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4C4817" w14:textId="77777777" w:rsidR="00DE1704" w:rsidRPr="00DE1704" w:rsidRDefault="00DE1704" w:rsidP="00DE1704">
      <w:pPr>
        <w:spacing w:line="240" w:lineRule="auto"/>
        <w:jc w:val="center"/>
        <w:rPr>
          <w:rFonts w:cstheme="minorHAnsi"/>
          <w:b/>
          <w:bCs/>
          <w:sz w:val="24"/>
          <w:szCs w:val="24"/>
        </w:rPr>
      </w:pPr>
      <w:r w:rsidRPr="00DE1704">
        <w:rPr>
          <w:rFonts w:cstheme="minorHAnsi"/>
          <w:b/>
          <w:bCs/>
          <w:sz w:val="24"/>
          <w:szCs w:val="24"/>
        </w:rPr>
        <w:t>ABSTRACT</w:t>
      </w:r>
    </w:p>
    <w:p w14:paraId="0C768701" w14:textId="77777777" w:rsidR="00DE1704" w:rsidRPr="00DE1704" w:rsidRDefault="00DE1704" w:rsidP="00DE1704">
      <w:pPr>
        <w:spacing w:line="240" w:lineRule="auto"/>
        <w:rPr>
          <w:rFonts w:cstheme="minorHAnsi"/>
          <w:b/>
          <w:sz w:val="24"/>
          <w:szCs w:val="24"/>
        </w:rPr>
      </w:pPr>
      <w:r w:rsidRPr="00DE1704">
        <w:rPr>
          <w:rFonts w:cstheme="minorHAnsi"/>
          <w:b/>
          <w:sz w:val="24"/>
          <w:szCs w:val="24"/>
        </w:rPr>
        <w:t>Aims:</w:t>
      </w:r>
    </w:p>
    <w:p w14:paraId="3A25F360" w14:textId="77777777" w:rsidR="00DE1704" w:rsidRPr="00DE1704" w:rsidRDefault="00DE1704" w:rsidP="00DE1704">
      <w:pPr>
        <w:spacing w:line="240" w:lineRule="auto"/>
        <w:rPr>
          <w:rFonts w:cstheme="minorHAnsi"/>
          <w:b/>
          <w:i/>
          <w:iCs/>
          <w:sz w:val="24"/>
          <w:szCs w:val="24"/>
        </w:rPr>
      </w:pPr>
      <w:r w:rsidRPr="00DE1704">
        <w:rPr>
          <w:rFonts w:cstheme="minorHAnsi"/>
          <w:bCs/>
          <w:sz w:val="24"/>
          <w:szCs w:val="24"/>
        </w:rPr>
        <w:t>To explore inpatient staff’s understanding and implementation positive risk management.</w:t>
      </w:r>
    </w:p>
    <w:p w14:paraId="5CF684B0" w14:textId="77777777" w:rsidR="00DE1704" w:rsidRPr="00DE1704" w:rsidRDefault="00DE1704" w:rsidP="00DE1704">
      <w:pPr>
        <w:spacing w:line="240" w:lineRule="auto"/>
        <w:rPr>
          <w:rFonts w:cstheme="minorHAnsi"/>
          <w:b/>
          <w:sz w:val="24"/>
          <w:szCs w:val="24"/>
        </w:rPr>
      </w:pPr>
      <w:r w:rsidRPr="00DE1704">
        <w:rPr>
          <w:rFonts w:cstheme="minorHAnsi"/>
          <w:b/>
          <w:sz w:val="24"/>
          <w:szCs w:val="24"/>
        </w:rPr>
        <w:t>Background:</w:t>
      </w:r>
    </w:p>
    <w:p w14:paraId="784D3378" w14:textId="77777777" w:rsidR="00DE1704" w:rsidRPr="00DE1704" w:rsidRDefault="00DE1704" w:rsidP="00DE1704">
      <w:pPr>
        <w:spacing w:line="240" w:lineRule="auto"/>
        <w:rPr>
          <w:rFonts w:cstheme="minorHAnsi"/>
          <w:b/>
          <w:i/>
          <w:iCs/>
          <w:sz w:val="24"/>
          <w:szCs w:val="24"/>
        </w:rPr>
      </w:pPr>
      <w:r w:rsidRPr="00DE1704">
        <w:rPr>
          <w:rFonts w:cstheme="minorHAnsi"/>
          <w:bCs/>
          <w:sz w:val="24"/>
          <w:szCs w:val="24"/>
        </w:rPr>
        <w:t>Risk management is an essential skill for staff working in acute mental health inpatient settings. National policies advocate the use of positive risk management as a form of collaborative, recovery focused risk management. However, little is known about how staff understand, operationalise, and use positive risk management in practice.</w:t>
      </w:r>
    </w:p>
    <w:p w14:paraId="44BC7323" w14:textId="77777777" w:rsidR="00DE1704" w:rsidRPr="00DE1704" w:rsidRDefault="00DE1704" w:rsidP="00DE1704">
      <w:pPr>
        <w:spacing w:line="240" w:lineRule="auto"/>
        <w:rPr>
          <w:rFonts w:cstheme="minorHAnsi"/>
          <w:b/>
          <w:sz w:val="24"/>
          <w:szCs w:val="24"/>
        </w:rPr>
      </w:pPr>
      <w:r w:rsidRPr="00DE1704">
        <w:rPr>
          <w:rFonts w:cstheme="minorHAnsi"/>
          <w:b/>
          <w:sz w:val="24"/>
          <w:szCs w:val="24"/>
        </w:rPr>
        <w:t>Design:</w:t>
      </w:r>
    </w:p>
    <w:p w14:paraId="0C99D8F7" w14:textId="77777777" w:rsidR="00DE1704" w:rsidRPr="00DE1704" w:rsidRDefault="00DE1704" w:rsidP="00DE1704">
      <w:pPr>
        <w:spacing w:line="240" w:lineRule="auto"/>
        <w:rPr>
          <w:rFonts w:cstheme="minorHAnsi"/>
          <w:bCs/>
          <w:sz w:val="24"/>
          <w:szCs w:val="24"/>
        </w:rPr>
      </w:pPr>
      <w:r w:rsidRPr="00DE1704">
        <w:rPr>
          <w:rFonts w:cstheme="minorHAnsi"/>
          <w:bCs/>
          <w:sz w:val="24"/>
          <w:szCs w:val="24"/>
        </w:rPr>
        <w:t xml:space="preserve">Qualitative reflexive thematic analysis study. </w:t>
      </w:r>
    </w:p>
    <w:p w14:paraId="052527A4" w14:textId="77777777" w:rsidR="00DE1704" w:rsidRPr="00DE1704" w:rsidRDefault="00DE1704" w:rsidP="00DE1704">
      <w:pPr>
        <w:spacing w:line="240" w:lineRule="auto"/>
        <w:rPr>
          <w:rFonts w:cstheme="minorHAnsi"/>
          <w:bCs/>
          <w:sz w:val="24"/>
          <w:szCs w:val="24"/>
        </w:rPr>
      </w:pPr>
      <w:r w:rsidRPr="00DE1704">
        <w:rPr>
          <w:rFonts w:cstheme="minorHAnsi"/>
          <w:b/>
          <w:sz w:val="24"/>
          <w:szCs w:val="24"/>
        </w:rPr>
        <w:t>Methods:</w:t>
      </w:r>
      <w:r w:rsidRPr="00DE1704">
        <w:rPr>
          <w:rFonts w:cstheme="minorHAnsi"/>
          <w:bCs/>
          <w:sz w:val="24"/>
          <w:szCs w:val="24"/>
        </w:rPr>
        <w:t xml:space="preserve"> </w:t>
      </w:r>
    </w:p>
    <w:p w14:paraId="7D6E82FC" w14:textId="77777777" w:rsidR="00DE1704" w:rsidRPr="00DE1704" w:rsidRDefault="00DE1704" w:rsidP="00DE1704">
      <w:pPr>
        <w:spacing w:line="240" w:lineRule="auto"/>
        <w:rPr>
          <w:rFonts w:cstheme="minorHAnsi"/>
          <w:bCs/>
          <w:sz w:val="24"/>
          <w:szCs w:val="24"/>
        </w:rPr>
      </w:pPr>
      <w:r w:rsidRPr="00DE1704">
        <w:rPr>
          <w:rFonts w:cstheme="minorHAnsi"/>
          <w:bCs/>
          <w:sz w:val="24"/>
          <w:szCs w:val="24"/>
        </w:rPr>
        <w:t xml:space="preserve">The authors recruited a purposive sample of healthcare professionals working in acute inpatient settings (n=16) in 2019 </w:t>
      </w:r>
      <w:r w:rsidRPr="00DE1704">
        <w:rPr>
          <w:rFonts w:cstheme="minorHAnsi"/>
          <w:sz w:val="24"/>
          <w:szCs w:val="24"/>
        </w:rPr>
        <w:t xml:space="preserve">across three National Health Service Trusts in the North-West of England. Participants completed semi-structured interviews which were analysed using reflexive thematic analysis. </w:t>
      </w:r>
    </w:p>
    <w:p w14:paraId="13A3F788" w14:textId="77777777" w:rsidR="00DE1704" w:rsidRPr="00DE1704" w:rsidRDefault="00DE1704" w:rsidP="00DE1704">
      <w:pPr>
        <w:spacing w:line="240" w:lineRule="auto"/>
        <w:rPr>
          <w:rFonts w:cstheme="minorHAnsi"/>
          <w:b/>
          <w:sz w:val="24"/>
          <w:szCs w:val="24"/>
        </w:rPr>
      </w:pPr>
      <w:r w:rsidRPr="00DE1704">
        <w:rPr>
          <w:rFonts w:cstheme="minorHAnsi"/>
          <w:b/>
          <w:sz w:val="24"/>
          <w:szCs w:val="24"/>
        </w:rPr>
        <w:t>Results:</w:t>
      </w:r>
    </w:p>
    <w:p w14:paraId="145BEB29" w14:textId="77777777" w:rsidR="00DE1704" w:rsidRPr="00DE1704" w:rsidRDefault="00DE1704" w:rsidP="00DE1704">
      <w:pPr>
        <w:spacing w:line="240" w:lineRule="auto"/>
        <w:rPr>
          <w:rFonts w:cstheme="minorHAnsi"/>
          <w:b/>
          <w:i/>
          <w:iCs/>
          <w:sz w:val="24"/>
          <w:szCs w:val="24"/>
        </w:rPr>
      </w:pPr>
      <w:r w:rsidRPr="00DE1704">
        <w:rPr>
          <w:rFonts w:cstheme="minorHAnsi"/>
          <w:bCs/>
          <w:sz w:val="24"/>
          <w:szCs w:val="24"/>
        </w:rPr>
        <w:t>The analysis generated three themes: i) within staff barriers, ii) within service user barriers, and iii) delivery in practice.</w:t>
      </w:r>
    </w:p>
    <w:p w14:paraId="255933B3" w14:textId="77777777" w:rsidR="00DE1704" w:rsidRPr="00DE1704" w:rsidRDefault="00DE1704" w:rsidP="00DE1704">
      <w:pPr>
        <w:spacing w:line="240" w:lineRule="auto"/>
        <w:rPr>
          <w:rFonts w:cstheme="minorHAnsi"/>
          <w:b/>
          <w:sz w:val="24"/>
          <w:szCs w:val="24"/>
        </w:rPr>
      </w:pPr>
      <w:r w:rsidRPr="00DE1704">
        <w:rPr>
          <w:rFonts w:cstheme="minorHAnsi"/>
          <w:b/>
          <w:sz w:val="24"/>
          <w:szCs w:val="24"/>
        </w:rPr>
        <w:t>Conclusion:</w:t>
      </w:r>
    </w:p>
    <w:p w14:paraId="6A212F85" w14:textId="77777777" w:rsidR="00DE1704" w:rsidRPr="00DE1704" w:rsidRDefault="00DE1704" w:rsidP="00DE1704">
      <w:pPr>
        <w:spacing w:line="240" w:lineRule="auto"/>
        <w:rPr>
          <w:rFonts w:cstheme="minorHAnsi"/>
          <w:b/>
          <w:i/>
          <w:iCs/>
          <w:sz w:val="24"/>
          <w:szCs w:val="24"/>
        </w:rPr>
      </w:pPr>
      <w:r w:rsidRPr="00DE1704">
        <w:rPr>
          <w:rFonts w:cstheme="minorHAnsi"/>
          <w:bCs/>
          <w:sz w:val="24"/>
          <w:szCs w:val="24"/>
        </w:rPr>
        <w:t>Understanding and implementation of positive risk management was dependant on multiple factors, including staffs’ beliefs about mental health, levels of worry and anxiety, and amount of experience and seniority. Staff were more likely to use positive risk management with service users that they perceived as being trustworthy and less risky. Utilisation of positive risk management was reliant on the support practitioners received, how able they were to view situations from multiple perspectives, and the degree to which they felt able to prioritise positive risk management.</w:t>
      </w:r>
    </w:p>
    <w:p w14:paraId="1628E4D3" w14:textId="77777777" w:rsidR="00DE1704" w:rsidRPr="00DE1704" w:rsidRDefault="00DE1704" w:rsidP="00DE1704">
      <w:pPr>
        <w:spacing w:line="240" w:lineRule="auto"/>
        <w:rPr>
          <w:rFonts w:cstheme="minorHAnsi"/>
          <w:b/>
          <w:sz w:val="24"/>
          <w:szCs w:val="24"/>
        </w:rPr>
      </w:pPr>
      <w:r w:rsidRPr="00DE1704">
        <w:rPr>
          <w:rFonts w:cstheme="minorHAnsi"/>
          <w:b/>
          <w:sz w:val="24"/>
          <w:szCs w:val="24"/>
        </w:rPr>
        <w:t>Impact:</w:t>
      </w:r>
    </w:p>
    <w:p w14:paraId="39DF2E85" w14:textId="77777777" w:rsidR="00DE1704" w:rsidRPr="00DE1704" w:rsidRDefault="00DE1704" w:rsidP="00DE1704">
      <w:pPr>
        <w:spacing w:line="240" w:lineRule="auto"/>
        <w:rPr>
          <w:rFonts w:cstheme="minorHAnsi"/>
          <w:bCs/>
          <w:sz w:val="24"/>
          <w:szCs w:val="24"/>
        </w:rPr>
      </w:pPr>
      <w:r w:rsidRPr="00DE1704">
        <w:rPr>
          <w:rFonts w:cstheme="minorHAnsi"/>
          <w:bCs/>
          <w:sz w:val="24"/>
          <w:szCs w:val="24"/>
        </w:rPr>
        <w:t>Although staff expressed the desire and intention to practice positive risk management, the current study highlights challenges around operationalisation and implementation. The authors discuss the clinical implications of the findings.</w:t>
      </w:r>
    </w:p>
    <w:p w14:paraId="4208832D" w14:textId="77777777" w:rsidR="00DE1704" w:rsidRPr="00DE1704" w:rsidRDefault="00DE1704" w:rsidP="00DE1704">
      <w:pPr>
        <w:spacing w:line="240" w:lineRule="auto"/>
        <w:rPr>
          <w:rFonts w:cstheme="minorHAnsi"/>
          <w:b/>
          <w:sz w:val="24"/>
          <w:szCs w:val="24"/>
        </w:rPr>
      </w:pPr>
    </w:p>
    <w:p w14:paraId="5B9D2D89" w14:textId="77777777" w:rsidR="00DE1704" w:rsidRPr="00DE1704" w:rsidRDefault="00DE1704" w:rsidP="00DE1704">
      <w:pPr>
        <w:spacing w:line="240" w:lineRule="auto"/>
        <w:rPr>
          <w:rFonts w:cstheme="minorHAnsi"/>
          <w:bCs/>
          <w:i/>
          <w:iCs/>
          <w:sz w:val="24"/>
          <w:szCs w:val="24"/>
          <w:lang w:val="en-US"/>
        </w:rPr>
      </w:pPr>
      <w:r w:rsidRPr="00DE1704">
        <w:rPr>
          <w:rFonts w:cstheme="minorHAnsi"/>
          <w:bCs/>
          <w:i/>
          <w:iCs/>
          <w:sz w:val="24"/>
          <w:szCs w:val="24"/>
        </w:rPr>
        <w:t>Keywords: Positive risk management, risk management, inpatient, qualitative, thematic analysis</w:t>
      </w:r>
    </w:p>
    <w:p w14:paraId="37E8D8F5" w14:textId="77777777" w:rsidR="00DE1704" w:rsidRPr="00DE1704" w:rsidRDefault="00DE1704" w:rsidP="00DE1704">
      <w:pPr>
        <w:spacing w:line="480" w:lineRule="auto"/>
        <w:rPr>
          <w:rFonts w:cstheme="minorHAnsi"/>
          <w:b/>
          <w:bCs/>
          <w:sz w:val="24"/>
          <w:szCs w:val="24"/>
        </w:rPr>
      </w:pPr>
    </w:p>
    <w:p w14:paraId="7AD7EFF7" w14:textId="77777777" w:rsidR="00DE1704" w:rsidRPr="00DE1704" w:rsidRDefault="00DE1704" w:rsidP="00DE1704">
      <w:pPr>
        <w:spacing w:line="480" w:lineRule="auto"/>
        <w:rPr>
          <w:rFonts w:cstheme="minorHAnsi"/>
          <w:b/>
          <w:bCs/>
          <w:sz w:val="24"/>
          <w:szCs w:val="24"/>
        </w:rPr>
      </w:pPr>
    </w:p>
    <w:p w14:paraId="491DC314" w14:textId="77777777" w:rsidR="00DE1704" w:rsidRPr="00DE1704" w:rsidRDefault="00DE1704" w:rsidP="00DE1704">
      <w:pPr>
        <w:spacing w:line="360" w:lineRule="auto"/>
        <w:jc w:val="center"/>
        <w:rPr>
          <w:rFonts w:cstheme="minorHAnsi"/>
          <w:sz w:val="24"/>
          <w:szCs w:val="24"/>
        </w:rPr>
      </w:pPr>
      <w:r w:rsidRPr="00DE1704">
        <w:rPr>
          <w:rFonts w:cstheme="minorHAnsi"/>
          <w:b/>
          <w:bCs/>
          <w:sz w:val="24"/>
          <w:szCs w:val="24"/>
        </w:rPr>
        <w:lastRenderedPageBreak/>
        <w:t>INTRODUCTION</w:t>
      </w:r>
    </w:p>
    <w:p w14:paraId="15D1A2EC" w14:textId="77777777" w:rsidR="00DE1704" w:rsidRPr="00DE1704" w:rsidRDefault="00DE1704" w:rsidP="00DE1704">
      <w:pPr>
        <w:spacing w:line="360" w:lineRule="auto"/>
        <w:ind w:firstLine="720"/>
        <w:rPr>
          <w:rFonts w:cstheme="minorHAnsi"/>
          <w:sz w:val="24"/>
          <w:szCs w:val="24"/>
        </w:rPr>
      </w:pPr>
      <w:r w:rsidRPr="00DE1704">
        <w:rPr>
          <w:rFonts w:cstheme="minorHAnsi"/>
          <w:bCs/>
          <w:sz w:val="24"/>
          <w:szCs w:val="24"/>
        </w:rPr>
        <w:t>Assessing and managing risk is essential for staff working in mental health settings (Hawley et al., 2010). Risk, defined as the</w:t>
      </w:r>
      <w:r w:rsidRPr="00DE1704">
        <w:rPr>
          <w:rFonts w:cstheme="minorHAnsi"/>
          <w:bCs/>
          <w:i/>
          <w:iCs/>
          <w:sz w:val="24"/>
          <w:szCs w:val="24"/>
        </w:rPr>
        <w:t xml:space="preserve"> 'nature, severity, imminence, frequency/duration and likelihood of harm to self or others'</w:t>
      </w:r>
      <w:r w:rsidRPr="00DE1704">
        <w:rPr>
          <w:rFonts w:cstheme="minorHAnsi"/>
          <w:bCs/>
          <w:sz w:val="24"/>
          <w:szCs w:val="24"/>
        </w:rPr>
        <w:t xml:space="preserve"> (Department of Health, DoH), 2009, p61), is common in mental health settings due to high rates of self-harm (James, Stewart &amp; Bowers, 2012), and attempted and completed suicides (Bowers et al., 2011). The Healthcare Quality Improvement Partnership (2019) reported 91 completed suicides in 2017 by service users in inpatient settings. Additionally, </w:t>
      </w:r>
      <w:r w:rsidRPr="00DE1704">
        <w:rPr>
          <w:rFonts w:cstheme="minorHAnsi"/>
          <w:sz w:val="24"/>
          <w:szCs w:val="24"/>
        </w:rPr>
        <w:t xml:space="preserve">Lozzino et al. (2015) reported that almost one in five people admitted to a mental health inpatient ward had committed an act of violence. </w:t>
      </w:r>
    </w:p>
    <w:p w14:paraId="2663E43E" w14:textId="77777777" w:rsidR="00DE1704" w:rsidRPr="00DE1704" w:rsidRDefault="00DE1704" w:rsidP="00DE1704">
      <w:pPr>
        <w:spacing w:line="360" w:lineRule="auto"/>
        <w:ind w:firstLine="720"/>
        <w:rPr>
          <w:rFonts w:cstheme="minorHAnsi"/>
          <w:bCs/>
          <w:sz w:val="24"/>
          <w:szCs w:val="24"/>
        </w:rPr>
      </w:pPr>
      <w:r w:rsidRPr="00DE1704">
        <w:rPr>
          <w:rFonts w:cstheme="minorHAnsi"/>
          <w:bCs/>
          <w:sz w:val="24"/>
          <w:szCs w:val="24"/>
        </w:rPr>
        <w:t>The DoH (2009) describe positive risk management (PRM) as '</w:t>
      </w:r>
      <w:r w:rsidRPr="00DE1704">
        <w:rPr>
          <w:rFonts w:cstheme="minorHAnsi"/>
          <w:bCs/>
          <w:i/>
          <w:sz w:val="24"/>
          <w:szCs w:val="24"/>
        </w:rPr>
        <w:t>risk management, which improves the service user's quality of life and plans for recovery, while remaining aware of the safety needs of the service user, their carer and the public'</w:t>
      </w:r>
      <w:r w:rsidRPr="00DE1704">
        <w:rPr>
          <w:rFonts w:cstheme="minorHAnsi"/>
          <w:bCs/>
          <w:sz w:val="24"/>
          <w:szCs w:val="24"/>
        </w:rPr>
        <w:t xml:space="preserve"> (DoH, 2009, p9). Although definitions of PRM have differed across documentation (Just et al., submitted), policymakers generally consider PRM to be a collaborative, strengths-based, person-centred approach used to aid recovery. </w:t>
      </w:r>
    </w:p>
    <w:p w14:paraId="6137F451" w14:textId="77777777" w:rsidR="00DE1704" w:rsidRPr="00DE1704" w:rsidRDefault="00DE1704" w:rsidP="00DE1704">
      <w:pPr>
        <w:spacing w:line="360" w:lineRule="auto"/>
        <w:rPr>
          <w:rFonts w:cstheme="minorHAnsi"/>
          <w:bCs/>
          <w:sz w:val="24"/>
          <w:szCs w:val="24"/>
        </w:rPr>
      </w:pPr>
    </w:p>
    <w:p w14:paraId="3AA4A071" w14:textId="77777777" w:rsidR="00DE1704" w:rsidRPr="00DE1704" w:rsidRDefault="00DE1704" w:rsidP="00DE1704">
      <w:pPr>
        <w:spacing w:line="360" w:lineRule="auto"/>
        <w:rPr>
          <w:rFonts w:cstheme="minorHAnsi"/>
          <w:b/>
          <w:sz w:val="24"/>
          <w:szCs w:val="24"/>
        </w:rPr>
      </w:pPr>
      <w:bookmarkStart w:id="0" w:name="_Hlk46584568"/>
      <w:r w:rsidRPr="00DE1704">
        <w:rPr>
          <w:rFonts w:cstheme="minorHAnsi"/>
          <w:b/>
          <w:sz w:val="24"/>
          <w:szCs w:val="24"/>
        </w:rPr>
        <w:t>Background</w:t>
      </w:r>
    </w:p>
    <w:p w14:paraId="58ABE0CC" w14:textId="77777777" w:rsidR="00DE1704" w:rsidRPr="00DE1704" w:rsidRDefault="00DE1704" w:rsidP="00DE1704">
      <w:pPr>
        <w:spacing w:line="360" w:lineRule="auto"/>
        <w:ind w:firstLine="720"/>
        <w:rPr>
          <w:rFonts w:cstheme="minorHAnsi"/>
          <w:bCs/>
          <w:sz w:val="24"/>
          <w:szCs w:val="24"/>
        </w:rPr>
      </w:pPr>
      <w:r w:rsidRPr="00DE1704">
        <w:rPr>
          <w:rFonts w:cstheme="minorHAnsi"/>
          <w:bCs/>
          <w:sz w:val="24"/>
          <w:szCs w:val="24"/>
        </w:rPr>
        <w:t xml:space="preserve">Research on PRM has demonstrated benefits in terms of proactive practice (Greenhill &amp; Whitehead, 2011), service user collaboration (Robertson &amp; Collinson, 2011), maximising autonomy (Hall &amp; Duperouzel, 2011), the relevance of incorporating strengths-based approaches (Damme et al., 2017; Wylie &amp; Griffin, 2013) and positive risk-taking (Birch et al., 2011). Further benefits of PRM aspects have included the utility of person-centred approaches (Moerman, 2012), relational security (Birch et al., 2011; MacInnes et al., 2014), shared responsibility (Kaliniecka &amp; Shawe-Taylor, 2008) and quality of life improvements (Van Damme et al., 2016). Research into service user involvement and collaboration has been limited to small sample sizes (e.g. Hall &amp; Duperouzel, 2011) and study numbers (Eidhammer et al., 2014). However, the available research suggested that including service users was beneficial. For instance, Hall and Duperouzel (2011) piloted a collaborative risk screen and found that the screen maximised participants’ sense of autonomy, empowerment, and trust. Langan and Lindow (2004) suggested that collaboration aided the </w:t>
      </w:r>
      <w:r w:rsidRPr="00DE1704">
        <w:rPr>
          <w:rFonts w:cstheme="minorHAnsi"/>
          <w:bCs/>
          <w:sz w:val="24"/>
          <w:szCs w:val="24"/>
        </w:rPr>
        <w:lastRenderedPageBreak/>
        <w:t>understanding of triggers and helped to develop a therapeutic relationship that was important in risk management. Deering et al. (2019) systematic review supported the notion of collaboration and relationships within risk management. Their results indicated that service users valued interpersonal relationships, feeling heard, and being part of the process. These aspects were central to helpful risk management practices.</w:t>
      </w:r>
    </w:p>
    <w:bookmarkEnd w:id="0"/>
    <w:p w14:paraId="54DBD277" w14:textId="77777777" w:rsidR="00DE1704" w:rsidRPr="00DE1704" w:rsidRDefault="00DE1704" w:rsidP="00DE1704">
      <w:pPr>
        <w:spacing w:line="360" w:lineRule="auto"/>
        <w:ind w:firstLine="720"/>
        <w:rPr>
          <w:rFonts w:cstheme="minorHAnsi"/>
          <w:bCs/>
          <w:sz w:val="24"/>
          <w:szCs w:val="24"/>
        </w:rPr>
      </w:pPr>
      <w:r w:rsidRPr="00DE1704">
        <w:rPr>
          <w:rFonts w:cstheme="minorHAnsi"/>
          <w:bCs/>
          <w:sz w:val="24"/>
          <w:szCs w:val="24"/>
        </w:rPr>
        <w:t xml:space="preserve">Despite the evidence for implementation, staff have not always applied PRM in practice. </w:t>
      </w:r>
      <w:r w:rsidRPr="00DE1704">
        <w:rPr>
          <w:rFonts w:cstheme="minorHAnsi"/>
          <w:sz w:val="24"/>
          <w:szCs w:val="24"/>
        </w:rPr>
        <w:t xml:space="preserve">Research demonstrated that only 38% of outpatients (Prokešová et al., 2016) and 50% of inpatients were involved in their risk management plans (Bowers, 2011). Additionally, only around 10% of carers and family members were involved in service users' care plans (Bowers, 2011). Price and colleagues (2017) examined service users’ views on helpful risk management strategies and found that service users reported staff favouring harm minimisation approaches in escalating crises.  </w:t>
      </w:r>
      <w:r w:rsidRPr="00DE1704">
        <w:rPr>
          <w:rFonts w:cstheme="minorHAnsi"/>
          <w:bCs/>
          <w:sz w:val="24"/>
          <w:szCs w:val="24"/>
        </w:rPr>
        <w:t>Clifford et al. (2018) found that even when clinicians endorse the concept of PRM, in practice, they still use risk-averse approaches due to uncertainty and worry. Downes et al. (2016) results illustrated that not all mental health nurses agreed with taking planned risks. This could suggest that consensus on how to conceptualise PRM was challenging to establish amongst clinicians and it therefore remains unclear how clinicians understand PRM.</w:t>
      </w:r>
    </w:p>
    <w:p w14:paraId="10260FB3" w14:textId="77777777" w:rsidR="00DE1704" w:rsidRPr="00DE1704" w:rsidRDefault="00DE1704" w:rsidP="00DE1704">
      <w:pPr>
        <w:spacing w:line="360" w:lineRule="auto"/>
        <w:ind w:firstLine="720"/>
        <w:rPr>
          <w:rFonts w:cstheme="minorHAnsi"/>
          <w:bCs/>
          <w:sz w:val="24"/>
          <w:szCs w:val="24"/>
        </w:rPr>
      </w:pPr>
      <w:r w:rsidRPr="00DE1704">
        <w:rPr>
          <w:rFonts w:cstheme="minorHAnsi"/>
          <w:bCs/>
          <w:sz w:val="24"/>
          <w:szCs w:val="24"/>
        </w:rPr>
        <w:t xml:space="preserve">Research has suggested that staff-related barriers to implementation are sometimes driven by staff perceptions and concerns. Risk management research has illustrated that staff are concerned about the therapeutic relationship within risk management (Downes et al., 2016), a lack of guidance, support (Redington, 2017) and the ability to balance safety and quality of life needs (Clifford et al., 2018). Downes and colleagues </w:t>
      </w:r>
      <w:r w:rsidRPr="00DE1704">
        <w:rPr>
          <w:rFonts w:cstheme="minorHAnsi"/>
          <w:sz w:val="24"/>
          <w:szCs w:val="24"/>
        </w:rPr>
        <w:t>(2016) found that mental health nurses believed that while risk assessment could aid professional decision making, some expressed concerns that the process could be dehumanising, while others did not agree with the role of positive risk-taking within recovery. Robertson and Collinson (2011) found that staff held positive attitudes towards working collaboratively and positive risk-taking, defined as the taking of planned risks that encouraged growth (Morgan, 2004), yet had concerns over the public’s perception, possibly explaining why staff might disagree with positive risk-taking. The drawbacks of having risk-based decisions judged by others were evident in the broader literature (</w:t>
      </w:r>
      <w:r w:rsidRPr="00DE1704">
        <w:rPr>
          <w:rFonts w:cstheme="minorHAnsi"/>
          <w:bCs/>
          <w:sz w:val="24"/>
          <w:szCs w:val="24"/>
        </w:rPr>
        <w:t>Logan et al., 2011)</w:t>
      </w:r>
      <w:r w:rsidRPr="00DE1704">
        <w:rPr>
          <w:rFonts w:cstheme="minorHAnsi"/>
          <w:sz w:val="24"/>
          <w:szCs w:val="24"/>
        </w:rPr>
        <w:t>, as practitioners were worried about accountability</w:t>
      </w:r>
      <w:r w:rsidRPr="00DE1704">
        <w:rPr>
          <w:rFonts w:cstheme="minorHAnsi"/>
          <w:bCs/>
          <w:sz w:val="24"/>
          <w:szCs w:val="24"/>
        </w:rPr>
        <w:t xml:space="preserve"> (Reddington, 2017) and professional litigation (Carson, 1997) in the </w:t>
      </w:r>
      <w:r w:rsidRPr="00DE1704">
        <w:rPr>
          <w:rFonts w:cstheme="minorHAnsi"/>
          <w:bCs/>
          <w:sz w:val="24"/>
          <w:szCs w:val="24"/>
        </w:rPr>
        <w:lastRenderedPageBreak/>
        <w:t xml:space="preserve">event of serious incidents. These factors were likely to contribute to guideline implementation, yet little was known about whether these factors were evident in practitioners' views of PRM. </w:t>
      </w:r>
      <w:r w:rsidRPr="00DE1704">
        <w:rPr>
          <w:rFonts w:cstheme="minorHAnsi"/>
          <w:sz w:val="24"/>
          <w:szCs w:val="24"/>
        </w:rPr>
        <w:t xml:space="preserve">To date, there have been no studies exploring how clinicians perceive, understand, and operationalise PRM. </w:t>
      </w:r>
    </w:p>
    <w:p w14:paraId="1F351228" w14:textId="77777777" w:rsidR="00DE1704" w:rsidRPr="00DE1704" w:rsidRDefault="00DE1704" w:rsidP="00DE1704">
      <w:pPr>
        <w:spacing w:line="360" w:lineRule="auto"/>
        <w:ind w:firstLine="720"/>
        <w:rPr>
          <w:rFonts w:cstheme="minorHAnsi"/>
          <w:sz w:val="24"/>
          <w:szCs w:val="24"/>
        </w:rPr>
      </w:pPr>
    </w:p>
    <w:p w14:paraId="520650FC" w14:textId="77777777" w:rsidR="00DE1704" w:rsidRPr="00DE1704" w:rsidRDefault="00DE1704" w:rsidP="00DE1704">
      <w:pPr>
        <w:spacing w:line="360" w:lineRule="auto"/>
        <w:jc w:val="center"/>
        <w:rPr>
          <w:rFonts w:cstheme="minorHAnsi"/>
          <w:b/>
          <w:bCs/>
          <w:sz w:val="24"/>
          <w:szCs w:val="24"/>
        </w:rPr>
      </w:pPr>
      <w:r w:rsidRPr="00DE1704">
        <w:rPr>
          <w:rFonts w:cstheme="minorHAnsi"/>
          <w:b/>
          <w:bCs/>
          <w:sz w:val="24"/>
          <w:szCs w:val="24"/>
        </w:rPr>
        <w:t>THE STUDY</w:t>
      </w:r>
    </w:p>
    <w:p w14:paraId="575DC630" w14:textId="77777777" w:rsidR="00DE1704" w:rsidRPr="00DE1704" w:rsidRDefault="00DE1704" w:rsidP="00DE1704">
      <w:pPr>
        <w:spacing w:line="360" w:lineRule="auto"/>
        <w:rPr>
          <w:rFonts w:cstheme="minorHAnsi"/>
          <w:b/>
          <w:bCs/>
          <w:sz w:val="24"/>
          <w:szCs w:val="24"/>
        </w:rPr>
      </w:pPr>
      <w:r w:rsidRPr="00DE1704">
        <w:rPr>
          <w:rFonts w:cstheme="minorHAnsi"/>
          <w:b/>
          <w:bCs/>
          <w:sz w:val="24"/>
          <w:szCs w:val="24"/>
        </w:rPr>
        <w:t xml:space="preserve">Aim/s </w:t>
      </w:r>
    </w:p>
    <w:p w14:paraId="4388F5D4" w14:textId="77777777" w:rsidR="00DE1704" w:rsidRPr="00DE1704" w:rsidRDefault="00DE1704" w:rsidP="00DE1704">
      <w:pPr>
        <w:spacing w:line="360" w:lineRule="auto"/>
        <w:ind w:firstLine="720"/>
        <w:rPr>
          <w:rFonts w:cstheme="minorHAnsi"/>
          <w:b/>
          <w:i/>
          <w:iCs/>
          <w:sz w:val="24"/>
          <w:szCs w:val="24"/>
        </w:rPr>
      </w:pPr>
      <w:r w:rsidRPr="00DE1704">
        <w:rPr>
          <w:rFonts w:cstheme="minorHAnsi"/>
          <w:sz w:val="24"/>
          <w:szCs w:val="24"/>
        </w:rPr>
        <w:t xml:space="preserve">The aim of the study was to </w:t>
      </w:r>
      <w:r w:rsidRPr="00DE1704">
        <w:rPr>
          <w:rFonts w:cstheme="minorHAnsi"/>
          <w:bCs/>
          <w:sz w:val="24"/>
          <w:szCs w:val="24"/>
        </w:rPr>
        <w:t>explore inpatient staff’s understanding and implementation of PRM.</w:t>
      </w:r>
    </w:p>
    <w:p w14:paraId="784BB069" w14:textId="77777777" w:rsidR="00DE1704" w:rsidRPr="00DE1704" w:rsidRDefault="00DE1704" w:rsidP="00DE1704">
      <w:pPr>
        <w:spacing w:line="360" w:lineRule="auto"/>
        <w:rPr>
          <w:rFonts w:cstheme="minorHAnsi"/>
          <w:b/>
          <w:bCs/>
          <w:sz w:val="24"/>
          <w:szCs w:val="24"/>
        </w:rPr>
      </w:pPr>
    </w:p>
    <w:p w14:paraId="0ABBA9A7" w14:textId="77777777" w:rsidR="00DE1704" w:rsidRPr="00DE1704" w:rsidRDefault="00DE1704" w:rsidP="00DE1704">
      <w:pPr>
        <w:spacing w:line="360" w:lineRule="auto"/>
        <w:rPr>
          <w:rFonts w:cstheme="minorHAnsi"/>
          <w:b/>
          <w:bCs/>
          <w:sz w:val="24"/>
          <w:szCs w:val="24"/>
        </w:rPr>
      </w:pPr>
      <w:r w:rsidRPr="00DE1704">
        <w:rPr>
          <w:rFonts w:cstheme="minorHAnsi"/>
          <w:b/>
          <w:bCs/>
          <w:sz w:val="24"/>
          <w:szCs w:val="24"/>
        </w:rPr>
        <w:t>Design</w:t>
      </w:r>
    </w:p>
    <w:p w14:paraId="5C6828BC" w14:textId="77777777" w:rsidR="00DE1704" w:rsidRPr="00DE1704" w:rsidRDefault="00DE1704" w:rsidP="00DE1704">
      <w:pPr>
        <w:spacing w:line="360" w:lineRule="auto"/>
        <w:ind w:firstLine="720"/>
        <w:rPr>
          <w:rFonts w:cstheme="minorHAnsi"/>
          <w:sz w:val="24"/>
          <w:szCs w:val="24"/>
        </w:rPr>
      </w:pPr>
      <w:bookmarkStart w:id="1" w:name="_Hlk56348369"/>
      <w:r w:rsidRPr="00DE1704">
        <w:rPr>
          <w:rFonts w:cstheme="minorHAnsi"/>
          <w:sz w:val="24"/>
          <w:szCs w:val="24"/>
        </w:rPr>
        <w:t>A qualitative reflexive thematic analysis study to understand how inpatient staff implement and understand PRM.</w:t>
      </w:r>
    </w:p>
    <w:bookmarkEnd w:id="1"/>
    <w:p w14:paraId="22EF8F90" w14:textId="77777777" w:rsidR="00DE1704" w:rsidRPr="00DE1704" w:rsidRDefault="00DE1704" w:rsidP="00DE1704">
      <w:pPr>
        <w:spacing w:line="360" w:lineRule="auto"/>
        <w:ind w:firstLine="720"/>
        <w:rPr>
          <w:rFonts w:cstheme="minorHAnsi"/>
          <w:sz w:val="24"/>
          <w:szCs w:val="24"/>
        </w:rPr>
      </w:pPr>
    </w:p>
    <w:p w14:paraId="5B6343EE" w14:textId="77777777" w:rsidR="00DE1704" w:rsidRPr="00DE1704" w:rsidRDefault="00DE1704" w:rsidP="00DE1704">
      <w:pPr>
        <w:spacing w:line="360" w:lineRule="auto"/>
        <w:rPr>
          <w:rFonts w:cstheme="minorHAnsi"/>
          <w:b/>
          <w:bCs/>
          <w:sz w:val="24"/>
          <w:szCs w:val="24"/>
        </w:rPr>
      </w:pPr>
      <w:r w:rsidRPr="00DE1704">
        <w:rPr>
          <w:rFonts w:cstheme="minorHAnsi"/>
          <w:b/>
          <w:bCs/>
          <w:sz w:val="24"/>
          <w:szCs w:val="24"/>
        </w:rPr>
        <w:t>Sample/Participants</w:t>
      </w:r>
    </w:p>
    <w:p w14:paraId="0A31D948" w14:textId="77777777" w:rsidR="00DE1704" w:rsidRPr="00DE1704" w:rsidRDefault="00DE1704" w:rsidP="00DE1704">
      <w:pPr>
        <w:spacing w:line="360" w:lineRule="auto"/>
        <w:ind w:firstLine="720"/>
        <w:rPr>
          <w:rFonts w:cstheme="minorHAnsi"/>
          <w:sz w:val="24"/>
          <w:szCs w:val="24"/>
        </w:rPr>
      </w:pPr>
      <w:r w:rsidRPr="00DE1704">
        <w:rPr>
          <w:rFonts w:cstheme="minorHAnsi"/>
          <w:sz w:val="24"/>
          <w:szCs w:val="24"/>
        </w:rPr>
        <w:t xml:space="preserve">The lead author recruited an expert purposive sample of 16 participants over six months (July 2019 to December 2019) via face-to-face presentations and poster advertisements distributed in eligible clinical services across three National Health Service Trusts in the North-West of England. </w:t>
      </w:r>
    </w:p>
    <w:p w14:paraId="35694E23" w14:textId="77777777" w:rsidR="00DE1704" w:rsidRPr="00DE1704" w:rsidRDefault="00DE1704" w:rsidP="00DE1704">
      <w:pPr>
        <w:spacing w:line="360" w:lineRule="auto"/>
        <w:ind w:firstLine="720"/>
        <w:rPr>
          <w:rFonts w:cstheme="minorHAnsi"/>
          <w:sz w:val="24"/>
          <w:szCs w:val="24"/>
        </w:rPr>
      </w:pPr>
      <w:r w:rsidRPr="00DE1704">
        <w:rPr>
          <w:rFonts w:cstheme="minorHAnsi"/>
          <w:sz w:val="24"/>
          <w:szCs w:val="24"/>
        </w:rPr>
        <w:t xml:space="preserve">Participants were eligible if they were: </w:t>
      </w:r>
    </w:p>
    <w:p w14:paraId="23E76A49" w14:textId="77777777" w:rsidR="00DE1704" w:rsidRPr="00DE1704" w:rsidRDefault="00DE1704" w:rsidP="00DE1704">
      <w:pPr>
        <w:numPr>
          <w:ilvl w:val="0"/>
          <w:numId w:val="1"/>
        </w:numPr>
        <w:spacing w:line="360" w:lineRule="auto"/>
        <w:rPr>
          <w:rFonts w:cstheme="minorHAnsi"/>
          <w:sz w:val="24"/>
          <w:szCs w:val="24"/>
        </w:rPr>
      </w:pPr>
      <w:r w:rsidRPr="00DE1704">
        <w:rPr>
          <w:rFonts w:cstheme="minorHAnsi"/>
          <w:sz w:val="24"/>
          <w:szCs w:val="24"/>
        </w:rPr>
        <w:t>currently employed as a registered mental health nurse, social worker, occupational therapist, or support worker/healthcare assistant,</w:t>
      </w:r>
    </w:p>
    <w:p w14:paraId="7FE536A0" w14:textId="77777777" w:rsidR="00DE1704" w:rsidRPr="00DE1704" w:rsidRDefault="00DE1704" w:rsidP="00DE1704">
      <w:pPr>
        <w:numPr>
          <w:ilvl w:val="0"/>
          <w:numId w:val="1"/>
        </w:numPr>
        <w:spacing w:line="360" w:lineRule="auto"/>
        <w:rPr>
          <w:rFonts w:cstheme="minorHAnsi"/>
          <w:sz w:val="24"/>
          <w:szCs w:val="24"/>
        </w:rPr>
      </w:pPr>
      <w:r w:rsidRPr="00DE1704">
        <w:rPr>
          <w:rFonts w:cstheme="minorHAnsi"/>
          <w:sz w:val="24"/>
          <w:szCs w:val="24"/>
        </w:rPr>
        <w:t xml:space="preserve">able to converse in English proficiently, </w:t>
      </w:r>
    </w:p>
    <w:p w14:paraId="176D9C9A" w14:textId="77777777" w:rsidR="00DE1704" w:rsidRPr="00DE1704" w:rsidRDefault="00DE1704" w:rsidP="00DE1704">
      <w:pPr>
        <w:numPr>
          <w:ilvl w:val="0"/>
          <w:numId w:val="1"/>
        </w:numPr>
        <w:spacing w:line="360" w:lineRule="auto"/>
        <w:rPr>
          <w:rFonts w:cstheme="minorHAnsi"/>
          <w:sz w:val="24"/>
          <w:szCs w:val="24"/>
        </w:rPr>
      </w:pPr>
      <w:r w:rsidRPr="00DE1704">
        <w:rPr>
          <w:rFonts w:cstheme="minorHAnsi"/>
          <w:sz w:val="24"/>
          <w:szCs w:val="24"/>
        </w:rPr>
        <w:t xml:space="preserve">working in an adult acute inpatient or Psychiatric Intensive Care Unit (PICU) service for at least three months.  </w:t>
      </w:r>
    </w:p>
    <w:p w14:paraId="631D78D0" w14:textId="77777777" w:rsidR="00DE1704" w:rsidRPr="00DE1704" w:rsidRDefault="00DE1704" w:rsidP="00DE1704">
      <w:pPr>
        <w:spacing w:line="360" w:lineRule="auto"/>
        <w:ind w:left="1440"/>
        <w:rPr>
          <w:rFonts w:cstheme="minorHAnsi"/>
          <w:sz w:val="24"/>
          <w:szCs w:val="24"/>
        </w:rPr>
      </w:pPr>
    </w:p>
    <w:p w14:paraId="7CB0BE97" w14:textId="77777777" w:rsidR="00DE1704" w:rsidRPr="00DE1704" w:rsidRDefault="00DE1704" w:rsidP="00DE1704">
      <w:pPr>
        <w:spacing w:line="360" w:lineRule="auto"/>
        <w:rPr>
          <w:rFonts w:cstheme="minorHAnsi"/>
          <w:b/>
          <w:bCs/>
          <w:sz w:val="24"/>
          <w:szCs w:val="24"/>
        </w:rPr>
      </w:pPr>
      <w:r w:rsidRPr="00DE1704">
        <w:rPr>
          <w:rFonts w:cstheme="minorHAnsi"/>
          <w:b/>
          <w:bCs/>
          <w:sz w:val="24"/>
          <w:szCs w:val="24"/>
        </w:rPr>
        <w:lastRenderedPageBreak/>
        <w:t>Data collection</w:t>
      </w:r>
    </w:p>
    <w:p w14:paraId="238CB0CD" w14:textId="77777777" w:rsidR="00DE1704" w:rsidRPr="00DE1704" w:rsidRDefault="00DE1704" w:rsidP="00DE1704">
      <w:pPr>
        <w:spacing w:line="360" w:lineRule="auto"/>
        <w:ind w:firstLine="720"/>
        <w:rPr>
          <w:rFonts w:cstheme="minorHAnsi"/>
          <w:bCs/>
          <w:sz w:val="24"/>
          <w:szCs w:val="24"/>
        </w:rPr>
      </w:pPr>
      <w:r w:rsidRPr="00DE1704">
        <w:rPr>
          <w:rFonts w:cstheme="minorHAnsi"/>
          <w:bCs/>
          <w:sz w:val="24"/>
          <w:szCs w:val="24"/>
        </w:rPr>
        <w:t xml:space="preserve">The lead author screened participants who expressed an interest in participating against the eligibility criteria who then provided written informed consent. Participants completed a semi-structured qualitative interview. The topic guide (see Figure 1 supporting information) included questions about the meaning, experience, barriers, facilitators, and knowledge of PRM. Participants received £10 reimbursement for their time.  </w:t>
      </w:r>
    </w:p>
    <w:p w14:paraId="67676B62" w14:textId="77777777" w:rsidR="00DE1704" w:rsidRPr="00DE1704" w:rsidRDefault="00DE1704" w:rsidP="00DE1704">
      <w:pPr>
        <w:spacing w:line="360" w:lineRule="auto"/>
        <w:rPr>
          <w:rFonts w:cstheme="minorHAnsi"/>
          <w:b/>
          <w:bCs/>
          <w:sz w:val="24"/>
          <w:szCs w:val="24"/>
        </w:rPr>
      </w:pPr>
    </w:p>
    <w:p w14:paraId="058F7050" w14:textId="77777777" w:rsidR="00DE1704" w:rsidRPr="00DE1704" w:rsidRDefault="00DE1704" w:rsidP="00DE1704">
      <w:pPr>
        <w:spacing w:line="360" w:lineRule="auto"/>
        <w:rPr>
          <w:rFonts w:cstheme="minorHAnsi"/>
          <w:b/>
          <w:bCs/>
          <w:sz w:val="24"/>
          <w:szCs w:val="24"/>
        </w:rPr>
      </w:pPr>
      <w:r w:rsidRPr="00DE1704">
        <w:rPr>
          <w:rFonts w:cstheme="minorHAnsi"/>
          <w:b/>
          <w:bCs/>
          <w:sz w:val="24"/>
          <w:szCs w:val="24"/>
        </w:rPr>
        <w:t>Ethical considerations</w:t>
      </w:r>
    </w:p>
    <w:p w14:paraId="6AD45B24" w14:textId="77777777" w:rsidR="00DE1704" w:rsidRPr="00DE1704" w:rsidRDefault="00DE1704" w:rsidP="00DE1704">
      <w:pPr>
        <w:spacing w:line="360" w:lineRule="auto"/>
        <w:ind w:firstLine="720"/>
        <w:rPr>
          <w:rFonts w:cstheme="minorHAnsi"/>
          <w:bCs/>
          <w:sz w:val="24"/>
          <w:szCs w:val="24"/>
        </w:rPr>
      </w:pPr>
      <w:r w:rsidRPr="00DE1704">
        <w:rPr>
          <w:rFonts w:cstheme="minorHAnsi"/>
          <w:bCs/>
          <w:sz w:val="24"/>
          <w:szCs w:val="24"/>
        </w:rPr>
        <w:t xml:space="preserve">Health Research Authority (HRA) and University ethical approval was granted (HRA ref: </w:t>
      </w:r>
      <w:r w:rsidRPr="00DE1704">
        <w:rPr>
          <w:sz w:val="24"/>
          <w:szCs w:val="24"/>
        </w:rPr>
        <w:t xml:space="preserve">256668, ethics </w:t>
      </w:r>
      <w:r w:rsidRPr="00DE1704">
        <w:rPr>
          <w:rFonts w:cstheme="minorHAnsi"/>
          <w:bCs/>
          <w:sz w:val="24"/>
          <w:szCs w:val="24"/>
        </w:rPr>
        <w:t xml:space="preserve">ref: 2018-5358-7896). The first author provided participants with information sheets and consent forms. Potentially identifying details were removed during the transcription process to ensure confidentiality and anonymity whilst adhering to data protection procedures. Patient and public involvement (PPI) was a key part of the study design and planning. A Community Liaison Group was consulted to ensure that community and service-user perspectives were considered in the study. </w:t>
      </w:r>
    </w:p>
    <w:p w14:paraId="6FB9691D" w14:textId="77777777" w:rsidR="00DE1704" w:rsidRPr="00DE1704" w:rsidRDefault="00DE1704" w:rsidP="00DE1704">
      <w:pPr>
        <w:spacing w:line="360" w:lineRule="auto"/>
        <w:rPr>
          <w:rFonts w:cstheme="minorHAnsi"/>
          <w:b/>
          <w:bCs/>
          <w:sz w:val="24"/>
          <w:szCs w:val="24"/>
        </w:rPr>
      </w:pPr>
    </w:p>
    <w:p w14:paraId="37027340" w14:textId="77777777" w:rsidR="00DE1704" w:rsidRPr="00DE1704" w:rsidRDefault="00DE1704" w:rsidP="00DE1704">
      <w:pPr>
        <w:spacing w:line="360" w:lineRule="auto"/>
        <w:rPr>
          <w:rFonts w:cstheme="minorHAnsi"/>
          <w:b/>
          <w:bCs/>
          <w:sz w:val="24"/>
          <w:szCs w:val="24"/>
        </w:rPr>
      </w:pPr>
      <w:r w:rsidRPr="00DE1704">
        <w:rPr>
          <w:rFonts w:cstheme="minorHAnsi"/>
          <w:b/>
          <w:bCs/>
          <w:sz w:val="24"/>
          <w:szCs w:val="24"/>
        </w:rPr>
        <w:t xml:space="preserve">Data analysis </w:t>
      </w:r>
    </w:p>
    <w:p w14:paraId="740C1F82" w14:textId="77777777" w:rsidR="00DE1704" w:rsidRPr="00DE1704" w:rsidRDefault="00DE1704" w:rsidP="00DE1704">
      <w:pPr>
        <w:spacing w:line="360" w:lineRule="auto"/>
        <w:ind w:firstLine="720"/>
        <w:rPr>
          <w:rFonts w:cstheme="minorHAnsi"/>
          <w:b/>
          <w:i/>
          <w:iCs/>
          <w:sz w:val="24"/>
          <w:szCs w:val="24"/>
        </w:rPr>
      </w:pPr>
      <w:r w:rsidRPr="00DE1704">
        <w:rPr>
          <w:rFonts w:cstheme="minorHAnsi"/>
          <w:bCs/>
          <w:sz w:val="24"/>
          <w:szCs w:val="24"/>
        </w:rPr>
        <w:t xml:space="preserve">The author used reflexive thematic analysis (Braun &amp; Clarke, 2006; Braun et al., 2019) to analyse the data. This consisted of six stages: data familiarisation, initial code generation based on inductive coding, identifying initial themes, reviewing themes, defining and naming themes and producing a report. The first author led the analysis and the second and third authors reviewed and contributed to each phase by discussing the codes, potential assumptions, distinctiveness of themes and interpretative quality. The authors chose a semantic analytical approach to coding and theme development as this incorporated the entirety of the rich dataset. The lead author kept a reflective diary and notes from the interviews, aiding the analytic process. </w:t>
      </w:r>
    </w:p>
    <w:p w14:paraId="1021C673" w14:textId="77777777" w:rsidR="00DE1704" w:rsidRPr="00DE1704" w:rsidRDefault="00DE1704" w:rsidP="00DE1704">
      <w:pPr>
        <w:spacing w:line="360" w:lineRule="auto"/>
        <w:rPr>
          <w:rFonts w:cstheme="minorHAnsi"/>
          <w:b/>
          <w:i/>
          <w:iCs/>
          <w:sz w:val="24"/>
          <w:szCs w:val="24"/>
        </w:rPr>
      </w:pPr>
    </w:p>
    <w:p w14:paraId="7AC6E5F1" w14:textId="77777777" w:rsidR="00DE1704" w:rsidRPr="00DE1704" w:rsidRDefault="00DE1704" w:rsidP="00DE1704">
      <w:pPr>
        <w:spacing w:line="360" w:lineRule="auto"/>
        <w:rPr>
          <w:rFonts w:cstheme="minorHAnsi"/>
          <w:b/>
          <w:i/>
          <w:iCs/>
          <w:sz w:val="24"/>
          <w:szCs w:val="24"/>
        </w:rPr>
      </w:pPr>
    </w:p>
    <w:p w14:paraId="3B704949" w14:textId="77777777" w:rsidR="00DE1704" w:rsidRPr="00DE1704" w:rsidRDefault="00DE1704" w:rsidP="00DE1704">
      <w:pPr>
        <w:spacing w:line="360" w:lineRule="auto"/>
        <w:rPr>
          <w:rFonts w:cstheme="minorHAnsi"/>
          <w:b/>
          <w:sz w:val="24"/>
          <w:szCs w:val="24"/>
        </w:rPr>
      </w:pPr>
      <w:r w:rsidRPr="00DE1704">
        <w:rPr>
          <w:rFonts w:cstheme="minorHAnsi"/>
          <w:b/>
          <w:sz w:val="24"/>
          <w:szCs w:val="24"/>
        </w:rPr>
        <w:lastRenderedPageBreak/>
        <w:t>Reflexivity statement</w:t>
      </w:r>
    </w:p>
    <w:p w14:paraId="5DB83D60" w14:textId="77777777" w:rsidR="00DE1704" w:rsidRPr="00DE1704" w:rsidRDefault="00DE1704" w:rsidP="00DE1704">
      <w:pPr>
        <w:spacing w:line="360" w:lineRule="auto"/>
        <w:ind w:firstLine="720"/>
        <w:rPr>
          <w:rFonts w:cstheme="minorHAnsi"/>
          <w:bCs/>
          <w:sz w:val="24"/>
          <w:szCs w:val="24"/>
        </w:rPr>
      </w:pPr>
      <w:r w:rsidRPr="00DE1704">
        <w:rPr>
          <w:rFonts w:cstheme="minorHAnsi"/>
          <w:bCs/>
          <w:sz w:val="24"/>
          <w:szCs w:val="24"/>
        </w:rPr>
        <w:t xml:space="preserve">The first author was a trainee clinical psychologist with experience in working in acute inpatient settings and managing risk. The first author had no training in PRM, which allowed them to conduct the analysis from a relatively non-expert standpoint. </w:t>
      </w:r>
      <w:bookmarkStart w:id="2" w:name="_Hlk56349443"/>
      <w:bookmarkStart w:id="3" w:name="_Hlk46588246"/>
      <w:r w:rsidRPr="00DE1704">
        <w:rPr>
          <w:rFonts w:cstheme="minorHAnsi"/>
          <w:bCs/>
          <w:sz w:val="24"/>
          <w:szCs w:val="24"/>
        </w:rPr>
        <w:t xml:space="preserve">However, the first author engaged with relevant research literature prior to data analysis, creating the potential for bias. </w:t>
      </w:r>
      <w:bookmarkEnd w:id="2"/>
      <w:r w:rsidRPr="00DE1704">
        <w:rPr>
          <w:rFonts w:cstheme="minorHAnsi"/>
          <w:bCs/>
          <w:sz w:val="24"/>
          <w:szCs w:val="24"/>
        </w:rPr>
        <w:t xml:space="preserve">The second and third authors were </w:t>
      </w:r>
      <w:r w:rsidRPr="00DE1704">
        <w:rPr>
          <w:rFonts w:cstheme="minorHAnsi"/>
          <w:sz w:val="24"/>
          <w:szCs w:val="24"/>
          <w:shd w:val="clear" w:color="auto" w:fill="FFFFFF"/>
          <w:lang w:val="en-US"/>
        </w:rPr>
        <w:t xml:space="preserve">academic and clinical practitioners, who worked with vulnerable adults with mental health difficulties and had used PRM in their clinical roles. The team reflected on the impact that this might have had on the current research, in terms of what they view as optimal practice. </w:t>
      </w:r>
      <w:bookmarkStart w:id="4" w:name="_Hlk56349415"/>
      <w:bookmarkEnd w:id="3"/>
      <w:r w:rsidRPr="00DE1704">
        <w:rPr>
          <w:rFonts w:cstheme="minorHAnsi"/>
          <w:bCs/>
          <w:sz w:val="24"/>
          <w:szCs w:val="24"/>
        </w:rPr>
        <w:t xml:space="preserve">The authors acknowledge the potential for bias due to the lead author having engaged with relevant research literature before data analysis. </w:t>
      </w:r>
      <w:bookmarkEnd w:id="4"/>
    </w:p>
    <w:p w14:paraId="00176D23" w14:textId="77777777" w:rsidR="00DE1704" w:rsidRPr="00DE1704" w:rsidRDefault="00DE1704" w:rsidP="00DE1704">
      <w:pPr>
        <w:spacing w:line="360" w:lineRule="auto"/>
        <w:rPr>
          <w:rFonts w:cstheme="minorHAnsi"/>
          <w:b/>
          <w:bCs/>
          <w:sz w:val="24"/>
          <w:szCs w:val="24"/>
        </w:rPr>
      </w:pPr>
    </w:p>
    <w:p w14:paraId="1DC2825A" w14:textId="77777777" w:rsidR="00DE1704" w:rsidRPr="00DE1704" w:rsidRDefault="00DE1704" w:rsidP="00DE1704">
      <w:pPr>
        <w:spacing w:line="360" w:lineRule="auto"/>
        <w:rPr>
          <w:rFonts w:cstheme="minorHAnsi"/>
          <w:b/>
          <w:bCs/>
          <w:sz w:val="24"/>
          <w:szCs w:val="24"/>
        </w:rPr>
      </w:pPr>
      <w:r w:rsidRPr="00DE1704">
        <w:rPr>
          <w:rFonts w:cstheme="minorHAnsi"/>
          <w:b/>
          <w:bCs/>
          <w:sz w:val="24"/>
          <w:szCs w:val="24"/>
        </w:rPr>
        <w:t>Rigour</w:t>
      </w:r>
    </w:p>
    <w:p w14:paraId="4A0F77BC" w14:textId="77777777" w:rsidR="00DE1704" w:rsidRPr="00DE1704" w:rsidRDefault="00DE1704" w:rsidP="00DE1704">
      <w:pPr>
        <w:spacing w:line="360" w:lineRule="auto"/>
        <w:ind w:firstLine="720"/>
        <w:rPr>
          <w:rFonts w:cstheme="minorHAnsi"/>
          <w:iCs/>
          <w:sz w:val="24"/>
          <w:szCs w:val="24"/>
        </w:rPr>
      </w:pPr>
      <w:r w:rsidRPr="00DE1704">
        <w:rPr>
          <w:rFonts w:cstheme="minorHAnsi"/>
          <w:bCs/>
          <w:sz w:val="24"/>
          <w:szCs w:val="24"/>
        </w:rPr>
        <w:t xml:space="preserve">To ensure the analysis was sufficiently rigorous, and minimised the potential for bias, the research team conducted frequent discussions regarding the coding of data, potential assumptions, and possible omissions. </w:t>
      </w:r>
      <w:bookmarkStart w:id="5" w:name="_Hlk46584702"/>
      <w:r w:rsidRPr="00DE1704">
        <w:rPr>
          <w:rFonts w:cstheme="minorHAnsi"/>
          <w:bCs/>
          <w:sz w:val="24"/>
          <w:szCs w:val="24"/>
        </w:rPr>
        <w:t xml:space="preserve">The lead author led the analysis with support from the research team. Initially, all authors coded the same data extract and compared the codes generated to ensure interpretations were derived from the data. </w:t>
      </w:r>
      <w:r w:rsidRPr="00DE1704">
        <w:rPr>
          <w:rFonts w:cstheme="minorHAnsi"/>
          <w:iCs/>
          <w:sz w:val="24"/>
          <w:szCs w:val="24"/>
        </w:rPr>
        <w:t xml:space="preserve">The authors discussed the initial themes to consider the relationship between codes and themes, the different levels of themes and how they related to the research question. The authors’ refined themes further by considering internal homogeneity of the themes and external heterogeneity across themes. </w:t>
      </w:r>
      <w:bookmarkEnd w:id="5"/>
      <w:r w:rsidRPr="00DE1704">
        <w:rPr>
          <w:rFonts w:cstheme="minorHAnsi"/>
          <w:iCs/>
          <w:sz w:val="24"/>
          <w:szCs w:val="24"/>
        </w:rPr>
        <w:t xml:space="preserve">Additionally, to assess the methodological quality, the lead author completed the </w:t>
      </w:r>
      <w:r w:rsidRPr="00DE1704">
        <w:rPr>
          <w:rFonts w:cstheme="minorHAnsi"/>
          <w:sz w:val="24"/>
          <w:szCs w:val="24"/>
        </w:rPr>
        <w:t>Critical Appraisal Skills Programme</w:t>
      </w:r>
      <w:r w:rsidRPr="00DE1704">
        <w:rPr>
          <w:rFonts w:cstheme="minorHAnsi"/>
          <w:iCs/>
          <w:sz w:val="24"/>
          <w:szCs w:val="24"/>
        </w:rPr>
        <w:t xml:space="preserve"> (CASP, 2018) checklist for the present study.</w:t>
      </w:r>
    </w:p>
    <w:p w14:paraId="4E7141E2" w14:textId="77777777" w:rsidR="00DE1704" w:rsidRPr="00DE1704" w:rsidRDefault="00DE1704" w:rsidP="00DE1704">
      <w:pPr>
        <w:spacing w:line="360" w:lineRule="auto"/>
        <w:rPr>
          <w:rFonts w:cstheme="minorHAnsi"/>
          <w:bCs/>
          <w:sz w:val="24"/>
          <w:szCs w:val="24"/>
        </w:rPr>
      </w:pPr>
    </w:p>
    <w:p w14:paraId="69F96C17" w14:textId="77777777" w:rsidR="00DE1704" w:rsidRPr="00DE1704" w:rsidRDefault="00DE1704" w:rsidP="00DE1704">
      <w:pPr>
        <w:spacing w:line="360" w:lineRule="auto"/>
        <w:jc w:val="center"/>
        <w:rPr>
          <w:rFonts w:cstheme="minorHAnsi"/>
          <w:b/>
          <w:bCs/>
          <w:sz w:val="24"/>
          <w:szCs w:val="24"/>
        </w:rPr>
      </w:pPr>
      <w:r w:rsidRPr="00DE1704">
        <w:rPr>
          <w:rFonts w:cstheme="minorHAnsi"/>
          <w:b/>
          <w:bCs/>
          <w:sz w:val="24"/>
          <w:szCs w:val="24"/>
        </w:rPr>
        <w:t>FINDINGS</w:t>
      </w:r>
    </w:p>
    <w:p w14:paraId="20B4AB43" w14:textId="77777777" w:rsidR="00DE1704" w:rsidRPr="00DE1704" w:rsidRDefault="00DE1704" w:rsidP="00DE1704">
      <w:pPr>
        <w:spacing w:line="360" w:lineRule="auto"/>
        <w:ind w:firstLine="720"/>
        <w:rPr>
          <w:rFonts w:cstheme="minorHAnsi"/>
          <w:bCs/>
          <w:sz w:val="24"/>
          <w:szCs w:val="24"/>
        </w:rPr>
      </w:pPr>
      <w:r w:rsidRPr="00DE1704">
        <w:rPr>
          <w:rFonts w:cstheme="minorHAnsi"/>
          <w:bCs/>
          <w:sz w:val="24"/>
          <w:szCs w:val="24"/>
        </w:rPr>
        <w:t xml:space="preserve">The lead author completed 16 face-to-face semi-structured interviews lasting between 16 and 100 minutes (mean 63 minutes, see Table 1). One participant requested to end the interview after 16 minutes but consented to the inclusion of their data in the </w:t>
      </w:r>
      <w:r w:rsidRPr="00DE1704">
        <w:rPr>
          <w:rFonts w:cstheme="minorHAnsi"/>
          <w:bCs/>
          <w:sz w:val="24"/>
          <w:szCs w:val="24"/>
        </w:rPr>
        <w:lastRenderedPageBreak/>
        <w:t>analysis. Participants were from three National Health Service Trusts in the North-West of England (</w:t>
      </w:r>
      <w:r w:rsidRPr="00DE1704">
        <w:rPr>
          <w:rFonts w:cstheme="minorHAnsi"/>
          <w:bCs/>
          <w:i/>
          <w:sz w:val="24"/>
          <w:szCs w:val="24"/>
        </w:rPr>
        <w:t>n</w:t>
      </w:r>
      <w:r w:rsidRPr="00DE1704">
        <w:rPr>
          <w:rFonts w:cstheme="minorHAnsi"/>
          <w:bCs/>
          <w:sz w:val="24"/>
          <w:szCs w:val="24"/>
        </w:rPr>
        <w:t xml:space="preserve">= 1, 9, 6).  All interviews were audio-recorded and transcribed verbatim by the first author. </w:t>
      </w:r>
    </w:p>
    <w:p w14:paraId="4E1AFB50" w14:textId="77777777" w:rsidR="00DE1704" w:rsidRPr="00DE1704" w:rsidRDefault="00DE1704" w:rsidP="00DE1704">
      <w:pPr>
        <w:spacing w:line="360" w:lineRule="auto"/>
        <w:jc w:val="center"/>
        <w:rPr>
          <w:rFonts w:cstheme="minorHAnsi"/>
          <w:bCs/>
          <w:sz w:val="24"/>
          <w:szCs w:val="24"/>
        </w:rPr>
      </w:pPr>
      <w:r w:rsidRPr="00DE1704">
        <w:rPr>
          <w:rFonts w:cstheme="minorHAnsi"/>
          <w:bCs/>
          <w:sz w:val="24"/>
          <w:szCs w:val="24"/>
        </w:rPr>
        <w:t>[Table 1 to go around here]</w:t>
      </w:r>
    </w:p>
    <w:p w14:paraId="7C27FAF5" w14:textId="77777777" w:rsidR="00DE1704" w:rsidRPr="00DE1704" w:rsidRDefault="00DE1704" w:rsidP="00DE1704">
      <w:pPr>
        <w:spacing w:line="360" w:lineRule="auto"/>
        <w:ind w:firstLine="720"/>
        <w:rPr>
          <w:rFonts w:cstheme="minorHAnsi"/>
          <w:bCs/>
          <w:sz w:val="24"/>
          <w:szCs w:val="24"/>
        </w:rPr>
      </w:pPr>
      <w:r w:rsidRPr="00DE1704">
        <w:rPr>
          <w:rFonts w:cstheme="minorHAnsi"/>
          <w:bCs/>
          <w:sz w:val="24"/>
          <w:szCs w:val="24"/>
        </w:rPr>
        <w:t xml:space="preserve">Thematic analysis generated three key themes and nine subthemes relating to participants understanding and implementation of PRM (Fig. 2). The authors used extracts from the transcripts to demonstrate the interpretative adequacy of the analysis, with further examples available in Table 2. </w:t>
      </w:r>
    </w:p>
    <w:p w14:paraId="24D39379" w14:textId="77777777" w:rsidR="00DE1704" w:rsidRPr="00DE1704" w:rsidRDefault="00DE1704" w:rsidP="00DE1704">
      <w:pPr>
        <w:spacing w:line="360" w:lineRule="auto"/>
        <w:jc w:val="center"/>
        <w:rPr>
          <w:rFonts w:cstheme="minorHAnsi"/>
          <w:bCs/>
          <w:sz w:val="24"/>
          <w:szCs w:val="24"/>
        </w:rPr>
      </w:pPr>
      <w:r w:rsidRPr="00DE1704">
        <w:rPr>
          <w:rFonts w:cstheme="minorHAnsi"/>
          <w:bCs/>
          <w:sz w:val="24"/>
          <w:szCs w:val="24"/>
        </w:rPr>
        <w:t>[Figure 2 to go around here]</w:t>
      </w:r>
    </w:p>
    <w:p w14:paraId="63CD5635" w14:textId="77777777" w:rsidR="00DE1704" w:rsidRPr="00DE1704" w:rsidRDefault="00DE1704" w:rsidP="00DE1704">
      <w:pPr>
        <w:spacing w:line="360" w:lineRule="auto"/>
        <w:rPr>
          <w:rFonts w:cstheme="minorHAnsi"/>
          <w:b/>
          <w:i/>
          <w:iCs/>
          <w:sz w:val="24"/>
          <w:szCs w:val="24"/>
        </w:rPr>
      </w:pPr>
    </w:p>
    <w:p w14:paraId="57711382" w14:textId="77777777" w:rsidR="00DE1704" w:rsidRPr="00DE1704" w:rsidRDefault="00DE1704" w:rsidP="00DE1704">
      <w:pPr>
        <w:spacing w:line="360" w:lineRule="auto"/>
        <w:rPr>
          <w:rFonts w:cstheme="minorHAnsi"/>
          <w:b/>
          <w:sz w:val="24"/>
          <w:szCs w:val="24"/>
        </w:rPr>
      </w:pPr>
      <w:r w:rsidRPr="00DE1704">
        <w:rPr>
          <w:rFonts w:cstheme="minorHAnsi"/>
          <w:b/>
          <w:sz w:val="24"/>
          <w:szCs w:val="24"/>
        </w:rPr>
        <w:t>Theme 1: Within staff barriers</w:t>
      </w:r>
    </w:p>
    <w:p w14:paraId="28063D6B" w14:textId="77777777" w:rsidR="00DE1704" w:rsidRPr="00DE1704" w:rsidRDefault="00DE1704" w:rsidP="00DE1704">
      <w:pPr>
        <w:spacing w:line="360" w:lineRule="auto"/>
        <w:ind w:firstLine="720"/>
        <w:rPr>
          <w:rFonts w:cstheme="minorHAnsi"/>
          <w:bCs/>
          <w:sz w:val="24"/>
          <w:szCs w:val="24"/>
        </w:rPr>
      </w:pPr>
      <w:r w:rsidRPr="00DE1704">
        <w:rPr>
          <w:rFonts w:cstheme="minorHAnsi"/>
          <w:bCs/>
          <w:sz w:val="24"/>
          <w:szCs w:val="24"/>
        </w:rPr>
        <w:t xml:space="preserve">Theme 1 refers to staff being selective in their use of PRM based on their own beliefs, biases, and influences. Staff did not feel able to apply PRM for all service users under all circumstances consistently and were influenced by several factors. Some staff recognised these influences, while others were unaware of the impact these had on their risk-based decisions. </w:t>
      </w:r>
    </w:p>
    <w:p w14:paraId="126EE786" w14:textId="77777777" w:rsidR="00DE1704" w:rsidRPr="00DE1704" w:rsidRDefault="00DE1704" w:rsidP="00DE1704">
      <w:pPr>
        <w:spacing w:line="360" w:lineRule="auto"/>
        <w:rPr>
          <w:rFonts w:cstheme="minorHAnsi"/>
          <w:b/>
          <w:i/>
          <w:iCs/>
          <w:sz w:val="24"/>
          <w:szCs w:val="24"/>
        </w:rPr>
      </w:pPr>
    </w:p>
    <w:p w14:paraId="43B4B541" w14:textId="77777777" w:rsidR="00DE1704" w:rsidRPr="00DE1704" w:rsidRDefault="00DE1704" w:rsidP="00DE1704">
      <w:pPr>
        <w:spacing w:line="360" w:lineRule="auto"/>
        <w:rPr>
          <w:rFonts w:cstheme="minorHAnsi"/>
          <w:b/>
          <w:sz w:val="24"/>
          <w:szCs w:val="24"/>
        </w:rPr>
      </w:pPr>
      <w:r w:rsidRPr="00DE1704">
        <w:rPr>
          <w:rFonts w:cstheme="minorHAnsi"/>
          <w:b/>
          <w:sz w:val="24"/>
          <w:szCs w:val="24"/>
        </w:rPr>
        <w:t>1.1 Beliefs based practice</w:t>
      </w:r>
    </w:p>
    <w:p w14:paraId="069A5396" w14:textId="77777777" w:rsidR="00DE1704" w:rsidRPr="00DE1704" w:rsidRDefault="00DE1704" w:rsidP="00DE1704">
      <w:pPr>
        <w:spacing w:line="360" w:lineRule="auto"/>
        <w:ind w:firstLine="720"/>
        <w:rPr>
          <w:rFonts w:cstheme="minorHAnsi"/>
          <w:bCs/>
          <w:sz w:val="24"/>
          <w:szCs w:val="24"/>
        </w:rPr>
      </w:pPr>
      <w:r w:rsidRPr="00DE1704">
        <w:rPr>
          <w:rFonts w:cstheme="minorHAnsi"/>
          <w:bCs/>
          <w:sz w:val="24"/>
          <w:szCs w:val="24"/>
        </w:rPr>
        <w:t xml:space="preserve">Beliefs about mental health dictated staffs' use and practice of PRM. Practitioners used diagnoses to determine risk and suitability for PRM. Most practitioners considered diagnoses as part of the risk management strategy. Some practitioners held beliefs that people’s behaviour was a direct result of their mental health. Staff believed it was valid to use diagnoses to determine risk and that some diagnoses were riskier than others. </w:t>
      </w:r>
    </w:p>
    <w:p w14:paraId="69855437" w14:textId="77777777" w:rsidR="00DE1704" w:rsidRPr="00DE1704" w:rsidRDefault="00DE1704" w:rsidP="00DE1704">
      <w:pPr>
        <w:spacing w:line="360" w:lineRule="auto"/>
        <w:ind w:left="720"/>
        <w:rPr>
          <w:rFonts w:cstheme="minorHAnsi"/>
          <w:bCs/>
          <w:sz w:val="24"/>
          <w:szCs w:val="24"/>
        </w:rPr>
      </w:pPr>
      <w:r w:rsidRPr="00DE1704">
        <w:rPr>
          <w:rFonts w:cstheme="minorHAnsi"/>
          <w:bCs/>
          <w:sz w:val="24"/>
          <w:szCs w:val="24"/>
        </w:rPr>
        <w:t>'</w:t>
      </w:r>
      <w:r w:rsidRPr="00DE1704">
        <w:rPr>
          <w:rFonts w:cstheme="minorHAnsi"/>
          <w:bCs/>
          <w:i/>
          <w:iCs/>
          <w:sz w:val="24"/>
          <w:szCs w:val="24"/>
        </w:rPr>
        <w:t>their diagnosis can impact on the behaviours they engage in, so it can impact how someone's risk might be different to others'</w:t>
      </w:r>
      <w:r w:rsidRPr="00DE1704">
        <w:rPr>
          <w:rFonts w:cstheme="minorHAnsi"/>
          <w:bCs/>
          <w:sz w:val="24"/>
          <w:szCs w:val="24"/>
        </w:rPr>
        <w:t xml:space="preserve"> (16) </w:t>
      </w:r>
    </w:p>
    <w:p w14:paraId="3AFCC10F" w14:textId="77777777" w:rsidR="00DE1704" w:rsidRPr="00DE1704" w:rsidRDefault="00DE1704" w:rsidP="00DE1704">
      <w:pPr>
        <w:spacing w:line="360" w:lineRule="auto"/>
        <w:ind w:firstLine="720"/>
        <w:rPr>
          <w:rFonts w:cstheme="minorHAnsi"/>
          <w:bCs/>
          <w:sz w:val="24"/>
          <w:szCs w:val="24"/>
        </w:rPr>
      </w:pPr>
      <w:r w:rsidRPr="00DE1704">
        <w:rPr>
          <w:rFonts w:cstheme="minorHAnsi"/>
          <w:bCs/>
          <w:sz w:val="24"/>
          <w:szCs w:val="24"/>
        </w:rPr>
        <w:t xml:space="preserve">In contrast, a few practitioners did not hold beliefs about risk and diagnostic constructs. It appeared that by using diagnosis as a starting point, some practitioners were able to understand the service user's point of view. It was, therefore, apparent that there </w:t>
      </w:r>
      <w:r w:rsidRPr="00DE1704">
        <w:rPr>
          <w:rFonts w:cstheme="minorHAnsi"/>
          <w:bCs/>
          <w:sz w:val="24"/>
          <w:szCs w:val="24"/>
        </w:rPr>
        <w:lastRenderedPageBreak/>
        <w:t xml:space="preserve">was a contrast in practitioners using diagnosis to determine risk and suitability for PRM, while other practitioners used diagnoses to inform a holistic understanding of service users. </w:t>
      </w:r>
    </w:p>
    <w:p w14:paraId="0D8738B0" w14:textId="77777777" w:rsidR="00DE1704" w:rsidRPr="00DE1704" w:rsidRDefault="00DE1704" w:rsidP="00DE1704">
      <w:pPr>
        <w:spacing w:line="360" w:lineRule="auto"/>
        <w:ind w:left="720"/>
        <w:jc w:val="both"/>
        <w:rPr>
          <w:rFonts w:cstheme="minorHAnsi"/>
          <w:bCs/>
          <w:sz w:val="24"/>
          <w:szCs w:val="24"/>
        </w:rPr>
      </w:pPr>
      <w:r w:rsidRPr="00DE1704">
        <w:rPr>
          <w:rFonts w:cstheme="minorHAnsi"/>
          <w:bCs/>
          <w:i/>
          <w:iCs/>
          <w:sz w:val="24"/>
          <w:szCs w:val="24"/>
        </w:rPr>
        <w:t xml:space="preserve">'She (sigh) in her EUPD she gets quite feelings of abandonment, you know, neglect, you know she feels disempowered with services, she doesn't feel they're supporting her …. She doesn't always see the positive sides of what how she's managing the risk' </w:t>
      </w:r>
      <w:r w:rsidRPr="00DE1704">
        <w:rPr>
          <w:rFonts w:cstheme="minorHAnsi"/>
          <w:bCs/>
          <w:sz w:val="24"/>
          <w:szCs w:val="24"/>
        </w:rPr>
        <w:t>(10).</w:t>
      </w:r>
    </w:p>
    <w:p w14:paraId="1796826B" w14:textId="77777777" w:rsidR="00DE1704" w:rsidRPr="00DE1704" w:rsidRDefault="00DE1704" w:rsidP="00DE1704">
      <w:pPr>
        <w:spacing w:line="360" w:lineRule="auto"/>
        <w:rPr>
          <w:rFonts w:cstheme="minorHAnsi"/>
          <w:b/>
          <w:i/>
          <w:iCs/>
          <w:sz w:val="24"/>
          <w:szCs w:val="24"/>
        </w:rPr>
      </w:pPr>
    </w:p>
    <w:p w14:paraId="04160B7B" w14:textId="77777777" w:rsidR="00DE1704" w:rsidRPr="00DE1704" w:rsidRDefault="00DE1704" w:rsidP="00DE1704">
      <w:pPr>
        <w:spacing w:line="360" w:lineRule="auto"/>
        <w:rPr>
          <w:rFonts w:cstheme="minorHAnsi"/>
          <w:b/>
          <w:sz w:val="24"/>
          <w:szCs w:val="24"/>
        </w:rPr>
      </w:pPr>
      <w:r w:rsidRPr="00DE1704">
        <w:rPr>
          <w:rFonts w:cstheme="minorHAnsi"/>
          <w:b/>
          <w:sz w:val="24"/>
          <w:szCs w:val="24"/>
        </w:rPr>
        <w:t xml:space="preserve">1.2 Emotional decision making </w:t>
      </w:r>
    </w:p>
    <w:p w14:paraId="5CC32188" w14:textId="77777777" w:rsidR="00DE1704" w:rsidRPr="00DE1704" w:rsidRDefault="00DE1704" w:rsidP="00DE1704">
      <w:pPr>
        <w:spacing w:line="360" w:lineRule="auto"/>
        <w:ind w:firstLine="720"/>
        <w:rPr>
          <w:rFonts w:cstheme="minorHAnsi"/>
          <w:bCs/>
          <w:sz w:val="24"/>
          <w:szCs w:val="24"/>
        </w:rPr>
      </w:pPr>
      <w:r w:rsidRPr="00DE1704">
        <w:rPr>
          <w:rFonts w:cstheme="minorHAnsi"/>
          <w:bCs/>
          <w:sz w:val="24"/>
          <w:szCs w:val="24"/>
        </w:rPr>
        <w:t xml:space="preserve">Practitioners’ anxieties and fears influenced their use of PRM. Staff were concerned about the prospect of accountability in the event of adverse outcomes. The psychological burden of making a wrong decision felt overwhelming and influenced all other decisions.  Thirteen out of 16 participants talked about stress and anxiety related to making risk-based decisions. Additionally, eight participants discussed the personal impact that making such decisions had on them, such as a lack of sleep, difficulties in switching off and agitation. Practitioners were often preoccupied with the worst possible outcome, which was two-fold: harm to the service user and repercussions for staff. </w:t>
      </w:r>
    </w:p>
    <w:p w14:paraId="44EA52EB" w14:textId="77777777" w:rsidR="00DE1704" w:rsidRPr="00DE1704" w:rsidRDefault="00DE1704" w:rsidP="00DE1704">
      <w:pPr>
        <w:spacing w:line="360" w:lineRule="auto"/>
        <w:ind w:left="720"/>
        <w:rPr>
          <w:rFonts w:cstheme="minorHAnsi"/>
          <w:bCs/>
          <w:sz w:val="24"/>
          <w:szCs w:val="24"/>
        </w:rPr>
      </w:pPr>
      <w:r w:rsidRPr="00DE1704">
        <w:rPr>
          <w:rFonts w:cstheme="minorHAnsi"/>
          <w:bCs/>
          <w:i/>
          <w:iCs/>
          <w:sz w:val="24"/>
          <w:szCs w:val="24"/>
        </w:rPr>
        <w:t>'What if it's the wrong decision? And then something happens, because I've made a wrong decision …. They could die, the patient could die'</w:t>
      </w:r>
      <w:r w:rsidRPr="00DE1704">
        <w:rPr>
          <w:rFonts w:cstheme="minorHAnsi"/>
          <w:bCs/>
          <w:sz w:val="24"/>
          <w:szCs w:val="24"/>
        </w:rPr>
        <w:t xml:space="preserve"> (9).</w:t>
      </w:r>
    </w:p>
    <w:p w14:paraId="6C7BEC84" w14:textId="77777777" w:rsidR="00DE1704" w:rsidRPr="00DE1704" w:rsidRDefault="00DE1704" w:rsidP="00DE1704">
      <w:pPr>
        <w:spacing w:line="360" w:lineRule="auto"/>
        <w:ind w:firstLine="720"/>
        <w:rPr>
          <w:rFonts w:cstheme="minorHAnsi"/>
          <w:bCs/>
          <w:sz w:val="24"/>
          <w:szCs w:val="24"/>
        </w:rPr>
      </w:pPr>
      <w:r w:rsidRPr="00DE1704">
        <w:rPr>
          <w:rFonts w:cstheme="minorHAnsi"/>
          <w:bCs/>
          <w:sz w:val="24"/>
          <w:szCs w:val="24"/>
        </w:rPr>
        <w:t xml:space="preserve">The anxiety of harm occurring was accompanied by worries about being held accountable, as talked about by nine practitioners, although one participant reported no emotional impact. The majority described an immense psychological impact that occurred for staff when a service user died or was harmed, and thus, the personal pressure to make the right decision felt overwhelming. Decisions with negative outcomes sometimes influenced all other decisions. Therefore, risk management plans became driven by alleviating practitioners' anxieties and emotional states. To illustrate, one participant talked about not using PRM due to the worry of being held accountable: </w:t>
      </w:r>
    </w:p>
    <w:p w14:paraId="692D7A6A" w14:textId="77777777" w:rsidR="00DE1704" w:rsidRPr="00DE1704" w:rsidRDefault="00DE1704" w:rsidP="00DE1704">
      <w:pPr>
        <w:spacing w:line="360" w:lineRule="auto"/>
        <w:ind w:left="720"/>
        <w:rPr>
          <w:rFonts w:cstheme="minorHAnsi"/>
          <w:bCs/>
          <w:sz w:val="24"/>
          <w:szCs w:val="24"/>
        </w:rPr>
      </w:pPr>
      <w:r w:rsidRPr="00DE1704">
        <w:rPr>
          <w:rFonts w:cstheme="minorHAnsi"/>
          <w:bCs/>
          <w:sz w:val="24"/>
          <w:szCs w:val="24"/>
        </w:rPr>
        <w:t>'</w:t>
      </w:r>
      <w:r w:rsidRPr="00DE1704">
        <w:rPr>
          <w:rFonts w:cstheme="minorHAnsi"/>
          <w:bCs/>
          <w:i/>
          <w:iCs/>
          <w:sz w:val="24"/>
          <w:szCs w:val="24"/>
        </w:rPr>
        <w:t>Maybe that's more self-preservation for the person who is entrusted with managing those risks …. I guess that might come from a selfish point of view'</w:t>
      </w:r>
      <w:r w:rsidRPr="00DE1704">
        <w:rPr>
          <w:rFonts w:cstheme="minorHAnsi"/>
          <w:bCs/>
          <w:sz w:val="24"/>
          <w:szCs w:val="24"/>
        </w:rPr>
        <w:t xml:space="preserve"> (5).</w:t>
      </w:r>
    </w:p>
    <w:p w14:paraId="10BE1518" w14:textId="77777777" w:rsidR="00DE1704" w:rsidRPr="00DE1704" w:rsidRDefault="00DE1704" w:rsidP="00DE1704">
      <w:pPr>
        <w:spacing w:line="360" w:lineRule="auto"/>
        <w:rPr>
          <w:rFonts w:cstheme="minorHAnsi"/>
          <w:b/>
          <w:i/>
          <w:iCs/>
          <w:sz w:val="24"/>
          <w:szCs w:val="24"/>
        </w:rPr>
      </w:pPr>
    </w:p>
    <w:p w14:paraId="673BF25D" w14:textId="77777777" w:rsidR="00DE1704" w:rsidRPr="00DE1704" w:rsidRDefault="00DE1704" w:rsidP="00DE1704">
      <w:pPr>
        <w:spacing w:line="360" w:lineRule="auto"/>
        <w:rPr>
          <w:rFonts w:cstheme="minorHAnsi"/>
          <w:b/>
          <w:sz w:val="24"/>
          <w:szCs w:val="24"/>
        </w:rPr>
      </w:pPr>
      <w:r w:rsidRPr="00DE1704">
        <w:rPr>
          <w:rFonts w:cstheme="minorHAnsi"/>
          <w:b/>
          <w:sz w:val="24"/>
          <w:szCs w:val="24"/>
        </w:rPr>
        <w:lastRenderedPageBreak/>
        <w:t xml:space="preserve">1.3 The impact of experience </w:t>
      </w:r>
    </w:p>
    <w:p w14:paraId="01CDBFEB" w14:textId="77777777" w:rsidR="00DE1704" w:rsidRPr="00DE1704" w:rsidRDefault="00DE1704" w:rsidP="00DE1704">
      <w:pPr>
        <w:spacing w:line="360" w:lineRule="auto"/>
        <w:ind w:firstLine="720"/>
        <w:rPr>
          <w:rFonts w:cstheme="minorHAnsi"/>
          <w:bCs/>
          <w:sz w:val="24"/>
          <w:szCs w:val="24"/>
        </w:rPr>
      </w:pPr>
      <w:r w:rsidRPr="00DE1704">
        <w:rPr>
          <w:rFonts w:cstheme="minorHAnsi"/>
          <w:bCs/>
          <w:sz w:val="24"/>
          <w:szCs w:val="24"/>
        </w:rPr>
        <w:t xml:space="preserve">Participants' experience and seniority affected the practice of PRM. Junior staff talked about being unsure what PRM was, yet were keen to implement it, while complacency was a concern for experienced staff. All newly qualified staff spoke about feeling unsure how to utilise PRM. They stated that there was no training provided on risk management which required staff to learn on the job or from other people's approaches, and being reliant on their own initiative. Newly qualified staff highlighted the need to look at different perspectives and remain compassionate towards service users, while acknowledging that fading empathy could occur when managing risk daily. </w:t>
      </w:r>
    </w:p>
    <w:p w14:paraId="4D483D96" w14:textId="77777777" w:rsidR="00DE1704" w:rsidRPr="00DE1704" w:rsidRDefault="00DE1704" w:rsidP="00DE1704">
      <w:pPr>
        <w:spacing w:line="360" w:lineRule="auto"/>
        <w:ind w:left="720"/>
        <w:rPr>
          <w:rFonts w:cstheme="minorHAnsi"/>
          <w:bCs/>
          <w:sz w:val="24"/>
          <w:szCs w:val="24"/>
        </w:rPr>
      </w:pPr>
      <w:r w:rsidRPr="00DE1704">
        <w:rPr>
          <w:rFonts w:cstheme="minorHAnsi"/>
          <w:bCs/>
          <w:i/>
          <w:iCs/>
          <w:sz w:val="24"/>
          <w:szCs w:val="24"/>
        </w:rPr>
        <w:t>'you got to make sure you don't lose your compassion …. I think, sometimes when you're exposed to risk so often maybe it's possible to become desensitised'</w:t>
      </w:r>
      <w:r w:rsidRPr="00DE1704">
        <w:rPr>
          <w:rFonts w:cstheme="minorHAnsi"/>
          <w:bCs/>
          <w:sz w:val="24"/>
          <w:szCs w:val="24"/>
        </w:rPr>
        <w:t xml:space="preserve"> (1). </w:t>
      </w:r>
    </w:p>
    <w:p w14:paraId="676F8B91" w14:textId="77777777" w:rsidR="00DE1704" w:rsidRPr="00DE1704" w:rsidRDefault="00DE1704" w:rsidP="00DE1704">
      <w:pPr>
        <w:spacing w:line="360" w:lineRule="auto"/>
        <w:ind w:firstLine="720"/>
        <w:rPr>
          <w:rFonts w:cstheme="minorHAnsi"/>
          <w:bCs/>
          <w:sz w:val="24"/>
          <w:szCs w:val="24"/>
        </w:rPr>
      </w:pPr>
      <w:r w:rsidRPr="00DE1704">
        <w:rPr>
          <w:rFonts w:cstheme="minorHAnsi"/>
          <w:bCs/>
          <w:sz w:val="24"/>
          <w:szCs w:val="24"/>
        </w:rPr>
        <w:t xml:space="preserve">A hierarchical system was evident which newly qualified staff found hard to challenge. New staff did not feel empowered to challenge established processes and senior clinicians, despite acknowledging the importance of doing so. Newly qualified staff felt intimidated by more senior staff, which meant that they stood back and watched improper practice take place, feeling unable to speak up. This example illustrates how a newly qualified practitioner struggled with this dilemma when helping a more senior colleague take vital readings. </w:t>
      </w:r>
    </w:p>
    <w:p w14:paraId="3D4A35FB" w14:textId="77777777" w:rsidR="00DE1704" w:rsidRPr="00DE1704" w:rsidRDefault="00DE1704" w:rsidP="00DE1704">
      <w:pPr>
        <w:spacing w:line="360" w:lineRule="auto"/>
        <w:ind w:left="720"/>
        <w:rPr>
          <w:rFonts w:cstheme="minorHAnsi"/>
          <w:bCs/>
          <w:sz w:val="24"/>
          <w:szCs w:val="24"/>
        </w:rPr>
      </w:pPr>
      <w:r w:rsidRPr="00DE1704">
        <w:rPr>
          <w:rFonts w:cstheme="minorHAnsi"/>
          <w:bCs/>
          <w:i/>
          <w:iCs/>
          <w:sz w:val="24"/>
          <w:szCs w:val="24"/>
        </w:rPr>
        <w:t xml:space="preserve">'I step back because they've been here longer than me …. even though I think it's wrong, I go with what they say …. But I didn't have the confidence to tell her …. because I'm only a baby, I shouldn't tell her that …. I let them deal with it …. The way they take risks, the way they speak to people is wrong' </w:t>
      </w:r>
      <w:r w:rsidRPr="00DE1704">
        <w:rPr>
          <w:rFonts w:cstheme="minorHAnsi"/>
          <w:bCs/>
          <w:sz w:val="24"/>
          <w:szCs w:val="24"/>
        </w:rPr>
        <w:t>(9).</w:t>
      </w:r>
    </w:p>
    <w:p w14:paraId="6305C522" w14:textId="77777777" w:rsidR="00DE1704" w:rsidRPr="00DE1704" w:rsidRDefault="00DE1704" w:rsidP="00DE1704">
      <w:pPr>
        <w:spacing w:line="360" w:lineRule="auto"/>
        <w:ind w:firstLine="720"/>
        <w:rPr>
          <w:rFonts w:cstheme="minorHAnsi"/>
          <w:bCs/>
          <w:sz w:val="24"/>
          <w:szCs w:val="24"/>
        </w:rPr>
      </w:pPr>
      <w:r w:rsidRPr="00DE1704">
        <w:rPr>
          <w:rFonts w:cstheme="minorHAnsi"/>
          <w:bCs/>
          <w:sz w:val="24"/>
          <w:szCs w:val="24"/>
        </w:rPr>
        <w:t xml:space="preserve">The above quote illustrates how practitioners held the belief that they could not challenge improper practice. Not being able to challenge practice was evident for many practitioners; all newly qualified staff and two other participants described how extensive experience could result in complacency and risk aversive practices, which they struggled to challenge.  </w:t>
      </w:r>
    </w:p>
    <w:p w14:paraId="6F689938" w14:textId="77777777" w:rsidR="00DE1704" w:rsidRPr="00DE1704" w:rsidRDefault="00DE1704" w:rsidP="00DE1704">
      <w:pPr>
        <w:spacing w:line="360" w:lineRule="auto"/>
        <w:rPr>
          <w:rFonts w:cstheme="minorHAnsi"/>
          <w:bCs/>
          <w:sz w:val="24"/>
          <w:szCs w:val="24"/>
        </w:rPr>
      </w:pPr>
    </w:p>
    <w:p w14:paraId="1ACADA74" w14:textId="77777777" w:rsidR="00DE1704" w:rsidRPr="00DE1704" w:rsidRDefault="00DE1704" w:rsidP="00DE1704">
      <w:pPr>
        <w:spacing w:line="360" w:lineRule="auto"/>
        <w:rPr>
          <w:rFonts w:cstheme="minorHAnsi"/>
          <w:bCs/>
          <w:sz w:val="24"/>
          <w:szCs w:val="24"/>
        </w:rPr>
      </w:pPr>
    </w:p>
    <w:p w14:paraId="732B5733" w14:textId="77777777" w:rsidR="00DE1704" w:rsidRPr="00DE1704" w:rsidRDefault="00DE1704" w:rsidP="00DE1704">
      <w:pPr>
        <w:spacing w:line="360" w:lineRule="auto"/>
        <w:rPr>
          <w:rFonts w:cstheme="minorHAnsi"/>
          <w:b/>
          <w:sz w:val="24"/>
          <w:szCs w:val="24"/>
        </w:rPr>
      </w:pPr>
      <w:r w:rsidRPr="00DE1704">
        <w:rPr>
          <w:rFonts w:cstheme="minorHAnsi"/>
          <w:b/>
          <w:sz w:val="24"/>
          <w:szCs w:val="24"/>
        </w:rPr>
        <w:lastRenderedPageBreak/>
        <w:t>Theme 2: Within service user barriers</w:t>
      </w:r>
    </w:p>
    <w:p w14:paraId="60BD2F2B" w14:textId="77777777" w:rsidR="00DE1704" w:rsidRPr="00DE1704" w:rsidRDefault="00DE1704" w:rsidP="00DE1704">
      <w:pPr>
        <w:spacing w:line="360" w:lineRule="auto"/>
        <w:ind w:firstLine="720"/>
        <w:rPr>
          <w:rFonts w:cstheme="minorHAnsi"/>
          <w:bCs/>
          <w:sz w:val="24"/>
          <w:szCs w:val="24"/>
        </w:rPr>
      </w:pPr>
      <w:r w:rsidRPr="00DE1704">
        <w:rPr>
          <w:rFonts w:cstheme="minorHAnsi"/>
          <w:bCs/>
          <w:sz w:val="24"/>
          <w:szCs w:val="24"/>
        </w:rPr>
        <w:t xml:space="preserve">Staff considered specific service user factors to influence PRM implementation. These included staff perceptions of service users' level of risk and trustworthiness. Given the potential consequences of serious incidents occurring, staff described needing to make judgements about whether a service user was suitable for PRM. </w:t>
      </w:r>
    </w:p>
    <w:p w14:paraId="54C77756" w14:textId="77777777" w:rsidR="00DE1704" w:rsidRPr="00DE1704" w:rsidRDefault="00DE1704" w:rsidP="00DE1704">
      <w:pPr>
        <w:spacing w:line="360" w:lineRule="auto"/>
        <w:rPr>
          <w:rFonts w:cstheme="minorHAnsi"/>
          <w:bCs/>
          <w:sz w:val="24"/>
          <w:szCs w:val="24"/>
        </w:rPr>
      </w:pPr>
    </w:p>
    <w:p w14:paraId="0339FB9B" w14:textId="77777777" w:rsidR="00DE1704" w:rsidRPr="00DE1704" w:rsidRDefault="00DE1704" w:rsidP="00DE1704">
      <w:pPr>
        <w:spacing w:line="360" w:lineRule="auto"/>
        <w:rPr>
          <w:rFonts w:cstheme="minorHAnsi"/>
          <w:b/>
          <w:sz w:val="24"/>
          <w:szCs w:val="24"/>
        </w:rPr>
      </w:pPr>
      <w:r w:rsidRPr="00DE1704">
        <w:rPr>
          <w:rFonts w:cstheme="minorHAnsi"/>
          <w:b/>
          <w:sz w:val="24"/>
          <w:szCs w:val="24"/>
        </w:rPr>
        <w:t>2.1 Determining PRM suitability</w:t>
      </w:r>
    </w:p>
    <w:p w14:paraId="62762938" w14:textId="77777777" w:rsidR="00DE1704" w:rsidRPr="00DE1704" w:rsidRDefault="00DE1704" w:rsidP="00DE1704">
      <w:pPr>
        <w:spacing w:line="360" w:lineRule="auto"/>
        <w:ind w:firstLine="720"/>
        <w:rPr>
          <w:rFonts w:cstheme="minorHAnsi"/>
          <w:bCs/>
          <w:sz w:val="24"/>
          <w:szCs w:val="24"/>
        </w:rPr>
      </w:pPr>
      <w:r w:rsidRPr="00DE1704">
        <w:rPr>
          <w:rFonts w:cstheme="minorHAnsi"/>
          <w:bCs/>
          <w:sz w:val="24"/>
          <w:szCs w:val="24"/>
        </w:rPr>
        <w:t xml:space="preserve">Staff regarded the use of PRM being dependant on service users' level of presenting risk. Staff described PRM as a tool that aided personal recovery, although this could only be possible for service users with minimal or reduced levels of risk. During crises, staff associated PRM with adverse outcomes (e.g. harm to self or others); therefore, staff said that they would wait until the risk reduced before attempting PRM. Staff would typically only implement PRM following a harm minimisation approach. For example, this quote illustrates how staff only felt able to take positive risks, such as going out on leave, after a person had been </w:t>
      </w:r>
      <w:r w:rsidRPr="00DE1704">
        <w:rPr>
          <w:rFonts w:cstheme="minorHAnsi"/>
          <w:bCs/>
          <w:i/>
          <w:iCs/>
          <w:sz w:val="24"/>
          <w:szCs w:val="24"/>
        </w:rPr>
        <w:t>'stabilised'</w:t>
      </w:r>
      <w:r w:rsidRPr="00DE1704">
        <w:rPr>
          <w:rFonts w:cstheme="minorHAnsi"/>
          <w:bCs/>
          <w:iCs/>
          <w:sz w:val="24"/>
          <w:szCs w:val="24"/>
        </w:rPr>
        <w:t xml:space="preserve">, rather than as a tool to stabilise service users. </w:t>
      </w:r>
    </w:p>
    <w:p w14:paraId="6A184739" w14:textId="77777777" w:rsidR="00DE1704" w:rsidRPr="00DE1704" w:rsidRDefault="00DE1704" w:rsidP="00DE1704">
      <w:pPr>
        <w:spacing w:line="360" w:lineRule="auto"/>
        <w:ind w:left="720"/>
        <w:rPr>
          <w:rFonts w:cstheme="minorHAnsi"/>
          <w:bCs/>
          <w:sz w:val="24"/>
          <w:szCs w:val="24"/>
        </w:rPr>
      </w:pPr>
      <w:r w:rsidRPr="00DE1704">
        <w:rPr>
          <w:rFonts w:cstheme="minorHAnsi"/>
          <w:bCs/>
          <w:sz w:val="24"/>
          <w:szCs w:val="24"/>
        </w:rPr>
        <w:t>'</w:t>
      </w:r>
      <w:r w:rsidRPr="00DE1704">
        <w:rPr>
          <w:rFonts w:cstheme="minorHAnsi"/>
          <w:bCs/>
          <w:i/>
          <w:iCs/>
          <w:sz w:val="24"/>
          <w:szCs w:val="24"/>
        </w:rPr>
        <w:t>If someone is stabilised … can we maybe look at giving them back such a thing, can we look at maybe giving them some escorted leave …. as their mental health gets stabilised you can …. the risk is less'</w:t>
      </w:r>
      <w:r w:rsidRPr="00DE1704">
        <w:rPr>
          <w:rFonts w:cstheme="minorHAnsi"/>
          <w:bCs/>
          <w:sz w:val="24"/>
          <w:szCs w:val="24"/>
        </w:rPr>
        <w:t xml:space="preserve"> (5).</w:t>
      </w:r>
    </w:p>
    <w:p w14:paraId="40714C8B" w14:textId="77777777" w:rsidR="00DE1704" w:rsidRPr="00DE1704" w:rsidRDefault="00DE1704" w:rsidP="00DE1704">
      <w:pPr>
        <w:spacing w:line="360" w:lineRule="auto"/>
        <w:ind w:firstLine="720"/>
        <w:rPr>
          <w:rFonts w:cstheme="minorHAnsi"/>
          <w:bCs/>
          <w:sz w:val="24"/>
          <w:szCs w:val="24"/>
        </w:rPr>
      </w:pPr>
      <w:r w:rsidRPr="00DE1704">
        <w:rPr>
          <w:rFonts w:cstheme="minorHAnsi"/>
          <w:bCs/>
          <w:sz w:val="24"/>
          <w:szCs w:val="24"/>
        </w:rPr>
        <w:t xml:space="preserve">When asked to describe how the participant might stabilise risk, they explained: </w:t>
      </w:r>
      <w:r w:rsidRPr="00DE1704">
        <w:rPr>
          <w:rFonts w:cstheme="minorHAnsi"/>
          <w:bCs/>
          <w:i/>
          <w:iCs/>
          <w:sz w:val="24"/>
          <w:szCs w:val="24"/>
        </w:rPr>
        <w:t>'I suppose it's when we manage when they're going to attack us, and we calm them down'</w:t>
      </w:r>
      <w:r w:rsidRPr="00DE1704">
        <w:rPr>
          <w:rFonts w:cstheme="minorHAnsi"/>
          <w:bCs/>
          <w:sz w:val="24"/>
          <w:szCs w:val="24"/>
        </w:rPr>
        <w:t xml:space="preserve"> (9). The quote illustrates that staff’s perceptions of threat from service users, or during crises, affected whether collaborative approaches, such as PRM, were seen as suitable. It is noteworthy to mention that many practitioners felt that they were constantly managing crises. </w:t>
      </w:r>
    </w:p>
    <w:p w14:paraId="55924D7B" w14:textId="77777777" w:rsidR="00DE1704" w:rsidRPr="00DE1704" w:rsidRDefault="00DE1704" w:rsidP="00DE1704">
      <w:pPr>
        <w:spacing w:line="360" w:lineRule="auto"/>
        <w:ind w:firstLine="720"/>
        <w:rPr>
          <w:rFonts w:cstheme="minorHAnsi"/>
          <w:bCs/>
          <w:sz w:val="24"/>
          <w:szCs w:val="24"/>
        </w:rPr>
      </w:pPr>
    </w:p>
    <w:p w14:paraId="68B3517B" w14:textId="77777777" w:rsidR="00DE1704" w:rsidRPr="00DE1704" w:rsidRDefault="00DE1704" w:rsidP="00DE1704">
      <w:pPr>
        <w:spacing w:line="360" w:lineRule="auto"/>
        <w:rPr>
          <w:rFonts w:cstheme="minorHAnsi"/>
          <w:b/>
          <w:sz w:val="24"/>
          <w:szCs w:val="24"/>
        </w:rPr>
      </w:pPr>
      <w:r w:rsidRPr="00DE1704">
        <w:rPr>
          <w:rFonts w:cstheme="minorHAnsi"/>
          <w:b/>
          <w:sz w:val="24"/>
          <w:szCs w:val="24"/>
        </w:rPr>
        <w:t>2.2 Trusting the untrusted</w:t>
      </w:r>
    </w:p>
    <w:p w14:paraId="4249C7CE" w14:textId="77777777" w:rsidR="00DE1704" w:rsidRPr="00DE1704" w:rsidRDefault="00DE1704" w:rsidP="00DE1704">
      <w:pPr>
        <w:spacing w:line="360" w:lineRule="auto"/>
        <w:ind w:firstLine="720"/>
        <w:rPr>
          <w:rFonts w:cstheme="minorHAnsi"/>
          <w:bCs/>
          <w:sz w:val="24"/>
          <w:szCs w:val="24"/>
        </w:rPr>
      </w:pPr>
      <w:r w:rsidRPr="00DE1704">
        <w:rPr>
          <w:rFonts w:cstheme="minorHAnsi"/>
          <w:bCs/>
          <w:sz w:val="24"/>
          <w:szCs w:val="24"/>
        </w:rPr>
        <w:t xml:space="preserve">Staff talked about PRM being a matter of trust between practitioners and service users. However, they also reported how difficult it could be to trust service users, </w:t>
      </w:r>
      <w:r w:rsidRPr="00DE1704">
        <w:rPr>
          <w:rFonts w:cstheme="minorHAnsi"/>
          <w:bCs/>
          <w:sz w:val="24"/>
          <w:szCs w:val="24"/>
        </w:rPr>
        <w:lastRenderedPageBreak/>
        <w:t>potentially creating an impossible prerequisite for PRM. Out of the 12 participants who spoke about trust, 11 reported feeling unable to trust service users, some to any degree: '</w:t>
      </w:r>
      <w:r w:rsidRPr="00DE1704">
        <w:rPr>
          <w:rFonts w:cstheme="minorHAnsi"/>
          <w:bCs/>
          <w:i/>
          <w:iCs/>
          <w:sz w:val="24"/>
          <w:szCs w:val="24"/>
        </w:rPr>
        <w:t>As far as patients go, I don't trust patients'</w:t>
      </w:r>
      <w:r w:rsidRPr="00DE1704">
        <w:rPr>
          <w:rFonts w:cstheme="minorHAnsi"/>
          <w:bCs/>
          <w:sz w:val="24"/>
          <w:szCs w:val="24"/>
        </w:rPr>
        <w:t xml:space="preserve"> (3). Staff talked about being deceived by service users in order to retain or acquire access to leave or specific items. They reported not being able to trust service users because the potential for negative consequences was too great. </w:t>
      </w:r>
    </w:p>
    <w:p w14:paraId="238307CC" w14:textId="77777777" w:rsidR="00DE1704" w:rsidRPr="00DE1704" w:rsidRDefault="00DE1704" w:rsidP="00DE1704">
      <w:pPr>
        <w:spacing w:line="360" w:lineRule="auto"/>
        <w:ind w:left="720"/>
        <w:rPr>
          <w:rFonts w:cstheme="minorHAnsi"/>
          <w:bCs/>
          <w:sz w:val="24"/>
          <w:szCs w:val="24"/>
        </w:rPr>
      </w:pPr>
      <w:r w:rsidRPr="00DE1704">
        <w:rPr>
          <w:rFonts w:cstheme="minorHAnsi"/>
          <w:bCs/>
          <w:i/>
          <w:iCs/>
          <w:sz w:val="24"/>
          <w:szCs w:val="24"/>
        </w:rPr>
        <w:t>'I mean they can say to you yeah, I'm fine, I've got no thoughts to hurt myself …. And you don't know what they're going to do .…  they could decide to go and hurt themselves'</w:t>
      </w:r>
      <w:r w:rsidRPr="00DE1704">
        <w:rPr>
          <w:rFonts w:cstheme="minorHAnsi"/>
          <w:bCs/>
          <w:sz w:val="24"/>
          <w:szCs w:val="24"/>
        </w:rPr>
        <w:t xml:space="preserve"> (14).</w:t>
      </w:r>
    </w:p>
    <w:p w14:paraId="74CEEE67" w14:textId="77777777" w:rsidR="00DE1704" w:rsidRPr="00DE1704" w:rsidRDefault="00DE1704" w:rsidP="00DE1704">
      <w:pPr>
        <w:spacing w:line="360" w:lineRule="auto"/>
        <w:ind w:firstLine="720"/>
        <w:rPr>
          <w:rFonts w:cstheme="minorHAnsi"/>
          <w:bCs/>
          <w:sz w:val="24"/>
          <w:szCs w:val="24"/>
        </w:rPr>
      </w:pPr>
      <w:r w:rsidRPr="00DE1704">
        <w:rPr>
          <w:rFonts w:cstheme="minorHAnsi"/>
          <w:bCs/>
          <w:sz w:val="24"/>
          <w:szCs w:val="24"/>
        </w:rPr>
        <w:t xml:space="preserve">Despite reporting a lack of trust of service users, six practitioners said they used PRM to demonstrate that they did trust them. Staff reported that, trusting service users enabled their work to be recovery-focused, which in turn increased autonomy and quality of life. They described how trust provided the basis for a therapeutic relationship in which staff took positive risks more readily. The following quote shows the incremental nature of this relationship, as positive risk increased so did trust: </w:t>
      </w:r>
    </w:p>
    <w:p w14:paraId="419CE8B1" w14:textId="77777777" w:rsidR="00DE1704" w:rsidRPr="00DE1704" w:rsidRDefault="00DE1704" w:rsidP="00DE1704">
      <w:pPr>
        <w:spacing w:line="360" w:lineRule="auto"/>
        <w:ind w:firstLine="720"/>
        <w:jc w:val="center"/>
        <w:rPr>
          <w:rFonts w:cstheme="minorHAnsi"/>
          <w:bCs/>
          <w:sz w:val="24"/>
          <w:szCs w:val="24"/>
        </w:rPr>
      </w:pPr>
      <w:r w:rsidRPr="00DE1704">
        <w:rPr>
          <w:rFonts w:cstheme="minorHAnsi"/>
          <w:bCs/>
          <w:i/>
          <w:iCs/>
          <w:sz w:val="24"/>
          <w:szCs w:val="24"/>
        </w:rPr>
        <w:t>'I feel that the more positive sort of risks you take …. The more trust is gained'</w:t>
      </w:r>
      <w:r w:rsidRPr="00DE1704">
        <w:rPr>
          <w:rFonts w:cstheme="minorHAnsi"/>
          <w:bCs/>
          <w:sz w:val="24"/>
          <w:szCs w:val="24"/>
        </w:rPr>
        <w:t xml:space="preserve"> (7).</w:t>
      </w:r>
    </w:p>
    <w:p w14:paraId="3B97B122" w14:textId="77777777" w:rsidR="00DE1704" w:rsidRPr="00DE1704" w:rsidRDefault="00DE1704" w:rsidP="00DE1704">
      <w:pPr>
        <w:spacing w:line="360" w:lineRule="auto"/>
        <w:ind w:firstLine="720"/>
        <w:rPr>
          <w:rFonts w:cstheme="minorHAnsi"/>
          <w:bCs/>
          <w:sz w:val="24"/>
          <w:szCs w:val="24"/>
        </w:rPr>
      </w:pPr>
      <w:r w:rsidRPr="00DE1704">
        <w:rPr>
          <w:rFonts w:cstheme="minorHAnsi"/>
          <w:bCs/>
          <w:sz w:val="24"/>
          <w:szCs w:val="24"/>
        </w:rPr>
        <w:t xml:space="preserve">It was important to note that of the six practitioners who used PRM to demonstrate to service users that they trusted them, five also struggled to form a trusting relationship. Practitioners appeared conflicted, not trusting service users to take positive risks, but also knowing that positive risk taking was essential to recovery. One participant illustrated this dynamic eloquently when talking about trust and the related challenges: </w:t>
      </w:r>
    </w:p>
    <w:p w14:paraId="45732F3B" w14:textId="77777777" w:rsidR="00DE1704" w:rsidRPr="00DE1704" w:rsidRDefault="00DE1704" w:rsidP="00DE1704">
      <w:pPr>
        <w:spacing w:line="360" w:lineRule="auto"/>
        <w:ind w:left="720"/>
        <w:rPr>
          <w:rFonts w:cstheme="minorHAnsi"/>
          <w:bCs/>
          <w:sz w:val="24"/>
          <w:szCs w:val="24"/>
        </w:rPr>
      </w:pPr>
      <w:r w:rsidRPr="00DE1704">
        <w:rPr>
          <w:rFonts w:cstheme="minorHAnsi"/>
          <w:bCs/>
          <w:i/>
          <w:iCs/>
          <w:sz w:val="24"/>
          <w:szCs w:val="24"/>
        </w:rPr>
        <w:t>'I think you have to accept that and give people the chance to try things and do things on their own'</w:t>
      </w:r>
      <w:r w:rsidRPr="00DE1704">
        <w:rPr>
          <w:rFonts w:cstheme="minorHAnsi"/>
          <w:bCs/>
          <w:sz w:val="24"/>
          <w:szCs w:val="24"/>
        </w:rPr>
        <w:t xml:space="preserve"> (14).</w:t>
      </w:r>
    </w:p>
    <w:p w14:paraId="6EE7C804" w14:textId="77777777" w:rsidR="00DE1704" w:rsidRPr="00DE1704" w:rsidRDefault="00DE1704" w:rsidP="00DE1704">
      <w:pPr>
        <w:spacing w:line="360" w:lineRule="auto"/>
        <w:ind w:left="720"/>
        <w:rPr>
          <w:rFonts w:cstheme="minorHAnsi"/>
          <w:b/>
          <w:i/>
          <w:iCs/>
          <w:sz w:val="24"/>
          <w:szCs w:val="24"/>
        </w:rPr>
      </w:pPr>
    </w:p>
    <w:p w14:paraId="4CF13CA3" w14:textId="77777777" w:rsidR="00DE1704" w:rsidRPr="00DE1704" w:rsidRDefault="00DE1704" w:rsidP="00DE1704">
      <w:pPr>
        <w:spacing w:line="360" w:lineRule="auto"/>
        <w:rPr>
          <w:rFonts w:cstheme="minorHAnsi"/>
          <w:b/>
          <w:sz w:val="24"/>
          <w:szCs w:val="24"/>
        </w:rPr>
      </w:pPr>
      <w:r w:rsidRPr="00DE1704">
        <w:rPr>
          <w:rFonts w:cstheme="minorHAnsi"/>
          <w:b/>
          <w:sz w:val="24"/>
          <w:szCs w:val="24"/>
        </w:rPr>
        <w:t>Theme 3: Delivery in practice</w:t>
      </w:r>
    </w:p>
    <w:p w14:paraId="5DB0045E" w14:textId="77777777" w:rsidR="00DE1704" w:rsidRPr="00DE1704" w:rsidRDefault="00DE1704" w:rsidP="00DE1704">
      <w:pPr>
        <w:spacing w:line="360" w:lineRule="auto"/>
        <w:ind w:firstLine="720"/>
        <w:rPr>
          <w:rFonts w:cstheme="minorHAnsi"/>
          <w:bCs/>
          <w:sz w:val="24"/>
          <w:szCs w:val="24"/>
        </w:rPr>
      </w:pPr>
      <w:r w:rsidRPr="00DE1704">
        <w:rPr>
          <w:rFonts w:cstheme="minorHAnsi"/>
          <w:bCs/>
          <w:sz w:val="24"/>
          <w:szCs w:val="24"/>
        </w:rPr>
        <w:t xml:space="preserve">The third theme relates to how practitioners implemented PRM in practice; what helped and what hindered the process. Staff talked about PRM as a collaborative process, although the degree of collaboration varied across staff members. All expressed intentions to implement PRM practices yet reported struggling to utilise PRM when they did not feel </w:t>
      </w:r>
      <w:r w:rsidRPr="00DE1704">
        <w:rPr>
          <w:rFonts w:cstheme="minorHAnsi"/>
          <w:bCs/>
          <w:sz w:val="24"/>
          <w:szCs w:val="24"/>
        </w:rPr>
        <w:lastRenderedPageBreak/>
        <w:t xml:space="preserve">supported by colleagues and managers, or if they encountered competing systemic demands. </w:t>
      </w:r>
    </w:p>
    <w:p w14:paraId="44A46B1B" w14:textId="77777777" w:rsidR="00DE1704" w:rsidRPr="00DE1704" w:rsidRDefault="00DE1704" w:rsidP="00DE1704">
      <w:pPr>
        <w:spacing w:line="360" w:lineRule="auto"/>
        <w:rPr>
          <w:rFonts w:cstheme="minorHAnsi"/>
          <w:bCs/>
          <w:sz w:val="24"/>
          <w:szCs w:val="24"/>
        </w:rPr>
      </w:pPr>
    </w:p>
    <w:p w14:paraId="72ADC64B" w14:textId="77777777" w:rsidR="00DE1704" w:rsidRPr="00DE1704" w:rsidRDefault="00DE1704" w:rsidP="00DE1704">
      <w:pPr>
        <w:spacing w:line="360" w:lineRule="auto"/>
        <w:rPr>
          <w:rFonts w:cstheme="minorHAnsi"/>
          <w:b/>
          <w:sz w:val="24"/>
          <w:szCs w:val="24"/>
        </w:rPr>
      </w:pPr>
      <w:r w:rsidRPr="00DE1704">
        <w:rPr>
          <w:rFonts w:cstheme="minorHAnsi"/>
          <w:b/>
          <w:sz w:val="24"/>
          <w:szCs w:val="24"/>
        </w:rPr>
        <w:t xml:space="preserve">3.1 The need for support and verification </w:t>
      </w:r>
    </w:p>
    <w:p w14:paraId="0F9D2322" w14:textId="77777777" w:rsidR="00DE1704" w:rsidRPr="00DE1704" w:rsidRDefault="00DE1704" w:rsidP="00DE1704">
      <w:pPr>
        <w:spacing w:line="360" w:lineRule="auto"/>
        <w:ind w:firstLine="720"/>
        <w:rPr>
          <w:rFonts w:cstheme="minorHAnsi"/>
          <w:bCs/>
          <w:sz w:val="24"/>
          <w:szCs w:val="24"/>
        </w:rPr>
      </w:pPr>
      <w:r w:rsidRPr="00DE1704">
        <w:rPr>
          <w:rFonts w:cstheme="minorHAnsi"/>
          <w:bCs/>
          <w:sz w:val="24"/>
          <w:szCs w:val="24"/>
        </w:rPr>
        <w:t xml:space="preserve">Staff perceived successful PRM implementation as reliant on a sense of shared responsibility and being able to verify their decisions with senior colleagues. Shared responsibility was closely linked to concerns over accountability. Practitioners felt anxious about risk and felt the need to discuss and consider alternative perspectives with colleagues. The need was, in part, due to the uncertainty around risk management, as staff could never be sure of outcomes, yet felt responsible for them.  </w:t>
      </w:r>
    </w:p>
    <w:p w14:paraId="1A599ACF" w14:textId="77777777" w:rsidR="00DE1704" w:rsidRPr="00DE1704" w:rsidRDefault="00DE1704" w:rsidP="00DE1704">
      <w:pPr>
        <w:spacing w:line="360" w:lineRule="auto"/>
        <w:ind w:firstLine="720"/>
        <w:rPr>
          <w:rFonts w:cstheme="minorHAnsi"/>
          <w:bCs/>
          <w:sz w:val="24"/>
          <w:szCs w:val="24"/>
        </w:rPr>
      </w:pPr>
      <w:r w:rsidRPr="00DE1704">
        <w:rPr>
          <w:rFonts w:cstheme="minorHAnsi"/>
          <w:bCs/>
          <w:sz w:val="24"/>
          <w:szCs w:val="24"/>
        </w:rPr>
        <w:t xml:space="preserve">Staff were nearly unanimous, with 14 out of 16 participants stating that being supported by their colleagues had been essential to practicing PRM. They believed that PRM needed to be a team approach. The following quote depicts how helpful staff found being able to create a shared view: </w:t>
      </w:r>
    </w:p>
    <w:p w14:paraId="7A94A74D" w14:textId="77777777" w:rsidR="00DE1704" w:rsidRPr="00DE1704" w:rsidRDefault="00DE1704" w:rsidP="00DE1704">
      <w:pPr>
        <w:spacing w:line="360" w:lineRule="auto"/>
        <w:ind w:left="720"/>
        <w:rPr>
          <w:rFonts w:cstheme="minorHAnsi"/>
          <w:bCs/>
          <w:sz w:val="24"/>
          <w:szCs w:val="24"/>
        </w:rPr>
      </w:pPr>
      <w:r w:rsidRPr="00DE1704">
        <w:rPr>
          <w:rFonts w:cstheme="minorHAnsi"/>
          <w:bCs/>
          <w:i/>
          <w:iCs/>
          <w:sz w:val="24"/>
          <w:szCs w:val="24"/>
        </w:rPr>
        <w:t xml:space="preserve">'I can literally ring or email the X (control and restraint) team or the safe wards team and ask them for advice and they'll come down and be involved in care plans' </w:t>
      </w:r>
      <w:r w:rsidRPr="00DE1704">
        <w:rPr>
          <w:rFonts w:cstheme="minorHAnsi"/>
          <w:bCs/>
          <w:sz w:val="24"/>
          <w:szCs w:val="24"/>
        </w:rPr>
        <w:t>(11).</w:t>
      </w:r>
    </w:p>
    <w:p w14:paraId="33E32657" w14:textId="77777777" w:rsidR="00DE1704" w:rsidRPr="00DE1704" w:rsidRDefault="00DE1704" w:rsidP="00DE1704">
      <w:pPr>
        <w:spacing w:line="360" w:lineRule="auto"/>
        <w:rPr>
          <w:rFonts w:cstheme="minorHAnsi"/>
          <w:bCs/>
          <w:i/>
          <w:iCs/>
          <w:sz w:val="24"/>
          <w:szCs w:val="24"/>
        </w:rPr>
      </w:pPr>
      <w:r w:rsidRPr="00DE1704">
        <w:rPr>
          <w:rFonts w:cstheme="minorHAnsi"/>
          <w:bCs/>
          <w:sz w:val="24"/>
          <w:szCs w:val="24"/>
        </w:rPr>
        <w:t xml:space="preserve">The participant valued advice, but also the practical involvement of others, and suggested that lone risk-based decisions felt too challenging and overwhelming, yet with the support of others, that uncertainty had become more manageable. </w:t>
      </w:r>
    </w:p>
    <w:p w14:paraId="2C42AAB4" w14:textId="77777777" w:rsidR="00DE1704" w:rsidRPr="00DE1704" w:rsidRDefault="00DE1704" w:rsidP="00DE1704">
      <w:pPr>
        <w:spacing w:line="360" w:lineRule="auto"/>
        <w:ind w:firstLine="720"/>
        <w:rPr>
          <w:rFonts w:cstheme="minorHAnsi"/>
          <w:bCs/>
          <w:sz w:val="24"/>
          <w:szCs w:val="24"/>
        </w:rPr>
      </w:pPr>
      <w:r w:rsidRPr="00DE1704">
        <w:rPr>
          <w:rFonts w:cstheme="minorHAnsi"/>
          <w:bCs/>
          <w:sz w:val="24"/>
          <w:szCs w:val="24"/>
        </w:rPr>
        <w:t xml:space="preserve">Staff described a hierarchical structure within services in which certain viewpoints were more valuable than others. This related to practitioners' need to discuss concerns with senior colleagues for a sense of shared responsibility and to manage their anxieties, feeling more accountable if senior colleagues were not involved. </w:t>
      </w:r>
    </w:p>
    <w:p w14:paraId="149B7FBA" w14:textId="77777777" w:rsidR="00DE1704" w:rsidRPr="00DE1704" w:rsidRDefault="00DE1704" w:rsidP="00DE1704">
      <w:pPr>
        <w:spacing w:line="360" w:lineRule="auto"/>
        <w:ind w:left="720"/>
        <w:rPr>
          <w:rFonts w:cstheme="minorHAnsi"/>
          <w:bCs/>
          <w:sz w:val="24"/>
          <w:szCs w:val="24"/>
        </w:rPr>
      </w:pPr>
      <w:r w:rsidRPr="00DE1704">
        <w:rPr>
          <w:rFonts w:cstheme="minorHAnsi"/>
          <w:bCs/>
          <w:i/>
          <w:iCs/>
          <w:sz w:val="24"/>
          <w:szCs w:val="24"/>
        </w:rPr>
        <w:t>'when I did the safe self-harm care plan, you know I wasn't a charge nurse then, so the charge nurse supported me ….  And then X (ward manager) was on board, the consultant was on board'</w:t>
      </w:r>
      <w:r w:rsidRPr="00DE1704">
        <w:rPr>
          <w:rFonts w:cstheme="minorHAnsi"/>
          <w:bCs/>
          <w:sz w:val="24"/>
          <w:szCs w:val="24"/>
        </w:rPr>
        <w:t xml:space="preserve"> (10)</w:t>
      </w:r>
    </w:p>
    <w:p w14:paraId="2C7FCF39" w14:textId="77777777" w:rsidR="00DE1704" w:rsidRPr="00DE1704" w:rsidRDefault="00DE1704" w:rsidP="00DE1704">
      <w:pPr>
        <w:spacing w:line="360" w:lineRule="auto"/>
        <w:ind w:left="720"/>
        <w:rPr>
          <w:rFonts w:cstheme="minorHAnsi"/>
          <w:bCs/>
          <w:sz w:val="24"/>
          <w:szCs w:val="24"/>
        </w:rPr>
      </w:pPr>
    </w:p>
    <w:p w14:paraId="3E3D9094" w14:textId="77777777" w:rsidR="00DE1704" w:rsidRPr="00DE1704" w:rsidRDefault="00DE1704" w:rsidP="00DE1704">
      <w:pPr>
        <w:spacing w:line="360" w:lineRule="auto"/>
        <w:ind w:left="720"/>
        <w:rPr>
          <w:rFonts w:cstheme="minorHAnsi"/>
          <w:bCs/>
          <w:sz w:val="24"/>
          <w:szCs w:val="24"/>
        </w:rPr>
      </w:pPr>
    </w:p>
    <w:p w14:paraId="5AE0538F" w14:textId="77777777" w:rsidR="00DE1704" w:rsidRPr="00DE1704" w:rsidRDefault="00DE1704" w:rsidP="00DE1704">
      <w:pPr>
        <w:spacing w:line="360" w:lineRule="auto"/>
        <w:rPr>
          <w:rFonts w:cstheme="minorHAnsi"/>
          <w:b/>
          <w:sz w:val="24"/>
          <w:szCs w:val="24"/>
        </w:rPr>
      </w:pPr>
      <w:r w:rsidRPr="00DE1704">
        <w:rPr>
          <w:rFonts w:cstheme="minorHAnsi"/>
          <w:b/>
          <w:sz w:val="24"/>
          <w:szCs w:val="24"/>
        </w:rPr>
        <w:lastRenderedPageBreak/>
        <w:t xml:space="preserve">3.2 Collaborative process </w:t>
      </w:r>
    </w:p>
    <w:p w14:paraId="6AF26DF6" w14:textId="77777777" w:rsidR="00DE1704" w:rsidRPr="00DE1704" w:rsidRDefault="00DE1704" w:rsidP="00DE1704">
      <w:pPr>
        <w:spacing w:line="360" w:lineRule="auto"/>
        <w:ind w:firstLine="720"/>
        <w:rPr>
          <w:rFonts w:cstheme="minorHAnsi"/>
          <w:bCs/>
          <w:sz w:val="24"/>
          <w:szCs w:val="24"/>
        </w:rPr>
      </w:pPr>
      <w:r w:rsidRPr="00DE1704">
        <w:rPr>
          <w:rFonts w:cstheme="minorHAnsi"/>
          <w:bCs/>
          <w:sz w:val="24"/>
          <w:szCs w:val="24"/>
        </w:rPr>
        <w:t xml:space="preserve">The second subtheme pertains to engaging service users and their carers throughout the risk management process. Fifteen practitioners spoke of the value of involving service users in their risk management plans, as this had ramifications on service users' quality of life, feelings of empowerment, levels of autonomy and motivation. Staff reported that collaborative working ensured that service users felt empowered, as they had opportunities to take control of their lives and make decisions for themselves, better equipping them for life in the community. Practitioners also explained how PRM was easier and less demanding when done collaboratively.  </w:t>
      </w:r>
    </w:p>
    <w:p w14:paraId="71716E79" w14:textId="77777777" w:rsidR="00DE1704" w:rsidRPr="00DE1704" w:rsidRDefault="00DE1704" w:rsidP="00DE1704">
      <w:pPr>
        <w:spacing w:line="360" w:lineRule="auto"/>
        <w:ind w:left="720"/>
        <w:rPr>
          <w:rFonts w:cstheme="minorHAnsi"/>
          <w:bCs/>
          <w:sz w:val="24"/>
          <w:szCs w:val="24"/>
        </w:rPr>
      </w:pPr>
      <w:r w:rsidRPr="00DE1704">
        <w:rPr>
          <w:rFonts w:cstheme="minorHAnsi"/>
          <w:bCs/>
          <w:i/>
          <w:iCs/>
          <w:sz w:val="24"/>
          <w:szCs w:val="24"/>
        </w:rPr>
        <w:t>'giving them a bit of a say. Because I think when people feel more in control, they're more likely to engage with us'</w:t>
      </w:r>
      <w:r w:rsidRPr="00DE1704">
        <w:rPr>
          <w:rFonts w:cstheme="minorHAnsi"/>
          <w:bCs/>
          <w:sz w:val="24"/>
          <w:szCs w:val="24"/>
        </w:rPr>
        <w:t xml:space="preserve"> (13).</w:t>
      </w:r>
    </w:p>
    <w:p w14:paraId="27A81EC1" w14:textId="77777777" w:rsidR="00DE1704" w:rsidRPr="00DE1704" w:rsidRDefault="00DE1704" w:rsidP="00DE1704">
      <w:pPr>
        <w:spacing w:line="360" w:lineRule="auto"/>
        <w:ind w:firstLine="720"/>
        <w:rPr>
          <w:rFonts w:cstheme="minorHAnsi"/>
          <w:bCs/>
          <w:sz w:val="24"/>
          <w:szCs w:val="24"/>
        </w:rPr>
      </w:pPr>
      <w:r w:rsidRPr="00DE1704">
        <w:rPr>
          <w:rFonts w:cstheme="minorHAnsi"/>
          <w:bCs/>
          <w:sz w:val="24"/>
          <w:szCs w:val="24"/>
        </w:rPr>
        <w:t xml:space="preserve">Working in partnership with service users was seen as key to fostering independence and a positive self-identity. This practitioner talked about a service user who required substantial support, but who staff also needed to provide with a sense of autonomy and control: </w:t>
      </w:r>
    </w:p>
    <w:p w14:paraId="77B0A342" w14:textId="77777777" w:rsidR="00DE1704" w:rsidRPr="00DE1704" w:rsidRDefault="00DE1704" w:rsidP="00DE1704">
      <w:pPr>
        <w:spacing w:line="360" w:lineRule="auto"/>
        <w:ind w:left="720"/>
        <w:jc w:val="both"/>
        <w:rPr>
          <w:rFonts w:cstheme="minorHAnsi"/>
          <w:bCs/>
          <w:sz w:val="24"/>
          <w:szCs w:val="24"/>
        </w:rPr>
      </w:pPr>
      <w:r w:rsidRPr="00DE1704">
        <w:rPr>
          <w:rFonts w:cstheme="minorHAnsi"/>
          <w:bCs/>
          <w:i/>
          <w:iCs/>
          <w:sz w:val="24"/>
          <w:szCs w:val="24"/>
        </w:rPr>
        <w:t xml:space="preserve">'he still really likes being involved with it as much as he can …. he still likes to be able to like chop his own mushrooms and do that, but he might need a bit of supervision with like appliances …. And I think it's just part of your identity’ </w:t>
      </w:r>
      <w:r w:rsidRPr="00DE1704">
        <w:rPr>
          <w:rFonts w:cstheme="minorHAnsi"/>
          <w:bCs/>
          <w:sz w:val="24"/>
          <w:szCs w:val="24"/>
        </w:rPr>
        <w:t>(1).</w:t>
      </w:r>
    </w:p>
    <w:p w14:paraId="4E741050" w14:textId="77777777" w:rsidR="00DE1704" w:rsidRPr="00DE1704" w:rsidRDefault="00DE1704" w:rsidP="00DE1704">
      <w:pPr>
        <w:spacing w:line="360" w:lineRule="auto"/>
        <w:rPr>
          <w:rFonts w:cstheme="minorHAnsi"/>
          <w:b/>
          <w:i/>
          <w:iCs/>
          <w:sz w:val="24"/>
          <w:szCs w:val="24"/>
        </w:rPr>
      </w:pPr>
    </w:p>
    <w:p w14:paraId="55A2B849" w14:textId="77777777" w:rsidR="00DE1704" w:rsidRPr="00DE1704" w:rsidRDefault="00DE1704" w:rsidP="00DE1704">
      <w:pPr>
        <w:spacing w:line="360" w:lineRule="auto"/>
        <w:rPr>
          <w:rFonts w:cstheme="minorHAnsi"/>
          <w:b/>
          <w:sz w:val="24"/>
          <w:szCs w:val="24"/>
        </w:rPr>
      </w:pPr>
      <w:r w:rsidRPr="00DE1704">
        <w:rPr>
          <w:rFonts w:cstheme="minorHAnsi"/>
          <w:b/>
          <w:sz w:val="24"/>
          <w:szCs w:val="24"/>
        </w:rPr>
        <w:t>3.3 The multiple perspective taking predicament</w:t>
      </w:r>
    </w:p>
    <w:p w14:paraId="5E849F96" w14:textId="77777777" w:rsidR="00DE1704" w:rsidRPr="00DE1704" w:rsidRDefault="00DE1704" w:rsidP="00DE1704">
      <w:pPr>
        <w:spacing w:line="360" w:lineRule="auto"/>
        <w:ind w:firstLine="720"/>
        <w:rPr>
          <w:rFonts w:cstheme="minorHAnsi"/>
          <w:bCs/>
          <w:sz w:val="24"/>
          <w:szCs w:val="24"/>
        </w:rPr>
      </w:pPr>
      <w:r w:rsidRPr="00DE1704">
        <w:rPr>
          <w:rFonts w:cstheme="minorHAnsi"/>
          <w:bCs/>
          <w:sz w:val="24"/>
          <w:szCs w:val="24"/>
        </w:rPr>
        <w:t xml:space="preserve">Staff talked about collaborative care being important, but finding this very hard to put into practice. Staff described collaborative risk management as consisting of service users being compliant with plans that they had created. Participants described viewing PRM from their perspectives, struggling to consider others’ frames of references. </w:t>
      </w:r>
    </w:p>
    <w:p w14:paraId="20EB19E2" w14:textId="77777777" w:rsidR="00DE1704" w:rsidRPr="00DE1704" w:rsidRDefault="00DE1704" w:rsidP="00DE1704">
      <w:pPr>
        <w:spacing w:line="360" w:lineRule="auto"/>
        <w:ind w:left="720"/>
        <w:rPr>
          <w:rFonts w:cstheme="minorHAnsi"/>
          <w:bCs/>
          <w:sz w:val="24"/>
          <w:szCs w:val="24"/>
        </w:rPr>
      </w:pPr>
      <w:r w:rsidRPr="00DE1704">
        <w:rPr>
          <w:rFonts w:cstheme="minorHAnsi"/>
          <w:bCs/>
          <w:i/>
          <w:iCs/>
          <w:sz w:val="24"/>
          <w:szCs w:val="24"/>
        </w:rPr>
        <w:t>'it's not collaborative. Them are the decisions we're making …. you don't like work and ask what would work for you ….  We go at them with this is how it is, this is what we do'</w:t>
      </w:r>
      <w:r w:rsidRPr="00DE1704">
        <w:rPr>
          <w:rFonts w:cstheme="minorHAnsi"/>
          <w:bCs/>
          <w:sz w:val="24"/>
          <w:szCs w:val="24"/>
        </w:rPr>
        <w:t xml:space="preserve"> (5).</w:t>
      </w:r>
    </w:p>
    <w:p w14:paraId="764CA527" w14:textId="77777777" w:rsidR="00DE1704" w:rsidRPr="00DE1704" w:rsidRDefault="00DE1704" w:rsidP="00DE1704">
      <w:pPr>
        <w:spacing w:line="360" w:lineRule="auto"/>
        <w:ind w:firstLine="720"/>
        <w:rPr>
          <w:rFonts w:cstheme="minorHAnsi"/>
          <w:bCs/>
          <w:sz w:val="24"/>
          <w:szCs w:val="24"/>
        </w:rPr>
      </w:pPr>
      <w:r w:rsidRPr="00DE1704">
        <w:rPr>
          <w:rFonts w:cstheme="minorHAnsi"/>
          <w:bCs/>
          <w:sz w:val="24"/>
          <w:szCs w:val="24"/>
        </w:rPr>
        <w:lastRenderedPageBreak/>
        <w:t>Where staff involved family members of service users, and other practitioners, this had been to gather information. Practitioners were keen to involve others and found this valuable. However, due to the demands placed on them, practitioners struggled to consider different ways to incorporate service users and their carers into the process of PRM. There was an implicit assumption that their decisions, based on their own perspectives, were appropriate for others.</w:t>
      </w:r>
    </w:p>
    <w:p w14:paraId="7568AFE4" w14:textId="77777777" w:rsidR="00DE1704" w:rsidRPr="00DE1704" w:rsidRDefault="00DE1704" w:rsidP="00DE1704">
      <w:pPr>
        <w:spacing w:line="360" w:lineRule="auto"/>
        <w:ind w:left="720"/>
        <w:rPr>
          <w:rFonts w:cstheme="minorHAnsi"/>
          <w:bCs/>
          <w:sz w:val="24"/>
          <w:szCs w:val="24"/>
        </w:rPr>
      </w:pPr>
      <w:r w:rsidRPr="00DE1704">
        <w:rPr>
          <w:rFonts w:cstheme="minorHAnsi"/>
          <w:bCs/>
          <w:i/>
          <w:iCs/>
          <w:sz w:val="24"/>
          <w:szCs w:val="24"/>
        </w:rPr>
        <w:t>'It's quite empowering in the sense that you're making a decision for someone, but you know you're doing it because you feel it's going to benefit them'</w:t>
      </w:r>
      <w:r w:rsidRPr="00DE1704">
        <w:rPr>
          <w:rFonts w:cstheme="minorHAnsi"/>
          <w:bCs/>
          <w:sz w:val="24"/>
          <w:szCs w:val="24"/>
        </w:rPr>
        <w:t xml:space="preserve"> (8).</w:t>
      </w:r>
    </w:p>
    <w:p w14:paraId="4C30BF3B" w14:textId="77777777" w:rsidR="00DE1704" w:rsidRPr="00DE1704" w:rsidRDefault="00DE1704" w:rsidP="00DE1704">
      <w:pPr>
        <w:spacing w:line="360" w:lineRule="auto"/>
        <w:ind w:firstLine="720"/>
        <w:rPr>
          <w:rFonts w:cstheme="minorHAnsi"/>
          <w:bCs/>
          <w:sz w:val="24"/>
          <w:szCs w:val="24"/>
        </w:rPr>
      </w:pPr>
      <w:r w:rsidRPr="00DE1704">
        <w:rPr>
          <w:rFonts w:cstheme="minorHAnsi"/>
          <w:bCs/>
          <w:sz w:val="24"/>
          <w:szCs w:val="24"/>
        </w:rPr>
        <w:t>Risk-based decisions were usually made by clinical teams as opposed to service users, as illustrated by the following participant talking about whether to grant a service user leave: '</w:t>
      </w:r>
      <w:r w:rsidRPr="00DE1704">
        <w:rPr>
          <w:rFonts w:cstheme="minorHAnsi"/>
          <w:bCs/>
          <w:i/>
          <w:iCs/>
          <w:sz w:val="24"/>
          <w:szCs w:val="24"/>
        </w:rPr>
        <w:t>the team kind of discussed and … we felt that at that moment in time it wasn't appropriate'</w:t>
      </w:r>
      <w:r w:rsidRPr="00DE1704">
        <w:rPr>
          <w:rFonts w:cstheme="minorHAnsi"/>
          <w:bCs/>
          <w:sz w:val="24"/>
          <w:szCs w:val="24"/>
        </w:rPr>
        <w:t xml:space="preserve"> (16). Practitioners were often keen to involve service users and acknowledged that they did not utilise PRM enough. It was evident that staff felt conflicted, wishing to provide a service-user-led collaborative risk management process, but struggling to implement this in daily practice.  </w:t>
      </w:r>
    </w:p>
    <w:p w14:paraId="05250896" w14:textId="77777777" w:rsidR="00DE1704" w:rsidRPr="00DE1704" w:rsidRDefault="00DE1704" w:rsidP="00DE1704">
      <w:pPr>
        <w:spacing w:line="360" w:lineRule="auto"/>
        <w:ind w:firstLine="720"/>
        <w:rPr>
          <w:rFonts w:cstheme="minorHAnsi"/>
          <w:bCs/>
          <w:sz w:val="24"/>
          <w:szCs w:val="24"/>
        </w:rPr>
      </w:pPr>
    </w:p>
    <w:p w14:paraId="78C72746" w14:textId="77777777" w:rsidR="00DE1704" w:rsidRPr="00DE1704" w:rsidRDefault="00DE1704" w:rsidP="00DE1704">
      <w:pPr>
        <w:spacing w:line="360" w:lineRule="auto"/>
        <w:rPr>
          <w:rFonts w:cstheme="minorHAnsi"/>
          <w:b/>
          <w:sz w:val="24"/>
          <w:szCs w:val="24"/>
        </w:rPr>
      </w:pPr>
      <w:r w:rsidRPr="00DE1704">
        <w:rPr>
          <w:rFonts w:cstheme="minorHAnsi"/>
          <w:b/>
          <w:sz w:val="24"/>
          <w:szCs w:val="24"/>
        </w:rPr>
        <w:t>3.4 Competing demands</w:t>
      </w:r>
    </w:p>
    <w:p w14:paraId="0B3A9EE5" w14:textId="77777777" w:rsidR="00DE1704" w:rsidRPr="00DE1704" w:rsidRDefault="00DE1704" w:rsidP="00DE1704">
      <w:pPr>
        <w:spacing w:line="360" w:lineRule="auto"/>
        <w:ind w:firstLine="720"/>
        <w:rPr>
          <w:rFonts w:cstheme="minorHAnsi"/>
          <w:bCs/>
          <w:sz w:val="24"/>
          <w:szCs w:val="24"/>
        </w:rPr>
      </w:pPr>
      <w:r w:rsidRPr="00DE1704">
        <w:rPr>
          <w:rFonts w:cstheme="minorHAnsi"/>
          <w:bCs/>
          <w:sz w:val="24"/>
          <w:szCs w:val="24"/>
        </w:rPr>
        <w:t xml:space="preserve">The fourth subtheme refers to the time pressures that staff faced when trying to use PRM, including conflicting demands and time constraints. Staff discussed how other demands took precedence over PRM. Twelve out of 16 participants identified lack of time as the reason that they did not implement PRM. </w:t>
      </w:r>
    </w:p>
    <w:p w14:paraId="62EE7169" w14:textId="77777777" w:rsidR="00DE1704" w:rsidRPr="00DE1704" w:rsidRDefault="00DE1704" w:rsidP="00DE1704">
      <w:pPr>
        <w:spacing w:line="360" w:lineRule="auto"/>
        <w:ind w:left="720"/>
        <w:rPr>
          <w:rFonts w:cstheme="minorHAnsi"/>
          <w:bCs/>
          <w:sz w:val="24"/>
          <w:szCs w:val="24"/>
        </w:rPr>
      </w:pPr>
      <w:r w:rsidRPr="00DE1704">
        <w:rPr>
          <w:rFonts w:cstheme="minorHAnsi"/>
          <w:bCs/>
          <w:i/>
          <w:iCs/>
          <w:sz w:val="24"/>
          <w:szCs w:val="24"/>
        </w:rPr>
        <w:t xml:space="preserve">'you might kind of like take … less positive risks …. or you might avoid risk altogether …because you think I've not got time to make it safe, so I'll just avoid it for the moment' </w:t>
      </w:r>
      <w:r w:rsidRPr="00DE1704">
        <w:rPr>
          <w:rFonts w:cstheme="minorHAnsi"/>
          <w:bCs/>
          <w:sz w:val="24"/>
          <w:szCs w:val="24"/>
        </w:rPr>
        <w:t>(1).</w:t>
      </w:r>
    </w:p>
    <w:p w14:paraId="7081A827" w14:textId="77777777" w:rsidR="00DE1704" w:rsidRPr="00DE1704" w:rsidRDefault="00DE1704" w:rsidP="00DE1704">
      <w:pPr>
        <w:spacing w:line="360" w:lineRule="auto"/>
        <w:ind w:firstLine="720"/>
        <w:rPr>
          <w:rFonts w:cstheme="minorHAnsi"/>
          <w:bCs/>
          <w:sz w:val="24"/>
          <w:szCs w:val="24"/>
        </w:rPr>
      </w:pPr>
      <w:r w:rsidRPr="00DE1704">
        <w:rPr>
          <w:rFonts w:cstheme="minorHAnsi"/>
          <w:bCs/>
          <w:sz w:val="24"/>
          <w:szCs w:val="24"/>
        </w:rPr>
        <w:t xml:space="preserve">Staff regarded PRM as requiring sufficient time to implement and they were less likely to put it into practice when time was limited. Practitioners’ time constraints were also related to their fears and worries of accountability, thus reporting that PRM would be unsafe without giving it the necessary time and attention it required.  </w:t>
      </w:r>
    </w:p>
    <w:p w14:paraId="391CC64C" w14:textId="77777777" w:rsidR="00DE1704" w:rsidRPr="00DE1704" w:rsidRDefault="00DE1704" w:rsidP="00DE1704">
      <w:pPr>
        <w:spacing w:line="360" w:lineRule="auto"/>
        <w:ind w:firstLine="720"/>
        <w:rPr>
          <w:rFonts w:cstheme="minorHAnsi"/>
          <w:bCs/>
          <w:sz w:val="24"/>
          <w:szCs w:val="24"/>
        </w:rPr>
      </w:pPr>
      <w:r w:rsidRPr="00DE1704">
        <w:rPr>
          <w:rFonts w:cstheme="minorHAnsi"/>
          <w:bCs/>
          <w:sz w:val="24"/>
          <w:szCs w:val="24"/>
        </w:rPr>
        <w:lastRenderedPageBreak/>
        <w:t xml:space="preserve">Eight participants identified demands that took priority over PRM, including medication, service targets, new referrals, and paperwork, resulting in staff not fully implementing PRM initiatives. For instance, one participant developed information packs for staff about individual service users, including their likes, dislikes and hobbies, intending to provide a holistic understanding of the service user to inform risk management: </w:t>
      </w:r>
    </w:p>
    <w:p w14:paraId="1FF01B44" w14:textId="77777777" w:rsidR="00DE1704" w:rsidRPr="00DE1704" w:rsidRDefault="00DE1704" w:rsidP="00DE1704">
      <w:pPr>
        <w:spacing w:line="360" w:lineRule="auto"/>
        <w:ind w:left="720"/>
        <w:rPr>
          <w:rFonts w:cstheme="minorHAnsi"/>
          <w:bCs/>
          <w:sz w:val="24"/>
          <w:szCs w:val="24"/>
        </w:rPr>
      </w:pPr>
      <w:r w:rsidRPr="00DE1704">
        <w:rPr>
          <w:rFonts w:cstheme="minorHAnsi"/>
          <w:bCs/>
          <w:sz w:val="24"/>
          <w:szCs w:val="24"/>
        </w:rPr>
        <w:t>'</w:t>
      </w:r>
      <w:r w:rsidRPr="00DE1704">
        <w:rPr>
          <w:rFonts w:cstheme="minorHAnsi"/>
          <w:bCs/>
          <w:i/>
          <w:iCs/>
          <w:sz w:val="24"/>
          <w:szCs w:val="24"/>
        </w:rPr>
        <w:t xml:space="preserve">But it never took off.  Because we didn't ever get that started. But it's a really good pack, it's in the office …. But they were really good …. They never took off' </w:t>
      </w:r>
      <w:r w:rsidRPr="00DE1704">
        <w:rPr>
          <w:rFonts w:cstheme="minorHAnsi"/>
          <w:bCs/>
          <w:sz w:val="24"/>
          <w:szCs w:val="24"/>
        </w:rPr>
        <w:t>(10)</w:t>
      </w:r>
    </w:p>
    <w:p w14:paraId="5952C862" w14:textId="77777777" w:rsidR="00DE1704" w:rsidRPr="00DE1704" w:rsidRDefault="00DE1704" w:rsidP="00DE1704">
      <w:pPr>
        <w:spacing w:line="360" w:lineRule="auto"/>
        <w:jc w:val="center"/>
        <w:rPr>
          <w:rFonts w:cstheme="minorHAnsi"/>
          <w:bCs/>
          <w:sz w:val="24"/>
          <w:szCs w:val="24"/>
        </w:rPr>
      </w:pPr>
      <w:r w:rsidRPr="00DE1704">
        <w:rPr>
          <w:rFonts w:cstheme="minorHAnsi"/>
          <w:bCs/>
          <w:sz w:val="24"/>
          <w:szCs w:val="24"/>
        </w:rPr>
        <w:t>[Table 2 to go around here]</w:t>
      </w:r>
    </w:p>
    <w:p w14:paraId="57DE38C8" w14:textId="77777777" w:rsidR="00DE1704" w:rsidRPr="00DE1704" w:rsidRDefault="00DE1704" w:rsidP="00DE1704">
      <w:pPr>
        <w:spacing w:line="360" w:lineRule="auto"/>
        <w:rPr>
          <w:rFonts w:cstheme="minorHAnsi"/>
          <w:b/>
          <w:bCs/>
          <w:sz w:val="24"/>
          <w:szCs w:val="24"/>
        </w:rPr>
      </w:pPr>
    </w:p>
    <w:p w14:paraId="0335410D" w14:textId="77777777" w:rsidR="00DE1704" w:rsidRPr="00DE1704" w:rsidRDefault="00DE1704" w:rsidP="00DE1704">
      <w:pPr>
        <w:spacing w:line="360" w:lineRule="auto"/>
        <w:jc w:val="center"/>
        <w:rPr>
          <w:rFonts w:cstheme="minorHAnsi"/>
          <w:b/>
          <w:bCs/>
          <w:sz w:val="24"/>
          <w:szCs w:val="24"/>
        </w:rPr>
      </w:pPr>
      <w:r w:rsidRPr="00DE1704">
        <w:rPr>
          <w:rFonts w:cstheme="minorHAnsi"/>
          <w:b/>
          <w:bCs/>
          <w:sz w:val="24"/>
          <w:szCs w:val="24"/>
        </w:rPr>
        <w:t>DISCUSSION</w:t>
      </w:r>
    </w:p>
    <w:p w14:paraId="2D0D54E2" w14:textId="77777777" w:rsidR="00DE1704" w:rsidRPr="00DE1704" w:rsidRDefault="00DE1704" w:rsidP="00DE1704">
      <w:pPr>
        <w:spacing w:line="360" w:lineRule="auto"/>
        <w:ind w:firstLine="720"/>
        <w:rPr>
          <w:rFonts w:cstheme="minorHAnsi"/>
          <w:bCs/>
          <w:sz w:val="24"/>
          <w:szCs w:val="24"/>
        </w:rPr>
      </w:pPr>
      <w:r w:rsidRPr="00DE1704">
        <w:rPr>
          <w:rFonts w:cstheme="minorHAnsi"/>
          <w:bCs/>
          <w:sz w:val="24"/>
          <w:szCs w:val="24"/>
        </w:rPr>
        <w:t xml:space="preserve">Adult mental health inpatient services require staff to assess and manage risk effectively. Policies and guidelines advocate PRM as a collaborative process that ensures the safety and wellbeing of service users, and it is thought to promote quality of life and recovery (Skills for Care, 2014). The current study explored how acute mental health inpatient staff implemented and understood PRM. The authors identified three themes relating to PRM: within staff barriers, within service user barriers and delivery in practice. Theme one illustrated how staff beliefs, emotions and levels of experience/seniority influenced risk-based decisions, while theme two illustrated how staff assessed service user suitability for PRM. Theme three, pertained to the challenges of implementing PRM and how practitioners found themselves in conflicting situations; wanting to use PRM but struggling to put this into practice. </w:t>
      </w:r>
    </w:p>
    <w:p w14:paraId="737E2EAE" w14:textId="77777777" w:rsidR="00DE1704" w:rsidRPr="00DE1704" w:rsidRDefault="00DE1704" w:rsidP="00DE1704">
      <w:pPr>
        <w:spacing w:line="360" w:lineRule="auto"/>
        <w:ind w:firstLine="720"/>
        <w:rPr>
          <w:rFonts w:cstheme="minorHAnsi"/>
          <w:bCs/>
          <w:sz w:val="24"/>
          <w:szCs w:val="24"/>
        </w:rPr>
      </w:pPr>
      <w:r w:rsidRPr="00DE1704">
        <w:rPr>
          <w:rFonts w:cstheme="minorHAnsi"/>
          <w:bCs/>
          <w:sz w:val="24"/>
          <w:szCs w:val="24"/>
        </w:rPr>
        <w:t xml:space="preserve">The current research found that managing risk placed an immense psychological burden on staff, particularly leading to stress and anxiety. Without adequate support, staff are more likely to become overburdened and burnt out (Kay-Eccles, 2012). Consistent with previous research (Reddington, 2017; Carson, 1997), staff worried about accountability, or investigations, in the event of a serious incident. Our results also echo previous work on the emotional impact on staff when working with service users who are suicidal, with staff reporting fear of being blamed (Awenat et al., 2017). Clifford et al. (2018) note that the ability to balance safety and quality of life needs was a barrier to guideline implementation. </w:t>
      </w:r>
      <w:r w:rsidRPr="00DE1704">
        <w:rPr>
          <w:rFonts w:cstheme="minorHAnsi"/>
          <w:bCs/>
          <w:sz w:val="24"/>
          <w:szCs w:val="24"/>
        </w:rPr>
        <w:lastRenderedPageBreak/>
        <w:t xml:space="preserve">The current research supports this, as often staff were well-intending, however, reverted to a harm minimisation approach when faced with conflicting demands. </w:t>
      </w:r>
    </w:p>
    <w:p w14:paraId="4AD1AC1E" w14:textId="77777777" w:rsidR="00DE1704" w:rsidRPr="00DE1704" w:rsidRDefault="00DE1704" w:rsidP="00DE1704">
      <w:pPr>
        <w:spacing w:line="360" w:lineRule="auto"/>
        <w:ind w:firstLine="720"/>
        <w:rPr>
          <w:rFonts w:cstheme="minorHAnsi"/>
          <w:bCs/>
          <w:sz w:val="24"/>
          <w:szCs w:val="24"/>
        </w:rPr>
      </w:pPr>
      <w:r w:rsidRPr="00DE1704">
        <w:rPr>
          <w:rFonts w:cstheme="minorHAnsi"/>
          <w:bCs/>
          <w:sz w:val="24"/>
          <w:szCs w:val="24"/>
        </w:rPr>
        <w:t xml:space="preserve">The results provide insight into why risk management planning is not always collaborative between staff and service users (Bowers, 2011), despite research demonstrating its benefits (Greenhill &amp; Whitehead, 2011). A hierarchical system influenced by staff experience, seniority and emotions was evident. Newer staff members did not feel able to voice their concerns regarding current practice, increasing the potential for malpractice and the development of a culture where mistakes were not addressed (Mannion et al., 2019). </w:t>
      </w:r>
    </w:p>
    <w:p w14:paraId="68C4CBBE" w14:textId="77777777" w:rsidR="00DE1704" w:rsidRPr="00DE1704" w:rsidRDefault="00DE1704" w:rsidP="00DE1704">
      <w:pPr>
        <w:spacing w:line="360" w:lineRule="auto"/>
        <w:ind w:firstLine="720"/>
        <w:rPr>
          <w:rFonts w:cstheme="minorHAnsi"/>
          <w:bCs/>
          <w:sz w:val="24"/>
          <w:szCs w:val="24"/>
        </w:rPr>
      </w:pPr>
      <w:r w:rsidRPr="00DE1704">
        <w:rPr>
          <w:rFonts w:cstheme="minorHAnsi"/>
          <w:bCs/>
          <w:sz w:val="24"/>
          <w:szCs w:val="24"/>
        </w:rPr>
        <w:t xml:space="preserve">The current findings suggest that staff are keen to utilise PRM, but may not fully understand and implement it in practice. Furthermore, staff do not routinely receive any formalised PRM training and subsequently find it challenging to navigate risk-based decisions. Their own experiences predominantly influence staff decision-making, and they commonly feel uncertain about engaging in PRM. Previous research indicates that lack of training is a barrier to guideline implementation (Fischer et al., 2016). As training increases competency (McNiel et al., 2008), it is essential to provide PRM training to new members of staff to increase their practice knowledge and confidence. More experienced staff would also benefit from regular refresher training, in line with national guidelines (DoH, 2009) to reduce the potential for complacency in risk management practices, which the current study indicates as a possible barrier to PRM. Previous findings suggest that training effects are unlikely to continue unless support is available to staff (Haberlin, 2012). </w:t>
      </w:r>
    </w:p>
    <w:p w14:paraId="60C937D9" w14:textId="77777777" w:rsidR="00DE1704" w:rsidRPr="00DE1704" w:rsidRDefault="00DE1704" w:rsidP="00DE1704">
      <w:pPr>
        <w:spacing w:line="360" w:lineRule="auto"/>
        <w:ind w:firstLine="720"/>
        <w:rPr>
          <w:rFonts w:cstheme="minorHAnsi"/>
          <w:bCs/>
          <w:sz w:val="24"/>
          <w:szCs w:val="24"/>
        </w:rPr>
      </w:pPr>
      <w:r w:rsidRPr="00DE1704">
        <w:rPr>
          <w:rFonts w:cstheme="minorHAnsi"/>
          <w:bCs/>
          <w:sz w:val="24"/>
          <w:szCs w:val="24"/>
        </w:rPr>
        <w:t xml:space="preserve">A key implication of the current research is the importance of support from colleagues and organisations. Training alone is unlikely to be sufficient in altering practices (Richards et al., 2004). Managing risk is a challenging and highly stressful experience for staff, with the current results indicating that staff require senior support and verification if they are to feel more confident in their decision-making. It is crucial that staff also have opportunities to discuss the impact that stressful decisions have on them. Hunt (2020) noted the importance of reflective practice, so staff can 'offload' their challenges while feeling valued.  This is in line with the current drive for trauma-informed care (Harris &amp; Fallot, 2001), which emphasises the importance of looking after and empowering staff, as vicarious traumatisation can occur when managing risk (Hubbard et al., 2017). Encouraging </w:t>
      </w:r>
      <w:r w:rsidRPr="00DE1704">
        <w:rPr>
          <w:rFonts w:cstheme="minorHAnsi"/>
          <w:bCs/>
          <w:sz w:val="24"/>
          <w:szCs w:val="24"/>
        </w:rPr>
        <w:lastRenderedPageBreak/>
        <w:t>a culture that embodies the need to consider staff wellbeing, the importance of relationships, and helping staff to feel supported, is vital for the successful implementation of PRM. For a full list of clinical implications please see Table 3.</w:t>
      </w:r>
    </w:p>
    <w:p w14:paraId="22707B64" w14:textId="77777777" w:rsidR="00DE1704" w:rsidRPr="00DE1704" w:rsidRDefault="00DE1704" w:rsidP="00DE1704">
      <w:pPr>
        <w:spacing w:line="360" w:lineRule="auto"/>
        <w:jc w:val="center"/>
        <w:rPr>
          <w:rFonts w:cstheme="minorHAnsi"/>
          <w:bCs/>
          <w:sz w:val="24"/>
          <w:szCs w:val="24"/>
        </w:rPr>
      </w:pPr>
      <w:r w:rsidRPr="00DE1704">
        <w:rPr>
          <w:rFonts w:cstheme="minorHAnsi"/>
          <w:bCs/>
          <w:sz w:val="24"/>
          <w:szCs w:val="24"/>
        </w:rPr>
        <w:t>[Table 3 to go around here]</w:t>
      </w:r>
    </w:p>
    <w:p w14:paraId="503A72F5" w14:textId="77777777" w:rsidR="00DE1704" w:rsidRPr="00DE1704" w:rsidRDefault="00DE1704" w:rsidP="00DE1704">
      <w:pPr>
        <w:spacing w:line="360" w:lineRule="auto"/>
        <w:rPr>
          <w:rFonts w:cstheme="minorHAnsi"/>
          <w:b/>
          <w:bCs/>
          <w:sz w:val="24"/>
          <w:szCs w:val="24"/>
        </w:rPr>
      </w:pPr>
    </w:p>
    <w:p w14:paraId="6D5913B7" w14:textId="77777777" w:rsidR="00DE1704" w:rsidRPr="00DE1704" w:rsidRDefault="00DE1704" w:rsidP="00DE1704">
      <w:pPr>
        <w:spacing w:line="360" w:lineRule="auto"/>
        <w:rPr>
          <w:rFonts w:cstheme="minorHAnsi"/>
          <w:b/>
          <w:bCs/>
          <w:sz w:val="24"/>
          <w:szCs w:val="24"/>
        </w:rPr>
      </w:pPr>
      <w:r w:rsidRPr="00DE1704">
        <w:rPr>
          <w:rFonts w:cstheme="minorHAnsi"/>
          <w:b/>
          <w:bCs/>
          <w:sz w:val="24"/>
          <w:szCs w:val="24"/>
        </w:rPr>
        <w:t>Limitations</w:t>
      </w:r>
    </w:p>
    <w:p w14:paraId="0D565735" w14:textId="77777777" w:rsidR="00DE1704" w:rsidRPr="00DE1704" w:rsidRDefault="00DE1704" w:rsidP="00DE1704">
      <w:pPr>
        <w:spacing w:line="360" w:lineRule="auto"/>
        <w:ind w:firstLine="720"/>
        <w:rPr>
          <w:rFonts w:cstheme="minorHAnsi"/>
          <w:bCs/>
          <w:sz w:val="24"/>
          <w:szCs w:val="24"/>
        </w:rPr>
      </w:pPr>
      <w:r w:rsidRPr="00DE1704">
        <w:rPr>
          <w:rFonts w:cstheme="minorHAnsi"/>
          <w:bCs/>
          <w:sz w:val="24"/>
          <w:szCs w:val="24"/>
        </w:rPr>
        <w:t>The recruitment ended after the lead author completed and transcribed 16 interviews, bringing a potential for 'premature closure' (i.e. not having sufficient data to identify meaningful themes; Connelly &amp; Peltzer, 2016). The lead author, who had a thorough understanding of the data, discussed potential codes and themes regularly with the research team ensuring that potential data omissions were unlikely. Once the authors completed data analysis, they identified the generated themes as being valid based on the codes and their application across the data set. However, one participant discussed broader global system implications, which could have been explored further. The limited number of participants in specific professional groups prohibited an analysis of differences in beliefs between professional roles. It would, therefore, be useful for future research to analyse the importance of broader systems and differences between professional groups.</w:t>
      </w:r>
      <w:bookmarkStart w:id="6" w:name="_Hlk46586901"/>
      <w:r w:rsidRPr="00DE1704">
        <w:rPr>
          <w:rFonts w:cstheme="minorHAnsi"/>
          <w:bCs/>
          <w:sz w:val="24"/>
          <w:szCs w:val="24"/>
        </w:rPr>
        <w:t xml:space="preserve"> </w:t>
      </w:r>
      <w:bookmarkEnd w:id="6"/>
      <w:r w:rsidRPr="00DE1704">
        <w:rPr>
          <w:rFonts w:cstheme="minorHAnsi"/>
          <w:bCs/>
          <w:sz w:val="24"/>
          <w:szCs w:val="24"/>
        </w:rPr>
        <w:t>It is possible that there may have been a selection bias, where participants’ with certain attitudes towards risk management were overrepresented in the sample, which may be a limitation of this research.</w:t>
      </w:r>
    </w:p>
    <w:p w14:paraId="445C4C51" w14:textId="77777777" w:rsidR="00DE1704" w:rsidRPr="00DE1704" w:rsidRDefault="00DE1704" w:rsidP="00DE1704">
      <w:pPr>
        <w:spacing w:line="360" w:lineRule="auto"/>
        <w:rPr>
          <w:rFonts w:cstheme="minorHAnsi"/>
          <w:b/>
          <w:bCs/>
          <w:sz w:val="24"/>
          <w:szCs w:val="24"/>
        </w:rPr>
      </w:pPr>
    </w:p>
    <w:p w14:paraId="23E8A4E1" w14:textId="77777777" w:rsidR="00DE1704" w:rsidRPr="00DE1704" w:rsidRDefault="00DE1704" w:rsidP="00DE1704">
      <w:pPr>
        <w:spacing w:line="360" w:lineRule="auto"/>
        <w:jc w:val="center"/>
        <w:rPr>
          <w:rFonts w:cstheme="minorHAnsi"/>
          <w:b/>
          <w:bCs/>
          <w:sz w:val="24"/>
          <w:szCs w:val="24"/>
        </w:rPr>
      </w:pPr>
      <w:r w:rsidRPr="00DE1704">
        <w:rPr>
          <w:rFonts w:cstheme="minorHAnsi"/>
          <w:b/>
          <w:bCs/>
          <w:sz w:val="24"/>
          <w:szCs w:val="24"/>
        </w:rPr>
        <w:t>CONCLUSION</w:t>
      </w:r>
    </w:p>
    <w:p w14:paraId="2F0A2355" w14:textId="77777777" w:rsidR="00DE1704" w:rsidRPr="00DE1704" w:rsidRDefault="00DE1704" w:rsidP="00DE1704">
      <w:pPr>
        <w:spacing w:line="360" w:lineRule="auto"/>
        <w:ind w:firstLine="720"/>
        <w:rPr>
          <w:rFonts w:cstheme="minorHAnsi"/>
          <w:bCs/>
          <w:sz w:val="24"/>
          <w:szCs w:val="24"/>
        </w:rPr>
      </w:pPr>
      <w:r w:rsidRPr="00DE1704">
        <w:rPr>
          <w:rFonts w:cstheme="minorHAnsi"/>
          <w:bCs/>
          <w:sz w:val="24"/>
          <w:szCs w:val="24"/>
        </w:rPr>
        <w:t xml:space="preserve">In conclusion, inpatient staff expressed a firm intention to provide person-centred risk management processes. However, PRM often brought them into discord with themselves, other people, and perceived systemic barriers. Results illustrate the need for ongoing training and support for inpatient staff when practicing PRM safely and in line with national guidelines.  </w:t>
      </w:r>
    </w:p>
    <w:p w14:paraId="32FA3452" w14:textId="77777777" w:rsidR="00DE1704" w:rsidRPr="00DE1704" w:rsidRDefault="00DE1704" w:rsidP="00DE1704">
      <w:pPr>
        <w:spacing w:line="360" w:lineRule="auto"/>
        <w:rPr>
          <w:rFonts w:cstheme="minorHAnsi"/>
          <w:b/>
          <w:sz w:val="24"/>
          <w:szCs w:val="24"/>
        </w:rPr>
      </w:pPr>
    </w:p>
    <w:p w14:paraId="43B5E95B" w14:textId="77777777" w:rsidR="00DE1704" w:rsidRPr="00DE1704" w:rsidRDefault="00DE1704" w:rsidP="00DE1704">
      <w:pPr>
        <w:spacing w:line="360" w:lineRule="auto"/>
        <w:rPr>
          <w:rFonts w:cstheme="minorHAnsi"/>
          <w:b/>
          <w:sz w:val="24"/>
          <w:szCs w:val="24"/>
        </w:rPr>
      </w:pPr>
      <w:r w:rsidRPr="00DE1704">
        <w:rPr>
          <w:rFonts w:cstheme="minorHAnsi"/>
          <w:b/>
          <w:sz w:val="24"/>
          <w:szCs w:val="24"/>
        </w:rPr>
        <w:lastRenderedPageBreak/>
        <w:t>Conflict of Interest statement</w:t>
      </w:r>
    </w:p>
    <w:p w14:paraId="34C63169" w14:textId="77777777" w:rsidR="00DE1704" w:rsidRPr="00DE1704" w:rsidRDefault="00DE1704" w:rsidP="00DE1704">
      <w:pPr>
        <w:spacing w:line="360" w:lineRule="auto"/>
        <w:ind w:firstLine="720"/>
        <w:rPr>
          <w:rFonts w:cstheme="minorHAnsi"/>
          <w:sz w:val="24"/>
          <w:szCs w:val="24"/>
        </w:rPr>
      </w:pPr>
      <w:r w:rsidRPr="00DE1704">
        <w:rPr>
          <w:rFonts w:cstheme="minorHAnsi"/>
          <w:sz w:val="24"/>
          <w:szCs w:val="24"/>
        </w:rPr>
        <w:t>No conﬂict of interest has been declared by the authors.</w:t>
      </w:r>
    </w:p>
    <w:p w14:paraId="32624B75" w14:textId="77777777" w:rsidR="00DE1704" w:rsidRPr="00DE1704" w:rsidRDefault="00DE1704" w:rsidP="00DE1704">
      <w:pPr>
        <w:rPr>
          <w:rFonts w:cstheme="minorHAnsi"/>
          <w:sz w:val="24"/>
          <w:szCs w:val="24"/>
        </w:rPr>
      </w:pPr>
    </w:p>
    <w:p w14:paraId="7FF597D3" w14:textId="77777777" w:rsidR="00DE1704" w:rsidRPr="00DE1704" w:rsidRDefault="00DE1704" w:rsidP="00DE1704">
      <w:pPr>
        <w:rPr>
          <w:rFonts w:cstheme="minorHAnsi"/>
          <w:sz w:val="24"/>
          <w:szCs w:val="24"/>
        </w:rPr>
      </w:pPr>
    </w:p>
    <w:p w14:paraId="0BCE6F12" w14:textId="77777777" w:rsidR="00DE1704" w:rsidRPr="00DE1704" w:rsidRDefault="00DE1704" w:rsidP="00DE1704">
      <w:pPr>
        <w:rPr>
          <w:rFonts w:cstheme="minorHAnsi"/>
          <w:sz w:val="24"/>
          <w:szCs w:val="24"/>
        </w:rPr>
      </w:pPr>
    </w:p>
    <w:p w14:paraId="0987AAEF" w14:textId="77777777" w:rsidR="00DE1704" w:rsidRPr="00DE1704" w:rsidRDefault="00DE1704" w:rsidP="00DE1704">
      <w:pPr>
        <w:rPr>
          <w:rFonts w:cstheme="minorHAnsi"/>
          <w:sz w:val="24"/>
          <w:szCs w:val="24"/>
        </w:rPr>
      </w:pPr>
    </w:p>
    <w:p w14:paraId="34B53870" w14:textId="77777777" w:rsidR="00DE1704" w:rsidRPr="00DE1704" w:rsidRDefault="00DE1704" w:rsidP="00DE1704">
      <w:pPr>
        <w:rPr>
          <w:rFonts w:cstheme="minorHAnsi"/>
          <w:sz w:val="24"/>
          <w:szCs w:val="24"/>
        </w:rPr>
      </w:pPr>
    </w:p>
    <w:p w14:paraId="27430192" w14:textId="77777777" w:rsidR="00DE1704" w:rsidRPr="00DE1704" w:rsidRDefault="00DE1704" w:rsidP="00DE1704">
      <w:pPr>
        <w:rPr>
          <w:rFonts w:cstheme="minorHAnsi"/>
          <w:sz w:val="24"/>
          <w:szCs w:val="24"/>
        </w:rPr>
      </w:pPr>
    </w:p>
    <w:p w14:paraId="50A0128F" w14:textId="77777777" w:rsidR="00DE1704" w:rsidRPr="00DE1704" w:rsidRDefault="00DE1704" w:rsidP="00DE1704">
      <w:pPr>
        <w:rPr>
          <w:rFonts w:cstheme="minorHAnsi"/>
          <w:sz w:val="24"/>
          <w:szCs w:val="24"/>
        </w:rPr>
      </w:pPr>
    </w:p>
    <w:p w14:paraId="27F4CD98" w14:textId="77777777" w:rsidR="00DE1704" w:rsidRPr="00DE1704" w:rsidRDefault="00DE1704" w:rsidP="00DE1704">
      <w:pPr>
        <w:rPr>
          <w:rFonts w:cstheme="minorHAnsi"/>
          <w:sz w:val="24"/>
          <w:szCs w:val="24"/>
        </w:rPr>
      </w:pPr>
    </w:p>
    <w:p w14:paraId="75800B4B" w14:textId="77777777" w:rsidR="00DE1704" w:rsidRPr="00DE1704" w:rsidRDefault="00DE1704" w:rsidP="00DE1704">
      <w:pPr>
        <w:rPr>
          <w:rFonts w:cstheme="minorHAnsi"/>
          <w:sz w:val="24"/>
          <w:szCs w:val="24"/>
        </w:rPr>
      </w:pPr>
    </w:p>
    <w:p w14:paraId="4C3E3C99" w14:textId="77777777" w:rsidR="00DE1704" w:rsidRPr="00DE1704" w:rsidRDefault="00DE1704" w:rsidP="00DE1704">
      <w:pPr>
        <w:rPr>
          <w:rFonts w:cstheme="minorHAnsi"/>
          <w:sz w:val="24"/>
          <w:szCs w:val="24"/>
        </w:rPr>
      </w:pPr>
    </w:p>
    <w:p w14:paraId="0AA79945" w14:textId="77777777" w:rsidR="00DE1704" w:rsidRPr="00DE1704" w:rsidRDefault="00DE1704" w:rsidP="00DE1704">
      <w:pPr>
        <w:rPr>
          <w:rFonts w:cstheme="minorHAnsi"/>
          <w:sz w:val="24"/>
          <w:szCs w:val="24"/>
        </w:rPr>
      </w:pPr>
    </w:p>
    <w:p w14:paraId="5AAF9DD1" w14:textId="77777777" w:rsidR="00DE1704" w:rsidRPr="00DE1704" w:rsidRDefault="00DE1704" w:rsidP="00DE1704">
      <w:pPr>
        <w:rPr>
          <w:rFonts w:cstheme="minorHAnsi"/>
          <w:sz w:val="24"/>
          <w:szCs w:val="24"/>
        </w:rPr>
      </w:pPr>
    </w:p>
    <w:p w14:paraId="1E464C25" w14:textId="77777777" w:rsidR="00DE1704" w:rsidRPr="00DE1704" w:rsidRDefault="00DE1704" w:rsidP="00DE1704">
      <w:pPr>
        <w:rPr>
          <w:rFonts w:cstheme="minorHAnsi"/>
          <w:sz w:val="24"/>
          <w:szCs w:val="24"/>
        </w:rPr>
      </w:pPr>
    </w:p>
    <w:p w14:paraId="09E3EC87" w14:textId="77777777" w:rsidR="00DE1704" w:rsidRPr="00DE1704" w:rsidRDefault="00DE1704" w:rsidP="00DE1704">
      <w:pPr>
        <w:rPr>
          <w:rFonts w:cstheme="minorHAnsi"/>
          <w:sz w:val="24"/>
          <w:szCs w:val="24"/>
        </w:rPr>
      </w:pPr>
    </w:p>
    <w:p w14:paraId="07F5BCA8" w14:textId="77777777" w:rsidR="00DE1704" w:rsidRPr="00DE1704" w:rsidRDefault="00DE1704" w:rsidP="00DE1704">
      <w:pPr>
        <w:rPr>
          <w:rFonts w:cstheme="minorHAnsi"/>
          <w:sz w:val="24"/>
          <w:szCs w:val="24"/>
        </w:rPr>
      </w:pPr>
    </w:p>
    <w:p w14:paraId="795322B0" w14:textId="77777777" w:rsidR="00DE1704" w:rsidRPr="00DE1704" w:rsidRDefault="00DE1704" w:rsidP="00DE1704">
      <w:pPr>
        <w:rPr>
          <w:rFonts w:cstheme="minorHAnsi"/>
          <w:sz w:val="24"/>
          <w:szCs w:val="24"/>
        </w:rPr>
      </w:pPr>
    </w:p>
    <w:p w14:paraId="0566B9D8" w14:textId="77777777" w:rsidR="00DE1704" w:rsidRPr="00DE1704" w:rsidRDefault="00DE1704" w:rsidP="00DE1704">
      <w:pPr>
        <w:rPr>
          <w:rFonts w:cstheme="minorHAnsi"/>
          <w:sz w:val="24"/>
          <w:szCs w:val="24"/>
        </w:rPr>
      </w:pPr>
    </w:p>
    <w:p w14:paraId="50F44957" w14:textId="77777777" w:rsidR="00DE1704" w:rsidRPr="00DE1704" w:rsidRDefault="00DE1704" w:rsidP="00DE1704">
      <w:pPr>
        <w:rPr>
          <w:rFonts w:cstheme="minorHAnsi"/>
          <w:sz w:val="24"/>
          <w:szCs w:val="24"/>
        </w:rPr>
      </w:pPr>
    </w:p>
    <w:p w14:paraId="46AE7F73" w14:textId="77777777" w:rsidR="00DE1704" w:rsidRPr="00DE1704" w:rsidRDefault="00DE1704" w:rsidP="00DE1704">
      <w:pPr>
        <w:rPr>
          <w:rFonts w:cstheme="minorHAnsi"/>
          <w:sz w:val="24"/>
          <w:szCs w:val="24"/>
        </w:rPr>
      </w:pPr>
    </w:p>
    <w:p w14:paraId="2F5C2762" w14:textId="77777777" w:rsidR="00DE1704" w:rsidRPr="00DE1704" w:rsidRDefault="00DE1704" w:rsidP="00DE1704">
      <w:pPr>
        <w:rPr>
          <w:rFonts w:cstheme="minorHAnsi"/>
          <w:sz w:val="24"/>
          <w:szCs w:val="24"/>
        </w:rPr>
      </w:pPr>
    </w:p>
    <w:p w14:paraId="7D5FB4D0" w14:textId="77777777" w:rsidR="00DE1704" w:rsidRPr="00DE1704" w:rsidRDefault="00DE1704" w:rsidP="00DE1704">
      <w:pPr>
        <w:rPr>
          <w:rFonts w:cstheme="minorHAnsi"/>
          <w:sz w:val="24"/>
          <w:szCs w:val="24"/>
        </w:rPr>
      </w:pPr>
    </w:p>
    <w:p w14:paraId="5BA88413" w14:textId="77777777" w:rsidR="00DE1704" w:rsidRPr="00DE1704" w:rsidRDefault="00DE1704" w:rsidP="00DE1704">
      <w:pPr>
        <w:rPr>
          <w:rFonts w:cstheme="minorHAnsi"/>
          <w:sz w:val="24"/>
          <w:szCs w:val="24"/>
        </w:rPr>
      </w:pPr>
    </w:p>
    <w:p w14:paraId="6ADFB81F" w14:textId="77777777" w:rsidR="00DE1704" w:rsidRPr="00DE1704" w:rsidRDefault="00DE1704" w:rsidP="00DE1704">
      <w:pPr>
        <w:rPr>
          <w:rFonts w:cstheme="minorHAnsi"/>
          <w:sz w:val="24"/>
          <w:szCs w:val="24"/>
        </w:rPr>
      </w:pPr>
    </w:p>
    <w:p w14:paraId="23A77AB2" w14:textId="77777777" w:rsidR="00DE1704" w:rsidRPr="00DE1704" w:rsidRDefault="00DE1704" w:rsidP="00DE1704">
      <w:pPr>
        <w:rPr>
          <w:rFonts w:cstheme="minorHAnsi"/>
          <w:sz w:val="24"/>
          <w:szCs w:val="24"/>
        </w:rPr>
      </w:pPr>
    </w:p>
    <w:p w14:paraId="6B1AB4D6" w14:textId="77777777" w:rsidR="00DE1704" w:rsidRPr="00DE1704" w:rsidRDefault="00DE1704" w:rsidP="00DE1704">
      <w:pPr>
        <w:rPr>
          <w:rFonts w:cstheme="minorHAnsi"/>
          <w:sz w:val="24"/>
          <w:szCs w:val="24"/>
        </w:rPr>
      </w:pPr>
    </w:p>
    <w:p w14:paraId="7A985C17" w14:textId="77777777" w:rsidR="00DE1704" w:rsidRPr="00DE1704" w:rsidRDefault="00DE1704" w:rsidP="00DE1704">
      <w:pPr>
        <w:rPr>
          <w:rFonts w:cstheme="minorHAnsi"/>
          <w:sz w:val="24"/>
          <w:szCs w:val="24"/>
        </w:rPr>
      </w:pPr>
    </w:p>
    <w:p w14:paraId="4211E35A" w14:textId="77777777" w:rsidR="00DE1704" w:rsidRPr="00DE1704" w:rsidRDefault="00DE1704" w:rsidP="00DE1704">
      <w:pPr>
        <w:rPr>
          <w:rFonts w:cstheme="minorHAnsi"/>
          <w:sz w:val="24"/>
          <w:szCs w:val="24"/>
        </w:rPr>
      </w:pPr>
    </w:p>
    <w:p w14:paraId="434BDD6B" w14:textId="77777777" w:rsidR="00DE1704" w:rsidRPr="00DE1704" w:rsidRDefault="00DE1704" w:rsidP="00DE1704">
      <w:pPr>
        <w:rPr>
          <w:rFonts w:cstheme="minorHAnsi"/>
          <w:b/>
          <w:bCs/>
          <w:sz w:val="24"/>
          <w:szCs w:val="24"/>
        </w:rPr>
      </w:pPr>
      <w:r w:rsidRPr="00DE1704">
        <w:rPr>
          <w:rFonts w:cstheme="minorHAnsi"/>
          <w:b/>
          <w:bCs/>
          <w:sz w:val="24"/>
          <w:szCs w:val="24"/>
        </w:rPr>
        <w:lastRenderedPageBreak/>
        <w:t>References</w:t>
      </w:r>
    </w:p>
    <w:p w14:paraId="507A3706" w14:textId="77777777" w:rsidR="00DE1704" w:rsidRPr="00DE1704" w:rsidRDefault="00DE1704" w:rsidP="00DE1704">
      <w:pPr>
        <w:ind w:left="720" w:hanging="720"/>
        <w:rPr>
          <w:rFonts w:cstheme="minorHAnsi"/>
          <w:sz w:val="24"/>
          <w:szCs w:val="24"/>
        </w:rPr>
      </w:pPr>
      <w:r w:rsidRPr="00DE1704">
        <w:rPr>
          <w:rFonts w:cstheme="minorHAnsi"/>
          <w:sz w:val="24"/>
          <w:szCs w:val="24"/>
        </w:rPr>
        <w:t xml:space="preserve">Awenat, Y., Peters, S., Shaw-Nunez, E., Gooding, P., Pratt, D., &amp; Haddock, G. (2017). Staff experiences and perceptions of working with in-patients who are suicidal: qualitative analysis. </w:t>
      </w:r>
      <w:r w:rsidRPr="00DE1704">
        <w:rPr>
          <w:rFonts w:cstheme="minorHAnsi"/>
          <w:i/>
          <w:iCs/>
          <w:sz w:val="24"/>
          <w:szCs w:val="24"/>
        </w:rPr>
        <w:t>The British Journal of Psychiatry, 211</w:t>
      </w:r>
      <w:r w:rsidRPr="00DE1704">
        <w:rPr>
          <w:rFonts w:cstheme="minorHAnsi"/>
          <w:sz w:val="24"/>
          <w:szCs w:val="24"/>
        </w:rPr>
        <w:t>(2), 103-108. https://doi.org/10.1192/bjp.bp.116.191817</w:t>
      </w:r>
    </w:p>
    <w:p w14:paraId="7B9DC342" w14:textId="77777777" w:rsidR="00DE1704" w:rsidRPr="00DE1704" w:rsidRDefault="00DE1704" w:rsidP="00DE1704">
      <w:pPr>
        <w:ind w:left="720" w:hanging="720"/>
        <w:rPr>
          <w:rFonts w:cstheme="minorHAnsi"/>
          <w:sz w:val="24"/>
          <w:szCs w:val="24"/>
        </w:rPr>
      </w:pPr>
      <w:r w:rsidRPr="00DE1704">
        <w:rPr>
          <w:rFonts w:cstheme="minorHAnsi"/>
          <w:sz w:val="24"/>
          <w:szCs w:val="24"/>
        </w:rPr>
        <w:t xml:space="preserve">Birch, S., Cole, S., Hunt, K., Edwards, B., &amp; Reaney, E. (2011). Self-harm and the positive risk taking approach. Can being able to think about the possibility of harm reduce the frequency of actual harm? </w:t>
      </w:r>
      <w:r w:rsidRPr="00DE1704">
        <w:rPr>
          <w:rFonts w:cstheme="minorHAnsi"/>
          <w:i/>
          <w:iCs/>
          <w:sz w:val="24"/>
          <w:szCs w:val="24"/>
        </w:rPr>
        <w:t>Journal of Mental Health, 20</w:t>
      </w:r>
      <w:r w:rsidRPr="00DE1704">
        <w:rPr>
          <w:rFonts w:cstheme="minorHAnsi"/>
          <w:sz w:val="24"/>
          <w:szCs w:val="24"/>
        </w:rPr>
        <w:t xml:space="preserve">(3), 293-303. https://doi.org/10.3109/09638237.2011.570809 </w:t>
      </w:r>
    </w:p>
    <w:p w14:paraId="6E58B243" w14:textId="77777777" w:rsidR="00DE1704" w:rsidRPr="00DE1704" w:rsidRDefault="00DE1704" w:rsidP="00DE1704">
      <w:pPr>
        <w:ind w:left="720" w:hanging="720"/>
        <w:rPr>
          <w:rFonts w:cstheme="minorHAnsi"/>
          <w:sz w:val="24"/>
          <w:szCs w:val="24"/>
        </w:rPr>
      </w:pPr>
      <w:r w:rsidRPr="00DE1704">
        <w:rPr>
          <w:rFonts w:cstheme="minorHAnsi"/>
          <w:sz w:val="24"/>
          <w:szCs w:val="24"/>
        </w:rPr>
        <w:t xml:space="preserve">Bowers, A. (2011). Clinical risk assessment and management of service users. </w:t>
      </w:r>
      <w:r w:rsidRPr="00DE1704">
        <w:rPr>
          <w:rFonts w:cstheme="minorHAnsi"/>
          <w:i/>
          <w:iCs/>
          <w:sz w:val="24"/>
          <w:szCs w:val="24"/>
        </w:rPr>
        <w:t>Clinical Governance: An International Journal, 16</w:t>
      </w:r>
      <w:r w:rsidRPr="00DE1704">
        <w:rPr>
          <w:rFonts w:cstheme="minorHAnsi"/>
          <w:sz w:val="24"/>
          <w:szCs w:val="24"/>
        </w:rPr>
        <w:t xml:space="preserve">(3), 190-202. https://doi.org/10.1108/14777271111153822 </w:t>
      </w:r>
    </w:p>
    <w:p w14:paraId="5BBB94C5" w14:textId="77777777" w:rsidR="00DE1704" w:rsidRPr="00DE1704" w:rsidRDefault="00DE1704" w:rsidP="00DE1704">
      <w:pPr>
        <w:ind w:left="720" w:hanging="720"/>
        <w:rPr>
          <w:rFonts w:cstheme="minorHAnsi"/>
          <w:sz w:val="24"/>
          <w:szCs w:val="24"/>
        </w:rPr>
      </w:pPr>
      <w:r w:rsidRPr="00DE1704">
        <w:rPr>
          <w:rFonts w:cstheme="minorHAnsi"/>
          <w:sz w:val="24"/>
          <w:szCs w:val="24"/>
        </w:rPr>
        <w:t xml:space="preserve">Bowers, L., Dack, C., Gul, N., Thomas, B., &amp; James, K. (2011). Learning from prevented suicide in psychiatric inpatient care: an analysis of data from the national patient safety agency. </w:t>
      </w:r>
      <w:r w:rsidRPr="00DE1704">
        <w:rPr>
          <w:rFonts w:cstheme="minorHAnsi"/>
          <w:i/>
          <w:iCs/>
          <w:sz w:val="24"/>
          <w:szCs w:val="24"/>
        </w:rPr>
        <w:t>International Journal of Nursing Studies, 48</w:t>
      </w:r>
      <w:r w:rsidRPr="00DE1704">
        <w:rPr>
          <w:rFonts w:cstheme="minorHAnsi"/>
          <w:sz w:val="24"/>
          <w:szCs w:val="24"/>
        </w:rPr>
        <w:t>(12), 1459-1465. https://doi.org/10.1016/j.ijnurstu.2011.05.008</w:t>
      </w:r>
    </w:p>
    <w:p w14:paraId="46474114" w14:textId="77777777" w:rsidR="00DE1704" w:rsidRPr="00DE1704" w:rsidRDefault="00DE1704" w:rsidP="00DE1704">
      <w:pPr>
        <w:ind w:left="720" w:hanging="720"/>
        <w:rPr>
          <w:rFonts w:cstheme="minorHAnsi"/>
          <w:sz w:val="24"/>
          <w:szCs w:val="24"/>
        </w:rPr>
      </w:pPr>
      <w:r w:rsidRPr="00DE1704">
        <w:rPr>
          <w:rFonts w:cstheme="minorHAnsi"/>
          <w:sz w:val="24"/>
          <w:szCs w:val="24"/>
        </w:rPr>
        <w:t xml:space="preserve">Braun, V., &amp; Clarke, V. (2006). Using thematic analysis in psychology. </w:t>
      </w:r>
      <w:r w:rsidRPr="00DE1704">
        <w:rPr>
          <w:rFonts w:cstheme="minorHAnsi"/>
          <w:i/>
          <w:iCs/>
          <w:sz w:val="24"/>
          <w:szCs w:val="24"/>
        </w:rPr>
        <w:t>Qualitative Research in Psychology, 3</w:t>
      </w:r>
      <w:r w:rsidRPr="00DE1704">
        <w:rPr>
          <w:rFonts w:cstheme="minorHAnsi"/>
          <w:sz w:val="24"/>
          <w:szCs w:val="24"/>
        </w:rPr>
        <w:t>(2), 77-101. https://doi.org/10.1191/1478088706qp063oa</w:t>
      </w:r>
    </w:p>
    <w:p w14:paraId="36986B3E" w14:textId="77777777" w:rsidR="00DE1704" w:rsidRPr="00DE1704" w:rsidRDefault="00DE1704" w:rsidP="00DE1704">
      <w:pPr>
        <w:ind w:left="720" w:hanging="720"/>
        <w:rPr>
          <w:rFonts w:cstheme="minorHAnsi"/>
          <w:sz w:val="24"/>
          <w:szCs w:val="24"/>
        </w:rPr>
      </w:pPr>
      <w:r w:rsidRPr="00DE1704">
        <w:rPr>
          <w:rFonts w:cstheme="minorHAnsi"/>
          <w:sz w:val="24"/>
          <w:szCs w:val="24"/>
        </w:rPr>
        <w:t xml:space="preserve">Braun, V., &amp; Clarke, V. (2019). Reflecting on reflexive thematic analysis. </w:t>
      </w:r>
      <w:r w:rsidRPr="00DE1704">
        <w:rPr>
          <w:rFonts w:cstheme="minorHAnsi"/>
          <w:i/>
          <w:iCs/>
          <w:sz w:val="24"/>
          <w:szCs w:val="24"/>
        </w:rPr>
        <w:t>Qualitative Research in Sport, Exercise and Health, 11</w:t>
      </w:r>
      <w:r w:rsidRPr="00DE1704">
        <w:rPr>
          <w:rFonts w:cstheme="minorHAnsi"/>
          <w:sz w:val="24"/>
          <w:szCs w:val="24"/>
        </w:rPr>
        <w:t>(4), 589-597. https://doi.org/10.1080/2159676X.2019.1628806</w:t>
      </w:r>
    </w:p>
    <w:p w14:paraId="1056EE3C" w14:textId="77777777" w:rsidR="00DE1704" w:rsidRPr="00DE1704" w:rsidRDefault="00DE1704" w:rsidP="00DE1704">
      <w:pPr>
        <w:ind w:left="720" w:hanging="720"/>
        <w:rPr>
          <w:rFonts w:cstheme="minorHAnsi"/>
          <w:sz w:val="24"/>
          <w:szCs w:val="24"/>
        </w:rPr>
      </w:pPr>
      <w:r w:rsidRPr="00DE1704">
        <w:rPr>
          <w:rFonts w:cstheme="minorHAnsi"/>
          <w:sz w:val="24"/>
          <w:szCs w:val="24"/>
        </w:rPr>
        <w:t xml:space="preserve">Braun, V., Clarke, V., Hayfield, N., &amp; Terry, G. (2019). Thematic analysis. In Liamputtong, P. (Ed.), </w:t>
      </w:r>
      <w:r w:rsidRPr="00DE1704">
        <w:rPr>
          <w:rFonts w:cstheme="minorHAnsi"/>
          <w:i/>
          <w:iCs/>
          <w:sz w:val="24"/>
          <w:szCs w:val="24"/>
        </w:rPr>
        <w:t>Handbook of research methods in health and social sciences</w:t>
      </w:r>
      <w:r w:rsidRPr="00DE1704">
        <w:rPr>
          <w:rFonts w:cstheme="minorHAnsi"/>
          <w:sz w:val="24"/>
          <w:szCs w:val="24"/>
        </w:rPr>
        <w:t xml:space="preserve"> (843-860). Singapore: Springer. </w:t>
      </w:r>
    </w:p>
    <w:p w14:paraId="71FE3CED" w14:textId="77777777" w:rsidR="00DE1704" w:rsidRPr="00DE1704" w:rsidRDefault="00DE1704" w:rsidP="00DE1704">
      <w:pPr>
        <w:ind w:left="720" w:hanging="720"/>
        <w:rPr>
          <w:rFonts w:cstheme="minorHAnsi"/>
          <w:sz w:val="24"/>
          <w:szCs w:val="24"/>
        </w:rPr>
      </w:pPr>
      <w:r w:rsidRPr="00DE1704">
        <w:rPr>
          <w:rFonts w:cstheme="minorHAnsi"/>
          <w:sz w:val="24"/>
          <w:szCs w:val="24"/>
        </w:rPr>
        <w:t>Carson, D. (1997). Good enough risk taking</w:t>
      </w:r>
      <w:r w:rsidRPr="00DE1704">
        <w:rPr>
          <w:rFonts w:cstheme="minorHAnsi"/>
          <w:i/>
          <w:iCs/>
          <w:sz w:val="24"/>
          <w:szCs w:val="24"/>
        </w:rPr>
        <w:t>. International Review of Psychiatry, 9</w:t>
      </w:r>
      <w:r w:rsidRPr="00DE1704">
        <w:rPr>
          <w:rFonts w:cstheme="minorHAnsi"/>
          <w:sz w:val="24"/>
          <w:szCs w:val="24"/>
        </w:rPr>
        <w:t>(2-3), 303-308. https://doi.org/10.1080/09540269775529</w:t>
      </w:r>
    </w:p>
    <w:p w14:paraId="417434BA" w14:textId="77777777" w:rsidR="00DE1704" w:rsidRPr="00DE1704" w:rsidRDefault="00DE1704" w:rsidP="00DE1704">
      <w:pPr>
        <w:ind w:left="720" w:hanging="720"/>
        <w:rPr>
          <w:rFonts w:cstheme="minorHAnsi"/>
          <w:sz w:val="24"/>
          <w:szCs w:val="24"/>
          <w:u w:val="single"/>
        </w:rPr>
      </w:pPr>
      <w:r w:rsidRPr="00DE1704">
        <w:rPr>
          <w:rFonts w:cstheme="minorHAnsi"/>
          <w:sz w:val="24"/>
          <w:szCs w:val="24"/>
        </w:rPr>
        <w:t xml:space="preserve">Clifford, A., Standen, P., &amp; Jones, J. (2018). “I don’t want to take any risks even if it’s gonna mean this service-user is gonna be happier”: A thematic analysis of community support staff perspectives on delivering Transforming Care. </w:t>
      </w:r>
      <w:r w:rsidRPr="00DE1704">
        <w:rPr>
          <w:rFonts w:cstheme="minorHAnsi"/>
          <w:i/>
          <w:sz w:val="24"/>
          <w:szCs w:val="24"/>
        </w:rPr>
        <w:t>Journal of Applied Research in Intellectual Disabilities, 31</w:t>
      </w:r>
      <w:r w:rsidRPr="00DE1704">
        <w:rPr>
          <w:rFonts w:cstheme="minorHAnsi"/>
          <w:iCs/>
          <w:sz w:val="24"/>
          <w:szCs w:val="24"/>
        </w:rPr>
        <w:t>(6),</w:t>
      </w:r>
      <w:r w:rsidRPr="00DE1704">
        <w:rPr>
          <w:rFonts w:cstheme="minorHAnsi"/>
          <w:sz w:val="24"/>
          <w:szCs w:val="24"/>
        </w:rPr>
        <w:t xml:space="preserve"> 1209-1218. https://doi.org/10.1111/jar.12495</w:t>
      </w:r>
    </w:p>
    <w:p w14:paraId="22179B50" w14:textId="77777777" w:rsidR="00DE1704" w:rsidRPr="00DE1704" w:rsidRDefault="00DE1704" w:rsidP="00DE1704">
      <w:pPr>
        <w:ind w:left="720" w:hanging="720"/>
        <w:rPr>
          <w:rFonts w:cstheme="minorHAnsi"/>
          <w:sz w:val="24"/>
          <w:szCs w:val="24"/>
        </w:rPr>
      </w:pPr>
      <w:r w:rsidRPr="00DE1704">
        <w:rPr>
          <w:rFonts w:cstheme="minorHAnsi"/>
          <w:sz w:val="24"/>
          <w:szCs w:val="24"/>
        </w:rPr>
        <w:t xml:space="preserve">Connelly, M. L., &amp; Peltzer, N. J. (2016). Underdeveloped themes in qualitative research: relationship with interviews and analysis. </w:t>
      </w:r>
      <w:r w:rsidRPr="00DE1704">
        <w:rPr>
          <w:rFonts w:cstheme="minorHAnsi"/>
          <w:i/>
          <w:sz w:val="24"/>
          <w:szCs w:val="24"/>
        </w:rPr>
        <w:t>Clinical Nurse Specialist, 30</w:t>
      </w:r>
      <w:r w:rsidRPr="00DE1704">
        <w:rPr>
          <w:rFonts w:cstheme="minorHAnsi"/>
          <w:sz w:val="24"/>
          <w:szCs w:val="24"/>
        </w:rPr>
        <w:t xml:space="preserve">(1), 52-57. https://doi.org/10.1097/NUR.0000000000000173 </w:t>
      </w:r>
    </w:p>
    <w:p w14:paraId="7EAE1A6F" w14:textId="77777777" w:rsidR="00DE1704" w:rsidRPr="00DE1704" w:rsidRDefault="00DE1704" w:rsidP="00DE1704">
      <w:pPr>
        <w:ind w:left="720" w:hanging="720"/>
        <w:rPr>
          <w:rFonts w:cstheme="minorHAnsi"/>
          <w:sz w:val="24"/>
          <w:szCs w:val="24"/>
        </w:rPr>
      </w:pPr>
      <w:r w:rsidRPr="00DE1704">
        <w:rPr>
          <w:rFonts w:cstheme="minorHAnsi"/>
          <w:sz w:val="24"/>
          <w:szCs w:val="24"/>
        </w:rPr>
        <w:t xml:space="preserve">Critical Appraisal Skills Programme. (2018). CASP Qualitative Checklist. Available from: www.casp-uk.net. </w:t>
      </w:r>
    </w:p>
    <w:p w14:paraId="78391460" w14:textId="77777777" w:rsidR="00DE1704" w:rsidRPr="00DE1704" w:rsidRDefault="00DE1704" w:rsidP="00DE1704">
      <w:pPr>
        <w:ind w:left="720" w:hanging="720"/>
        <w:rPr>
          <w:rFonts w:cstheme="minorHAnsi"/>
          <w:sz w:val="24"/>
          <w:szCs w:val="24"/>
        </w:rPr>
      </w:pPr>
      <w:r w:rsidRPr="00DE1704">
        <w:rPr>
          <w:rFonts w:cstheme="minorHAnsi"/>
          <w:sz w:val="24"/>
          <w:szCs w:val="24"/>
          <w:lang w:val="de-DE"/>
        </w:rPr>
        <w:lastRenderedPageBreak/>
        <w:t xml:space="preserve">Damme, L., Fortune, C., Vandevelde, S., &amp; Vanderplasschen, W. (2017). </w:t>
      </w:r>
      <w:r w:rsidRPr="00DE1704">
        <w:rPr>
          <w:rFonts w:cstheme="minorHAnsi"/>
          <w:sz w:val="24"/>
          <w:szCs w:val="24"/>
        </w:rPr>
        <w:t xml:space="preserve">The good lives model among detained female adolescents. </w:t>
      </w:r>
      <w:r w:rsidRPr="00DE1704">
        <w:rPr>
          <w:rFonts w:cstheme="minorHAnsi"/>
          <w:i/>
          <w:iCs/>
          <w:sz w:val="24"/>
          <w:szCs w:val="24"/>
        </w:rPr>
        <w:t>Aggression and Violent Behavior, 37</w:t>
      </w:r>
      <w:r w:rsidRPr="00DE1704">
        <w:rPr>
          <w:rFonts w:cstheme="minorHAnsi"/>
          <w:sz w:val="24"/>
          <w:szCs w:val="24"/>
        </w:rPr>
        <w:t xml:space="preserve">, 179-189. https://doi.org/10.1016/j.avb.2017.10.002 </w:t>
      </w:r>
    </w:p>
    <w:p w14:paraId="40CF910C" w14:textId="77777777" w:rsidR="00DE1704" w:rsidRPr="00DE1704" w:rsidRDefault="00DE1704" w:rsidP="00DE1704">
      <w:pPr>
        <w:ind w:left="720" w:hanging="720"/>
        <w:rPr>
          <w:rFonts w:cstheme="minorHAnsi"/>
          <w:sz w:val="24"/>
          <w:szCs w:val="24"/>
        </w:rPr>
      </w:pPr>
      <w:r w:rsidRPr="00DE1704">
        <w:rPr>
          <w:rFonts w:cstheme="minorHAnsi"/>
          <w:sz w:val="24"/>
          <w:szCs w:val="24"/>
        </w:rPr>
        <w:t xml:space="preserve">Deering, K., Pawson, C., Summers, N., &amp; Williams, J. (2019). Patient perspectives of helpful risk management practices within mental health services: a mixed studies systematic review of primary research. </w:t>
      </w:r>
      <w:r w:rsidRPr="00DE1704">
        <w:rPr>
          <w:rFonts w:cstheme="minorHAnsi"/>
          <w:i/>
          <w:iCs/>
          <w:sz w:val="24"/>
          <w:szCs w:val="24"/>
        </w:rPr>
        <w:t>Journal of Psychiatric and Mental Health Nursing, 26</w:t>
      </w:r>
      <w:r w:rsidRPr="00DE1704">
        <w:rPr>
          <w:rFonts w:cstheme="minorHAnsi"/>
          <w:sz w:val="24"/>
          <w:szCs w:val="24"/>
        </w:rPr>
        <w:t xml:space="preserve">(5-6), 185-197. https://doi.org/10.1111/jpm.12521 </w:t>
      </w:r>
    </w:p>
    <w:p w14:paraId="75FC6208" w14:textId="77777777" w:rsidR="00DE1704" w:rsidRPr="00DE1704" w:rsidRDefault="00DE1704" w:rsidP="00DE1704">
      <w:pPr>
        <w:ind w:left="720" w:hanging="720"/>
        <w:rPr>
          <w:rFonts w:cstheme="minorHAnsi"/>
          <w:sz w:val="24"/>
          <w:szCs w:val="24"/>
        </w:rPr>
      </w:pPr>
      <w:r w:rsidRPr="00DE1704">
        <w:rPr>
          <w:rFonts w:cstheme="minorHAnsi"/>
          <w:sz w:val="24"/>
          <w:szCs w:val="24"/>
        </w:rPr>
        <w:t xml:space="preserve">Department of Health. (2009). </w:t>
      </w:r>
      <w:r w:rsidRPr="00DE1704">
        <w:rPr>
          <w:rFonts w:cstheme="minorHAnsi"/>
          <w:i/>
          <w:sz w:val="24"/>
          <w:szCs w:val="24"/>
        </w:rPr>
        <w:t>Best practice in managing risk: Principles and evidence for best practice in the assessment and management of risk to self and others in mental health services.</w:t>
      </w:r>
      <w:r w:rsidRPr="00DE1704">
        <w:rPr>
          <w:rFonts w:cstheme="minorHAnsi"/>
          <w:sz w:val="24"/>
          <w:szCs w:val="24"/>
        </w:rPr>
        <w:t xml:space="preserve"> https://www.gov.uk/government/publications/assessing-and-managing-risk-in-mental-health-services</w:t>
      </w:r>
    </w:p>
    <w:p w14:paraId="6E49C397" w14:textId="77777777" w:rsidR="00DE1704" w:rsidRPr="00DE1704" w:rsidRDefault="00DE1704" w:rsidP="00DE1704">
      <w:pPr>
        <w:ind w:left="720" w:hanging="720"/>
        <w:rPr>
          <w:rFonts w:cstheme="minorHAnsi"/>
          <w:sz w:val="24"/>
          <w:szCs w:val="24"/>
        </w:rPr>
      </w:pPr>
      <w:r w:rsidRPr="00DE1704">
        <w:rPr>
          <w:rFonts w:cstheme="minorHAnsi"/>
          <w:sz w:val="24"/>
          <w:szCs w:val="24"/>
        </w:rPr>
        <w:t xml:space="preserve">Downes, C., Gill, A., Doyle, L., Morrissey, J., &amp; Higgins, A. (2016). Survey of mental health nurses’ attitudes towards risk assessment, risk assessment tools and positive risk. </w:t>
      </w:r>
      <w:r w:rsidRPr="00DE1704">
        <w:rPr>
          <w:rFonts w:cstheme="minorHAnsi"/>
          <w:i/>
          <w:sz w:val="24"/>
          <w:szCs w:val="24"/>
        </w:rPr>
        <w:t>Journal of Psychiatric and Mental Health Nursing, 23</w:t>
      </w:r>
      <w:r w:rsidRPr="00DE1704">
        <w:rPr>
          <w:rFonts w:cstheme="minorHAnsi"/>
          <w:sz w:val="24"/>
          <w:szCs w:val="24"/>
        </w:rPr>
        <w:t>(3-4), 188-197. https://doi.org/10.1111/jpm.12299</w:t>
      </w:r>
    </w:p>
    <w:p w14:paraId="1EE16D45" w14:textId="77777777" w:rsidR="00DE1704" w:rsidRPr="00DE1704" w:rsidRDefault="00DE1704" w:rsidP="00DE1704">
      <w:pPr>
        <w:ind w:left="720" w:hanging="720"/>
        <w:rPr>
          <w:rFonts w:cstheme="minorHAnsi"/>
          <w:bCs/>
          <w:sz w:val="24"/>
          <w:szCs w:val="24"/>
          <w:lang w:val="de-DE"/>
        </w:rPr>
      </w:pPr>
      <w:r w:rsidRPr="00DE1704">
        <w:rPr>
          <w:rFonts w:cstheme="minorHAnsi"/>
          <w:bCs/>
          <w:sz w:val="24"/>
          <w:szCs w:val="24"/>
          <w:lang w:val="de-DE"/>
        </w:rPr>
        <w:t xml:space="preserve">Eidhammer, G., Fluttert, F., &amp; Bjørkly, S. (2014). </w:t>
      </w:r>
      <w:r w:rsidRPr="00DE1704">
        <w:rPr>
          <w:rFonts w:cstheme="minorHAnsi"/>
          <w:bCs/>
          <w:sz w:val="24"/>
          <w:szCs w:val="24"/>
        </w:rPr>
        <w:t xml:space="preserve">User involvement in structured violence risk management within forensic mental health facilities: a systematic literature review. </w:t>
      </w:r>
      <w:r w:rsidRPr="00DE1704">
        <w:rPr>
          <w:rFonts w:cstheme="minorHAnsi"/>
          <w:bCs/>
          <w:i/>
          <w:iCs/>
          <w:sz w:val="24"/>
          <w:szCs w:val="24"/>
          <w:lang w:val="de-DE"/>
        </w:rPr>
        <w:t>Journal of Clinical Nursing, 23</w:t>
      </w:r>
      <w:r w:rsidRPr="00DE1704">
        <w:rPr>
          <w:rFonts w:cstheme="minorHAnsi"/>
          <w:bCs/>
          <w:sz w:val="24"/>
          <w:szCs w:val="24"/>
          <w:lang w:val="de-DE"/>
        </w:rPr>
        <w:t>(19-20), 2716-2724</w:t>
      </w:r>
      <w:r w:rsidRPr="00DE1704">
        <w:rPr>
          <w:rFonts w:cstheme="minorHAnsi"/>
          <w:sz w:val="24"/>
          <w:szCs w:val="24"/>
          <w:lang w:val="de-DE"/>
        </w:rPr>
        <w:t>. https://doi.org/</w:t>
      </w:r>
      <w:r w:rsidRPr="00DE1704">
        <w:rPr>
          <w:rFonts w:cstheme="minorHAnsi"/>
          <w:bCs/>
          <w:sz w:val="24"/>
          <w:szCs w:val="24"/>
          <w:lang w:val="de-DE"/>
        </w:rPr>
        <w:t xml:space="preserve">10.1111/jocn.12571 </w:t>
      </w:r>
    </w:p>
    <w:p w14:paraId="4929BBD2" w14:textId="77777777" w:rsidR="00DE1704" w:rsidRPr="00DE1704" w:rsidRDefault="00DE1704" w:rsidP="00DE1704">
      <w:pPr>
        <w:ind w:left="720" w:hanging="720"/>
        <w:rPr>
          <w:rFonts w:cstheme="minorHAnsi"/>
          <w:sz w:val="24"/>
          <w:szCs w:val="24"/>
        </w:rPr>
      </w:pPr>
      <w:r w:rsidRPr="00DE1704">
        <w:rPr>
          <w:rFonts w:cstheme="minorHAnsi"/>
          <w:bCs/>
          <w:sz w:val="24"/>
          <w:szCs w:val="24"/>
          <w:lang w:val="de-DE"/>
        </w:rPr>
        <w:t xml:space="preserve">Fischer, F., Lange, K., Klose, K., Greiner, W., &amp; Kraemer, A. (2016). </w:t>
      </w:r>
      <w:r w:rsidRPr="00DE1704">
        <w:rPr>
          <w:rFonts w:cstheme="minorHAnsi"/>
          <w:bCs/>
          <w:sz w:val="24"/>
          <w:szCs w:val="24"/>
        </w:rPr>
        <w:t xml:space="preserve">Barriers and strategies in guideline implementation: A scoping review. </w:t>
      </w:r>
      <w:r w:rsidRPr="00DE1704">
        <w:rPr>
          <w:rFonts w:cstheme="minorHAnsi"/>
          <w:bCs/>
          <w:i/>
          <w:iCs/>
          <w:sz w:val="24"/>
          <w:szCs w:val="24"/>
        </w:rPr>
        <w:t>Healthcare, 4</w:t>
      </w:r>
      <w:r w:rsidRPr="00DE1704">
        <w:rPr>
          <w:rFonts w:cstheme="minorHAnsi"/>
          <w:bCs/>
          <w:sz w:val="24"/>
          <w:szCs w:val="24"/>
        </w:rPr>
        <w:t>(3), 36</w:t>
      </w:r>
      <w:r w:rsidRPr="00DE1704">
        <w:rPr>
          <w:rFonts w:cstheme="minorHAnsi"/>
          <w:sz w:val="24"/>
          <w:szCs w:val="24"/>
        </w:rPr>
        <w:t>. https://doi.org/</w:t>
      </w:r>
      <w:r w:rsidRPr="00DE1704">
        <w:rPr>
          <w:rFonts w:cstheme="minorHAnsi"/>
          <w:bCs/>
          <w:sz w:val="24"/>
          <w:szCs w:val="24"/>
        </w:rPr>
        <w:t xml:space="preserve">10.3390/healthcare4030036 </w:t>
      </w:r>
    </w:p>
    <w:p w14:paraId="61173344" w14:textId="77777777" w:rsidR="00DE1704" w:rsidRPr="00DE1704" w:rsidRDefault="00DE1704" w:rsidP="00DE1704">
      <w:pPr>
        <w:ind w:left="720" w:hanging="720"/>
        <w:rPr>
          <w:rFonts w:cstheme="minorHAnsi"/>
          <w:sz w:val="24"/>
          <w:szCs w:val="24"/>
        </w:rPr>
      </w:pPr>
      <w:r w:rsidRPr="00DE1704">
        <w:rPr>
          <w:rFonts w:cstheme="minorHAnsi"/>
          <w:sz w:val="24"/>
          <w:szCs w:val="24"/>
        </w:rPr>
        <w:t xml:space="preserve">Greenhill, B., &amp; Whitehead, R. (2011). Promoting Service User Inclusion in Risk Assessment and Management: A Pilot Project Developing a Human Rights-Based Approach. </w:t>
      </w:r>
      <w:r w:rsidRPr="00DE1704">
        <w:rPr>
          <w:rFonts w:cstheme="minorHAnsi"/>
          <w:i/>
          <w:sz w:val="24"/>
          <w:szCs w:val="24"/>
        </w:rPr>
        <w:t>British Journal of Learning Disabilities, 39</w:t>
      </w:r>
      <w:r w:rsidRPr="00DE1704">
        <w:rPr>
          <w:rFonts w:cstheme="minorHAnsi"/>
          <w:sz w:val="24"/>
          <w:szCs w:val="24"/>
        </w:rPr>
        <w:t>(4), 277-283. https://doi.org/10.1111/j.1468-3156.2010.00664.x</w:t>
      </w:r>
    </w:p>
    <w:p w14:paraId="52169896" w14:textId="77777777" w:rsidR="00DE1704" w:rsidRPr="00DE1704" w:rsidRDefault="00DE1704" w:rsidP="00DE1704">
      <w:pPr>
        <w:ind w:left="720" w:hanging="720"/>
        <w:rPr>
          <w:rFonts w:cstheme="minorHAnsi"/>
          <w:sz w:val="24"/>
          <w:szCs w:val="24"/>
        </w:rPr>
      </w:pPr>
      <w:r w:rsidRPr="00DE1704">
        <w:rPr>
          <w:rFonts w:cstheme="minorHAnsi"/>
          <w:sz w:val="24"/>
          <w:szCs w:val="24"/>
        </w:rPr>
        <w:t>Haberlin, A. T. (2012). A compassion of pyramidal staff training and direct staff training in community-based day programs.</w:t>
      </w:r>
      <w:r w:rsidRPr="00DE1704">
        <w:rPr>
          <w:rFonts w:cstheme="minorHAnsi"/>
          <w:i/>
          <w:iCs/>
          <w:sz w:val="24"/>
          <w:szCs w:val="24"/>
        </w:rPr>
        <w:t xml:space="preserve"> Journal of Organizational Behavior Management, 32</w:t>
      </w:r>
      <w:r w:rsidRPr="00DE1704">
        <w:rPr>
          <w:rFonts w:cstheme="minorHAnsi"/>
          <w:sz w:val="24"/>
          <w:szCs w:val="24"/>
        </w:rPr>
        <w:t xml:space="preserve">(1), 5-74. https://doi.org/10.1080/01608061.2012.646848  </w:t>
      </w:r>
    </w:p>
    <w:p w14:paraId="47E88703" w14:textId="77777777" w:rsidR="00DE1704" w:rsidRPr="00DE1704" w:rsidRDefault="00DE1704" w:rsidP="00DE1704">
      <w:pPr>
        <w:ind w:left="720" w:hanging="720"/>
        <w:rPr>
          <w:rFonts w:cstheme="minorHAnsi"/>
          <w:sz w:val="24"/>
          <w:szCs w:val="24"/>
        </w:rPr>
      </w:pPr>
      <w:r w:rsidRPr="00DE1704">
        <w:rPr>
          <w:rFonts w:cstheme="minorHAnsi"/>
          <w:sz w:val="24"/>
          <w:szCs w:val="24"/>
        </w:rPr>
        <w:t xml:space="preserve">Hall, S., &amp; Duperouzel, H. (2011). “We know about our risk, so we should be asked.” A tool to support service user involvement in the risk assessment process in forensic services for people with intellectual disabilities. </w:t>
      </w:r>
      <w:r w:rsidRPr="00DE1704">
        <w:rPr>
          <w:rFonts w:cstheme="minorHAnsi"/>
          <w:i/>
          <w:sz w:val="24"/>
          <w:szCs w:val="24"/>
        </w:rPr>
        <w:t>Journal of Learning Disabilities and Offending Behaviour, 2</w:t>
      </w:r>
      <w:r w:rsidRPr="00DE1704">
        <w:rPr>
          <w:rFonts w:cstheme="minorHAnsi"/>
          <w:sz w:val="24"/>
          <w:szCs w:val="24"/>
        </w:rPr>
        <w:t xml:space="preserve">(3), 122-126. https://doi.org/10.1108/20420921111186598 </w:t>
      </w:r>
    </w:p>
    <w:p w14:paraId="3E9053BC" w14:textId="77777777" w:rsidR="00DE1704" w:rsidRPr="00DE1704" w:rsidRDefault="00DE1704" w:rsidP="00DE1704">
      <w:pPr>
        <w:ind w:left="720" w:hanging="720"/>
        <w:rPr>
          <w:rFonts w:cstheme="minorHAnsi"/>
          <w:sz w:val="24"/>
          <w:szCs w:val="24"/>
        </w:rPr>
      </w:pPr>
      <w:r w:rsidRPr="00DE1704">
        <w:rPr>
          <w:rFonts w:cstheme="minorHAnsi"/>
          <w:sz w:val="24"/>
          <w:szCs w:val="24"/>
        </w:rPr>
        <w:t>Harris, M., &amp; Fallot, R. D. (Eds.). (2001). </w:t>
      </w:r>
      <w:r w:rsidRPr="00DE1704">
        <w:rPr>
          <w:rFonts w:cstheme="minorHAnsi"/>
          <w:i/>
          <w:iCs/>
          <w:sz w:val="24"/>
          <w:szCs w:val="24"/>
        </w:rPr>
        <w:t>New directions for mental health services. Using trauma theory to design service systems. </w:t>
      </w:r>
      <w:r w:rsidRPr="00DE1704">
        <w:rPr>
          <w:rFonts w:cstheme="minorHAnsi"/>
          <w:sz w:val="24"/>
          <w:szCs w:val="24"/>
        </w:rPr>
        <w:t>Jossey-Bass.</w:t>
      </w:r>
    </w:p>
    <w:p w14:paraId="41E91E60" w14:textId="77777777" w:rsidR="00DE1704" w:rsidRPr="00DE1704" w:rsidRDefault="00DE1704" w:rsidP="00DE1704">
      <w:pPr>
        <w:ind w:left="720" w:hanging="720"/>
        <w:rPr>
          <w:rFonts w:cstheme="minorHAnsi"/>
          <w:sz w:val="24"/>
          <w:szCs w:val="24"/>
        </w:rPr>
      </w:pPr>
      <w:r w:rsidRPr="00DE1704">
        <w:rPr>
          <w:rFonts w:cstheme="minorHAnsi"/>
          <w:sz w:val="24"/>
          <w:szCs w:val="24"/>
        </w:rPr>
        <w:t xml:space="preserve">Hawley, C. J., Gale, T. M., Sivakumaran, T., &amp; Littlechild, B. (2010). Risk assessment in mental health: staff attitudes and an estimate of time cost. </w:t>
      </w:r>
      <w:r w:rsidRPr="00DE1704">
        <w:rPr>
          <w:rFonts w:cstheme="minorHAnsi"/>
          <w:i/>
          <w:iCs/>
          <w:sz w:val="24"/>
          <w:szCs w:val="24"/>
        </w:rPr>
        <w:t>Journal of Mental Health, 19</w:t>
      </w:r>
      <w:r w:rsidRPr="00DE1704">
        <w:rPr>
          <w:rFonts w:cstheme="minorHAnsi"/>
          <w:sz w:val="24"/>
          <w:szCs w:val="24"/>
        </w:rPr>
        <w:t>(1), 88-97. https://doi.org/10.3109/09638230802523005</w:t>
      </w:r>
    </w:p>
    <w:p w14:paraId="273F22DE" w14:textId="77777777" w:rsidR="00DE1704" w:rsidRPr="00DE1704" w:rsidRDefault="00DE1704" w:rsidP="00DE1704">
      <w:pPr>
        <w:ind w:left="720" w:hanging="720"/>
        <w:rPr>
          <w:rFonts w:cstheme="minorHAnsi"/>
          <w:bCs/>
          <w:sz w:val="24"/>
          <w:szCs w:val="24"/>
        </w:rPr>
      </w:pPr>
      <w:r w:rsidRPr="00DE1704">
        <w:rPr>
          <w:rFonts w:cstheme="minorHAnsi"/>
          <w:bCs/>
          <w:sz w:val="24"/>
          <w:szCs w:val="24"/>
        </w:rPr>
        <w:lastRenderedPageBreak/>
        <w:t>Healthcare Quality Improvement Partnership. (2019). National confidential inquiry into suicide and safety in mental health: Annual report: England, Northern Ireland, Scotland and Wales. https://sites.manchester.ac.uk/ncish/</w:t>
      </w:r>
    </w:p>
    <w:p w14:paraId="3C2957E5" w14:textId="77777777" w:rsidR="00DE1704" w:rsidRPr="00DE1704" w:rsidRDefault="00DE1704" w:rsidP="00DE1704">
      <w:pPr>
        <w:ind w:left="720" w:hanging="720"/>
        <w:rPr>
          <w:rFonts w:cstheme="minorHAnsi"/>
          <w:sz w:val="24"/>
          <w:szCs w:val="24"/>
        </w:rPr>
      </w:pPr>
      <w:r w:rsidRPr="00DE1704">
        <w:rPr>
          <w:rFonts w:cstheme="minorHAnsi"/>
          <w:sz w:val="24"/>
          <w:szCs w:val="24"/>
        </w:rPr>
        <w:t xml:space="preserve">Hubbard, G. B., Beeber, L., &amp; Eves, E. (2017). Secondary traumatization in psychiatric mental health nurses: validation of five key concepts. </w:t>
      </w:r>
      <w:r w:rsidRPr="00DE1704">
        <w:rPr>
          <w:rFonts w:cstheme="minorHAnsi"/>
          <w:i/>
          <w:iCs/>
          <w:sz w:val="24"/>
          <w:szCs w:val="24"/>
        </w:rPr>
        <w:t>Perspectives in Psychiatric Care, 53</w:t>
      </w:r>
      <w:r w:rsidRPr="00DE1704">
        <w:rPr>
          <w:rFonts w:cstheme="minorHAnsi"/>
          <w:sz w:val="24"/>
          <w:szCs w:val="24"/>
        </w:rPr>
        <w:t xml:space="preserve">(2), 119-126. https://doi.org/10.1111/ppc.12145 </w:t>
      </w:r>
    </w:p>
    <w:p w14:paraId="191DBD57" w14:textId="77777777" w:rsidR="00DE1704" w:rsidRPr="00DE1704" w:rsidRDefault="00DE1704" w:rsidP="00DE1704">
      <w:pPr>
        <w:ind w:left="720" w:hanging="720"/>
        <w:rPr>
          <w:rFonts w:cstheme="minorHAnsi"/>
          <w:sz w:val="24"/>
          <w:szCs w:val="24"/>
        </w:rPr>
      </w:pPr>
      <w:r w:rsidRPr="00DE1704">
        <w:rPr>
          <w:rFonts w:cstheme="minorHAnsi"/>
          <w:sz w:val="24"/>
          <w:szCs w:val="24"/>
        </w:rPr>
        <w:t xml:space="preserve">Hunt, S. L. (2020). Reflective debrief and the social space: offload, refuel, and stay on course. </w:t>
      </w:r>
      <w:r w:rsidRPr="00DE1704">
        <w:rPr>
          <w:rFonts w:cstheme="minorHAnsi"/>
          <w:i/>
          <w:iCs/>
          <w:sz w:val="24"/>
          <w:szCs w:val="24"/>
        </w:rPr>
        <w:t>Clinical Radiology, 75</w:t>
      </w:r>
      <w:r w:rsidRPr="00DE1704">
        <w:rPr>
          <w:rFonts w:cstheme="minorHAnsi"/>
          <w:sz w:val="24"/>
          <w:szCs w:val="24"/>
        </w:rPr>
        <w:t xml:space="preserve">(4), 265-270. https://doi.org/10.1016/j.crad.2019.12.012 </w:t>
      </w:r>
    </w:p>
    <w:p w14:paraId="24F58195" w14:textId="77777777" w:rsidR="00DE1704" w:rsidRPr="00DE1704" w:rsidRDefault="00DE1704" w:rsidP="00DE1704">
      <w:pPr>
        <w:ind w:left="720" w:hanging="720"/>
        <w:rPr>
          <w:rFonts w:cstheme="minorHAnsi"/>
          <w:sz w:val="24"/>
          <w:szCs w:val="24"/>
        </w:rPr>
      </w:pPr>
      <w:r w:rsidRPr="00DE1704">
        <w:rPr>
          <w:rFonts w:cstheme="minorHAnsi"/>
          <w:sz w:val="24"/>
          <w:szCs w:val="24"/>
          <w:lang w:val="it-IT"/>
        </w:rPr>
        <w:t xml:space="preserve">Iozzino, L., Ferrari, C., Large, M., Nielssen, O., &amp; de Girolamo, G. (2015). </w:t>
      </w:r>
      <w:r w:rsidRPr="00DE1704">
        <w:rPr>
          <w:rFonts w:cstheme="minorHAnsi"/>
          <w:sz w:val="24"/>
          <w:szCs w:val="24"/>
        </w:rPr>
        <w:t xml:space="preserve">Prevalence and risk factors of violence by psychiatric acute inpatients: a systematic review and meta-analysis. </w:t>
      </w:r>
      <w:r w:rsidRPr="00DE1704">
        <w:rPr>
          <w:rFonts w:cstheme="minorHAnsi"/>
          <w:i/>
          <w:iCs/>
          <w:sz w:val="24"/>
          <w:szCs w:val="24"/>
        </w:rPr>
        <w:t>PLoS ONE, 10</w:t>
      </w:r>
      <w:r w:rsidRPr="00DE1704">
        <w:rPr>
          <w:rFonts w:cstheme="minorHAnsi"/>
          <w:sz w:val="24"/>
          <w:szCs w:val="24"/>
        </w:rPr>
        <w:t>(6), https://doi.org/</w:t>
      </w:r>
      <w:r w:rsidRPr="00DE1704">
        <w:t xml:space="preserve"> </w:t>
      </w:r>
      <w:r w:rsidRPr="00DE1704">
        <w:rPr>
          <w:rFonts w:cstheme="minorHAnsi"/>
          <w:sz w:val="24"/>
          <w:szCs w:val="24"/>
        </w:rPr>
        <w:t>10.1371/journal.pone.0128536</w:t>
      </w:r>
    </w:p>
    <w:p w14:paraId="7978F5D6" w14:textId="77777777" w:rsidR="00DE1704" w:rsidRPr="00DE1704" w:rsidRDefault="00DE1704" w:rsidP="00DE1704">
      <w:pPr>
        <w:ind w:left="720" w:hanging="720"/>
        <w:rPr>
          <w:rFonts w:cstheme="minorHAnsi"/>
          <w:sz w:val="24"/>
          <w:szCs w:val="24"/>
        </w:rPr>
      </w:pPr>
      <w:r w:rsidRPr="00DE1704">
        <w:rPr>
          <w:rFonts w:cstheme="minorHAnsi"/>
          <w:sz w:val="24"/>
          <w:szCs w:val="24"/>
        </w:rPr>
        <w:t>James, K., Stewart, D., &amp; Bowers, L. (2012). Self-harm and attempted suicide within inpatient psychiatric services: a review of the literature</w:t>
      </w:r>
      <w:r w:rsidRPr="00DE1704">
        <w:rPr>
          <w:rFonts w:cstheme="minorHAnsi"/>
          <w:i/>
          <w:iCs/>
          <w:sz w:val="24"/>
          <w:szCs w:val="24"/>
        </w:rPr>
        <w:t>. International Journal of Mental Health Nursing, 21</w:t>
      </w:r>
      <w:r w:rsidRPr="00DE1704">
        <w:rPr>
          <w:rFonts w:cstheme="minorHAnsi"/>
          <w:sz w:val="24"/>
          <w:szCs w:val="24"/>
        </w:rPr>
        <w:t>(4), 301-309. https://doi.org/10.1111/j.1447-0349.2011.00794</w:t>
      </w:r>
    </w:p>
    <w:p w14:paraId="307C023D" w14:textId="77777777" w:rsidR="00DE1704" w:rsidRPr="00DE1704" w:rsidRDefault="00DE1704" w:rsidP="00DE1704">
      <w:pPr>
        <w:ind w:left="720" w:hanging="720"/>
        <w:rPr>
          <w:rFonts w:cstheme="minorHAnsi"/>
          <w:sz w:val="24"/>
          <w:szCs w:val="24"/>
        </w:rPr>
      </w:pPr>
      <w:r w:rsidRPr="00DE1704">
        <w:rPr>
          <w:rFonts w:cstheme="minorHAnsi"/>
          <w:sz w:val="24"/>
          <w:szCs w:val="24"/>
        </w:rPr>
        <w:t xml:space="preserve">Just, D., Tai, S., &amp; Palmier-Claus, J. (submitted). Positive risk management in adult mental health: A review of policy and guidance. </w:t>
      </w:r>
    </w:p>
    <w:p w14:paraId="206E9C6E" w14:textId="77777777" w:rsidR="00DE1704" w:rsidRPr="00DE1704" w:rsidRDefault="00DE1704" w:rsidP="00DE1704">
      <w:pPr>
        <w:ind w:left="720" w:hanging="720"/>
        <w:rPr>
          <w:rFonts w:cstheme="minorHAnsi"/>
          <w:sz w:val="24"/>
          <w:szCs w:val="24"/>
        </w:rPr>
      </w:pPr>
      <w:r w:rsidRPr="00DE1704">
        <w:rPr>
          <w:rFonts w:cstheme="minorHAnsi"/>
          <w:sz w:val="24"/>
          <w:szCs w:val="24"/>
        </w:rPr>
        <w:t xml:space="preserve">Kaliniecka, H., &amp; Shawe-Taylor, M. (2008) Promoting positive risk management: evaluation of a risk management panel. </w:t>
      </w:r>
      <w:r w:rsidRPr="00DE1704">
        <w:rPr>
          <w:rFonts w:cstheme="minorHAnsi"/>
          <w:i/>
          <w:sz w:val="24"/>
          <w:szCs w:val="24"/>
        </w:rPr>
        <w:t>Journal of Psychiatric and Mental Health Nursing, 15</w:t>
      </w:r>
      <w:r w:rsidRPr="00DE1704">
        <w:rPr>
          <w:rFonts w:cstheme="minorHAnsi"/>
          <w:sz w:val="24"/>
          <w:szCs w:val="24"/>
        </w:rPr>
        <w:t xml:space="preserve"> (8), 654-661. https://doi.org/10.1111/j.1365-2850.2008.01289.x</w:t>
      </w:r>
    </w:p>
    <w:p w14:paraId="4E73D943" w14:textId="77777777" w:rsidR="00DE1704" w:rsidRPr="00DE1704" w:rsidRDefault="00DE1704" w:rsidP="00DE1704">
      <w:pPr>
        <w:ind w:left="720" w:hanging="720"/>
        <w:rPr>
          <w:rFonts w:cstheme="minorHAnsi"/>
          <w:bCs/>
          <w:sz w:val="24"/>
          <w:szCs w:val="24"/>
        </w:rPr>
      </w:pPr>
      <w:r w:rsidRPr="00DE1704">
        <w:rPr>
          <w:rFonts w:cstheme="minorHAnsi"/>
          <w:bCs/>
          <w:sz w:val="24"/>
          <w:szCs w:val="24"/>
        </w:rPr>
        <w:t xml:space="preserve">Kay-Eccles, R. (2012). Meta-analysis of the relationship between co-worker social support and burnout using a two-level hierarchical linear model. </w:t>
      </w:r>
      <w:r w:rsidRPr="00DE1704">
        <w:rPr>
          <w:rFonts w:cstheme="minorHAnsi"/>
          <w:bCs/>
          <w:i/>
          <w:iCs/>
          <w:sz w:val="24"/>
          <w:szCs w:val="24"/>
        </w:rPr>
        <w:t>Western Journal of Nursing Research, 34</w:t>
      </w:r>
      <w:r w:rsidRPr="00DE1704">
        <w:rPr>
          <w:rFonts w:cstheme="minorHAnsi"/>
          <w:bCs/>
          <w:sz w:val="24"/>
          <w:szCs w:val="24"/>
        </w:rPr>
        <w:t>(8), 1062-1063</w:t>
      </w:r>
      <w:r w:rsidRPr="00DE1704">
        <w:rPr>
          <w:rFonts w:cstheme="minorHAnsi"/>
          <w:sz w:val="24"/>
          <w:szCs w:val="24"/>
        </w:rPr>
        <w:t>. https://doi.org/</w:t>
      </w:r>
      <w:r w:rsidRPr="00DE1704">
        <w:rPr>
          <w:rFonts w:cstheme="minorHAnsi"/>
          <w:bCs/>
          <w:sz w:val="24"/>
          <w:szCs w:val="24"/>
        </w:rPr>
        <w:t xml:space="preserve">10.1177/0193945912453684 </w:t>
      </w:r>
    </w:p>
    <w:p w14:paraId="4D62CD1C" w14:textId="77777777" w:rsidR="00DE1704" w:rsidRPr="00DE1704" w:rsidRDefault="00DE1704" w:rsidP="00DE1704">
      <w:pPr>
        <w:ind w:left="720" w:hanging="720"/>
        <w:rPr>
          <w:rFonts w:cstheme="minorHAnsi"/>
          <w:sz w:val="24"/>
          <w:szCs w:val="24"/>
        </w:rPr>
      </w:pPr>
      <w:r w:rsidRPr="00DE1704">
        <w:rPr>
          <w:rFonts w:cstheme="minorHAnsi"/>
          <w:sz w:val="24"/>
          <w:szCs w:val="24"/>
        </w:rPr>
        <w:t xml:space="preserve">Langan, J., &amp; Lindow, V (2004). </w:t>
      </w:r>
      <w:r w:rsidRPr="00DE1704">
        <w:rPr>
          <w:rFonts w:cstheme="minorHAnsi"/>
          <w:i/>
          <w:sz w:val="24"/>
          <w:szCs w:val="24"/>
        </w:rPr>
        <w:t>Living with risk: mental health service user involvement in risk assessment and management</w:t>
      </w:r>
      <w:r w:rsidRPr="00DE1704">
        <w:rPr>
          <w:rFonts w:cstheme="minorHAnsi"/>
          <w:sz w:val="24"/>
          <w:szCs w:val="24"/>
        </w:rPr>
        <w:t xml:space="preserve">. Bristol: The Policy Press.  </w:t>
      </w:r>
    </w:p>
    <w:p w14:paraId="626388FB" w14:textId="77777777" w:rsidR="00DE1704" w:rsidRPr="00DE1704" w:rsidRDefault="00DE1704" w:rsidP="00DE1704">
      <w:pPr>
        <w:ind w:left="720" w:hanging="720"/>
        <w:rPr>
          <w:rFonts w:cstheme="minorHAnsi"/>
          <w:sz w:val="24"/>
          <w:szCs w:val="24"/>
        </w:rPr>
      </w:pPr>
      <w:r w:rsidRPr="00DE1704">
        <w:rPr>
          <w:rFonts w:cstheme="minorHAnsi"/>
          <w:sz w:val="24"/>
          <w:szCs w:val="24"/>
        </w:rPr>
        <w:t xml:space="preserve">Logan, C., Nedopil, N., &amp; Wolf, T. (2011) Guidelines and standards for managing risk in mental health services. In C. Logan &amp; R. Whittington (Eds.), </w:t>
      </w:r>
      <w:r w:rsidRPr="00DE1704">
        <w:rPr>
          <w:rFonts w:cstheme="minorHAnsi"/>
          <w:i/>
          <w:sz w:val="24"/>
          <w:szCs w:val="24"/>
        </w:rPr>
        <w:t>Self-harm and violence. Towards best practice in managing risk in mental health services</w:t>
      </w:r>
      <w:r w:rsidRPr="00DE1704">
        <w:rPr>
          <w:rFonts w:cstheme="minorHAnsi"/>
          <w:sz w:val="24"/>
          <w:szCs w:val="24"/>
        </w:rPr>
        <w:t xml:space="preserve"> (pp.145-162). Chichester: John Wiley &amp; Sons. </w:t>
      </w:r>
    </w:p>
    <w:p w14:paraId="1F8AEEE9" w14:textId="77777777" w:rsidR="00DE1704" w:rsidRPr="00DE1704" w:rsidRDefault="00DE1704" w:rsidP="00DE1704">
      <w:pPr>
        <w:ind w:left="720" w:hanging="720"/>
        <w:rPr>
          <w:rFonts w:cstheme="minorHAnsi"/>
          <w:bCs/>
          <w:sz w:val="24"/>
          <w:szCs w:val="24"/>
        </w:rPr>
      </w:pPr>
      <w:r w:rsidRPr="00DE1704">
        <w:rPr>
          <w:rFonts w:cstheme="minorHAnsi"/>
          <w:bCs/>
          <w:sz w:val="24"/>
          <w:szCs w:val="24"/>
        </w:rPr>
        <w:t xml:space="preserve">MacInnes, D., Courtney, H., Flanagan, T., Bressington, D., &amp; Beer, D. (2014). A cross sectional survey examining the association between therapeutic relationships and service user satisfaction in forensic mental health settings. </w:t>
      </w:r>
      <w:r w:rsidRPr="00DE1704">
        <w:rPr>
          <w:rFonts w:cstheme="minorHAnsi"/>
          <w:bCs/>
          <w:i/>
          <w:iCs/>
          <w:sz w:val="24"/>
          <w:szCs w:val="24"/>
        </w:rPr>
        <w:t>BMC Research Notes, 7</w:t>
      </w:r>
      <w:r w:rsidRPr="00DE1704">
        <w:rPr>
          <w:rFonts w:cstheme="minorHAnsi"/>
          <w:bCs/>
          <w:sz w:val="24"/>
          <w:szCs w:val="24"/>
        </w:rPr>
        <w:t>(1), 657-664</w:t>
      </w:r>
      <w:r w:rsidRPr="00DE1704">
        <w:rPr>
          <w:rFonts w:cstheme="minorHAnsi"/>
          <w:sz w:val="24"/>
          <w:szCs w:val="24"/>
        </w:rPr>
        <w:t>. https://doi.org/</w:t>
      </w:r>
      <w:r w:rsidRPr="00DE1704">
        <w:rPr>
          <w:rFonts w:cstheme="minorHAnsi"/>
          <w:bCs/>
          <w:sz w:val="24"/>
          <w:szCs w:val="24"/>
        </w:rPr>
        <w:t xml:space="preserve">10.1186/1756-0500-7-657 </w:t>
      </w:r>
    </w:p>
    <w:p w14:paraId="2FFC1F70" w14:textId="77777777" w:rsidR="00DE1704" w:rsidRPr="00DE1704" w:rsidRDefault="00DE1704" w:rsidP="00DE1704">
      <w:pPr>
        <w:ind w:left="720" w:hanging="720"/>
        <w:rPr>
          <w:rFonts w:cstheme="minorHAnsi"/>
          <w:bCs/>
          <w:sz w:val="24"/>
          <w:szCs w:val="24"/>
        </w:rPr>
      </w:pPr>
      <w:r w:rsidRPr="00DE1704">
        <w:rPr>
          <w:rFonts w:cstheme="minorHAnsi"/>
          <w:bCs/>
          <w:sz w:val="24"/>
          <w:szCs w:val="24"/>
        </w:rPr>
        <w:t xml:space="preserve">Mannion, R., Davies, H., Powell, M., Blenkinsopp, J., Millar, R., McHale, J., &amp; Snowden, N. (2019). Healthcare scandals and the failings of doctors. </w:t>
      </w:r>
      <w:r w:rsidRPr="00DE1704">
        <w:rPr>
          <w:rFonts w:cstheme="minorHAnsi"/>
          <w:bCs/>
          <w:i/>
          <w:iCs/>
          <w:sz w:val="24"/>
          <w:szCs w:val="24"/>
        </w:rPr>
        <w:t>Journal of Health Organization and Management, 33</w:t>
      </w:r>
      <w:r w:rsidRPr="00DE1704">
        <w:rPr>
          <w:rFonts w:cstheme="minorHAnsi"/>
          <w:bCs/>
          <w:sz w:val="24"/>
          <w:szCs w:val="24"/>
        </w:rPr>
        <w:t>(2), 221-240</w:t>
      </w:r>
      <w:r w:rsidRPr="00DE1704">
        <w:rPr>
          <w:rFonts w:cstheme="minorHAnsi"/>
          <w:sz w:val="24"/>
          <w:szCs w:val="24"/>
        </w:rPr>
        <w:t>. https://doi.org/</w:t>
      </w:r>
      <w:r w:rsidRPr="00DE1704">
        <w:rPr>
          <w:rFonts w:cstheme="minorHAnsi"/>
          <w:bCs/>
          <w:sz w:val="24"/>
          <w:szCs w:val="24"/>
        </w:rPr>
        <w:t>10.1108/JHOM-04-2018-0126</w:t>
      </w:r>
    </w:p>
    <w:p w14:paraId="764EC767" w14:textId="77777777" w:rsidR="00DE1704" w:rsidRPr="00DE1704" w:rsidRDefault="00DE1704" w:rsidP="00DE1704">
      <w:pPr>
        <w:ind w:left="720" w:hanging="720"/>
        <w:rPr>
          <w:rFonts w:cstheme="minorHAnsi"/>
          <w:bCs/>
          <w:sz w:val="24"/>
          <w:szCs w:val="24"/>
        </w:rPr>
      </w:pPr>
      <w:r w:rsidRPr="00DE1704">
        <w:rPr>
          <w:rFonts w:cstheme="minorHAnsi"/>
          <w:bCs/>
          <w:sz w:val="24"/>
          <w:szCs w:val="24"/>
        </w:rPr>
        <w:lastRenderedPageBreak/>
        <w:t xml:space="preserve">McNiel, D., Fordwood, S., Weaver, C., Chamberlain, J., Hall, S., &amp; Binder, R. (2008). Effects of training on suicide risk assessment. </w:t>
      </w:r>
      <w:r w:rsidRPr="00DE1704">
        <w:rPr>
          <w:rFonts w:cstheme="minorHAnsi"/>
          <w:bCs/>
          <w:i/>
          <w:iCs/>
          <w:sz w:val="24"/>
          <w:szCs w:val="24"/>
        </w:rPr>
        <w:t>Psychiatric Services, 59</w:t>
      </w:r>
      <w:r w:rsidRPr="00DE1704">
        <w:rPr>
          <w:rFonts w:cstheme="minorHAnsi"/>
          <w:bCs/>
          <w:sz w:val="24"/>
          <w:szCs w:val="24"/>
        </w:rPr>
        <w:t>(12), 1462-1465</w:t>
      </w:r>
      <w:r w:rsidRPr="00DE1704">
        <w:rPr>
          <w:rFonts w:cstheme="minorHAnsi"/>
          <w:sz w:val="24"/>
          <w:szCs w:val="24"/>
        </w:rPr>
        <w:t>. https://doi.org/</w:t>
      </w:r>
      <w:r w:rsidRPr="00DE1704">
        <w:rPr>
          <w:rFonts w:cstheme="minorHAnsi"/>
          <w:bCs/>
          <w:sz w:val="24"/>
          <w:szCs w:val="24"/>
        </w:rPr>
        <w:t xml:space="preserve">10.1176/appi.ps.59.12.1462  </w:t>
      </w:r>
    </w:p>
    <w:p w14:paraId="4744B1B4" w14:textId="77777777" w:rsidR="00DE1704" w:rsidRPr="00DE1704" w:rsidRDefault="00DE1704" w:rsidP="00DE1704">
      <w:pPr>
        <w:ind w:left="720" w:hanging="720"/>
        <w:rPr>
          <w:rFonts w:cstheme="minorHAnsi"/>
          <w:sz w:val="24"/>
          <w:szCs w:val="24"/>
        </w:rPr>
      </w:pPr>
      <w:r w:rsidRPr="00DE1704">
        <w:rPr>
          <w:rFonts w:cstheme="minorHAnsi"/>
          <w:sz w:val="24"/>
          <w:szCs w:val="24"/>
        </w:rPr>
        <w:t>Moerman, M. (2012). Working with suicidal clients: The person-centred counsellor’s experience and understanding of risk assessment.</w:t>
      </w:r>
      <w:r w:rsidRPr="00DE1704">
        <w:rPr>
          <w:rFonts w:cstheme="minorHAnsi"/>
          <w:i/>
          <w:iCs/>
          <w:sz w:val="24"/>
          <w:szCs w:val="24"/>
        </w:rPr>
        <w:t xml:space="preserve"> Counselling and Psychotherapy Research, 12</w:t>
      </w:r>
      <w:r w:rsidRPr="00DE1704">
        <w:rPr>
          <w:rFonts w:cstheme="minorHAnsi"/>
          <w:sz w:val="24"/>
          <w:szCs w:val="24"/>
        </w:rPr>
        <w:t>(3), 214-223. https://doi.org/10.1080/14733145.2011.628031</w:t>
      </w:r>
    </w:p>
    <w:p w14:paraId="316226D3" w14:textId="77777777" w:rsidR="00DE1704" w:rsidRPr="00DE1704" w:rsidRDefault="00DE1704" w:rsidP="00DE1704">
      <w:pPr>
        <w:ind w:left="720" w:hanging="720"/>
        <w:rPr>
          <w:rFonts w:cstheme="minorHAnsi"/>
          <w:sz w:val="24"/>
          <w:szCs w:val="24"/>
        </w:rPr>
      </w:pPr>
      <w:r w:rsidRPr="00DE1704">
        <w:rPr>
          <w:rFonts w:cstheme="minorHAnsi"/>
          <w:sz w:val="24"/>
          <w:szCs w:val="24"/>
        </w:rPr>
        <w:t xml:space="preserve">Morgan, S. (2004). Positive risk-taking: an idea whose time has come. </w:t>
      </w:r>
      <w:r w:rsidRPr="00DE1704">
        <w:rPr>
          <w:rFonts w:cstheme="minorHAnsi"/>
          <w:i/>
          <w:iCs/>
          <w:sz w:val="24"/>
          <w:szCs w:val="24"/>
        </w:rPr>
        <w:t>Health Care Risk Report, 10</w:t>
      </w:r>
      <w:r w:rsidRPr="00DE1704">
        <w:rPr>
          <w:rFonts w:cstheme="minorHAnsi"/>
          <w:sz w:val="24"/>
          <w:szCs w:val="24"/>
        </w:rPr>
        <w:t xml:space="preserve">(10), 18-19. </w:t>
      </w:r>
    </w:p>
    <w:p w14:paraId="1D783DBA" w14:textId="77777777" w:rsidR="00DE1704" w:rsidRPr="00DE1704" w:rsidRDefault="00DE1704" w:rsidP="00DE1704">
      <w:pPr>
        <w:ind w:left="720" w:hanging="720"/>
        <w:rPr>
          <w:rFonts w:cstheme="minorHAnsi"/>
          <w:sz w:val="24"/>
          <w:szCs w:val="24"/>
        </w:rPr>
      </w:pPr>
      <w:r w:rsidRPr="00DE1704">
        <w:rPr>
          <w:rFonts w:cstheme="minorHAnsi"/>
          <w:sz w:val="24"/>
          <w:szCs w:val="24"/>
        </w:rPr>
        <w:t xml:space="preserve">Price, O., Baker, J., Bee, P., Grundy, A., Scott, A., Butler, D., Cree, L., &amp; Lovell, K. (2017). Patient perspectives on barriers and enablers to the use and effectiveness of de-escalation techniques for the management of violence and aggression in menta health settings. </w:t>
      </w:r>
      <w:r w:rsidRPr="00DE1704">
        <w:rPr>
          <w:rFonts w:cstheme="minorHAnsi"/>
          <w:i/>
          <w:iCs/>
          <w:sz w:val="24"/>
          <w:szCs w:val="24"/>
        </w:rPr>
        <w:t>Journal of Advanced Nursing, 74</w:t>
      </w:r>
      <w:r w:rsidRPr="00DE1704">
        <w:rPr>
          <w:rFonts w:cstheme="minorHAnsi"/>
          <w:sz w:val="24"/>
          <w:szCs w:val="24"/>
        </w:rPr>
        <w:t xml:space="preserve">(3), 614-25. https://doi.org/10.1111/jan.13488 </w:t>
      </w:r>
    </w:p>
    <w:p w14:paraId="28E4D094" w14:textId="77777777" w:rsidR="00DE1704" w:rsidRPr="00DE1704" w:rsidRDefault="00DE1704" w:rsidP="00DE1704">
      <w:pPr>
        <w:ind w:left="720" w:hanging="720"/>
        <w:rPr>
          <w:rFonts w:cstheme="minorHAnsi"/>
          <w:sz w:val="24"/>
          <w:szCs w:val="24"/>
        </w:rPr>
      </w:pPr>
      <w:r w:rsidRPr="00DE1704">
        <w:rPr>
          <w:rFonts w:cstheme="minorHAnsi"/>
          <w:sz w:val="24"/>
          <w:szCs w:val="24"/>
        </w:rPr>
        <w:t xml:space="preserve">Prokešová, R., Brabcová, I., Pokojová, R., &amp; Bártlová, S. (2016). Risk management in inpatient units in the czech republic from the point of view of nurses in leadership positions. </w:t>
      </w:r>
      <w:r w:rsidRPr="00DE1704">
        <w:rPr>
          <w:rFonts w:cstheme="minorHAnsi"/>
          <w:i/>
          <w:iCs/>
          <w:sz w:val="24"/>
          <w:szCs w:val="24"/>
        </w:rPr>
        <w:t>Neuro Endocrinology Letters, 37</w:t>
      </w:r>
      <w:r w:rsidRPr="00DE1704">
        <w:rPr>
          <w:rFonts w:cstheme="minorHAnsi"/>
          <w:sz w:val="24"/>
          <w:szCs w:val="24"/>
        </w:rPr>
        <w:t xml:space="preserve">(2), 39-45.  </w:t>
      </w:r>
    </w:p>
    <w:p w14:paraId="6D228698" w14:textId="77777777" w:rsidR="00DE1704" w:rsidRPr="00DE1704" w:rsidRDefault="00DE1704" w:rsidP="00DE1704">
      <w:pPr>
        <w:ind w:left="720" w:hanging="720"/>
        <w:rPr>
          <w:rFonts w:cstheme="minorHAnsi"/>
          <w:sz w:val="24"/>
          <w:szCs w:val="24"/>
        </w:rPr>
      </w:pPr>
      <w:r w:rsidRPr="00DE1704">
        <w:rPr>
          <w:rFonts w:cstheme="minorHAnsi"/>
          <w:sz w:val="24"/>
          <w:szCs w:val="24"/>
        </w:rPr>
        <w:t xml:space="preserve">Reddington, G. (2017). The case for positive risk-taking to promote recovery. </w:t>
      </w:r>
      <w:r w:rsidRPr="00DE1704">
        <w:rPr>
          <w:rFonts w:cstheme="minorHAnsi"/>
          <w:i/>
          <w:sz w:val="24"/>
          <w:szCs w:val="24"/>
        </w:rPr>
        <w:t>Mental Health Practice, 20</w:t>
      </w:r>
      <w:r w:rsidRPr="00DE1704">
        <w:rPr>
          <w:rFonts w:cstheme="minorHAnsi"/>
          <w:sz w:val="24"/>
          <w:szCs w:val="24"/>
        </w:rPr>
        <w:t>(7), 29-32. https://doi.org/10.7748/mhp.2017.e1183</w:t>
      </w:r>
    </w:p>
    <w:p w14:paraId="60926456" w14:textId="77777777" w:rsidR="00DE1704" w:rsidRPr="00DE1704" w:rsidRDefault="00DE1704" w:rsidP="00DE1704">
      <w:pPr>
        <w:ind w:left="720" w:hanging="720"/>
        <w:rPr>
          <w:rFonts w:cstheme="minorHAnsi"/>
          <w:sz w:val="24"/>
          <w:szCs w:val="24"/>
        </w:rPr>
      </w:pPr>
      <w:r w:rsidRPr="00DE1704">
        <w:rPr>
          <w:rFonts w:cstheme="minorHAnsi"/>
          <w:bCs/>
          <w:sz w:val="24"/>
          <w:szCs w:val="24"/>
        </w:rPr>
        <w:t>Richards, D., Bee, P., Loftus, S., Baker, J., Bailey, L., &amp; Lovell, K. (2004). Specialist educational intervention for acute inpatient mental health nursing staff: service user views and effects on nursing quality</w:t>
      </w:r>
      <w:r w:rsidRPr="00DE1704">
        <w:rPr>
          <w:rFonts w:cstheme="minorHAnsi"/>
          <w:bCs/>
          <w:i/>
          <w:iCs/>
          <w:sz w:val="24"/>
          <w:szCs w:val="24"/>
        </w:rPr>
        <w:t>. Journal of Advanced Nursing, 51</w:t>
      </w:r>
      <w:r w:rsidRPr="00DE1704">
        <w:rPr>
          <w:rFonts w:cstheme="minorHAnsi"/>
          <w:bCs/>
          <w:sz w:val="24"/>
          <w:szCs w:val="24"/>
        </w:rPr>
        <w:t>(6), 634-644</w:t>
      </w:r>
      <w:r w:rsidRPr="00DE1704">
        <w:rPr>
          <w:rFonts w:cstheme="minorHAnsi"/>
          <w:sz w:val="24"/>
          <w:szCs w:val="24"/>
        </w:rPr>
        <w:t>. https://doi.org/</w:t>
      </w:r>
      <w:r w:rsidRPr="00DE1704">
        <w:rPr>
          <w:rFonts w:cstheme="minorHAnsi"/>
          <w:bCs/>
          <w:sz w:val="24"/>
          <w:szCs w:val="24"/>
        </w:rPr>
        <w:t>10.1111/j.1365-2648.2005.03550.x</w:t>
      </w:r>
    </w:p>
    <w:p w14:paraId="6B201F77" w14:textId="77777777" w:rsidR="00DE1704" w:rsidRPr="00DE1704" w:rsidRDefault="00DE1704" w:rsidP="00DE1704">
      <w:pPr>
        <w:ind w:left="720" w:hanging="720"/>
        <w:rPr>
          <w:rFonts w:cstheme="minorHAnsi"/>
          <w:sz w:val="24"/>
          <w:szCs w:val="24"/>
        </w:rPr>
      </w:pPr>
      <w:r w:rsidRPr="00DE1704">
        <w:rPr>
          <w:rFonts w:cstheme="minorHAnsi"/>
          <w:sz w:val="24"/>
          <w:szCs w:val="24"/>
        </w:rPr>
        <w:t xml:space="preserve">Robertson, J. P., &amp; Collinson, C. (2011). Positive risk taking: Whose risk is it? An exploration in community outreach teams in adult mental health and learning disability services. </w:t>
      </w:r>
      <w:r w:rsidRPr="00DE1704">
        <w:rPr>
          <w:rFonts w:cstheme="minorHAnsi"/>
          <w:i/>
          <w:sz w:val="24"/>
          <w:szCs w:val="24"/>
        </w:rPr>
        <w:t>Health, Risk &amp; Society, 13(</w:t>
      </w:r>
      <w:r w:rsidRPr="00DE1704">
        <w:rPr>
          <w:rFonts w:cstheme="minorHAnsi"/>
          <w:sz w:val="24"/>
          <w:szCs w:val="24"/>
        </w:rPr>
        <w:t>2), 147-164. https://doi.org/10.1080/13698575.2011.556185</w:t>
      </w:r>
    </w:p>
    <w:p w14:paraId="4A640B78" w14:textId="77777777" w:rsidR="00DE1704" w:rsidRPr="00DE1704" w:rsidRDefault="00DE1704" w:rsidP="00DE1704">
      <w:pPr>
        <w:ind w:left="720" w:hanging="720"/>
        <w:rPr>
          <w:rFonts w:cstheme="minorHAnsi"/>
          <w:sz w:val="24"/>
          <w:szCs w:val="24"/>
        </w:rPr>
      </w:pPr>
      <w:r w:rsidRPr="00DE1704">
        <w:rPr>
          <w:rFonts w:cstheme="minorHAnsi"/>
          <w:sz w:val="24"/>
          <w:szCs w:val="24"/>
        </w:rPr>
        <w:t xml:space="preserve">Silverman, D. (Ed.). (2005). </w:t>
      </w:r>
      <w:r w:rsidRPr="00DE1704">
        <w:rPr>
          <w:rFonts w:cstheme="minorHAnsi"/>
          <w:i/>
          <w:iCs/>
          <w:sz w:val="24"/>
          <w:szCs w:val="24"/>
        </w:rPr>
        <w:t>Doing qualitative research</w:t>
      </w:r>
      <w:r w:rsidRPr="00DE1704">
        <w:rPr>
          <w:rFonts w:cstheme="minorHAnsi"/>
          <w:sz w:val="24"/>
          <w:szCs w:val="24"/>
        </w:rPr>
        <w:t xml:space="preserve"> (2</w:t>
      </w:r>
      <w:r w:rsidRPr="00DE1704">
        <w:rPr>
          <w:rFonts w:cstheme="minorHAnsi"/>
          <w:sz w:val="24"/>
          <w:szCs w:val="24"/>
          <w:vertAlign w:val="superscript"/>
        </w:rPr>
        <w:t>nd</w:t>
      </w:r>
      <w:r w:rsidRPr="00DE1704">
        <w:rPr>
          <w:rFonts w:cstheme="minorHAnsi"/>
          <w:sz w:val="24"/>
          <w:szCs w:val="24"/>
        </w:rPr>
        <w:t xml:space="preserve"> ed.). Sage Publications Ltd: London. </w:t>
      </w:r>
    </w:p>
    <w:p w14:paraId="7B18E284" w14:textId="77777777" w:rsidR="00DE1704" w:rsidRPr="00DE1704" w:rsidRDefault="00DE1704" w:rsidP="00DE1704">
      <w:pPr>
        <w:ind w:left="720" w:hanging="720"/>
        <w:rPr>
          <w:rFonts w:cstheme="minorHAnsi"/>
          <w:sz w:val="24"/>
          <w:szCs w:val="24"/>
        </w:rPr>
      </w:pPr>
      <w:r w:rsidRPr="00DE1704">
        <w:rPr>
          <w:rFonts w:cstheme="minorHAnsi"/>
          <w:sz w:val="24"/>
          <w:szCs w:val="24"/>
        </w:rPr>
        <w:t xml:space="preserve">Skills for Care. (2014). </w:t>
      </w:r>
      <w:r w:rsidRPr="00DE1704">
        <w:rPr>
          <w:rFonts w:cstheme="minorHAnsi"/>
          <w:i/>
          <w:sz w:val="24"/>
          <w:szCs w:val="24"/>
        </w:rPr>
        <w:t>A positive and proactive workforce: A guide to workforce development for commissioners and employers seeking to minimise the use of restrictive practices in social care and health</w:t>
      </w:r>
      <w:r w:rsidRPr="00DE1704">
        <w:rPr>
          <w:rFonts w:cstheme="minorHAnsi"/>
          <w:sz w:val="24"/>
          <w:szCs w:val="24"/>
        </w:rPr>
        <w:t>. https://www.skillsforcare.org.uk/Document-library/Skills/Restrictive-practices/A-positive-and-proactive-workforce-WEB.pdf.</w:t>
      </w:r>
    </w:p>
    <w:p w14:paraId="04B6DFB0" w14:textId="77777777" w:rsidR="00DE1704" w:rsidRPr="00DE1704" w:rsidRDefault="00DE1704" w:rsidP="00DE1704">
      <w:pPr>
        <w:ind w:left="720" w:hanging="720"/>
        <w:rPr>
          <w:rFonts w:cstheme="minorHAnsi"/>
          <w:sz w:val="24"/>
          <w:szCs w:val="24"/>
        </w:rPr>
      </w:pPr>
      <w:r w:rsidRPr="00DE1704">
        <w:rPr>
          <w:rFonts w:cstheme="minorHAnsi"/>
          <w:sz w:val="24"/>
          <w:szCs w:val="24"/>
          <w:lang w:val="de-DE"/>
        </w:rPr>
        <w:t xml:space="preserve">Van Damme, L., Hoeve, M., Vermeiern, R., Vanderplasschen, W., &amp; Collins, O. F. (2016). </w:t>
      </w:r>
      <w:r w:rsidRPr="00DE1704">
        <w:rPr>
          <w:rFonts w:cstheme="minorHAnsi"/>
          <w:sz w:val="24"/>
          <w:szCs w:val="24"/>
        </w:rPr>
        <w:t xml:space="preserve">Quality of life in relation to future mental health problems and offending: testing the good lives model among detained girls. </w:t>
      </w:r>
      <w:r w:rsidRPr="00DE1704">
        <w:rPr>
          <w:rFonts w:cstheme="minorHAnsi"/>
          <w:i/>
          <w:iCs/>
          <w:sz w:val="24"/>
          <w:szCs w:val="24"/>
        </w:rPr>
        <w:t>Law and Human Behavior, 40</w:t>
      </w:r>
      <w:r w:rsidRPr="00DE1704">
        <w:rPr>
          <w:rFonts w:cstheme="minorHAnsi"/>
          <w:sz w:val="24"/>
          <w:szCs w:val="24"/>
        </w:rPr>
        <w:t xml:space="preserve">(3), 285-294. https://doi.org/10.1037/lhb0000177 </w:t>
      </w:r>
    </w:p>
    <w:p w14:paraId="76B00E9E" w14:textId="77777777" w:rsidR="00DE1704" w:rsidRPr="00DE1704" w:rsidRDefault="00DE1704" w:rsidP="00DE1704">
      <w:pPr>
        <w:ind w:left="720" w:hanging="720"/>
        <w:rPr>
          <w:rFonts w:cstheme="minorHAnsi"/>
          <w:sz w:val="24"/>
          <w:szCs w:val="24"/>
        </w:rPr>
      </w:pPr>
      <w:r w:rsidRPr="00DE1704">
        <w:rPr>
          <w:rFonts w:cstheme="minorHAnsi"/>
          <w:sz w:val="24"/>
          <w:szCs w:val="24"/>
        </w:rPr>
        <w:lastRenderedPageBreak/>
        <w:t xml:space="preserve">Wylie, L. A., &amp; Griffin, H. L. (2013). G-map’s application of the good lives model to adolescent males who sexually harm: a case study. </w:t>
      </w:r>
      <w:r w:rsidRPr="00DE1704">
        <w:rPr>
          <w:rFonts w:cstheme="minorHAnsi"/>
          <w:i/>
          <w:iCs/>
          <w:sz w:val="24"/>
          <w:szCs w:val="24"/>
        </w:rPr>
        <w:t>Journal of Sexual Aggression, 19</w:t>
      </w:r>
      <w:r w:rsidRPr="00DE1704">
        <w:rPr>
          <w:rFonts w:cstheme="minorHAnsi"/>
          <w:sz w:val="24"/>
          <w:szCs w:val="24"/>
        </w:rPr>
        <w:t xml:space="preserve">(3), 345-356. https://doi.org/10.1080/13552600.2011.650715 </w:t>
      </w:r>
    </w:p>
    <w:p w14:paraId="5B2DBFA1" w14:textId="77777777" w:rsidR="00DE1704" w:rsidRPr="00DE1704" w:rsidRDefault="00DE1704" w:rsidP="00DE1704">
      <w:pPr>
        <w:rPr>
          <w:rFonts w:cstheme="minorHAnsi"/>
          <w:sz w:val="24"/>
          <w:szCs w:val="24"/>
        </w:rPr>
      </w:pPr>
    </w:p>
    <w:p w14:paraId="051D63A0" w14:textId="77777777" w:rsidR="00DE1704" w:rsidRPr="00DE1704" w:rsidRDefault="00DE1704" w:rsidP="00DE1704"/>
    <w:p w14:paraId="5383A653" w14:textId="77777777" w:rsidR="00221540" w:rsidRDefault="00221540"/>
    <w:sectPr w:rsidR="00221540">
      <w:footerReference w:type="default" r:id="rI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1128403"/>
      <w:docPartObj>
        <w:docPartGallery w:val="Page Numbers (Bottom of Page)"/>
        <w:docPartUnique/>
      </w:docPartObj>
    </w:sdtPr>
    <w:sdtEndPr>
      <w:rPr>
        <w:noProof/>
      </w:rPr>
    </w:sdtEndPr>
    <w:sdtContent>
      <w:p w14:paraId="5FC7CE54" w14:textId="77777777" w:rsidR="008A3159" w:rsidRDefault="00DE1704">
        <w:pPr>
          <w:pStyle w:val="Footer"/>
          <w:jc w:val="right"/>
        </w:pPr>
        <w:r>
          <w:fldChar w:fldCharType="begin"/>
        </w:r>
        <w:r>
          <w:instrText xml:space="preserve"> PAGE   \* MERGEFORMAT </w:instrText>
        </w:r>
        <w:r>
          <w:fldChar w:fldCharType="separate"/>
        </w:r>
        <w:r>
          <w:rPr>
            <w:noProof/>
          </w:rPr>
          <w:t>24</w:t>
        </w:r>
        <w:r>
          <w:rPr>
            <w:noProof/>
          </w:rPr>
          <w:fldChar w:fldCharType="end"/>
        </w:r>
      </w:p>
    </w:sdtContent>
  </w:sdt>
  <w:p w14:paraId="0F436647" w14:textId="77777777" w:rsidR="008A3159" w:rsidRDefault="00DE1704">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4D60042"/>
    <w:multiLevelType w:val="hybridMultilevel"/>
    <w:tmpl w:val="1E9EEF90"/>
    <w:lvl w:ilvl="0" w:tplc="CD360AA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cxtDA1tTC0NLQwMDNQ0lEKTi0uzszPAykwrAUAKgWXpywAAAA="/>
  </w:docVars>
  <w:rsids>
    <w:rsidRoot w:val="00DE1704"/>
    <w:rsid w:val="00221540"/>
    <w:rsid w:val="00DE17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5BF2F"/>
  <w15:chartTrackingRefBased/>
  <w15:docId w15:val="{6ABB97B7-CC67-476E-BD00-A28687DDC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7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E17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1704"/>
  </w:style>
  <w:style w:type="character" w:styleId="CommentReference">
    <w:name w:val="annotation reference"/>
    <w:basedOn w:val="DefaultParagraphFont"/>
    <w:uiPriority w:val="99"/>
    <w:semiHidden/>
    <w:unhideWhenUsed/>
    <w:rsid w:val="00DE1704"/>
    <w:rPr>
      <w:sz w:val="16"/>
      <w:szCs w:val="16"/>
    </w:rPr>
  </w:style>
  <w:style w:type="paragraph" w:styleId="CommentText">
    <w:name w:val="annotation text"/>
    <w:basedOn w:val="Normal"/>
    <w:link w:val="CommentTextChar"/>
    <w:uiPriority w:val="99"/>
    <w:semiHidden/>
    <w:unhideWhenUsed/>
    <w:rsid w:val="00DE1704"/>
    <w:pPr>
      <w:spacing w:line="240" w:lineRule="auto"/>
    </w:pPr>
    <w:rPr>
      <w:sz w:val="20"/>
      <w:szCs w:val="20"/>
    </w:rPr>
  </w:style>
  <w:style w:type="character" w:customStyle="1" w:styleId="CommentTextChar">
    <w:name w:val="Comment Text Char"/>
    <w:basedOn w:val="DefaultParagraphFont"/>
    <w:link w:val="CommentText"/>
    <w:uiPriority w:val="99"/>
    <w:semiHidden/>
    <w:rsid w:val="00DE1704"/>
    <w:rPr>
      <w:sz w:val="20"/>
      <w:szCs w:val="20"/>
    </w:rPr>
  </w:style>
  <w:style w:type="paragraph" w:styleId="CommentSubject">
    <w:name w:val="annotation subject"/>
    <w:basedOn w:val="CommentText"/>
    <w:next w:val="CommentText"/>
    <w:link w:val="CommentSubjectChar"/>
    <w:uiPriority w:val="99"/>
    <w:semiHidden/>
    <w:unhideWhenUsed/>
    <w:rsid w:val="00DE1704"/>
    <w:rPr>
      <w:b/>
      <w:bCs/>
    </w:rPr>
  </w:style>
  <w:style w:type="character" w:customStyle="1" w:styleId="CommentSubjectChar">
    <w:name w:val="Comment Subject Char"/>
    <w:basedOn w:val="CommentTextChar"/>
    <w:link w:val="CommentSubject"/>
    <w:uiPriority w:val="99"/>
    <w:semiHidden/>
    <w:rsid w:val="00DE1704"/>
    <w:rPr>
      <w:b/>
      <w:bCs/>
      <w:sz w:val="20"/>
      <w:szCs w:val="20"/>
    </w:rPr>
  </w:style>
  <w:style w:type="paragraph" w:styleId="BalloonText">
    <w:name w:val="Balloon Text"/>
    <w:basedOn w:val="Normal"/>
    <w:link w:val="BalloonTextChar"/>
    <w:uiPriority w:val="99"/>
    <w:semiHidden/>
    <w:unhideWhenUsed/>
    <w:rsid w:val="00DE17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17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6794</Words>
  <Characters>38726</Characters>
  <Application>Microsoft Office Word</Application>
  <DocSecurity>0</DocSecurity>
  <Lines>322</Lines>
  <Paragraphs>90</Paragraphs>
  <ScaleCrop>false</ScaleCrop>
  <Company/>
  <LinksUpToDate>false</LinksUpToDate>
  <CharactersWithSpaces>45430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Dany</dc:creator>
  <cp:keywords/>
  <dc:description/>
  <cp:lastModifiedBy>Dany</cp:lastModifiedBy>
  <cp:revision>1</cp:revision>
  <dcterms:created xsi:type="dcterms:W3CDTF">2021-02-10T08:15:00Z</dcterms:created>
  <dcterms:modified xsi:type="dcterms:W3CDTF">2021-02-10T08:17:00Z</dcterms:modified>
</cp:coreProperties>
</file>