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7A189" w14:textId="77777777" w:rsidR="00D32F72" w:rsidRDefault="00EF220C" w:rsidP="00D32F72">
      <w:pPr>
        <w:autoSpaceDE w:val="0"/>
        <w:autoSpaceDN w:val="0"/>
        <w:adjustRightInd w:val="0"/>
        <w:spacing w:after="0" w:line="240" w:lineRule="auto"/>
        <w:rPr>
          <w:rFonts w:ascii="DejaVuSansCondensed-Bold" w:hAnsi="DejaVuSansCondensed-Bold" w:cs="DejaVuSansCondensed-Bold"/>
          <w:b/>
          <w:bCs/>
          <w:sz w:val="33"/>
          <w:szCs w:val="33"/>
        </w:rPr>
      </w:pPr>
      <w:bookmarkStart w:id="0" w:name="_GoBack"/>
      <w:bookmarkEnd w:id="0"/>
      <w:r>
        <w:rPr>
          <w:rFonts w:ascii="DejaVuSansCondensed-Bold" w:hAnsi="DejaVuSansCondensed-Bold" w:cs="DejaVuSansCondensed-Bold"/>
          <w:b/>
          <w:bCs/>
          <w:sz w:val="33"/>
          <w:szCs w:val="33"/>
        </w:rPr>
        <w:t>Comment on Pescott &amp; Jitlal 2020: F</w:t>
      </w:r>
      <w:r w:rsidR="00991B92">
        <w:rPr>
          <w:rFonts w:ascii="DejaVuSansCondensed-Bold" w:hAnsi="DejaVuSansCondensed-Bold" w:cs="DejaVuSansCondensed-Bold"/>
          <w:b/>
          <w:bCs/>
          <w:sz w:val="33"/>
          <w:szCs w:val="33"/>
        </w:rPr>
        <w:t>ailure to</w:t>
      </w:r>
      <w:r>
        <w:rPr>
          <w:rFonts w:ascii="DejaVuSansCondensed-Bold" w:hAnsi="DejaVuSansCondensed-Bold" w:cs="DejaVuSansCondensed-Bold"/>
          <w:b/>
          <w:bCs/>
          <w:sz w:val="33"/>
          <w:szCs w:val="33"/>
        </w:rPr>
        <w:t xml:space="preserve"> account for </w:t>
      </w:r>
      <w:r w:rsidR="00D32F72">
        <w:rPr>
          <w:rFonts w:ascii="DejaVuSansCondensed-Bold" w:hAnsi="DejaVuSansCondensed-Bold" w:cs="DejaVuSansCondensed-Bold"/>
          <w:b/>
          <w:bCs/>
          <w:sz w:val="33"/>
          <w:szCs w:val="33"/>
        </w:rPr>
        <w:t>measurement error</w:t>
      </w:r>
      <w:r w:rsidR="00ED3480">
        <w:rPr>
          <w:rFonts w:ascii="DejaVuSansCondensed-Bold" w:hAnsi="DejaVuSansCondensed-Bold" w:cs="DejaVuSansCondensed-Bold"/>
          <w:b/>
          <w:bCs/>
          <w:sz w:val="33"/>
          <w:szCs w:val="33"/>
        </w:rPr>
        <w:t xml:space="preserve"> undermines their conclusion of a</w:t>
      </w:r>
      <w:r w:rsidR="00F27556">
        <w:rPr>
          <w:rFonts w:ascii="DejaVuSansCondensed-Bold" w:hAnsi="DejaVuSansCondensed-Bold" w:cs="DejaVuSansCondensed-Bold"/>
          <w:b/>
          <w:bCs/>
          <w:sz w:val="33"/>
          <w:szCs w:val="33"/>
        </w:rPr>
        <w:t xml:space="preserve"> weak </w:t>
      </w:r>
      <w:r>
        <w:rPr>
          <w:rFonts w:ascii="DejaVuSansCondensed-Bold" w:hAnsi="DejaVuSansCondensed-Bold" w:cs="DejaVuSansCondensed-Bold"/>
          <w:b/>
          <w:bCs/>
          <w:sz w:val="33"/>
          <w:szCs w:val="33"/>
        </w:rPr>
        <w:t xml:space="preserve">impact of </w:t>
      </w:r>
      <w:r w:rsidR="00D32F72">
        <w:rPr>
          <w:rFonts w:ascii="DejaVuSansCondensed-Bold" w:hAnsi="DejaVuSansCondensed-Bold" w:cs="DejaVuSansCondensed-Bold"/>
          <w:b/>
          <w:bCs/>
          <w:sz w:val="33"/>
          <w:szCs w:val="33"/>
        </w:rPr>
        <w:t xml:space="preserve">nitrogen deposition on </w:t>
      </w:r>
      <w:r w:rsidR="00BA398A">
        <w:rPr>
          <w:rFonts w:ascii="DejaVuSansCondensed-Bold" w:hAnsi="DejaVuSansCondensed-Bold" w:cs="DejaVuSansCondensed-Bold"/>
          <w:b/>
          <w:bCs/>
          <w:sz w:val="33"/>
          <w:szCs w:val="33"/>
        </w:rPr>
        <w:t xml:space="preserve">plant </w:t>
      </w:r>
      <w:r w:rsidR="00D32F72">
        <w:rPr>
          <w:rFonts w:ascii="DejaVuSansCondensed-Bold" w:hAnsi="DejaVuSansCondensed-Bold" w:cs="DejaVuSansCondensed-Bold"/>
          <w:b/>
          <w:bCs/>
          <w:sz w:val="33"/>
          <w:szCs w:val="33"/>
        </w:rPr>
        <w:t>species richness</w:t>
      </w:r>
    </w:p>
    <w:p w14:paraId="6A6CE3A0" w14:textId="77777777" w:rsidR="00D32F72" w:rsidRDefault="00D32F72" w:rsidP="00D32F72">
      <w:pPr>
        <w:autoSpaceDE w:val="0"/>
        <w:autoSpaceDN w:val="0"/>
        <w:adjustRightInd w:val="0"/>
        <w:spacing w:after="0" w:line="240" w:lineRule="auto"/>
        <w:rPr>
          <w:rFonts w:ascii="DejaVuSansCondensed-Bold" w:hAnsi="DejaVuSansCondensed-Bold" w:cs="DejaVuSansCondensed-Bold"/>
          <w:b/>
          <w:bCs/>
          <w:sz w:val="33"/>
          <w:szCs w:val="33"/>
        </w:rPr>
      </w:pPr>
    </w:p>
    <w:p w14:paraId="6E656FD4" w14:textId="71D9957C" w:rsidR="00D32F72" w:rsidRPr="00D32F72" w:rsidRDefault="00D32F72" w:rsidP="00D32F72">
      <w:pPr>
        <w:autoSpaceDE w:val="0"/>
        <w:autoSpaceDN w:val="0"/>
        <w:adjustRightInd w:val="0"/>
        <w:spacing w:after="0" w:line="240" w:lineRule="auto"/>
        <w:rPr>
          <w:rFonts w:cstheme="minorHAnsi"/>
          <w:bCs/>
          <w:sz w:val="28"/>
          <w:szCs w:val="28"/>
        </w:rPr>
      </w:pPr>
      <w:r w:rsidRPr="00D32F72">
        <w:rPr>
          <w:rFonts w:cstheme="minorHAnsi"/>
          <w:bCs/>
          <w:sz w:val="28"/>
          <w:szCs w:val="28"/>
        </w:rPr>
        <w:t>Smart, SM</w:t>
      </w:r>
      <w:r w:rsidR="00BA398A" w:rsidRPr="00BA398A">
        <w:rPr>
          <w:rFonts w:cstheme="minorHAnsi"/>
          <w:bCs/>
          <w:sz w:val="28"/>
          <w:szCs w:val="28"/>
          <w:vertAlign w:val="superscript"/>
        </w:rPr>
        <w:t>1</w:t>
      </w:r>
      <w:r w:rsidRPr="00D32F72">
        <w:rPr>
          <w:rFonts w:cstheme="minorHAnsi"/>
          <w:bCs/>
          <w:sz w:val="28"/>
          <w:szCs w:val="28"/>
        </w:rPr>
        <w:t xml:space="preserve">, </w:t>
      </w:r>
      <w:r>
        <w:rPr>
          <w:rFonts w:cstheme="minorHAnsi"/>
          <w:bCs/>
          <w:sz w:val="28"/>
          <w:szCs w:val="28"/>
        </w:rPr>
        <w:t>Stevens</w:t>
      </w:r>
      <w:r w:rsidR="00BA398A" w:rsidRPr="00BA398A">
        <w:rPr>
          <w:rFonts w:cstheme="minorHAnsi"/>
          <w:bCs/>
          <w:sz w:val="28"/>
          <w:szCs w:val="28"/>
          <w:vertAlign w:val="superscript"/>
        </w:rPr>
        <w:t>2</w:t>
      </w:r>
      <w:r>
        <w:rPr>
          <w:rFonts w:cstheme="minorHAnsi"/>
          <w:bCs/>
          <w:sz w:val="28"/>
          <w:szCs w:val="28"/>
        </w:rPr>
        <w:t>, CJ, Tomlinson</w:t>
      </w:r>
      <w:r w:rsidR="00BA398A" w:rsidRPr="00BA398A">
        <w:rPr>
          <w:rFonts w:cstheme="minorHAnsi"/>
          <w:bCs/>
          <w:sz w:val="28"/>
          <w:szCs w:val="28"/>
          <w:vertAlign w:val="superscript"/>
        </w:rPr>
        <w:t>1</w:t>
      </w:r>
      <w:r>
        <w:rPr>
          <w:rFonts w:cstheme="minorHAnsi"/>
          <w:bCs/>
          <w:sz w:val="28"/>
          <w:szCs w:val="28"/>
        </w:rPr>
        <w:t>, S</w:t>
      </w:r>
      <w:r w:rsidR="001F0FE7">
        <w:rPr>
          <w:rFonts w:cstheme="minorHAnsi"/>
          <w:bCs/>
          <w:sz w:val="28"/>
          <w:szCs w:val="28"/>
        </w:rPr>
        <w:t>J</w:t>
      </w:r>
      <w:r>
        <w:rPr>
          <w:rFonts w:cstheme="minorHAnsi"/>
          <w:bCs/>
          <w:sz w:val="28"/>
          <w:szCs w:val="28"/>
        </w:rPr>
        <w:t xml:space="preserve">, </w:t>
      </w:r>
      <w:r w:rsidR="00991B92">
        <w:rPr>
          <w:rFonts w:cstheme="minorHAnsi"/>
          <w:bCs/>
          <w:sz w:val="28"/>
          <w:szCs w:val="28"/>
        </w:rPr>
        <w:t>Maskell</w:t>
      </w:r>
      <w:r w:rsidR="00BA398A" w:rsidRPr="00BA398A">
        <w:rPr>
          <w:rFonts w:cstheme="minorHAnsi"/>
          <w:bCs/>
          <w:sz w:val="28"/>
          <w:szCs w:val="28"/>
          <w:vertAlign w:val="superscript"/>
        </w:rPr>
        <w:t>1</w:t>
      </w:r>
      <w:r w:rsidR="00991B92">
        <w:rPr>
          <w:rFonts w:cstheme="minorHAnsi"/>
          <w:bCs/>
          <w:sz w:val="28"/>
          <w:szCs w:val="28"/>
        </w:rPr>
        <w:t xml:space="preserve">, LC, </w:t>
      </w:r>
      <w:r>
        <w:rPr>
          <w:rFonts w:cstheme="minorHAnsi"/>
          <w:bCs/>
          <w:sz w:val="28"/>
          <w:szCs w:val="28"/>
        </w:rPr>
        <w:t>Henrys, P</w:t>
      </w:r>
      <w:r w:rsidR="006E7BB9">
        <w:rPr>
          <w:rFonts w:cstheme="minorHAnsi"/>
          <w:bCs/>
          <w:sz w:val="28"/>
          <w:szCs w:val="28"/>
        </w:rPr>
        <w:t>A</w:t>
      </w:r>
      <w:r w:rsidR="00BA398A" w:rsidRPr="00BA398A">
        <w:rPr>
          <w:rFonts w:cstheme="minorHAnsi"/>
          <w:bCs/>
          <w:sz w:val="28"/>
          <w:szCs w:val="28"/>
          <w:vertAlign w:val="superscript"/>
        </w:rPr>
        <w:t>1</w:t>
      </w:r>
    </w:p>
    <w:p w14:paraId="447FF7C6" w14:textId="77777777" w:rsidR="00D32F72" w:rsidRPr="00BA398A" w:rsidRDefault="00D32F72" w:rsidP="00D32F72">
      <w:pPr>
        <w:autoSpaceDE w:val="0"/>
        <w:autoSpaceDN w:val="0"/>
        <w:adjustRightInd w:val="0"/>
        <w:spacing w:after="0" w:line="240" w:lineRule="auto"/>
        <w:rPr>
          <w:rFonts w:ascii="DejaVuSansCondensed-Bold" w:hAnsi="DejaVuSansCondensed-Bold" w:cs="DejaVuSansCondensed-Bold"/>
          <w:b/>
          <w:bCs/>
          <w:sz w:val="33"/>
          <w:szCs w:val="33"/>
        </w:rPr>
      </w:pPr>
    </w:p>
    <w:p w14:paraId="7C514629" w14:textId="77777777" w:rsidR="00D32F72" w:rsidRPr="00BA398A" w:rsidRDefault="00BA398A" w:rsidP="00D32F72">
      <w:pPr>
        <w:autoSpaceDE w:val="0"/>
        <w:autoSpaceDN w:val="0"/>
        <w:adjustRightInd w:val="0"/>
        <w:spacing w:after="0" w:line="240" w:lineRule="auto"/>
      </w:pPr>
      <w:r w:rsidRPr="00BA398A">
        <w:t>1</w:t>
      </w:r>
      <w:r>
        <w:t xml:space="preserve"> UK Centre for Ecology &amp; Hydrology, Library Avenue, </w:t>
      </w:r>
      <w:proofErr w:type="spellStart"/>
      <w:r>
        <w:t>Bailrigg</w:t>
      </w:r>
      <w:proofErr w:type="spellEnd"/>
      <w:r>
        <w:t>, Lancaster LA1 4AP UK</w:t>
      </w:r>
    </w:p>
    <w:p w14:paraId="54FD8DED" w14:textId="3058D9DE" w:rsidR="00BA398A" w:rsidRDefault="00BA398A" w:rsidP="00D32F72">
      <w:pPr>
        <w:autoSpaceDE w:val="0"/>
        <w:autoSpaceDN w:val="0"/>
        <w:adjustRightInd w:val="0"/>
        <w:spacing w:after="0" w:line="240" w:lineRule="auto"/>
      </w:pPr>
      <w:r w:rsidRPr="00BA398A">
        <w:t>2</w:t>
      </w:r>
      <w:r>
        <w:t xml:space="preserve"> Lancaster</w:t>
      </w:r>
      <w:r w:rsidR="006E7BB9">
        <w:t xml:space="preserve"> Environment Centre, Lancaster University</w:t>
      </w:r>
      <w:r>
        <w:t xml:space="preserve"> </w:t>
      </w:r>
      <w:r w:rsidR="007D014D">
        <w:t>LA1 4YQ</w:t>
      </w:r>
    </w:p>
    <w:p w14:paraId="5BAAED91" w14:textId="4768BE4C" w:rsidR="007D014D" w:rsidRDefault="007D014D" w:rsidP="00D32F72">
      <w:pPr>
        <w:autoSpaceDE w:val="0"/>
        <w:autoSpaceDN w:val="0"/>
        <w:adjustRightInd w:val="0"/>
        <w:spacing w:after="0" w:line="240" w:lineRule="auto"/>
      </w:pPr>
    </w:p>
    <w:p w14:paraId="185955A9" w14:textId="163447E5" w:rsidR="007D014D" w:rsidRPr="00BA398A" w:rsidRDefault="007D014D" w:rsidP="00D32F72">
      <w:pPr>
        <w:autoSpaceDE w:val="0"/>
        <w:autoSpaceDN w:val="0"/>
        <w:adjustRightInd w:val="0"/>
        <w:spacing w:after="0" w:line="240" w:lineRule="auto"/>
      </w:pPr>
      <w:r>
        <w:t xml:space="preserve">Corresponding author: SM Smart </w:t>
      </w:r>
      <w:hyperlink r:id="rId6" w:history="1">
        <w:r w:rsidRPr="00296F68">
          <w:rPr>
            <w:rStyle w:val="Hyperlink"/>
          </w:rPr>
          <w:t>ssma@ceh.ac.uk</w:t>
        </w:r>
      </w:hyperlink>
      <w:r>
        <w:t xml:space="preserve"> </w:t>
      </w:r>
    </w:p>
    <w:p w14:paraId="1E3AA0D4" w14:textId="5F480C9C" w:rsidR="00BA398A" w:rsidRPr="00BA398A" w:rsidRDefault="001F0FE7" w:rsidP="00D32F72">
      <w:pPr>
        <w:autoSpaceDE w:val="0"/>
        <w:autoSpaceDN w:val="0"/>
        <w:adjustRightInd w:val="0"/>
        <w:spacing w:after="0" w:line="240" w:lineRule="auto"/>
      </w:pPr>
      <w:r>
        <w:t>Tel: +44(0)1524-59583</w:t>
      </w:r>
    </w:p>
    <w:p w14:paraId="01E49C97" w14:textId="77777777" w:rsidR="00BD3366" w:rsidRDefault="00BD3366">
      <w:pPr>
        <w:rPr>
          <w:b/>
        </w:rPr>
      </w:pPr>
    </w:p>
    <w:p w14:paraId="5DB5672E" w14:textId="22A076E9" w:rsidR="00BD3366" w:rsidRDefault="00BD3366">
      <w:pPr>
        <w:rPr>
          <w:b/>
        </w:rPr>
      </w:pPr>
      <w:r>
        <w:rPr>
          <w:b/>
        </w:rPr>
        <w:t>Abstract</w:t>
      </w:r>
    </w:p>
    <w:p w14:paraId="73345DC0" w14:textId="53782886" w:rsidR="00BD3366" w:rsidRDefault="00BD3366" w:rsidP="00BD3366">
      <w:r>
        <w:t xml:space="preserve">Estimation of the impacts of </w:t>
      </w:r>
      <w:r w:rsidR="00BB787D">
        <w:t xml:space="preserve">atmospheric </w:t>
      </w:r>
      <w:r>
        <w:t>nitrogen</w:t>
      </w:r>
      <w:r w:rsidR="00BB787D">
        <w:t xml:space="preserve"> (N)</w:t>
      </w:r>
      <w:r>
        <w:t xml:space="preserve"> deposition on ecosystems and biodiversi</w:t>
      </w:r>
      <w:r w:rsidR="00BB787D">
        <w:t>ty is a research imperative. Analyse</w:t>
      </w:r>
      <w:r>
        <w:t>s of large-scale spatial gradients</w:t>
      </w:r>
      <w:r w:rsidR="00BB787D">
        <w:t>,</w:t>
      </w:r>
      <w:r w:rsidR="00874FA3">
        <w:t xml:space="preserve"> where </w:t>
      </w:r>
      <w:r>
        <w:t>an observed response is correlated with measured or modelled deposition</w:t>
      </w:r>
      <w:r w:rsidR="00BB787D">
        <w:t>, have been an important source of evidence</w:t>
      </w:r>
      <w:r w:rsidR="003145EB">
        <w:t xml:space="preserve">. </w:t>
      </w:r>
      <w:r w:rsidR="00016183">
        <w:t xml:space="preserve">A number of problems beset this approach. For example, if responses are spatially aggregated </w:t>
      </w:r>
      <w:r>
        <w:t xml:space="preserve">then treating each location as statistically independent can lead to biased confidence intervals and a greater probably of false positive results.   </w:t>
      </w:r>
    </w:p>
    <w:p w14:paraId="0F0995E6" w14:textId="7DAB5CE1" w:rsidR="00016183" w:rsidRDefault="003145EB" w:rsidP="00016183">
      <w:pPr>
        <w:autoSpaceDE w:val="0"/>
        <w:autoSpaceDN w:val="0"/>
        <w:adjustRightInd w:val="0"/>
        <w:spacing w:after="0" w:line="240" w:lineRule="auto"/>
      </w:pPr>
      <w:r>
        <w:t xml:space="preserve">Using methods that account for residual spatial autocorrelation </w:t>
      </w:r>
      <w:r w:rsidR="00BD3366">
        <w:t xml:space="preserve">Pescott &amp; </w:t>
      </w:r>
      <w:proofErr w:type="spellStart"/>
      <w:r w:rsidR="00BD3366">
        <w:t>Jitlal</w:t>
      </w:r>
      <w:proofErr w:type="spellEnd"/>
      <w:r w:rsidR="00BD3366">
        <w:t xml:space="preserve"> (2020</w:t>
      </w:r>
      <w:r w:rsidR="008C0B8B">
        <w:t>)</w:t>
      </w:r>
      <w:r w:rsidR="00F94194">
        <w:t>,</w:t>
      </w:r>
      <w:r w:rsidR="008C0B8B">
        <w:t xml:space="preserve"> </w:t>
      </w:r>
      <w:proofErr w:type="spellStart"/>
      <w:r w:rsidR="008C0B8B" w:rsidRPr="008C0B8B">
        <w:rPr>
          <w:rStyle w:val="self-citation-journal"/>
          <w:rFonts w:cstheme="minorHAnsi"/>
          <w:i/>
          <w:iCs/>
        </w:rPr>
        <w:t>PeerJ</w:t>
      </w:r>
      <w:proofErr w:type="spellEnd"/>
      <w:r w:rsidR="008C0B8B" w:rsidRPr="008C0B8B">
        <w:rPr>
          <w:rFonts w:cstheme="minorHAnsi"/>
        </w:rPr>
        <w:t> </w:t>
      </w:r>
      <w:r w:rsidR="008C0B8B" w:rsidRPr="008C0B8B">
        <w:rPr>
          <w:rStyle w:val="self-citation-volume"/>
          <w:rFonts w:cstheme="minorHAnsi"/>
        </w:rPr>
        <w:t>8</w:t>
      </w:r>
      <w:r w:rsidR="008C0B8B" w:rsidRPr="008C0B8B">
        <w:rPr>
          <w:rFonts w:cstheme="minorHAnsi"/>
          <w:shd w:val="clear" w:color="auto" w:fill="DCF1FC"/>
        </w:rPr>
        <w:t>:</w:t>
      </w:r>
      <w:r w:rsidR="008C0B8B" w:rsidRPr="008C0B8B">
        <w:rPr>
          <w:rStyle w:val="self-citation-elocation"/>
          <w:rFonts w:cstheme="minorHAnsi"/>
        </w:rPr>
        <w:t>e9070</w:t>
      </w:r>
      <w:r w:rsidR="008C0B8B" w:rsidRPr="008C0B8B">
        <w:rPr>
          <w:rFonts w:cstheme="minorHAnsi"/>
          <w:color w:val="3A87AD"/>
          <w:shd w:val="clear" w:color="auto" w:fill="DCF1FC"/>
        </w:rPr>
        <w:t> </w:t>
      </w:r>
      <w:hyperlink r:id="rId7" w:history="1">
        <w:r w:rsidR="008C0B8B" w:rsidRPr="008C0B8B">
          <w:rPr>
            <w:rStyle w:val="Hyperlink"/>
            <w:rFonts w:cstheme="minorHAnsi"/>
            <w:color w:val="2A85E8"/>
          </w:rPr>
          <w:t>doi.org/10.7717/peerj.9070</w:t>
        </w:r>
      </w:hyperlink>
      <w:r w:rsidR="00BD3366">
        <w:t xml:space="preserve"> </w:t>
      </w:r>
      <w:r w:rsidR="008C0B8B">
        <w:t xml:space="preserve">, </w:t>
      </w:r>
      <w:r w:rsidR="00BD3366">
        <w:t>re-analysed two large-scale spatial gradient</w:t>
      </w:r>
      <w:r>
        <w:t xml:space="preserve"> datasets</w:t>
      </w:r>
      <w:r w:rsidR="009B3793">
        <w:t xml:space="preserve"> </w:t>
      </w:r>
      <w:r w:rsidR="00CB6F39">
        <w:t xml:space="preserve">from Britain </w:t>
      </w:r>
      <w:r w:rsidR="009B3793">
        <w:t xml:space="preserve">where modelled N deposition at 5x5km resolution </w:t>
      </w:r>
      <w:r w:rsidR="007539A0">
        <w:t xml:space="preserve">had been previously </w:t>
      </w:r>
      <w:r w:rsidR="009B3793">
        <w:t>correlated with species richness in small quadrats</w:t>
      </w:r>
      <w:r>
        <w:t>. They found that N deposition effects were weaker than previously demonstrated leading them to conclude that</w:t>
      </w:r>
      <w:r w:rsidR="00016183">
        <w:t xml:space="preserve"> </w:t>
      </w:r>
      <w:r>
        <w:t>“</w:t>
      </w:r>
      <w:proofErr w:type="gramStart"/>
      <w:r w:rsidR="00016183">
        <w:t>..</w:t>
      </w:r>
      <w:r w:rsidR="00016183" w:rsidRPr="00016183">
        <w:rPr>
          <w:rFonts w:cstheme="minorHAnsi"/>
          <w:i/>
        </w:rPr>
        <w:t>previous</w:t>
      </w:r>
      <w:proofErr w:type="gramEnd"/>
      <w:r w:rsidR="00016183" w:rsidRPr="00016183">
        <w:rPr>
          <w:rFonts w:cstheme="minorHAnsi"/>
          <w:i/>
        </w:rPr>
        <w:t xml:space="preserve"> estimates of </w:t>
      </w:r>
      <w:proofErr w:type="spellStart"/>
      <w:r w:rsidR="00016183" w:rsidRPr="00016183">
        <w:rPr>
          <w:rFonts w:cstheme="minorHAnsi"/>
          <w:i/>
        </w:rPr>
        <w:t>Ndep</w:t>
      </w:r>
      <w:proofErr w:type="spellEnd"/>
      <w:r w:rsidR="00016183" w:rsidRPr="00016183">
        <w:rPr>
          <w:rFonts w:cstheme="minorHAnsi"/>
          <w:i/>
        </w:rPr>
        <w:t xml:space="preserve"> impacts on richness from space</w:t>
      </w:r>
      <w:r w:rsidR="00016183">
        <w:rPr>
          <w:rFonts w:cstheme="minorHAnsi"/>
          <w:i/>
        </w:rPr>
        <w:t>-</w:t>
      </w:r>
      <w:r w:rsidR="00016183" w:rsidRPr="00016183">
        <w:rPr>
          <w:rFonts w:cstheme="minorHAnsi"/>
          <w:i/>
        </w:rPr>
        <w:t>for-time substitution studies are likely to have been over-estimated</w:t>
      </w:r>
      <w:r w:rsidRPr="00016183">
        <w:rPr>
          <w:rFonts w:cstheme="minorHAnsi"/>
          <w:i/>
        </w:rPr>
        <w:t xml:space="preserve">” </w:t>
      </w:r>
      <w:r>
        <w:t xml:space="preserve">. We use a simulation study to show that their conclusion is </w:t>
      </w:r>
      <w:r w:rsidR="00C9452C">
        <w:t>unreliable</w:t>
      </w:r>
      <w:r w:rsidR="009F6E06">
        <w:t xml:space="preserve"> despite them recognising that an </w:t>
      </w:r>
      <w:r>
        <w:t xml:space="preserve">influential fraction of the residual spatially structured variation could itself be attributable to N deposition. </w:t>
      </w:r>
      <w:r w:rsidR="00874FA3">
        <w:t xml:space="preserve">This arises because the covariate used was </w:t>
      </w:r>
      <w:r w:rsidR="00672DD9">
        <w:t xml:space="preserve">modelled N deposition at </w:t>
      </w:r>
      <w:r w:rsidR="00874FA3">
        <w:t xml:space="preserve">5x5km resolution leaving open the possibility that measured or modelled N deposition at finer resolutions could explain more variance in the response. </w:t>
      </w:r>
      <w:r w:rsidR="007539A0">
        <w:t xml:space="preserve">Explicitly treating this as spatially auto-correlated error ignores this possibility and leads directly to their unreliable conclusion. </w:t>
      </w:r>
      <w:r w:rsidR="00BF40F8">
        <w:t xml:space="preserve">We </w:t>
      </w:r>
      <w:r w:rsidR="00672DD9">
        <w:t xml:space="preserve">further </w:t>
      </w:r>
      <w:r w:rsidR="00BF40F8">
        <w:t xml:space="preserve">demonstrate </w:t>
      </w:r>
      <w:r w:rsidR="00CB6F39">
        <w:t xml:space="preserve">the </w:t>
      </w:r>
      <w:r w:rsidR="00BF40F8">
        <w:t>plausib</w:t>
      </w:r>
      <w:r w:rsidR="00CB6F39">
        <w:t>i</w:t>
      </w:r>
      <w:r w:rsidR="00BF40F8">
        <w:t>l</w:t>
      </w:r>
      <w:r w:rsidR="00CB6F39">
        <w:t xml:space="preserve">ity of this scenario </w:t>
      </w:r>
      <w:r w:rsidR="00BF40F8">
        <w:t xml:space="preserve">by showing that </w:t>
      </w:r>
      <w:r w:rsidR="00874FA3">
        <w:t xml:space="preserve">significant </w:t>
      </w:r>
      <w:r w:rsidR="00BF40F8">
        <w:t xml:space="preserve">variation in N deposition at the 1km square </w:t>
      </w:r>
      <w:r w:rsidR="00874FA3">
        <w:t xml:space="preserve">resolution </w:t>
      </w:r>
      <w:r w:rsidR="00BF40F8">
        <w:t xml:space="preserve">is </w:t>
      </w:r>
      <w:r w:rsidR="00874FA3">
        <w:t xml:space="preserve">indeed </w:t>
      </w:r>
      <w:r w:rsidR="00BF40F8">
        <w:t>averaged</w:t>
      </w:r>
      <w:r w:rsidR="00874FA3">
        <w:t xml:space="preserve"> </w:t>
      </w:r>
      <w:r w:rsidR="00CB6F39">
        <w:t>at 5x5km resolution</w:t>
      </w:r>
      <w:r w:rsidR="00874FA3">
        <w:t>.</w:t>
      </w:r>
      <w:r w:rsidR="00016183">
        <w:t xml:space="preserve"> </w:t>
      </w:r>
    </w:p>
    <w:p w14:paraId="0B4FBB98" w14:textId="77777777" w:rsidR="00016183" w:rsidRDefault="00016183" w:rsidP="00016183">
      <w:pPr>
        <w:autoSpaceDE w:val="0"/>
        <w:autoSpaceDN w:val="0"/>
        <w:adjustRightInd w:val="0"/>
        <w:spacing w:after="0" w:line="240" w:lineRule="auto"/>
      </w:pPr>
    </w:p>
    <w:p w14:paraId="00FE7FB9" w14:textId="3C1E2E0F" w:rsidR="00BD3366" w:rsidRPr="00BD3366" w:rsidRDefault="00016183" w:rsidP="00016183">
      <w:pPr>
        <w:autoSpaceDE w:val="0"/>
        <w:autoSpaceDN w:val="0"/>
        <w:adjustRightInd w:val="0"/>
        <w:spacing w:after="0" w:line="240" w:lineRule="auto"/>
      </w:pPr>
      <w:r>
        <w:t xml:space="preserve">Further analyses are required to explore whether estimation of the size of the N deposition effect on plant species richness and other measures of biodiversity is indeed dependent on the accuracy and hence measurement error of the N deposition covariate. Until then the conclusions of Pescott &amp; Jitlal (2020) </w:t>
      </w:r>
      <w:proofErr w:type="gramStart"/>
      <w:r>
        <w:t xml:space="preserve">should be </w:t>
      </w:r>
      <w:r w:rsidR="007539A0">
        <w:t>considered</w:t>
      </w:r>
      <w:proofErr w:type="gramEnd"/>
      <w:r w:rsidR="007539A0">
        <w:t xml:space="preserve"> </w:t>
      </w:r>
      <w:r w:rsidR="009A3150">
        <w:t>premature</w:t>
      </w:r>
      <w:r w:rsidR="007539A0">
        <w:t>.</w:t>
      </w:r>
      <w:r>
        <w:t xml:space="preserve"> </w:t>
      </w:r>
      <w:r w:rsidR="00BF40F8">
        <w:t xml:space="preserve"> </w:t>
      </w:r>
      <w:r w:rsidR="003145EB">
        <w:t xml:space="preserve">       </w:t>
      </w:r>
    </w:p>
    <w:p w14:paraId="4FDC4A18" w14:textId="77777777" w:rsidR="00874FA3" w:rsidRDefault="00874FA3">
      <w:pPr>
        <w:rPr>
          <w:b/>
        </w:rPr>
      </w:pPr>
    </w:p>
    <w:p w14:paraId="4A38B5CA" w14:textId="5E5A78E1" w:rsidR="00F75EC0" w:rsidRPr="00421820" w:rsidRDefault="00F75EC0">
      <w:pPr>
        <w:rPr>
          <w:b/>
        </w:rPr>
      </w:pPr>
      <w:r w:rsidRPr="00421820">
        <w:rPr>
          <w:b/>
        </w:rPr>
        <w:t>Introduction</w:t>
      </w:r>
    </w:p>
    <w:p w14:paraId="7CA2D8E0" w14:textId="77777777" w:rsidR="006E2334" w:rsidRDefault="00EF220C">
      <w:r w:rsidRPr="00F27556">
        <w:t>Atmospheric nitrogen deposition is one of a number of</w:t>
      </w:r>
      <w:r w:rsidR="00CE655F" w:rsidRPr="00F27556">
        <w:t xml:space="preserve"> chronic </w:t>
      </w:r>
      <w:r w:rsidRPr="00F27556">
        <w:t>pressures that arise from human activit</w:t>
      </w:r>
      <w:r w:rsidR="00CE655F" w:rsidRPr="00F27556">
        <w:t>y</w:t>
      </w:r>
      <w:r w:rsidRPr="00F27556">
        <w:t xml:space="preserve"> (</w:t>
      </w:r>
      <w:r w:rsidR="00BA398A" w:rsidRPr="00F27556">
        <w:t xml:space="preserve">Ackerman et al 2018; </w:t>
      </w:r>
      <w:r w:rsidR="00A6261C" w:rsidRPr="00F27556">
        <w:t>Sala et al 200</w:t>
      </w:r>
      <w:r w:rsidR="00220742">
        <w:t>0</w:t>
      </w:r>
      <w:r w:rsidRPr="00F27556">
        <w:t xml:space="preserve">). </w:t>
      </w:r>
      <w:r w:rsidR="00F27556" w:rsidRPr="00F27556">
        <w:t>Since nit</w:t>
      </w:r>
      <w:r w:rsidR="00F344AC">
        <w:t>rogen is an essential macronutr</w:t>
      </w:r>
      <w:r w:rsidR="00F27556" w:rsidRPr="00F27556">
        <w:t>i</w:t>
      </w:r>
      <w:r w:rsidR="00F344AC">
        <w:t>e</w:t>
      </w:r>
      <w:r w:rsidR="00F27556" w:rsidRPr="00F27556">
        <w:t xml:space="preserve">nt that is limiting in </w:t>
      </w:r>
      <w:r w:rsidRPr="00F27556">
        <w:t>many ecosystems</w:t>
      </w:r>
      <w:r w:rsidR="00F27556" w:rsidRPr="00F27556">
        <w:t xml:space="preserve">, unnaturally high levels of </w:t>
      </w:r>
      <w:r w:rsidRPr="00F27556">
        <w:t xml:space="preserve">deposited N </w:t>
      </w:r>
      <w:r w:rsidR="00F27556" w:rsidRPr="00F27556">
        <w:t>are</w:t>
      </w:r>
      <w:r w:rsidRPr="00F27556">
        <w:t xml:space="preserve"> expected to cause a range of ecological effects</w:t>
      </w:r>
      <w:r w:rsidR="00D7412F" w:rsidRPr="00F27556">
        <w:t xml:space="preserve"> (Stevens et al 2011</w:t>
      </w:r>
      <w:r w:rsidR="00A6261C" w:rsidRPr="00F27556">
        <w:t xml:space="preserve">; </w:t>
      </w:r>
      <w:proofErr w:type="spellStart"/>
      <w:r w:rsidR="00A6261C" w:rsidRPr="00F27556">
        <w:t>RoT</w:t>
      </w:r>
      <w:r w:rsidR="00F62DC4">
        <w:t>AP</w:t>
      </w:r>
      <w:proofErr w:type="spellEnd"/>
      <w:r w:rsidR="00F62DC4">
        <w:t xml:space="preserve"> 2012</w:t>
      </w:r>
      <w:r w:rsidR="00220742">
        <w:t>; Phoenix et al 2012</w:t>
      </w:r>
      <w:r w:rsidR="00D7412F" w:rsidRPr="00F27556">
        <w:t>)</w:t>
      </w:r>
      <w:r w:rsidRPr="00F27556">
        <w:t xml:space="preserve">. These effects are also </w:t>
      </w:r>
      <w:r w:rsidR="00F27556" w:rsidRPr="00F27556">
        <w:lastRenderedPageBreak/>
        <w:t xml:space="preserve">modified by </w:t>
      </w:r>
      <w:r w:rsidR="00BA398A" w:rsidRPr="00F27556">
        <w:t xml:space="preserve">factors </w:t>
      </w:r>
      <w:r w:rsidR="00AC134C">
        <w:t xml:space="preserve">such as </w:t>
      </w:r>
      <w:r w:rsidR="009449D2" w:rsidRPr="00F27556">
        <w:t xml:space="preserve">livestock grazing (Van der Wal et al 2001), </w:t>
      </w:r>
      <w:r w:rsidR="00295172" w:rsidRPr="00F27556">
        <w:t>historical sulphur deposition</w:t>
      </w:r>
      <w:r w:rsidR="009449D2" w:rsidRPr="00F27556">
        <w:t xml:space="preserve"> (</w:t>
      </w:r>
      <w:proofErr w:type="spellStart"/>
      <w:r w:rsidR="00AC134C">
        <w:t>RoTAP</w:t>
      </w:r>
      <w:proofErr w:type="spellEnd"/>
      <w:r w:rsidR="00AC134C">
        <w:t xml:space="preserve"> 2012; </w:t>
      </w:r>
      <w:r w:rsidR="009449D2" w:rsidRPr="00F27556">
        <w:t xml:space="preserve">Rose et al </w:t>
      </w:r>
      <w:r w:rsidR="00F62DC4">
        <w:t>2016</w:t>
      </w:r>
      <w:r w:rsidR="009449D2" w:rsidRPr="00F27556">
        <w:t>)</w:t>
      </w:r>
      <w:r w:rsidR="00295172" w:rsidRPr="00F27556">
        <w:t xml:space="preserve">, </w:t>
      </w:r>
      <w:r w:rsidR="00D7412F" w:rsidRPr="00F27556">
        <w:t>soil pH</w:t>
      </w:r>
      <w:r w:rsidR="00220742">
        <w:t xml:space="preserve"> (Van D</w:t>
      </w:r>
      <w:r w:rsidR="009449D2" w:rsidRPr="00F27556">
        <w:t>e</w:t>
      </w:r>
      <w:r w:rsidR="00F344AC">
        <w:t>n</w:t>
      </w:r>
      <w:r w:rsidR="009449D2" w:rsidRPr="00F27556">
        <w:t xml:space="preserve"> Berg et al 201</w:t>
      </w:r>
      <w:r w:rsidR="00220742">
        <w:t>1</w:t>
      </w:r>
      <w:r w:rsidR="00F62DC4">
        <w:t xml:space="preserve">; </w:t>
      </w:r>
      <w:r w:rsidR="00220742">
        <w:t>Van Den Berg et al 2005</w:t>
      </w:r>
      <w:r w:rsidR="009449D2" w:rsidRPr="00F27556">
        <w:t>)</w:t>
      </w:r>
      <w:r w:rsidR="00220742">
        <w:t xml:space="preserve">, </w:t>
      </w:r>
      <w:r w:rsidRPr="00F27556">
        <w:t>P limitation</w:t>
      </w:r>
      <w:r w:rsidR="009449D2" w:rsidRPr="00F27556">
        <w:t xml:space="preserve"> (Rowe et al 2014)</w:t>
      </w:r>
      <w:r w:rsidR="00220742">
        <w:t xml:space="preserve"> and species identity (Van Den Berg et al 2005; Sheppard et al 2014)</w:t>
      </w:r>
      <w:r w:rsidR="009449D2" w:rsidRPr="00F27556">
        <w:t xml:space="preserve">. </w:t>
      </w:r>
    </w:p>
    <w:p w14:paraId="0E67090E" w14:textId="77EA3C07" w:rsidR="00A6261C" w:rsidRDefault="006E2334">
      <w:r>
        <w:t xml:space="preserve">Measuring the impacts of excess </w:t>
      </w:r>
      <w:r w:rsidR="002D22DB">
        <w:t xml:space="preserve">N </w:t>
      </w:r>
      <w:r>
        <w:t>on e</w:t>
      </w:r>
      <w:r w:rsidR="002D22DB">
        <w:t>cosystem processes and biodiversity involve</w:t>
      </w:r>
      <w:r>
        <w:t>s</w:t>
      </w:r>
      <w:r w:rsidR="002D22DB">
        <w:t xml:space="preserve"> a range of approaches</w:t>
      </w:r>
      <w:r>
        <w:t xml:space="preserve"> including large-scale gradient analyse</w:t>
      </w:r>
      <w:r w:rsidR="002D22DB">
        <w:t>s</w:t>
      </w:r>
      <w:r>
        <w:t xml:space="preserve"> </w:t>
      </w:r>
      <w:r w:rsidR="00CE655F">
        <w:t xml:space="preserve">(summarised </w:t>
      </w:r>
      <w:r w:rsidR="00F62DC4">
        <w:t xml:space="preserve">for Great Britain in </w:t>
      </w:r>
      <w:proofErr w:type="spellStart"/>
      <w:r w:rsidR="00F62DC4">
        <w:t>RoTAP</w:t>
      </w:r>
      <w:proofErr w:type="spellEnd"/>
      <w:r w:rsidR="00F62DC4">
        <w:t xml:space="preserve"> 2012</w:t>
      </w:r>
      <w:r w:rsidR="00CE655F">
        <w:t>)</w:t>
      </w:r>
      <w:r w:rsidR="002D22DB">
        <w:t>. These are challenging analyses to carry out. Unlike an experimental manipulation</w:t>
      </w:r>
      <w:r w:rsidR="00D7412F">
        <w:t>,</w:t>
      </w:r>
      <w:r w:rsidR="002D22DB">
        <w:t xml:space="preserve"> demonstrating a causal link between N deposition and an ecolog</w:t>
      </w:r>
      <w:r w:rsidR="00A6261C">
        <w:t xml:space="preserve">ical response is complicated by varying levels of inaccuracy in the N deposition </w:t>
      </w:r>
      <w:r w:rsidR="001764A8">
        <w:t xml:space="preserve">estimates </w:t>
      </w:r>
      <w:r w:rsidR="00A6261C">
        <w:t>and response data and also where interacting or confounding variables, such as those listed above, are unavailable or measured or modelled at coarse</w:t>
      </w:r>
      <w:r w:rsidR="00F344AC">
        <w:t>r</w:t>
      </w:r>
      <w:r w:rsidR="00A6261C">
        <w:t xml:space="preserve"> resolution</w:t>
      </w:r>
      <w:r w:rsidR="00F344AC">
        <w:t>s than the response data</w:t>
      </w:r>
      <w:r w:rsidR="00A6261C">
        <w:t xml:space="preserve">. </w:t>
      </w:r>
      <w:r w:rsidR="00A371FC">
        <w:t>A</w:t>
      </w:r>
      <w:r w:rsidR="00194D49">
        <w:t xml:space="preserve"> strength </w:t>
      </w:r>
      <w:r w:rsidR="002D22DB">
        <w:t xml:space="preserve">of these </w:t>
      </w:r>
      <w:r w:rsidR="00A371FC">
        <w:t xml:space="preserve">spatial gradient </w:t>
      </w:r>
      <w:r w:rsidR="002D22DB">
        <w:t xml:space="preserve">studies is their realism </w:t>
      </w:r>
      <w:r w:rsidR="00A371FC">
        <w:t xml:space="preserve">but at the cost of </w:t>
      </w:r>
      <w:r w:rsidR="00194D49">
        <w:t>u</w:t>
      </w:r>
      <w:r w:rsidR="002D22DB">
        <w:t xml:space="preserve">ncertainty </w:t>
      </w:r>
      <w:r w:rsidR="00A371FC">
        <w:t>in attributing cause to effect</w:t>
      </w:r>
      <w:r w:rsidR="00AC134C">
        <w:t xml:space="preserve"> (Smart et al 2012)</w:t>
      </w:r>
      <w:r w:rsidR="002D22DB">
        <w:t xml:space="preserve">. </w:t>
      </w:r>
    </w:p>
    <w:p w14:paraId="21D32558" w14:textId="78BBD507" w:rsidR="004D1A0F" w:rsidRDefault="002D22DB">
      <w:r>
        <w:t>Pesco</w:t>
      </w:r>
      <w:r w:rsidR="004D1A0F">
        <w:t>t</w:t>
      </w:r>
      <w:r>
        <w:t>t &amp; Jitlal 2020</w:t>
      </w:r>
      <w:r w:rsidR="00194D49">
        <w:t xml:space="preserve"> (hereafter P</w:t>
      </w:r>
      <w:r w:rsidR="00F344AC">
        <w:t>&amp;</w:t>
      </w:r>
      <w:r w:rsidR="00194D49">
        <w:t>J20)</w:t>
      </w:r>
      <w:r>
        <w:t xml:space="preserve"> reanalyse</w:t>
      </w:r>
      <w:r w:rsidR="00F344AC">
        <w:t>d</w:t>
      </w:r>
      <w:r>
        <w:t xml:space="preserve"> two of the datasets from two large-scale spatial gradient analyses. These are S</w:t>
      </w:r>
      <w:r w:rsidR="00194D49">
        <w:t xml:space="preserve">tevens et al </w:t>
      </w:r>
      <w:r w:rsidR="00AC134C">
        <w:t xml:space="preserve">2004 </w:t>
      </w:r>
      <w:r w:rsidR="00194D49">
        <w:t xml:space="preserve">and Maskell et al 2010. </w:t>
      </w:r>
      <w:r>
        <w:t xml:space="preserve"> Following P&amp;J</w:t>
      </w:r>
      <w:r w:rsidR="00194D49">
        <w:t>20</w:t>
      </w:r>
      <w:r w:rsidR="00F344AC">
        <w:t xml:space="preserve"> we refer to these as M</w:t>
      </w:r>
      <w:r>
        <w:t>EA10 and SEA04.</w:t>
      </w:r>
      <w:r w:rsidR="00194D49">
        <w:t xml:space="preserve"> Their reanalysis led P&amp;J20 to conclude that N deposition effects on plant s</w:t>
      </w:r>
      <w:r w:rsidR="00AC134C">
        <w:t xml:space="preserve">pecies richness were </w:t>
      </w:r>
      <w:r w:rsidR="00A37D3D">
        <w:t xml:space="preserve">revealed </w:t>
      </w:r>
      <w:proofErr w:type="gramStart"/>
      <w:r w:rsidR="00A37D3D">
        <w:t>to be small</w:t>
      </w:r>
      <w:proofErr w:type="gramEnd"/>
      <w:r w:rsidR="00A37D3D">
        <w:t xml:space="preserve"> and ambiguous </w:t>
      </w:r>
      <w:r w:rsidR="00194D49">
        <w:t>and</w:t>
      </w:r>
      <w:r w:rsidR="004D1A0F">
        <w:t xml:space="preserve"> their previous </w:t>
      </w:r>
      <w:r w:rsidR="00A37D3D">
        <w:t xml:space="preserve">importance </w:t>
      </w:r>
      <w:r w:rsidR="004D1A0F">
        <w:t>had</w:t>
      </w:r>
      <w:r w:rsidR="00194D49">
        <w:t xml:space="preserve"> been overstated. A wide range of evidence has led to </w:t>
      </w:r>
      <w:r w:rsidR="00CE655F">
        <w:t xml:space="preserve">major </w:t>
      </w:r>
      <w:r w:rsidR="00194D49">
        <w:t xml:space="preserve">policy interest in addressing the causes and consequences of excess N inputs to ecosystems of which atmospheric sources are a significant fraction. Therefore the conclusion of P&amp;J20 requires </w:t>
      </w:r>
      <w:r w:rsidR="004D1A0F">
        <w:t xml:space="preserve">careful </w:t>
      </w:r>
      <w:r w:rsidR="00194D49">
        <w:t>scrutiny since it appears to cast doubt on the importance of N deposition as a driver of ecological change.</w:t>
      </w:r>
      <w:r w:rsidR="001764A8">
        <w:t xml:space="preserve"> </w:t>
      </w:r>
      <w:r w:rsidR="004D1A0F">
        <w:t xml:space="preserve"> </w:t>
      </w:r>
    </w:p>
    <w:p w14:paraId="3C4C70D8" w14:textId="7350DE2E" w:rsidR="00913BCF" w:rsidRPr="00421820" w:rsidRDefault="00FF7956">
      <w:pPr>
        <w:rPr>
          <w:b/>
        </w:rPr>
      </w:pPr>
      <w:r w:rsidRPr="00421820">
        <w:rPr>
          <w:b/>
        </w:rPr>
        <w:t xml:space="preserve">The conclusion </w:t>
      </w:r>
      <w:r w:rsidR="00C87BD3">
        <w:rPr>
          <w:b/>
        </w:rPr>
        <w:t>that “spatial Bayesian linear models indicate small and ambiguous effects on species richness”</w:t>
      </w:r>
      <w:r w:rsidRPr="00421820">
        <w:rPr>
          <w:b/>
        </w:rPr>
        <w:t xml:space="preserve"> </w:t>
      </w:r>
      <w:proofErr w:type="gramStart"/>
      <w:r w:rsidRPr="00421820">
        <w:rPr>
          <w:b/>
        </w:rPr>
        <w:t xml:space="preserve">is </w:t>
      </w:r>
      <w:r w:rsidR="002E3C85" w:rsidRPr="00421820">
        <w:rPr>
          <w:b/>
        </w:rPr>
        <w:t xml:space="preserve">not </w:t>
      </w:r>
      <w:r w:rsidR="001764A8">
        <w:rPr>
          <w:b/>
        </w:rPr>
        <w:t>proven</w:t>
      </w:r>
      <w:proofErr w:type="gramEnd"/>
    </w:p>
    <w:p w14:paraId="5B91DA12" w14:textId="77777777" w:rsidR="00A371FC" w:rsidRDefault="00A371FC">
      <w:r>
        <w:t>We suspect</w:t>
      </w:r>
      <w:r w:rsidR="00F344AC">
        <w:t>ed</w:t>
      </w:r>
      <w:r>
        <w:t xml:space="preserve"> that a failure to consider measurement error in the modelled N deposition estimates </w:t>
      </w:r>
      <w:r w:rsidR="00A6261C">
        <w:t xml:space="preserve">led them </w:t>
      </w:r>
      <w:r>
        <w:t xml:space="preserve">to falsely infer a weak effect when they applied a model that accounted for spatial autocorrelation. We report a simulation study that supports our </w:t>
      </w:r>
      <w:r w:rsidR="00421820">
        <w:t>case</w:t>
      </w:r>
      <w:r>
        <w:t>.</w:t>
      </w:r>
    </w:p>
    <w:p w14:paraId="0567C8F2" w14:textId="1379B1EA" w:rsidR="005155B2" w:rsidRDefault="00EF66E5">
      <w:r>
        <w:t xml:space="preserve">In their reanalysis, </w:t>
      </w:r>
      <w:r w:rsidR="00913BCF">
        <w:t>P&amp;J</w:t>
      </w:r>
      <w:r>
        <w:t xml:space="preserve">20 used exactly the same </w:t>
      </w:r>
      <w:r w:rsidR="00913BCF">
        <w:t>N deposition</w:t>
      </w:r>
      <w:r>
        <w:t xml:space="preserve"> estimates at 5x5 km resolution as used by </w:t>
      </w:r>
      <w:r w:rsidR="00913BCF">
        <w:t>M</w:t>
      </w:r>
      <w:r w:rsidR="00F344AC">
        <w:t>EA10</w:t>
      </w:r>
      <w:r w:rsidR="00913BCF">
        <w:t xml:space="preserve"> and S</w:t>
      </w:r>
      <w:r w:rsidR="00F344AC">
        <w:t>EA04</w:t>
      </w:r>
      <w:r w:rsidR="00913BCF">
        <w:t xml:space="preserve">. </w:t>
      </w:r>
      <w:r>
        <w:t xml:space="preserve">The response data was observed plant species count in </w:t>
      </w:r>
      <w:r w:rsidR="00033051">
        <w:t xml:space="preserve">2x2m </w:t>
      </w:r>
      <w:r>
        <w:t>quadrats</w:t>
      </w:r>
      <w:r w:rsidR="00033051">
        <w:t>.</w:t>
      </w:r>
      <w:r>
        <w:t xml:space="preserve"> Using the same 5x5km modelled N deposition </w:t>
      </w:r>
      <w:r w:rsidR="00295172">
        <w:t xml:space="preserve">values </w:t>
      </w:r>
      <w:r w:rsidR="00913BCF">
        <w:t>ensured that the</w:t>
      </w:r>
      <w:r w:rsidR="002605FE">
        <w:t>ir</w:t>
      </w:r>
      <w:r w:rsidR="00913BCF">
        <w:t xml:space="preserve"> results should only differ </w:t>
      </w:r>
      <w:r w:rsidR="005155B2">
        <w:t xml:space="preserve">from those of </w:t>
      </w:r>
      <w:r w:rsidR="00F344AC">
        <w:t>MEA10 and SEA04</w:t>
      </w:r>
      <w:r w:rsidR="005155B2">
        <w:t xml:space="preserve"> </w:t>
      </w:r>
      <w:r w:rsidR="00913BCF">
        <w:t xml:space="preserve">because of differences in modelling methods. We show </w:t>
      </w:r>
      <w:r w:rsidR="005155B2">
        <w:t xml:space="preserve">below </w:t>
      </w:r>
      <w:r w:rsidR="00913BCF">
        <w:t xml:space="preserve">that </w:t>
      </w:r>
      <w:r w:rsidR="005155B2">
        <w:t xml:space="preserve">the influence of measurement error associated with the modelled N deposition covariate can explain the weakening of the detected </w:t>
      </w:r>
      <w:r w:rsidR="0009552C">
        <w:t xml:space="preserve">N deposition </w:t>
      </w:r>
      <w:r w:rsidR="005155B2">
        <w:t xml:space="preserve">effect when they include a spatial field that accounts for the non-independence of the observed responses. </w:t>
      </w:r>
      <w:r w:rsidR="00D32F72">
        <w:t xml:space="preserve">We should be clear that our objection is not with the technical implementation of their spatial model, which as far as we can tell seems correct. It is the conclusion they draw from their results that we believe is </w:t>
      </w:r>
      <w:r w:rsidR="00701707">
        <w:t>unreliable</w:t>
      </w:r>
      <w:r w:rsidR="00D32F72">
        <w:t xml:space="preserve">.  </w:t>
      </w:r>
    </w:p>
    <w:p w14:paraId="7994AEAC" w14:textId="1BBF323C" w:rsidR="005155B2" w:rsidRDefault="005155B2" w:rsidP="00857C54">
      <w:r>
        <w:t>P&amp;J</w:t>
      </w:r>
      <w:r w:rsidR="00F344AC">
        <w:t>20</w:t>
      </w:r>
      <w:r>
        <w:t xml:space="preserve"> </w:t>
      </w:r>
      <w:r w:rsidR="0065360F">
        <w:t xml:space="preserve">applied a model to </w:t>
      </w:r>
      <w:r>
        <w:t xml:space="preserve">the </w:t>
      </w:r>
      <w:r w:rsidR="00F344AC">
        <w:t xml:space="preserve">two datasets </w:t>
      </w:r>
      <w:r w:rsidR="0065360F">
        <w:t>that accounted for possible</w:t>
      </w:r>
      <w:r w:rsidR="00E70E5E">
        <w:t xml:space="preserve"> spatial dependence across the sample of </w:t>
      </w:r>
      <w:r w:rsidR="00757C05">
        <w:t>species richness values in MEA10 and SEA04</w:t>
      </w:r>
      <w:r w:rsidR="00E70E5E">
        <w:t>. If</w:t>
      </w:r>
      <w:r w:rsidR="0065360F">
        <w:t xml:space="preserve"> present</w:t>
      </w:r>
      <w:r w:rsidR="00E70E5E">
        <w:t xml:space="preserve"> and not taken into account this could inflate the effect attributable to N deposition. </w:t>
      </w:r>
      <w:r w:rsidR="008067B2">
        <w:t xml:space="preserve">We agree that this is </w:t>
      </w:r>
      <w:r w:rsidR="00B57E19">
        <w:t xml:space="preserve">potentially </w:t>
      </w:r>
      <w:r w:rsidR="008067B2">
        <w:t>a valid concern</w:t>
      </w:r>
      <w:r w:rsidR="00B57E19">
        <w:t xml:space="preserve"> should there remain any spatial autocorrelation in the residuals arising from the models of MEA10 and SEA04</w:t>
      </w:r>
      <w:r w:rsidR="008067B2">
        <w:t xml:space="preserve">. </w:t>
      </w:r>
      <w:proofErr w:type="gramStart"/>
      <w:r w:rsidR="008067B2">
        <w:t>However</w:t>
      </w:r>
      <w:proofErr w:type="gramEnd"/>
      <w:r w:rsidR="00857C54">
        <w:t xml:space="preserve"> P&amp;J</w:t>
      </w:r>
      <w:r w:rsidR="00F344AC">
        <w:t>20</w:t>
      </w:r>
      <w:r>
        <w:t xml:space="preserve"> </w:t>
      </w:r>
      <w:r w:rsidR="0065360F">
        <w:t xml:space="preserve">did not </w:t>
      </w:r>
      <w:r w:rsidR="00926A54">
        <w:t>explore</w:t>
      </w:r>
      <w:r w:rsidR="0065360F">
        <w:t xml:space="preserve"> </w:t>
      </w:r>
      <w:r>
        <w:t xml:space="preserve">the </w:t>
      </w:r>
      <w:r w:rsidR="008067B2">
        <w:t xml:space="preserve">potential influence of </w:t>
      </w:r>
      <w:r>
        <w:t>measurement error</w:t>
      </w:r>
      <w:r w:rsidR="008067B2">
        <w:t xml:space="preserve"> on their results</w:t>
      </w:r>
      <w:r>
        <w:t xml:space="preserve">. </w:t>
      </w:r>
      <w:r w:rsidR="008067B2">
        <w:t xml:space="preserve">By measurement error </w:t>
      </w:r>
      <w:r w:rsidR="00857C54">
        <w:t>we mean th</w:t>
      </w:r>
      <w:r>
        <w:t xml:space="preserve">e deviation between the </w:t>
      </w:r>
      <w:r w:rsidR="008067B2">
        <w:t xml:space="preserve">species richness </w:t>
      </w:r>
      <w:r>
        <w:t>response and the modelled covariate that would be reduced if the modelled value equalled</w:t>
      </w:r>
      <w:r w:rsidR="00295172">
        <w:t>, or was a more accurate approximation of,</w:t>
      </w:r>
      <w:r>
        <w:t xml:space="preserve"> the true N deposition value. </w:t>
      </w:r>
      <w:r w:rsidR="00EF66E5">
        <w:t>Assuming</w:t>
      </w:r>
      <w:r w:rsidR="008B7C61">
        <w:t xml:space="preserve"> a true underlying relationship</w:t>
      </w:r>
      <w:r w:rsidR="00EF66E5">
        <w:t xml:space="preserve"> between N deposition and species richness, the regression parameter describing this relationship would be more accurate </w:t>
      </w:r>
      <w:r w:rsidR="00A371FC">
        <w:t xml:space="preserve">(nearer the truth) </w:t>
      </w:r>
      <w:r w:rsidR="00EF66E5">
        <w:t xml:space="preserve">and more precise </w:t>
      </w:r>
      <w:r w:rsidR="00A371FC">
        <w:t xml:space="preserve">(less uncertain) </w:t>
      </w:r>
      <w:r w:rsidR="007775BB">
        <w:t xml:space="preserve">if this deviation was reduced. </w:t>
      </w:r>
      <w:r w:rsidR="00295172">
        <w:t xml:space="preserve">Coarsening the resolution of the N deposition estimates as well as process-based </w:t>
      </w:r>
      <w:r w:rsidR="00295172">
        <w:lastRenderedPageBreak/>
        <w:t xml:space="preserve">deficiencies in </w:t>
      </w:r>
      <w:r w:rsidR="00A371FC">
        <w:t xml:space="preserve">the N deposition </w:t>
      </w:r>
      <w:r w:rsidR="00295172">
        <w:t xml:space="preserve">model </w:t>
      </w:r>
      <w:r w:rsidR="00F26401">
        <w:t xml:space="preserve">will decrease the slope of the relationship between the response and the covariate. For these reasons we would expect an upper limit to the explanatory power of the modelled N deposition at 5x5km. The important point here is that this limitation reflects sources of inaccuracy in the explanatory variable. This means that some of the true covariation between N deposition and species richness will </w:t>
      </w:r>
      <w:r w:rsidR="00CE655F">
        <w:t xml:space="preserve">end up being </w:t>
      </w:r>
      <w:r w:rsidR="00F26401">
        <w:t xml:space="preserve">residual variation because it cannot be explained by </w:t>
      </w:r>
      <w:r w:rsidR="00AD0096">
        <w:t>the modelled deposition estimates</w:t>
      </w:r>
      <w:r w:rsidR="00F26401">
        <w:t xml:space="preserve">. </w:t>
      </w:r>
      <w:r w:rsidR="00AD0096">
        <w:t>Since this residual variation is likely to exhibit spatial structure</w:t>
      </w:r>
      <w:r w:rsidR="00757C05">
        <w:t>,</w:t>
      </w:r>
      <w:r w:rsidR="00AD0096">
        <w:t xml:space="preserve"> </w:t>
      </w:r>
      <w:r w:rsidR="00033051">
        <w:t>because N deposition varies spatially</w:t>
      </w:r>
      <w:r w:rsidR="00F344AC">
        <w:t>,</w:t>
      </w:r>
      <w:r w:rsidR="00033051">
        <w:t xml:space="preserve"> </w:t>
      </w:r>
      <w:r w:rsidR="00AD0096">
        <w:t>it will contribute to</w:t>
      </w:r>
      <w:r w:rsidR="008067B2">
        <w:t xml:space="preserve"> </w:t>
      </w:r>
      <w:r>
        <w:t>spa</w:t>
      </w:r>
      <w:r w:rsidR="00857C54">
        <w:t xml:space="preserve">tially </w:t>
      </w:r>
      <w:proofErr w:type="spellStart"/>
      <w:r w:rsidR="00857C54">
        <w:t>autocorrelated</w:t>
      </w:r>
      <w:proofErr w:type="spellEnd"/>
      <w:r w:rsidR="00857C54">
        <w:t xml:space="preserve"> </w:t>
      </w:r>
      <w:r w:rsidR="008067B2">
        <w:t xml:space="preserve">residual </w:t>
      </w:r>
      <w:r w:rsidR="00857C54">
        <w:t xml:space="preserve">variation and </w:t>
      </w:r>
      <w:r w:rsidR="008067B2">
        <w:t xml:space="preserve">therefore </w:t>
      </w:r>
      <w:r w:rsidR="00857C54">
        <w:t xml:space="preserve">to the estimated non-independence attributable to unknown </w:t>
      </w:r>
      <w:r w:rsidR="002E3C85">
        <w:t>factors</w:t>
      </w:r>
      <w:r w:rsidR="008C005A">
        <w:t xml:space="preserve"> (de </w:t>
      </w:r>
      <w:proofErr w:type="spellStart"/>
      <w:r w:rsidR="008C005A">
        <w:t>Knegt</w:t>
      </w:r>
      <w:proofErr w:type="spellEnd"/>
      <w:r w:rsidR="008C005A">
        <w:t xml:space="preserve"> et al 2010)</w:t>
      </w:r>
      <w:r w:rsidR="002E3C85">
        <w:t>. The key difference between the P&amp;J</w:t>
      </w:r>
      <w:r w:rsidR="00F344AC">
        <w:t>20</w:t>
      </w:r>
      <w:r w:rsidR="002E3C85">
        <w:t xml:space="preserve"> model and the M</w:t>
      </w:r>
      <w:r w:rsidR="00F344AC">
        <w:t>EA10</w:t>
      </w:r>
      <w:r w:rsidR="002E3C85">
        <w:t xml:space="preserve"> model is that </w:t>
      </w:r>
      <w:r w:rsidR="00AD0096">
        <w:t xml:space="preserve">the spatial structure in the residual </w:t>
      </w:r>
      <w:r w:rsidR="002E3C85">
        <w:t xml:space="preserve">error </w:t>
      </w:r>
      <w:r w:rsidR="00AD0096">
        <w:t>is modelled</w:t>
      </w:r>
      <w:r w:rsidR="00F344AC">
        <w:t xml:space="preserve"> in the former</w:t>
      </w:r>
      <w:r w:rsidR="002E3C85">
        <w:t xml:space="preserve">. </w:t>
      </w:r>
      <w:r w:rsidR="00AD0096">
        <w:t xml:space="preserve">While P&amp;J20 do this because they wish to correctly account for non-independence, a problem arises </w:t>
      </w:r>
      <w:r w:rsidR="00E2427E">
        <w:t>when this non-independence reduces the degrees of freedom available for estimating the mean error</w:t>
      </w:r>
      <w:r w:rsidR="00AD0096">
        <w:t xml:space="preserve"> </w:t>
      </w:r>
      <w:r w:rsidR="00E2427E">
        <w:t xml:space="preserve">variance which increases as a result and thus reduces the apparent explanatory power of N deposition. </w:t>
      </w:r>
      <w:r w:rsidR="00842A9E">
        <w:t xml:space="preserve">Essentially, in the models of P&amp;J20 the addition of an extremely flexible spatial field, with minimal cost in terms of number of parameters, accounts for a large proportion of the spatial structure that </w:t>
      </w:r>
      <w:r w:rsidR="001764A8">
        <w:t>might</w:t>
      </w:r>
      <w:r w:rsidR="00842A9E">
        <w:t xml:space="preserve"> otherwise be attributable to N deposition but for the measurement error. </w:t>
      </w:r>
      <w:r w:rsidR="00E2427E">
        <w:t>Th</w:t>
      </w:r>
      <w:r w:rsidR="00757C05">
        <w:t>us the conclusion of P</w:t>
      </w:r>
      <w:r w:rsidR="001764A8">
        <w:t>&amp;</w:t>
      </w:r>
      <w:r w:rsidR="00757C05">
        <w:t xml:space="preserve">J20 is </w:t>
      </w:r>
      <w:r w:rsidR="00E2427E">
        <w:t xml:space="preserve">only defensible if the spatially structured error is not attributable to N deposition. Their </w:t>
      </w:r>
      <w:r w:rsidR="00F90EB2">
        <w:t xml:space="preserve">conclusion reflects the implicit yet critical assumption that </w:t>
      </w:r>
      <w:r w:rsidR="00E2427E">
        <w:t>it is not. The approach taken in M</w:t>
      </w:r>
      <w:r w:rsidR="00F344AC">
        <w:t>EA10</w:t>
      </w:r>
      <w:r w:rsidR="00E2427E">
        <w:t xml:space="preserve"> and S</w:t>
      </w:r>
      <w:r w:rsidR="00F344AC">
        <w:t>EA04</w:t>
      </w:r>
      <w:r w:rsidR="00E2427E">
        <w:t xml:space="preserve"> does not make this assumption</w:t>
      </w:r>
      <w:r w:rsidR="00F344AC">
        <w:t xml:space="preserve">. </w:t>
      </w:r>
      <w:r w:rsidR="00E2427E">
        <w:t xml:space="preserve">Below we </w:t>
      </w:r>
      <w:r w:rsidR="002E3C85">
        <w:t xml:space="preserve">illustrate the effect </w:t>
      </w:r>
      <w:r w:rsidR="00E2427E">
        <w:t>describ</w:t>
      </w:r>
      <w:r w:rsidR="00B25E8F">
        <w:t xml:space="preserve">ed above by fitting models to </w:t>
      </w:r>
      <w:r w:rsidR="00E2427E">
        <w:t>simulated data</w:t>
      </w:r>
      <w:r w:rsidR="002E3C85">
        <w:t>.</w:t>
      </w:r>
      <w:r w:rsidR="00857C54">
        <w:t xml:space="preserve">  </w:t>
      </w:r>
    </w:p>
    <w:p w14:paraId="57FDF69E" w14:textId="29A6B4C7" w:rsidR="003E307C" w:rsidRDefault="006C4BD7">
      <w:pPr>
        <w:rPr>
          <w:b/>
        </w:rPr>
      </w:pPr>
      <w:r>
        <w:rPr>
          <w:b/>
        </w:rPr>
        <w:t>A s</w:t>
      </w:r>
      <w:r w:rsidR="00842A9E">
        <w:rPr>
          <w:b/>
        </w:rPr>
        <w:t xml:space="preserve">imulation </w:t>
      </w:r>
      <w:r>
        <w:rPr>
          <w:b/>
        </w:rPr>
        <w:t>s</w:t>
      </w:r>
      <w:r w:rsidR="00842A9E">
        <w:rPr>
          <w:b/>
        </w:rPr>
        <w:t>tudy</w:t>
      </w:r>
    </w:p>
    <w:p w14:paraId="44EAE83C" w14:textId="7E68C8EC" w:rsidR="00842A9E" w:rsidRPr="00FA7BD1" w:rsidRDefault="00842A9E">
      <w:r w:rsidRPr="00FA7BD1">
        <w:t>To demonstrate the difficulty in spatial attribution models when covariates are measured with error, we conducted a small scale simulation study. The aim of this study is to examine how the spatial structure in the covariate and the addition of a flexible spatial random field can trade off against each other</w:t>
      </w:r>
      <w:r w:rsidR="003A1DD6">
        <w:t xml:space="preserve"> making inference </w:t>
      </w:r>
      <w:r w:rsidR="00C6482A">
        <w:t>problematic.</w:t>
      </w:r>
      <w:r w:rsidRPr="00FA7BD1">
        <w:t xml:space="preserve">  </w:t>
      </w:r>
      <w:r w:rsidR="00911ECF">
        <w:t xml:space="preserve">We first simulated a </w:t>
      </w:r>
      <w:r w:rsidR="005A7BB0">
        <w:t>hypothetical spatial covariate on the unit square</w:t>
      </w:r>
      <w:r w:rsidR="00A44280">
        <w:t xml:space="preserve"> with resolution 100 x 100</w:t>
      </w:r>
      <w:r w:rsidR="005A7BB0">
        <w:t xml:space="preserve">. This is simply a mathematical </w:t>
      </w:r>
      <w:r w:rsidR="009A7A2C">
        <w:t>deterministic</w:t>
      </w:r>
      <w:r w:rsidR="005A7BB0">
        <w:t xml:space="preserve"> equation based on the x and y coordinates of the unit square given by</w:t>
      </w:r>
      <w:r w:rsidR="003A1DD6">
        <w:t xml:space="preserve"> the formula</w:t>
      </w:r>
      <w:r w:rsidR="005A7BB0">
        <w:t xml:space="preserve"> </w:t>
      </w:r>
      <m:oMath>
        <m:r>
          <m:rPr>
            <m:sty m:val="p"/>
          </m:rPr>
          <w:rPr>
            <w:rFonts w:ascii="Cambria Math" w:hAnsi="Cambria Math"/>
          </w:rPr>
          <m:t>exp⁡</m:t>
        </m:r>
        <m:r>
          <w:rPr>
            <w:rFonts w:ascii="Cambria Math" w:hAnsi="Cambria Math"/>
          </w:rPr>
          <m:t>(2x-1.2</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oMath>
      <w:r w:rsidR="005A7BB0">
        <w:t xml:space="preserve"> and therefore remains the same across each simulation run. A plot of this derived, hypothetical covariate is given in Fig </w:t>
      </w:r>
      <w:r w:rsidR="00A565BC">
        <w:t>S</w:t>
      </w:r>
      <w:r w:rsidR="005A7BB0" w:rsidRPr="00284561">
        <w:t>1.</w:t>
      </w:r>
      <w:r w:rsidR="005A7BB0">
        <w:t xml:space="preserve"> </w:t>
      </w:r>
      <w:r w:rsidR="004A5441">
        <w:t xml:space="preserve">For brevity we have placed all graphical outputs </w:t>
      </w:r>
      <w:r w:rsidR="007D0C57">
        <w:t xml:space="preserve">associated with the </w:t>
      </w:r>
      <w:r w:rsidR="004A5441">
        <w:t>simulation into Supplementary Material.</w:t>
      </w:r>
    </w:p>
    <w:p w14:paraId="781CED0A" w14:textId="09A0B811" w:rsidR="00777A1B" w:rsidRPr="000A3963" w:rsidRDefault="005A7BB0" w:rsidP="00284561">
      <w:pPr>
        <w:autoSpaceDE w:val="0"/>
        <w:autoSpaceDN w:val="0"/>
        <w:adjustRightInd w:val="0"/>
        <w:spacing w:after="0" w:line="240" w:lineRule="auto"/>
        <w:rPr>
          <w:rFonts w:eastAsiaTheme="minorEastAsia"/>
        </w:rPr>
      </w:pPr>
      <w:r w:rsidRPr="00FA7BD1">
        <w:t xml:space="preserve">Based on this spatial covariate a true, known response variable was established </w:t>
      </w:r>
      <w:r w:rsidR="00A44280">
        <w:t xml:space="preserve">using </w:t>
      </w:r>
      <w:r w:rsidR="007D1BA1" w:rsidRPr="007D1BA1">
        <w:t>the following relationshi</w:t>
      </w:r>
      <w:r w:rsidR="00A937B0">
        <w:t>p</w:t>
      </w:r>
      <w:proofErr w:type="gramStart"/>
      <w:r w:rsidR="00A937B0">
        <w:t>:</w:t>
      </w:r>
      <m:oMath>
        <m:r>
          <w:rPr>
            <w:rFonts w:ascii="Cambria Math" w:hAnsi="Cambria Math"/>
          </w:rPr>
          <m:t xml:space="preserve"> </m:t>
        </m:r>
        <m:sSub>
          <m:sSubPr>
            <m:ctrlPr>
              <w:rPr>
                <w:rFonts w:ascii="Cambria Math" w:hAnsi="Cambria Math"/>
                <w:i/>
              </w:rPr>
            </m:ctrlPr>
          </m:sSubPr>
          <m:e>
            <m:r>
              <w:rPr>
                <w:rFonts w:ascii="Cambria Math" w:hAnsi="Cambria Math"/>
              </w:rPr>
              <m:t>Response</m:t>
            </m:r>
          </m:e>
          <m:sub>
            <m:r>
              <w:rPr>
                <w:rFonts w:ascii="Cambria Math" w:hAnsi="Cambria Math"/>
              </w:rPr>
              <m:t>i</m:t>
            </m:r>
          </m:sub>
        </m:sSub>
        <m:r>
          <w:rPr>
            <w:rFonts w:ascii="Cambria Math" w:hAnsi="Cambria Math"/>
          </w:rPr>
          <m:t>=10+2∙</m:t>
        </m:r>
        <m:sSub>
          <m:sSubPr>
            <m:ctrlPr>
              <w:rPr>
                <w:rFonts w:ascii="Cambria Math" w:hAnsi="Cambria Math"/>
                <w:i/>
              </w:rPr>
            </m:ctrlPr>
          </m:sSubPr>
          <m:e>
            <m:r>
              <w:rPr>
                <w:rFonts w:ascii="Cambria Math" w:hAnsi="Cambria Math"/>
              </w:rPr>
              <m:t>SpCov</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ε</m:t>
            </m:r>
          </m:e>
          <m:sub>
            <m:r>
              <w:rPr>
                <w:rFonts w:ascii="Cambria Math" w:hAnsi="Cambria Math"/>
              </w:rPr>
              <m:t>i</m:t>
            </m:r>
          </m:sub>
        </m:sSub>
      </m:oMath>
      <w:r w:rsidR="007D1BA1">
        <w:rPr>
          <w:rFonts w:eastAsiaTheme="minorEastAsia"/>
        </w:rPr>
        <w:t>,</w:t>
      </w:r>
      <w:proofErr w:type="gramEnd"/>
      <w:r w:rsidR="007D1BA1">
        <w:rPr>
          <w:rFonts w:eastAsiaTheme="minorEastAsia"/>
        </w:rPr>
        <w:t xml:space="preserve"> </w:t>
      </w:r>
      <w:r w:rsidR="007D1BA1">
        <w:t>w</w:t>
      </w:r>
      <w:r w:rsidR="007D1BA1" w:rsidRPr="00FA7BD1">
        <w:t xml:space="preserve">here </w:t>
      </w:r>
      <w:proofErr w:type="spellStart"/>
      <w:r w:rsidR="007D1BA1" w:rsidRPr="00FA7BD1">
        <w:t>SpCov</w:t>
      </w:r>
      <w:proofErr w:type="spellEnd"/>
      <w:r w:rsidR="007D1BA1" w:rsidRPr="00FA7BD1">
        <w:t xml:space="preserve"> is the spatial covariate previously simulated and </w:t>
      </w:r>
      <m:oMath>
        <m:r>
          <w:rPr>
            <w:rFonts w:ascii="Cambria Math" w:hAnsi="Cambria Math"/>
          </w:rPr>
          <m:t>ε ~ N(0, 0.5)</m:t>
        </m:r>
      </m:oMath>
      <w:r w:rsidR="007D1BA1" w:rsidRPr="00FA7BD1">
        <w:rPr>
          <w:rFonts w:eastAsiaTheme="minorEastAsia"/>
        </w:rPr>
        <w:t xml:space="preserve">. </w:t>
      </w:r>
      <w:r w:rsidR="007D1BA1">
        <w:rPr>
          <w:rFonts w:eastAsiaTheme="minorEastAsia"/>
        </w:rPr>
        <w:t xml:space="preserve">The true relationship between our simulated covariate and response </w:t>
      </w:r>
      <w:r w:rsidR="00A44280">
        <w:rPr>
          <w:rFonts w:eastAsiaTheme="minorEastAsia"/>
        </w:rPr>
        <w:t xml:space="preserve">variable is shown in Fig </w:t>
      </w:r>
      <w:r w:rsidR="00A565BC">
        <w:rPr>
          <w:rFonts w:eastAsiaTheme="minorEastAsia"/>
        </w:rPr>
        <w:t>S</w:t>
      </w:r>
      <w:r w:rsidR="00BB3568" w:rsidRPr="00284561">
        <w:rPr>
          <w:rFonts w:eastAsiaTheme="minorEastAsia"/>
        </w:rPr>
        <w:t>2</w:t>
      </w:r>
      <w:r w:rsidR="00A44280" w:rsidRPr="00284561">
        <w:rPr>
          <w:rFonts w:eastAsiaTheme="minorEastAsia"/>
        </w:rPr>
        <w:t>.</w:t>
      </w:r>
      <w:r w:rsidR="00A44280">
        <w:rPr>
          <w:rFonts w:eastAsiaTheme="minorEastAsia"/>
        </w:rPr>
        <w:t xml:space="preserve"> </w:t>
      </w:r>
      <w:r w:rsidR="0065251F">
        <w:rPr>
          <w:rFonts w:eastAsiaTheme="minorEastAsia"/>
        </w:rPr>
        <w:t>To obtain a realistic data</w:t>
      </w:r>
      <w:r w:rsidR="00A44280">
        <w:rPr>
          <w:rFonts w:eastAsiaTheme="minorEastAsia"/>
        </w:rPr>
        <w:t xml:space="preserve">set to model, we first drew a random sample of 100 observations from the full population of 10,000 values and </w:t>
      </w:r>
      <w:r w:rsidR="0065251F">
        <w:rPr>
          <w:rFonts w:eastAsiaTheme="minorEastAsia"/>
        </w:rPr>
        <w:t xml:space="preserve">then </w:t>
      </w:r>
      <w:r w:rsidR="00A44280">
        <w:rPr>
          <w:rFonts w:eastAsiaTheme="minorEastAsia"/>
        </w:rPr>
        <w:t>derived</w:t>
      </w:r>
      <w:r w:rsidR="0065251F">
        <w:rPr>
          <w:rFonts w:eastAsiaTheme="minorEastAsia"/>
        </w:rPr>
        <w:t xml:space="preserve"> a new spatial covariate based on averaging the original across 20 x 20 blocks and adding in some random noise</w:t>
      </w:r>
      <w:r w:rsidR="00A937B0">
        <w:rPr>
          <w:rFonts w:eastAsiaTheme="minorEastAsia"/>
        </w:rPr>
        <w:t xml:space="preserve">, we denote this </w:t>
      </w:r>
      <w:proofErr w:type="spellStart"/>
      <w:r w:rsidR="00A937B0">
        <w:rPr>
          <w:rFonts w:eastAsiaTheme="minorEastAsia"/>
        </w:rPr>
        <w:t>SpCovErr</w:t>
      </w:r>
      <w:proofErr w:type="spellEnd"/>
      <w:r w:rsidR="0065251F">
        <w:rPr>
          <w:rFonts w:eastAsiaTheme="minorEastAsia"/>
        </w:rPr>
        <w:t xml:space="preserve">. The relationship between the response variable and </w:t>
      </w:r>
      <w:proofErr w:type="spellStart"/>
      <w:r w:rsidR="00A937B0">
        <w:rPr>
          <w:rFonts w:eastAsiaTheme="minorEastAsia"/>
        </w:rPr>
        <w:t>SpCovErr</w:t>
      </w:r>
      <w:proofErr w:type="spellEnd"/>
      <w:r w:rsidR="0065251F">
        <w:rPr>
          <w:rFonts w:eastAsiaTheme="minorEastAsia"/>
        </w:rPr>
        <w:t xml:space="preserve"> is shown in Fig </w:t>
      </w:r>
      <w:r w:rsidR="00A565BC">
        <w:rPr>
          <w:rFonts w:eastAsiaTheme="minorEastAsia"/>
        </w:rPr>
        <w:t>S</w:t>
      </w:r>
      <w:r w:rsidR="00BB3568" w:rsidRPr="00284561">
        <w:rPr>
          <w:rFonts w:eastAsiaTheme="minorEastAsia"/>
        </w:rPr>
        <w:t>3</w:t>
      </w:r>
      <w:r w:rsidR="0065251F" w:rsidRPr="00284561">
        <w:rPr>
          <w:rFonts w:eastAsiaTheme="minorEastAsia"/>
        </w:rPr>
        <w:t>.</w:t>
      </w:r>
      <w:r w:rsidR="0065251F">
        <w:rPr>
          <w:rFonts w:eastAsiaTheme="minorEastAsia"/>
        </w:rPr>
        <w:t xml:space="preserve"> It is clear that, despite the</w:t>
      </w:r>
      <w:r w:rsidR="001764A8">
        <w:rPr>
          <w:rFonts w:eastAsiaTheme="minorEastAsia"/>
        </w:rPr>
        <w:t xml:space="preserve"> addition of random error and the averaging </w:t>
      </w:r>
      <w:r w:rsidR="0065251F">
        <w:rPr>
          <w:rFonts w:eastAsiaTheme="minorEastAsia"/>
        </w:rPr>
        <w:t>of the covariate, the true</w:t>
      </w:r>
      <w:r w:rsidR="00BB3568">
        <w:rPr>
          <w:rFonts w:eastAsiaTheme="minorEastAsia"/>
        </w:rPr>
        <w:t xml:space="preserve"> relationship (shown in Fig </w:t>
      </w:r>
      <w:r w:rsidR="00A565BC">
        <w:rPr>
          <w:rFonts w:eastAsiaTheme="minorEastAsia"/>
        </w:rPr>
        <w:t>S</w:t>
      </w:r>
      <w:r w:rsidR="00BB3568" w:rsidRPr="00284561">
        <w:rPr>
          <w:rFonts w:eastAsiaTheme="minorEastAsia"/>
        </w:rPr>
        <w:t>2</w:t>
      </w:r>
      <w:r w:rsidR="0065251F">
        <w:rPr>
          <w:rFonts w:eastAsiaTheme="minorEastAsia"/>
        </w:rPr>
        <w:t xml:space="preserve">) still holds. </w:t>
      </w:r>
      <w:r w:rsidR="00A937B0">
        <w:rPr>
          <w:rFonts w:eastAsiaTheme="minorEastAsia"/>
        </w:rPr>
        <w:t>This pseudo</w:t>
      </w:r>
      <w:r w:rsidR="00AD2F6E">
        <w:rPr>
          <w:rFonts w:eastAsiaTheme="minorEastAsia"/>
        </w:rPr>
        <w:t>-</w:t>
      </w:r>
      <w:r w:rsidR="00A937B0">
        <w:rPr>
          <w:rFonts w:eastAsiaTheme="minorEastAsia"/>
        </w:rPr>
        <w:t>sample data was then analysed by fitting two separate models, both using the INLA (</w:t>
      </w:r>
      <w:r w:rsidR="00284561">
        <w:rPr>
          <w:rFonts w:eastAsiaTheme="minorEastAsia"/>
        </w:rPr>
        <w:t>R</w:t>
      </w:r>
      <w:r w:rsidR="00284561">
        <w:rPr>
          <w:rFonts w:ascii="Calibri" w:hAnsi="Calibri" w:cs="Calibri"/>
        </w:rPr>
        <w:t>ue et al 2009; www.r-inla.org</w:t>
      </w:r>
      <w:r w:rsidR="00A937B0">
        <w:rPr>
          <w:rFonts w:eastAsiaTheme="minorEastAsia"/>
        </w:rPr>
        <w:t xml:space="preserve">) inference engine as used by P&amp;J20. The first was a standard linear regression model including an intercept and the spatial covariate </w:t>
      </w:r>
      <w:proofErr w:type="spellStart"/>
      <w:r w:rsidR="00A937B0">
        <w:rPr>
          <w:rFonts w:eastAsiaTheme="minorEastAsia"/>
        </w:rPr>
        <w:t>SpCovErr</w:t>
      </w:r>
      <w:proofErr w:type="spellEnd"/>
      <w:r w:rsidR="00A937B0">
        <w:rPr>
          <w:rFonts w:eastAsiaTheme="minorEastAsia"/>
        </w:rPr>
        <w:t xml:space="preserve"> and the second model was the same linear regression model with the </w:t>
      </w:r>
      <w:r w:rsidR="003A1DD6">
        <w:rPr>
          <w:rFonts w:eastAsiaTheme="minorEastAsia"/>
        </w:rPr>
        <w:t>addition</w:t>
      </w:r>
      <w:r w:rsidR="00A937B0">
        <w:rPr>
          <w:rFonts w:eastAsiaTheme="minorEastAsia"/>
        </w:rPr>
        <w:t xml:space="preserve"> of a random spatial field</w:t>
      </w:r>
      <w:r w:rsidR="00A937B0" w:rsidRPr="005C5281">
        <w:rPr>
          <w:rFonts w:eastAsiaTheme="minorEastAsia"/>
        </w:rPr>
        <w:t>. The random spatial fie</w:t>
      </w:r>
      <w:r w:rsidR="006C4BD7" w:rsidRPr="005552ED">
        <w:rPr>
          <w:rFonts w:eastAsiaTheme="minorEastAsia"/>
        </w:rPr>
        <w:t>l</w:t>
      </w:r>
      <w:r w:rsidR="00A937B0" w:rsidRPr="005552ED">
        <w:rPr>
          <w:rFonts w:eastAsiaTheme="minorEastAsia"/>
        </w:rPr>
        <w:t xml:space="preserve">d used the same flexible and computationally efficient SPDE approach as in P&amp;J20. For both models the estimated effect size of the </w:t>
      </w:r>
      <w:proofErr w:type="spellStart"/>
      <w:r w:rsidR="00A937B0" w:rsidRPr="005552ED">
        <w:rPr>
          <w:rFonts w:eastAsiaTheme="minorEastAsia"/>
        </w:rPr>
        <w:t>SpCovErr</w:t>
      </w:r>
      <w:proofErr w:type="spellEnd"/>
      <w:r w:rsidR="00A937B0" w:rsidRPr="005552ED">
        <w:rPr>
          <w:rFonts w:eastAsiaTheme="minorEastAsia"/>
        </w:rPr>
        <w:t xml:space="preserve"> </w:t>
      </w:r>
      <w:r w:rsidR="003A1DD6" w:rsidRPr="000A3963">
        <w:rPr>
          <w:rFonts w:eastAsiaTheme="minorEastAsia"/>
        </w:rPr>
        <w:t>coefficient</w:t>
      </w:r>
      <w:r w:rsidR="00A937B0" w:rsidRPr="000A3963">
        <w:rPr>
          <w:rFonts w:eastAsiaTheme="minorEastAsia"/>
        </w:rPr>
        <w:t>, the</w:t>
      </w:r>
      <w:r w:rsidR="003A1DD6" w:rsidRPr="000A3963">
        <w:rPr>
          <w:rFonts w:eastAsiaTheme="minorEastAsia"/>
        </w:rPr>
        <w:t xml:space="preserve"> estimated intercept and the</w:t>
      </w:r>
      <w:r w:rsidR="00A937B0" w:rsidRPr="000A3963">
        <w:rPr>
          <w:rFonts w:eastAsiaTheme="minorEastAsia"/>
        </w:rPr>
        <w:t xml:space="preserve"> D</w:t>
      </w:r>
      <w:r w:rsidR="00777A1B" w:rsidRPr="008C005A">
        <w:rPr>
          <w:rFonts w:eastAsiaTheme="minorEastAsia"/>
        </w:rPr>
        <w:t xml:space="preserve">eviance </w:t>
      </w:r>
      <w:r w:rsidR="00A937B0" w:rsidRPr="008C005A">
        <w:rPr>
          <w:rFonts w:eastAsiaTheme="minorEastAsia"/>
        </w:rPr>
        <w:t>I</w:t>
      </w:r>
      <w:r w:rsidR="00777A1B" w:rsidRPr="008C005A">
        <w:rPr>
          <w:rFonts w:eastAsiaTheme="minorEastAsia"/>
        </w:rPr>
        <w:t xml:space="preserve">nformation </w:t>
      </w:r>
      <w:r w:rsidR="00A937B0" w:rsidRPr="008C005A">
        <w:rPr>
          <w:rFonts w:eastAsiaTheme="minorEastAsia"/>
        </w:rPr>
        <w:t>C</w:t>
      </w:r>
      <w:r w:rsidR="00777A1B" w:rsidRPr="008C005A">
        <w:rPr>
          <w:rFonts w:eastAsiaTheme="minorEastAsia"/>
        </w:rPr>
        <w:t>riterion (DIC)</w:t>
      </w:r>
      <w:r w:rsidR="005C5281" w:rsidRPr="005552ED">
        <w:rPr>
          <w:rFonts w:eastAsiaTheme="minorEastAsia"/>
        </w:rPr>
        <w:t>, used as a critical model comparison metric in P&amp;J20,</w:t>
      </w:r>
      <w:r w:rsidR="00A937B0" w:rsidRPr="005C5281">
        <w:rPr>
          <w:rFonts w:eastAsiaTheme="minorEastAsia"/>
        </w:rPr>
        <w:t xml:space="preserve"> </w:t>
      </w:r>
      <w:r w:rsidR="003A1DD6" w:rsidRPr="005C5281">
        <w:rPr>
          <w:rFonts w:eastAsiaTheme="minorEastAsia"/>
        </w:rPr>
        <w:t>w</w:t>
      </w:r>
      <w:r w:rsidR="00A937B0" w:rsidRPr="005552ED">
        <w:rPr>
          <w:rFonts w:eastAsiaTheme="minorEastAsia"/>
        </w:rPr>
        <w:t>ere stored</w:t>
      </w:r>
      <w:r w:rsidR="003A1DD6" w:rsidRPr="005552ED">
        <w:rPr>
          <w:rFonts w:eastAsiaTheme="minorEastAsia"/>
        </w:rPr>
        <w:t xml:space="preserve">. For the spatial models, the estimated spatial random field </w:t>
      </w:r>
      <w:r w:rsidR="003A1DD6" w:rsidRPr="005552ED">
        <w:rPr>
          <w:rFonts w:eastAsiaTheme="minorEastAsia"/>
        </w:rPr>
        <w:lastRenderedPageBreak/>
        <w:t>was also stored. This whole process was repeated 100 times simulating new hypothetical data each time</w:t>
      </w:r>
      <w:r w:rsidR="007D7B5F" w:rsidRPr="000A3963">
        <w:rPr>
          <w:rFonts w:eastAsiaTheme="minorEastAsia"/>
        </w:rPr>
        <w:t xml:space="preserve"> and the resulting parameter estimates</w:t>
      </w:r>
      <w:r w:rsidR="00BB3568" w:rsidRPr="000A3963">
        <w:rPr>
          <w:rFonts w:eastAsiaTheme="minorEastAsia"/>
        </w:rPr>
        <w:t xml:space="preserve"> are shown in Fig </w:t>
      </w:r>
      <w:r w:rsidR="00A565BC">
        <w:rPr>
          <w:rFonts w:eastAsiaTheme="minorEastAsia"/>
        </w:rPr>
        <w:t>S</w:t>
      </w:r>
      <w:r w:rsidR="00BB3568" w:rsidRPr="000A3963">
        <w:rPr>
          <w:rFonts w:eastAsiaTheme="minorEastAsia"/>
        </w:rPr>
        <w:t>4</w:t>
      </w:r>
      <w:r w:rsidR="003A1DD6" w:rsidRPr="000A3963">
        <w:rPr>
          <w:rFonts w:eastAsiaTheme="minorEastAsia"/>
        </w:rPr>
        <w:t>.</w:t>
      </w:r>
    </w:p>
    <w:p w14:paraId="4B0DE709" w14:textId="76CB80E6" w:rsidR="00911ECF" w:rsidRPr="005C5281" w:rsidRDefault="003A1DD6" w:rsidP="00284561">
      <w:pPr>
        <w:autoSpaceDE w:val="0"/>
        <w:autoSpaceDN w:val="0"/>
        <w:adjustRightInd w:val="0"/>
        <w:spacing w:after="0" w:line="240" w:lineRule="auto"/>
        <w:rPr>
          <w:rFonts w:eastAsiaTheme="minorEastAsia"/>
        </w:rPr>
      </w:pPr>
      <w:r w:rsidRPr="005C5281">
        <w:rPr>
          <w:rFonts w:eastAsiaTheme="minorEastAsia"/>
        </w:rPr>
        <w:t xml:space="preserve">    </w:t>
      </w:r>
      <w:r w:rsidR="00A937B0" w:rsidRPr="005C5281">
        <w:rPr>
          <w:rFonts w:eastAsiaTheme="minorEastAsia"/>
        </w:rPr>
        <w:t xml:space="preserve">      </w:t>
      </w:r>
      <w:r w:rsidR="00A44280" w:rsidRPr="005C5281">
        <w:rPr>
          <w:rFonts w:eastAsiaTheme="minorEastAsia"/>
        </w:rPr>
        <w:t xml:space="preserve"> </w:t>
      </w:r>
    </w:p>
    <w:p w14:paraId="2670852C" w14:textId="7D583BB0" w:rsidR="007D7B5F" w:rsidRPr="00FA7BD1" w:rsidRDefault="00783D61" w:rsidP="007D1BA1">
      <w:r w:rsidRPr="005C5281">
        <w:t xml:space="preserve">The results from the analyses of the simulated data show that when the random field is included in the models, the estimated effect attributable to the covariate diminishes, despite us knowing that this is a true effect. </w:t>
      </w:r>
      <w:r w:rsidR="00CE5D2C" w:rsidRPr="005C5281">
        <w:t>In only 18 of the 100 simulated analyses did we find a significant effect of the spatial covariate (based on the 95% credible interval), compared to all 100 for the simple linear regression. When comparing DIC values across the two model types, in all 100 cases the model with the spatial field had lowest DIC</w:t>
      </w:r>
      <w:r w:rsidR="005C5281" w:rsidRPr="005552ED">
        <w:t>.</w:t>
      </w:r>
      <w:r w:rsidR="005C5281" w:rsidRPr="005C5281">
        <w:t xml:space="preserve"> As</w:t>
      </w:r>
      <w:r w:rsidR="005C5281">
        <w:t xml:space="preserve"> the DIC measures the goodness of fit of models penalised by the number of parameters and the lower DIC indicates a more parsimonious fit, in all cases the spatial field models appear to be more suitable. It is this same result that is used in P&amp;J20 to suggest that spatial field models should be preferred to spatial covariate models, hence they suggest a lack of evidence of spatial covariate effects. Despite the evidence we know from how the data were simulated that this is not true and hence DIC is perhaps not an appropriate measure with which to make such conclusions. Further examination of the</w:t>
      </w:r>
      <w:r w:rsidR="00CE5D2C" w:rsidRPr="00FA7BD1">
        <w:t xml:space="preserve"> </w:t>
      </w:r>
      <w:r w:rsidR="003308CE">
        <w:t xml:space="preserve">fitted random fields </w:t>
      </w:r>
      <w:r w:rsidR="002F6809">
        <w:t>(</w:t>
      </w:r>
      <w:proofErr w:type="spellStart"/>
      <w:r w:rsidR="002F6809">
        <w:t>Supp</w:t>
      </w:r>
      <w:proofErr w:type="spellEnd"/>
      <w:r w:rsidR="002F6809">
        <w:t xml:space="preserve"> Fig A) </w:t>
      </w:r>
      <w:r w:rsidR="003308CE">
        <w:t>demonstrated how this flexible surface had captured the spatial effect of the covariate</w:t>
      </w:r>
      <w:r w:rsidR="0027706B">
        <w:t xml:space="preserve"> which was lost when the covariate was averaged</w:t>
      </w:r>
      <w:r w:rsidR="003308CE">
        <w:t xml:space="preserve">, </w:t>
      </w:r>
      <w:r w:rsidR="0027706B">
        <w:t xml:space="preserve">thus </w:t>
      </w:r>
      <w:r w:rsidR="003308CE">
        <w:t>mirrorin</w:t>
      </w:r>
      <w:r w:rsidR="00BB3568">
        <w:t xml:space="preserve">g the pattern shown in Fig </w:t>
      </w:r>
      <w:r w:rsidR="00A565BC">
        <w:t>S</w:t>
      </w:r>
      <w:r w:rsidR="00BB3568" w:rsidRPr="00284561">
        <w:t>1</w:t>
      </w:r>
      <w:r w:rsidR="003308CE" w:rsidRPr="00284561">
        <w:t>.</w:t>
      </w:r>
      <w:r w:rsidR="003308CE">
        <w:t xml:space="preserve"> </w:t>
      </w:r>
    </w:p>
    <w:p w14:paraId="012E72BD" w14:textId="769C4992" w:rsidR="00CE5D2C" w:rsidRPr="00FA7BD1" w:rsidRDefault="002F6809" w:rsidP="007D1BA1">
      <w:r w:rsidRPr="00FA7BD1">
        <w:t xml:space="preserve">For comparison, the models were refitted across all 100 simulated data sets using the original </w:t>
      </w:r>
      <w:proofErr w:type="spellStart"/>
      <w:r w:rsidRPr="00FA7BD1">
        <w:t>SpCor</w:t>
      </w:r>
      <w:proofErr w:type="spellEnd"/>
      <w:r w:rsidRPr="00FA7BD1">
        <w:t xml:space="preserve"> covariate rather than </w:t>
      </w:r>
      <w:proofErr w:type="spellStart"/>
      <w:r w:rsidRPr="00FA7BD1">
        <w:t>SpCorErr</w:t>
      </w:r>
      <w:proofErr w:type="spellEnd"/>
      <w:r w:rsidRPr="00FA7BD1">
        <w:t xml:space="preserve">. That is, we fitted all models using </w:t>
      </w:r>
      <w:r w:rsidR="0027706B">
        <w:t xml:space="preserve">the </w:t>
      </w:r>
      <w:r w:rsidR="00444B7C">
        <w:t>covariate</w:t>
      </w:r>
      <w:r w:rsidRPr="00FA7BD1">
        <w:t xml:space="preserve"> measured without error. Parameter estimates from these fit</w:t>
      </w:r>
      <w:r w:rsidR="00BB3568">
        <w:t xml:space="preserve">ted models are shown in Fig </w:t>
      </w:r>
      <w:r w:rsidR="00A565BC">
        <w:t>S</w:t>
      </w:r>
      <w:r w:rsidR="00BB3568" w:rsidRPr="00284561">
        <w:t>5</w:t>
      </w:r>
      <w:r w:rsidRPr="00FA7BD1">
        <w:t xml:space="preserve">. It is clear in this case that the addition of the spatial field has little influence on any inference we might make. Hence, when the implicit assumption that covariates are measured without error is met, the modelling and inference is robust to potential confounding of spatial attribution.  </w:t>
      </w:r>
    </w:p>
    <w:p w14:paraId="0C3C9292" w14:textId="32DCF7FE" w:rsidR="00A573FE" w:rsidRPr="00A565BC" w:rsidRDefault="005155B2" w:rsidP="00A565BC">
      <w:pPr>
        <w:autoSpaceDE w:val="0"/>
        <w:autoSpaceDN w:val="0"/>
        <w:adjustRightInd w:val="0"/>
        <w:spacing w:after="0" w:line="240" w:lineRule="auto"/>
        <w:rPr>
          <w:rFonts w:cstheme="minorHAnsi"/>
        </w:rPr>
      </w:pPr>
      <w:r>
        <w:t xml:space="preserve">Our simulation shows that the assertion </w:t>
      </w:r>
      <w:r w:rsidR="0009552C">
        <w:t>by</w:t>
      </w:r>
      <w:r>
        <w:t xml:space="preserve"> P&amp;J</w:t>
      </w:r>
      <w:r w:rsidR="00757C05">
        <w:t>20</w:t>
      </w:r>
      <w:r>
        <w:t xml:space="preserve"> that </w:t>
      </w:r>
      <w:r>
        <w:rPr>
          <w:rFonts w:cstheme="minorHAnsi"/>
          <w:bCs/>
        </w:rPr>
        <w:t>s</w:t>
      </w:r>
      <w:r w:rsidRPr="005155B2">
        <w:rPr>
          <w:rFonts w:cstheme="minorHAnsi"/>
          <w:bCs/>
        </w:rPr>
        <w:t>patial Bayesian linear</w:t>
      </w:r>
      <w:r>
        <w:rPr>
          <w:rFonts w:cstheme="minorHAnsi"/>
          <w:bCs/>
        </w:rPr>
        <w:t xml:space="preserve"> m</w:t>
      </w:r>
      <w:r w:rsidRPr="005155B2">
        <w:rPr>
          <w:rFonts w:cstheme="minorHAnsi"/>
          <w:bCs/>
        </w:rPr>
        <w:t xml:space="preserve">odels indicate small and ambiguous effects </w:t>
      </w:r>
      <w:r>
        <w:rPr>
          <w:rFonts w:cstheme="minorHAnsi"/>
          <w:bCs/>
        </w:rPr>
        <w:t xml:space="preserve">of N deposition </w:t>
      </w:r>
      <w:r w:rsidRPr="005155B2">
        <w:rPr>
          <w:rFonts w:cstheme="minorHAnsi"/>
          <w:bCs/>
        </w:rPr>
        <w:t>on species</w:t>
      </w:r>
      <w:r>
        <w:rPr>
          <w:rFonts w:cstheme="minorHAnsi"/>
          <w:bCs/>
        </w:rPr>
        <w:t xml:space="preserve"> </w:t>
      </w:r>
      <w:r w:rsidRPr="005155B2">
        <w:rPr>
          <w:rFonts w:cstheme="minorHAnsi"/>
          <w:bCs/>
        </w:rPr>
        <w:t>richness</w:t>
      </w:r>
      <w:r w:rsidRPr="005155B2">
        <w:rPr>
          <w:rFonts w:cstheme="minorHAnsi"/>
        </w:rPr>
        <w:t xml:space="preserve"> </w:t>
      </w:r>
      <w:r>
        <w:rPr>
          <w:rFonts w:cstheme="minorHAnsi"/>
        </w:rPr>
        <w:t>is unreliable</w:t>
      </w:r>
      <w:r w:rsidR="003C3D06">
        <w:rPr>
          <w:rFonts w:cstheme="minorHAnsi"/>
        </w:rPr>
        <w:t>.</w:t>
      </w:r>
      <w:r w:rsidR="00FF7956">
        <w:t xml:space="preserve"> We </w:t>
      </w:r>
      <w:r w:rsidR="0014598B">
        <w:t>note that P&amp;J</w:t>
      </w:r>
      <w:r w:rsidR="00757C05">
        <w:t>20</w:t>
      </w:r>
      <w:r w:rsidR="0014598B">
        <w:t xml:space="preserve"> acknowledge</w:t>
      </w:r>
      <w:r w:rsidR="00A565BC">
        <w:t>d</w:t>
      </w:r>
      <w:r w:rsidR="0014598B">
        <w:t xml:space="preserve"> the possible importance of measurement error</w:t>
      </w:r>
      <w:r w:rsidR="00A565BC">
        <w:t xml:space="preserve"> and in doing so highlighted the very problem that we explore. However, while they raised its possible importance they </w:t>
      </w:r>
      <w:r w:rsidR="00C04293">
        <w:t>did not introduce it into their model specification</w:t>
      </w:r>
      <w:r w:rsidR="0014598B">
        <w:t>.</w:t>
      </w:r>
      <w:r w:rsidR="00913BCF">
        <w:t xml:space="preserve"> </w:t>
      </w:r>
      <w:r w:rsidR="007775BB">
        <w:t xml:space="preserve">Our </w:t>
      </w:r>
      <w:r w:rsidR="0014598B">
        <w:t>simulation show</w:t>
      </w:r>
      <w:r w:rsidR="007775BB">
        <w:t>s</w:t>
      </w:r>
      <w:r w:rsidR="0014598B">
        <w:t xml:space="preserve"> that </w:t>
      </w:r>
      <w:r w:rsidR="0009552C">
        <w:t xml:space="preserve">it </w:t>
      </w:r>
      <w:r w:rsidR="0014598B">
        <w:t xml:space="preserve">is both fundamentally important and undermines their central </w:t>
      </w:r>
      <w:r w:rsidR="0014598B" w:rsidRPr="00A565BC">
        <w:t>claim</w:t>
      </w:r>
      <w:r w:rsidRPr="00A565BC">
        <w:rPr>
          <w:rFonts w:cstheme="minorHAnsi"/>
        </w:rPr>
        <w:t xml:space="preserve">. </w:t>
      </w:r>
    </w:p>
    <w:p w14:paraId="0ACF98C0" w14:textId="51A4F71C" w:rsidR="00A573FE" w:rsidRDefault="00A573FE" w:rsidP="005155B2">
      <w:pPr>
        <w:autoSpaceDE w:val="0"/>
        <w:autoSpaceDN w:val="0"/>
        <w:adjustRightInd w:val="0"/>
        <w:spacing w:after="0" w:line="240" w:lineRule="auto"/>
      </w:pPr>
    </w:p>
    <w:p w14:paraId="1432FABD" w14:textId="77777777" w:rsidR="004A5441" w:rsidRDefault="00A573FE" w:rsidP="005155B2">
      <w:pPr>
        <w:autoSpaceDE w:val="0"/>
        <w:autoSpaceDN w:val="0"/>
        <w:adjustRightInd w:val="0"/>
        <w:spacing w:after="0" w:line="240" w:lineRule="auto"/>
      </w:pPr>
      <w:r>
        <w:t xml:space="preserve">P&amp;J20 highlight the possibility that small sample size and selection on </w:t>
      </w:r>
      <w:r w:rsidRPr="00757C05">
        <w:rPr>
          <w:i/>
        </w:rPr>
        <w:t>P</w:t>
      </w:r>
      <w:r>
        <w:t xml:space="preserve"> value thresholds can increase rather than decrease effect sizes as measurement error increases (</w:t>
      </w:r>
      <w:proofErr w:type="spellStart"/>
      <w:r>
        <w:t>Loken</w:t>
      </w:r>
      <w:proofErr w:type="spellEnd"/>
      <w:r>
        <w:t xml:space="preserve"> &amp; </w:t>
      </w:r>
      <w:proofErr w:type="spellStart"/>
      <w:r>
        <w:t>Gelman</w:t>
      </w:r>
      <w:proofErr w:type="spellEnd"/>
      <w:r>
        <w:t xml:space="preserve"> 2017). We believe this scenario is not relevant in this instance for the following reasons: The sample sizes in MEA</w:t>
      </w:r>
      <w:r w:rsidR="00757C05">
        <w:t>10</w:t>
      </w:r>
      <w:r>
        <w:t xml:space="preserve"> were sufficiently large (n</w:t>
      </w:r>
      <w:r w:rsidR="00F90EB2">
        <w:t>umber of</w:t>
      </w:r>
      <w:r>
        <w:t xml:space="preserve"> 1km</w:t>
      </w:r>
      <w:r w:rsidR="008D7A97">
        <w:t xml:space="preserve"> </w:t>
      </w:r>
      <w:proofErr w:type="spellStart"/>
      <w:r>
        <w:t>sqrs</w:t>
      </w:r>
      <w:proofErr w:type="spellEnd"/>
      <w:r>
        <w:t xml:space="preserve"> = </w:t>
      </w:r>
      <w:r w:rsidR="00E210A1">
        <w:t>239</w:t>
      </w:r>
      <w:r>
        <w:t xml:space="preserve">) </w:t>
      </w:r>
      <w:r w:rsidR="008D7A97">
        <w:t xml:space="preserve">such </w:t>
      </w:r>
      <w:r>
        <w:t>that attenuated slopes have a much greater chance of occurri</w:t>
      </w:r>
      <w:r w:rsidR="00757C05">
        <w:t>ng than increased slopes</w:t>
      </w:r>
      <w:r w:rsidR="00F90EB2">
        <w:t xml:space="preserve"> (</w:t>
      </w:r>
      <w:proofErr w:type="spellStart"/>
      <w:r w:rsidR="00240A6F">
        <w:t>Loken</w:t>
      </w:r>
      <w:proofErr w:type="spellEnd"/>
      <w:r w:rsidR="00240A6F">
        <w:t xml:space="preserve"> &amp; </w:t>
      </w:r>
      <w:proofErr w:type="spellStart"/>
      <w:r w:rsidR="00240A6F">
        <w:t>Gelman</w:t>
      </w:r>
      <w:proofErr w:type="spellEnd"/>
      <w:r w:rsidR="00240A6F">
        <w:t xml:space="preserve"> 2017</w:t>
      </w:r>
      <w:r w:rsidR="00F90EB2">
        <w:t>)</w:t>
      </w:r>
      <w:r w:rsidR="00757C05">
        <w:t>. SEA0</w:t>
      </w:r>
      <w:r>
        <w:t>4 is</w:t>
      </w:r>
      <w:r w:rsidR="00A773B3">
        <w:t xml:space="preserve"> admittedly </w:t>
      </w:r>
      <w:r>
        <w:t xml:space="preserve">less </w:t>
      </w:r>
      <w:r w:rsidR="00A773B3">
        <w:t>certain</w:t>
      </w:r>
      <w:r>
        <w:t xml:space="preserve"> in this respect (</w:t>
      </w:r>
      <w:r w:rsidR="00A773B3">
        <w:t>n=</w:t>
      </w:r>
      <w:r>
        <w:t>68</w:t>
      </w:r>
      <w:r w:rsidR="00A773B3">
        <w:t xml:space="preserve"> sites</w:t>
      </w:r>
      <w:r>
        <w:t>)</w:t>
      </w:r>
      <w:r w:rsidR="00A773B3">
        <w:t xml:space="preserve"> </w:t>
      </w:r>
      <w:r>
        <w:t>but</w:t>
      </w:r>
      <w:r w:rsidR="00A773B3">
        <w:t xml:space="preserve"> note that both studies link multiple species richness values to single 5x5km N dep estimates hence the deviation between response and explanatory variable is an average of the within grid cell respons</w:t>
      </w:r>
      <w:r w:rsidR="00757C05">
        <w:t xml:space="preserve">es. </w:t>
      </w:r>
      <w:r w:rsidR="00AD2F6E">
        <w:t>Being an average t</w:t>
      </w:r>
      <w:r w:rsidR="00757C05">
        <w:t>his means th</w:t>
      </w:r>
      <w:r w:rsidR="00AD2F6E">
        <w:t>at the fitted</w:t>
      </w:r>
      <w:r w:rsidR="00757C05">
        <w:t xml:space="preserve"> </w:t>
      </w:r>
      <w:r w:rsidR="00A773B3">
        <w:t xml:space="preserve">response is itself less likely to reflect random error that could increase rather than decrease the fitted slope </w:t>
      </w:r>
      <w:r w:rsidR="00701707">
        <w:t>at</w:t>
      </w:r>
      <w:r w:rsidR="00A773B3">
        <w:t xml:space="preserve"> small sample size</w:t>
      </w:r>
      <w:r w:rsidR="00421820">
        <w:t>.</w:t>
      </w:r>
    </w:p>
    <w:p w14:paraId="0CCC3859" w14:textId="77777777" w:rsidR="004A5441" w:rsidRDefault="004A5441" w:rsidP="005155B2">
      <w:pPr>
        <w:autoSpaceDE w:val="0"/>
        <w:autoSpaceDN w:val="0"/>
        <w:adjustRightInd w:val="0"/>
        <w:spacing w:after="0" w:line="240" w:lineRule="auto"/>
      </w:pPr>
    </w:p>
    <w:p w14:paraId="5923A995" w14:textId="6BB85ACC" w:rsidR="003C3D06" w:rsidRDefault="004A5441" w:rsidP="005155B2">
      <w:pPr>
        <w:autoSpaceDE w:val="0"/>
        <w:autoSpaceDN w:val="0"/>
        <w:adjustRightInd w:val="0"/>
        <w:spacing w:after="0" w:line="240" w:lineRule="auto"/>
      </w:pPr>
      <w:r>
        <w:t xml:space="preserve">We agree that the issue of selection on </w:t>
      </w:r>
      <w:r w:rsidRPr="005552ED">
        <w:rPr>
          <w:i/>
        </w:rPr>
        <w:t>P</w:t>
      </w:r>
      <w:r>
        <w:t xml:space="preserve"> values is a valid concern</w:t>
      </w:r>
      <w:r w:rsidR="00880DB8">
        <w:t xml:space="preserve"> and reflects a</w:t>
      </w:r>
      <w:r w:rsidR="00D517F4">
        <w:t xml:space="preserve"> much </w:t>
      </w:r>
      <w:r w:rsidR="001639AF">
        <w:t xml:space="preserve">broader </w:t>
      </w:r>
      <w:r>
        <w:t>challenge to the global scientific community</w:t>
      </w:r>
      <w:r w:rsidR="00D517F4">
        <w:t xml:space="preserve">. We also agree with P&amp;J20 that </w:t>
      </w:r>
      <w:r w:rsidR="00E161A2">
        <w:t xml:space="preserve">estimation of </w:t>
      </w:r>
      <w:r w:rsidR="001639AF">
        <w:t xml:space="preserve">effect sizes and their uncertainty should </w:t>
      </w:r>
      <w:r w:rsidR="000575AE">
        <w:t xml:space="preserve">be used </w:t>
      </w:r>
      <w:r w:rsidR="00E161A2">
        <w:t xml:space="preserve">more frequently </w:t>
      </w:r>
      <w:r w:rsidR="000575AE">
        <w:t xml:space="preserve">to </w:t>
      </w:r>
      <w:r w:rsidR="00E161A2">
        <w:t>evaluate</w:t>
      </w:r>
      <w:r w:rsidR="000575AE">
        <w:t xml:space="preserve"> the ecological significance of a statistically significant result (e.g. Smart et al 2008).</w:t>
      </w:r>
      <w:r>
        <w:t xml:space="preserve"> </w:t>
      </w:r>
      <w:r w:rsidR="00D517F4">
        <w:t xml:space="preserve">In this </w:t>
      </w:r>
      <w:proofErr w:type="gramStart"/>
      <w:r w:rsidR="00D517F4">
        <w:t>respect</w:t>
      </w:r>
      <w:proofErr w:type="gramEnd"/>
      <w:r w:rsidR="00D517F4">
        <w:t xml:space="preserve"> it is a valid criticism of MEA10 that the omission of standardised effect sizes and their uncertainty made the results from that study less useful to researchers seeking to understand the magnitude of N deposition impacts. </w:t>
      </w:r>
    </w:p>
    <w:p w14:paraId="482D9CEF" w14:textId="2ED28019" w:rsidR="003C3D06" w:rsidRDefault="003C3D06" w:rsidP="005155B2">
      <w:pPr>
        <w:autoSpaceDE w:val="0"/>
        <w:autoSpaceDN w:val="0"/>
        <w:adjustRightInd w:val="0"/>
        <w:spacing w:after="0" w:line="240" w:lineRule="auto"/>
      </w:pPr>
    </w:p>
    <w:p w14:paraId="70BB0D0C" w14:textId="77777777" w:rsidR="003C3D06" w:rsidRPr="007F5550" w:rsidRDefault="003C3D06" w:rsidP="005155B2">
      <w:pPr>
        <w:autoSpaceDE w:val="0"/>
        <w:autoSpaceDN w:val="0"/>
        <w:adjustRightInd w:val="0"/>
        <w:spacing w:after="0" w:line="240" w:lineRule="auto"/>
        <w:rPr>
          <w:b/>
        </w:rPr>
      </w:pPr>
      <w:r w:rsidRPr="007F5550">
        <w:rPr>
          <w:b/>
        </w:rPr>
        <w:t xml:space="preserve">Evidence of measurement error in modelled N deposition  </w:t>
      </w:r>
    </w:p>
    <w:p w14:paraId="102B2DCE" w14:textId="17DB636C" w:rsidR="008D7A97" w:rsidRDefault="008D7A97"/>
    <w:p w14:paraId="7AA52AEE" w14:textId="4581A61E" w:rsidR="00FA7BD1" w:rsidRPr="007F5550" w:rsidRDefault="007F5550">
      <w:r>
        <w:t>The flaw we highlight in P&amp;J20</w:t>
      </w:r>
      <w:r w:rsidR="00701707">
        <w:t>’s reasoning</w:t>
      </w:r>
      <w:r>
        <w:t xml:space="preserve"> becomes more </w:t>
      </w:r>
      <w:r w:rsidR="008D7A97">
        <w:t>plausible</w:t>
      </w:r>
      <w:r>
        <w:t xml:space="preserve"> if N deposition estimates at the 5x5km square resolution indeed average out significant variation at finer resolutions</w:t>
      </w:r>
      <w:r w:rsidR="006C4BD7">
        <w:t xml:space="preserve"> across Britain</w:t>
      </w:r>
      <w:r>
        <w:t xml:space="preserve">. We show that this is the case by analysing the </w:t>
      </w:r>
      <w:r w:rsidR="00FA7BD1">
        <w:t xml:space="preserve">differences in </w:t>
      </w:r>
      <w:r>
        <w:t xml:space="preserve">variance </w:t>
      </w:r>
      <w:r w:rsidR="00FA7BD1">
        <w:t xml:space="preserve">of modelled N deposition estimates at the 1x1km versus 5x5km resolutions. We do this by comparing the variance </w:t>
      </w:r>
      <w:r w:rsidR="00CC75C2">
        <w:t>of the 100</w:t>
      </w:r>
      <w:r>
        <w:t xml:space="preserve"> 1x1km estimates versus </w:t>
      </w:r>
      <w:r w:rsidR="00CC75C2">
        <w:t xml:space="preserve">the four </w:t>
      </w:r>
      <w:r>
        <w:t xml:space="preserve">5x5km estimates </w:t>
      </w:r>
      <w:r w:rsidR="00CA58DC">
        <w:t xml:space="preserve">within </w:t>
      </w:r>
      <w:r w:rsidR="00CC75C2">
        <w:t xml:space="preserve">each of the </w:t>
      </w:r>
      <w:r w:rsidR="00CA58DC">
        <w:t>10x10km grid cells across Britain.</w:t>
      </w:r>
      <w:r w:rsidR="00E40757">
        <w:t xml:space="preserve"> This is not a direct comparison with the modelled estimates used in MEA10, SEA04 and P&amp;J20 because equivalent 1x1km estimates are not available. Here we use 1km estimates from the FRAME model </w:t>
      </w:r>
      <w:r w:rsidR="00655916">
        <w:t xml:space="preserve">(Dore et al 2007) </w:t>
      </w:r>
      <w:r w:rsidR="00777A1B">
        <w:t xml:space="preserve">for 2017 </w:t>
      </w:r>
      <w:r w:rsidR="00E40757">
        <w:t>and simply average across the 25 1km estimates in each 5x5km grid square</w:t>
      </w:r>
      <w:r w:rsidR="00757C05">
        <w:t xml:space="preserve"> to produce a 5x5km average</w:t>
      </w:r>
      <w:r w:rsidR="00E40757">
        <w:t xml:space="preserve">. Plotting the 1x1km versus 5x5km estimates shows that substantial </w:t>
      </w:r>
      <w:r w:rsidR="00701707">
        <w:t xml:space="preserve">between-square </w:t>
      </w:r>
      <w:r w:rsidR="00E40757">
        <w:t xml:space="preserve">variance at the 1km resolution is not captured at 5x5km </w:t>
      </w:r>
      <w:r w:rsidR="00BB3568">
        <w:t>(</w:t>
      </w:r>
      <w:r w:rsidR="00BB3568" w:rsidRPr="00284561">
        <w:t>Fig 6</w:t>
      </w:r>
      <w:r w:rsidR="003B42A6">
        <w:t>S</w:t>
      </w:r>
      <w:r w:rsidR="003348F4" w:rsidRPr="00284561">
        <w:t xml:space="preserve">). This </w:t>
      </w:r>
      <w:r w:rsidR="00DC2C21" w:rsidRPr="00284561">
        <w:t xml:space="preserve">variance </w:t>
      </w:r>
      <w:r w:rsidR="003348F4" w:rsidRPr="00284561">
        <w:t xml:space="preserve">is mainly attributable to </w:t>
      </w:r>
      <w:r w:rsidR="006C4BD7" w:rsidRPr="00284561">
        <w:t xml:space="preserve">reduced </w:t>
      </w:r>
      <w:r w:rsidR="003348F4" w:rsidRPr="00284561">
        <w:t>dry deposition</w:t>
      </w:r>
      <w:r w:rsidR="006C4BD7" w:rsidRPr="00284561">
        <w:t xml:space="preserve"> (</w:t>
      </w:r>
      <w:proofErr w:type="spellStart"/>
      <w:r w:rsidR="006C4BD7" w:rsidRPr="00284561">
        <w:t>NHx</w:t>
      </w:r>
      <w:proofErr w:type="spellEnd"/>
      <w:r w:rsidR="006C4BD7" w:rsidRPr="00284561">
        <w:t>)</w:t>
      </w:r>
      <w:r w:rsidR="008D7A97" w:rsidRPr="00284561">
        <w:t xml:space="preserve">. This is not </w:t>
      </w:r>
      <w:r w:rsidR="003348F4" w:rsidRPr="00284561">
        <w:t xml:space="preserve">surprising because the main emission sources are farm livestock whose density varies at the field and farm level and so is subject to considerable averaging as </w:t>
      </w:r>
      <w:r w:rsidR="00421820" w:rsidRPr="00284561">
        <w:t xml:space="preserve">the </w:t>
      </w:r>
      <w:r w:rsidR="003348F4" w:rsidRPr="00284561">
        <w:t>resolution is coarsened (</w:t>
      </w:r>
      <w:proofErr w:type="spellStart"/>
      <w:r w:rsidR="003348F4" w:rsidRPr="00284561">
        <w:t>RoT</w:t>
      </w:r>
      <w:r w:rsidR="00777A1B">
        <w:t>AP</w:t>
      </w:r>
      <w:proofErr w:type="spellEnd"/>
      <w:r w:rsidR="003348F4" w:rsidRPr="00284561">
        <w:t xml:space="preserve"> 2012). </w:t>
      </w:r>
      <w:proofErr w:type="gramStart"/>
      <w:r w:rsidR="003348F4" w:rsidRPr="00284561">
        <w:t>Thus</w:t>
      </w:r>
      <w:proofErr w:type="gramEnd"/>
      <w:r w:rsidR="003348F4" w:rsidRPr="00284561">
        <w:t xml:space="preserve"> across Britain the 1km/5km model variance </w:t>
      </w:r>
      <w:r w:rsidR="00190A3B" w:rsidRPr="00284561">
        <w:t xml:space="preserve">ratio </w:t>
      </w:r>
      <w:r w:rsidR="003348F4" w:rsidRPr="00284561">
        <w:t xml:space="preserve">is highest </w:t>
      </w:r>
      <w:r w:rsidR="008C757D" w:rsidRPr="00284561">
        <w:t xml:space="preserve">in the </w:t>
      </w:r>
      <w:r w:rsidR="00421820" w:rsidRPr="00284561">
        <w:t xml:space="preserve">more </w:t>
      </w:r>
      <w:r w:rsidR="008C757D" w:rsidRPr="00284561">
        <w:t>agricultural</w:t>
      </w:r>
      <w:r w:rsidR="00421820" w:rsidRPr="00284561">
        <w:t>ly intensive areas</w:t>
      </w:r>
      <w:r w:rsidR="008C757D" w:rsidRPr="00284561">
        <w:t xml:space="preserve"> – compare</w:t>
      </w:r>
      <w:r w:rsidR="00F32215" w:rsidRPr="00284561">
        <w:t xml:space="preserve"> our</w:t>
      </w:r>
      <w:r w:rsidR="008C757D" w:rsidRPr="00284561">
        <w:t xml:space="preserve"> Fig </w:t>
      </w:r>
      <w:r w:rsidR="009C6037">
        <w:t>1</w:t>
      </w:r>
      <w:r w:rsidR="008C757D">
        <w:t xml:space="preserve"> with Fig 4.1f in </w:t>
      </w:r>
      <w:proofErr w:type="spellStart"/>
      <w:r w:rsidR="008C757D">
        <w:t>Ro</w:t>
      </w:r>
      <w:r w:rsidR="00E210A1">
        <w:t>TAP</w:t>
      </w:r>
      <w:proofErr w:type="spellEnd"/>
      <w:r w:rsidR="008C757D">
        <w:t xml:space="preserve"> (2012).</w:t>
      </w:r>
      <w:r w:rsidR="00FA7BD1">
        <w:t xml:space="preserve"> </w:t>
      </w:r>
      <w:r w:rsidR="00FB70E7">
        <w:t>In the 294 10km squares within which the samples from MEA10 and SE104 were located, 45% had variance ratios greater than 2 (median 1.63, mean 4.95</w:t>
      </w:r>
      <w:r w:rsidR="00667741">
        <w:t xml:space="preserve">) </w:t>
      </w:r>
      <w:r w:rsidR="00FB70E7">
        <w:t>showing that N deposition</w:t>
      </w:r>
      <w:r w:rsidR="00324203">
        <w:t xml:space="preserve"> across </w:t>
      </w:r>
      <w:r w:rsidR="00667741">
        <w:t xml:space="preserve"> the </w:t>
      </w:r>
      <w:r w:rsidR="00324203">
        <w:t>1km squares tend</w:t>
      </w:r>
      <w:r w:rsidR="00667741">
        <w:t>ed</w:t>
      </w:r>
      <w:r w:rsidR="00324203">
        <w:t xml:space="preserve"> to be averaged at the 5km resolution (Fig 2)</w:t>
      </w:r>
      <w:r w:rsidR="00FB70E7">
        <w:t>.</w:t>
      </w:r>
      <w:r w:rsidR="00324203">
        <w:t xml:space="preserve"> </w:t>
      </w:r>
    </w:p>
    <w:p w14:paraId="703AF751" w14:textId="44A129C8" w:rsidR="00736336" w:rsidRDefault="00736336">
      <w:r>
        <w:t>Below, we comment on a number of other points raised by P&amp;J</w:t>
      </w:r>
      <w:r w:rsidR="00BB3568">
        <w:t>20</w:t>
      </w:r>
      <w:r w:rsidR="006D4A68">
        <w:t xml:space="preserve"> of relevance to the detection of N deposition effects</w:t>
      </w:r>
      <w:r>
        <w:t>:</w:t>
      </w:r>
    </w:p>
    <w:p w14:paraId="212EC707" w14:textId="279B2410" w:rsidR="00852FE1" w:rsidRPr="007F5550" w:rsidRDefault="00FF7956">
      <w:pPr>
        <w:rPr>
          <w:b/>
        </w:rPr>
      </w:pPr>
      <w:r w:rsidRPr="007F5550">
        <w:rPr>
          <w:b/>
        </w:rPr>
        <w:t xml:space="preserve">Omitted variables </w:t>
      </w:r>
      <w:r w:rsidR="00A65892">
        <w:rPr>
          <w:b/>
        </w:rPr>
        <w:t>and confounding with N deposition effects</w:t>
      </w:r>
    </w:p>
    <w:p w14:paraId="1A9620E6" w14:textId="3A15F31F" w:rsidR="00D6684E" w:rsidRDefault="008067B2" w:rsidP="00D6684E">
      <w:pPr>
        <w:autoSpaceDE w:val="0"/>
        <w:autoSpaceDN w:val="0"/>
        <w:adjustRightInd w:val="0"/>
        <w:spacing w:after="0" w:line="240" w:lineRule="auto"/>
      </w:pPr>
      <w:r>
        <w:rPr>
          <w:rFonts w:ascii="Calibri" w:hAnsi="Calibri" w:cs="Calibri"/>
        </w:rPr>
        <w:t>P&amp;J</w:t>
      </w:r>
      <w:r w:rsidR="00F32215">
        <w:rPr>
          <w:rFonts w:ascii="Calibri" w:hAnsi="Calibri" w:cs="Calibri"/>
        </w:rPr>
        <w:t>20</w:t>
      </w:r>
      <w:r>
        <w:rPr>
          <w:rFonts w:ascii="Calibri" w:hAnsi="Calibri" w:cs="Calibri"/>
        </w:rPr>
        <w:t xml:space="preserve"> highlight the possible influence of unknown or known but unmeasured </w:t>
      </w:r>
      <w:r w:rsidR="00864807">
        <w:rPr>
          <w:rFonts w:ascii="Calibri" w:hAnsi="Calibri" w:cs="Calibri"/>
        </w:rPr>
        <w:t>variables</w:t>
      </w:r>
      <w:r>
        <w:rPr>
          <w:rFonts w:ascii="Calibri" w:hAnsi="Calibri" w:cs="Calibri"/>
        </w:rPr>
        <w:t xml:space="preserve"> in large-scale attribution analyses. </w:t>
      </w:r>
      <w:r w:rsidR="00D6684E">
        <w:rPr>
          <w:rFonts w:ascii="Calibri" w:hAnsi="Calibri" w:cs="Calibri"/>
        </w:rPr>
        <w:t xml:space="preserve">We acknowledge that this is a </w:t>
      </w:r>
      <w:r>
        <w:rPr>
          <w:rFonts w:ascii="Calibri" w:hAnsi="Calibri" w:cs="Calibri"/>
        </w:rPr>
        <w:t>major challenge for such studies</w:t>
      </w:r>
      <w:r w:rsidR="00421820">
        <w:rPr>
          <w:rFonts w:ascii="Calibri" w:hAnsi="Calibri" w:cs="Calibri"/>
        </w:rPr>
        <w:t>.</w:t>
      </w:r>
      <w:r>
        <w:rPr>
          <w:rFonts w:ascii="Calibri" w:hAnsi="Calibri" w:cs="Calibri"/>
        </w:rPr>
        <w:t xml:space="preserve"> </w:t>
      </w:r>
      <w:r w:rsidR="002A1B8E">
        <w:t>We have explored these issues in our own work</w:t>
      </w:r>
      <w:r w:rsidR="00AD2F6E">
        <w:t>,</w:t>
      </w:r>
      <w:r w:rsidR="002A1B8E">
        <w:t xml:space="preserve"> for example carrying out a simulation analysis of the effect of omitted variables o</w:t>
      </w:r>
      <w:r w:rsidR="000F7AD9">
        <w:t>n</w:t>
      </w:r>
      <w:r w:rsidR="002A1B8E">
        <w:t xml:space="preserve"> the magnitude and sign of </w:t>
      </w:r>
      <w:r w:rsidR="00251020">
        <w:t>regression parameters</w:t>
      </w:r>
      <w:r w:rsidR="002A1B8E">
        <w:t xml:space="preserve"> (</w:t>
      </w:r>
      <w:r w:rsidR="00176E0D">
        <w:t>S</w:t>
      </w:r>
      <w:r w:rsidR="002A1B8E">
        <w:t>mart et al 2013)</w:t>
      </w:r>
      <w:r w:rsidR="00176E0D">
        <w:t>.</w:t>
      </w:r>
      <w:r w:rsidR="0009552C">
        <w:t xml:space="preserve"> We also direct </w:t>
      </w:r>
      <w:r w:rsidR="00FF7956">
        <w:t xml:space="preserve">readers to the original manuscripts. Here they will </w:t>
      </w:r>
      <w:r w:rsidR="0009552C">
        <w:t>see</w:t>
      </w:r>
      <w:r w:rsidR="00FF7956">
        <w:t xml:space="preserve"> that S</w:t>
      </w:r>
      <w:r w:rsidR="00421820">
        <w:t>EA04</w:t>
      </w:r>
      <w:r w:rsidR="00FF7956">
        <w:t xml:space="preserve"> attempted to account for confounding variables by careful site selection such that other variable</w:t>
      </w:r>
      <w:r w:rsidR="00736336">
        <w:t>s were held</w:t>
      </w:r>
      <w:r w:rsidR="00FF7956">
        <w:t xml:space="preserve"> as far as possible constant. M</w:t>
      </w:r>
      <w:r w:rsidR="00421820">
        <w:t>EA10</w:t>
      </w:r>
      <w:r w:rsidR="00CE655F">
        <w:t xml:space="preserve"> introduced other covariates a</w:t>
      </w:r>
      <w:r w:rsidR="00360E7D">
        <w:t xml:space="preserve">nd did not </w:t>
      </w:r>
      <w:r w:rsidR="00251020">
        <w:t>sub</w:t>
      </w:r>
      <w:r w:rsidR="00360E7D">
        <w:t>set</w:t>
      </w:r>
      <w:r w:rsidR="00FF7956">
        <w:t xml:space="preserve"> the data</w:t>
      </w:r>
      <w:r w:rsidR="00251020">
        <w:t xml:space="preserve"> to achieve controlled or crossed driver gradients</w:t>
      </w:r>
      <w:r w:rsidR="00FF7956">
        <w:t xml:space="preserve">. Hence both studies acknowledged </w:t>
      </w:r>
      <w:r w:rsidR="00E2427E">
        <w:t>but t</w:t>
      </w:r>
      <w:r w:rsidR="00FF7956">
        <w:t>hen handled the omitted variable issue in different ways.</w:t>
      </w:r>
      <w:r w:rsidR="00736336">
        <w:t xml:space="preserve"> </w:t>
      </w:r>
      <w:r w:rsidR="00FA7BD1">
        <w:t>This reflect</w:t>
      </w:r>
      <w:r w:rsidR="00B8735A">
        <w:t>s</w:t>
      </w:r>
      <w:r w:rsidR="00FA7BD1">
        <w:t xml:space="preserve"> the different questions posed by each study. </w:t>
      </w:r>
      <w:r w:rsidR="00251020">
        <w:t>S</w:t>
      </w:r>
      <w:r w:rsidR="00FA7BD1">
        <w:t>EA04</w:t>
      </w:r>
      <w:r w:rsidR="00251020">
        <w:t xml:space="preserve"> w</w:t>
      </w:r>
      <w:r w:rsidR="00FA7BD1">
        <w:t>ere</w:t>
      </w:r>
      <w:r w:rsidR="00251020">
        <w:t xml:space="preserve"> interested in optimising </w:t>
      </w:r>
      <w:r w:rsidR="00777E04">
        <w:t xml:space="preserve">estimation of </w:t>
      </w:r>
      <w:r w:rsidR="00777A1B">
        <w:t xml:space="preserve">the </w:t>
      </w:r>
      <w:r w:rsidR="00777E04">
        <w:t xml:space="preserve">effect of </w:t>
      </w:r>
      <w:r w:rsidR="00251020">
        <w:t>N dep</w:t>
      </w:r>
      <w:r w:rsidR="00777E04">
        <w:t>osition at the large scale</w:t>
      </w:r>
      <w:r w:rsidR="00251020">
        <w:t xml:space="preserve"> while M</w:t>
      </w:r>
      <w:r w:rsidR="00FA7BD1">
        <w:t>EA10</w:t>
      </w:r>
      <w:r w:rsidR="0009552C">
        <w:t xml:space="preserve"> were interested in whether an N</w:t>
      </w:r>
      <w:r w:rsidR="008B7C61">
        <w:t xml:space="preserve"> deposition effect was detectable</w:t>
      </w:r>
      <w:r w:rsidR="0009552C">
        <w:t xml:space="preserve"> </w:t>
      </w:r>
      <w:r w:rsidR="00930C76">
        <w:t>across British acid grasslands</w:t>
      </w:r>
      <w:r w:rsidR="00C25685">
        <w:t xml:space="preserve"> in the </w:t>
      </w:r>
      <w:r w:rsidR="00360E7D">
        <w:t xml:space="preserve">realistic </w:t>
      </w:r>
      <w:r w:rsidR="00C25685">
        <w:t>presence of other potential causes of species richness difference</w:t>
      </w:r>
      <w:r w:rsidR="00F46246">
        <w:t xml:space="preserve"> including </w:t>
      </w:r>
      <w:r w:rsidR="00360E7D">
        <w:t>human activity</w:t>
      </w:r>
      <w:r w:rsidR="00930C76">
        <w:t xml:space="preserve">. </w:t>
      </w:r>
      <w:r w:rsidR="00736336">
        <w:t xml:space="preserve">We agree that both studies would have </w:t>
      </w:r>
      <w:r w:rsidR="00251020">
        <w:t>benefited</w:t>
      </w:r>
      <w:r w:rsidR="00736336">
        <w:t xml:space="preserve"> from a more in-depth exploration of the influence and causes of spatially structured non-independence in</w:t>
      </w:r>
      <w:r w:rsidR="003518DE">
        <w:t xml:space="preserve"> the species richness </w:t>
      </w:r>
      <w:r w:rsidR="00736336">
        <w:t>response</w:t>
      </w:r>
      <w:r w:rsidR="00360E7D">
        <w:t>s after fitting covariates</w:t>
      </w:r>
      <w:r w:rsidR="00736336">
        <w:t>.</w:t>
      </w:r>
      <w:r w:rsidR="00FA7BD1">
        <w:t xml:space="preserve"> </w:t>
      </w:r>
      <w:r w:rsidR="00F46246">
        <w:t xml:space="preserve">The key test that is required is to refit the models of P&amp;J20 using more accurate </w:t>
      </w:r>
      <w:r w:rsidR="00FA7BD1">
        <w:t>measure</w:t>
      </w:r>
      <w:r w:rsidR="00F46246">
        <w:t xml:space="preserve">ments </w:t>
      </w:r>
      <w:r w:rsidR="00FA7BD1">
        <w:t>of N deposition</w:t>
      </w:r>
      <w:r w:rsidR="006C4BD7">
        <w:t xml:space="preserve"> at the location of each species richness observation</w:t>
      </w:r>
      <w:r w:rsidR="00FA7BD1">
        <w:t xml:space="preserve">. Without </w:t>
      </w:r>
      <w:r w:rsidR="00F46246">
        <w:t xml:space="preserve">such a test we cannot </w:t>
      </w:r>
      <w:r w:rsidR="00F32215">
        <w:t xml:space="preserve">unequivocally </w:t>
      </w:r>
      <w:r w:rsidR="00F46246">
        <w:t xml:space="preserve">demonstrate that a fraction of the residual spatial autocorrelation </w:t>
      </w:r>
      <w:r w:rsidR="00A87B87">
        <w:t xml:space="preserve">that was </w:t>
      </w:r>
      <w:r w:rsidR="00F46246">
        <w:t>assigned to the random field is in</w:t>
      </w:r>
      <w:r w:rsidR="00F32215">
        <w:t xml:space="preserve">deed explainable by </w:t>
      </w:r>
      <w:r w:rsidR="00F46246">
        <w:t xml:space="preserve">N deposition. However, we have shown that this is a plausible scenario. This being the case the conclusion of P&amp;J20 is not proven by their analysis. </w:t>
      </w:r>
      <w:r w:rsidR="00FA7BD1">
        <w:t xml:space="preserve"> </w:t>
      </w:r>
      <w:r w:rsidR="00736336">
        <w:t xml:space="preserve">  </w:t>
      </w:r>
      <w:r w:rsidR="00FF7956">
        <w:t xml:space="preserve">   </w:t>
      </w:r>
    </w:p>
    <w:p w14:paraId="0C78EABB" w14:textId="77777777" w:rsidR="006B6FCD" w:rsidRDefault="006B6FCD" w:rsidP="00D6684E">
      <w:pPr>
        <w:autoSpaceDE w:val="0"/>
        <w:autoSpaceDN w:val="0"/>
        <w:adjustRightInd w:val="0"/>
        <w:spacing w:after="0" w:line="240" w:lineRule="auto"/>
        <w:rPr>
          <w:rFonts w:ascii="Calibri" w:hAnsi="Calibri" w:cs="Calibri"/>
        </w:rPr>
      </w:pPr>
    </w:p>
    <w:p w14:paraId="15D1ACE0" w14:textId="51EB1925" w:rsidR="006B6254" w:rsidRDefault="006B6254" w:rsidP="00D6684E">
      <w:pPr>
        <w:autoSpaceDE w:val="0"/>
        <w:autoSpaceDN w:val="0"/>
        <w:adjustRightInd w:val="0"/>
        <w:spacing w:after="0" w:line="240" w:lineRule="auto"/>
        <w:rPr>
          <w:b/>
        </w:rPr>
      </w:pPr>
      <w:r w:rsidRPr="00643F9F">
        <w:rPr>
          <w:b/>
        </w:rPr>
        <w:t>Experiment</w:t>
      </w:r>
      <w:r w:rsidR="00C35557">
        <w:rPr>
          <w:b/>
        </w:rPr>
        <w:t xml:space="preserve">s </w:t>
      </w:r>
      <w:r w:rsidR="00A65892">
        <w:rPr>
          <w:b/>
        </w:rPr>
        <w:t xml:space="preserve">versus spatial gradient studies for detecting N deposition </w:t>
      </w:r>
      <w:proofErr w:type="spellStart"/>
      <w:r w:rsidR="00A65892">
        <w:rPr>
          <w:b/>
        </w:rPr>
        <w:t>effects</w:t>
      </w:r>
      <w:r w:rsidR="00C35557">
        <w:rPr>
          <w:b/>
        </w:rPr>
        <w:t>e</w:t>
      </w:r>
      <w:proofErr w:type="spellEnd"/>
    </w:p>
    <w:p w14:paraId="27E1D5E8" w14:textId="77777777" w:rsidR="00643F9F" w:rsidRDefault="00643F9F" w:rsidP="00D6684E">
      <w:pPr>
        <w:autoSpaceDE w:val="0"/>
        <w:autoSpaceDN w:val="0"/>
        <w:adjustRightInd w:val="0"/>
        <w:spacing w:after="0" w:line="240" w:lineRule="auto"/>
        <w:rPr>
          <w:b/>
        </w:rPr>
      </w:pPr>
    </w:p>
    <w:p w14:paraId="23A9BEFC" w14:textId="77777777" w:rsidR="00777A1B" w:rsidRDefault="00C35557" w:rsidP="003A5BB7">
      <w:pPr>
        <w:autoSpaceDE w:val="0"/>
        <w:autoSpaceDN w:val="0"/>
        <w:adjustRightInd w:val="0"/>
        <w:spacing w:after="0" w:line="240" w:lineRule="auto"/>
      </w:pPr>
      <w:r w:rsidRPr="00134E3B">
        <w:t xml:space="preserve">P&amp;J20 cite two </w:t>
      </w:r>
      <w:r w:rsidR="00333C84">
        <w:t xml:space="preserve">sets of </w:t>
      </w:r>
      <w:r w:rsidRPr="00134E3B">
        <w:t>experiment</w:t>
      </w:r>
      <w:r w:rsidR="00333C84">
        <w:t xml:space="preserve">al results </w:t>
      </w:r>
      <w:r w:rsidRPr="00134E3B">
        <w:t>as support for their conclusions. They</w:t>
      </w:r>
      <w:r w:rsidR="008203DF" w:rsidRPr="00134E3B">
        <w:t xml:space="preserve"> refer to the absence of significant </w:t>
      </w:r>
      <w:r w:rsidR="000B093E">
        <w:t>changes</w:t>
      </w:r>
      <w:r w:rsidR="008203DF" w:rsidRPr="00134E3B">
        <w:t xml:space="preserve"> in species richness </w:t>
      </w:r>
      <w:r w:rsidRPr="00134E3B">
        <w:t xml:space="preserve">in Phoenix et al </w:t>
      </w:r>
      <w:r w:rsidR="00A87B87">
        <w:t>(</w:t>
      </w:r>
      <w:r w:rsidRPr="00134E3B">
        <w:t>201</w:t>
      </w:r>
      <w:r w:rsidR="00F32215">
        <w:t>2</w:t>
      </w:r>
      <w:r w:rsidR="00A87B87">
        <w:t>)</w:t>
      </w:r>
      <w:r w:rsidRPr="00134E3B">
        <w:t xml:space="preserve"> </w:t>
      </w:r>
      <w:r w:rsidR="008203DF" w:rsidRPr="00134E3B">
        <w:t xml:space="preserve">as supportive but then </w:t>
      </w:r>
      <w:r w:rsidR="008203DF" w:rsidRPr="00134E3B">
        <w:lastRenderedPageBreak/>
        <w:t xml:space="preserve">criticise these as being based on </w:t>
      </w:r>
      <w:r w:rsidR="008203DF" w:rsidRPr="00134E3B">
        <w:rPr>
          <w:i/>
        </w:rPr>
        <w:t>P</w:t>
      </w:r>
      <w:r w:rsidR="008203DF" w:rsidRPr="00134E3B">
        <w:t xml:space="preserve"> values</w:t>
      </w:r>
      <w:r w:rsidR="004C4347">
        <w:t xml:space="preserve"> leaving the reader to wonder whether they believe in them or not</w:t>
      </w:r>
      <w:r w:rsidR="008203DF" w:rsidRPr="00134E3B">
        <w:t xml:space="preserve">. </w:t>
      </w:r>
      <w:r w:rsidR="00134E3B">
        <w:t xml:space="preserve">They also </w:t>
      </w:r>
      <w:r w:rsidR="003A5BB7">
        <w:t>find support in the results from the long-running Rothamsted Park Grass experiment (Storkey et al 2015)</w:t>
      </w:r>
      <w:r w:rsidR="004C4347">
        <w:t xml:space="preserve"> bu</w:t>
      </w:r>
      <w:r w:rsidR="004C4347" w:rsidRPr="00F62DC4">
        <w:t xml:space="preserve">t </w:t>
      </w:r>
      <w:r w:rsidR="00333C84" w:rsidRPr="00F62DC4">
        <w:t>point out that</w:t>
      </w:r>
      <w:r w:rsidR="00040347" w:rsidRPr="00F62DC4">
        <w:t xml:space="preserve"> the species richness </w:t>
      </w:r>
      <w:r w:rsidR="004C4347" w:rsidRPr="00F62DC4">
        <w:t xml:space="preserve">trends </w:t>
      </w:r>
      <w:r w:rsidR="006F2795">
        <w:t>may</w:t>
      </w:r>
      <w:r w:rsidR="00040347" w:rsidRPr="00F62DC4">
        <w:t xml:space="preserve"> not </w:t>
      </w:r>
      <w:r w:rsidR="006F2795">
        <w:t xml:space="preserve">be </w:t>
      </w:r>
      <w:r w:rsidR="00040347" w:rsidRPr="00F62DC4">
        <w:t>reliabl</w:t>
      </w:r>
      <w:r w:rsidR="004C4347" w:rsidRPr="00F62DC4">
        <w:t>e</w:t>
      </w:r>
      <w:r w:rsidR="00040347" w:rsidRPr="00F62DC4">
        <w:t xml:space="preserve"> because </w:t>
      </w:r>
      <w:r w:rsidR="004C4347" w:rsidRPr="00F62DC4">
        <w:t xml:space="preserve">they are confounded with area and treatment changes. </w:t>
      </w:r>
    </w:p>
    <w:p w14:paraId="1056814D" w14:textId="77777777" w:rsidR="00777A1B" w:rsidRDefault="00777A1B" w:rsidP="003A5BB7">
      <w:pPr>
        <w:autoSpaceDE w:val="0"/>
        <w:autoSpaceDN w:val="0"/>
        <w:adjustRightInd w:val="0"/>
        <w:spacing w:after="0" w:line="240" w:lineRule="auto"/>
      </w:pPr>
    </w:p>
    <w:p w14:paraId="46B258D6" w14:textId="63195BEA" w:rsidR="000140A4" w:rsidRDefault="003A5BB7" w:rsidP="003A5BB7">
      <w:pPr>
        <w:autoSpaceDE w:val="0"/>
        <w:autoSpaceDN w:val="0"/>
        <w:adjustRightInd w:val="0"/>
        <w:spacing w:after="0" w:line="240" w:lineRule="auto"/>
      </w:pPr>
      <w:r>
        <w:t xml:space="preserve">We </w:t>
      </w:r>
      <w:r w:rsidR="008203DF">
        <w:t xml:space="preserve">further question the </w:t>
      </w:r>
      <w:r w:rsidR="00A733DB">
        <w:t xml:space="preserve">support claimed from Phoenix et al (2012). </w:t>
      </w:r>
      <w:r w:rsidR="008203DF">
        <w:t>U</w:t>
      </w:r>
      <w:r w:rsidR="00864807">
        <w:t>nless experiments have been runn</w:t>
      </w:r>
      <w:r w:rsidR="00191690">
        <w:t>ing for a significant fraction of the 200</w:t>
      </w:r>
      <w:r w:rsidR="00E2427E">
        <w:t xml:space="preserve"> years over whi</w:t>
      </w:r>
      <w:r w:rsidR="00864807">
        <w:t xml:space="preserve">ch N deposition increased across the British landscape </w:t>
      </w:r>
      <w:r w:rsidR="00040347">
        <w:t xml:space="preserve">(Fowler et al 2004) </w:t>
      </w:r>
      <w:r w:rsidR="00864807">
        <w:t xml:space="preserve">they </w:t>
      </w:r>
      <w:r w:rsidR="008B32AC">
        <w:t xml:space="preserve">cannot </w:t>
      </w:r>
      <w:r w:rsidR="00730DE5">
        <w:t xml:space="preserve">directly quantify the </w:t>
      </w:r>
      <w:r w:rsidR="008B32AC">
        <w:t>vegetation dynamics that have resulted from long-term cumulative deposition effects. Likewise</w:t>
      </w:r>
      <w:r w:rsidR="005852C6">
        <w:t xml:space="preserve">, </w:t>
      </w:r>
      <w:r w:rsidR="000140A4">
        <w:t xml:space="preserve">relatively short-duration experiments </w:t>
      </w:r>
      <w:r w:rsidR="008B32AC">
        <w:t xml:space="preserve">cannot </w:t>
      </w:r>
      <w:r w:rsidR="005852C6">
        <w:t>be used to explore the</w:t>
      </w:r>
      <w:r w:rsidR="008B32AC">
        <w:t xml:space="preserve"> loss of diversity that may have occurred many decades prior to the start of the experiment</w:t>
      </w:r>
      <w:r w:rsidR="001F0E10">
        <w:t xml:space="preserve"> </w:t>
      </w:r>
      <w:r w:rsidR="006F2795">
        <w:t xml:space="preserve">despite these patterns </w:t>
      </w:r>
      <w:r w:rsidR="00FB10EC">
        <w:t xml:space="preserve">persisting into the present and being detectable </w:t>
      </w:r>
      <w:r w:rsidR="00595149">
        <w:t xml:space="preserve">across </w:t>
      </w:r>
      <w:r w:rsidR="00FB10EC">
        <w:t xml:space="preserve">contemporary </w:t>
      </w:r>
      <w:r w:rsidR="001F0E10">
        <w:t xml:space="preserve">spatial </w:t>
      </w:r>
      <w:r w:rsidR="00595149">
        <w:t xml:space="preserve">deposition </w:t>
      </w:r>
      <w:r w:rsidR="001F0E10">
        <w:t>gradient</w:t>
      </w:r>
      <w:r w:rsidR="00595149">
        <w:t>s</w:t>
      </w:r>
      <w:r w:rsidR="008B32AC">
        <w:t xml:space="preserve">.  </w:t>
      </w:r>
      <w:r w:rsidR="000140A4">
        <w:t xml:space="preserve">These points are made </w:t>
      </w:r>
      <w:r>
        <w:t xml:space="preserve">clearly </w:t>
      </w:r>
      <w:r w:rsidR="00F32215">
        <w:t>by Phoenix et al (2012</w:t>
      </w:r>
      <w:r w:rsidR="000140A4">
        <w:t>) as possible explanations for the lac</w:t>
      </w:r>
      <w:r w:rsidR="007F5550">
        <w:t>k of species richness response i</w:t>
      </w:r>
      <w:r w:rsidR="000140A4">
        <w:t xml:space="preserve">n their experiments. </w:t>
      </w:r>
      <w:r w:rsidR="00595149">
        <w:t>So b</w:t>
      </w:r>
      <w:r w:rsidR="000B093E" w:rsidRPr="00F62DC4">
        <w:t>oth studies appear to have shortcomin</w:t>
      </w:r>
      <w:r w:rsidR="000B093E">
        <w:t>gs in offering support for the</w:t>
      </w:r>
      <w:r w:rsidR="006F2795">
        <w:t xml:space="preserve"> </w:t>
      </w:r>
      <w:r w:rsidR="000B093E">
        <w:t xml:space="preserve">conclusion </w:t>
      </w:r>
      <w:r w:rsidR="006F2795">
        <w:t xml:space="preserve">of P&amp;J20 </w:t>
      </w:r>
      <w:proofErr w:type="gramStart"/>
      <w:r w:rsidR="000B093E">
        <w:t xml:space="preserve">that </w:t>
      </w:r>
      <w:r w:rsidR="000B093E">
        <w:rPr>
          <w:b/>
        </w:rPr>
        <w:t xml:space="preserve"> “</w:t>
      </w:r>
      <w:proofErr w:type="gramEnd"/>
      <w:r w:rsidR="000B093E">
        <w:rPr>
          <w:b/>
        </w:rPr>
        <w:t>…</w:t>
      </w:r>
      <w:r w:rsidR="000B093E">
        <w:rPr>
          <w:rFonts w:ascii="Calibri" w:hAnsi="Calibri" w:cs="Calibri"/>
        </w:rPr>
        <w:t xml:space="preserve"> </w:t>
      </w:r>
      <w:r w:rsidR="000B093E" w:rsidRPr="00421820">
        <w:rPr>
          <w:rFonts w:ascii="Calibri" w:hAnsi="Calibri" w:cs="Calibri"/>
          <w:i/>
        </w:rPr>
        <w:t xml:space="preserve">experimental data using realistic applications of </w:t>
      </w:r>
      <w:proofErr w:type="spellStart"/>
      <w:r w:rsidR="000B093E" w:rsidRPr="00421820">
        <w:rPr>
          <w:rFonts w:ascii="Calibri" w:hAnsi="Calibri" w:cs="Calibri"/>
          <w:i/>
        </w:rPr>
        <w:t>Ndep</w:t>
      </w:r>
      <w:proofErr w:type="spellEnd"/>
      <w:r w:rsidR="000B093E" w:rsidRPr="00421820">
        <w:rPr>
          <w:rFonts w:ascii="Calibri" w:hAnsi="Calibri" w:cs="Calibri"/>
          <w:i/>
        </w:rPr>
        <w:t xml:space="preserve"> appear to support our finding that richness is a relatively insensitive metric of such impacts</w:t>
      </w:r>
      <w:r w:rsidR="000B093E">
        <w:rPr>
          <w:b/>
        </w:rPr>
        <w:t xml:space="preserve">”. </w:t>
      </w:r>
      <w:r w:rsidR="000B093E" w:rsidRPr="003A5BB7">
        <w:t xml:space="preserve"> </w:t>
      </w:r>
      <w:r w:rsidR="000B093E">
        <w:t>T</w:t>
      </w:r>
      <w:r w:rsidR="000B093E" w:rsidRPr="003A5BB7">
        <w:t>he plur</w:t>
      </w:r>
      <w:r w:rsidR="000B093E">
        <w:t>a</w:t>
      </w:r>
      <w:r w:rsidR="000B093E" w:rsidRPr="003A5BB7">
        <w:t xml:space="preserve">lity of </w:t>
      </w:r>
      <w:r w:rsidR="000B093E">
        <w:t xml:space="preserve">supportive </w:t>
      </w:r>
      <w:r w:rsidR="000B093E" w:rsidRPr="003A5BB7">
        <w:t>indepen</w:t>
      </w:r>
      <w:r w:rsidR="000B093E">
        <w:t>dent</w:t>
      </w:r>
      <w:r w:rsidR="000B093E" w:rsidRPr="003A5BB7">
        <w:t xml:space="preserve"> results implied by thi</w:t>
      </w:r>
      <w:r w:rsidR="000B093E">
        <w:t>s</w:t>
      </w:r>
      <w:r w:rsidR="000B093E" w:rsidRPr="003A5BB7">
        <w:t xml:space="preserve"> statement boil</w:t>
      </w:r>
      <w:r w:rsidR="000B093E">
        <w:t>s</w:t>
      </w:r>
      <w:r w:rsidR="000B093E" w:rsidRPr="003A5BB7">
        <w:t xml:space="preserve"> down to just two at </w:t>
      </w:r>
      <w:r w:rsidR="000B093E">
        <w:t xml:space="preserve">both of </w:t>
      </w:r>
      <w:r w:rsidR="000B093E" w:rsidRPr="003A5BB7">
        <w:t xml:space="preserve">which </w:t>
      </w:r>
      <w:r w:rsidR="000B093E">
        <w:t xml:space="preserve">P&amp;J20 </w:t>
      </w:r>
      <w:r w:rsidR="000B093E" w:rsidRPr="003A5BB7">
        <w:t>level</w:t>
      </w:r>
      <w:r w:rsidR="000B093E">
        <w:t xml:space="preserve"> criticisms</w:t>
      </w:r>
      <w:r w:rsidR="000B093E" w:rsidRPr="003A5BB7">
        <w:t>.</w:t>
      </w:r>
    </w:p>
    <w:p w14:paraId="4306DD5D" w14:textId="77777777" w:rsidR="003A5BB7" w:rsidRPr="003A5BB7" w:rsidRDefault="003A5BB7" w:rsidP="003A5BB7">
      <w:pPr>
        <w:autoSpaceDE w:val="0"/>
        <w:autoSpaceDN w:val="0"/>
        <w:adjustRightInd w:val="0"/>
        <w:spacing w:after="0" w:line="240" w:lineRule="auto"/>
      </w:pPr>
    </w:p>
    <w:p w14:paraId="796712FF" w14:textId="1D455C9D" w:rsidR="00B92799" w:rsidRPr="00C55BF6" w:rsidRDefault="00134E3B" w:rsidP="00B92799">
      <w:r>
        <w:t xml:space="preserve">Lastly, readers should be aware that </w:t>
      </w:r>
      <w:r w:rsidR="005D1C21">
        <w:t>the v</w:t>
      </w:r>
      <w:r w:rsidR="008B7C61">
        <w:t xml:space="preserve">egetation in the </w:t>
      </w:r>
      <w:r w:rsidR="00B92799">
        <w:t>control plots at Rothamsted sample one type of neutral grassland now very rare in the British cou</w:t>
      </w:r>
      <w:r w:rsidR="00C25685">
        <w:t>ntryside (Dodd et al 1994</w:t>
      </w:r>
      <w:r w:rsidR="00B92799">
        <w:t>)</w:t>
      </w:r>
      <w:r w:rsidR="005D0B11">
        <w:t>; so rare in fact that it is a Priority H</w:t>
      </w:r>
      <w:r w:rsidR="00B92799">
        <w:t xml:space="preserve">abitat under current </w:t>
      </w:r>
      <w:r w:rsidR="00A37E9C">
        <w:t xml:space="preserve">British </w:t>
      </w:r>
      <w:r w:rsidR="00B92799">
        <w:t xml:space="preserve">legislation. </w:t>
      </w:r>
      <w:r w:rsidR="006B6FCD">
        <w:t>Hence</w:t>
      </w:r>
      <w:r w:rsidR="00595149">
        <w:t>,</w:t>
      </w:r>
      <w:r w:rsidR="006B6FCD">
        <w:t xml:space="preserve"> </w:t>
      </w:r>
      <w:r w:rsidR="00595149">
        <w:t xml:space="preserve">while </w:t>
      </w:r>
      <w:r w:rsidR="006B6FCD">
        <w:t xml:space="preserve">P&amp;J20 </w:t>
      </w:r>
      <w:r w:rsidR="00A324D8">
        <w:t>state that the control plots “</w:t>
      </w:r>
      <w:r w:rsidR="00B92799" w:rsidRPr="00A324D8">
        <w:rPr>
          <w:rFonts w:ascii="Calibri" w:hAnsi="Calibri" w:cs="Calibri"/>
          <w:i/>
          <w:color w:val="000000"/>
        </w:rPr>
        <w:t>may</w:t>
      </w:r>
      <w:r w:rsidR="00EF7446" w:rsidRPr="00A324D8">
        <w:rPr>
          <w:rFonts w:ascii="Calibri" w:hAnsi="Calibri" w:cs="Calibri"/>
          <w:i/>
          <w:color w:val="000000"/>
        </w:rPr>
        <w:t xml:space="preserve"> </w:t>
      </w:r>
      <w:r w:rsidR="00B92799" w:rsidRPr="00A324D8">
        <w:rPr>
          <w:rFonts w:ascii="Calibri" w:hAnsi="Calibri" w:cs="Calibri"/>
          <w:i/>
          <w:color w:val="000000"/>
        </w:rPr>
        <w:t>be a useful comparator for some habitats in the wider landscape</w:t>
      </w:r>
      <w:r w:rsidR="0011128E">
        <w:t xml:space="preserve">” the comparative role envisaged is </w:t>
      </w:r>
      <w:r w:rsidR="00595149">
        <w:t xml:space="preserve">likely to be </w:t>
      </w:r>
      <w:r w:rsidR="0011128E">
        <w:t>very limited</w:t>
      </w:r>
      <w:r w:rsidR="00595149">
        <w:t>.</w:t>
      </w:r>
      <w:r w:rsidR="00B92799">
        <w:t xml:space="preserve">  </w:t>
      </w:r>
    </w:p>
    <w:p w14:paraId="0250B528" w14:textId="2F22C219" w:rsidR="00040259" w:rsidRDefault="00040259" w:rsidP="00040259">
      <w:r>
        <w:t>A way to use experime</w:t>
      </w:r>
      <w:r w:rsidR="00E50AB6">
        <w:t>n</w:t>
      </w:r>
      <w:r>
        <w:t xml:space="preserve">tal results </w:t>
      </w:r>
      <w:r w:rsidR="00495687">
        <w:t xml:space="preserve">to arbitrate between the models of P&amp;J20 </w:t>
      </w:r>
      <w:r>
        <w:t>would</w:t>
      </w:r>
      <w:r w:rsidR="00495687">
        <w:t xml:space="preserve"> have been </w:t>
      </w:r>
      <w:r>
        <w:t xml:space="preserve">to compare the observed </w:t>
      </w:r>
      <w:r w:rsidR="00495687">
        <w:t>species richness in control plots</w:t>
      </w:r>
      <w:r w:rsidR="00E210A1">
        <w:t xml:space="preserve">, for example from </w:t>
      </w:r>
      <w:r w:rsidR="00A87B87">
        <w:t xml:space="preserve">the two acid grassland studies in </w:t>
      </w:r>
      <w:r w:rsidR="00E210A1">
        <w:t xml:space="preserve">Phoenix et al </w:t>
      </w:r>
      <w:r w:rsidR="00B8735A">
        <w:t>(</w:t>
      </w:r>
      <w:r w:rsidR="00E210A1">
        <w:t>201</w:t>
      </w:r>
      <w:r w:rsidR="00F32215">
        <w:t>2</w:t>
      </w:r>
      <w:r w:rsidR="00B8735A">
        <w:t>)</w:t>
      </w:r>
      <w:r w:rsidR="00E210A1">
        <w:t xml:space="preserve">, </w:t>
      </w:r>
      <w:r>
        <w:t xml:space="preserve">with </w:t>
      </w:r>
      <w:r w:rsidR="00495687">
        <w:t xml:space="preserve">model </w:t>
      </w:r>
      <w:r>
        <w:t>predictions</w:t>
      </w:r>
      <w:r w:rsidR="00495687">
        <w:t>.</w:t>
      </w:r>
      <w:r>
        <w:t xml:space="preserve"> This would </w:t>
      </w:r>
      <w:r w:rsidR="00495687">
        <w:t xml:space="preserve">help </w:t>
      </w:r>
      <w:r>
        <w:t xml:space="preserve">determine whether the cumulative consequence of long-term trends in deposition has resulted in values of species richness that are consistent with </w:t>
      </w:r>
      <w:r w:rsidR="00E210A1">
        <w:t xml:space="preserve">any of </w:t>
      </w:r>
      <w:r w:rsidR="00393067">
        <w:t>P&amp;J</w:t>
      </w:r>
      <w:r w:rsidR="00E210A1">
        <w:t>20</w:t>
      </w:r>
      <w:r w:rsidR="00393067">
        <w:t>’s competing models</w:t>
      </w:r>
      <w:r>
        <w:t>.</w:t>
      </w:r>
      <w:r w:rsidR="00CE655F">
        <w:t xml:space="preserve"> Benchmarking experimental baselines </w:t>
      </w:r>
      <w:r w:rsidR="00495687">
        <w:t xml:space="preserve">in this way could also help manage expectations for future responses to </w:t>
      </w:r>
      <w:r w:rsidR="00FB10EC">
        <w:t>treatment effects</w:t>
      </w:r>
      <w:r w:rsidR="00E52CCC">
        <w:t xml:space="preserve"> (e.g. Hanson &amp; Walker 2020)</w:t>
      </w:r>
      <w:r w:rsidR="00495687">
        <w:t xml:space="preserve">. </w:t>
      </w:r>
    </w:p>
    <w:p w14:paraId="261E099D" w14:textId="06D7CA75" w:rsidR="000E140D" w:rsidRDefault="00730DE5" w:rsidP="000504CA">
      <w:pPr>
        <w:autoSpaceDE w:val="0"/>
        <w:autoSpaceDN w:val="0"/>
        <w:adjustRightInd w:val="0"/>
        <w:spacing w:after="0" w:line="240" w:lineRule="auto"/>
      </w:pPr>
      <w:r>
        <w:t xml:space="preserve"> </w:t>
      </w:r>
    </w:p>
    <w:p w14:paraId="69639922" w14:textId="77777777" w:rsidR="000504CA" w:rsidRDefault="000504CA">
      <w:pPr>
        <w:rPr>
          <w:b/>
        </w:rPr>
      </w:pPr>
    </w:p>
    <w:p w14:paraId="2CF6AA09" w14:textId="77777777" w:rsidR="007F5550" w:rsidRPr="00643F9F" w:rsidRDefault="007F5550" w:rsidP="007F5550">
      <w:pPr>
        <w:autoSpaceDE w:val="0"/>
        <w:autoSpaceDN w:val="0"/>
        <w:adjustRightInd w:val="0"/>
        <w:spacing w:after="0" w:line="240" w:lineRule="auto"/>
        <w:rPr>
          <w:rFonts w:ascii="Calibri" w:hAnsi="Calibri" w:cs="Calibri"/>
          <w:b/>
        </w:rPr>
      </w:pPr>
      <w:r>
        <w:rPr>
          <w:rFonts w:ascii="Calibri" w:hAnsi="Calibri" w:cs="Calibri"/>
          <w:b/>
        </w:rPr>
        <w:t>Other points raised</w:t>
      </w:r>
    </w:p>
    <w:p w14:paraId="0DE5D857" w14:textId="77777777" w:rsidR="007F5550" w:rsidRDefault="007F5550" w:rsidP="007F5550">
      <w:pPr>
        <w:autoSpaceDE w:val="0"/>
        <w:autoSpaceDN w:val="0"/>
        <w:adjustRightInd w:val="0"/>
        <w:spacing w:after="0" w:line="240" w:lineRule="auto"/>
        <w:rPr>
          <w:rFonts w:ascii="Calibri" w:hAnsi="Calibri" w:cs="Calibri"/>
        </w:rPr>
      </w:pPr>
    </w:p>
    <w:p w14:paraId="45A93681" w14:textId="1F7EAFD1" w:rsidR="007F5550" w:rsidRDefault="007F5550" w:rsidP="007F5550">
      <w:pPr>
        <w:autoSpaceDE w:val="0"/>
        <w:autoSpaceDN w:val="0"/>
        <w:adjustRightInd w:val="0"/>
        <w:spacing w:after="0" w:line="240" w:lineRule="auto"/>
        <w:rPr>
          <w:rFonts w:ascii="Calibri" w:hAnsi="Calibri" w:cs="Calibri"/>
        </w:rPr>
      </w:pPr>
      <w:r>
        <w:rPr>
          <w:rFonts w:ascii="Calibri" w:hAnsi="Calibri" w:cs="Calibri"/>
        </w:rPr>
        <w:t>We do not feel the need to address the more philosophical points made by P&amp;J</w:t>
      </w:r>
      <w:r w:rsidR="006F2795">
        <w:rPr>
          <w:rFonts w:ascii="Calibri" w:hAnsi="Calibri" w:cs="Calibri"/>
        </w:rPr>
        <w:t>20</w:t>
      </w:r>
      <w:r>
        <w:rPr>
          <w:rFonts w:ascii="Calibri" w:hAnsi="Calibri" w:cs="Calibri"/>
        </w:rPr>
        <w:t xml:space="preserve"> regarding the role and choice of covariates. </w:t>
      </w:r>
      <w:proofErr w:type="gramStart"/>
      <w:r>
        <w:rPr>
          <w:rFonts w:ascii="Calibri" w:hAnsi="Calibri" w:cs="Calibri"/>
        </w:rPr>
        <w:t xml:space="preserve">Most of these points are irrelevant because </w:t>
      </w:r>
      <w:r w:rsidR="00E0071D">
        <w:rPr>
          <w:rFonts w:ascii="Calibri" w:hAnsi="Calibri" w:cs="Calibri"/>
        </w:rPr>
        <w:t xml:space="preserve">the </w:t>
      </w:r>
      <w:r>
        <w:rPr>
          <w:rFonts w:ascii="Calibri" w:hAnsi="Calibri" w:cs="Calibri"/>
        </w:rPr>
        <w:t xml:space="preserve">analyses </w:t>
      </w:r>
      <w:r w:rsidR="00FF50AB">
        <w:rPr>
          <w:rFonts w:ascii="Calibri" w:hAnsi="Calibri" w:cs="Calibri"/>
        </w:rPr>
        <w:t xml:space="preserve">that we have previously carried out </w:t>
      </w:r>
      <w:r>
        <w:rPr>
          <w:rFonts w:ascii="Calibri" w:hAnsi="Calibri" w:cs="Calibri"/>
        </w:rPr>
        <w:t>are a result of careful hypothesis construction guided by a) knowledge of the ecological mechanisms that causally link N vegetation response to atmospheric N deposition (Stevens et al 2011; Sheppard et al 2014; Tipping et al 2019), b) the known history of N deposition across Britain and Europe (Fowler et al</w:t>
      </w:r>
      <w:r w:rsidR="00191690">
        <w:rPr>
          <w:rFonts w:ascii="Calibri" w:hAnsi="Calibri" w:cs="Calibri"/>
        </w:rPr>
        <w:t xml:space="preserve"> 2000</w:t>
      </w:r>
      <w:r>
        <w:rPr>
          <w:rFonts w:ascii="Calibri" w:hAnsi="Calibri" w:cs="Calibri"/>
        </w:rPr>
        <w:t xml:space="preserve">; </w:t>
      </w:r>
      <w:proofErr w:type="spellStart"/>
      <w:r>
        <w:rPr>
          <w:rFonts w:ascii="Calibri" w:hAnsi="Calibri" w:cs="Calibri"/>
        </w:rPr>
        <w:t>RoT</w:t>
      </w:r>
      <w:r w:rsidR="00191690">
        <w:rPr>
          <w:rFonts w:ascii="Calibri" w:hAnsi="Calibri" w:cs="Calibri"/>
        </w:rPr>
        <w:t>AP</w:t>
      </w:r>
      <w:proofErr w:type="spellEnd"/>
      <w:r w:rsidR="00191690">
        <w:rPr>
          <w:rFonts w:ascii="Calibri" w:hAnsi="Calibri" w:cs="Calibri"/>
        </w:rPr>
        <w:t xml:space="preserve"> 2012</w:t>
      </w:r>
      <w:r>
        <w:rPr>
          <w:rFonts w:ascii="Calibri" w:hAnsi="Calibri" w:cs="Calibri"/>
        </w:rPr>
        <w:t xml:space="preserve"> and c) an awareness of the difficulties posed by confounding and interacting variables (Smart et al 2012</w:t>
      </w:r>
      <w:r w:rsidR="00191690">
        <w:rPr>
          <w:rFonts w:ascii="Calibri" w:hAnsi="Calibri" w:cs="Calibri"/>
        </w:rPr>
        <w:t>; Maskell et al 2010</w:t>
      </w:r>
      <w:r>
        <w:rPr>
          <w:rFonts w:ascii="Calibri" w:hAnsi="Calibri" w:cs="Calibri"/>
        </w:rPr>
        <w:t>).</w:t>
      </w:r>
      <w:proofErr w:type="gramEnd"/>
      <w:r>
        <w:rPr>
          <w:rFonts w:ascii="Calibri" w:hAnsi="Calibri" w:cs="Calibri"/>
        </w:rPr>
        <w:t xml:space="preserve"> The questions we have asked of our data and the methods required to appropriately address those questions are motivated by a research agenda that aligns best with the concept of signal detection and attribution (</w:t>
      </w:r>
      <w:r w:rsidR="00313923">
        <w:rPr>
          <w:rFonts w:ascii="Calibri" w:hAnsi="Calibri" w:cs="Calibri"/>
        </w:rPr>
        <w:t>Cramer et al 2014</w:t>
      </w:r>
      <w:r>
        <w:rPr>
          <w:rFonts w:ascii="Calibri" w:hAnsi="Calibri" w:cs="Calibri"/>
        </w:rPr>
        <w:t xml:space="preserve">).  </w:t>
      </w:r>
    </w:p>
    <w:p w14:paraId="079CD5D9" w14:textId="77777777" w:rsidR="007F5550" w:rsidRDefault="007F5550" w:rsidP="007F5550">
      <w:pPr>
        <w:autoSpaceDE w:val="0"/>
        <w:autoSpaceDN w:val="0"/>
        <w:adjustRightInd w:val="0"/>
        <w:spacing w:after="0" w:line="240" w:lineRule="auto"/>
        <w:rPr>
          <w:rFonts w:ascii="Calibri" w:hAnsi="Calibri" w:cs="Calibri"/>
        </w:rPr>
      </w:pPr>
    </w:p>
    <w:p w14:paraId="5EECA0DC" w14:textId="44249C3D" w:rsidR="00B73B87" w:rsidRPr="005C74C7" w:rsidRDefault="00B73B87" w:rsidP="00B73B87">
      <w:r w:rsidRPr="00643F9F">
        <w:rPr>
          <w:b/>
        </w:rPr>
        <w:t xml:space="preserve">Concluding </w:t>
      </w:r>
      <w:proofErr w:type="spellStart"/>
      <w:r w:rsidRPr="00643F9F">
        <w:rPr>
          <w:b/>
        </w:rPr>
        <w:t>remarks</w:t>
      </w:r>
      <w:r w:rsidR="006B6FCD">
        <w:t>We</w:t>
      </w:r>
      <w:proofErr w:type="spellEnd"/>
      <w:r w:rsidR="006B6FCD">
        <w:t xml:space="preserve"> fully subscribe to the need for transparency in reanalysing and debating contested scientific results. As P&amp;J</w:t>
      </w:r>
      <w:r w:rsidR="00134E3B">
        <w:t>20</w:t>
      </w:r>
      <w:r w:rsidR="006B6FCD">
        <w:t xml:space="preserve"> point out this is especially important when evidence has a </w:t>
      </w:r>
      <w:r w:rsidR="006B6FCD">
        <w:lastRenderedPageBreak/>
        <w:t>major influence on policy and public expenditure</w:t>
      </w:r>
      <w:r w:rsidR="00C969E8">
        <w:t xml:space="preserve"> on research</w:t>
      </w:r>
      <w:r w:rsidR="006B6FCD">
        <w:t xml:space="preserve">. </w:t>
      </w:r>
      <w:r w:rsidR="00646797">
        <w:t xml:space="preserve">However </w:t>
      </w:r>
      <w:r w:rsidR="00646797" w:rsidRPr="00C55BF6">
        <w:t xml:space="preserve">the conclusions from their analyses are </w:t>
      </w:r>
      <w:r w:rsidR="00646797">
        <w:t xml:space="preserve">undermined by not exploring the effect of </w:t>
      </w:r>
      <w:r w:rsidR="00646797" w:rsidRPr="00C55BF6">
        <w:t>m</w:t>
      </w:r>
      <w:r w:rsidR="00646797">
        <w:t>easurement error within their model specification.</w:t>
      </w:r>
      <w:r w:rsidR="00646797" w:rsidDel="00646797">
        <w:t xml:space="preserve"> </w:t>
      </w:r>
      <w:r w:rsidR="00495687">
        <w:t>.</w:t>
      </w:r>
      <w:r w:rsidR="000D3CFC">
        <w:t xml:space="preserve"> </w:t>
      </w:r>
    </w:p>
    <w:p w14:paraId="36E413DB" w14:textId="453BF5B6" w:rsidR="00A773B3" w:rsidRDefault="00A773B3">
      <w:pPr>
        <w:rPr>
          <w:b/>
        </w:rPr>
      </w:pPr>
      <w:r w:rsidRPr="005C74C7">
        <w:t>Finally, we thank P&amp;J20 for their in-depth reanalysis of our data and reappraisal of our results</w:t>
      </w:r>
      <w:r w:rsidR="005C74C7" w:rsidRPr="005C74C7">
        <w:t xml:space="preserve">. It has alerted us as to how spatially structured residual variation can </w:t>
      </w:r>
      <w:r w:rsidR="00040347">
        <w:t>highlight</w:t>
      </w:r>
      <w:r w:rsidR="005C74C7" w:rsidRPr="005C74C7">
        <w:t xml:space="preserve"> </w:t>
      </w:r>
      <w:r w:rsidR="00040347">
        <w:t xml:space="preserve">not just </w:t>
      </w:r>
      <w:r w:rsidR="005C74C7" w:rsidRPr="005C74C7">
        <w:t xml:space="preserve">omitted variables </w:t>
      </w:r>
      <w:r w:rsidR="00040347">
        <w:t xml:space="preserve">but omitted variation associated with a focal causal variable yet where this variation is not quantified by the covariate selected to represent the causal </w:t>
      </w:r>
      <w:r w:rsidR="00DF725A">
        <w:t>agent</w:t>
      </w:r>
      <w:r w:rsidR="00040347">
        <w:t>. This is likely to arise when process</w:t>
      </w:r>
      <w:r w:rsidR="00DF725A">
        <w:t>-based</w:t>
      </w:r>
      <w:r w:rsidR="00040347">
        <w:t xml:space="preserve"> modelled estimates are used </w:t>
      </w:r>
      <w:r w:rsidR="00F32215">
        <w:t xml:space="preserve">as covariates </w:t>
      </w:r>
      <w:r w:rsidR="00040347">
        <w:t xml:space="preserve">and where the </w:t>
      </w:r>
      <w:r w:rsidR="00F32215">
        <w:t xml:space="preserve">estimate </w:t>
      </w:r>
      <w:r w:rsidR="00040347">
        <w:t xml:space="preserve">is a grid cell average and therefore cannot explain </w:t>
      </w:r>
      <w:r w:rsidR="00DF725A">
        <w:t xml:space="preserve">the </w:t>
      </w:r>
      <w:r w:rsidR="00040347">
        <w:t xml:space="preserve">variation in a more finely resolved </w:t>
      </w:r>
      <w:r w:rsidR="00B8735A">
        <w:t xml:space="preserve">sub-grid </w:t>
      </w:r>
      <w:r w:rsidR="00040347">
        <w:t>response.</w:t>
      </w:r>
      <w:r w:rsidR="005C74C7" w:rsidRPr="005552ED">
        <w:t xml:space="preserve"> </w:t>
      </w:r>
      <w:r w:rsidR="00880DB8" w:rsidRPr="005552ED">
        <w:t>We also agree with P&amp;J20 that the most important outcome of studies seeking to attribute signals to a range of potential causal factors is an estimate of effect size</w:t>
      </w:r>
      <w:r w:rsidR="00C41BD8" w:rsidRPr="005552ED">
        <w:t>. However, the effect s</w:t>
      </w:r>
      <w:r w:rsidR="00880DB8" w:rsidRPr="005552ED">
        <w:t xml:space="preserve">ize </w:t>
      </w:r>
      <w:r w:rsidR="00C41BD8" w:rsidRPr="005552ED">
        <w:t xml:space="preserve">attributed to </w:t>
      </w:r>
      <w:r w:rsidR="00880DB8" w:rsidRPr="005552ED">
        <w:t>N deposition impacts</w:t>
      </w:r>
      <w:r w:rsidR="00C41BD8" w:rsidRPr="005552ED">
        <w:t xml:space="preserve"> in large observational studies will be </w:t>
      </w:r>
      <w:r w:rsidR="00D869F2">
        <w:t xml:space="preserve">vary depending </w:t>
      </w:r>
      <w:r w:rsidR="00C41BD8" w:rsidRPr="005552ED">
        <w:t>on the inclusion of other covariates</w:t>
      </w:r>
      <w:r w:rsidR="00D869F2">
        <w:t>. In this respect experiments have a contributing role to play in providing benchmark estimates of the potency of N deposition in driving change when other factors are controlled.</w:t>
      </w:r>
      <w:r w:rsidR="00880DB8" w:rsidRPr="005552ED">
        <w:t xml:space="preserve"> </w:t>
      </w:r>
      <w:r w:rsidR="00880DB8">
        <w:rPr>
          <w:b/>
        </w:rPr>
        <w:t xml:space="preserve">   </w:t>
      </w:r>
      <w:r>
        <w:rPr>
          <w:b/>
        </w:rPr>
        <w:t xml:space="preserve"> </w:t>
      </w:r>
    </w:p>
    <w:p w14:paraId="66DA7CAB" w14:textId="77777777" w:rsidR="00190A3B" w:rsidRPr="00190A3B" w:rsidRDefault="00190A3B" w:rsidP="00190A3B">
      <w:pPr>
        <w:autoSpaceDE w:val="0"/>
        <w:autoSpaceDN w:val="0"/>
        <w:adjustRightInd w:val="0"/>
        <w:spacing w:after="0" w:line="240" w:lineRule="auto"/>
        <w:rPr>
          <w:rFonts w:cstheme="minorHAnsi"/>
          <w:b/>
          <w:bCs/>
        </w:rPr>
      </w:pPr>
      <w:r w:rsidRPr="00190A3B">
        <w:rPr>
          <w:rFonts w:cstheme="minorHAnsi"/>
          <w:b/>
          <w:bCs/>
        </w:rPr>
        <w:t>Data supplied by the author:</w:t>
      </w:r>
    </w:p>
    <w:p w14:paraId="66ED8A3B" w14:textId="3ECA5D37" w:rsidR="00190A3B" w:rsidRDefault="00933FD2" w:rsidP="00190A3B">
      <w:pPr>
        <w:autoSpaceDE w:val="0"/>
        <w:autoSpaceDN w:val="0"/>
        <w:adjustRightInd w:val="0"/>
        <w:spacing w:after="0" w:line="240" w:lineRule="auto"/>
        <w:rPr>
          <w:rFonts w:cstheme="minorHAnsi"/>
        </w:rPr>
      </w:pPr>
      <w:r>
        <w:rPr>
          <w:rFonts w:cstheme="minorHAnsi"/>
        </w:rPr>
        <w:t>An R script</w:t>
      </w:r>
      <w:r w:rsidR="00190A3B" w:rsidRPr="00190A3B">
        <w:rPr>
          <w:rFonts w:cstheme="minorHAnsi"/>
        </w:rPr>
        <w:t xml:space="preserve"> for the </w:t>
      </w:r>
      <w:r w:rsidR="00190A3B">
        <w:rPr>
          <w:rFonts w:cstheme="minorHAnsi"/>
        </w:rPr>
        <w:t>simulation analysis</w:t>
      </w:r>
      <w:r w:rsidR="00571B4F">
        <w:rPr>
          <w:rFonts w:cstheme="minorHAnsi"/>
        </w:rPr>
        <w:t xml:space="preserve"> and one figure are </w:t>
      </w:r>
      <w:r w:rsidR="00190A3B" w:rsidRPr="00190A3B">
        <w:rPr>
          <w:rFonts w:cstheme="minorHAnsi"/>
        </w:rPr>
        <w:t>available as a Supplemental File</w:t>
      </w:r>
      <w:r w:rsidR="00571B4F">
        <w:rPr>
          <w:rFonts w:cstheme="minorHAnsi"/>
        </w:rPr>
        <w:t>s</w:t>
      </w:r>
      <w:r w:rsidR="00190A3B" w:rsidRPr="00190A3B">
        <w:rPr>
          <w:rFonts w:cstheme="minorHAnsi"/>
        </w:rPr>
        <w:t>.</w:t>
      </w:r>
      <w:r w:rsidR="00571B4F">
        <w:rPr>
          <w:rFonts w:cstheme="minorHAnsi"/>
        </w:rPr>
        <w:t xml:space="preserve"> </w:t>
      </w:r>
    </w:p>
    <w:p w14:paraId="41DCD8AB" w14:textId="77777777" w:rsidR="00190A3B" w:rsidRPr="00190A3B" w:rsidRDefault="00190A3B" w:rsidP="00190A3B">
      <w:pPr>
        <w:autoSpaceDE w:val="0"/>
        <w:autoSpaceDN w:val="0"/>
        <w:adjustRightInd w:val="0"/>
        <w:spacing w:after="0" w:line="240" w:lineRule="auto"/>
        <w:rPr>
          <w:rFonts w:cstheme="minorHAnsi"/>
        </w:rPr>
      </w:pPr>
    </w:p>
    <w:p w14:paraId="5070ECCA" w14:textId="77777777" w:rsidR="00190A3B" w:rsidRPr="00190A3B" w:rsidRDefault="00190A3B" w:rsidP="00190A3B">
      <w:pPr>
        <w:autoSpaceDE w:val="0"/>
        <w:autoSpaceDN w:val="0"/>
        <w:adjustRightInd w:val="0"/>
        <w:spacing w:after="0" w:line="240" w:lineRule="auto"/>
        <w:rPr>
          <w:rFonts w:cstheme="minorHAnsi"/>
          <w:b/>
          <w:bCs/>
        </w:rPr>
      </w:pPr>
      <w:r w:rsidRPr="00190A3B">
        <w:rPr>
          <w:rFonts w:cstheme="minorHAnsi"/>
          <w:b/>
          <w:bCs/>
        </w:rPr>
        <w:t>Competing Interest statement:</w:t>
      </w:r>
    </w:p>
    <w:p w14:paraId="1738E4F7" w14:textId="77777777" w:rsidR="00190A3B" w:rsidRDefault="00190A3B" w:rsidP="00190A3B">
      <w:pPr>
        <w:autoSpaceDE w:val="0"/>
        <w:autoSpaceDN w:val="0"/>
        <w:adjustRightInd w:val="0"/>
        <w:spacing w:after="0" w:line="240" w:lineRule="auto"/>
        <w:rPr>
          <w:rFonts w:cstheme="minorHAnsi"/>
        </w:rPr>
      </w:pPr>
      <w:r>
        <w:rPr>
          <w:rFonts w:cstheme="minorHAnsi"/>
        </w:rPr>
        <w:t xml:space="preserve">All authors apart from Carly Stevens are </w:t>
      </w:r>
      <w:r w:rsidRPr="00190A3B">
        <w:rPr>
          <w:rFonts w:cstheme="minorHAnsi"/>
        </w:rPr>
        <w:t>employee</w:t>
      </w:r>
      <w:r>
        <w:rPr>
          <w:rFonts w:cstheme="minorHAnsi"/>
        </w:rPr>
        <w:t>s</w:t>
      </w:r>
      <w:r w:rsidRPr="00190A3B">
        <w:rPr>
          <w:rFonts w:cstheme="minorHAnsi"/>
        </w:rPr>
        <w:t xml:space="preserve"> of the UK Centre for Ecology &amp; Hydrology. </w:t>
      </w:r>
      <w:r>
        <w:rPr>
          <w:rFonts w:cstheme="minorHAnsi"/>
        </w:rPr>
        <w:t>Carly Stevens is an employee of Lancaster University. None of the authors have any competing interests</w:t>
      </w:r>
      <w:r w:rsidRPr="00190A3B">
        <w:rPr>
          <w:rFonts w:cstheme="minorHAnsi"/>
        </w:rPr>
        <w:t xml:space="preserve"> to declare.</w:t>
      </w:r>
    </w:p>
    <w:p w14:paraId="7CB49A90" w14:textId="77777777" w:rsidR="00190A3B" w:rsidRPr="00190A3B" w:rsidRDefault="00190A3B" w:rsidP="00190A3B">
      <w:pPr>
        <w:autoSpaceDE w:val="0"/>
        <w:autoSpaceDN w:val="0"/>
        <w:adjustRightInd w:val="0"/>
        <w:spacing w:after="0" w:line="240" w:lineRule="auto"/>
        <w:rPr>
          <w:rFonts w:cstheme="minorHAnsi"/>
        </w:rPr>
      </w:pPr>
    </w:p>
    <w:p w14:paraId="4E9CB750" w14:textId="77777777" w:rsidR="000E21C5" w:rsidRDefault="000E21C5">
      <w:pPr>
        <w:rPr>
          <w:b/>
        </w:rPr>
      </w:pPr>
    </w:p>
    <w:p w14:paraId="67005AEF" w14:textId="77777777" w:rsidR="00BD3366" w:rsidRDefault="00BD3366">
      <w:pPr>
        <w:rPr>
          <w:b/>
        </w:rPr>
      </w:pPr>
      <w:r>
        <w:rPr>
          <w:b/>
        </w:rPr>
        <w:br w:type="page"/>
      </w:r>
    </w:p>
    <w:p w14:paraId="76F1A517" w14:textId="1CFB1279" w:rsidR="006B6FCD" w:rsidRDefault="006B6FCD">
      <w:pPr>
        <w:rPr>
          <w:b/>
        </w:rPr>
      </w:pPr>
      <w:r>
        <w:rPr>
          <w:b/>
        </w:rPr>
        <w:lastRenderedPageBreak/>
        <w:t xml:space="preserve">References </w:t>
      </w:r>
    </w:p>
    <w:p w14:paraId="2F576775" w14:textId="4C66C7EF" w:rsidR="00220742" w:rsidRDefault="00220742" w:rsidP="00220742">
      <w:pPr>
        <w:rPr>
          <w:rFonts w:cstheme="minorHAnsi"/>
        </w:rPr>
      </w:pPr>
      <w:r w:rsidRPr="00136470">
        <w:rPr>
          <w:rFonts w:cstheme="minorHAnsi"/>
        </w:rPr>
        <w:t>Ackerman, D, Mi</w:t>
      </w:r>
      <w:r w:rsidR="00A87B87">
        <w:rPr>
          <w:rFonts w:cstheme="minorHAnsi"/>
        </w:rPr>
        <w:t xml:space="preserve">llet, DB, Chen X. </w:t>
      </w:r>
      <w:r w:rsidR="007D014D">
        <w:rPr>
          <w:rFonts w:cstheme="minorHAnsi"/>
        </w:rPr>
        <w:t>(</w:t>
      </w:r>
      <w:r w:rsidR="00A87B87">
        <w:rPr>
          <w:rFonts w:cstheme="minorHAnsi"/>
        </w:rPr>
        <w:t>2018</w:t>
      </w:r>
      <w:r w:rsidR="007D014D">
        <w:rPr>
          <w:rFonts w:cstheme="minorHAnsi"/>
        </w:rPr>
        <w:t>)</w:t>
      </w:r>
      <w:r w:rsidR="00A87B87">
        <w:rPr>
          <w:rFonts w:cstheme="minorHAnsi"/>
        </w:rPr>
        <w:t xml:space="preserve"> Global e</w:t>
      </w:r>
      <w:r w:rsidRPr="00136470">
        <w:rPr>
          <w:rFonts w:cstheme="minorHAnsi"/>
        </w:rPr>
        <w:t xml:space="preserve">stimates of </w:t>
      </w:r>
      <w:r w:rsidR="00A87B87">
        <w:rPr>
          <w:rFonts w:cstheme="minorHAnsi"/>
        </w:rPr>
        <w:t>inorganic nitrogen d</w:t>
      </w:r>
      <w:r w:rsidRPr="00136470">
        <w:rPr>
          <w:rFonts w:cstheme="minorHAnsi"/>
        </w:rPr>
        <w:t xml:space="preserve">eposition across four decades. </w:t>
      </w:r>
      <w:r w:rsidRPr="00136470">
        <w:rPr>
          <w:rFonts w:cstheme="minorHAnsi"/>
          <w:i/>
        </w:rPr>
        <w:t>Global Biogeochemical Cycles</w:t>
      </w:r>
      <w:r w:rsidRPr="00136470">
        <w:rPr>
          <w:rFonts w:cstheme="minorHAnsi"/>
        </w:rPr>
        <w:t xml:space="preserve"> </w:t>
      </w:r>
      <w:r w:rsidRPr="007D014D">
        <w:rPr>
          <w:rFonts w:cstheme="minorHAnsi"/>
          <w:b/>
        </w:rPr>
        <w:t>33</w:t>
      </w:r>
      <w:r w:rsidRPr="00136470">
        <w:rPr>
          <w:rFonts w:cstheme="minorHAnsi"/>
        </w:rPr>
        <w:t>, 100-107.</w:t>
      </w:r>
    </w:p>
    <w:p w14:paraId="607DBA32" w14:textId="5208E592" w:rsidR="00313923" w:rsidRPr="00313923" w:rsidRDefault="00313923" w:rsidP="00313923">
      <w:pPr>
        <w:autoSpaceDE w:val="0"/>
        <w:autoSpaceDN w:val="0"/>
        <w:adjustRightInd w:val="0"/>
        <w:spacing w:after="0" w:line="240" w:lineRule="auto"/>
        <w:rPr>
          <w:rFonts w:cstheme="minorHAnsi"/>
          <w:color w:val="333333"/>
        </w:rPr>
      </w:pPr>
      <w:r w:rsidRPr="006A56F2">
        <w:rPr>
          <w:rFonts w:cstheme="minorHAnsi"/>
          <w:bCs/>
        </w:rPr>
        <w:t>Cramer</w:t>
      </w:r>
      <w:r w:rsidR="006A56F2">
        <w:rPr>
          <w:rFonts w:cstheme="minorHAnsi"/>
          <w:color w:val="000000"/>
        </w:rPr>
        <w:t>, W</w:t>
      </w:r>
      <w:r w:rsidRPr="00313923">
        <w:rPr>
          <w:rFonts w:cstheme="minorHAnsi"/>
          <w:color w:val="000000"/>
        </w:rPr>
        <w:t xml:space="preserve">, </w:t>
      </w:r>
      <w:proofErr w:type="spellStart"/>
      <w:r w:rsidRPr="00313923">
        <w:rPr>
          <w:rFonts w:cstheme="minorHAnsi"/>
          <w:color w:val="000000"/>
        </w:rPr>
        <w:t>Yohe</w:t>
      </w:r>
      <w:proofErr w:type="spellEnd"/>
      <w:r w:rsidRPr="00313923">
        <w:rPr>
          <w:rFonts w:cstheme="minorHAnsi"/>
          <w:color w:val="000000"/>
        </w:rPr>
        <w:t xml:space="preserve">, </w:t>
      </w:r>
      <w:r w:rsidR="006A56F2">
        <w:rPr>
          <w:rFonts w:cstheme="minorHAnsi"/>
          <w:color w:val="000000"/>
        </w:rPr>
        <w:t xml:space="preserve">GW, </w:t>
      </w:r>
      <w:proofErr w:type="spellStart"/>
      <w:r w:rsidRPr="00313923">
        <w:rPr>
          <w:rFonts w:cstheme="minorHAnsi"/>
          <w:color w:val="000000"/>
        </w:rPr>
        <w:t>Auffhammer</w:t>
      </w:r>
      <w:proofErr w:type="spellEnd"/>
      <w:r w:rsidRPr="00313923">
        <w:rPr>
          <w:rFonts w:cstheme="minorHAnsi"/>
          <w:color w:val="000000"/>
        </w:rPr>
        <w:t xml:space="preserve">, </w:t>
      </w:r>
      <w:r w:rsidR="006A56F2">
        <w:rPr>
          <w:rFonts w:cstheme="minorHAnsi"/>
          <w:color w:val="000000"/>
        </w:rPr>
        <w:t xml:space="preserve">M, </w:t>
      </w:r>
      <w:proofErr w:type="spellStart"/>
      <w:r w:rsidRPr="00313923">
        <w:rPr>
          <w:rFonts w:cstheme="minorHAnsi"/>
          <w:color w:val="000000"/>
        </w:rPr>
        <w:t>Huggel</w:t>
      </w:r>
      <w:proofErr w:type="spellEnd"/>
      <w:r w:rsidRPr="00313923">
        <w:rPr>
          <w:rFonts w:cstheme="minorHAnsi"/>
          <w:color w:val="000000"/>
        </w:rPr>
        <w:t xml:space="preserve">, </w:t>
      </w:r>
      <w:r w:rsidR="006A56F2">
        <w:rPr>
          <w:rFonts w:cstheme="minorHAnsi"/>
          <w:color w:val="000000"/>
        </w:rPr>
        <w:t xml:space="preserve">C, </w:t>
      </w:r>
      <w:proofErr w:type="spellStart"/>
      <w:r w:rsidRPr="00313923">
        <w:rPr>
          <w:rFonts w:cstheme="minorHAnsi"/>
          <w:color w:val="000000"/>
        </w:rPr>
        <w:t>Molau</w:t>
      </w:r>
      <w:proofErr w:type="spellEnd"/>
      <w:r w:rsidRPr="00313923">
        <w:rPr>
          <w:rFonts w:cstheme="minorHAnsi"/>
          <w:color w:val="000000"/>
        </w:rPr>
        <w:t xml:space="preserve">, </w:t>
      </w:r>
      <w:r w:rsidR="006A56F2">
        <w:rPr>
          <w:rFonts w:cstheme="minorHAnsi"/>
          <w:color w:val="000000"/>
        </w:rPr>
        <w:t xml:space="preserve">U, </w:t>
      </w:r>
      <w:r w:rsidRPr="00313923">
        <w:rPr>
          <w:rFonts w:cstheme="minorHAnsi"/>
          <w:color w:val="000000"/>
        </w:rPr>
        <w:t xml:space="preserve">da Silva Dias, </w:t>
      </w:r>
      <w:r w:rsidR="006A56F2">
        <w:rPr>
          <w:rFonts w:cstheme="minorHAnsi"/>
          <w:color w:val="000000"/>
        </w:rPr>
        <w:t xml:space="preserve">MAF, </w:t>
      </w:r>
      <w:r w:rsidRPr="00313923">
        <w:rPr>
          <w:rFonts w:cstheme="minorHAnsi"/>
          <w:color w:val="000000"/>
        </w:rPr>
        <w:t xml:space="preserve">Solow, </w:t>
      </w:r>
      <w:r w:rsidR="006A56F2">
        <w:rPr>
          <w:rFonts w:cstheme="minorHAnsi"/>
          <w:color w:val="000000"/>
        </w:rPr>
        <w:t>A,</w:t>
      </w:r>
      <w:r w:rsidRPr="00313923">
        <w:rPr>
          <w:rFonts w:cstheme="minorHAnsi"/>
          <w:color w:val="000000"/>
        </w:rPr>
        <w:t xml:space="preserve"> Stone, </w:t>
      </w:r>
      <w:r w:rsidR="006A56F2">
        <w:rPr>
          <w:rFonts w:cstheme="minorHAnsi"/>
          <w:color w:val="000000"/>
        </w:rPr>
        <w:t xml:space="preserve">DA, </w:t>
      </w:r>
      <w:proofErr w:type="spellStart"/>
      <w:r w:rsidRPr="00313923">
        <w:rPr>
          <w:rFonts w:cstheme="minorHAnsi"/>
          <w:color w:val="000000"/>
        </w:rPr>
        <w:t>Tibig</w:t>
      </w:r>
      <w:proofErr w:type="spellEnd"/>
      <w:r w:rsidRPr="00313923">
        <w:rPr>
          <w:rFonts w:cstheme="minorHAnsi"/>
          <w:color w:val="000000"/>
        </w:rPr>
        <w:t xml:space="preserve">, </w:t>
      </w:r>
      <w:r>
        <w:rPr>
          <w:rFonts w:cstheme="minorHAnsi"/>
          <w:color w:val="000000"/>
        </w:rPr>
        <w:t>L. (</w:t>
      </w:r>
      <w:r w:rsidRPr="00313923">
        <w:rPr>
          <w:rFonts w:cstheme="minorHAnsi"/>
          <w:color w:val="000000"/>
        </w:rPr>
        <w:t>2014</w:t>
      </w:r>
      <w:r>
        <w:rPr>
          <w:rFonts w:cstheme="minorHAnsi"/>
          <w:color w:val="000000"/>
        </w:rPr>
        <w:t>)</w:t>
      </w:r>
      <w:r w:rsidRPr="00313923">
        <w:rPr>
          <w:rFonts w:cstheme="minorHAnsi"/>
          <w:color w:val="000000"/>
        </w:rPr>
        <w:t xml:space="preserve"> Detection and attribution of observed impacts. In: </w:t>
      </w:r>
      <w:r w:rsidRPr="00313923">
        <w:rPr>
          <w:rFonts w:cstheme="minorHAnsi"/>
          <w:i/>
          <w:color w:val="000000"/>
        </w:rPr>
        <w:t>Climate Change 2014: Impacts, Adaptation, and Vulnerability. Part A: Global and Sectoral Aspects. Contribution of Working Group II to the Fifth Assessment Report of the Intergovernmental Panel on Climate Change</w:t>
      </w:r>
      <w:r w:rsidRPr="00313923">
        <w:rPr>
          <w:rFonts w:cstheme="minorHAnsi"/>
          <w:color w:val="000000"/>
        </w:rPr>
        <w:t xml:space="preserve"> [Field, C.B., V.R. Barros, D.J. </w:t>
      </w:r>
      <w:proofErr w:type="spellStart"/>
      <w:r w:rsidRPr="00313923">
        <w:rPr>
          <w:rFonts w:cstheme="minorHAnsi"/>
          <w:color w:val="000000"/>
        </w:rPr>
        <w:t>Dokken</w:t>
      </w:r>
      <w:proofErr w:type="spellEnd"/>
      <w:r w:rsidRPr="00313923">
        <w:rPr>
          <w:rFonts w:cstheme="minorHAnsi"/>
          <w:color w:val="000000"/>
        </w:rPr>
        <w:t>,</w:t>
      </w:r>
      <w:r>
        <w:rPr>
          <w:rFonts w:cstheme="minorHAnsi"/>
          <w:color w:val="000000"/>
        </w:rPr>
        <w:t xml:space="preserve"> </w:t>
      </w:r>
      <w:r w:rsidRPr="00313923">
        <w:rPr>
          <w:rFonts w:cstheme="minorHAnsi"/>
          <w:color w:val="000000"/>
        </w:rPr>
        <w:t xml:space="preserve">K.J. Mach, M.D. </w:t>
      </w:r>
      <w:proofErr w:type="spellStart"/>
      <w:r w:rsidRPr="00313923">
        <w:rPr>
          <w:rFonts w:cstheme="minorHAnsi"/>
          <w:color w:val="000000"/>
        </w:rPr>
        <w:t>Mastrandrea</w:t>
      </w:r>
      <w:proofErr w:type="spellEnd"/>
      <w:r w:rsidRPr="00313923">
        <w:rPr>
          <w:rFonts w:cstheme="minorHAnsi"/>
          <w:color w:val="000000"/>
        </w:rPr>
        <w:t xml:space="preserve">, T.E. </w:t>
      </w:r>
      <w:proofErr w:type="spellStart"/>
      <w:r w:rsidRPr="00313923">
        <w:rPr>
          <w:rFonts w:cstheme="minorHAnsi"/>
          <w:color w:val="000000"/>
        </w:rPr>
        <w:t>Bilir</w:t>
      </w:r>
      <w:proofErr w:type="spellEnd"/>
      <w:r w:rsidRPr="00313923">
        <w:rPr>
          <w:rFonts w:cstheme="minorHAnsi"/>
          <w:color w:val="000000"/>
        </w:rPr>
        <w:t xml:space="preserve">, M. Chatterjee, K.L. </w:t>
      </w:r>
      <w:proofErr w:type="spellStart"/>
      <w:r w:rsidRPr="00313923">
        <w:rPr>
          <w:rFonts w:cstheme="minorHAnsi"/>
          <w:color w:val="000000"/>
        </w:rPr>
        <w:t>Ebi</w:t>
      </w:r>
      <w:proofErr w:type="spellEnd"/>
      <w:r w:rsidRPr="00313923">
        <w:rPr>
          <w:rFonts w:cstheme="minorHAnsi"/>
          <w:color w:val="000000"/>
        </w:rPr>
        <w:t xml:space="preserve">, Y.O. Estrada, R.C. Genova, B. </w:t>
      </w:r>
      <w:proofErr w:type="spellStart"/>
      <w:r w:rsidRPr="00313923">
        <w:rPr>
          <w:rFonts w:cstheme="minorHAnsi"/>
          <w:color w:val="000000"/>
        </w:rPr>
        <w:t>Girma</w:t>
      </w:r>
      <w:proofErr w:type="spellEnd"/>
      <w:r w:rsidRPr="00313923">
        <w:rPr>
          <w:rFonts w:cstheme="minorHAnsi"/>
          <w:color w:val="000000"/>
        </w:rPr>
        <w:t xml:space="preserve">, E.S. </w:t>
      </w:r>
      <w:proofErr w:type="spellStart"/>
      <w:r w:rsidRPr="00313923">
        <w:rPr>
          <w:rFonts w:cstheme="minorHAnsi"/>
          <w:color w:val="000000"/>
        </w:rPr>
        <w:t>Kissel</w:t>
      </w:r>
      <w:proofErr w:type="spellEnd"/>
      <w:r w:rsidRPr="00313923">
        <w:rPr>
          <w:rFonts w:cstheme="minorHAnsi"/>
          <w:color w:val="000000"/>
        </w:rPr>
        <w:t>,</w:t>
      </w:r>
      <w:r>
        <w:rPr>
          <w:rFonts w:cstheme="minorHAnsi"/>
          <w:color w:val="000000"/>
        </w:rPr>
        <w:t xml:space="preserve"> </w:t>
      </w:r>
      <w:r w:rsidRPr="00313923">
        <w:rPr>
          <w:rFonts w:cstheme="minorHAnsi"/>
          <w:color w:val="000000"/>
        </w:rPr>
        <w:t xml:space="preserve">A.N. Levy, S. MacCracken, P.R. </w:t>
      </w:r>
      <w:proofErr w:type="spellStart"/>
      <w:r w:rsidRPr="00313923">
        <w:rPr>
          <w:rFonts w:cstheme="minorHAnsi"/>
          <w:color w:val="000000"/>
        </w:rPr>
        <w:t>Mastrandrea</w:t>
      </w:r>
      <w:proofErr w:type="spellEnd"/>
      <w:r w:rsidRPr="00313923">
        <w:rPr>
          <w:rFonts w:cstheme="minorHAnsi"/>
          <w:color w:val="000000"/>
        </w:rPr>
        <w:t>, and L.L. White (eds.)]. Cambridge University Press, Cambridge,</w:t>
      </w:r>
      <w:r>
        <w:rPr>
          <w:rFonts w:cstheme="minorHAnsi"/>
          <w:color w:val="000000"/>
        </w:rPr>
        <w:t xml:space="preserve"> </w:t>
      </w:r>
      <w:r w:rsidRPr="00313923">
        <w:rPr>
          <w:rFonts w:cstheme="minorHAnsi"/>
          <w:color w:val="000000"/>
        </w:rPr>
        <w:t>United Kingdom and New York, NY, USA, pp. 979-1037.</w:t>
      </w:r>
      <w:r w:rsidRPr="00313923">
        <w:rPr>
          <w:rFonts w:ascii="LMRoman10-Regular-Identity-H" w:hAnsi="LMRoman10-Regular-Identity-H" w:cs="LMRoman10-Regular-Identity-H"/>
          <w:sz w:val="20"/>
          <w:szCs w:val="20"/>
        </w:rPr>
        <w:t xml:space="preserve"> </w:t>
      </w:r>
      <w:r>
        <w:rPr>
          <w:rFonts w:ascii="LMRoman10-Regular-Identity-H" w:hAnsi="LMRoman10-Regular-Identity-H" w:cs="LMRoman10-Regular-Identity-H"/>
          <w:sz w:val="20"/>
          <w:szCs w:val="20"/>
        </w:rPr>
        <w:t xml:space="preserve">DOI: </w:t>
      </w:r>
      <w:hyperlink r:id="rId8" w:history="1">
        <w:r w:rsidRPr="00B82F3F">
          <w:rPr>
            <w:rStyle w:val="Hyperlink"/>
            <w:rFonts w:ascii="LMRoman10-Regular-Identity-H" w:hAnsi="LMRoman10-Regular-Identity-H" w:cs="LMRoman10-Regular-Identity-H"/>
            <w:sz w:val="20"/>
            <w:szCs w:val="20"/>
          </w:rPr>
          <w:t>https://doi.org/10.1017/CBO9781107415379.005</w:t>
        </w:r>
      </w:hyperlink>
      <w:r>
        <w:rPr>
          <w:rFonts w:ascii="LMRoman10-Regular-Identity-H" w:hAnsi="LMRoman10-Regular-Identity-H" w:cs="LMRoman10-Regular-Identity-H"/>
          <w:sz w:val="20"/>
          <w:szCs w:val="20"/>
        </w:rPr>
        <w:t xml:space="preserve"> </w:t>
      </w:r>
    </w:p>
    <w:p w14:paraId="53810367" w14:textId="77777777" w:rsidR="00313923" w:rsidRDefault="00313923" w:rsidP="00F73DE4">
      <w:pPr>
        <w:rPr>
          <w:rFonts w:cstheme="minorHAnsi"/>
          <w:color w:val="333333"/>
        </w:rPr>
      </w:pPr>
    </w:p>
    <w:p w14:paraId="7E7C5F6B" w14:textId="63577673" w:rsidR="005552ED" w:rsidRPr="008C005A" w:rsidRDefault="000A3963" w:rsidP="008C005A">
      <w:pPr>
        <w:pStyle w:val="Default"/>
        <w:rPr>
          <w:rFonts w:asciiTheme="minorHAnsi" w:hAnsiTheme="minorHAnsi" w:cstheme="minorHAnsi"/>
          <w:sz w:val="22"/>
          <w:szCs w:val="22"/>
        </w:rPr>
      </w:pPr>
      <w:r w:rsidRPr="008C005A">
        <w:rPr>
          <w:rFonts w:asciiTheme="minorHAnsi" w:hAnsiTheme="minorHAnsi" w:cstheme="minorHAnsi"/>
          <w:color w:val="333333"/>
          <w:sz w:val="22"/>
          <w:szCs w:val="22"/>
        </w:rPr>
        <w:t xml:space="preserve">de </w:t>
      </w:r>
      <w:proofErr w:type="spellStart"/>
      <w:r w:rsidRPr="008C005A">
        <w:rPr>
          <w:rFonts w:asciiTheme="minorHAnsi" w:hAnsiTheme="minorHAnsi" w:cstheme="minorHAnsi"/>
          <w:color w:val="333333"/>
          <w:sz w:val="22"/>
          <w:szCs w:val="22"/>
        </w:rPr>
        <w:t>Knegt</w:t>
      </w:r>
      <w:proofErr w:type="spellEnd"/>
      <w:r w:rsidRPr="008C005A">
        <w:rPr>
          <w:rFonts w:asciiTheme="minorHAnsi" w:hAnsiTheme="minorHAnsi" w:cstheme="minorHAnsi"/>
          <w:color w:val="333333"/>
          <w:sz w:val="22"/>
          <w:szCs w:val="22"/>
        </w:rPr>
        <w:t>, HJ</w:t>
      </w:r>
      <w:r w:rsidRPr="000A3963">
        <w:rPr>
          <w:rFonts w:asciiTheme="minorHAnsi" w:hAnsiTheme="minorHAnsi" w:cstheme="minorHAnsi"/>
          <w:color w:val="333333"/>
          <w:sz w:val="22"/>
          <w:szCs w:val="22"/>
        </w:rPr>
        <w:t xml:space="preserve">, </w:t>
      </w:r>
      <w:r w:rsidRPr="000A3963">
        <w:rPr>
          <w:rFonts w:asciiTheme="minorHAnsi" w:hAnsiTheme="minorHAnsi" w:cstheme="minorHAnsi"/>
          <w:sz w:val="22"/>
          <w:szCs w:val="22"/>
        </w:rPr>
        <w:t xml:space="preserve">van </w:t>
      </w:r>
      <w:proofErr w:type="spellStart"/>
      <w:r w:rsidRPr="000A3963">
        <w:rPr>
          <w:rFonts w:asciiTheme="minorHAnsi" w:hAnsiTheme="minorHAnsi" w:cstheme="minorHAnsi"/>
          <w:sz w:val="22"/>
          <w:szCs w:val="22"/>
        </w:rPr>
        <w:t>Langevelde</w:t>
      </w:r>
      <w:proofErr w:type="spellEnd"/>
      <w:r w:rsidRPr="000A3963">
        <w:rPr>
          <w:rFonts w:asciiTheme="minorHAnsi" w:hAnsiTheme="minorHAnsi" w:cstheme="minorHAnsi"/>
          <w:sz w:val="22"/>
          <w:szCs w:val="22"/>
        </w:rPr>
        <w:t>,</w:t>
      </w:r>
      <w:r>
        <w:rPr>
          <w:rFonts w:asciiTheme="minorHAnsi" w:hAnsiTheme="minorHAnsi" w:cstheme="minorHAnsi"/>
          <w:sz w:val="22"/>
          <w:szCs w:val="22"/>
        </w:rPr>
        <w:t xml:space="preserve"> F, </w:t>
      </w:r>
      <w:proofErr w:type="spellStart"/>
      <w:r w:rsidRPr="008C005A">
        <w:rPr>
          <w:rFonts w:asciiTheme="minorHAnsi" w:hAnsiTheme="minorHAnsi" w:cstheme="minorHAnsi"/>
          <w:sz w:val="22"/>
          <w:szCs w:val="22"/>
        </w:rPr>
        <w:t>Coughenour</w:t>
      </w:r>
      <w:proofErr w:type="spellEnd"/>
      <w:r w:rsidRPr="008C005A">
        <w:rPr>
          <w:rFonts w:asciiTheme="minorHAnsi" w:hAnsiTheme="minorHAnsi" w:cstheme="minorHAnsi"/>
          <w:sz w:val="22"/>
          <w:szCs w:val="22"/>
        </w:rPr>
        <w:t xml:space="preserve">, </w:t>
      </w:r>
      <w:r>
        <w:rPr>
          <w:rFonts w:asciiTheme="minorHAnsi" w:hAnsiTheme="minorHAnsi" w:cstheme="minorHAnsi"/>
          <w:sz w:val="22"/>
          <w:szCs w:val="22"/>
        </w:rPr>
        <w:t xml:space="preserve">MB, </w:t>
      </w:r>
      <w:r w:rsidRPr="008C005A">
        <w:rPr>
          <w:rFonts w:asciiTheme="minorHAnsi" w:hAnsiTheme="minorHAnsi" w:cstheme="minorHAnsi"/>
          <w:sz w:val="22"/>
          <w:szCs w:val="22"/>
        </w:rPr>
        <w:t>Skidmore,</w:t>
      </w:r>
      <w:r>
        <w:rPr>
          <w:rFonts w:asciiTheme="minorHAnsi" w:hAnsiTheme="minorHAnsi" w:cstheme="minorHAnsi"/>
          <w:sz w:val="22"/>
          <w:szCs w:val="22"/>
        </w:rPr>
        <w:t xml:space="preserve"> AK, </w:t>
      </w:r>
      <w:r w:rsidRPr="008C005A">
        <w:rPr>
          <w:rFonts w:asciiTheme="minorHAnsi" w:hAnsiTheme="minorHAnsi" w:cstheme="minorHAnsi"/>
          <w:sz w:val="22"/>
          <w:szCs w:val="22"/>
        </w:rPr>
        <w:t>de Boer,</w:t>
      </w:r>
      <w:r>
        <w:rPr>
          <w:rFonts w:asciiTheme="minorHAnsi" w:hAnsiTheme="minorHAnsi" w:cstheme="minorHAnsi"/>
          <w:sz w:val="22"/>
          <w:szCs w:val="22"/>
        </w:rPr>
        <w:t xml:space="preserve"> WF, </w:t>
      </w:r>
      <w:proofErr w:type="spellStart"/>
      <w:r w:rsidRPr="008C005A">
        <w:rPr>
          <w:rFonts w:asciiTheme="minorHAnsi" w:hAnsiTheme="minorHAnsi" w:cstheme="minorHAnsi"/>
          <w:sz w:val="22"/>
          <w:szCs w:val="22"/>
        </w:rPr>
        <w:t>Heitk</w:t>
      </w:r>
      <w:r>
        <w:rPr>
          <w:rFonts w:asciiTheme="minorHAnsi" w:hAnsiTheme="minorHAnsi" w:cstheme="minorHAnsi"/>
          <w:sz w:val="22"/>
          <w:szCs w:val="22"/>
        </w:rPr>
        <w:t>ö</w:t>
      </w:r>
      <w:r w:rsidRPr="000A3963">
        <w:rPr>
          <w:rFonts w:asciiTheme="minorHAnsi" w:hAnsiTheme="minorHAnsi" w:cstheme="minorHAnsi"/>
          <w:sz w:val="22"/>
          <w:szCs w:val="22"/>
        </w:rPr>
        <w:t>nig</w:t>
      </w:r>
      <w:proofErr w:type="spellEnd"/>
      <w:r w:rsidRPr="000A3963">
        <w:rPr>
          <w:rFonts w:asciiTheme="minorHAnsi" w:hAnsiTheme="minorHAnsi" w:cstheme="minorHAnsi"/>
          <w:sz w:val="22"/>
          <w:szCs w:val="22"/>
        </w:rPr>
        <w:t>,</w:t>
      </w:r>
      <w:r w:rsidRPr="008C005A">
        <w:rPr>
          <w:rFonts w:asciiTheme="minorHAnsi" w:hAnsiTheme="minorHAnsi" w:cstheme="minorHAnsi"/>
          <w:sz w:val="22"/>
          <w:szCs w:val="22"/>
        </w:rPr>
        <w:t xml:space="preserve"> </w:t>
      </w:r>
      <w:r w:rsidR="008C005A">
        <w:rPr>
          <w:rFonts w:asciiTheme="minorHAnsi" w:hAnsiTheme="minorHAnsi" w:cstheme="minorHAnsi"/>
          <w:sz w:val="22"/>
          <w:szCs w:val="22"/>
        </w:rPr>
        <w:t xml:space="preserve">IMA, </w:t>
      </w:r>
      <w:r w:rsidRPr="008C005A">
        <w:rPr>
          <w:rFonts w:asciiTheme="minorHAnsi" w:hAnsiTheme="minorHAnsi" w:cstheme="minorHAnsi"/>
          <w:sz w:val="22"/>
          <w:szCs w:val="22"/>
        </w:rPr>
        <w:t>Knox,</w:t>
      </w:r>
      <w:r w:rsidR="008C005A">
        <w:rPr>
          <w:rFonts w:asciiTheme="minorHAnsi" w:hAnsiTheme="minorHAnsi" w:cstheme="minorHAnsi"/>
          <w:sz w:val="22"/>
          <w:szCs w:val="22"/>
        </w:rPr>
        <w:t xml:space="preserve"> NM, </w:t>
      </w:r>
      <w:proofErr w:type="spellStart"/>
      <w:r w:rsidRPr="008C005A">
        <w:rPr>
          <w:rFonts w:asciiTheme="minorHAnsi" w:hAnsiTheme="minorHAnsi" w:cstheme="minorHAnsi"/>
          <w:sz w:val="22"/>
          <w:szCs w:val="22"/>
        </w:rPr>
        <w:t>Slotow</w:t>
      </w:r>
      <w:proofErr w:type="spellEnd"/>
      <w:r w:rsidRPr="008C005A">
        <w:rPr>
          <w:rFonts w:asciiTheme="minorHAnsi" w:hAnsiTheme="minorHAnsi" w:cstheme="minorHAnsi"/>
          <w:sz w:val="22"/>
          <w:szCs w:val="22"/>
        </w:rPr>
        <w:t>,</w:t>
      </w:r>
      <w:r w:rsidR="008C005A">
        <w:rPr>
          <w:rFonts w:asciiTheme="minorHAnsi" w:hAnsiTheme="minorHAnsi" w:cstheme="minorHAnsi"/>
          <w:sz w:val="22"/>
          <w:szCs w:val="22"/>
        </w:rPr>
        <w:t xml:space="preserve"> R, </w:t>
      </w:r>
      <w:r w:rsidRPr="008C005A">
        <w:rPr>
          <w:rFonts w:asciiTheme="minorHAnsi" w:hAnsiTheme="minorHAnsi" w:cstheme="minorHAnsi"/>
          <w:sz w:val="22"/>
          <w:szCs w:val="22"/>
        </w:rPr>
        <w:t>van der Waal,</w:t>
      </w:r>
      <w:r w:rsidR="008C005A">
        <w:rPr>
          <w:rFonts w:asciiTheme="minorHAnsi" w:hAnsiTheme="minorHAnsi" w:cstheme="minorHAnsi"/>
          <w:sz w:val="22"/>
          <w:szCs w:val="22"/>
        </w:rPr>
        <w:t xml:space="preserve"> C, </w:t>
      </w:r>
      <w:proofErr w:type="spellStart"/>
      <w:r w:rsidRPr="008C005A">
        <w:rPr>
          <w:rFonts w:asciiTheme="minorHAnsi" w:hAnsiTheme="minorHAnsi" w:cstheme="minorHAnsi"/>
          <w:sz w:val="22"/>
          <w:szCs w:val="22"/>
        </w:rPr>
        <w:t>Prins</w:t>
      </w:r>
      <w:proofErr w:type="spellEnd"/>
      <w:r w:rsidR="008C005A">
        <w:rPr>
          <w:rFonts w:asciiTheme="minorHAnsi" w:hAnsiTheme="minorHAnsi" w:cstheme="minorHAnsi"/>
          <w:sz w:val="22"/>
          <w:szCs w:val="22"/>
        </w:rPr>
        <w:t>, HHT</w:t>
      </w:r>
      <w:r>
        <w:rPr>
          <w:rFonts w:asciiTheme="minorHAnsi" w:hAnsiTheme="minorHAnsi" w:cstheme="minorHAnsi"/>
          <w:sz w:val="22"/>
          <w:szCs w:val="22"/>
        </w:rPr>
        <w:t xml:space="preserve"> (2010) </w:t>
      </w:r>
      <w:r w:rsidRPr="008C005A">
        <w:rPr>
          <w:rFonts w:asciiTheme="minorHAnsi" w:hAnsiTheme="minorHAnsi" w:cstheme="minorHAnsi"/>
          <w:sz w:val="22"/>
          <w:szCs w:val="22"/>
        </w:rPr>
        <w:t>Spatial autocorrelation and the scaling of species</w:t>
      </w:r>
      <w:r>
        <w:rPr>
          <w:rFonts w:asciiTheme="minorHAnsi" w:hAnsiTheme="minorHAnsi" w:cstheme="minorHAnsi"/>
          <w:sz w:val="22"/>
          <w:szCs w:val="22"/>
        </w:rPr>
        <w:t xml:space="preserve"> </w:t>
      </w:r>
      <w:r w:rsidRPr="008C005A">
        <w:rPr>
          <w:rFonts w:asciiTheme="minorHAnsi" w:hAnsiTheme="minorHAnsi" w:cstheme="minorHAnsi"/>
          <w:sz w:val="22"/>
          <w:szCs w:val="22"/>
        </w:rPr>
        <w:t>environment relationships</w:t>
      </w:r>
      <w:r>
        <w:rPr>
          <w:rFonts w:asciiTheme="minorHAnsi" w:hAnsiTheme="minorHAnsi" w:cstheme="minorHAnsi"/>
          <w:sz w:val="22"/>
          <w:szCs w:val="22"/>
        </w:rPr>
        <w:t xml:space="preserve">. </w:t>
      </w:r>
      <w:r w:rsidRPr="008C005A">
        <w:rPr>
          <w:rFonts w:asciiTheme="minorHAnsi" w:hAnsiTheme="minorHAnsi" w:cstheme="minorHAnsi"/>
          <w:i/>
          <w:sz w:val="22"/>
          <w:szCs w:val="22"/>
        </w:rPr>
        <w:t>Ecology</w:t>
      </w:r>
      <w:r>
        <w:rPr>
          <w:rFonts w:asciiTheme="minorHAnsi" w:hAnsiTheme="minorHAnsi" w:cstheme="minorHAnsi"/>
          <w:sz w:val="22"/>
          <w:szCs w:val="22"/>
        </w:rPr>
        <w:t>, 91, 2455-2465.</w:t>
      </w:r>
    </w:p>
    <w:p w14:paraId="300821EB" w14:textId="64D580DE" w:rsidR="000A3963" w:rsidRDefault="000A3963" w:rsidP="008C005A">
      <w:pPr>
        <w:pStyle w:val="Default"/>
        <w:rPr>
          <w:rFonts w:asciiTheme="minorHAnsi" w:hAnsiTheme="minorHAnsi" w:cstheme="minorHAnsi"/>
          <w:sz w:val="22"/>
          <w:szCs w:val="22"/>
        </w:rPr>
      </w:pPr>
    </w:p>
    <w:p w14:paraId="4728AFF9" w14:textId="7022B4BB" w:rsidR="00F73DE4" w:rsidRDefault="00F73DE4" w:rsidP="00F73DE4">
      <w:pPr>
        <w:rPr>
          <w:rFonts w:cstheme="minorHAnsi"/>
        </w:rPr>
      </w:pPr>
      <w:r w:rsidRPr="00136470">
        <w:rPr>
          <w:rFonts w:cstheme="minorHAnsi"/>
          <w:color w:val="333333"/>
        </w:rPr>
        <w:t xml:space="preserve">Dodd, ME, Silvertown, J, </w:t>
      </w:r>
      <w:proofErr w:type="spellStart"/>
      <w:r w:rsidRPr="00136470">
        <w:rPr>
          <w:rFonts w:cstheme="minorHAnsi"/>
          <w:color w:val="333333"/>
        </w:rPr>
        <w:t>McConway</w:t>
      </w:r>
      <w:proofErr w:type="spellEnd"/>
      <w:r w:rsidRPr="00136470">
        <w:rPr>
          <w:rFonts w:cstheme="minorHAnsi"/>
          <w:color w:val="333333"/>
        </w:rPr>
        <w:t xml:space="preserve">, K, Potts, J, Crawley, M </w:t>
      </w:r>
      <w:r w:rsidR="007D014D">
        <w:rPr>
          <w:rFonts w:cstheme="minorHAnsi"/>
          <w:color w:val="333333"/>
        </w:rPr>
        <w:t>(</w:t>
      </w:r>
      <w:r w:rsidRPr="00136470">
        <w:rPr>
          <w:rFonts w:cstheme="minorHAnsi"/>
          <w:color w:val="333333"/>
        </w:rPr>
        <w:t>1994</w:t>
      </w:r>
      <w:r w:rsidR="007D014D">
        <w:rPr>
          <w:rFonts w:cstheme="minorHAnsi"/>
          <w:color w:val="333333"/>
        </w:rPr>
        <w:t>)</w:t>
      </w:r>
      <w:r w:rsidRPr="00136470">
        <w:rPr>
          <w:rFonts w:cstheme="minorHAnsi"/>
          <w:color w:val="333333"/>
        </w:rPr>
        <w:t xml:space="preserve"> A</w:t>
      </w:r>
      <w:r w:rsidRPr="00136470">
        <w:rPr>
          <w:rFonts w:cstheme="minorHAnsi"/>
        </w:rPr>
        <w:t xml:space="preserve">pplication of the British national vegetation classification to the communities of the park grass experiment through time </w:t>
      </w:r>
      <w:r w:rsidRPr="00136470">
        <w:rPr>
          <w:rFonts w:cstheme="minorHAnsi"/>
          <w:i/>
        </w:rPr>
        <w:t xml:space="preserve">Folia </w:t>
      </w:r>
      <w:proofErr w:type="spellStart"/>
      <w:r w:rsidRPr="00136470">
        <w:rPr>
          <w:rFonts w:cstheme="minorHAnsi"/>
          <w:i/>
        </w:rPr>
        <w:t>Geobotanica</w:t>
      </w:r>
      <w:proofErr w:type="spellEnd"/>
      <w:r w:rsidRPr="00136470">
        <w:rPr>
          <w:rFonts w:cstheme="minorHAnsi"/>
          <w:i/>
        </w:rPr>
        <w:t xml:space="preserve"> </w:t>
      </w:r>
      <w:proofErr w:type="gramStart"/>
      <w:r w:rsidRPr="00136470">
        <w:rPr>
          <w:rFonts w:cstheme="minorHAnsi"/>
          <w:i/>
        </w:rPr>
        <w:t>et</w:t>
      </w:r>
      <w:proofErr w:type="gramEnd"/>
      <w:r w:rsidRPr="00136470">
        <w:rPr>
          <w:rFonts w:cstheme="minorHAnsi"/>
          <w:i/>
        </w:rPr>
        <w:t xml:space="preserve"> </w:t>
      </w:r>
      <w:proofErr w:type="spellStart"/>
      <w:r w:rsidRPr="00136470">
        <w:rPr>
          <w:rFonts w:cstheme="minorHAnsi"/>
          <w:i/>
        </w:rPr>
        <w:t>Phytotaxonomica</w:t>
      </w:r>
      <w:proofErr w:type="spellEnd"/>
      <w:r w:rsidRPr="00136470">
        <w:rPr>
          <w:rFonts w:cstheme="minorHAnsi"/>
        </w:rPr>
        <w:t xml:space="preserve"> </w:t>
      </w:r>
      <w:r w:rsidRPr="007D014D">
        <w:rPr>
          <w:rFonts w:cstheme="minorHAnsi"/>
          <w:b/>
        </w:rPr>
        <w:t>29</w:t>
      </w:r>
      <w:r w:rsidRPr="00136470">
        <w:rPr>
          <w:rFonts w:cstheme="minorHAnsi"/>
        </w:rPr>
        <w:t>, 321-334.</w:t>
      </w:r>
    </w:p>
    <w:p w14:paraId="2599F727" w14:textId="1BA7EB16" w:rsidR="00655916" w:rsidRPr="00695B71" w:rsidRDefault="00655916" w:rsidP="00191690">
      <w:pPr>
        <w:autoSpaceDE w:val="0"/>
        <w:autoSpaceDN w:val="0"/>
        <w:adjustRightInd w:val="0"/>
        <w:spacing w:after="0" w:line="240" w:lineRule="auto"/>
        <w:rPr>
          <w:rFonts w:cstheme="minorHAnsi"/>
        </w:rPr>
      </w:pPr>
      <w:r w:rsidRPr="00695B71">
        <w:rPr>
          <w:rFonts w:cstheme="minorHAnsi"/>
          <w:shd w:val="clear" w:color="auto" w:fill="FFFFFF"/>
        </w:rPr>
        <w:t xml:space="preserve">Dore, AJ, Vieno, M, Tang, YS, Dragosits, U, </w:t>
      </w:r>
      <w:proofErr w:type="spellStart"/>
      <w:r w:rsidRPr="00695B71">
        <w:rPr>
          <w:rFonts w:cstheme="minorHAnsi"/>
          <w:shd w:val="clear" w:color="auto" w:fill="FFFFFF"/>
        </w:rPr>
        <w:t>Dosio</w:t>
      </w:r>
      <w:proofErr w:type="spellEnd"/>
      <w:r w:rsidRPr="00695B71">
        <w:rPr>
          <w:rFonts w:cstheme="minorHAnsi"/>
          <w:shd w:val="clear" w:color="auto" w:fill="FFFFFF"/>
        </w:rPr>
        <w:t>, A, Weston, KJ, Sutton, MA (2007) Modelling the atmospheric transport and deposition of sulphur and nitrogen over the United Kingdom and assessment of the influence of SO2 emissions from international shipping. </w:t>
      </w:r>
      <w:r w:rsidRPr="00695B71">
        <w:rPr>
          <w:rStyle w:val="Emphasis"/>
          <w:rFonts w:cstheme="minorHAnsi"/>
          <w:shd w:val="clear" w:color="auto" w:fill="FFFFFF"/>
        </w:rPr>
        <w:t>Atmospheric Environment</w:t>
      </w:r>
      <w:r w:rsidRPr="00695B71">
        <w:rPr>
          <w:rFonts w:cstheme="minorHAnsi"/>
          <w:shd w:val="clear" w:color="auto" w:fill="FFFFFF"/>
        </w:rPr>
        <w:t> </w:t>
      </w:r>
      <w:r w:rsidRPr="00695B71">
        <w:rPr>
          <w:rStyle w:val="Strong"/>
          <w:rFonts w:cstheme="minorHAnsi"/>
          <w:shd w:val="clear" w:color="auto" w:fill="FFFFFF"/>
        </w:rPr>
        <w:t>41,</w:t>
      </w:r>
      <w:r w:rsidRPr="00695B71">
        <w:rPr>
          <w:rFonts w:cstheme="minorHAnsi"/>
          <w:shd w:val="clear" w:color="auto" w:fill="FFFFFF"/>
        </w:rPr>
        <w:t xml:space="preserve"> 2355-2367.</w:t>
      </w:r>
    </w:p>
    <w:p w14:paraId="2E4B9C63" w14:textId="77777777" w:rsidR="00655916" w:rsidRDefault="00655916" w:rsidP="00191690">
      <w:pPr>
        <w:autoSpaceDE w:val="0"/>
        <w:autoSpaceDN w:val="0"/>
        <w:adjustRightInd w:val="0"/>
        <w:spacing w:after="0" w:line="240" w:lineRule="auto"/>
        <w:rPr>
          <w:rFonts w:cstheme="minorHAnsi"/>
        </w:rPr>
      </w:pPr>
    </w:p>
    <w:p w14:paraId="7EF3AD55" w14:textId="690C4F5F" w:rsidR="00191690" w:rsidRDefault="00191690" w:rsidP="00191690">
      <w:pPr>
        <w:autoSpaceDE w:val="0"/>
        <w:autoSpaceDN w:val="0"/>
        <w:adjustRightInd w:val="0"/>
        <w:spacing w:after="0" w:line="240" w:lineRule="auto"/>
        <w:rPr>
          <w:rFonts w:cstheme="minorHAnsi"/>
          <w:bCs/>
        </w:rPr>
      </w:pPr>
      <w:r w:rsidRPr="00191690">
        <w:rPr>
          <w:rFonts w:cstheme="minorHAnsi"/>
        </w:rPr>
        <w:t>Fowler</w:t>
      </w:r>
      <w:r>
        <w:rPr>
          <w:rFonts w:cstheme="minorHAnsi"/>
        </w:rPr>
        <w:t xml:space="preserve">, D, </w:t>
      </w:r>
      <w:proofErr w:type="spellStart"/>
      <w:r w:rsidRPr="00191690">
        <w:rPr>
          <w:rFonts w:cstheme="minorHAnsi"/>
        </w:rPr>
        <w:t>O’</w:t>
      </w:r>
      <w:r>
        <w:rPr>
          <w:rFonts w:cstheme="minorHAnsi"/>
        </w:rPr>
        <w:t>D</w:t>
      </w:r>
      <w:r w:rsidRPr="00191690">
        <w:rPr>
          <w:rFonts w:cstheme="minorHAnsi"/>
        </w:rPr>
        <w:t>onoghue</w:t>
      </w:r>
      <w:proofErr w:type="spellEnd"/>
      <w:r>
        <w:rPr>
          <w:rFonts w:cstheme="minorHAnsi"/>
        </w:rPr>
        <w:t xml:space="preserve">, M, </w:t>
      </w:r>
      <w:r w:rsidRPr="00191690">
        <w:rPr>
          <w:rFonts w:cstheme="minorHAnsi"/>
        </w:rPr>
        <w:t>Muller</w:t>
      </w:r>
      <w:r>
        <w:rPr>
          <w:rFonts w:cstheme="minorHAnsi"/>
        </w:rPr>
        <w:t xml:space="preserve">, JBA, </w:t>
      </w:r>
      <w:r w:rsidRPr="00191690">
        <w:rPr>
          <w:rFonts w:cstheme="minorHAnsi"/>
        </w:rPr>
        <w:t>Smith</w:t>
      </w:r>
      <w:r>
        <w:rPr>
          <w:rFonts w:cstheme="minorHAnsi"/>
        </w:rPr>
        <w:t xml:space="preserve">, RL, </w:t>
      </w:r>
      <w:r w:rsidRPr="00191690">
        <w:rPr>
          <w:rFonts w:cstheme="minorHAnsi"/>
        </w:rPr>
        <w:t>Dragosits</w:t>
      </w:r>
      <w:r>
        <w:rPr>
          <w:rFonts w:cstheme="minorHAnsi"/>
        </w:rPr>
        <w:t xml:space="preserve">, U, </w:t>
      </w:r>
      <w:proofErr w:type="spellStart"/>
      <w:r w:rsidRPr="00191690">
        <w:rPr>
          <w:rFonts w:cstheme="minorHAnsi"/>
        </w:rPr>
        <w:t>Skiba</w:t>
      </w:r>
      <w:proofErr w:type="spellEnd"/>
      <w:r>
        <w:rPr>
          <w:rFonts w:cstheme="minorHAnsi"/>
        </w:rPr>
        <w:t xml:space="preserve">, U, </w:t>
      </w:r>
      <w:r w:rsidRPr="00191690">
        <w:rPr>
          <w:rFonts w:cstheme="minorHAnsi"/>
        </w:rPr>
        <w:t>Sutton</w:t>
      </w:r>
      <w:r>
        <w:rPr>
          <w:rFonts w:cstheme="minorHAnsi"/>
        </w:rPr>
        <w:t xml:space="preserve">, MA, </w:t>
      </w:r>
      <w:proofErr w:type="spellStart"/>
      <w:r>
        <w:rPr>
          <w:rFonts w:cstheme="minorHAnsi"/>
        </w:rPr>
        <w:t>B</w:t>
      </w:r>
      <w:r w:rsidRPr="00191690">
        <w:rPr>
          <w:rFonts w:cstheme="minorHAnsi"/>
        </w:rPr>
        <w:t>rimblecombe</w:t>
      </w:r>
      <w:proofErr w:type="spellEnd"/>
      <w:r>
        <w:rPr>
          <w:rFonts w:cstheme="minorHAnsi"/>
        </w:rPr>
        <w:t xml:space="preserve">, P. </w:t>
      </w:r>
      <w:r w:rsidR="007D014D">
        <w:rPr>
          <w:rFonts w:cstheme="minorHAnsi"/>
        </w:rPr>
        <w:t>(</w:t>
      </w:r>
      <w:r>
        <w:rPr>
          <w:rFonts w:cstheme="minorHAnsi"/>
        </w:rPr>
        <w:t>2000</w:t>
      </w:r>
      <w:r w:rsidR="007D014D">
        <w:rPr>
          <w:rFonts w:cstheme="minorHAnsi"/>
        </w:rPr>
        <w:t>)</w:t>
      </w:r>
      <w:r>
        <w:rPr>
          <w:rFonts w:cstheme="minorHAnsi"/>
        </w:rPr>
        <w:t xml:space="preserve"> </w:t>
      </w:r>
      <w:r w:rsidRPr="00191690">
        <w:rPr>
          <w:rFonts w:cstheme="minorHAnsi"/>
        </w:rPr>
        <w:t>C</w:t>
      </w:r>
      <w:r w:rsidRPr="00191690">
        <w:rPr>
          <w:rFonts w:cstheme="minorHAnsi"/>
          <w:bCs/>
        </w:rPr>
        <w:t xml:space="preserve">hronology of nitrogen deposition in the UK between 1900 and 2000. </w:t>
      </w:r>
      <w:r w:rsidRPr="00191690">
        <w:rPr>
          <w:rFonts w:cstheme="minorHAnsi"/>
          <w:bCs/>
          <w:i/>
        </w:rPr>
        <w:t>Water Air Soil Pollution: Focus</w:t>
      </w:r>
      <w:r w:rsidRPr="00191690">
        <w:rPr>
          <w:rFonts w:cstheme="minorHAnsi"/>
          <w:bCs/>
        </w:rPr>
        <w:t xml:space="preserve"> </w:t>
      </w:r>
      <w:r w:rsidRPr="007D014D">
        <w:rPr>
          <w:rFonts w:cstheme="minorHAnsi"/>
          <w:b/>
          <w:bCs/>
        </w:rPr>
        <w:t>4</w:t>
      </w:r>
      <w:r w:rsidRPr="00191690">
        <w:rPr>
          <w:rFonts w:cstheme="minorHAnsi"/>
          <w:bCs/>
        </w:rPr>
        <w:t>, 9-23.</w:t>
      </w:r>
    </w:p>
    <w:p w14:paraId="184DD2F2" w14:textId="7CA242CF" w:rsidR="00E52CCC" w:rsidRDefault="00E52CCC" w:rsidP="00191690">
      <w:pPr>
        <w:autoSpaceDE w:val="0"/>
        <w:autoSpaceDN w:val="0"/>
        <w:adjustRightInd w:val="0"/>
        <w:spacing w:after="0" w:line="240" w:lineRule="auto"/>
        <w:rPr>
          <w:rFonts w:cstheme="minorHAnsi"/>
          <w:bCs/>
        </w:rPr>
      </w:pPr>
    </w:p>
    <w:p w14:paraId="77EA088A" w14:textId="3A01D364" w:rsidR="00E52CCC" w:rsidRPr="00191690" w:rsidRDefault="00E52CCC" w:rsidP="00191690">
      <w:pPr>
        <w:autoSpaceDE w:val="0"/>
        <w:autoSpaceDN w:val="0"/>
        <w:adjustRightInd w:val="0"/>
        <w:spacing w:after="0" w:line="240" w:lineRule="auto"/>
        <w:rPr>
          <w:rFonts w:cstheme="minorHAnsi"/>
        </w:rPr>
      </w:pPr>
      <w:r w:rsidRPr="00136470">
        <w:rPr>
          <w:rFonts w:cstheme="minorHAnsi"/>
        </w:rPr>
        <w:t xml:space="preserve">Hanson, PJ, </w:t>
      </w:r>
      <w:proofErr w:type="gramStart"/>
      <w:r w:rsidRPr="00136470">
        <w:rPr>
          <w:rFonts w:cstheme="minorHAnsi"/>
        </w:rPr>
        <w:t>Walker</w:t>
      </w:r>
      <w:proofErr w:type="gramEnd"/>
      <w:r w:rsidRPr="00136470">
        <w:rPr>
          <w:rFonts w:cstheme="minorHAnsi"/>
        </w:rPr>
        <w:t xml:space="preserve">, AP </w:t>
      </w:r>
      <w:r>
        <w:rPr>
          <w:rFonts w:cstheme="minorHAnsi"/>
        </w:rPr>
        <w:t>(</w:t>
      </w:r>
      <w:r w:rsidRPr="00136470">
        <w:rPr>
          <w:rFonts w:cstheme="minorHAnsi"/>
        </w:rPr>
        <w:t>2020</w:t>
      </w:r>
      <w:r>
        <w:rPr>
          <w:rFonts w:cstheme="minorHAnsi"/>
        </w:rPr>
        <w:t>)</w:t>
      </w:r>
      <w:r w:rsidRPr="00136470">
        <w:rPr>
          <w:rFonts w:cstheme="minorHAnsi"/>
        </w:rPr>
        <w:t xml:space="preserve"> Advancing global change biology through experimental manipulations: Where have we been and where might we go?  </w:t>
      </w:r>
      <w:r w:rsidRPr="00E52CCC">
        <w:rPr>
          <w:rFonts w:cstheme="minorHAnsi"/>
          <w:i/>
        </w:rPr>
        <w:t>Global Change Biology</w:t>
      </w:r>
      <w:r>
        <w:rPr>
          <w:rFonts w:cstheme="minorHAnsi"/>
        </w:rPr>
        <w:t xml:space="preserve"> </w:t>
      </w:r>
      <w:r w:rsidRPr="00E52CCC">
        <w:rPr>
          <w:rFonts w:cstheme="minorHAnsi"/>
          <w:b/>
        </w:rPr>
        <w:t>26</w:t>
      </w:r>
      <w:r>
        <w:rPr>
          <w:rFonts w:cstheme="minorHAnsi"/>
        </w:rPr>
        <w:t>,</w:t>
      </w:r>
      <w:r w:rsidRPr="00136470">
        <w:rPr>
          <w:rFonts w:cstheme="minorHAnsi"/>
        </w:rPr>
        <w:t xml:space="preserve"> 287–299.</w:t>
      </w:r>
    </w:p>
    <w:p w14:paraId="654D99D3" w14:textId="77777777" w:rsidR="00191690" w:rsidRPr="00191690" w:rsidRDefault="00191690" w:rsidP="00F73DE4">
      <w:pPr>
        <w:autoSpaceDE w:val="0"/>
        <w:autoSpaceDN w:val="0"/>
        <w:adjustRightInd w:val="0"/>
        <w:spacing w:after="0" w:line="240" w:lineRule="auto"/>
        <w:rPr>
          <w:rFonts w:ascii="Calibri" w:hAnsi="Calibri" w:cs="Calibri"/>
        </w:rPr>
      </w:pPr>
    </w:p>
    <w:p w14:paraId="6D132EE8" w14:textId="60D41F73" w:rsidR="00F73DE4" w:rsidRDefault="00F73DE4" w:rsidP="00F73DE4">
      <w:pPr>
        <w:autoSpaceDE w:val="0"/>
        <w:autoSpaceDN w:val="0"/>
        <w:adjustRightInd w:val="0"/>
        <w:spacing w:after="0" w:line="240" w:lineRule="auto"/>
        <w:rPr>
          <w:rFonts w:ascii="Calibri" w:hAnsi="Calibri" w:cs="Calibri"/>
        </w:rPr>
      </w:pPr>
      <w:r>
        <w:rPr>
          <w:rFonts w:ascii="Calibri" w:hAnsi="Calibri" w:cs="Calibri"/>
        </w:rPr>
        <w:t xml:space="preserve">Maskell LC, Smart SM, Bullock JM, Thompson K, Stevens CJ. </w:t>
      </w:r>
      <w:r w:rsidR="007D014D">
        <w:rPr>
          <w:rFonts w:ascii="Calibri" w:hAnsi="Calibri" w:cs="Calibri"/>
        </w:rPr>
        <w:t>(</w:t>
      </w:r>
      <w:r>
        <w:rPr>
          <w:rFonts w:ascii="Calibri" w:hAnsi="Calibri" w:cs="Calibri"/>
        </w:rPr>
        <w:t>2010</w:t>
      </w:r>
      <w:r w:rsidR="007D014D">
        <w:rPr>
          <w:rFonts w:ascii="Calibri" w:hAnsi="Calibri" w:cs="Calibri"/>
        </w:rPr>
        <w:t>)</w:t>
      </w:r>
      <w:r>
        <w:rPr>
          <w:rFonts w:ascii="Calibri" w:hAnsi="Calibri" w:cs="Calibri"/>
        </w:rPr>
        <w:t xml:space="preserve"> Nitrogen deposition causes</w:t>
      </w:r>
    </w:p>
    <w:p w14:paraId="13FB72C5" w14:textId="491345D3" w:rsidR="00F73DE4" w:rsidRDefault="00F73DE4" w:rsidP="00F73DE4">
      <w:pPr>
        <w:autoSpaceDE w:val="0"/>
        <w:autoSpaceDN w:val="0"/>
        <w:adjustRightInd w:val="0"/>
        <w:spacing w:after="0" w:line="240" w:lineRule="auto"/>
        <w:rPr>
          <w:rFonts w:ascii="Calibri" w:hAnsi="Calibri" w:cs="Calibri"/>
        </w:rPr>
      </w:pPr>
      <w:proofErr w:type="gramStart"/>
      <w:r>
        <w:rPr>
          <w:rFonts w:ascii="Calibri" w:hAnsi="Calibri" w:cs="Calibri"/>
        </w:rPr>
        <w:t>widespread</w:t>
      </w:r>
      <w:proofErr w:type="gramEnd"/>
      <w:r>
        <w:rPr>
          <w:rFonts w:ascii="Calibri" w:hAnsi="Calibri" w:cs="Calibri"/>
        </w:rPr>
        <w:t xml:space="preserve"> loss of species richness in British habit</w:t>
      </w:r>
      <w:r w:rsidRPr="00220742">
        <w:rPr>
          <w:rFonts w:cstheme="minorHAnsi"/>
        </w:rPr>
        <w:t xml:space="preserve">ats. </w:t>
      </w:r>
      <w:r w:rsidRPr="00220742">
        <w:rPr>
          <w:rFonts w:cstheme="minorHAnsi"/>
          <w:i/>
          <w:iCs/>
        </w:rPr>
        <w:t xml:space="preserve">Global Change Biology </w:t>
      </w:r>
      <w:r w:rsidR="007D014D" w:rsidRPr="007D014D">
        <w:rPr>
          <w:rFonts w:cstheme="minorHAnsi"/>
          <w:b/>
        </w:rPr>
        <w:t>16</w:t>
      </w:r>
      <w:r w:rsidR="007D014D">
        <w:rPr>
          <w:rFonts w:cstheme="minorHAnsi"/>
        </w:rPr>
        <w:t xml:space="preserve">, </w:t>
      </w:r>
      <w:r w:rsidRPr="00220742">
        <w:rPr>
          <w:rFonts w:cstheme="minorHAnsi"/>
        </w:rPr>
        <w:t>671–679. DOI:10.1111/j.1365-2486.2009.02022.x.</w:t>
      </w:r>
    </w:p>
    <w:p w14:paraId="306EA60A" w14:textId="77777777" w:rsidR="00220742" w:rsidRDefault="00220742">
      <w:pPr>
        <w:rPr>
          <w:rFonts w:cs="Calibri"/>
          <w:lang w:eastAsia="en-GB"/>
        </w:rPr>
      </w:pPr>
    </w:p>
    <w:p w14:paraId="1FE4A97F" w14:textId="38123691" w:rsidR="00F73DE4" w:rsidRPr="00136470" w:rsidRDefault="00F73DE4" w:rsidP="00F73DE4">
      <w:pPr>
        <w:rPr>
          <w:rFonts w:cstheme="minorHAnsi"/>
        </w:rPr>
      </w:pPr>
      <w:proofErr w:type="spellStart"/>
      <w:r w:rsidRPr="00136470">
        <w:rPr>
          <w:rFonts w:cstheme="minorHAnsi"/>
        </w:rPr>
        <w:t>Loken</w:t>
      </w:r>
      <w:proofErr w:type="spellEnd"/>
      <w:r w:rsidRPr="00136470">
        <w:rPr>
          <w:rFonts w:cstheme="minorHAnsi"/>
        </w:rPr>
        <w:t xml:space="preserve"> E, </w:t>
      </w:r>
      <w:proofErr w:type="spellStart"/>
      <w:r w:rsidRPr="00136470">
        <w:rPr>
          <w:rFonts w:cstheme="minorHAnsi"/>
        </w:rPr>
        <w:t>Gelman</w:t>
      </w:r>
      <w:proofErr w:type="spellEnd"/>
      <w:r w:rsidRPr="00136470">
        <w:rPr>
          <w:rFonts w:cstheme="minorHAnsi"/>
        </w:rPr>
        <w:t xml:space="preserve"> A. </w:t>
      </w:r>
      <w:r w:rsidR="007D014D">
        <w:rPr>
          <w:rFonts w:cstheme="minorHAnsi"/>
        </w:rPr>
        <w:t>(</w:t>
      </w:r>
      <w:r w:rsidRPr="00136470">
        <w:rPr>
          <w:rFonts w:cstheme="minorHAnsi"/>
        </w:rPr>
        <w:t>2017</w:t>
      </w:r>
      <w:r w:rsidR="007D014D">
        <w:rPr>
          <w:rFonts w:cstheme="minorHAnsi"/>
        </w:rPr>
        <w:t>)</w:t>
      </w:r>
      <w:r w:rsidRPr="00136470">
        <w:rPr>
          <w:rFonts w:cstheme="minorHAnsi"/>
        </w:rPr>
        <w:t xml:space="preserve"> Measurement error and the replication crisis. </w:t>
      </w:r>
      <w:r w:rsidRPr="00136470">
        <w:rPr>
          <w:rFonts w:cstheme="minorHAnsi"/>
          <w:i/>
          <w:iCs/>
        </w:rPr>
        <w:t xml:space="preserve">Science </w:t>
      </w:r>
      <w:r w:rsidRPr="007D014D">
        <w:rPr>
          <w:rFonts w:cstheme="minorHAnsi"/>
          <w:b/>
        </w:rPr>
        <w:t>355</w:t>
      </w:r>
      <w:r w:rsidR="007D014D">
        <w:rPr>
          <w:rFonts w:cstheme="minorHAnsi"/>
        </w:rPr>
        <w:t xml:space="preserve">, </w:t>
      </w:r>
      <w:r w:rsidRPr="00136470">
        <w:rPr>
          <w:rFonts w:cstheme="minorHAnsi"/>
        </w:rPr>
        <w:t>584–585.</w:t>
      </w:r>
    </w:p>
    <w:p w14:paraId="22473B24" w14:textId="77777777" w:rsidR="00F73DE4" w:rsidRPr="00794C10" w:rsidRDefault="00F73DE4" w:rsidP="00F73DE4">
      <w:pPr>
        <w:autoSpaceDE w:val="0"/>
        <w:autoSpaceDN w:val="0"/>
        <w:adjustRightInd w:val="0"/>
        <w:spacing w:after="0" w:line="240" w:lineRule="auto"/>
        <w:rPr>
          <w:rFonts w:cstheme="minorHAnsi"/>
        </w:rPr>
      </w:pPr>
    </w:p>
    <w:p w14:paraId="6A22989A" w14:textId="4C4EBC5D" w:rsidR="001F0E10" w:rsidRPr="00794C10" w:rsidRDefault="00794C10" w:rsidP="00F73DE4">
      <w:pPr>
        <w:autoSpaceDE w:val="0"/>
        <w:autoSpaceDN w:val="0"/>
        <w:adjustRightInd w:val="0"/>
        <w:spacing w:after="0" w:line="240" w:lineRule="auto"/>
        <w:rPr>
          <w:rFonts w:cstheme="minorHAnsi"/>
        </w:rPr>
      </w:pPr>
      <w:r w:rsidRPr="000A366A">
        <w:rPr>
          <w:rStyle w:val="self-citation-authors"/>
          <w:rFonts w:cstheme="minorHAnsi"/>
        </w:rPr>
        <w:t>Pescott OL, Jitlal M.</w:t>
      </w:r>
      <w:r w:rsidRPr="000A366A">
        <w:rPr>
          <w:rFonts w:cstheme="minorHAnsi"/>
          <w:shd w:val="clear" w:color="auto" w:fill="DCF1FC"/>
        </w:rPr>
        <w:t> (</w:t>
      </w:r>
      <w:r w:rsidRPr="000A366A">
        <w:rPr>
          <w:rStyle w:val="self-citation-year"/>
          <w:rFonts w:cstheme="minorHAnsi"/>
        </w:rPr>
        <w:t>2020)</w:t>
      </w:r>
      <w:r w:rsidR="00B1231B" w:rsidRPr="000A366A">
        <w:rPr>
          <w:rStyle w:val="self-citation-year"/>
          <w:rFonts w:cstheme="minorHAnsi"/>
        </w:rPr>
        <w:t xml:space="preserve"> </w:t>
      </w:r>
      <w:r w:rsidRPr="000A366A">
        <w:rPr>
          <w:rStyle w:val="self-citation-title"/>
          <w:rFonts w:cstheme="minorHAnsi"/>
        </w:rPr>
        <w:t>Reassessing the observational evidence for nitrogen deposition impacts in acid grassland: spatial Bayesian linear models indicate small and ambiguous effects on species richness</w:t>
      </w:r>
      <w:r w:rsidRPr="000A366A">
        <w:rPr>
          <w:rFonts w:cstheme="minorHAnsi"/>
          <w:shd w:val="clear" w:color="auto" w:fill="DCF1FC"/>
        </w:rPr>
        <w:t>. </w:t>
      </w:r>
      <w:proofErr w:type="spellStart"/>
      <w:r w:rsidRPr="000A366A">
        <w:rPr>
          <w:rStyle w:val="self-citation-journal"/>
          <w:rFonts w:cstheme="minorHAnsi"/>
          <w:i/>
          <w:iCs/>
        </w:rPr>
        <w:t>PeerJ</w:t>
      </w:r>
      <w:proofErr w:type="spellEnd"/>
      <w:r w:rsidRPr="000A366A">
        <w:rPr>
          <w:rFonts w:cstheme="minorHAnsi"/>
        </w:rPr>
        <w:t> </w:t>
      </w:r>
      <w:r w:rsidRPr="000A366A">
        <w:rPr>
          <w:rStyle w:val="self-citation-volume"/>
          <w:rFonts w:cstheme="minorHAnsi"/>
        </w:rPr>
        <w:t>8</w:t>
      </w:r>
      <w:r w:rsidR="00F90EB2">
        <w:rPr>
          <w:rFonts w:cstheme="minorHAnsi"/>
          <w:shd w:val="clear" w:color="auto" w:fill="DCF1FC"/>
        </w:rPr>
        <w:t xml:space="preserve">, </w:t>
      </w:r>
      <w:proofErr w:type="gramStart"/>
      <w:r w:rsidRPr="00F90EB2">
        <w:rPr>
          <w:rStyle w:val="self-citation-elocation"/>
          <w:rFonts w:cstheme="minorHAnsi"/>
          <w:b/>
        </w:rPr>
        <w:t>e9070</w:t>
      </w:r>
      <w:r w:rsidR="000A366A">
        <w:rPr>
          <w:rStyle w:val="self-citation-elocation"/>
          <w:rFonts w:cstheme="minorHAnsi"/>
        </w:rPr>
        <w:t xml:space="preserve"> </w:t>
      </w:r>
      <w:r w:rsidRPr="00B1231B">
        <w:rPr>
          <w:rFonts w:cstheme="minorHAnsi"/>
          <w:shd w:val="clear" w:color="auto" w:fill="DCF1FC"/>
        </w:rPr>
        <w:t> </w:t>
      </w:r>
      <w:proofErr w:type="gramEnd"/>
      <w:r w:rsidR="008C0B8B">
        <w:fldChar w:fldCharType="begin"/>
      </w:r>
      <w:r w:rsidR="008C0B8B">
        <w:instrText xml:space="preserve"> HYPERLINK "https://doi.org/10.7717/peerj.9070" </w:instrText>
      </w:r>
      <w:r w:rsidR="008C0B8B">
        <w:fldChar w:fldCharType="separate"/>
      </w:r>
      <w:r w:rsidRPr="00794C10">
        <w:rPr>
          <w:rStyle w:val="Hyperlink"/>
          <w:rFonts w:cstheme="minorHAnsi"/>
          <w:color w:val="2A85E8"/>
        </w:rPr>
        <w:t>https://doi.org/10.7717/peerj.9070</w:t>
      </w:r>
      <w:r w:rsidR="008C0B8B">
        <w:rPr>
          <w:rStyle w:val="Hyperlink"/>
          <w:rFonts w:cstheme="minorHAnsi"/>
          <w:color w:val="2A85E8"/>
        </w:rPr>
        <w:fldChar w:fldCharType="end"/>
      </w:r>
    </w:p>
    <w:p w14:paraId="51E031BF" w14:textId="77777777" w:rsidR="00794C10" w:rsidRDefault="00794C10" w:rsidP="00F73DE4">
      <w:pPr>
        <w:autoSpaceDE w:val="0"/>
        <w:autoSpaceDN w:val="0"/>
        <w:adjustRightInd w:val="0"/>
        <w:spacing w:after="0" w:line="240" w:lineRule="auto"/>
        <w:rPr>
          <w:rFonts w:ascii="Calibri" w:hAnsi="Calibri" w:cs="Calibri"/>
        </w:rPr>
      </w:pPr>
    </w:p>
    <w:p w14:paraId="21B48AEE" w14:textId="3A650E3E" w:rsidR="00F73DE4" w:rsidRDefault="00F73DE4" w:rsidP="00F73DE4">
      <w:pPr>
        <w:autoSpaceDE w:val="0"/>
        <w:autoSpaceDN w:val="0"/>
        <w:adjustRightInd w:val="0"/>
        <w:spacing w:after="0" w:line="240" w:lineRule="auto"/>
        <w:rPr>
          <w:rFonts w:ascii="Calibri" w:hAnsi="Calibri" w:cs="Calibri"/>
        </w:rPr>
      </w:pPr>
      <w:r>
        <w:rPr>
          <w:rFonts w:ascii="Calibri" w:hAnsi="Calibri" w:cs="Calibri"/>
        </w:rPr>
        <w:t xml:space="preserve">Phoenix GK, Emmett BA, Britton AJ, Caporn SJM, Dise NB, Helliwell R, Jones L, </w:t>
      </w:r>
      <w:proofErr w:type="spellStart"/>
      <w:r>
        <w:rPr>
          <w:rFonts w:ascii="Calibri" w:hAnsi="Calibri" w:cs="Calibri"/>
        </w:rPr>
        <w:t>Leake</w:t>
      </w:r>
      <w:proofErr w:type="spellEnd"/>
      <w:r>
        <w:rPr>
          <w:rFonts w:ascii="Calibri" w:hAnsi="Calibri" w:cs="Calibri"/>
        </w:rPr>
        <w:t xml:space="preserve"> JR, Leith ID,</w:t>
      </w:r>
    </w:p>
    <w:p w14:paraId="26427E71" w14:textId="7E9E6395" w:rsidR="00F73DE4" w:rsidRDefault="00F73DE4" w:rsidP="00F73DE4">
      <w:pPr>
        <w:autoSpaceDE w:val="0"/>
        <w:autoSpaceDN w:val="0"/>
        <w:adjustRightInd w:val="0"/>
        <w:spacing w:after="0" w:line="240" w:lineRule="auto"/>
        <w:rPr>
          <w:rFonts w:ascii="Calibri" w:hAnsi="Calibri" w:cs="Calibri"/>
        </w:rPr>
      </w:pPr>
      <w:r>
        <w:rPr>
          <w:rFonts w:ascii="Calibri" w:hAnsi="Calibri" w:cs="Calibri"/>
        </w:rPr>
        <w:t xml:space="preserve">Sheppard LJ, </w:t>
      </w:r>
      <w:proofErr w:type="spellStart"/>
      <w:r>
        <w:rPr>
          <w:rFonts w:ascii="Calibri" w:hAnsi="Calibri" w:cs="Calibri"/>
        </w:rPr>
        <w:t>Sowerby</w:t>
      </w:r>
      <w:proofErr w:type="spellEnd"/>
      <w:r>
        <w:rPr>
          <w:rFonts w:ascii="Calibri" w:hAnsi="Calibri" w:cs="Calibri"/>
        </w:rPr>
        <w:t xml:space="preserve"> A, Pilkington MG, Rowe EC, Ashmore MR, Power SA. </w:t>
      </w:r>
      <w:r w:rsidR="007D014D">
        <w:rPr>
          <w:rFonts w:ascii="Calibri" w:hAnsi="Calibri" w:cs="Calibri"/>
        </w:rPr>
        <w:t>(</w:t>
      </w:r>
      <w:r>
        <w:rPr>
          <w:rFonts w:ascii="Calibri" w:hAnsi="Calibri" w:cs="Calibri"/>
        </w:rPr>
        <w:t>2012</w:t>
      </w:r>
      <w:r w:rsidR="007D014D">
        <w:rPr>
          <w:rFonts w:ascii="Calibri" w:hAnsi="Calibri" w:cs="Calibri"/>
        </w:rPr>
        <w:t>)</w:t>
      </w:r>
      <w:r>
        <w:rPr>
          <w:rFonts w:ascii="Calibri" w:hAnsi="Calibri" w:cs="Calibri"/>
        </w:rPr>
        <w:t xml:space="preserve"> Impacts of</w:t>
      </w:r>
    </w:p>
    <w:p w14:paraId="5FF96E72" w14:textId="77777777" w:rsidR="00F73DE4" w:rsidRDefault="00F73DE4" w:rsidP="00F73DE4">
      <w:pPr>
        <w:autoSpaceDE w:val="0"/>
        <w:autoSpaceDN w:val="0"/>
        <w:adjustRightInd w:val="0"/>
        <w:spacing w:after="0" w:line="240" w:lineRule="auto"/>
        <w:rPr>
          <w:rFonts w:ascii="Calibri" w:hAnsi="Calibri" w:cs="Calibri"/>
        </w:rPr>
      </w:pPr>
      <w:proofErr w:type="gramStart"/>
      <w:r>
        <w:rPr>
          <w:rFonts w:ascii="Calibri" w:hAnsi="Calibri" w:cs="Calibri"/>
        </w:rPr>
        <w:t>atmospheric</w:t>
      </w:r>
      <w:proofErr w:type="gramEnd"/>
      <w:r>
        <w:rPr>
          <w:rFonts w:ascii="Calibri" w:hAnsi="Calibri" w:cs="Calibri"/>
        </w:rPr>
        <w:t xml:space="preserve"> nitrogen deposition: responses of multiple plant and soil parameters across</w:t>
      </w:r>
    </w:p>
    <w:p w14:paraId="7F0EEA7F" w14:textId="6E2564D7" w:rsidR="00F73DE4" w:rsidRDefault="00F73DE4" w:rsidP="00F73DE4">
      <w:pPr>
        <w:autoSpaceDE w:val="0"/>
        <w:autoSpaceDN w:val="0"/>
        <w:adjustRightInd w:val="0"/>
        <w:spacing w:after="0" w:line="240" w:lineRule="auto"/>
        <w:rPr>
          <w:rFonts w:ascii="Calibri" w:hAnsi="Calibri" w:cs="Calibri"/>
        </w:rPr>
      </w:pPr>
      <w:proofErr w:type="gramStart"/>
      <w:r>
        <w:rPr>
          <w:rFonts w:ascii="Calibri" w:hAnsi="Calibri" w:cs="Calibri"/>
        </w:rPr>
        <w:t>contrasting</w:t>
      </w:r>
      <w:proofErr w:type="gramEnd"/>
      <w:r>
        <w:rPr>
          <w:rFonts w:ascii="Calibri" w:hAnsi="Calibri" w:cs="Calibri"/>
        </w:rPr>
        <w:t xml:space="preserve"> ecosystems in long-term field experiments</w:t>
      </w:r>
      <w:r w:rsidRPr="00F73DE4">
        <w:rPr>
          <w:rFonts w:cstheme="minorHAnsi"/>
        </w:rPr>
        <w:t xml:space="preserve">. </w:t>
      </w:r>
      <w:r w:rsidRPr="00F73DE4">
        <w:rPr>
          <w:rFonts w:cstheme="minorHAnsi"/>
          <w:i/>
          <w:iCs/>
        </w:rPr>
        <w:t xml:space="preserve">Global Change Biology </w:t>
      </w:r>
      <w:r w:rsidRPr="007D014D">
        <w:rPr>
          <w:rFonts w:ascii="Calibri" w:hAnsi="Calibri" w:cs="Calibri"/>
          <w:b/>
        </w:rPr>
        <w:t>18</w:t>
      </w:r>
      <w:r w:rsidR="007D014D">
        <w:rPr>
          <w:rFonts w:ascii="Calibri" w:hAnsi="Calibri" w:cs="Calibri"/>
        </w:rPr>
        <w:t xml:space="preserve">, </w:t>
      </w:r>
      <w:r>
        <w:rPr>
          <w:rFonts w:ascii="Calibri" w:hAnsi="Calibri" w:cs="Calibri"/>
        </w:rPr>
        <w:t>1197–1215.</w:t>
      </w:r>
    </w:p>
    <w:p w14:paraId="7A46F73B" w14:textId="77777777" w:rsidR="00F73DE4" w:rsidRPr="00EB552C" w:rsidRDefault="00F73DE4" w:rsidP="00F73DE4">
      <w:r>
        <w:rPr>
          <w:rFonts w:ascii="Calibri" w:hAnsi="Calibri" w:cs="Calibri"/>
        </w:rPr>
        <w:t>DOI: 10.1111/j.1365-2486.2011.02590.x.</w:t>
      </w:r>
    </w:p>
    <w:p w14:paraId="0F877E42" w14:textId="0AE0F43E" w:rsidR="00DF725A" w:rsidRPr="00334BA0" w:rsidRDefault="00DF725A" w:rsidP="00DF725A">
      <w:pPr>
        <w:autoSpaceDE w:val="0"/>
        <w:autoSpaceDN w:val="0"/>
        <w:adjustRightInd w:val="0"/>
        <w:rPr>
          <w:color w:val="FF0000"/>
          <w:lang w:eastAsia="en-GB"/>
        </w:rPr>
      </w:pPr>
      <w:r w:rsidRPr="00334BA0">
        <w:rPr>
          <w:bCs/>
        </w:rPr>
        <w:lastRenderedPageBreak/>
        <w:t xml:space="preserve">Rose, R, </w:t>
      </w:r>
      <w:r>
        <w:rPr>
          <w:bCs/>
        </w:rPr>
        <w:t xml:space="preserve">et al </w:t>
      </w:r>
      <w:r w:rsidRPr="00334BA0">
        <w:t>(2016) Evidence for increases in vegetation species richness across the UK Environmental Change Network sites linked to changes in air pollution and weather patterns. </w:t>
      </w:r>
      <w:r w:rsidRPr="00334BA0">
        <w:rPr>
          <w:i/>
          <w:iCs/>
        </w:rPr>
        <w:t>Ecological Indicators</w:t>
      </w:r>
      <w:r w:rsidRPr="00334BA0">
        <w:t> </w:t>
      </w:r>
      <w:r w:rsidRPr="007D014D">
        <w:rPr>
          <w:b/>
          <w:bCs/>
        </w:rPr>
        <w:t>68</w:t>
      </w:r>
      <w:r w:rsidRPr="00334BA0">
        <w:t>, 52-62. DOI: </w:t>
      </w:r>
      <w:hyperlink r:id="rId9" w:tgtFrame="_blank" w:history="1">
        <w:r w:rsidRPr="00334BA0">
          <w:rPr>
            <w:rStyle w:val="Hyperlink"/>
          </w:rPr>
          <w:t>10.1016/j.ecolind.2016.01.005</w:t>
        </w:r>
      </w:hyperlink>
    </w:p>
    <w:p w14:paraId="5C036C23" w14:textId="77777777" w:rsidR="00F73DE4" w:rsidRDefault="00F73DE4" w:rsidP="00F73DE4">
      <w:pPr>
        <w:rPr>
          <w:rFonts w:cs="AdvTT16f3b945.B"/>
        </w:rPr>
      </w:pPr>
      <w:proofErr w:type="spellStart"/>
      <w:r>
        <w:rPr>
          <w:rFonts w:cs="AdvTT16f3b945.B"/>
        </w:rPr>
        <w:t>RoTAP</w:t>
      </w:r>
      <w:proofErr w:type="spellEnd"/>
      <w:r>
        <w:rPr>
          <w:rFonts w:cs="AdvTT16f3b945.B"/>
        </w:rPr>
        <w:t xml:space="preserve"> (2012) </w:t>
      </w:r>
      <w:r w:rsidRPr="00190A3B">
        <w:rPr>
          <w:rFonts w:cs="AdvTT16f3b945.B"/>
          <w:i/>
        </w:rPr>
        <w:t>Review of Transboundary Air Pollution: Acidification, Eutrophication, Ground Level Ozone and Heavy Metals in the UK.</w:t>
      </w:r>
      <w:r>
        <w:rPr>
          <w:rFonts w:cs="AdvTT16f3b945.B"/>
        </w:rPr>
        <w:t xml:space="preserve"> Contract report to the Department for Environment, Food and Rural Affairs. Centre for Ecology &amp; Hydrology. </w:t>
      </w:r>
    </w:p>
    <w:p w14:paraId="0A586378" w14:textId="75F7EDD2" w:rsidR="00143218" w:rsidRDefault="00143218">
      <w:pPr>
        <w:rPr>
          <w:b/>
        </w:rPr>
      </w:pPr>
      <w:r>
        <w:rPr>
          <w:rFonts w:cs="Calibri"/>
          <w:lang w:eastAsia="en-GB"/>
        </w:rPr>
        <w:t xml:space="preserve">Rowe EC, Jones L, Dise NB, Evans CD, Mills G, Hall J, Stevens CJ, Mitchell RJ, Field C, Caporn SJ, </w:t>
      </w:r>
      <w:proofErr w:type="spellStart"/>
      <w:r>
        <w:rPr>
          <w:rFonts w:cs="Calibri"/>
          <w:lang w:eastAsia="en-GB"/>
        </w:rPr>
        <w:t>Helliwell</w:t>
      </w:r>
      <w:proofErr w:type="spellEnd"/>
      <w:r>
        <w:rPr>
          <w:rFonts w:cs="Calibri"/>
          <w:lang w:eastAsia="en-GB"/>
        </w:rPr>
        <w:t xml:space="preserve"> RC, Britton AJ, Sutton M, Payne RJ, Vieno M, Dore AJ &amp; Emmett BA (2017) Metrics for evaluating the ecological benefits of decreased nitrogen deposition. </w:t>
      </w:r>
      <w:r>
        <w:rPr>
          <w:rFonts w:cs="Calibri"/>
          <w:i/>
          <w:lang w:eastAsia="en-GB"/>
        </w:rPr>
        <w:t>Biological Conservation</w:t>
      </w:r>
      <w:r>
        <w:rPr>
          <w:rFonts w:cs="Calibri"/>
          <w:lang w:eastAsia="en-GB"/>
        </w:rPr>
        <w:t xml:space="preserve"> </w:t>
      </w:r>
      <w:r w:rsidRPr="007D014D">
        <w:rPr>
          <w:rFonts w:cs="Calibri"/>
          <w:b/>
          <w:lang w:eastAsia="en-GB"/>
        </w:rPr>
        <w:t>212</w:t>
      </w:r>
      <w:r w:rsidR="007D014D">
        <w:rPr>
          <w:rFonts w:cs="Calibri"/>
          <w:lang w:eastAsia="en-GB"/>
        </w:rPr>
        <w:t>,</w:t>
      </w:r>
      <w:r>
        <w:rPr>
          <w:rFonts w:cs="Calibri"/>
          <w:lang w:eastAsia="en-GB"/>
        </w:rPr>
        <w:t xml:space="preserve"> 454-463.</w:t>
      </w:r>
    </w:p>
    <w:p w14:paraId="7BECA385" w14:textId="77777777" w:rsidR="00F73DE4" w:rsidRDefault="00F73DE4" w:rsidP="00BA398A">
      <w:pPr>
        <w:autoSpaceDE w:val="0"/>
        <w:autoSpaceDN w:val="0"/>
        <w:adjustRightInd w:val="0"/>
        <w:spacing w:after="0" w:line="240" w:lineRule="auto"/>
        <w:rPr>
          <w:rFonts w:cstheme="minorHAnsi"/>
        </w:rPr>
      </w:pPr>
    </w:p>
    <w:p w14:paraId="77C7406F" w14:textId="3F04396A" w:rsidR="007D014D" w:rsidRDefault="007D014D" w:rsidP="00BA398A">
      <w:pPr>
        <w:autoSpaceDE w:val="0"/>
        <w:autoSpaceDN w:val="0"/>
        <w:adjustRightInd w:val="0"/>
        <w:spacing w:after="0" w:line="240" w:lineRule="auto"/>
        <w:rPr>
          <w:rFonts w:cstheme="minorHAnsi"/>
        </w:rPr>
      </w:pPr>
      <w:r w:rsidRPr="00136470">
        <w:rPr>
          <w:rFonts w:cstheme="minorHAnsi"/>
          <w:color w:val="000000"/>
        </w:rPr>
        <w:t>Rowe</w:t>
      </w:r>
      <w:r>
        <w:rPr>
          <w:rFonts w:cstheme="minorHAnsi"/>
          <w:color w:val="000000"/>
        </w:rPr>
        <w:t xml:space="preserve">, EC, </w:t>
      </w:r>
      <w:r w:rsidRPr="00136470">
        <w:rPr>
          <w:rFonts w:cstheme="minorHAnsi"/>
          <w:color w:val="000000"/>
        </w:rPr>
        <w:t>Smart</w:t>
      </w:r>
      <w:r>
        <w:rPr>
          <w:rFonts w:cstheme="minorHAnsi"/>
          <w:color w:val="000000"/>
        </w:rPr>
        <w:t xml:space="preserve">, SM, </w:t>
      </w:r>
      <w:r w:rsidRPr="00136470">
        <w:rPr>
          <w:rFonts w:cstheme="minorHAnsi"/>
          <w:color w:val="000000"/>
        </w:rPr>
        <w:t>Kennedy</w:t>
      </w:r>
      <w:r>
        <w:rPr>
          <w:rFonts w:cstheme="minorHAnsi"/>
          <w:color w:val="000000"/>
        </w:rPr>
        <w:t xml:space="preserve">, VH, </w:t>
      </w:r>
      <w:r w:rsidRPr="00136470">
        <w:rPr>
          <w:rFonts w:cstheme="minorHAnsi"/>
          <w:color w:val="000000"/>
        </w:rPr>
        <w:t>Emmett</w:t>
      </w:r>
      <w:r>
        <w:rPr>
          <w:rFonts w:cstheme="minorHAnsi"/>
          <w:color w:val="000000"/>
        </w:rPr>
        <w:t xml:space="preserve">, BA, </w:t>
      </w:r>
      <w:r w:rsidRPr="00136470">
        <w:rPr>
          <w:rFonts w:cstheme="minorHAnsi"/>
          <w:color w:val="000000"/>
        </w:rPr>
        <w:t>Evans</w:t>
      </w:r>
      <w:r>
        <w:rPr>
          <w:rFonts w:cstheme="minorHAnsi"/>
          <w:color w:val="000000"/>
        </w:rPr>
        <w:t>, CD</w:t>
      </w:r>
      <w:r w:rsidRPr="00136470">
        <w:rPr>
          <w:rFonts w:cstheme="minorHAnsi"/>
        </w:rPr>
        <w:t xml:space="preserve"> </w:t>
      </w:r>
      <w:r>
        <w:rPr>
          <w:rFonts w:cstheme="minorHAnsi"/>
        </w:rPr>
        <w:t>(</w:t>
      </w:r>
      <w:r w:rsidRPr="00136470">
        <w:rPr>
          <w:rFonts w:cstheme="minorHAnsi"/>
        </w:rPr>
        <w:t>2008</w:t>
      </w:r>
      <w:r>
        <w:rPr>
          <w:rFonts w:cstheme="minorHAnsi"/>
        </w:rPr>
        <w:t>)</w:t>
      </w:r>
      <w:r w:rsidRPr="00136470">
        <w:rPr>
          <w:rFonts w:cstheme="minorHAnsi"/>
        </w:rPr>
        <w:t xml:space="preserve"> Nitrogen deposition increases the acquisition of phosphorus </w:t>
      </w:r>
      <w:r>
        <w:rPr>
          <w:rFonts w:cstheme="minorHAnsi"/>
        </w:rPr>
        <w:t>and potassium by H</w:t>
      </w:r>
      <w:r w:rsidRPr="00136470">
        <w:rPr>
          <w:rFonts w:cstheme="minorHAnsi"/>
        </w:rPr>
        <w:t xml:space="preserve">eather </w:t>
      </w:r>
      <w:proofErr w:type="spellStart"/>
      <w:r w:rsidRPr="00220742">
        <w:rPr>
          <w:rFonts w:cstheme="minorHAnsi"/>
          <w:i/>
        </w:rPr>
        <w:t>Calluna</w:t>
      </w:r>
      <w:proofErr w:type="spellEnd"/>
      <w:r w:rsidRPr="00220742">
        <w:rPr>
          <w:rFonts w:cstheme="minorHAnsi"/>
          <w:i/>
        </w:rPr>
        <w:t xml:space="preserve"> vulgaris</w:t>
      </w:r>
      <w:r>
        <w:rPr>
          <w:rFonts w:cstheme="minorHAnsi"/>
          <w:i/>
        </w:rPr>
        <w:t>.</w:t>
      </w:r>
      <w:r w:rsidRPr="00136470">
        <w:rPr>
          <w:rFonts w:cstheme="minorHAnsi"/>
        </w:rPr>
        <w:t xml:space="preserve"> </w:t>
      </w:r>
      <w:r w:rsidRPr="007D014D">
        <w:rPr>
          <w:rFonts w:cstheme="minorHAnsi"/>
          <w:i/>
        </w:rPr>
        <w:t>Environmental Pollution</w:t>
      </w:r>
      <w:r>
        <w:rPr>
          <w:rFonts w:cstheme="minorHAnsi"/>
        </w:rPr>
        <w:t xml:space="preserve"> </w:t>
      </w:r>
      <w:r w:rsidRPr="007D014D">
        <w:rPr>
          <w:rFonts w:cstheme="minorHAnsi"/>
          <w:b/>
        </w:rPr>
        <w:t>155</w:t>
      </w:r>
      <w:r>
        <w:rPr>
          <w:rFonts w:cstheme="minorHAnsi"/>
        </w:rPr>
        <w:t xml:space="preserve">, </w:t>
      </w:r>
      <w:r w:rsidRPr="00136470">
        <w:rPr>
          <w:rFonts w:cstheme="minorHAnsi"/>
        </w:rPr>
        <w:t>201e207</w:t>
      </w:r>
    </w:p>
    <w:p w14:paraId="201B637D" w14:textId="77777777" w:rsidR="007D014D" w:rsidRDefault="007D014D" w:rsidP="00BA398A">
      <w:pPr>
        <w:autoSpaceDE w:val="0"/>
        <w:autoSpaceDN w:val="0"/>
        <w:adjustRightInd w:val="0"/>
        <w:spacing w:after="0" w:line="240" w:lineRule="auto"/>
        <w:rPr>
          <w:rFonts w:cstheme="minorHAnsi"/>
        </w:rPr>
      </w:pPr>
    </w:p>
    <w:p w14:paraId="615FEC2A" w14:textId="77777777" w:rsidR="007D014D" w:rsidRPr="00136470" w:rsidRDefault="007D014D" w:rsidP="007D014D">
      <w:pPr>
        <w:autoSpaceDE w:val="0"/>
        <w:autoSpaceDN w:val="0"/>
        <w:adjustRightInd w:val="0"/>
        <w:spacing w:after="0" w:line="240" w:lineRule="auto"/>
        <w:rPr>
          <w:rFonts w:cstheme="minorHAnsi"/>
        </w:rPr>
      </w:pPr>
      <w:r w:rsidRPr="00136470">
        <w:rPr>
          <w:rFonts w:cstheme="minorHAnsi"/>
        </w:rPr>
        <w:t>Rowe, EC, Smart, SM, Emmett, BA (2014) Phosphorus availability explains patterns in a productivity indicator in temperate semi-natural vegetation</w:t>
      </w:r>
      <w:r>
        <w:rPr>
          <w:rFonts w:cstheme="minorHAnsi"/>
        </w:rPr>
        <w:t>.</w:t>
      </w:r>
      <w:r w:rsidRPr="00136470">
        <w:rPr>
          <w:rFonts w:cstheme="minorHAnsi"/>
        </w:rPr>
        <w:t xml:space="preserve"> </w:t>
      </w:r>
      <w:r w:rsidRPr="00A87B87">
        <w:rPr>
          <w:rStyle w:val="Strong"/>
          <w:rFonts w:cstheme="minorHAnsi"/>
          <w:b w:val="0"/>
          <w:i/>
          <w:iCs/>
          <w:shd w:val="clear" w:color="auto" w:fill="FFFFFF"/>
        </w:rPr>
        <w:t>Environ. Sci.: Processes Impacts</w:t>
      </w:r>
      <w:r w:rsidRPr="00A87B87">
        <w:rPr>
          <w:rFonts w:cstheme="minorHAnsi"/>
          <w:b/>
          <w:shd w:val="clear" w:color="auto" w:fill="FFFFFF"/>
        </w:rPr>
        <w:t xml:space="preserve"> </w:t>
      </w:r>
      <w:r w:rsidRPr="007D014D">
        <w:rPr>
          <w:rStyle w:val="Strong"/>
          <w:rFonts w:cstheme="minorHAnsi"/>
          <w:shd w:val="clear" w:color="auto" w:fill="FFFFFF"/>
        </w:rPr>
        <w:t>16</w:t>
      </w:r>
      <w:r w:rsidRPr="00136470">
        <w:rPr>
          <w:rFonts w:cstheme="minorHAnsi"/>
          <w:shd w:val="clear" w:color="auto" w:fill="FFFFFF"/>
        </w:rPr>
        <w:t>, 2156-2164</w:t>
      </w:r>
    </w:p>
    <w:p w14:paraId="26A34A23" w14:textId="77777777" w:rsidR="007D014D" w:rsidRDefault="007D014D" w:rsidP="00BA398A">
      <w:pPr>
        <w:autoSpaceDE w:val="0"/>
        <w:autoSpaceDN w:val="0"/>
        <w:adjustRightInd w:val="0"/>
        <w:spacing w:after="0" w:line="240" w:lineRule="auto"/>
        <w:rPr>
          <w:rFonts w:cstheme="minorHAnsi"/>
        </w:rPr>
      </w:pPr>
    </w:p>
    <w:p w14:paraId="404A169C" w14:textId="661DF740" w:rsidR="00BA398A" w:rsidRPr="00136470" w:rsidRDefault="00BA398A" w:rsidP="00BA398A">
      <w:pPr>
        <w:autoSpaceDE w:val="0"/>
        <w:autoSpaceDN w:val="0"/>
        <w:adjustRightInd w:val="0"/>
        <w:spacing w:after="0" w:line="240" w:lineRule="auto"/>
        <w:rPr>
          <w:rFonts w:cstheme="minorHAnsi"/>
        </w:rPr>
      </w:pPr>
      <w:r w:rsidRPr="00136470">
        <w:rPr>
          <w:rFonts w:cstheme="minorHAnsi"/>
        </w:rPr>
        <w:t>Rowe EC, Ford AES, Smart SM, Henrys</w:t>
      </w:r>
      <w:r w:rsidR="00136470">
        <w:rPr>
          <w:rFonts w:cstheme="minorHAnsi"/>
        </w:rPr>
        <w:t xml:space="preserve"> </w:t>
      </w:r>
      <w:r w:rsidRPr="00136470">
        <w:rPr>
          <w:rFonts w:cstheme="minorHAnsi"/>
        </w:rPr>
        <w:t>PA, Ashmore MR (2016) Using Qualitative and</w:t>
      </w:r>
    </w:p>
    <w:p w14:paraId="75522AB9" w14:textId="77777777" w:rsidR="00BA398A" w:rsidRDefault="00BA398A" w:rsidP="00136470">
      <w:pPr>
        <w:autoSpaceDE w:val="0"/>
        <w:autoSpaceDN w:val="0"/>
        <w:adjustRightInd w:val="0"/>
        <w:spacing w:after="0" w:line="240" w:lineRule="auto"/>
        <w:rPr>
          <w:rFonts w:cstheme="minorHAnsi"/>
        </w:rPr>
      </w:pPr>
      <w:r w:rsidRPr="00136470">
        <w:rPr>
          <w:rFonts w:cstheme="minorHAnsi"/>
        </w:rPr>
        <w:t>Quantitative Methods to Choose a Habitat Quality</w:t>
      </w:r>
      <w:r w:rsidR="00136470">
        <w:rPr>
          <w:rFonts w:cstheme="minorHAnsi"/>
        </w:rPr>
        <w:t xml:space="preserve"> </w:t>
      </w:r>
      <w:r w:rsidRPr="00136470">
        <w:rPr>
          <w:rFonts w:cstheme="minorHAnsi"/>
        </w:rPr>
        <w:t xml:space="preserve">Metric for Air Pollution Policy Evaluation. </w:t>
      </w:r>
      <w:proofErr w:type="spellStart"/>
      <w:r w:rsidRPr="007D014D">
        <w:rPr>
          <w:rFonts w:cstheme="minorHAnsi"/>
          <w:b/>
        </w:rPr>
        <w:t>PLoS</w:t>
      </w:r>
      <w:proofErr w:type="spellEnd"/>
      <w:r w:rsidRPr="007D014D">
        <w:rPr>
          <w:rFonts w:cstheme="minorHAnsi"/>
          <w:b/>
        </w:rPr>
        <w:t xml:space="preserve"> ONE</w:t>
      </w:r>
      <w:r w:rsidR="00136470">
        <w:rPr>
          <w:rFonts w:cstheme="minorHAnsi"/>
        </w:rPr>
        <w:t xml:space="preserve"> </w:t>
      </w:r>
      <w:r w:rsidRPr="00136470">
        <w:rPr>
          <w:rFonts w:cstheme="minorHAnsi"/>
        </w:rPr>
        <w:t>11(8): e0161085. doi:10.1371/journal.pone.0161085</w:t>
      </w:r>
    </w:p>
    <w:p w14:paraId="3613C8AB" w14:textId="77777777" w:rsidR="00F73DE4" w:rsidRDefault="00F73DE4" w:rsidP="00F73DE4">
      <w:pPr>
        <w:autoSpaceDE w:val="0"/>
        <w:autoSpaceDN w:val="0"/>
        <w:adjustRightInd w:val="0"/>
        <w:spacing w:after="0" w:line="240" w:lineRule="auto"/>
        <w:rPr>
          <w:rFonts w:cstheme="minorHAnsi"/>
        </w:rPr>
      </w:pPr>
    </w:p>
    <w:p w14:paraId="16C179E7" w14:textId="2A427665" w:rsidR="00284561" w:rsidRPr="00284561" w:rsidRDefault="00284561" w:rsidP="00284561">
      <w:pPr>
        <w:autoSpaceDE w:val="0"/>
        <w:autoSpaceDN w:val="0"/>
        <w:adjustRightInd w:val="0"/>
        <w:spacing w:after="0" w:line="240" w:lineRule="auto"/>
        <w:rPr>
          <w:rStyle w:val="name"/>
          <w:rFonts w:cstheme="minorHAnsi"/>
          <w:bCs/>
        </w:rPr>
      </w:pPr>
      <w:r w:rsidRPr="00284561">
        <w:rPr>
          <w:rFonts w:cstheme="minorHAnsi"/>
        </w:rPr>
        <w:t xml:space="preserve">Rue H, Martino S, Chopin N. </w:t>
      </w:r>
      <w:r>
        <w:rPr>
          <w:rFonts w:cstheme="minorHAnsi"/>
        </w:rPr>
        <w:t>(</w:t>
      </w:r>
      <w:r w:rsidRPr="00284561">
        <w:rPr>
          <w:rFonts w:cstheme="minorHAnsi"/>
        </w:rPr>
        <w:t>2009</w:t>
      </w:r>
      <w:r>
        <w:rPr>
          <w:rFonts w:cstheme="minorHAnsi"/>
        </w:rPr>
        <w:t>)</w:t>
      </w:r>
      <w:r w:rsidRPr="00284561">
        <w:rPr>
          <w:rFonts w:cstheme="minorHAnsi"/>
        </w:rPr>
        <w:t xml:space="preserve"> Approximate Bayesian inference for latent Gaussian models by using integrated nested Laplace approximations. </w:t>
      </w:r>
      <w:r w:rsidRPr="00284561">
        <w:rPr>
          <w:rFonts w:cstheme="minorHAnsi"/>
          <w:i/>
          <w:iCs/>
        </w:rPr>
        <w:t>Journal of the Royal Statistical Society: Series B</w:t>
      </w:r>
      <w:r w:rsidRPr="00284561">
        <w:rPr>
          <w:rFonts w:cstheme="minorHAnsi"/>
        </w:rPr>
        <w:t xml:space="preserve"> </w:t>
      </w:r>
      <w:r w:rsidRPr="00284561">
        <w:rPr>
          <w:rFonts w:cstheme="minorHAnsi"/>
          <w:i/>
          <w:iCs/>
        </w:rPr>
        <w:t xml:space="preserve">(Statistical Methodology) </w:t>
      </w:r>
      <w:r w:rsidRPr="00284561">
        <w:rPr>
          <w:rFonts w:cstheme="minorHAnsi"/>
          <w:b/>
        </w:rPr>
        <w:t>71</w:t>
      </w:r>
      <w:r w:rsidRPr="00284561">
        <w:rPr>
          <w:rFonts w:cstheme="minorHAnsi"/>
        </w:rPr>
        <w:t>, 319–392.</w:t>
      </w:r>
    </w:p>
    <w:p w14:paraId="7EB74987" w14:textId="77777777" w:rsidR="00284561" w:rsidRDefault="00284561" w:rsidP="00F73DE4">
      <w:pPr>
        <w:autoSpaceDE w:val="0"/>
        <w:autoSpaceDN w:val="0"/>
        <w:adjustRightInd w:val="0"/>
        <w:spacing w:after="0" w:line="240" w:lineRule="auto"/>
        <w:rPr>
          <w:rStyle w:val="name"/>
          <w:rFonts w:cstheme="minorHAnsi"/>
          <w:bCs/>
        </w:rPr>
      </w:pPr>
    </w:p>
    <w:p w14:paraId="4877DF8F" w14:textId="176E54C8" w:rsidR="00F73DE4" w:rsidRPr="00F73DE4" w:rsidRDefault="00F73DE4" w:rsidP="00F73DE4">
      <w:pPr>
        <w:autoSpaceDE w:val="0"/>
        <w:autoSpaceDN w:val="0"/>
        <w:adjustRightInd w:val="0"/>
        <w:spacing w:after="0" w:line="240" w:lineRule="auto"/>
        <w:rPr>
          <w:rFonts w:cstheme="minorHAnsi"/>
          <w:shd w:val="clear" w:color="auto" w:fill="FFFFFF"/>
        </w:rPr>
      </w:pPr>
      <w:r w:rsidRPr="00F73DE4">
        <w:rPr>
          <w:rStyle w:val="name"/>
          <w:rFonts w:cstheme="minorHAnsi"/>
          <w:bCs/>
        </w:rPr>
        <w:t>Sala</w:t>
      </w:r>
      <w:r w:rsidRPr="00F73DE4">
        <w:rPr>
          <w:rFonts w:cstheme="minorHAnsi"/>
          <w:bCs/>
        </w:rPr>
        <w:t>, OE,</w:t>
      </w:r>
      <w:r w:rsidRPr="00F73DE4">
        <w:rPr>
          <w:rStyle w:val="name"/>
          <w:rFonts w:cstheme="minorHAnsi"/>
          <w:bCs/>
        </w:rPr>
        <w:t xml:space="preserve"> Chapin, FS, </w:t>
      </w:r>
      <w:proofErr w:type="spellStart"/>
      <w:r w:rsidRPr="00F73DE4">
        <w:rPr>
          <w:rStyle w:val="name"/>
          <w:rFonts w:cstheme="minorHAnsi"/>
          <w:bCs/>
        </w:rPr>
        <w:t>Armesto</w:t>
      </w:r>
      <w:proofErr w:type="spellEnd"/>
      <w:r w:rsidRPr="00F73DE4">
        <w:rPr>
          <w:rFonts w:cstheme="minorHAnsi"/>
          <w:bCs/>
        </w:rPr>
        <w:t xml:space="preserve">, JJ, </w:t>
      </w:r>
      <w:proofErr w:type="spellStart"/>
      <w:r w:rsidRPr="00F73DE4">
        <w:rPr>
          <w:rStyle w:val="name"/>
          <w:rFonts w:cstheme="minorHAnsi"/>
          <w:bCs/>
        </w:rPr>
        <w:t>Berlow</w:t>
      </w:r>
      <w:proofErr w:type="spellEnd"/>
      <w:r w:rsidRPr="00F73DE4">
        <w:rPr>
          <w:rFonts w:cstheme="minorHAnsi"/>
          <w:bCs/>
        </w:rPr>
        <w:t xml:space="preserve">, E, </w:t>
      </w:r>
      <w:r w:rsidRPr="00F73DE4">
        <w:rPr>
          <w:rStyle w:val="name"/>
          <w:rFonts w:cstheme="minorHAnsi"/>
          <w:bCs/>
        </w:rPr>
        <w:t>Bloomfield</w:t>
      </w:r>
      <w:r w:rsidRPr="00F73DE4">
        <w:rPr>
          <w:rFonts w:cstheme="minorHAnsi"/>
          <w:bCs/>
        </w:rPr>
        <w:t xml:space="preserve">, J, </w:t>
      </w:r>
      <w:proofErr w:type="spellStart"/>
      <w:r w:rsidRPr="00F73DE4">
        <w:rPr>
          <w:rStyle w:val="name"/>
          <w:rFonts w:cstheme="minorHAnsi"/>
          <w:bCs/>
        </w:rPr>
        <w:t>Dirzo</w:t>
      </w:r>
      <w:proofErr w:type="spellEnd"/>
      <w:r w:rsidRPr="00F73DE4">
        <w:rPr>
          <w:rFonts w:cstheme="minorHAnsi"/>
          <w:bCs/>
        </w:rPr>
        <w:t xml:space="preserve">, R, </w:t>
      </w:r>
      <w:r w:rsidRPr="00F73DE4">
        <w:rPr>
          <w:rStyle w:val="name"/>
          <w:rFonts w:cstheme="minorHAnsi"/>
          <w:bCs/>
        </w:rPr>
        <w:t>Huber-</w:t>
      </w:r>
      <w:proofErr w:type="spellStart"/>
      <w:r w:rsidRPr="00F73DE4">
        <w:rPr>
          <w:rStyle w:val="name"/>
          <w:rFonts w:cstheme="minorHAnsi"/>
          <w:bCs/>
        </w:rPr>
        <w:t>Sanwald</w:t>
      </w:r>
      <w:proofErr w:type="spellEnd"/>
      <w:r w:rsidRPr="00F73DE4">
        <w:rPr>
          <w:rStyle w:val="name"/>
          <w:rFonts w:cstheme="minorHAnsi"/>
          <w:bCs/>
        </w:rPr>
        <w:t xml:space="preserve">, E, </w:t>
      </w:r>
      <w:proofErr w:type="spellStart"/>
      <w:r w:rsidRPr="00F73DE4">
        <w:rPr>
          <w:rStyle w:val="name"/>
          <w:rFonts w:cstheme="minorHAnsi"/>
          <w:bCs/>
        </w:rPr>
        <w:t>Huenneke</w:t>
      </w:r>
      <w:proofErr w:type="spellEnd"/>
      <w:r w:rsidRPr="00F73DE4">
        <w:rPr>
          <w:rFonts w:cstheme="minorHAnsi"/>
          <w:bCs/>
        </w:rPr>
        <w:t xml:space="preserve">, LF, </w:t>
      </w:r>
      <w:r w:rsidRPr="00F73DE4">
        <w:rPr>
          <w:rStyle w:val="name"/>
          <w:rFonts w:cstheme="minorHAnsi"/>
          <w:bCs/>
        </w:rPr>
        <w:t>Jackson</w:t>
      </w:r>
      <w:r w:rsidRPr="00F73DE4">
        <w:rPr>
          <w:rFonts w:cstheme="minorHAnsi"/>
          <w:bCs/>
        </w:rPr>
        <w:t xml:space="preserve">, RB, </w:t>
      </w:r>
      <w:proofErr w:type="spellStart"/>
      <w:r w:rsidRPr="00F73DE4">
        <w:rPr>
          <w:rStyle w:val="name"/>
          <w:rFonts w:cstheme="minorHAnsi"/>
          <w:bCs/>
        </w:rPr>
        <w:t>Kinzig</w:t>
      </w:r>
      <w:proofErr w:type="spellEnd"/>
      <w:r w:rsidRPr="00F73DE4">
        <w:rPr>
          <w:rFonts w:cstheme="minorHAnsi"/>
          <w:bCs/>
        </w:rPr>
        <w:t>, A, </w:t>
      </w:r>
      <w:proofErr w:type="spellStart"/>
      <w:r w:rsidRPr="00F73DE4">
        <w:rPr>
          <w:rStyle w:val="name"/>
          <w:rFonts w:cstheme="minorHAnsi"/>
          <w:bCs/>
        </w:rPr>
        <w:t>Leemans</w:t>
      </w:r>
      <w:proofErr w:type="spellEnd"/>
      <w:r w:rsidRPr="00F73DE4">
        <w:rPr>
          <w:rFonts w:cstheme="minorHAnsi"/>
          <w:bCs/>
        </w:rPr>
        <w:t xml:space="preserve">, R, </w:t>
      </w:r>
      <w:r w:rsidRPr="00F73DE4">
        <w:rPr>
          <w:rStyle w:val="name"/>
          <w:rFonts w:cstheme="minorHAnsi"/>
          <w:bCs/>
        </w:rPr>
        <w:t>Lodge</w:t>
      </w:r>
      <w:r w:rsidRPr="00F73DE4">
        <w:rPr>
          <w:rFonts w:cstheme="minorHAnsi"/>
          <w:bCs/>
        </w:rPr>
        <w:t xml:space="preserve">, DM, </w:t>
      </w:r>
      <w:r w:rsidRPr="00F73DE4">
        <w:rPr>
          <w:rStyle w:val="name"/>
          <w:rFonts w:cstheme="minorHAnsi"/>
          <w:bCs/>
        </w:rPr>
        <w:t>Mooney</w:t>
      </w:r>
      <w:r w:rsidRPr="00F73DE4">
        <w:rPr>
          <w:rFonts w:cstheme="minorHAnsi"/>
          <w:bCs/>
        </w:rPr>
        <w:t xml:space="preserve">, HA, </w:t>
      </w:r>
      <w:proofErr w:type="spellStart"/>
      <w:r w:rsidRPr="00F73DE4">
        <w:rPr>
          <w:rStyle w:val="name"/>
          <w:rFonts w:cstheme="minorHAnsi"/>
          <w:bCs/>
        </w:rPr>
        <w:t>Oesterheld</w:t>
      </w:r>
      <w:proofErr w:type="spellEnd"/>
      <w:r w:rsidRPr="00F73DE4">
        <w:rPr>
          <w:rFonts w:cstheme="minorHAnsi"/>
          <w:bCs/>
        </w:rPr>
        <w:t xml:space="preserve">, M, </w:t>
      </w:r>
      <w:r w:rsidRPr="00F73DE4">
        <w:rPr>
          <w:rStyle w:val="name"/>
          <w:rFonts w:cstheme="minorHAnsi"/>
          <w:bCs/>
        </w:rPr>
        <w:t xml:space="preserve">LeRoy </w:t>
      </w:r>
      <w:proofErr w:type="spellStart"/>
      <w:r w:rsidRPr="00F73DE4">
        <w:rPr>
          <w:rStyle w:val="name"/>
          <w:rFonts w:cstheme="minorHAnsi"/>
          <w:bCs/>
        </w:rPr>
        <w:t>Poff</w:t>
      </w:r>
      <w:proofErr w:type="spellEnd"/>
      <w:r w:rsidRPr="00F73DE4">
        <w:rPr>
          <w:rFonts w:cstheme="minorHAnsi"/>
          <w:bCs/>
        </w:rPr>
        <w:t xml:space="preserve">, N, </w:t>
      </w:r>
      <w:r w:rsidRPr="00F73DE4">
        <w:rPr>
          <w:rStyle w:val="name"/>
          <w:rFonts w:cstheme="minorHAnsi"/>
          <w:bCs/>
        </w:rPr>
        <w:t>Sykes</w:t>
      </w:r>
      <w:r w:rsidRPr="00F73DE4">
        <w:rPr>
          <w:rFonts w:cstheme="minorHAnsi"/>
          <w:bCs/>
        </w:rPr>
        <w:t xml:space="preserve">, MT, </w:t>
      </w:r>
      <w:r w:rsidRPr="00F73DE4">
        <w:rPr>
          <w:rStyle w:val="name"/>
          <w:rFonts w:cstheme="minorHAnsi"/>
          <w:bCs/>
        </w:rPr>
        <w:t>Walker</w:t>
      </w:r>
      <w:r w:rsidRPr="00F73DE4">
        <w:rPr>
          <w:rFonts w:cstheme="minorHAnsi"/>
          <w:bCs/>
        </w:rPr>
        <w:t>, BH,</w:t>
      </w:r>
      <w:r w:rsidRPr="00F73DE4">
        <w:rPr>
          <w:rStyle w:val="name"/>
          <w:rFonts w:cstheme="minorHAnsi"/>
          <w:bCs/>
        </w:rPr>
        <w:t xml:space="preserve"> Walker, M</w:t>
      </w:r>
      <w:r w:rsidRPr="00F73DE4">
        <w:rPr>
          <w:rFonts w:cstheme="minorHAnsi"/>
          <w:bCs/>
        </w:rPr>
        <w:t>, </w:t>
      </w:r>
      <w:r w:rsidRPr="00F73DE4">
        <w:rPr>
          <w:rStyle w:val="name"/>
          <w:rFonts w:cstheme="minorHAnsi"/>
          <w:bCs/>
        </w:rPr>
        <w:t xml:space="preserve">Wall, DH. </w:t>
      </w:r>
      <w:r w:rsidR="007D014D">
        <w:rPr>
          <w:rStyle w:val="name"/>
          <w:rFonts w:cstheme="minorHAnsi"/>
          <w:bCs/>
        </w:rPr>
        <w:t>(</w:t>
      </w:r>
      <w:r w:rsidRPr="00F73DE4">
        <w:rPr>
          <w:rStyle w:val="name"/>
          <w:rFonts w:cstheme="minorHAnsi"/>
          <w:bCs/>
        </w:rPr>
        <w:t>2000</w:t>
      </w:r>
      <w:r w:rsidR="007D014D">
        <w:rPr>
          <w:rStyle w:val="name"/>
          <w:rFonts w:cstheme="minorHAnsi"/>
          <w:bCs/>
        </w:rPr>
        <w:t>)</w:t>
      </w:r>
      <w:r w:rsidRPr="00F73DE4">
        <w:rPr>
          <w:rStyle w:val="name"/>
          <w:rFonts w:cstheme="minorHAnsi"/>
          <w:bCs/>
        </w:rPr>
        <w:t xml:space="preserve"> </w:t>
      </w:r>
      <w:r w:rsidRPr="00F73DE4">
        <w:rPr>
          <w:rFonts w:cstheme="minorHAnsi"/>
          <w:shd w:val="clear" w:color="auto" w:fill="FFFFFF"/>
        </w:rPr>
        <w:t xml:space="preserve">Global Biodiversity Scenarios for the Year 2100 Science </w:t>
      </w:r>
      <w:r w:rsidRPr="007D014D">
        <w:rPr>
          <w:rFonts w:cstheme="minorHAnsi"/>
          <w:b/>
          <w:shd w:val="clear" w:color="auto" w:fill="FFFFFF"/>
        </w:rPr>
        <w:t>287</w:t>
      </w:r>
      <w:r w:rsidRPr="00F73DE4">
        <w:rPr>
          <w:rFonts w:cstheme="minorHAnsi"/>
          <w:shd w:val="clear" w:color="auto" w:fill="FFFFFF"/>
        </w:rPr>
        <w:t>, 1770-1774.</w:t>
      </w:r>
    </w:p>
    <w:p w14:paraId="39C8507C" w14:textId="77777777" w:rsidR="00F73DE4" w:rsidRDefault="00F73DE4" w:rsidP="00F73DE4"/>
    <w:p w14:paraId="54C46F3A" w14:textId="77777777" w:rsidR="00F73DE4" w:rsidRPr="00EB552C" w:rsidRDefault="00F73DE4" w:rsidP="00F73DE4">
      <w:r w:rsidRPr="00EB552C">
        <w:t xml:space="preserve">Sheppard, L.J. </w:t>
      </w:r>
      <w:r w:rsidRPr="00EB552C">
        <w:rPr>
          <w:i/>
        </w:rPr>
        <w:t>et al</w:t>
      </w:r>
      <w:r w:rsidRPr="00EB552C">
        <w:t xml:space="preserve"> (2014) Nine years of ecological inertia in response to realistic applications of atmospheric nitrogen deposition in an </w:t>
      </w:r>
      <w:proofErr w:type="spellStart"/>
      <w:r w:rsidRPr="00EB552C">
        <w:t>ombrotrophic</w:t>
      </w:r>
      <w:proofErr w:type="spellEnd"/>
      <w:r w:rsidRPr="00EB552C">
        <w:t xml:space="preserve"> bog. </w:t>
      </w:r>
      <w:r w:rsidRPr="00EB552C">
        <w:rPr>
          <w:i/>
        </w:rPr>
        <w:t>Global Change Biology</w:t>
      </w:r>
      <w:r w:rsidRPr="00EB552C">
        <w:t xml:space="preserve"> </w:t>
      </w:r>
      <w:r w:rsidRPr="00EB552C">
        <w:rPr>
          <w:b/>
        </w:rPr>
        <w:t>20</w:t>
      </w:r>
      <w:r w:rsidRPr="00EB552C">
        <w:t>, 566-580.</w:t>
      </w:r>
    </w:p>
    <w:p w14:paraId="4822F877" w14:textId="3B592657" w:rsidR="000575AE" w:rsidRDefault="000575AE" w:rsidP="00F73DE4">
      <w:r>
        <w:t xml:space="preserve">Smart, SM, Allen, D, Murphy, J, Carey, PD, Emmett, BA, Reynolds, B, Simpson, IC, Evans, RA, Skates, J, Scott, WA, Maskell, LC, Norton, LR, </w:t>
      </w:r>
      <w:proofErr w:type="spellStart"/>
      <w:r>
        <w:t>Rossall</w:t>
      </w:r>
      <w:proofErr w:type="spellEnd"/>
      <w:r>
        <w:t xml:space="preserve">, MJ, Wood, C (2008) </w:t>
      </w:r>
      <w:r w:rsidRPr="005552ED">
        <w:rPr>
          <w:i/>
        </w:rPr>
        <w:t>Countryside Survey: Wales results from 2007. Appendix 1 – Using effect size to assess the ecological significance of change</w:t>
      </w:r>
      <w:r>
        <w:t xml:space="preserve">. Centre for Ecology &amp; Hydrology, Wallingford UK. On-line at </w:t>
      </w:r>
      <w:hyperlink r:id="rId10" w:history="1">
        <w:r w:rsidRPr="00F12A5C">
          <w:rPr>
            <w:rStyle w:val="Hyperlink"/>
          </w:rPr>
          <w:t>https://countrysidesurvey.org.uk/sites/default/files/CS-Wales-Results2007-Appendix1.pdf</w:t>
        </w:r>
      </w:hyperlink>
      <w:r>
        <w:t xml:space="preserve"> </w:t>
      </w:r>
    </w:p>
    <w:p w14:paraId="4BBB8A34" w14:textId="77777777" w:rsidR="000575AE" w:rsidRDefault="000575AE" w:rsidP="00F73DE4"/>
    <w:p w14:paraId="0EEBD72B" w14:textId="3B19115A" w:rsidR="00F73DE4" w:rsidRDefault="00F73DE4" w:rsidP="00F73DE4">
      <w:r w:rsidRPr="00136470">
        <w:t>Smart, SM,</w:t>
      </w:r>
      <w:r w:rsidRPr="008E4AD1">
        <w:t xml:space="preserve"> </w:t>
      </w:r>
      <w:r>
        <w:t xml:space="preserve">Henrys, PJ, </w:t>
      </w:r>
      <w:r w:rsidRPr="008E4AD1">
        <w:t>Purse, B</w:t>
      </w:r>
      <w:r>
        <w:t>V</w:t>
      </w:r>
      <w:r w:rsidRPr="008E4AD1">
        <w:t>, Murphy, JM</w:t>
      </w:r>
      <w:r>
        <w:t>,</w:t>
      </w:r>
      <w:r w:rsidRPr="008E4AD1">
        <w:t xml:space="preserve"> Bailey, MJ</w:t>
      </w:r>
      <w:r>
        <w:rPr>
          <w:i/>
        </w:rPr>
        <w:t>,</w:t>
      </w:r>
      <w:r w:rsidRPr="008E4AD1">
        <w:t xml:space="preserve"> Marrs, RH</w:t>
      </w:r>
      <w:r w:rsidRPr="00EB552C">
        <w:t xml:space="preserve"> (2012) Clarity or confusion? – </w:t>
      </w:r>
      <w:proofErr w:type="gramStart"/>
      <w:r w:rsidRPr="00EB552C">
        <w:t>problems</w:t>
      </w:r>
      <w:proofErr w:type="gramEnd"/>
      <w:r w:rsidRPr="00EB552C">
        <w:t xml:space="preserve"> in attributing large-scale ecological changes to anthropogenic drivers. </w:t>
      </w:r>
      <w:r w:rsidRPr="00EB552C">
        <w:rPr>
          <w:i/>
        </w:rPr>
        <w:t xml:space="preserve">Ecological Indicators </w:t>
      </w:r>
      <w:r w:rsidRPr="00EB552C">
        <w:rPr>
          <w:b/>
        </w:rPr>
        <w:t>20</w:t>
      </w:r>
      <w:r w:rsidRPr="00EB552C">
        <w:t>, 51-56.</w:t>
      </w:r>
    </w:p>
    <w:p w14:paraId="105D66E8" w14:textId="4C810ACA" w:rsidR="00F73DE4" w:rsidRPr="00EB552C" w:rsidRDefault="00F73DE4" w:rsidP="00F73DE4">
      <w:r w:rsidRPr="00EB552C">
        <w:t>Stevens, CJ, Maskell, LC</w:t>
      </w:r>
      <w:r w:rsidRPr="00B144EA">
        <w:t>, Smart, SM, Caporn</w:t>
      </w:r>
      <w:r w:rsidRPr="00EB552C">
        <w:t>, SJM, Dise, NB, Gowing, DJC. (2009</w:t>
      </w:r>
      <w:r>
        <w:t>b</w:t>
      </w:r>
      <w:r w:rsidRPr="00EB552C">
        <w:t xml:space="preserve">) Identifying indicators of atmospheric nitrogen deposition impacts in acid grasslands. </w:t>
      </w:r>
      <w:r w:rsidRPr="00EB552C">
        <w:rPr>
          <w:rStyle w:val="Emphasis"/>
        </w:rPr>
        <w:t>Biological Conservation</w:t>
      </w:r>
      <w:r w:rsidRPr="00EB552C">
        <w:t xml:space="preserve"> </w:t>
      </w:r>
      <w:r w:rsidRPr="007D014D">
        <w:rPr>
          <w:b/>
        </w:rPr>
        <w:t>142</w:t>
      </w:r>
      <w:r w:rsidRPr="00EB552C">
        <w:t>, 2069-2075.</w:t>
      </w:r>
    </w:p>
    <w:p w14:paraId="6A4181B5" w14:textId="0B5DE907" w:rsidR="00F73DE4" w:rsidRPr="00B144EA" w:rsidRDefault="00F73DE4" w:rsidP="00F73DE4">
      <w:pPr>
        <w:autoSpaceDE w:val="0"/>
        <w:autoSpaceDN w:val="0"/>
        <w:adjustRightInd w:val="0"/>
        <w:spacing w:after="0" w:line="240" w:lineRule="auto"/>
        <w:rPr>
          <w:rFonts w:cstheme="minorHAnsi"/>
        </w:rPr>
      </w:pPr>
      <w:r w:rsidRPr="00B144EA">
        <w:rPr>
          <w:rFonts w:cstheme="minorHAnsi"/>
        </w:rPr>
        <w:lastRenderedPageBreak/>
        <w:t xml:space="preserve">Stevens, CJ, Manning, P, Van den Berg, LJL, De </w:t>
      </w:r>
      <w:proofErr w:type="spellStart"/>
      <w:r w:rsidRPr="00B144EA">
        <w:rPr>
          <w:rFonts w:cstheme="minorHAnsi"/>
        </w:rPr>
        <w:t>Graaf</w:t>
      </w:r>
      <w:proofErr w:type="spellEnd"/>
      <w:r w:rsidRPr="00B144EA">
        <w:rPr>
          <w:rFonts w:cstheme="minorHAnsi"/>
        </w:rPr>
        <w:t xml:space="preserve">, MCC, </w:t>
      </w:r>
      <w:proofErr w:type="spellStart"/>
      <w:r w:rsidRPr="00B144EA">
        <w:rPr>
          <w:rFonts w:cstheme="minorHAnsi"/>
        </w:rPr>
        <w:t>Wamelink</w:t>
      </w:r>
      <w:proofErr w:type="spellEnd"/>
      <w:r w:rsidRPr="00B144EA">
        <w:rPr>
          <w:rFonts w:cstheme="minorHAnsi"/>
        </w:rPr>
        <w:t>,</w:t>
      </w:r>
      <w:r>
        <w:rPr>
          <w:rFonts w:cstheme="minorHAnsi"/>
        </w:rPr>
        <w:t xml:space="preserve"> </w:t>
      </w:r>
      <w:r w:rsidRPr="00B144EA">
        <w:rPr>
          <w:rFonts w:cstheme="minorHAnsi"/>
        </w:rPr>
        <w:t>GWW</w:t>
      </w:r>
      <w:r w:rsidR="006A56F2">
        <w:rPr>
          <w:rFonts w:cstheme="minorHAnsi"/>
        </w:rPr>
        <w:t>.</w:t>
      </w:r>
      <w:r w:rsidRPr="00B144EA">
        <w:rPr>
          <w:rFonts w:cstheme="minorHAnsi"/>
        </w:rPr>
        <w:t xml:space="preserve">  (2011) Ecosystem responses to reduced and</w:t>
      </w:r>
      <w:r>
        <w:rPr>
          <w:rFonts w:cstheme="minorHAnsi"/>
        </w:rPr>
        <w:t xml:space="preserve"> </w:t>
      </w:r>
      <w:r w:rsidRPr="00B144EA">
        <w:rPr>
          <w:rFonts w:cstheme="minorHAnsi"/>
        </w:rPr>
        <w:t xml:space="preserve">oxidized nitrogen impacts in European terrestrial habitats. </w:t>
      </w:r>
      <w:r w:rsidRPr="00A87B87">
        <w:rPr>
          <w:rFonts w:cstheme="minorHAnsi"/>
          <w:i/>
        </w:rPr>
        <w:t>Environmental Pollution</w:t>
      </w:r>
      <w:r w:rsidRPr="00B144EA">
        <w:rPr>
          <w:rFonts w:cstheme="minorHAnsi"/>
        </w:rPr>
        <w:t xml:space="preserve"> </w:t>
      </w:r>
      <w:r w:rsidRPr="007D014D">
        <w:rPr>
          <w:rFonts w:cstheme="minorHAnsi"/>
          <w:b/>
        </w:rPr>
        <w:t>159</w:t>
      </w:r>
      <w:r w:rsidRPr="00B144EA">
        <w:rPr>
          <w:rFonts w:cstheme="minorHAnsi"/>
        </w:rPr>
        <w:t>, 665–676.</w:t>
      </w:r>
    </w:p>
    <w:p w14:paraId="6E19FC21" w14:textId="77777777" w:rsidR="00F73DE4" w:rsidRDefault="00F73DE4" w:rsidP="00F73DE4">
      <w:pPr>
        <w:autoSpaceDE w:val="0"/>
        <w:autoSpaceDN w:val="0"/>
        <w:adjustRightInd w:val="0"/>
        <w:spacing w:after="0" w:line="240" w:lineRule="auto"/>
        <w:rPr>
          <w:rFonts w:ascii="Calibri" w:hAnsi="Calibri" w:cs="Calibri"/>
        </w:rPr>
      </w:pPr>
    </w:p>
    <w:p w14:paraId="75EA7618" w14:textId="2E5FDBD2" w:rsidR="00F73DE4" w:rsidRDefault="00F73DE4" w:rsidP="00F73DE4">
      <w:pPr>
        <w:autoSpaceDE w:val="0"/>
        <w:autoSpaceDN w:val="0"/>
        <w:adjustRightInd w:val="0"/>
        <w:spacing w:after="0" w:line="240" w:lineRule="auto"/>
        <w:rPr>
          <w:rFonts w:ascii="Calibri" w:hAnsi="Calibri" w:cs="Calibri"/>
        </w:rPr>
      </w:pPr>
      <w:r>
        <w:rPr>
          <w:rFonts w:ascii="Calibri" w:hAnsi="Calibri" w:cs="Calibri"/>
        </w:rPr>
        <w:t xml:space="preserve">Stevens CJ, Dise NB, </w:t>
      </w:r>
      <w:proofErr w:type="spellStart"/>
      <w:r>
        <w:rPr>
          <w:rFonts w:ascii="Calibri" w:hAnsi="Calibri" w:cs="Calibri"/>
        </w:rPr>
        <w:t>Mountford</w:t>
      </w:r>
      <w:proofErr w:type="spellEnd"/>
      <w:r>
        <w:rPr>
          <w:rFonts w:ascii="Calibri" w:hAnsi="Calibri" w:cs="Calibri"/>
        </w:rPr>
        <w:t xml:space="preserve"> JO, Gowing DJ. </w:t>
      </w:r>
      <w:r w:rsidR="007D014D">
        <w:rPr>
          <w:rFonts w:ascii="Calibri" w:hAnsi="Calibri" w:cs="Calibri"/>
        </w:rPr>
        <w:t>(</w:t>
      </w:r>
      <w:r>
        <w:rPr>
          <w:rFonts w:ascii="Calibri" w:hAnsi="Calibri" w:cs="Calibri"/>
        </w:rPr>
        <w:t>2004</w:t>
      </w:r>
      <w:r w:rsidR="007D014D">
        <w:rPr>
          <w:rFonts w:ascii="Calibri" w:hAnsi="Calibri" w:cs="Calibri"/>
        </w:rPr>
        <w:t>)</w:t>
      </w:r>
      <w:r>
        <w:rPr>
          <w:rFonts w:ascii="Calibri" w:hAnsi="Calibri" w:cs="Calibri"/>
        </w:rPr>
        <w:t xml:space="preserve"> Impact of nitrogen deposition on the species</w:t>
      </w:r>
    </w:p>
    <w:p w14:paraId="3EC17D84" w14:textId="77777777" w:rsidR="00F73DE4" w:rsidRDefault="00F73DE4" w:rsidP="00F73DE4">
      <w:pPr>
        <w:rPr>
          <w:rFonts w:ascii="Calibri" w:hAnsi="Calibri" w:cs="Calibri"/>
        </w:rPr>
      </w:pPr>
      <w:proofErr w:type="gramStart"/>
      <w:r>
        <w:rPr>
          <w:rFonts w:ascii="Calibri" w:hAnsi="Calibri" w:cs="Calibri"/>
        </w:rPr>
        <w:t>richness</w:t>
      </w:r>
      <w:proofErr w:type="gramEnd"/>
      <w:r>
        <w:rPr>
          <w:rFonts w:ascii="Calibri" w:hAnsi="Calibri" w:cs="Calibri"/>
        </w:rPr>
        <w:t xml:space="preserve"> of grasslands. </w:t>
      </w:r>
      <w:r>
        <w:rPr>
          <w:rFonts w:ascii="Calibri-Italic" w:hAnsi="Calibri-Italic" w:cs="Calibri-Italic"/>
          <w:i/>
          <w:iCs/>
        </w:rPr>
        <w:t xml:space="preserve">Science </w:t>
      </w:r>
      <w:r>
        <w:rPr>
          <w:rFonts w:ascii="Calibri" w:hAnsi="Calibri" w:cs="Calibri"/>
        </w:rPr>
        <w:t>303:1876–1879.</w:t>
      </w:r>
    </w:p>
    <w:p w14:paraId="1FF9021A" w14:textId="77777777" w:rsidR="00191690" w:rsidRPr="00136470" w:rsidRDefault="00191690" w:rsidP="00191690">
      <w:pPr>
        <w:autoSpaceDE w:val="0"/>
        <w:autoSpaceDN w:val="0"/>
        <w:adjustRightInd w:val="0"/>
        <w:spacing w:after="0" w:line="240" w:lineRule="auto"/>
        <w:rPr>
          <w:rFonts w:cstheme="minorHAnsi"/>
        </w:rPr>
      </w:pPr>
      <w:r w:rsidRPr="00136470">
        <w:rPr>
          <w:rFonts w:cstheme="minorHAnsi"/>
        </w:rPr>
        <w:t>Tipping</w:t>
      </w:r>
      <w:r>
        <w:rPr>
          <w:rFonts w:cstheme="minorHAnsi"/>
        </w:rPr>
        <w:t xml:space="preserve">, E, </w:t>
      </w:r>
      <w:r w:rsidRPr="00136470">
        <w:rPr>
          <w:rFonts w:cstheme="minorHAnsi"/>
        </w:rPr>
        <w:t>Davies</w:t>
      </w:r>
      <w:r>
        <w:rPr>
          <w:rFonts w:cstheme="minorHAnsi"/>
        </w:rPr>
        <w:t xml:space="preserve">, JAC, </w:t>
      </w:r>
      <w:r w:rsidRPr="00136470">
        <w:rPr>
          <w:rFonts w:cstheme="minorHAnsi"/>
        </w:rPr>
        <w:t>Henrys</w:t>
      </w:r>
      <w:r>
        <w:rPr>
          <w:rFonts w:cstheme="minorHAnsi"/>
        </w:rPr>
        <w:t xml:space="preserve">, PA, </w:t>
      </w:r>
      <w:r w:rsidRPr="00136470">
        <w:rPr>
          <w:rFonts w:cstheme="minorHAnsi"/>
        </w:rPr>
        <w:t>Jarvis</w:t>
      </w:r>
      <w:r>
        <w:rPr>
          <w:rFonts w:cstheme="minorHAnsi"/>
        </w:rPr>
        <w:t xml:space="preserve">, SG, </w:t>
      </w:r>
      <w:r w:rsidRPr="00136470">
        <w:rPr>
          <w:rFonts w:cstheme="minorHAnsi"/>
        </w:rPr>
        <w:t>Rowe</w:t>
      </w:r>
      <w:r>
        <w:rPr>
          <w:rFonts w:cstheme="minorHAnsi"/>
        </w:rPr>
        <w:t xml:space="preserve">, EC, </w:t>
      </w:r>
      <w:r w:rsidRPr="00136470">
        <w:rPr>
          <w:rFonts w:cstheme="minorHAnsi"/>
        </w:rPr>
        <w:t>Smart</w:t>
      </w:r>
      <w:r>
        <w:rPr>
          <w:rFonts w:cstheme="minorHAnsi"/>
        </w:rPr>
        <w:t xml:space="preserve">, SM, </w:t>
      </w:r>
      <w:r w:rsidRPr="00136470">
        <w:rPr>
          <w:rFonts w:cstheme="minorHAnsi"/>
        </w:rPr>
        <w:t>Le Duc</w:t>
      </w:r>
      <w:r>
        <w:rPr>
          <w:rFonts w:cstheme="minorHAnsi"/>
        </w:rPr>
        <w:t xml:space="preserve">, MG, </w:t>
      </w:r>
      <w:r w:rsidRPr="00136470">
        <w:rPr>
          <w:rFonts w:cstheme="minorHAnsi"/>
        </w:rPr>
        <w:t>Marrs</w:t>
      </w:r>
      <w:r>
        <w:rPr>
          <w:rFonts w:cstheme="minorHAnsi"/>
        </w:rPr>
        <w:t xml:space="preserve">, RH, </w:t>
      </w:r>
      <w:r w:rsidRPr="00136470">
        <w:rPr>
          <w:rFonts w:cstheme="minorHAnsi"/>
        </w:rPr>
        <w:t>Pakeman</w:t>
      </w:r>
      <w:r>
        <w:rPr>
          <w:rFonts w:cstheme="minorHAnsi"/>
        </w:rPr>
        <w:t>, RJ (</w:t>
      </w:r>
      <w:r w:rsidRPr="00136470">
        <w:rPr>
          <w:rFonts w:cstheme="minorHAnsi"/>
        </w:rPr>
        <w:t>2019</w:t>
      </w:r>
      <w:r>
        <w:rPr>
          <w:rFonts w:cstheme="minorHAnsi"/>
        </w:rPr>
        <w:t>)</w:t>
      </w:r>
      <w:r w:rsidRPr="00136470">
        <w:rPr>
          <w:rFonts w:cstheme="minorHAnsi"/>
        </w:rPr>
        <w:t xml:space="preserve"> Measured estimates of semi-natural terrestrial NPP in Great Britain: comparison with modelled values, and dependence on atmospheric nitrogen deposition. </w:t>
      </w:r>
      <w:r w:rsidRPr="00A87B87">
        <w:rPr>
          <w:rFonts w:cstheme="minorHAnsi"/>
          <w:i/>
        </w:rPr>
        <w:t>Biogeochemistry</w:t>
      </w:r>
      <w:r w:rsidRPr="00136470">
        <w:rPr>
          <w:rFonts w:cstheme="minorHAnsi"/>
        </w:rPr>
        <w:t xml:space="preserve"> </w:t>
      </w:r>
      <w:r w:rsidRPr="00136470">
        <w:rPr>
          <w:rFonts w:cstheme="minorHAnsi"/>
          <w:b/>
          <w:bCs/>
          <w:color w:val="333333"/>
          <w:shd w:val="clear" w:color="auto" w:fill="FCFCFC"/>
        </w:rPr>
        <w:t>144</w:t>
      </w:r>
      <w:r w:rsidRPr="00136470">
        <w:rPr>
          <w:rFonts w:cstheme="minorHAnsi"/>
          <w:color w:val="333333"/>
          <w:shd w:val="clear" w:color="auto" w:fill="FCFCFC"/>
        </w:rPr>
        <w:t>, 215–227</w:t>
      </w:r>
      <w:r w:rsidRPr="00136470">
        <w:rPr>
          <w:rFonts w:cstheme="minorHAnsi"/>
        </w:rPr>
        <w:t xml:space="preserve"> </w:t>
      </w:r>
    </w:p>
    <w:p w14:paraId="2ED26E6C" w14:textId="77777777" w:rsidR="00191690" w:rsidRDefault="00191690" w:rsidP="00F73DE4">
      <w:pPr>
        <w:shd w:val="clear" w:color="auto" w:fill="FFFFFF"/>
        <w:rPr>
          <w:rFonts w:cstheme="minorHAnsi"/>
        </w:rPr>
      </w:pPr>
    </w:p>
    <w:p w14:paraId="59E2E9F1" w14:textId="2486733D" w:rsidR="00F73DE4" w:rsidRDefault="00F73DE4" w:rsidP="00F73DE4">
      <w:pPr>
        <w:shd w:val="clear" w:color="auto" w:fill="FFFFFF"/>
      </w:pPr>
      <w:r w:rsidRPr="00486C90">
        <w:rPr>
          <w:rFonts w:cstheme="minorHAnsi"/>
        </w:rPr>
        <w:t>Van Den Berg</w:t>
      </w:r>
      <w:r>
        <w:rPr>
          <w:rFonts w:cstheme="minorHAnsi"/>
        </w:rPr>
        <w:t>, LJL</w:t>
      </w:r>
      <w:r w:rsidRPr="00486C90">
        <w:rPr>
          <w:rFonts w:cstheme="minorHAnsi"/>
        </w:rPr>
        <w:t>, Dorland</w:t>
      </w:r>
      <w:r>
        <w:rPr>
          <w:rFonts w:cstheme="minorHAnsi"/>
        </w:rPr>
        <w:t xml:space="preserve">, E, </w:t>
      </w:r>
      <w:proofErr w:type="spellStart"/>
      <w:r w:rsidRPr="00486C90">
        <w:rPr>
          <w:rFonts w:cstheme="minorHAnsi"/>
        </w:rPr>
        <w:t>Vergeer</w:t>
      </w:r>
      <w:proofErr w:type="spellEnd"/>
      <w:r>
        <w:rPr>
          <w:rFonts w:cstheme="minorHAnsi"/>
        </w:rPr>
        <w:t xml:space="preserve">, P, </w:t>
      </w:r>
      <w:r w:rsidRPr="00486C90">
        <w:rPr>
          <w:rFonts w:cstheme="minorHAnsi"/>
        </w:rPr>
        <w:t>Hart</w:t>
      </w:r>
      <w:r>
        <w:rPr>
          <w:rFonts w:cstheme="minorHAnsi"/>
        </w:rPr>
        <w:t xml:space="preserve">, MAC, </w:t>
      </w:r>
      <w:r w:rsidRPr="00486C90">
        <w:rPr>
          <w:rFonts w:cstheme="minorHAnsi"/>
        </w:rPr>
        <w:t>Bobbink</w:t>
      </w:r>
      <w:r>
        <w:rPr>
          <w:rFonts w:cstheme="minorHAnsi"/>
        </w:rPr>
        <w:t xml:space="preserve">, R, </w:t>
      </w:r>
      <w:proofErr w:type="spellStart"/>
      <w:r w:rsidRPr="00486C90">
        <w:rPr>
          <w:rFonts w:cstheme="minorHAnsi"/>
        </w:rPr>
        <w:t>Roelofs</w:t>
      </w:r>
      <w:proofErr w:type="spellEnd"/>
      <w:r>
        <w:rPr>
          <w:rFonts w:cstheme="minorHAnsi"/>
        </w:rPr>
        <w:t>, JGM.</w:t>
      </w:r>
      <w:r w:rsidRPr="00486C90">
        <w:rPr>
          <w:rFonts w:cstheme="minorHAnsi"/>
        </w:rPr>
        <w:t xml:space="preserve"> </w:t>
      </w:r>
      <w:r w:rsidR="007D014D">
        <w:rPr>
          <w:rFonts w:cstheme="minorHAnsi"/>
        </w:rPr>
        <w:t>(</w:t>
      </w:r>
      <w:r w:rsidRPr="00486C90">
        <w:rPr>
          <w:rFonts w:cstheme="minorHAnsi"/>
        </w:rPr>
        <w:t>2005</w:t>
      </w:r>
      <w:r w:rsidR="007D014D">
        <w:rPr>
          <w:rFonts w:cstheme="minorHAnsi"/>
        </w:rPr>
        <w:t>)</w:t>
      </w:r>
      <w:r w:rsidRPr="00486C90">
        <w:rPr>
          <w:rFonts w:cstheme="minorHAnsi"/>
        </w:rPr>
        <w:t xml:space="preserve"> Decline of acid‐sensitive plant species in heathland can be </w:t>
      </w:r>
      <w:r>
        <w:t xml:space="preserve">attributed to ammonium toxicity in combination with low </w:t>
      </w:r>
      <w:proofErr w:type="spellStart"/>
      <w:r>
        <w:t>pH.</w:t>
      </w:r>
      <w:proofErr w:type="spellEnd"/>
      <w:r>
        <w:t xml:space="preserve"> </w:t>
      </w:r>
      <w:r w:rsidRPr="00486C90">
        <w:rPr>
          <w:i/>
        </w:rPr>
        <w:t>New Phyt</w:t>
      </w:r>
      <w:r w:rsidR="00655916">
        <w:rPr>
          <w:i/>
        </w:rPr>
        <w:t>ologist</w:t>
      </w:r>
      <w:r>
        <w:t xml:space="preserve"> </w:t>
      </w:r>
      <w:r w:rsidRPr="007D014D">
        <w:rPr>
          <w:b/>
        </w:rPr>
        <w:t>166</w:t>
      </w:r>
      <w:r>
        <w:t>, 551-564.</w:t>
      </w:r>
    </w:p>
    <w:p w14:paraId="7135B20B" w14:textId="47A317E6" w:rsidR="00643F9F" w:rsidRDefault="007D014D" w:rsidP="004C4347">
      <w:pPr>
        <w:rPr>
          <w:bCs/>
        </w:rPr>
      </w:pPr>
      <w:r>
        <w:rPr>
          <w:bCs/>
        </w:rPr>
        <w:t>Van D</w:t>
      </w:r>
      <w:r w:rsidR="00643F9F" w:rsidRPr="00EB552C">
        <w:rPr>
          <w:bCs/>
        </w:rPr>
        <w:t xml:space="preserve">en Berg, LJ </w:t>
      </w:r>
      <w:r w:rsidR="00643F9F" w:rsidRPr="00EB552C">
        <w:rPr>
          <w:bCs/>
          <w:i/>
        </w:rPr>
        <w:t>et al</w:t>
      </w:r>
      <w:r w:rsidR="00643F9F" w:rsidRPr="00EB552C">
        <w:rPr>
          <w:bCs/>
        </w:rPr>
        <w:t xml:space="preserve"> (2011) Direct and indirect effects of nitrogen deposition on species composition change in calcareous grasslands. </w:t>
      </w:r>
      <w:r w:rsidR="00643F9F" w:rsidRPr="00EB552C">
        <w:rPr>
          <w:bCs/>
          <w:i/>
        </w:rPr>
        <w:t>Global Change Biology</w:t>
      </w:r>
      <w:r w:rsidR="00643F9F" w:rsidRPr="00EB552C">
        <w:rPr>
          <w:bCs/>
        </w:rPr>
        <w:t xml:space="preserve"> </w:t>
      </w:r>
      <w:r w:rsidR="00643F9F" w:rsidRPr="00EB552C">
        <w:rPr>
          <w:b/>
          <w:bCs/>
        </w:rPr>
        <w:t>17</w:t>
      </w:r>
      <w:r w:rsidR="00643F9F" w:rsidRPr="00EB552C">
        <w:rPr>
          <w:bCs/>
        </w:rPr>
        <w:t xml:space="preserve">, 1871-1883. </w:t>
      </w:r>
    </w:p>
    <w:p w14:paraId="73CC6A52" w14:textId="2D926334" w:rsidR="00BC6997" w:rsidRDefault="00A32C73" w:rsidP="004B28FC">
      <w:pPr>
        <w:autoSpaceDE w:val="0"/>
        <w:autoSpaceDN w:val="0"/>
        <w:adjustRightInd w:val="0"/>
        <w:spacing w:after="0" w:line="240" w:lineRule="auto"/>
        <w:rPr>
          <w:rFonts w:cstheme="minorHAnsi"/>
        </w:rPr>
      </w:pPr>
      <w:r>
        <w:rPr>
          <w:rFonts w:cstheme="minorHAnsi"/>
        </w:rPr>
        <w:t>V</w:t>
      </w:r>
      <w:r w:rsidR="00DF725A" w:rsidRPr="00A32C73">
        <w:rPr>
          <w:rFonts w:cstheme="minorHAnsi"/>
        </w:rPr>
        <w:t>an der Wal</w:t>
      </w:r>
      <w:r>
        <w:rPr>
          <w:rFonts w:cstheme="minorHAnsi"/>
        </w:rPr>
        <w:t xml:space="preserve">, R, </w:t>
      </w:r>
      <w:r w:rsidR="00DF725A" w:rsidRPr="00A32C73">
        <w:rPr>
          <w:rFonts w:cstheme="minorHAnsi"/>
        </w:rPr>
        <w:t>Pearce</w:t>
      </w:r>
      <w:r>
        <w:rPr>
          <w:rFonts w:cstheme="minorHAnsi"/>
        </w:rPr>
        <w:t xml:space="preserve">, I, </w:t>
      </w:r>
      <w:r w:rsidR="00DF725A" w:rsidRPr="00A32C73">
        <w:rPr>
          <w:rFonts w:cstheme="minorHAnsi"/>
        </w:rPr>
        <w:t>Brooker</w:t>
      </w:r>
      <w:r>
        <w:rPr>
          <w:rFonts w:cstheme="minorHAnsi"/>
        </w:rPr>
        <w:t xml:space="preserve">, R, </w:t>
      </w:r>
      <w:r w:rsidR="00DF725A" w:rsidRPr="00A32C73">
        <w:rPr>
          <w:rFonts w:cstheme="minorHAnsi"/>
        </w:rPr>
        <w:t>Scott</w:t>
      </w:r>
      <w:r>
        <w:rPr>
          <w:rFonts w:cstheme="minorHAnsi"/>
        </w:rPr>
        <w:t>, D,</w:t>
      </w:r>
      <w:r w:rsidR="00DF725A" w:rsidRPr="00A32C73">
        <w:rPr>
          <w:rFonts w:cstheme="minorHAnsi"/>
        </w:rPr>
        <w:t xml:space="preserve"> Welch</w:t>
      </w:r>
      <w:r>
        <w:rPr>
          <w:rFonts w:cstheme="minorHAnsi"/>
        </w:rPr>
        <w:t xml:space="preserve">, D, </w:t>
      </w:r>
      <w:proofErr w:type="spellStart"/>
      <w:r w:rsidR="00DF725A" w:rsidRPr="00A32C73">
        <w:rPr>
          <w:rFonts w:cstheme="minorHAnsi"/>
        </w:rPr>
        <w:t>Woodin</w:t>
      </w:r>
      <w:proofErr w:type="spellEnd"/>
      <w:r>
        <w:rPr>
          <w:rFonts w:cstheme="minorHAnsi"/>
        </w:rPr>
        <w:t xml:space="preserve">, S. </w:t>
      </w:r>
      <w:r w:rsidR="007D014D">
        <w:rPr>
          <w:rFonts w:cstheme="minorHAnsi"/>
        </w:rPr>
        <w:t>(</w:t>
      </w:r>
      <w:r>
        <w:rPr>
          <w:rFonts w:cstheme="minorHAnsi"/>
        </w:rPr>
        <w:t>200</w:t>
      </w:r>
      <w:r w:rsidRPr="00A32C73">
        <w:rPr>
          <w:rFonts w:cstheme="minorHAnsi"/>
        </w:rPr>
        <w:t>3</w:t>
      </w:r>
      <w:r w:rsidR="007D014D">
        <w:rPr>
          <w:rFonts w:cstheme="minorHAnsi"/>
        </w:rPr>
        <w:t>)</w:t>
      </w:r>
      <w:r w:rsidRPr="00A32C73">
        <w:rPr>
          <w:rFonts w:cstheme="minorHAnsi"/>
        </w:rPr>
        <w:t xml:space="preserve"> Interplay between nitrogen deposition and grazing</w:t>
      </w:r>
      <w:r>
        <w:rPr>
          <w:rFonts w:cstheme="minorHAnsi"/>
        </w:rPr>
        <w:t xml:space="preserve"> </w:t>
      </w:r>
      <w:r w:rsidRPr="00A32C73">
        <w:rPr>
          <w:rFonts w:cstheme="minorHAnsi"/>
        </w:rPr>
        <w:t xml:space="preserve">causes habitat degradation. </w:t>
      </w:r>
      <w:r w:rsidRPr="00A32C73">
        <w:rPr>
          <w:rFonts w:cstheme="minorHAnsi"/>
          <w:i/>
        </w:rPr>
        <w:t>Ecology Letters</w:t>
      </w:r>
      <w:r w:rsidRPr="00A32C73">
        <w:rPr>
          <w:rFonts w:cstheme="minorHAnsi"/>
        </w:rPr>
        <w:t xml:space="preserve"> </w:t>
      </w:r>
      <w:r w:rsidRPr="007D014D">
        <w:rPr>
          <w:rFonts w:cstheme="minorHAnsi"/>
          <w:b/>
        </w:rPr>
        <w:t>6</w:t>
      </w:r>
      <w:r w:rsidRPr="00A32C73">
        <w:rPr>
          <w:rFonts w:cstheme="minorHAnsi"/>
        </w:rPr>
        <w:t>, 141-146.</w:t>
      </w:r>
    </w:p>
    <w:sectPr w:rsidR="00BC6997" w:rsidSect="00991FB0">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DejaVuSansCondensed-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MRoman10-Regular-Identity-H">
    <w:panose1 w:val="00000000000000000000"/>
    <w:charset w:val="00"/>
    <w:family w:val="auto"/>
    <w:notTrueType/>
    <w:pitch w:val="default"/>
    <w:sig w:usb0="00000003" w:usb1="00000000" w:usb2="00000000" w:usb3="00000000" w:csb0="00000001" w:csb1="00000000"/>
  </w:font>
  <w:font w:name="AdvTT16f3b945.B">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711C"/>
    <w:multiLevelType w:val="hybridMultilevel"/>
    <w:tmpl w:val="974CD5FA"/>
    <w:lvl w:ilvl="0" w:tplc="21D07472">
      <w:start w:val="3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A50C5"/>
    <w:multiLevelType w:val="multilevel"/>
    <w:tmpl w:val="A424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105B62"/>
    <w:multiLevelType w:val="multilevel"/>
    <w:tmpl w:val="236A0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6E4620"/>
    <w:multiLevelType w:val="hybridMultilevel"/>
    <w:tmpl w:val="C088C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E1"/>
    <w:rsid w:val="00003209"/>
    <w:rsid w:val="00004AA4"/>
    <w:rsid w:val="000140A4"/>
    <w:rsid w:val="00016183"/>
    <w:rsid w:val="00022A45"/>
    <w:rsid w:val="00033051"/>
    <w:rsid w:val="00040259"/>
    <w:rsid w:val="00040347"/>
    <w:rsid w:val="000504CA"/>
    <w:rsid w:val="0005396C"/>
    <w:rsid w:val="000575AE"/>
    <w:rsid w:val="0009552C"/>
    <w:rsid w:val="000A366A"/>
    <w:rsid w:val="000A3963"/>
    <w:rsid w:val="000A6F07"/>
    <w:rsid w:val="000B093E"/>
    <w:rsid w:val="000D18BC"/>
    <w:rsid w:val="000D3CFC"/>
    <w:rsid w:val="000E140D"/>
    <w:rsid w:val="000E21C5"/>
    <w:rsid w:val="000F7AD9"/>
    <w:rsid w:val="001038F6"/>
    <w:rsid w:val="0011128E"/>
    <w:rsid w:val="001159BF"/>
    <w:rsid w:val="00116D2A"/>
    <w:rsid w:val="00122EB2"/>
    <w:rsid w:val="00134E3B"/>
    <w:rsid w:val="00136470"/>
    <w:rsid w:val="00143218"/>
    <w:rsid w:val="0014598B"/>
    <w:rsid w:val="001639AF"/>
    <w:rsid w:val="001764A8"/>
    <w:rsid w:val="00176E0D"/>
    <w:rsid w:val="00190A3B"/>
    <w:rsid w:val="00191690"/>
    <w:rsid w:val="00194D49"/>
    <w:rsid w:val="00197AF5"/>
    <w:rsid w:val="001A12F4"/>
    <w:rsid w:val="001D3115"/>
    <w:rsid w:val="001F086B"/>
    <w:rsid w:val="001F0E10"/>
    <w:rsid w:val="001F0FE7"/>
    <w:rsid w:val="001F5274"/>
    <w:rsid w:val="00220742"/>
    <w:rsid w:val="00225803"/>
    <w:rsid w:val="00237E2B"/>
    <w:rsid w:val="00240A6F"/>
    <w:rsid w:val="002429EA"/>
    <w:rsid w:val="00244D73"/>
    <w:rsid w:val="00251020"/>
    <w:rsid w:val="002605FE"/>
    <w:rsid w:val="0027706B"/>
    <w:rsid w:val="00284561"/>
    <w:rsid w:val="00295172"/>
    <w:rsid w:val="002969A2"/>
    <w:rsid w:val="002A1B8E"/>
    <w:rsid w:val="002B6D0D"/>
    <w:rsid w:val="002C5016"/>
    <w:rsid w:val="002D22DB"/>
    <w:rsid w:val="002E3C85"/>
    <w:rsid w:val="002E7D07"/>
    <w:rsid w:val="002F6809"/>
    <w:rsid w:val="00301629"/>
    <w:rsid w:val="00303095"/>
    <w:rsid w:val="00313923"/>
    <w:rsid w:val="003145EB"/>
    <w:rsid w:val="00315F0F"/>
    <w:rsid w:val="00324203"/>
    <w:rsid w:val="003308CE"/>
    <w:rsid w:val="00333C84"/>
    <w:rsid w:val="003348F4"/>
    <w:rsid w:val="003518DE"/>
    <w:rsid w:val="00360E7D"/>
    <w:rsid w:val="003736EE"/>
    <w:rsid w:val="00390789"/>
    <w:rsid w:val="003927DF"/>
    <w:rsid w:val="00393067"/>
    <w:rsid w:val="003A1DD6"/>
    <w:rsid w:val="003A5BB7"/>
    <w:rsid w:val="003B42A6"/>
    <w:rsid w:val="003C3D06"/>
    <w:rsid w:val="003E307C"/>
    <w:rsid w:val="003E7E94"/>
    <w:rsid w:val="00407EFC"/>
    <w:rsid w:val="00421820"/>
    <w:rsid w:val="0042576F"/>
    <w:rsid w:val="00444B7C"/>
    <w:rsid w:val="00480A85"/>
    <w:rsid w:val="0048623D"/>
    <w:rsid w:val="00486C90"/>
    <w:rsid w:val="00495687"/>
    <w:rsid w:val="004A5441"/>
    <w:rsid w:val="004B28FC"/>
    <w:rsid w:val="004C27B7"/>
    <w:rsid w:val="004C4347"/>
    <w:rsid w:val="004D1A0F"/>
    <w:rsid w:val="005155B2"/>
    <w:rsid w:val="005552ED"/>
    <w:rsid w:val="00555E2D"/>
    <w:rsid w:val="00571B4F"/>
    <w:rsid w:val="005852C6"/>
    <w:rsid w:val="00595149"/>
    <w:rsid w:val="005A4F6B"/>
    <w:rsid w:val="005A7BB0"/>
    <w:rsid w:val="005C5281"/>
    <w:rsid w:val="005C74C7"/>
    <w:rsid w:val="005D0B11"/>
    <w:rsid w:val="005D1C21"/>
    <w:rsid w:val="005F0F19"/>
    <w:rsid w:val="005F3225"/>
    <w:rsid w:val="00601C33"/>
    <w:rsid w:val="006109F2"/>
    <w:rsid w:val="00612BCE"/>
    <w:rsid w:val="00637AAB"/>
    <w:rsid w:val="00643F9F"/>
    <w:rsid w:val="00646797"/>
    <w:rsid w:val="00652221"/>
    <w:rsid w:val="0065251F"/>
    <w:rsid w:val="0065360F"/>
    <w:rsid w:val="00655916"/>
    <w:rsid w:val="00667741"/>
    <w:rsid w:val="00672DD9"/>
    <w:rsid w:val="00683D6D"/>
    <w:rsid w:val="00695B71"/>
    <w:rsid w:val="006A56F2"/>
    <w:rsid w:val="006B6254"/>
    <w:rsid w:val="006B6FCD"/>
    <w:rsid w:val="006C4BD7"/>
    <w:rsid w:val="006D4A68"/>
    <w:rsid w:val="006E2334"/>
    <w:rsid w:val="006E7BB9"/>
    <w:rsid w:val="006F2795"/>
    <w:rsid w:val="007012EE"/>
    <w:rsid w:val="00701707"/>
    <w:rsid w:val="00714E3E"/>
    <w:rsid w:val="00730DE5"/>
    <w:rsid w:val="00736336"/>
    <w:rsid w:val="00750256"/>
    <w:rsid w:val="007539A0"/>
    <w:rsid w:val="00754F7B"/>
    <w:rsid w:val="00757C05"/>
    <w:rsid w:val="007775BB"/>
    <w:rsid w:val="00777A1B"/>
    <w:rsid w:val="00777E04"/>
    <w:rsid w:val="00783D61"/>
    <w:rsid w:val="00794C10"/>
    <w:rsid w:val="007D014D"/>
    <w:rsid w:val="007D0C57"/>
    <w:rsid w:val="007D1BA1"/>
    <w:rsid w:val="007D4DCE"/>
    <w:rsid w:val="007D7B5F"/>
    <w:rsid w:val="007F5550"/>
    <w:rsid w:val="008067B2"/>
    <w:rsid w:val="008203DF"/>
    <w:rsid w:val="00842A9E"/>
    <w:rsid w:val="00847A86"/>
    <w:rsid w:val="00852FE1"/>
    <w:rsid w:val="00857C54"/>
    <w:rsid w:val="00864807"/>
    <w:rsid w:val="00874FA3"/>
    <w:rsid w:val="00880DB8"/>
    <w:rsid w:val="008B32AC"/>
    <w:rsid w:val="008B7C61"/>
    <w:rsid w:val="008C005A"/>
    <w:rsid w:val="008C0B8B"/>
    <w:rsid w:val="008C757D"/>
    <w:rsid w:val="008D7A97"/>
    <w:rsid w:val="009076B3"/>
    <w:rsid w:val="00911ECF"/>
    <w:rsid w:val="00913BCF"/>
    <w:rsid w:val="0092586C"/>
    <w:rsid w:val="00926A54"/>
    <w:rsid w:val="00930C76"/>
    <w:rsid w:val="00933FD2"/>
    <w:rsid w:val="009449D2"/>
    <w:rsid w:val="00950470"/>
    <w:rsid w:val="0095731B"/>
    <w:rsid w:val="00984CA1"/>
    <w:rsid w:val="00991B92"/>
    <w:rsid w:val="00991DE7"/>
    <w:rsid w:val="00991FB0"/>
    <w:rsid w:val="009A3150"/>
    <w:rsid w:val="009A7A2C"/>
    <w:rsid w:val="009B3793"/>
    <w:rsid w:val="009C6037"/>
    <w:rsid w:val="009F6E06"/>
    <w:rsid w:val="00A155AB"/>
    <w:rsid w:val="00A24AEB"/>
    <w:rsid w:val="00A324D8"/>
    <w:rsid w:val="00A32C73"/>
    <w:rsid w:val="00A371FC"/>
    <w:rsid w:val="00A37D3D"/>
    <w:rsid w:val="00A37E9C"/>
    <w:rsid w:val="00A42E14"/>
    <w:rsid w:val="00A44280"/>
    <w:rsid w:val="00A51665"/>
    <w:rsid w:val="00A525B4"/>
    <w:rsid w:val="00A565BC"/>
    <w:rsid w:val="00A573FE"/>
    <w:rsid w:val="00A6261C"/>
    <w:rsid w:val="00A65892"/>
    <w:rsid w:val="00A713DD"/>
    <w:rsid w:val="00A733DB"/>
    <w:rsid w:val="00A773B3"/>
    <w:rsid w:val="00A82DB1"/>
    <w:rsid w:val="00A87B87"/>
    <w:rsid w:val="00A92D67"/>
    <w:rsid w:val="00A937B0"/>
    <w:rsid w:val="00AB04CA"/>
    <w:rsid w:val="00AB3A7F"/>
    <w:rsid w:val="00AB6733"/>
    <w:rsid w:val="00AC134C"/>
    <w:rsid w:val="00AC5CAA"/>
    <w:rsid w:val="00AD0096"/>
    <w:rsid w:val="00AD2F6E"/>
    <w:rsid w:val="00AD5E62"/>
    <w:rsid w:val="00AE4851"/>
    <w:rsid w:val="00AF5312"/>
    <w:rsid w:val="00B04BFB"/>
    <w:rsid w:val="00B1231B"/>
    <w:rsid w:val="00B134D6"/>
    <w:rsid w:val="00B144EA"/>
    <w:rsid w:val="00B20871"/>
    <w:rsid w:val="00B25E8F"/>
    <w:rsid w:val="00B42B61"/>
    <w:rsid w:val="00B57E19"/>
    <w:rsid w:val="00B73B87"/>
    <w:rsid w:val="00B8735A"/>
    <w:rsid w:val="00B92799"/>
    <w:rsid w:val="00B927D7"/>
    <w:rsid w:val="00BA398A"/>
    <w:rsid w:val="00BB3568"/>
    <w:rsid w:val="00BB787D"/>
    <w:rsid w:val="00BC6997"/>
    <w:rsid w:val="00BD3366"/>
    <w:rsid w:val="00BE0361"/>
    <w:rsid w:val="00BF40F8"/>
    <w:rsid w:val="00C03401"/>
    <w:rsid w:val="00C04293"/>
    <w:rsid w:val="00C15529"/>
    <w:rsid w:val="00C25685"/>
    <w:rsid w:val="00C35557"/>
    <w:rsid w:val="00C41BD8"/>
    <w:rsid w:val="00C55BF6"/>
    <w:rsid w:val="00C6482A"/>
    <w:rsid w:val="00C87BD3"/>
    <w:rsid w:val="00C9452C"/>
    <w:rsid w:val="00C969E8"/>
    <w:rsid w:val="00CA58DC"/>
    <w:rsid w:val="00CB6F39"/>
    <w:rsid w:val="00CC54C4"/>
    <w:rsid w:val="00CC75C2"/>
    <w:rsid w:val="00CE5D2C"/>
    <w:rsid w:val="00CE655F"/>
    <w:rsid w:val="00D21686"/>
    <w:rsid w:val="00D32F72"/>
    <w:rsid w:val="00D43262"/>
    <w:rsid w:val="00D517F4"/>
    <w:rsid w:val="00D6684E"/>
    <w:rsid w:val="00D7412F"/>
    <w:rsid w:val="00D869F2"/>
    <w:rsid w:val="00DB2413"/>
    <w:rsid w:val="00DC2C21"/>
    <w:rsid w:val="00DD3AEE"/>
    <w:rsid w:val="00DF725A"/>
    <w:rsid w:val="00E0071D"/>
    <w:rsid w:val="00E161A2"/>
    <w:rsid w:val="00E17296"/>
    <w:rsid w:val="00E210A1"/>
    <w:rsid w:val="00E2427E"/>
    <w:rsid w:val="00E25616"/>
    <w:rsid w:val="00E40757"/>
    <w:rsid w:val="00E42C29"/>
    <w:rsid w:val="00E50AB6"/>
    <w:rsid w:val="00E52CCC"/>
    <w:rsid w:val="00E55D5B"/>
    <w:rsid w:val="00E66773"/>
    <w:rsid w:val="00E70E5E"/>
    <w:rsid w:val="00E9724C"/>
    <w:rsid w:val="00ED3480"/>
    <w:rsid w:val="00EF220C"/>
    <w:rsid w:val="00EF66E5"/>
    <w:rsid w:val="00EF7446"/>
    <w:rsid w:val="00F13375"/>
    <w:rsid w:val="00F26401"/>
    <w:rsid w:val="00F27556"/>
    <w:rsid w:val="00F32215"/>
    <w:rsid w:val="00F344AC"/>
    <w:rsid w:val="00F46246"/>
    <w:rsid w:val="00F62DC4"/>
    <w:rsid w:val="00F63D8B"/>
    <w:rsid w:val="00F73DE4"/>
    <w:rsid w:val="00F75EC0"/>
    <w:rsid w:val="00F90EB2"/>
    <w:rsid w:val="00F94194"/>
    <w:rsid w:val="00FA7BD1"/>
    <w:rsid w:val="00FB10EC"/>
    <w:rsid w:val="00FB70E7"/>
    <w:rsid w:val="00FC246E"/>
    <w:rsid w:val="00FD543C"/>
    <w:rsid w:val="00FF50AB"/>
    <w:rsid w:val="00FF7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9D25"/>
  <w15:chartTrackingRefBased/>
  <w15:docId w15:val="{CA6F46F6-9E12-4E7E-A176-B8502738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F79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
    <w:name w:val="cit"/>
    <w:basedOn w:val="DefaultParagraphFont"/>
    <w:rsid w:val="00FF7956"/>
  </w:style>
  <w:style w:type="character" w:customStyle="1" w:styleId="Heading1Char">
    <w:name w:val="Heading 1 Char"/>
    <w:basedOn w:val="DefaultParagraphFont"/>
    <w:link w:val="Heading1"/>
    <w:uiPriority w:val="9"/>
    <w:rsid w:val="00FF7956"/>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6B6254"/>
    <w:rPr>
      <w:color w:val="0563C1" w:themeColor="hyperlink"/>
      <w:u w:val="single"/>
    </w:rPr>
  </w:style>
  <w:style w:type="character" w:styleId="FollowedHyperlink">
    <w:name w:val="FollowedHyperlink"/>
    <w:basedOn w:val="DefaultParagraphFont"/>
    <w:uiPriority w:val="99"/>
    <w:semiHidden/>
    <w:unhideWhenUsed/>
    <w:rsid w:val="006B6254"/>
    <w:rPr>
      <w:color w:val="954F72" w:themeColor="followedHyperlink"/>
      <w:u w:val="single"/>
    </w:rPr>
  </w:style>
  <w:style w:type="paragraph" w:styleId="ListParagraph">
    <w:name w:val="List Paragraph"/>
    <w:basedOn w:val="Normal"/>
    <w:uiPriority w:val="34"/>
    <w:qFormat/>
    <w:rsid w:val="00601C33"/>
    <w:pPr>
      <w:ind w:left="720"/>
      <w:contextualSpacing/>
    </w:pPr>
  </w:style>
  <w:style w:type="character" w:styleId="Strong">
    <w:name w:val="Strong"/>
    <w:basedOn w:val="DefaultParagraphFont"/>
    <w:uiPriority w:val="22"/>
    <w:qFormat/>
    <w:rsid w:val="009449D2"/>
    <w:rPr>
      <w:b/>
      <w:bCs/>
    </w:rPr>
  </w:style>
  <w:style w:type="character" w:customStyle="1" w:styleId="u-visually-hidden">
    <w:name w:val="u-visually-hidden"/>
    <w:basedOn w:val="DefaultParagraphFont"/>
    <w:rsid w:val="00950470"/>
  </w:style>
  <w:style w:type="character" w:styleId="Emphasis">
    <w:name w:val="Emphasis"/>
    <w:basedOn w:val="DefaultParagraphFont"/>
    <w:uiPriority w:val="20"/>
    <w:qFormat/>
    <w:rsid w:val="00B144EA"/>
    <w:rPr>
      <w:i/>
      <w:iCs/>
    </w:rPr>
  </w:style>
  <w:style w:type="character" w:customStyle="1" w:styleId="name">
    <w:name w:val="name"/>
    <w:basedOn w:val="DefaultParagraphFont"/>
    <w:rsid w:val="00220742"/>
  </w:style>
  <w:style w:type="character" w:customStyle="1" w:styleId="xref-sep">
    <w:name w:val="xref-sep"/>
    <w:basedOn w:val="DefaultParagraphFont"/>
    <w:rsid w:val="00220742"/>
  </w:style>
  <w:style w:type="character" w:styleId="CommentReference">
    <w:name w:val="annotation reference"/>
    <w:basedOn w:val="DefaultParagraphFont"/>
    <w:uiPriority w:val="99"/>
    <w:semiHidden/>
    <w:unhideWhenUsed/>
    <w:rsid w:val="00B57E19"/>
    <w:rPr>
      <w:sz w:val="16"/>
      <w:szCs w:val="16"/>
    </w:rPr>
  </w:style>
  <w:style w:type="paragraph" w:styleId="CommentText">
    <w:name w:val="annotation text"/>
    <w:basedOn w:val="Normal"/>
    <w:link w:val="CommentTextChar"/>
    <w:uiPriority w:val="99"/>
    <w:semiHidden/>
    <w:unhideWhenUsed/>
    <w:rsid w:val="00B57E19"/>
    <w:pPr>
      <w:spacing w:line="240" w:lineRule="auto"/>
    </w:pPr>
    <w:rPr>
      <w:sz w:val="20"/>
      <w:szCs w:val="20"/>
    </w:rPr>
  </w:style>
  <w:style w:type="character" w:customStyle="1" w:styleId="CommentTextChar">
    <w:name w:val="Comment Text Char"/>
    <w:basedOn w:val="DefaultParagraphFont"/>
    <w:link w:val="CommentText"/>
    <w:uiPriority w:val="99"/>
    <w:semiHidden/>
    <w:rsid w:val="00B57E19"/>
    <w:rPr>
      <w:sz w:val="20"/>
      <w:szCs w:val="20"/>
    </w:rPr>
  </w:style>
  <w:style w:type="paragraph" w:styleId="CommentSubject">
    <w:name w:val="annotation subject"/>
    <w:basedOn w:val="CommentText"/>
    <w:next w:val="CommentText"/>
    <w:link w:val="CommentSubjectChar"/>
    <w:uiPriority w:val="99"/>
    <w:semiHidden/>
    <w:unhideWhenUsed/>
    <w:rsid w:val="00B57E19"/>
    <w:rPr>
      <w:b/>
      <w:bCs/>
    </w:rPr>
  </w:style>
  <w:style w:type="character" w:customStyle="1" w:styleId="CommentSubjectChar">
    <w:name w:val="Comment Subject Char"/>
    <w:basedOn w:val="CommentTextChar"/>
    <w:link w:val="CommentSubject"/>
    <w:uiPriority w:val="99"/>
    <w:semiHidden/>
    <w:rsid w:val="00B57E19"/>
    <w:rPr>
      <w:b/>
      <w:bCs/>
      <w:sz w:val="20"/>
      <w:szCs w:val="20"/>
    </w:rPr>
  </w:style>
  <w:style w:type="paragraph" w:styleId="BalloonText">
    <w:name w:val="Balloon Text"/>
    <w:basedOn w:val="Normal"/>
    <w:link w:val="BalloonTextChar"/>
    <w:uiPriority w:val="99"/>
    <w:semiHidden/>
    <w:unhideWhenUsed/>
    <w:rsid w:val="00B57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E19"/>
    <w:rPr>
      <w:rFonts w:ascii="Segoe UI" w:hAnsi="Segoe UI" w:cs="Segoe UI"/>
      <w:sz w:val="18"/>
      <w:szCs w:val="18"/>
    </w:rPr>
  </w:style>
  <w:style w:type="character" w:styleId="PlaceholderText">
    <w:name w:val="Placeholder Text"/>
    <w:basedOn w:val="DefaultParagraphFont"/>
    <w:uiPriority w:val="99"/>
    <w:semiHidden/>
    <w:rsid w:val="005A7BB0"/>
    <w:rPr>
      <w:color w:val="808080"/>
    </w:rPr>
  </w:style>
  <w:style w:type="character" w:customStyle="1" w:styleId="self-citation-authors">
    <w:name w:val="self-citation-authors"/>
    <w:basedOn w:val="DefaultParagraphFont"/>
    <w:rsid w:val="00794C10"/>
  </w:style>
  <w:style w:type="character" w:customStyle="1" w:styleId="self-citation-year">
    <w:name w:val="self-citation-year"/>
    <w:basedOn w:val="DefaultParagraphFont"/>
    <w:rsid w:val="00794C10"/>
  </w:style>
  <w:style w:type="character" w:customStyle="1" w:styleId="self-citation-title">
    <w:name w:val="self-citation-title"/>
    <w:basedOn w:val="DefaultParagraphFont"/>
    <w:rsid w:val="00794C10"/>
  </w:style>
  <w:style w:type="character" w:customStyle="1" w:styleId="self-citation-journal">
    <w:name w:val="self-citation-journal"/>
    <w:basedOn w:val="DefaultParagraphFont"/>
    <w:rsid w:val="00794C10"/>
  </w:style>
  <w:style w:type="character" w:customStyle="1" w:styleId="self-citation-volume">
    <w:name w:val="self-citation-volume"/>
    <w:basedOn w:val="DefaultParagraphFont"/>
    <w:rsid w:val="00794C10"/>
  </w:style>
  <w:style w:type="character" w:customStyle="1" w:styleId="self-citation-elocation">
    <w:name w:val="self-citation-elocation"/>
    <w:basedOn w:val="DefaultParagraphFont"/>
    <w:rsid w:val="00794C10"/>
  </w:style>
  <w:style w:type="character" w:styleId="LineNumber">
    <w:name w:val="line number"/>
    <w:basedOn w:val="DefaultParagraphFont"/>
    <w:uiPriority w:val="99"/>
    <w:semiHidden/>
    <w:unhideWhenUsed/>
    <w:rsid w:val="00991FB0"/>
  </w:style>
  <w:style w:type="paragraph" w:customStyle="1" w:styleId="Default">
    <w:name w:val="Default"/>
    <w:rsid w:val="000A3963"/>
    <w:pPr>
      <w:autoSpaceDE w:val="0"/>
      <w:autoSpaceDN w:val="0"/>
      <w:adjustRightInd w:val="0"/>
      <w:spacing w:after="0" w:line="240" w:lineRule="auto"/>
    </w:pPr>
    <w:rPr>
      <w:rFonts w:ascii="Code" w:hAnsi="Code" w:cs="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02823">
      <w:bodyDiv w:val="1"/>
      <w:marLeft w:val="0"/>
      <w:marRight w:val="0"/>
      <w:marTop w:val="0"/>
      <w:marBottom w:val="0"/>
      <w:divBdr>
        <w:top w:val="none" w:sz="0" w:space="0" w:color="auto"/>
        <w:left w:val="none" w:sz="0" w:space="0" w:color="auto"/>
        <w:bottom w:val="none" w:sz="0" w:space="0" w:color="auto"/>
        <w:right w:val="none" w:sz="0" w:space="0" w:color="auto"/>
      </w:divBdr>
    </w:div>
    <w:div w:id="729962140">
      <w:bodyDiv w:val="1"/>
      <w:marLeft w:val="0"/>
      <w:marRight w:val="0"/>
      <w:marTop w:val="0"/>
      <w:marBottom w:val="0"/>
      <w:divBdr>
        <w:top w:val="none" w:sz="0" w:space="0" w:color="auto"/>
        <w:left w:val="none" w:sz="0" w:space="0" w:color="auto"/>
        <w:bottom w:val="none" w:sz="0" w:space="0" w:color="auto"/>
        <w:right w:val="none" w:sz="0" w:space="0" w:color="auto"/>
      </w:divBdr>
    </w:div>
    <w:div w:id="1003824410">
      <w:bodyDiv w:val="1"/>
      <w:marLeft w:val="0"/>
      <w:marRight w:val="0"/>
      <w:marTop w:val="0"/>
      <w:marBottom w:val="0"/>
      <w:divBdr>
        <w:top w:val="none" w:sz="0" w:space="0" w:color="auto"/>
        <w:left w:val="none" w:sz="0" w:space="0" w:color="auto"/>
        <w:bottom w:val="none" w:sz="0" w:space="0" w:color="auto"/>
        <w:right w:val="none" w:sz="0" w:space="0" w:color="auto"/>
      </w:divBdr>
    </w:div>
    <w:div w:id="1241017791">
      <w:bodyDiv w:val="1"/>
      <w:marLeft w:val="0"/>
      <w:marRight w:val="0"/>
      <w:marTop w:val="0"/>
      <w:marBottom w:val="0"/>
      <w:divBdr>
        <w:top w:val="none" w:sz="0" w:space="0" w:color="auto"/>
        <w:left w:val="none" w:sz="0" w:space="0" w:color="auto"/>
        <w:bottom w:val="none" w:sz="0" w:space="0" w:color="auto"/>
        <w:right w:val="none" w:sz="0" w:space="0" w:color="auto"/>
      </w:divBdr>
    </w:div>
    <w:div w:id="1473476799">
      <w:bodyDiv w:val="1"/>
      <w:marLeft w:val="0"/>
      <w:marRight w:val="0"/>
      <w:marTop w:val="0"/>
      <w:marBottom w:val="0"/>
      <w:divBdr>
        <w:top w:val="none" w:sz="0" w:space="0" w:color="auto"/>
        <w:left w:val="none" w:sz="0" w:space="0" w:color="auto"/>
        <w:bottom w:val="none" w:sz="0" w:space="0" w:color="auto"/>
        <w:right w:val="none" w:sz="0" w:space="0" w:color="auto"/>
      </w:divBdr>
    </w:div>
    <w:div w:id="1513571160">
      <w:bodyDiv w:val="1"/>
      <w:marLeft w:val="0"/>
      <w:marRight w:val="0"/>
      <w:marTop w:val="0"/>
      <w:marBottom w:val="0"/>
      <w:divBdr>
        <w:top w:val="none" w:sz="0" w:space="0" w:color="auto"/>
        <w:left w:val="none" w:sz="0" w:space="0" w:color="auto"/>
        <w:bottom w:val="none" w:sz="0" w:space="0" w:color="auto"/>
        <w:right w:val="none" w:sz="0" w:space="0" w:color="auto"/>
      </w:divBdr>
    </w:div>
    <w:div w:id="1534537043">
      <w:bodyDiv w:val="1"/>
      <w:marLeft w:val="0"/>
      <w:marRight w:val="0"/>
      <w:marTop w:val="0"/>
      <w:marBottom w:val="0"/>
      <w:divBdr>
        <w:top w:val="none" w:sz="0" w:space="0" w:color="auto"/>
        <w:left w:val="none" w:sz="0" w:space="0" w:color="auto"/>
        <w:bottom w:val="none" w:sz="0" w:space="0" w:color="auto"/>
        <w:right w:val="none" w:sz="0" w:space="0" w:color="auto"/>
      </w:divBdr>
      <w:divsChild>
        <w:div w:id="925845773">
          <w:marLeft w:val="0"/>
          <w:marRight w:val="0"/>
          <w:marTop w:val="0"/>
          <w:marBottom w:val="0"/>
          <w:divBdr>
            <w:top w:val="none" w:sz="0" w:space="0" w:color="auto"/>
            <w:left w:val="none" w:sz="0" w:space="0" w:color="auto"/>
            <w:bottom w:val="none" w:sz="0" w:space="0" w:color="auto"/>
            <w:right w:val="none" w:sz="0" w:space="0" w:color="auto"/>
          </w:divBdr>
        </w:div>
        <w:div w:id="309210787">
          <w:marLeft w:val="0"/>
          <w:marRight w:val="0"/>
          <w:marTop w:val="0"/>
          <w:marBottom w:val="0"/>
          <w:divBdr>
            <w:top w:val="none" w:sz="0" w:space="0" w:color="auto"/>
            <w:left w:val="none" w:sz="0" w:space="0" w:color="auto"/>
            <w:bottom w:val="none" w:sz="0" w:space="0" w:color="auto"/>
            <w:right w:val="none" w:sz="0" w:space="0" w:color="auto"/>
          </w:divBdr>
        </w:div>
        <w:div w:id="1133059937">
          <w:marLeft w:val="0"/>
          <w:marRight w:val="0"/>
          <w:marTop w:val="0"/>
          <w:marBottom w:val="0"/>
          <w:divBdr>
            <w:top w:val="none" w:sz="0" w:space="0" w:color="auto"/>
            <w:left w:val="none" w:sz="0" w:space="0" w:color="auto"/>
            <w:bottom w:val="none" w:sz="0" w:space="0" w:color="auto"/>
            <w:right w:val="none" w:sz="0" w:space="0" w:color="auto"/>
          </w:divBdr>
        </w:div>
        <w:div w:id="1446734934">
          <w:marLeft w:val="0"/>
          <w:marRight w:val="0"/>
          <w:marTop w:val="0"/>
          <w:marBottom w:val="0"/>
          <w:divBdr>
            <w:top w:val="none" w:sz="0" w:space="0" w:color="auto"/>
            <w:left w:val="none" w:sz="0" w:space="0" w:color="auto"/>
            <w:bottom w:val="none" w:sz="0" w:space="0" w:color="auto"/>
            <w:right w:val="none" w:sz="0" w:space="0" w:color="auto"/>
          </w:divBdr>
        </w:div>
        <w:div w:id="1036930615">
          <w:marLeft w:val="0"/>
          <w:marRight w:val="0"/>
          <w:marTop w:val="0"/>
          <w:marBottom w:val="0"/>
          <w:divBdr>
            <w:top w:val="none" w:sz="0" w:space="0" w:color="auto"/>
            <w:left w:val="none" w:sz="0" w:space="0" w:color="auto"/>
            <w:bottom w:val="none" w:sz="0" w:space="0" w:color="auto"/>
            <w:right w:val="none" w:sz="0" w:space="0" w:color="auto"/>
          </w:divBdr>
        </w:div>
        <w:div w:id="1106925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CBO9781107415379.005" TargetMode="External"/><Relationship Id="rId3" Type="http://schemas.openxmlformats.org/officeDocument/2006/relationships/styles" Target="styles.xml"/><Relationship Id="rId7" Type="http://schemas.openxmlformats.org/officeDocument/2006/relationships/hyperlink" Target="https://doi.org/10.7717/peerj.907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sma@ceh.ac.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untrysidesurvey.org.uk/sites/default/files/CS-Wales-Results2007-Appendix1.pdf" TargetMode="External"/><Relationship Id="rId4" Type="http://schemas.openxmlformats.org/officeDocument/2006/relationships/settings" Target="settings.xml"/><Relationship Id="rId9" Type="http://schemas.openxmlformats.org/officeDocument/2006/relationships/hyperlink" Target="http://dx.doi.org/10.1016/j.ecolind.2016.01.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C6D95-ABFE-45E6-9C5A-C336B9F9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4893</Words>
  <Characters>27892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Centre for Ecology and Hydrology</Company>
  <LinksUpToDate>false</LinksUpToDate>
  <CharactersWithSpaces>32720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Simon M.</dc:creator>
  <cp:keywords/>
  <dc:description/>
  <cp:lastModifiedBy>Stevens, Carly</cp:lastModifiedBy>
  <cp:revision>2</cp:revision>
  <cp:lastPrinted>2020-05-12T18:14:00Z</cp:lastPrinted>
  <dcterms:created xsi:type="dcterms:W3CDTF">2021-01-18T15:47:00Z</dcterms:created>
  <dcterms:modified xsi:type="dcterms:W3CDTF">2021-01-18T15:47:00Z</dcterms:modified>
</cp:coreProperties>
</file>