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46B4C4" w14:textId="77777777" w:rsidR="009F4802" w:rsidRPr="00502718" w:rsidRDefault="009F4802" w:rsidP="00210E82">
      <w:pPr>
        <w:pStyle w:val="MDPI11articletype"/>
      </w:pPr>
      <w:r w:rsidRPr="00502718">
        <w:t>Article</w:t>
      </w:r>
    </w:p>
    <w:p w14:paraId="1791988D" w14:textId="77777777" w:rsidR="009F4802" w:rsidRPr="00502718" w:rsidRDefault="009F4802" w:rsidP="00210E82">
      <w:pPr>
        <w:pStyle w:val="MDPI12title"/>
      </w:pPr>
      <w:r w:rsidRPr="00502718">
        <w:t>Estimating Artificial Impervious Surface Percentage in Asia by Fusing Multi-Temporal MODIS and VIIRS Nighttime Light Data</w:t>
      </w:r>
    </w:p>
    <w:p w14:paraId="4796086D" w14:textId="36BF15CD" w:rsidR="009F4802" w:rsidRPr="00502718" w:rsidRDefault="009F4802" w:rsidP="00210E82">
      <w:pPr>
        <w:pStyle w:val="MDPI13authornames"/>
      </w:pPr>
      <w:commentRangeStart w:id="0"/>
      <w:r w:rsidRPr="00210E82">
        <w:rPr>
          <w:highlight w:val="yellow"/>
        </w:rPr>
        <w:t xml:space="preserve">Fanggang Li </w:t>
      </w:r>
      <w:r w:rsidRPr="00210E82">
        <w:rPr>
          <w:highlight w:val="yellow"/>
          <w:vertAlign w:val="superscript"/>
        </w:rPr>
        <w:t>1,</w:t>
      </w:r>
      <w:commentRangeEnd w:id="0"/>
      <w:r w:rsidR="00210E82">
        <w:rPr>
          <w:rStyle w:val="CommentReference"/>
          <w:rFonts w:eastAsia="SimSun"/>
          <w:b w:val="0"/>
          <w:noProof/>
          <w:lang w:eastAsia="zh-CN" w:bidi="ar-SA"/>
        </w:rPr>
        <w:commentReference w:id="0"/>
      </w:r>
      <w:r w:rsidRPr="00502718">
        <w:t xml:space="preserve">†, Erzhu Li </w:t>
      </w:r>
      <w:r w:rsidRPr="00502718">
        <w:rPr>
          <w:vertAlign w:val="superscript"/>
        </w:rPr>
        <w:t>1,</w:t>
      </w:r>
      <w:r w:rsidRPr="00502718">
        <w:t>*</w:t>
      </w:r>
      <w:r w:rsidR="00FF5731" w:rsidRPr="00502718">
        <w:rPr>
          <w:vertAlign w:val="superscript"/>
        </w:rPr>
        <w:t>,</w:t>
      </w:r>
      <w:r w:rsidRPr="00502718">
        <w:t xml:space="preserve">†, </w:t>
      </w:r>
      <w:r w:rsidRPr="00502718">
        <w:rPr>
          <w:rFonts w:eastAsia="SimSun"/>
          <w:lang w:eastAsia="zh-CN"/>
        </w:rPr>
        <w:t>Ce</w:t>
      </w:r>
      <w:r w:rsidRPr="00502718">
        <w:t xml:space="preserve"> Zhang </w:t>
      </w:r>
      <w:r w:rsidR="004D33B7" w:rsidRPr="00502718">
        <w:rPr>
          <w:vertAlign w:val="superscript"/>
        </w:rPr>
        <w:t>2,</w:t>
      </w:r>
      <w:r w:rsidRPr="00502718">
        <w:rPr>
          <w:vertAlign w:val="superscript"/>
        </w:rPr>
        <w:t>3,</w:t>
      </w:r>
      <w:bookmarkStart w:id="1" w:name="_Hlk58311748"/>
      <w:r w:rsidRPr="00502718">
        <w:t>†</w:t>
      </w:r>
      <w:bookmarkEnd w:id="1"/>
      <w:r w:rsidRPr="00502718">
        <w:t xml:space="preserve">, Alim Samat </w:t>
      </w:r>
      <w:r w:rsidRPr="00502718">
        <w:rPr>
          <w:vertAlign w:val="superscript"/>
        </w:rPr>
        <w:t>4</w:t>
      </w:r>
      <w:r w:rsidRPr="00502718">
        <w:t>, Wei Liu</w:t>
      </w:r>
      <w:r w:rsidRPr="00502718">
        <w:rPr>
          <w:vertAlign w:val="superscript"/>
        </w:rPr>
        <w:t xml:space="preserve"> 1</w:t>
      </w:r>
      <w:r w:rsidRPr="00502718">
        <w:t>, Chunmei Li</w:t>
      </w:r>
      <w:r w:rsidRPr="00502718">
        <w:rPr>
          <w:vertAlign w:val="superscript"/>
        </w:rPr>
        <w:t xml:space="preserve"> 1</w:t>
      </w:r>
      <w:r w:rsidR="00D26FC3" w:rsidRPr="00502718">
        <w:t xml:space="preserve"> and</w:t>
      </w:r>
      <w:r w:rsidRPr="00502718">
        <w:t xml:space="preserve"> Peter M. Atkinson </w:t>
      </w:r>
      <w:r w:rsidRPr="00502718">
        <w:rPr>
          <w:vertAlign w:val="superscript"/>
        </w:rPr>
        <w:t>2</w:t>
      </w:r>
    </w:p>
    <w:p w14:paraId="61CE2812" w14:textId="3DBEF1A3" w:rsidR="009F4802" w:rsidRPr="00502718" w:rsidRDefault="009F4802" w:rsidP="00210E82">
      <w:pPr>
        <w:pStyle w:val="MDPI16affiliation"/>
      </w:pPr>
      <w:r w:rsidRPr="00210E82">
        <w:rPr>
          <w:vertAlign w:val="superscript"/>
        </w:rPr>
        <w:t>1</w:t>
      </w:r>
      <w:r w:rsidRPr="00210E82">
        <w:tab/>
      </w:r>
      <w:r w:rsidRPr="00502718">
        <w:t xml:space="preserve">School of Geography, Geomatics and Planning, Jiangsu Normal University, Xuzhou 221116, China; </w:t>
      </w:r>
      <w:r w:rsidR="00C73F16" w:rsidRPr="00502718">
        <w:t>2020180851@jsnu.edu.cn (F.L.); liuw@jsnu.edu.cn</w:t>
      </w:r>
      <w:r w:rsidRPr="00502718">
        <w:t xml:space="preserve"> (W.L.); lichunmei@jsnu.edu.cn (C.L.)</w:t>
      </w:r>
    </w:p>
    <w:p w14:paraId="3CE418A6" w14:textId="7EE26A81" w:rsidR="009F4802" w:rsidRPr="00502718" w:rsidRDefault="009F4802" w:rsidP="00210E82">
      <w:pPr>
        <w:pStyle w:val="MDPI16affiliation"/>
      </w:pPr>
      <w:r w:rsidRPr="00210E82">
        <w:rPr>
          <w:szCs w:val="20"/>
          <w:vertAlign w:val="superscript"/>
        </w:rPr>
        <w:t>2</w:t>
      </w:r>
      <w:r w:rsidRPr="00210E82">
        <w:rPr>
          <w:szCs w:val="20"/>
        </w:rPr>
        <w:tab/>
      </w:r>
      <w:r w:rsidRPr="00502718">
        <w:t xml:space="preserve">Lancaster Environment Centre, </w:t>
      </w:r>
      <w:r w:rsidR="001C60FE">
        <w:t>Lancaster University, Lancaster</w:t>
      </w:r>
      <w:r w:rsidRPr="00502718">
        <w:t xml:space="preserve"> LA1 4YQ, U</w:t>
      </w:r>
      <w:r w:rsidR="00C73F16" w:rsidRPr="00502718">
        <w:t>K</w:t>
      </w:r>
      <w:r w:rsidRPr="00502718">
        <w:t xml:space="preserve">; </w:t>
      </w:r>
      <w:r w:rsidR="00C73F16" w:rsidRPr="00502718">
        <w:t>c.zhang9@lancaster.ac.uk</w:t>
      </w:r>
      <w:r w:rsidRPr="00502718">
        <w:t xml:space="preserve"> (C.Z.); pma@lancaster.ac.uk (P.M.A)</w:t>
      </w:r>
    </w:p>
    <w:p w14:paraId="1592778B" w14:textId="2295A05A" w:rsidR="009F4802" w:rsidRPr="00502718" w:rsidRDefault="009F4802" w:rsidP="00210E82">
      <w:pPr>
        <w:pStyle w:val="MDPI16affiliation"/>
      </w:pPr>
      <w:r w:rsidRPr="00210E82">
        <w:rPr>
          <w:szCs w:val="20"/>
          <w:vertAlign w:val="superscript"/>
        </w:rPr>
        <w:t>3</w:t>
      </w:r>
      <w:r w:rsidRPr="00210E82">
        <w:rPr>
          <w:szCs w:val="20"/>
        </w:rPr>
        <w:tab/>
      </w:r>
      <w:r w:rsidRPr="00502718">
        <w:t>UK Centre for Ecology &amp; Hydrology, Library Avenue, Lanc</w:t>
      </w:r>
      <w:r w:rsidR="001C60FE">
        <w:t>aster</w:t>
      </w:r>
      <w:r w:rsidR="002C02FF" w:rsidRPr="00502718">
        <w:t xml:space="preserve"> LA1 4AP, U</w:t>
      </w:r>
      <w:r w:rsidR="00C73F16" w:rsidRPr="00502718">
        <w:t>K</w:t>
      </w:r>
    </w:p>
    <w:p w14:paraId="2F00BDCE" w14:textId="66193073" w:rsidR="009F4802" w:rsidRPr="00502718" w:rsidRDefault="009F4802" w:rsidP="00210E82">
      <w:pPr>
        <w:pStyle w:val="MDPI16affiliation"/>
      </w:pPr>
      <w:r w:rsidRPr="00210E82">
        <w:rPr>
          <w:szCs w:val="20"/>
          <w:vertAlign w:val="superscript"/>
        </w:rPr>
        <w:t>4</w:t>
      </w:r>
      <w:r w:rsidRPr="00210E82">
        <w:rPr>
          <w:szCs w:val="20"/>
        </w:rPr>
        <w:tab/>
      </w:r>
      <w:r w:rsidRPr="00502718">
        <w:t>State Key Laboratory of Desert and Oasis Ecology, Xinjiang Institute of Ecology and Geography, Chinese Academy of Sciences, Urumqi 830011, China</w:t>
      </w:r>
      <w:r w:rsidRPr="00502718">
        <w:rPr>
          <w:szCs w:val="20"/>
        </w:rPr>
        <w:t xml:space="preserve">; </w:t>
      </w:r>
      <w:r w:rsidR="001C60FE">
        <w:t>alim_smt@ms.xjb.ac.cn</w:t>
      </w:r>
    </w:p>
    <w:p w14:paraId="4A7E450D" w14:textId="77777777" w:rsidR="009F4802" w:rsidRPr="00502718" w:rsidRDefault="009F4802" w:rsidP="00210E82">
      <w:pPr>
        <w:pStyle w:val="MDPI16affiliation"/>
      </w:pPr>
      <w:r w:rsidRPr="00210E82">
        <w:rPr>
          <w:b/>
        </w:rPr>
        <w:t>*</w:t>
      </w:r>
      <w:r w:rsidRPr="00210E82">
        <w:tab/>
      </w:r>
      <w:r w:rsidRPr="00502718">
        <w:t>Correspondence: liezrs2018@jsnu.edu.cn</w:t>
      </w:r>
    </w:p>
    <w:p w14:paraId="692BECEB" w14:textId="77777777" w:rsidR="009F4802" w:rsidRPr="00502718" w:rsidRDefault="009F4802" w:rsidP="00210E82">
      <w:pPr>
        <w:pStyle w:val="MDPI16affiliation"/>
      </w:pPr>
      <w:r w:rsidRPr="00210E82">
        <w:t>†</w:t>
      </w:r>
      <w:r w:rsidRPr="00210E82">
        <w:tab/>
      </w:r>
      <w:r w:rsidRPr="00502718">
        <w:t>These authors contributed equally to this work.</w:t>
      </w:r>
    </w:p>
    <w:tbl>
      <w:tblPr>
        <w:tblpPr w:leftFromText="198" w:rightFromText="198" w:vertAnchor="page" w:horzAnchor="margin" w:tblpY="8710"/>
        <w:tblW w:w="2410" w:type="dxa"/>
        <w:tblLayout w:type="fixed"/>
        <w:tblCellMar>
          <w:left w:w="0" w:type="dxa"/>
          <w:right w:w="0" w:type="dxa"/>
        </w:tblCellMar>
        <w:tblLook w:val="04A0" w:firstRow="1" w:lastRow="0" w:firstColumn="1" w:lastColumn="0" w:noHBand="0" w:noVBand="1"/>
      </w:tblPr>
      <w:tblGrid>
        <w:gridCol w:w="2410"/>
      </w:tblGrid>
      <w:tr w:rsidR="00502718" w:rsidRPr="00502718" w14:paraId="536F6AF4" w14:textId="77777777" w:rsidTr="001672B3">
        <w:tc>
          <w:tcPr>
            <w:tcW w:w="2410" w:type="dxa"/>
            <w:shd w:val="clear" w:color="auto" w:fill="auto"/>
          </w:tcPr>
          <w:p w14:paraId="2D15BE69" w14:textId="77777777" w:rsidR="001672B3" w:rsidRPr="00502718" w:rsidRDefault="001672B3" w:rsidP="001672B3">
            <w:pPr>
              <w:pStyle w:val="MDPI61Citation"/>
              <w:spacing w:line="240" w:lineRule="exact"/>
            </w:pPr>
            <w:r w:rsidRPr="00502718">
              <w:rPr>
                <w:b/>
              </w:rPr>
              <w:t>Citation:</w:t>
            </w:r>
            <w:r w:rsidRPr="00502718">
              <w:t xml:space="preserve"> Lastname, F.; Lastname, F.; Last-name, F. Title. </w:t>
            </w:r>
            <w:r w:rsidRPr="00502718">
              <w:rPr>
                <w:i/>
              </w:rPr>
              <w:t xml:space="preserve">Remote Sens. </w:t>
            </w:r>
            <w:r w:rsidRPr="00502718">
              <w:rPr>
                <w:b/>
              </w:rPr>
              <w:t>2021</w:t>
            </w:r>
            <w:r w:rsidRPr="00502718">
              <w:t xml:space="preserve">, </w:t>
            </w:r>
            <w:r w:rsidRPr="00502718">
              <w:rPr>
                <w:i/>
              </w:rPr>
              <w:t>13</w:t>
            </w:r>
            <w:r w:rsidRPr="00502718">
              <w:t>, x. https://doi.org/10.3390/xxxxx</w:t>
            </w:r>
          </w:p>
          <w:p w14:paraId="363691B8" w14:textId="77777777" w:rsidR="001672B3" w:rsidRPr="00502718" w:rsidRDefault="001672B3" w:rsidP="001672B3">
            <w:pPr>
              <w:pStyle w:val="MDPI14history"/>
              <w:spacing w:before="240"/>
              <w:rPr>
                <w:color w:val="auto"/>
                <w:szCs w:val="14"/>
              </w:rPr>
            </w:pPr>
            <w:r w:rsidRPr="00502718">
              <w:rPr>
                <w:color w:val="auto"/>
                <w:szCs w:val="14"/>
              </w:rPr>
              <w:t>Received: 16 November 2020</w:t>
            </w:r>
          </w:p>
          <w:p w14:paraId="668115EF" w14:textId="4813A7E9" w:rsidR="001672B3" w:rsidRPr="00502718" w:rsidRDefault="001672B3" w:rsidP="001672B3">
            <w:pPr>
              <w:pStyle w:val="MDPI14history"/>
              <w:rPr>
                <w:color w:val="auto"/>
                <w:szCs w:val="14"/>
              </w:rPr>
            </w:pPr>
            <w:r w:rsidRPr="00502718">
              <w:rPr>
                <w:color w:val="auto"/>
                <w:szCs w:val="14"/>
              </w:rPr>
              <w:t xml:space="preserve">Accepted: </w:t>
            </w:r>
            <w:r w:rsidR="00210E82" w:rsidRPr="00210E82">
              <w:rPr>
                <w:color w:val="auto"/>
                <w:szCs w:val="14"/>
              </w:rPr>
              <w:t>07 January 2021</w:t>
            </w:r>
          </w:p>
          <w:p w14:paraId="013366B7" w14:textId="77777777" w:rsidR="001672B3" w:rsidRPr="00502718" w:rsidRDefault="001672B3" w:rsidP="001672B3">
            <w:pPr>
              <w:pStyle w:val="MDPI14history"/>
              <w:spacing w:after="240"/>
              <w:rPr>
                <w:color w:val="auto"/>
                <w:szCs w:val="14"/>
              </w:rPr>
            </w:pPr>
            <w:r w:rsidRPr="00502718">
              <w:rPr>
                <w:color w:val="auto"/>
                <w:szCs w:val="14"/>
              </w:rPr>
              <w:t>Published: date</w:t>
            </w:r>
          </w:p>
          <w:p w14:paraId="2BF83BBF" w14:textId="77777777" w:rsidR="001672B3" w:rsidRPr="00502718" w:rsidRDefault="001672B3" w:rsidP="001672B3">
            <w:pPr>
              <w:pStyle w:val="MDPI63Notes"/>
              <w:rPr>
                <w:color w:val="auto"/>
              </w:rPr>
            </w:pPr>
            <w:r w:rsidRPr="00502718">
              <w:rPr>
                <w:b/>
                <w:color w:val="auto"/>
              </w:rPr>
              <w:t>Publisher’s Note:</w:t>
            </w:r>
            <w:r w:rsidRPr="00502718">
              <w:rPr>
                <w:color w:val="auto"/>
              </w:rPr>
              <w:t xml:space="preserve"> MDPI stays neutral with regard to jurisdictional claims in published maps and institutional affiliations.</w:t>
            </w:r>
          </w:p>
          <w:p w14:paraId="6D18C9E1" w14:textId="77777777" w:rsidR="001672B3" w:rsidRPr="00502718" w:rsidRDefault="001672B3" w:rsidP="001672B3">
            <w:pPr>
              <w:adjustRightInd w:val="0"/>
              <w:snapToGrid w:val="0"/>
              <w:spacing w:before="240" w:line="240" w:lineRule="atLeast"/>
              <w:ind w:right="113"/>
              <w:jc w:val="left"/>
              <w:rPr>
                <w:rFonts w:eastAsia="DengXian"/>
                <w:bCs/>
                <w:color w:val="auto"/>
                <w:sz w:val="14"/>
                <w:szCs w:val="14"/>
                <w:lang w:bidi="en-US"/>
              </w:rPr>
            </w:pPr>
            <w:r w:rsidRPr="00502718">
              <w:rPr>
                <w:rFonts w:eastAsia="DengXian"/>
                <w:color w:val="auto"/>
                <w:lang w:val="en-GB"/>
              </w:rPr>
              <w:drawing>
                <wp:inline distT="0" distB="0" distL="0" distR="0" wp14:anchorId="746700B5" wp14:editId="2E931970">
                  <wp:extent cx="693420" cy="2514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3420" cy="251460"/>
                          </a:xfrm>
                          <a:prstGeom prst="rect">
                            <a:avLst/>
                          </a:prstGeom>
                          <a:noFill/>
                          <a:ln>
                            <a:noFill/>
                          </a:ln>
                        </pic:spPr>
                      </pic:pic>
                    </a:graphicData>
                  </a:graphic>
                </wp:inline>
              </w:drawing>
            </w:r>
          </w:p>
          <w:p w14:paraId="6B05AA9E" w14:textId="57F0BAE4" w:rsidR="001672B3" w:rsidRPr="00502718" w:rsidRDefault="001672B3" w:rsidP="001672B3">
            <w:pPr>
              <w:adjustRightInd w:val="0"/>
              <w:snapToGrid w:val="0"/>
              <w:spacing w:before="60" w:line="240" w:lineRule="atLeast"/>
              <w:ind w:right="113"/>
              <w:jc w:val="left"/>
              <w:rPr>
                <w:rFonts w:eastAsia="DengXian"/>
                <w:bCs/>
                <w:color w:val="auto"/>
                <w:sz w:val="14"/>
                <w:szCs w:val="14"/>
                <w:lang w:bidi="en-US"/>
              </w:rPr>
            </w:pPr>
            <w:r w:rsidRPr="00502718">
              <w:rPr>
                <w:rFonts w:eastAsia="DengXian"/>
                <w:b/>
                <w:bCs/>
                <w:color w:val="auto"/>
                <w:sz w:val="14"/>
                <w:szCs w:val="14"/>
                <w:lang w:bidi="en-US"/>
              </w:rPr>
              <w:t>Copyright:</w:t>
            </w:r>
            <w:r w:rsidRPr="00502718">
              <w:rPr>
                <w:rFonts w:eastAsia="DengXian"/>
                <w:bCs/>
                <w:color w:val="auto"/>
                <w:sz w:val="14"/>
                <w:szCs w:val="14"/>
                <w:lang w:bidi="en-US"/>
              </w:rPr>
              <w:t xml:space="preserve"> © 2020 by the authors.</w:t>
            </w:r>
            <w:r w:rsidRPr="00502718">
              <w:rPr>
                <w:bCs/>
                <w:color w:val="auto"/>
                <w:sz w:val="14"/>
                <w:szCs w:val="14"/>
                <w:lang w:bidi="en-US"/>
              </w:rPr>
              <w:t xml:space="preserve"> Licensee MDPI, Basel, Switzerland. This article is an open access article distributed under the terms and conditions of the Creative Commons Attribution (CC BY) license (http://creativecommons.org/licenses/by/4.0/).</w:t>
            </w:r>
          </w:p>
        </w:tc>
      </w:tr>
    </w:tbl>
    <w:p w14:paraId="552CF479" w14:textId="683D2951" w:rsidR="009F4802" w:rsidRPr="00502718" w:rsidRDefault="009F4802" w:rsidP="00210E82">
      <w:pPr>
        <w:pStyle w:val="MDPI17abstract"/>
      </w:pPr>
      <w:r w:rsidRPr="00210E82">
        <w:rPr>
          <w:b/>
        </w:rPr>
        <w:t xml:space="preserve">Abstract: </w:t>
      </w:r>
      <w:r w:rsidRPr="00502718">
        <w:t xml:space="preserve">Impervious surfaces have important effects on the natural environment including promoting hydrological run-off and impeding evapotranspiration, as well as increasing the urban heat island effect. Obtaining accurate and timely information on the spatial distribution and dynamics of urban surfaces is, thus, of paramount importance for socio-economic analysis, urban planning, and environmental modeling and management. Previous studies have indicated that the fusion of multi-source remotely sensed imagery can increase the accuracy of prediction for impervious surface information across large areas. However, the majority of them are limited to the use of specific data sources to construct a few features with which it can be challenging to characterize adequately the variation in impervious surfaces over large areas. Thus, impervious surface maps are often presented with high uncertainty. In response to this problem, we proposed </w:t>
      </w:r>
      <w:r w:rsidRPr="00502718">
        <w:rPr>
          <w:rFonts w:hint="eastAsia"/>
        </w:rPr>
        <w:t>to</w:t>
      </w:r>
      <w:r w:rsidRPr="00502718">
        <w:t xml:space="preserve"> use </w:t>
      </w:r>
      <w:bookmarkStart w:id="2" w:name="_Hlk49580635"/>
      <w:r w:rsidRPr="00502718">
        <w:t>multi-temporal MODIS and Visible Infrared Imaging Radiometer Suite (VIIRS) nighttime light data</w:t>
      </w:r>
      <w:bookmarkEnd w:id="2"/>
      <w:r w:rsidRPr="00502718">
        <w:t xml:space="preserve"> to construct a more general and robust feature set for large-area artificial impervious surface percentage (AISP) prediction. Three fusion methods were proposed for application to multi-temporal MODIS surface reflectance product (MOD09A1) and Visible Infrared Imaging Radiometer Suite (NPP-VIIRS) Day/Night Band (DNB) data to construct three different types of features; spectral features, index features (band calculations), and fusion features. These features were then used as variables in a random forest-based AISP prediction model. The model was fitted to China and then applied to predict AISP across Asia. </w:t>
      </w:r>
      <w:bookmarkStart w:id="3" w:name="_Hlk57907980"/>
      <w:r w:rsidRPr="00502718">
        <w:t>Fifteen typical cities from different regions of Asia were selected to assess the accuracy of the prediction model</w:t>
      </w:r>
      <w:bookmarkEnd w:id="3"/>
      <w:r w:rsidRPr="00502718">
        <w:t xml:space="preserve">. The use of </w:t>
      </w:r>
      <w:bookmarkStart w:id="4" w:name="_Hlk58051521"/>
      <w:bookmarkStart w:id="5" w:name="_Hlk58238679"/>
      <w:r w:rsidRPr="00502718">
        <w:t>multi-temporal</w:t>
      </w:r>
      <w:bookmarkEnd w:id="4"/>
      <w:r w:rsidRPr="00502718">
        <w:t xml:space="preserve"> MODIS and VIIRS DNB data</w:t>
      </w:r>
      <w:bookmarkEnd w:id="5"/>
      <w:r w:rsidRPr="00502718">
        <w:t xml:space="preserve"> was found to significantly increase the accuracy of prediction for large-area AISP. The feature set constructed in this research was demonstrated to be suitable for large-area AISP prediction and the random forest model based on optimization of the selected features achieved the highest accuracy, amongst benchmarks, with testing </w:t>
      </w:r>
      <w:r w:rsidRPr="00502718">
        <w:rPr>
          <w:i/>
          <w:iCs/>
        </w:rPr>
        <w:t>R</w:t>
      </w:r>
      <w:r w:rsidRPr="00502718">
        <w:rPr>
          <w:vertAlign w:val="superscript"/>
        </w:rPr>
        <w:t>2</w:t>
      </w:r>
      <w:r w:rsidRPr="00502718">
        <w:t xml:space="preserve"> of 0.690, and testing RMSE of 0.044 in 2018, respectively. In addition, to further test the performance of the proposed method, three existing impervious products (GAIA, HBASE and NUACI) were used to compare quantitatively. The results showed that the predicted AISP achieved superior performance in comparison with others</w:t>
      </w:r>
      <w:r w:rsidR="00B67D38" w:rsidRPr="00502718">
        <w:t xml:space="preserve"> in some areas (e.g., arid areas and cloudy areas)</w:t>
      </w:r>
      <w:r w:rsidRPr="00502718">
        <w:t>.</w:t>
      </w:r>
    </w:p>
    <w:p w14:paraId="38AB9E86" w14:textId="47C31D44" w:rsidR="009F4802" w:rsidRPr="00502718" w:rsidRDefault="00210E82" w:rsidP="00210E82">
      <w:pPr>
        <w:pStyle w:val="MDPI18keywords"/>
        <w:rPr>
          <w:rFonts w:cs="Calibri"/>
        </w:rPr>
      </w:pPr>
      <w:r w:rsidRPr="00210E82">
        <w:rPr>
          <w:b/>
        </w:rPr>
        <w:t>Keywords:</w:t>
      </w:r>
      <w:r w:rsidR="009F4802" w:rsidRPr="00210E82">
        <w:rPr>
          <w:b/>
        </w:rPr>
        <w:t xml:space="preserve"> </w:t>
      </w:r>
      <w:r w:rsidR="009F4802" w:rsidRPr="00502718">
        <w:t>impervious surface; random forest; feature selection; Asia; multi-temporal data</w:t>
      </w:r>
    </w:p>
    <w:p w14:paraId="2AED48FB" w14:textId="77777777" w:rsidR="009F4802" w:rsidRPr="00502718" w:rsidRDefault="009F4802" w:rsidP="00210E82">
      <w:pPr>
        <w:pStyle w:val="MDPI19line"/>
        <w:pBdr>
          <w:bottom w:val="single" w:sz="4" w:space="1" w:color="000000"/>
        </w:pBdr>
      </w:pPr>
    </w:p>
    <w:p w14:paraId="2911BA75" w14:textId="77777777" w:rsidR="00DA24F6" w:rsidRPr="00502718" w:rsidRDefault="00DA24F6">
      <w:pPr>
        <w:spacing w:line="240" w:lineRule="auto"/>
        <w:jc w:val="left"/>
        <w:rPr>
          <w:rFonts w:eastAsia="Times New Roman"/>
          <w:b/>
          <w:noProof w:val="0"/>
          <w:snapToGrid w:val="0"/>
          <w:color w:val="auto"/>
          <w:szCs w:val="22"/>
          <w:lang w:bidi="en-US"/>
        </w:rPr>
      </w:pPr>
      <w:r w:rsidRPr="00502718">
        <w:rPr>
          <w:color w:val="auto"/>
        </w:rPr>
        <w:br w:type="page"/>
      </w:r>
    </w:p>
    <w:p w14:paraId="6C1597E7" w14:textId="54F04C1C" w:rsidR="009F4802" w:rsidRPr="00502718" w:rsidRDefault="00210E82" w:rsidP="00210E82">
      <w:pPr>
        <w:pStyle w:val="MDPI21heading1"/>
      </w:pPr>
      <w:r>
        <w:rPr>
          <w:lang w:eastAsia="zh-CN"/>
        </w:rPr>
        <w:lastRenderedPageBreak/>
        <w:t xml:space="preserve">1. </w:t>
      </w:r>
      <w:r w:rsidR="009F4802" w:rsidRPr="00502718">
        <w:t>Introduction</w:t>
      </w:r>
    </w:p>
    <w:p w14:paraId="13716724" w14:textId="53DFEFCF" w:rsidR="009F4802" w:rsidRPr="00502718" w:rsidRDefault="009F4802" w:rsidP="00210E82">
      <w:pPr>
        <w:pStyle w:val="MDPI31text"/>
        <w:rPr>
          <w:snapToGrid/>
        </w:rPr>
      </w:pPr>
      <w:bookmarkStart w:id="6" w:name="OLE_LINK1"/>
      <w:bookmarkStart w:id="7" w:name="OLE_LINK2"/>
      <w:r w:rsidRPr="00502718">
        <w:t>Urbanization and urban sprawl are commonly associated with the transition from natural vegetation, forest, bare soil and agricultural land into urban land, which is characterized by artificial construction materials and impervious surfaces (e.g.</w:t>
      </w:r>
      <w:r w:rsidR="004115C3" w:rsidRPr="00502718">
        <w:t>,</w:t>
      </w:r>
      <w:r w:rsidRPr="00502718">
        <w:t xml:space="preserve"> concrete buildings and asphalt roads and parking lots)</w:t>
      </w:r>
      <w:r w:rsidR="005A465C">
        <w:t xml:space="preserve"> </w:t>
      </w:r>
      <w:r w:rsidR="007555C0" w:rsidRPr="00502718">
        <w:fldChar w:fldCharType="begin"/>
      </w:r>
      <w:r w:rsidR="007555C0" w:rsidRPr="00502718">
        <w:instrText xml:space="preserve"> ADDIN EN.CITE &lt;EndNote&gt;&lt;Cite&gt;&lt;Author&gt;Arnold Jr&lt;/Author&gt;&lt;Year&gt;1996&lt;/Year&gt;&lt;RecNum&gt;49&lt;/RecNum&gt;&lt;DisplayText&gt;&lt;style size="10"&gt;[1]&lt;/style&gt;&lt;/DisplayText&gt;&lt;record&gt;&lt;rec-number&gt;49&lt;/rec-number&gt;&lt;foreign-keys&gt;&lt;key app="EN" db-id="wpwr95szvr5tauewfv45pvfbxxzw52rrdvpz" timestamp="1608461490"&gt;49&lt;/key&gt;&lt;/foreign-keys&gt;&lt;ref-type name="Journal Article"&gt;17&lt;/ref-type&gt;&lt;contributors&gt;&lt;authors&gt;&lt;author&gt;Arnold Jr, Chester L&lt;/author&gt;&lt;author&gt;Gibbons, C James&lt;/author&gt;&lt;/authors&gt;&lt;/contributors&gt;&lt;titles&gt;&lt;title&gt;Impervious surface coverage: the emergence of a key environmental indicator&lt;/title&gt;&lt;secondary-title&gt;Journal of the American planning Association&lt;/secondary-title&gt;&lt;/titles&gt;&lt;periodical&gt;&lt;full-title&gt;Journal of the American planning Association&lt;/full-title&gt;&lt;/periodical&gt;&lt;pages&gt;243-258&lt;/pages&gt;&lt;volume&gt;62&lt;/volume&gt;&lt;number&gt;2&lt;/number&gt;&lt;dates&gt;&lt;year&gt;1996&lt;/year&gt;&lt;/dates&gt;&lt;isbn&gt;0194-4363&lt;/isbn&gt;&lt;urls&gt;&lt;/urls&gt;&lt;/record&gt;&lt;/Cite&gt;&lt;/EndNote&gt;</w:instrText>
      </w:r>
      <w:r w:rsidR="007555C0" w:rsidRPr="00502718">
        <w:fldChar w:fldCharType="separate"/>
      </w:r>
      <w:r w:rsidR="007555C0" w:rsidRPr="00502718">
        <w:rPr>
          <w:noProof/>
        </w:rPr>
        <w:t>[1]</w:t>
      </w:r>
      <w:r w:rsidR="007555C0" w:rsidRPr="00502718">
        <w:fldChar w:fldCharType="end"/>
      </w:r>
      <w:r w:rsidRPr="00502718">
        <w:t>. The artificial impervious surface percentage (AISP) is an important indicator to quantify the level of urbanization, and also a key factor that influences the socio-ecological environment</w:t>
      </w:r>
      <w:r w:rsidR="005A465C">
        <w:t xml:space="preserve"> </w:t>
      </w:r>
      <w:r w:rsidR="007555C0" w:rsidRPr="00502718">
        <w:fldChar w:fldCharType="begin"/>
      </w:r>
      <w:r w:rsidR="007555C0" w:rsidRPr="00502718">
        <w:instrText xml:space="preserve"> ADDIN EN.CITE &lt;EndNote&gt;&lt;Cite&gt;&lt;Author&gt;Schueler&lt;/Author&gt;&lt;Year&gt;1994&lt;/Year&gt;&lt;RecNum&gt;4&lt;/RecNum&gt;&lt;DisplayText&gt;&lt;style size="10"&gt;[2,3]&lt;/style&gt;&lt;/DisplayText&gt;&lt;record&gt;&lt;rec-number&gt;4&lt;/rec-number&gt;&lt;foreign-keys&gt;&lt;key app="EN" db-id="wpwr95szvr5tauewfv45pvfbxxzw52rrdvpz" timestamp="1608452960"&gt;4&lt;/key&gt;&lt;/foreign-keys&gt;&lt;ref-type name="Journal Article"&gt;17&lt;/ref-type&gt;&lt;contributors&gt;&lt;authors&gt;&lt;author&gt;Schueler, Thomas&lt;/author&gt;&lt;/authors&gt;&lt;/contributors&gt;&lt;titles&gt;&lt;title&gt;The importance of imperviousness&lt;/title&gt;&lt;secondary-title&gt;Watershed protection techniques&lt;/secondary-title&gt;&lt;/titles&gt;&lt;periodical&gt;&lt;full-title&gt;Watershed protection techniques&lt;/full-title&gt;&lt;/periodical&gt;&lt;pages&gt;100-101&lt;/pages&gt;&lt;volume&gt;1&lt;/volume&gt;&lt;number&gt;3&lt;/number&gt;&lt;dates&gt;&lt;year&gt;1994&lt;/year&gt;&lt;/dates&gt;&lt;urls&gt;&lt;/urls&gt;&lt;/record&gt;&lt;/Cite&gt;&lt;Cite&gt;&lt;Author&gt;Gao&lt;/Author&gt;&lt;Year&gt;2012&lt;/Year&gt;&lt;RecNum&gt;5&lt;/RecNum&gt;&lt;record&gt;&lt;rec-number&gt;5&lt;/rec-number&gt;&lt;foreign-keys&gt;&lt;key app="EN" db-id="wpwr95szvr5tauewfv45pvfbxxzw52rrdvpz" timestamp="1608453075"&gt;5&lt;/key&gt;&lt;/foreign-keys&gt;&lt;ref-type name="Journal Article"&gt;17&lt;/ref-type&gt;&lt;contributors&gt;&lt;authors&gt;&lt;author&gt;Gao, Feng&lt;/author&gt;&lt;author&gt;De Colstoun, Eric Brown&lt;/author&gt;&lt;author&gt;Ma, Ronghua&lt;/author&gt;&lt;author&gt;Weng, Qihao&lt;/author&gt;&lt;author&gt;Masek, Jeffrey G&lt;/author&gt;&lt;author&gt;Chen, Jin&lt;/author&gt;&lt;author&gt;Pan, Yaozhong&lt;/author&gt;&lt;author&gt;Song, Conghe&lt;/author&gt;&lt;/authors&gt;&lt;/contributors&gt;&lt;titles&gt;&lt;title&gt;Mapping impervious surface expansion using medium-resolution satellite image time series: a case study in the Yangtze River Delta, China&lt;/title&gt;&lt;secondary-title&gt;International Journal of Remote Sensing&lt;/secondary-title&gt;&lt;/titles&gt;&lt;periodical&gt;&lt;full-title&gt;International Journal of Remote Sensing&lt;/full-title&gt;&lt;/periodical&gt;&lt;pages&gt;7609-7628&lt;/pages&gt;&lt;volume&gt;33&lt;/volume&gt;&lt;number&gt;24&lt;/number&gt;&lt;dates&gt;&lt;year&gt;2012&lt;/year&gt;&lt;/dates&gt;&lt;isbn&gt;0143-1161&lt;/isbn&gt;&lt;urls&gt;&lt;/urls&gt;&lt;/record&gt;&lt;/Cite&gt;&lt;/EndNote&gt;</w:instrText>
      </w:r>
      <w:r w:rsidR="007555C0" w:rsidRPr="00502718">
        <w:fldChar w:fldCharType="separate"/>
      </w:r>
      <w:r w:rsidR="007555C0" w:rsidRPr="00502718">
        <w:rPr>
          <w:noProof/>
        </w:rPr>
        <w:t>[2,3]</w:t>
      </w:r>
      <w:r w:rsidR="007555C0" w:rsidRPr="00502718">
        <w:fldChar w:fldCharType="end"/>
      </w:r>
      <w:r w:rsidRPr="00502718">
        <w:t>. However, the expansion of impervious surfaces can increase urban surface runoff and blocks evapotranspiration from vegetation and the soil, thus, causing a wide range of ecological and environmental issues</w:t>
      </w:r>
      <w:r w:rsidR="005A465C">
        <w:t xml:space="preserve"> </w:t>
      </w:r>
      <w:r w:rsidR="007555C0" w:rsidRPr="00502718">
        <w:fldChar w:fldCharType="begin"/>
      </w:r>
      <w:r w:rsidR="007555C0" w:rsidRPr="00502718">
        <w:instrText xml:space="preserve"> ADDIN EN.CITE &lt;EndNote&gt;&lt;Cite&gt;&lt;Author&gt;Weng&lt;/Author&gt;&lt;Year&gt;2001&lt;/Year&gt;&lt;RecNum&gt;7&lt;/RecNum&gt;&lt;DisplayText&gt;&lt;style size="10"&gt;[4]&lt;/style&gt;&lt;/DisplayText&gt;&lt;record&gt;&lt;rec-number&gt;7&lt;/rec-number&gt;&lt;foreign-keys&gt;&lt;key app="EN" db-id="wpwr95szvr5tauewfv45pvfbxxzw52rrdvpz" timestamp="1608453385"&gt;7&lt;/key&gt;&lt;/foreign-keys&gt;&lt;ref-type name="Journal Article"&gt;17&lt;/ref-type&gt;&lt;contributors&gt;&lt;authors&gt;&lt;author&gt;Weng, Qihao&lt;/author&gt;&lt;/authors&gt;&lt;/contributors&gt;&lt;titles&gt;&lt;title&gt;Modeling urban growth effects on surface runoff with the integration of remote sensing and GIS&lt;/title&gt;&lt;secondary-title&gt;Environmental management&lt;/secondary-title&gt;&lt;/titles&gt;&lt;periodical&gt;&lt;full-title&gt;Environmental management&lt;/full-title&gt;&lt;/periodical&gt;&lt;pages&gt;737-748&lt;/pages&gt;&lt;volume&gt;28&lt;/volume&gt;&lt;number&gt;6&lt;/number&gt;&lt;dates&gt;&lt;year&gt;2001&lt;/year&gt;&lt;/dates&gt;&lt;isbn&gt;0364-152X&lt;/isbn&gt;&lt;urls&gt;&lt;/urls&gt;&lt;/record&gt;&lt;/Cite&gt;&lt;/EndNote&gt;</w:instrText>
      </w:r>
      <w:r w:rsidR="007555C0" w:rsidRPr="00502718">
        <w:fldChar w:fldCharType="separate"/>
      </w:r>
      <w:r w:rsidR="007555C0" w:rsidRPr="00502718">
        <w:rPr>
          <w:noProof/>
        </w:rPr>
        <w:t>[4]</w:t>
      </w:r>
      <w:r w:rsidR="007555C0" w:rsidRPr="00502718">
        <w:fldChar w:fldCharType="end"/>
      </w:r>
      <w:r w:rsidRPr="00502718">
        <w:t xml:space="preserve">. An increase in AISP can also lead to a change in the regional climate, decline in the quality of the watershed, </w:t>
      </w:r>
      <w:r w:rsidRPr="00502718">
        <w:rPr>
          <w:rFonts w:eastAsia="SimSun"/>
          <w:lang w:val="en-GB" w:eastAsia="zh-CN"/>
        </w:rPr>
        <w:t xml:space="preserve">and </w:t>
      </w:r>
      <w:r w:rsidRPr="00502718">
        <w:t>exacerbation of the urban heat island effect</w:t>
      </w:r>
      <w:r w:rsidR="005A465C">
        <w:t xml:space="preserve"> [5–7]</w:t>
      </w:r>
      <w:r w:rsidRPr="00502718">
        <w:t>. Therefore, knowing accurately the spatial distribution and dynamics of the AISP is crucial to solve these issues in urban-related research, such as urban planning, ecological and environmental conservation, and the assessment of human settlements</w:t>
      </w:r>
      <w:r w:rsidR="005A465C">
        <w:t xml:space="preserve"> [8–10]</w:t>
      </w:r>
      <w:r w:rsidRPr="00502718">
        <w:t>. Remote sensing technology provides an effective data source for timely acquisition of large-area impervious surface information. However, how to quickly and accurately extract large-area impervious surface information based on remote sensing images is still a challenge.</w:t>
      </w:r>
    </w:p>
    <w:p w14:paraId="008E8B0D" w14:textId="0EBA1770" w:rsidR="009F4802" w:rsidRPr="00502718" w:rsidRDefault="009F4802" w:rsidP="00B57AC4">
      <w:pPr>
        <w:pStyle w:val="MDPI31text"/>
        <w:rPr>
          <w:color w:val="auto"/>
        </w:rPr>
      </w:pPr>
      <w:r w:rsidRPr="00502718">
        <w:rPr>
          <w:color w:val="auto"/>
        </w:rPr>
        <w:t>Remote sensing-based inversion methods for predicting impervious surfaces have developed significantly over the past few decades. Early studies focused mostly on extracting impervious surface information at local or regional scales, using medium or fine spatial resolution images</w:t>
      </w:r>
      <w:r w:rsidR="005A465C">
        <w:rPr>
          <w:color w:val="auto"/>
        </w:rPr>
        <w:t xml:space="preserve"> </w:t>
      </w:r>
      <w:r w:rsidR="00CD737C" w:rsidRPr="00502718">
        <w:rPr>
          <w:color w:val="auto"/>
        </w:rPr>
        <w:fldChar w:fldCharType="begin"/>
      </w:r>
      <w:r w:rsidR="00CD737C" w:rsidRPr="00502718">
        <w:rPr>
          <w:color w:val="auto"/>
        </w:rPr>
        <w:instrText xml:space="preserve"> ADDIN EN.CITE &lt;EndNote&gt;&lt;Cite&gt;&lt;Author&gt;Lu&lt;/Author&gt;&lt;Year&gt;2011&lt;/Year&gt;&lt;RecNum&gt;109&lt;/RecNum&gt;&lt;DisplayText&gt;&lt;style size="10"&gt;[11,12]&lt;/style&gt;&lt;/DisplayText&gt;&lt;record&gt;&lt;rec-number&gt;109&lt;/rec-number&gt;&lt;foreign-keys&gt;&lt;key app="EN" db-id="wpwr95szvr5tauewfv45pvfbxxzw52rrdvpz" timestamp="1608780553"&gt;109&lt;/key&gt;&lt;/foreign-keys&gt;&lt;ref-type name="Journal Article"&gt;17&lt;/ref-type&gt;&lt;contributors&gt;&lt;authors&gt;&lt;author&gt;Lu, D&lt;/author&gt;&lt;author&gt;Moran, E&lt;/author&gt;&lt;author&gt;Hetrick, S&lt;/author&gt;&lt;author&gt;Li, G&lt;/author&gt;&lt;/authors&gt;&lt;/contributors&gt;&lt;titles&gt;&lt;title&gt;Mapping impervious surface distribution with the integration of Landsat TM and QuickBird images in a complex urban-rural frontier in Brazil&lt;/title&gt;&lt;secondary-title&gt;Advances of Environmental Remote Sensing to Monitor Global Changes. Boca Raton, Florida: CRC Press/Taylor and Francis&lt;/secondary-title&gt;&lt;/titles&gt;&lt;periodical&gt;&lt;full-title&gt;Advances of Environmental Remote Sensing to Monitor Global Changes. Boca Raton, Florida: CRC Press/Taylor and Francis&lt;/full-title&gt;&lt;/periodical&gt;&lt;pages&gt;277-296&lt;/pages&gt;&lt;dates&gt;&lt;year&gt;2011&lt;/year&gt;&lt;/dates&gt;&lt;urls&gt;&lt;/urls&gt;&lt;/record&gt;&lt;/Cite&gt;&lt;Cite&gt;&lt;Author&gt;Goetz&lt;/Author&gt;&lt;Year&gt;2003&lt;/Year&gt;&lt;RecNum&gt;124&lt;/RecNum&gt;&lt;record&gt;&lt;rec-number&gt;124&lt;/rec-number&gt;&lt;foreign-keys&gt;&lt;key app="EN" db-id="wpwr95szvr5tauewfv45pvfbxxzw52rrdvpz" timestamp="1608802740"&gt;124&lt;/key&gt;&lt;/foreign-keys&gt;&lt;ref-type name="Journal Article"&gt;17&lt;/ref-type&gt;&lt;contributors&gt;&lt;authors&gt;&lt;author&gt;Goetz, Scott J&lt;/author&gt;&lt;author&gt;Wright, Robb K&lt;/author&gt;&lt;author&gt;Smith, Andrew J&lt;/author&gt;&lt;author&gt;Zinecker, Elizabeth&lt;/author&gt;&lt;author&gt;Schaub, Erika&lt;/author&gt;&lt;/authors&gt;&lt;/contributors&gt;&lt;titles&gt;&lt;title&gt;IKONOS imagery for resource management: Tree cover, impervious surfaces, and riparian buffer analyses in the mid-Atlantic region&lt;/title&gt;&lt;secondary-title&gt;Remote sensing of environment&lt;/secondary-title&gt;&lt;/titles&gt;&lt;periodical&gt;&lt;full-title&gt;Remote sensing of environment&lt;/full-title&gt;&lt;/periodical&gt;&lt;pages&gt;195-208&lt;/pages&gt;&lt;volume&gt;88&lt;/volume&gt;&lt;number&gt;1-2&lt;/number&gt;&lt;dates&gt;&lt;year&gt;2003&lt;/year&gt;&lt;/dates&gt;&lt;isbn&gt;0034-4257&lt;/isbn&gt;&lt;urls&gt;&lt;/urls&gt;&lt;/record&gt;&lt;/Cite&gt;&lt;/EndNote&gt;</w:instrText>
      </w:r>
      <w:r w:rsidR="00CD737C" w:rsidRPr="00502718">
        <w:rPr>
          <w:color w:val="auto"/>
        </w:rPr>
        <w:fldChar w:fldCharType="separate"/>
      </w:r>
      <w:r w:rsidR="00CD737C" w:rsidRPr="00502718">
        <w:rPr>
          <w:noProof/>
          <w:color w:val="auto"/>
        </w:rPr>
        <w:t>[11,12]</w:t>
      </w:r>
      <w:r w:rsidR="00CD737C" w:rsidRPr="00502718">
        <w:rPr>
          <w:color w:val="auto"/>
        </w:rPr>
        <w:fldChar w:fldCharType="end"/>
      </w:r>
      <w:r w:rsidRPr="00502718">
        <w:rPr>
          <w:rFonts w:eastAsia="SimSun"/>
          <w:color w:val="auto"/>
          <w:lang w:eastAsia="zh-CN"/>
        </w:rPr>
        <w:t xml:space="preserve">. </w:t>
      </w:r>
      <w:r w:rsidR="005E39E5" w:rsidRPr="00502718">
        <w:rPr>
          <w:rFonts w:eastAsia="SimSun"/>
          <w:color w:val="auto"/>
          <w:lang w:eastAsia="zh-CN"/>
        </w:rPr>
        <w:t>For instance, Landsat time-series data is often used to map the impervious surface change for analyzing the impacts of urbanization or urban expansion</w:t>
      </w:r>
      <w:r w:rsidR="005A465C">
        <w:rPr>
          <w:rFonts w:eastAsia="SimSun"/>
          <w:color w:val="auto"/>
          <w:lang w:eastAsia="zh-CN"/>
        </w:rPr>
        <w:t xml:space="preserve"> [13–15]</w:t>
      </w:r>
      <w:r w:rsidR="005E39E5" w:rsidRPr="00502718">
        <w:rPr>
          <w:rFonts w:eastAsia="SimSun"/>
          <w:color w:val="auto"/>
          <w:lang w:eastAsia="zh-CN"/>
        </w:rPr>
        <w:t>. M</w:t>
      </w:r>
      <w:r w:rsidR="005E39E5" w:rsidRPr="00502718">
        <w:rPr>
          <w:rFonts w:eastAsia="SimSun" w:hint="eastAsia"/>
          <w:color w:val="auto"/>
          <w:lang w:eastAsia="zh-CN"/>
        </w:rPr>
        <w:t>ore</w:t>
      </w:r>
      <w:r w:rsidR="005E39E5" w:rsidRPr="00502718">
        <w:rPr>
          <w:rFonts w:eastAsia="SimSun"/>
          <w:color w:val="auto"/>
          <w:lang w:eastAsia="zh-CN"/>
        </w:rPr>
        <w:t>over, t</w:t>
      </w:r>
      <w:r w:rsidRPr="00502718">
        <w:rPr>
          <w:rFonts w:eastAsia="SimSun"/>
          <w:color w:val="auto"/>
          <w:lang w:eastAsia="zh-CN"/>
        </w:rPr>
        <w:t>hese small-area data were used as an evidence base to support urban planning, socio-economic and environmental management in specific cities or local administrations</w:t>
      </w:r>
      <w:r w:rsidR="005A465C">
        <w:rPr>
          <w:rFonts w:eastAsia="SimSun"/>
          <w:color w:val="auto"/>
          <w:lang w:eastAsia="zh-CN"/>
        </w:rPr>
        <w:t xml:space="preserve"> </w:t>
      </w:r>
      <w:r w:rsidR="00C822E0" w:rsidRPr="00502718">
        <w:rPr>
          <w:rFonts w:eastAsia="SimSun"/>
          <w:color w:val="auto"/>
          <w:lang w:eastAsia="zh-CN"/>
        </w:rPr>
        <w:fldChar w:fldCharType="begin"/>
      </w:r>
      <w:r w:rsidR="00A22FF9" w:rsidRPr="00502718">
        <w:rPr>
          <w:rFonts w:eastAsia="SimSun"/>
          <w:color w:val="auto"/>
          <w:lang w:eastAsia="zh-CN"/>
        </w:rPr>
        <w:instrText xml:space="preserve"> ADDIN EN.CITE &lt;EndNote&gt;&lt;Cite&gt;&lt;Author&gt;Chen&lt;/Author&gt;&lt;Year&gt;2002&lt;/Year&gt;&lt;RecNum&gt;21&lt;/RecNum&gt;&lt;DisplayText&gt;&lt;style size="10"&gt;[16]&lt;/style&gt;&lt;/DisplayText&gt;&lt;record&gt;&lt;rec-number&gt;21&lt;/rec-number&gt;&lt;foreign-keys&gt;&lt;key app="EN" db-id="wpwr95szvr5tauewfv45pvfbxxzw52rrdvpz" timestamp="1608454180"&gt;21&lt;/key&gt;&lt;/foreign-keys&gt;&lt;ref-type name="Journal Article"&gt;17&lt;/ref-type&gt;&lt;contributors&gt;&lt;authors&gt;&lt;author&gt;Chen, Jin&lt;/author&gt;&lt;author&gt;Gong, Peng&lt;/author&gt;&lt;author&gt;He, Chunyang&lt;/author&gt;&lt;author&gt;Luo, Wei&lt;/author&gt;&lt;author&gt;Tamura, Masayukl&lt;/author&gt;&lt;author&gt;Shi, Peijun&lt;/author&gt;&lt;/authors&gt;&lt;/contributors&gt;&lt;titles&gt;&lt;title&gt;Assessment of the urban development plan of Beijing by using a CA-based urban growth model&lt;/title&gt;&lt;secondary-title&gt;Photogrammetric Engineering and Remote Sensing&lt;/secondary-title&gt;&lt;/titles&gt;&lt;periodical&gt;&lt;full-title&gt;Photogrammetric Engineering and Remote Sensing&lt;/full-title&gt;&lt;/periodical&gt;&lt;pages&gt;1063-1072&lt;/pages&gt;&lt;volume&gt;68&lt;/volume&gt;&lt;number&gt;10&lt;/number&gt;&lt;dates&gt;&lt;year&gt;2002&lt;/year&gt;&lt;/dates&gt;&lt;isbn&gt;0099-1112&lt;/isbn&gt;&lt;urls&gt;&lt;/urls&gt;&lt;/record&gt;&lt;/Cite&gt;&lt;/EndNote&gt;</w:instrText>
      </w:r>
      <w:r w:rsidR="00C822E0" w:rsidRPr="00502718">
        <w:rPr>
          <w:rFonts w:eastAsia="SimSun"/>
          <w:color w:val="auto"/>
          <w:lang w:eastAsia="zh-CN"/>
        </w:rPr>
        <w:fldChar w:fldCharType="separate"/>
      </w:r>
      <w:r w:rsidR="00A22FF9" w:rsidRPr="00502718">
        <w:rPr>
          <w:rFonts w:eastAsia="SimSun"/>
          <w:noProof/>
          <w:color w:val="auto"/>
          <w:lang w:eastAsia="zh-CN"/>
        </w:rPr>
        <w:t>[16]</w:t>
      </w:r>
      <w:r w:rsidR="00C822E0" w:rsidRPr="00502718">
        <w:rPr>
          <w:rFonts w:eastAsia="SimSun"/>
          <w:color w:val="auto"/>
          <w:lang w:eastAsia="zh-CN"/>
        </w:rPr>
        <w:fldChar w:fldCharType="end"/>
      </w:r>
      <w:r w:rsidRPr="00502718">
        <w:rPr>
          <w:rFonts w:eastAsia="SimSun"/>
          <w:color w:val="auto"/>
          <w:lang w:eastAsia="zh-CN"/>
        </w:rPr>
        <w:t>.</w:t>
      </w:r>
      <w:r w:rsidRPr="00502718">
        <w:rPr>
          <w:color w:val="auto"/>
        </w:rPr>
        <w:t xml:space="preserve"> </w:t>
      </w:r>
      <w:r w:rsidRPr="00502718">
        <w:rPr>
          <w:rFonts w:eastAsia="SimSun"/>
          <w:color w:val="auto"/>
          <w:lang w:eastAsia="zh-CN"/>
        </w:rPr>
        <w:t>However, methods for large-area impervious surface extraction have not been well developed, partly due to data quality issues and the general utility of the impervious surface extraction methods</w:t>
      </w:r>
      <w:r w:rsidR="005A465C">
        <w:rPr>
          <w:rFonts w:eastAsia="SimSun"/>
          <w:color w:val="auto"/>
          <w:lang w:eastAsia="zh-CN"/>
        </w:rPr>
        <w:t xml:space="preserve"> </w:t>
      </w:r>
      <w:r w:rsidR="00C822E0" w:rsidRPr="00502718">
        <w:rPr>
          <w:rFonts w:eastAsia="SimSun"/>
          <w:color w:val="auto"/>
          <w:lang w:eastAsia="zh-CN"/>
        </w:rPr>
        <w:fldChar w:fldCharType="begin"/>
      </w:r>
      <w:r w:rsidR="00A22FF9" w:rsidRPr="00502718">
        <w:rPr>
          <w:rFonts w:eastAsia="SimSun"/>
          <w:color w:val="auto"/>
          <w:lang w:eastAsia="zh-CN"/>
        </w:rPr>
        <w:instrText xml:space="preserve"> ADDIN EN.CITE &lt;EndNote&gt;&lt;Cite&gt;&lt;Author&gt;Ju&lt;/Author&gt;&lt;Year&gt;2008&lt;/Year&gt;&lt;RecNum&gt;113&lt;/RecNum&gt;&lt;DisplayText&gt;&lt;style size="10"&gt;[17]&lt;/style&gt;&lt;/DisplayText&gt;&lt;record&gt;&lt;rec-number&gt;113&lt;/rec-number&gt;&lt;foreign-keys&gt;&lt;key app="EN" db-id="wpwr95szvr5tauewfv45pvfbxxzw52rrdvpz" timestamp="1608781600"&gt;113&lt;/key&gt;&lt;/foreign-keys&gt;&lt;ref-type name="Journal Article"&gt;17&lt;/ref-type&gt;&lt;contributors&gt;&lt;authors&gt;&lt;author&gt;Ju, Junchang&lt;/author&gt;&lt;author&gt;Roy, David P&lt;/author&gt;&lt;/authors&gt;&lt;/contributors&gt;&lt;titles&gt;&lt;title&gt;The availability of cloud-free Landsat ETM+ data over the conterminous United States and globally&lt;/title&gt;&lt;secondary-title&gt;Remote Sensing of Environment&lt;/secondary-title&gt;&lt;/titles&gt;&lt;periodical&gt;&lt;full-title&gt;Remote sensing of environment&lt;/full-title&gt;&lt;/periodical&gt;&lt;pages&gt;1196-1211&lt;/pages&gt;&lt;volume&gt;112&lt;/volume&gt;&lt;number&gt;3&lt;/number&gt;&lt;dates&gt;&lt;year&gt;2008&lt;/year&gt;&lt;/dates&gt;&lt;isbn&gt;0034-4257&lt;/isbn&gt;&lt;urls&gt;&lt;/urls&gt;&lt;/record&gt;&lt;/Cite&gt;&lt;/EndNote&gt;</w:instrText>
      </w:r>
      <w:r w:rsidR="00C822E0" w:rsidRPr="00502718">
        <w:rPr>
          <w:rFonts w:eastAsia="SimSun"/>
          <w:color w:val="auto"/>
          <w:lang w:eastAsia="zh-CN"/>
        </w:rPr>
        <w:fldChar w:fldCharType="separate"/>
      </w:r>
      <w:r w:rsidR="00A22FF9" w:rsidRPr="00502718">
        <w:rPr>
          <w:rFonts w:eastAsia="SimSun"/>
          <w:noProof/>
          <w:color w:val="auto"/>
          <w:lang w:eastAsia="zh-CN"/>
        </w:rPr>
        <w:t>[17]</w:t>
      </w:r>
      <w:r w:rsidR="00C822E0" w:rsidRPr="00502718">
        <w:rPr>
          <w:rFonts w:eastAsia="SimSun"/>
          <w:color w:val="auto"/>
          <w:lang w:eastAsia="zh-CN"/>
        </w:rPr>
        <w:fldChar w:fldCharType="end"/>
      </w:r>
      <w:r w:rsidRPr="00502718">
        <w:rPr>
          <w:rFonts w:eastAsia="SimSun"/>
          <w:color w:val="auto"/>
          <w:lang w:eastAsia="zh-CN"/>
        </w:rPr>
        <w:t>.Thus, accurate extraction of large-area AISP is urgent and necessary.</w:t>
      </w:r>
      <w:r w:rsidRPr="00502718">
        <w:rPr>
          <w:color w:val="auto"/>
        </w:rPr>
        <w:t xml:space="preserve"> </w:t>
      </w:r>
      <w:r w:rsidRPr="00502718">
        <w:rPr>
          <w:rFonts w:eastAsia="SimSun"/>
          <w:color w:val="auto"/>
          <w:lang w:eastAsia="zh-CN"/>
        </w:rPr>
        <w:t>The general approaches used for impervious surface extraction can be divided into four major categories: spectral mixture analysis, image classification, index thresholding</w:t>
      </w:r>
      <w:r w:rsidR="00433D4C" w:rsidRPr="00502718">
        <w:rPr>
          <w:rFonts w:eastAsia="SimSun"/>
          <w:color w:val="auto"/>
          <w:lang w:eastAsia="zh-CN"/>
        </w:rPr>
        <w:t xml:space="preserve"> </w:t>
      </w:r>
      <w:r w:rsidRPr="00502718">
        <w:rPr>
          <w:rFonts w:eastAsia="SimSun"/>
          <w:color w:val="auto"/>
          <w:lang w:eastAsia="zh-CN"/>
        </w:rPr>
        <w:t>and regression models.</w:t>
      </w:r>
      <w:r w:rsidRPr="00502718">
        <w:rPr>
          <w:color w:val="auto"/>
        </w:rPr>
        <w:t xml:space="preserve"> Amongst them, the spectral</w:t>
      </w:r>
      <w:r w:rsidRPr="00502718">
        <w:rPr>
          <w:rFonts w:hint="eastAsia"/>
          <w:color w:val="auto"/>
        </w:rPr>
        <w:t xml:space="preserve"> m</w:t>
      </w:r>
      <w:r w:rsidRPr="00502718">
        <w:rPr>
          <w:color w:val="auto"/>
        </w:rPr>
        <w:t>ixture analysis method is a spectral decomposition method, which is applied widely for medium or coarse spatial resolution satellite sensor images</w:t>
      </w:r>
      <w:r w:rsidR="005A465C">
        <w:rPr>
          <w:color w:val="auto"/>
        </w:rPr>
        <w:t xml:space="preserve"> </w:t>
      </w:r>
      <w:r w:rsidR="00C822E0" w:rsidRPr="00502718">
        <w:rPr>
          <w:color w:val="auto"/>
        </w:rPr>
        <w:fldChar w:fldCharType="begin"/>
      </w:r>
      <w:r w:rsidR="00A22FF9" w:rsidRPr="00502718">
        <w:rPr>
          <w:color w:val="auto"/>
        </w:rPr>
        <w:instrText xml:space="preserve"> ADDIN EN.CITE &lt;EndNote&gt;&lt;Cite&gt;&lt;Author&gt;Sun&lt;/Author&gt;&lt;Year&gt;2017&lt;/Year&gt;&lt;RecNum&gt;121&lt;/RecNum&gt;&lt;DisplayText&gt;&lt;style size="10"&gt;[18,19]&lt;/style&gt;&lt;/DisplayText&gt;&lt;record&gt;&lt;rec-number&gt;121&lt;/rec-number&gt;&lt;foreign-keys&gt;&lt;key app="EN" db-id="wpwr95szvr5tauewfv45pvfbxxzw52rrdvpz" timestamp="1608792371"&gt;121&lt;/key&gt;&lt;/foreign-keys&gt;&lt;ref-type name="Journal Article"&gt;17&lt;/ref-type&gt;&lt;contributors&gt;&lt;authors&gt;&lt;author&gt;Sun, Genyun&lt;/author&gt;&lt;author&gt;Chen, Xiaolin&lt;/author&gt;&lt;author&gt;Ren, Jinchang&lt;/author&gt;&lt;author&gt;Zhang, Aizhu&lt;/author&gt;&lt;author&gt;Jia, Xiuping&lt;/author&gt;&lt;/authors&gt;&lt;/contributors&gt;&lt;titles&gt;&lt;title&gt;Stratified spectral mixture analysis of medium resolution imagery for impervious surface mapping&lt;/title&gt;&lt;secondary-title&gt;International journal of applied earth observation and geoinformation&lt;/secondary-title&gt;&lt;/titles&gt;&lt;periodical&gt;&lt;full-title&gt;International Journal of Applied Earth Observation and Geoinformation&lt;/full-title&gt;&lt;/periodical&gt;&lt;pages&gt;38-48&lt;/pages&gt;&lt;volume&gt;60&lt;/volume&gt;&lt;dates&gt;&lt;year&gt;2017&lt;/year&gt;&lt;/dates&gt;&lt;isbn&gt;0303-2434&lt;/isbn&gt;&lt;urls&gt;&lt;/urls&gt;&lt;/record&gt;&lt;/Cite&gt;&lt;Cite&gt;&lt;Author&gt;Li&lt;/Author&gt;&lt;Year&gt;2014&lt;/Year&gt;&lt;RecNum&gt;125&lt;/RecNum&gt;&lt;record&gt;&lt;rec-number&gt;125&lt;/rec-number&gt;&lt;foreign-keys&gt;&lt;key app="EN" db-id="wpwr95szvr5tauewfv45pvfbxxzw52rrdvpz" timestamp="1608803756"&gt;125&lt;/key&gt;&lt;/foreign-keys&gt;&lt;ref-type name="Journal Article"&gt;17&lt;/ref-type&gt;&lt;contributors&gt;&lt;authors&gt;&lt;author&gt;Li, Wenliang&lt;/author&gt;&lt;author&gt;Wu, Changshan&lt;/author&gt;&lt;/authors&gt;&lt;/contributors&gt;&lt;titles&gt;&lt;title&gt;Phenology-based temporal mixture analysis for estimating large-scale impervious surface distributions&lt;/title&gt;&lt;secondary-title&gt;International Journal of Remote Sensing&lt;/secondary-title&gt;&lt;/titles&gt;&lt;periodical&gt;&lt;full-title&gt;International Journal of Remote Sensing&lt;/full-title&gt;&lt;/periodical&gt;&lt;pages&gt;779-795&lt;/pages&gt;&lt;volume&gt;35&lt;/volume&gt;&lt;number&gt;2&lt;/number&gt;&lt;dates&gt;&lt;year&gt;2014&lt;/year&gt;&lt;/dates&gt;&lt;isbn&gt;0143-1161&lt;/isbn&gt;&lt;urls&gt;&lt;/urls&gt;&lt;/record&gt;&lt;/Cite&gt;&lt;/EndNote&gt;</w:instrText>
      </w:r>
      <w:r w:rsidR="00C822E0" w:rsidRPr="00502718">
        <w:rPr>
          <w:color w:val="auto"/>
        </w:rPr>
        <w:fldChar w:fldCharType="separate"/>
      </w:r>
      <w:r w:rsidR="00A22FF9" w:rsidRPr="00502718">
        <w:rPr>
          <w:noProof/>
          <w:color w:val="auto"/>
        </w:rPr>
        <w:t>[18,19]</w:t>
      </w:r>
      <w:r w:rsidR="00C822E0" w:rsidRPr="00502718">
        <w:rPr>
          <w:color w:val="auto"/>
        </w:rPr>
        <w:fldChar w:fldCharType="end"/>
      </w:r>
      <w:r w:rsidRPr="00502718">
        <w:rPr>
          <w:color w:val="auto"/>
        </w:rPr>
        <w:t>. For a given urban scene, pixels are considered as a combination of various end element (member) features, and the impervious surface information can be obtained by unmixing the ratio of the different components within each pixel. Spectral mixture analysis can reduce the impact of mixed pixels effectively in impervious surface information extractio</w:t>
      </w:r>
      <w:r w:rsidR="00DD78BF" w:rsidRPr="00502718">
        <w:rPr>
          <w:color w:val="auto"/>
        </w:rPr>
        <w:t>n</w:t>
      </w:r>
      <w:r w:rsidR="005A465C">
        <w:rPr>
          <w:color w:val="auto"/>
        </w:rPr>
        <w:t xml:space="preserve"> </w:t>
      </w:r>
      <w:r w:rsidR="00C822E0" w:rsidRPr="00502718">
        <w:rPr>
          <w:color w:val="auto"/>
        </w:rPr>
        <w:fldChar w:fldCharType="begin"/>
      </w:r>
      <w:r w:rsidR="00A22FF9" w:rsidRPr="00502718">
        <w:rPr>
          <w:color w:val="auto"/>
        </w:rPr>
        <w:instrText xml:space="preserve"> ADDIN EN.CITE &lt;EndNote&gt;&lt;Cite&gt;&lt;Author&gt;Wu&lt;/Author&gt;&lt;Year&gt;2003&lt;/Year&gt;&lt;RecNum&gt;39&lt;/RecNum&gt;&lt;DisplayText&gt;&lt;style size="10"&gt;[20]&lt;/style&gt;&lt;/DisplayText&gt;&lt;record&gt;&lt;rec-number&gt;39&lt;/rec-number&gt;&lt;foreign-keys&gt;&lt;key app="EN" db-id="wpwr95szvr5tauewfv45pvfbxxzw52rrdvpz" timestamp="1608458989"&gt;39&lt;/key&gt;&lt;/foreign-keys&gt;&lt;ref-type name="Journal Article"&gt;17&lt;/ref-type&gt;&lt;contributors&gt;&lt;authors&gt;&lt;author&gt;Wu, Changshan&lt;/author&gt;&lt;author&gt;Murray, Alan T&lt;/author&gt;&lt;/authors&gt;&lt;/contributors&gt;&lt;titles&gt;&lt;title&gt;Estimating impervious surface distribution by spectral mixture analysis&lt;/title&gt;&lt;secondary-title&gt;Remote sensing of Environment&lt;/secondary-title&gt;&lt;/titles&gt;&lt;periodical&gt;&lt;full-title&gt;Remote sensing of environment&lt;/full-title&gt;&lt;/periodical&gt;&lt;pages&gt;493-505&lt;/pages&gt;&lt;volume&gt;84&lt;/volume&gt;&lt;number&gt;4&lt;/number&gt;&lt;dates&gt;&lt;year&gt;2003&lt;/year&gt;&lt;/dates&gt;&lt;isbn&gt;0034-4257&lt;/isbn&gt;&lt;urls&gt;&lt;/urls&gt;&lt;/record&gt;&lt;/Cite&gt;&lt;/EndNote&gt;</w:instrText>
      </w:r>
      <w:r w:rsidR="00C822E0" w:rsidRPr="00502718">
        <w:rPr>
          <w:color w:val="auto"/>
        </w:rPr>
        <w:fldChar w:fldCharType="separate"/>
      </w:r>
      <w:r w:rsidR="00A22FF9" w:rsidRPr="00502718">
        <w:rPr>
          <w:noProof/>
          <w:color w:val="auto"/>
        </w:rPr>
        <w:t>[20]</w:t>
      </w:r>
      <w:r w:rsidR="00C822E0" w:rsidRPr="00502718">
        <w:rPr>
          <w:color w:val="auto"/>
        </w:rPr>
        <w:fldChar w:fldCharType="end"/>
      </w:r>
      <w:r w:rsidRPr="00502718">
        <w:rPr>
          <w:color w:val="auto"/>
        </w:rPr>
        <w:t>. However, due to uncertainties in endmember selection</w:t>
      </w:r>
      <w:r w:rsidR="005A465C">
        <w:rPr>
          <w:color w:val="auto"/>
        </w:rPr>
        <w:t xml:space="preserve"> </w:t>
      </w:r>
      <w:r w:rsidR="00C822E0" w:rsidRPr="00502718">
        <w:rPr>
          <w:color w:val="auto"/>
        </w:rPr>
        <w:fldChar w:fldCharType="begin"/>
      </w:r>
      <w:r w:rsidR="00A22FF9" w:rsidRPr="00502718">
        <w:rPr>
          <w:color w:val="auto"/>
        </w:rPr>
        <w:instrText xml:space="preserve"> ADDIN EN.CITE &lt;EndNote&gt;&lt;Cite&gt;&lt;Author&gt;Li&lt;/Author&gt;&lt;Year&gt;2016&lt;/Year&gt;&lt;RecNum&gt;94&lt;/RecNum&gt;&lt;DisplayText&gt;&lt;style size="10"&gt;[21]&lt;/style&gt;&lt;/DisplayText&gt;&lt;record&gt;&lt;rec-number&gt;94&lt;/rec-number&gt;&lt;foreign-keys&gt;&lt;key app="EN" db-id="wpwr95szvr5tauewfv45pvfbxxzw52rrdvpz" timestamp="1608466814"&gt;94&lt;/key&gt;&lt;/foreign-keys&gt;&lt;ref-type name="Journal Article"&gt;17&lt;/ref-type&gt;&lt;contributors&gt;&lt;authors&gt;&lt;author&gt;Li, Wenliang&lt;/author&gt;&lt;author&gt;Wu, Changshan&lt;/author&gt;&lt;/authors&gt;&lt;/contributors&gt;&lt;titles&gt;&lt;title&gt;A geostatistical temporal mixture analysis approach to address endmember variability for estimating regional impervious surface distributions&lt;/title&gt;&lt;secondary-title&gt;GIScience &amp;amp; Remote Sensing&lt;/secondary-title&gt;&lt;/titles&gt;&lt;periodical&gt;&lt;full-title&gt;GIScience &amp;amp; Remote Sensing&lt;/full-title&gt;&lt;/periodical&gt;&lt;pages&gt;102-121&lt;/pages&gt;&lt;volume&gt;53&lt;/volume&gt;&lt;number&gt;1&lt;/number&gt;&lt;dates&gt;&lt;year&gt;2016&lt;/year&gt;&lt;/dates&gt;&lt;isbn&gt;1548-1603&lt;/isbn&gt;&lt;urls&gt;&lt;/urls&gt;&lt;/record&gt;&lt;/Cite&gt;&lt;/EndNote&gt;</w:instrText>
      </w:r>
      <w:r w:rsidR="00C822E0" w:rsidRPr="00502718">
        <w:rPr>
          <w:color w:val="auto"/>
        </w:rPr>
        <w:fldChar w:fldCharType="separate"/>
      </w:r>
      <w:r w:rsidR="00A22FF9" w:rsidRPr="00502718">
        <w:rPr>
          <w:noProof/>
          <w:color w:val="auto"/>
        </w:rPr>
        <w:t>[21]</w:t>
      </w:r>
      <w:r w:rsidR="00C822E0" w:rsidRPr="00502718">
        <w:rPr>
          <w:color w:val="auto"/>
        </w:rPr>
        <w:fldChar w:fldCharType="end"/>
      </w:r>
      <w:r w:rsidRPr="00502718">
        <w:rPr>
          <w:color w:val="auto"/>
        </w:rPr>
        <w:t>and the complexity of the urban environment, it is challenging to apply to the extraction of impervious surfaces over large areas</w:t>
      </w:r>
      <w:r w:rsidR="005A465C">
        <w:rPr>
          <w:color w:val="auto"/>
        </w:rPr>
        <w:t xml:space="preserve"> </w:t>
      </w:r>
      <w:r w:rsidR="00C822E0" w:rsidRPr="00502718">
        <w:rPr>
          <w:color w:val="auto"/>
        </w:rPr>
        <w:fldChar w:fldCharType="begin"/>
      </w:r>
      <w:r w:rsidR="00A22FF9" w:rsidRPr="00502718">
        <w:rPr>
          <w:color w:val="auto"/>
        </w:rPr>
        <w:instrText xml:space="preserve"> ADDIN EN.CITE &lt;EndNote&gt;&lt;Cite&gt;&lt;Author&gt;Deng&lt;/Author&gt;&lt;Year&gt;2013&lt;/Year&gt;&lt;RecNum&gt;79&lt;/RecNum&gt;&lt;DisplayText&gt;&lt;style size="10"&gt;[22,23]&lt;/style&gt;&lt;/DisplayText&gt;&lt;record&gt;&lt;rec-number&gt;79&lt;/rec-number&gt;&lt;foreign-keys&gt;&lt;key app="EN" db-id="wpwr95szvr5tauewfv45pvfbxxzw52rrdvpz" timestamp="1608463900"&gt;79&lt;/key&gt;&lt;/foreign-keys&gt;&lt;ref-type name="Journal Article"&gt;17&lt;/ref-type&gt;&lt;contributors&gt;&lt;authors&gt;&lt;author&gt;Deng, Chengbin&lt;/author&gt;&lt;author&gt;Wu, Changshan&lt;/author&gt;&lt;/authors&gt;&lt;/contributors&gt;&lt;titles&gt;&lt;title&gt;The use of single-date MODIS imagery for estimating large-scale urban impervious surface fraction with spectral mixture analysis and machine learning techniques&lt;/title&gt;&lt;secondary-title&gt;ISPRS Journal of Photogrammetry and Remote Sensing&lt;/secondary-title&gt;&lt;/titles&gt;&lt;periodical&gt;&lt;full-title&gt;ISPRS Journal of Photogrammetry and Remote Sensing&lt;/full-title&gt;&lt;/periodical&gt;&lt;pages&gt;100-110&lt;/pages&gt;&lt;volume&gt;86&lt;/volume&gt;&lt;dates&gt;&lt;year&gt;2013&lt;/year&gt;&lt;/dates&gt;&lt;isbn&gt;0924-2716&lt;/isbn&gt;&lt;urls&gt;&lt;/urls&gt;&lt;/record&gt;&lt;/Cite&gt;&lt;Cite&gt;&lt;Author&gt;Deng&lt;/Author&gt;&lt;Year&gt;2015&lt;/Year&gt;&lt;RecNum&gt;93&lt;/RecNum&gt;&lt;record&gt;&lt;rec-number&gt;93&lt;/rec-number&gt;&lt;foreign-keys&gt;&lt;key app="EN" db-id="wpwr95szvr5tauewfv45pvfbxxzw52rrdvpz" timestamp="1608466632"&gt;93&lt;/key&gt;&lt;/foreign-keys&gt;&lt;ref-type name="Journal Article"&gt;17&lt;/ref-type&gt;&lt;contributors&gt;&lt;authors&gt;&lt;author&gt;Deng, Chengbin&lt;/author&gt;&lt;/authors&gt;&lt;/contributors&gt;&lt;titles&gt;&lt;title&gt;Incorporating endmember variability into linear unmixing of coarse resolution imagery: Mapping large-scale impervious surface abundance using a hierarchically object-based spectral mixture analysis&lt;/title&gt;&lt;secondary-title&gt;Remote Sensing&lt;/secondary-title&gt;&lt;/titles&gt;&lt;periodical&gt;&lt;full-title&gt;Remote Sensing&lt;/full-title&gt;&lt;/periodical&gt;&lt;pages&gt;9205-9229&lt;/pages&gt;&lt;volume&gt;7&lt;/volume&gt;&lt;number&gt;7&lt;/number&gt;&lt;dates&gt;&lt;year&gt;2015&lt;/year&gt;&lt;/dates&gt;&lt;urls&gt;&lt;/urls&gt;&lt;/record&gt;&lt;/Cite&gt;&lt;/EndNote&gt;</w:instrText>
      </w:r>
      <w:r w:rsidR="00C822E0" w:rsidRPr="00502718">
        <w:rPr>
          <w:color w:val="auto"/>
        </w:rPr>
        <w:fldChar w:fldCharType="separate"/>
      </w:r>
      <w:r w:rsidR="00A22FF9" w:rsidRPr="00502718">
        <w:rPr>
          <w:noProof/>
          <w:color w:val="auto"/>
        </w:rPr>
        <w:t>[22,23]</w:t>
      </w:r>
      <w:r w:rsidR="00C822E0" w:rsidRPr="00502718">
        <w:rPr>
          <w:color w:val="auto"/>
        </w:rPr>
        <w:fldChar w:fldCharType="end"/>
      </w:r>
      <w:r w:rsidRPr="00502718">
        <w:rPr>
          <w:color w:val="auto"/>
        </w:rPr>
        <w:t>. Image classification methods can integrate multi-source and multi-platform remotely sensed data for decision fusion applied to impervious surfaces</w:t>
      </w:r>
      <w:r w:rsidRPr="00502718" w:rsidDel="004B0ED9">
        <w:rPr>
          <w:color w:val="auto"/>
        </w:rPr>
        <w:t xml:space="preserve"> </w:t>
      </w:r>
      <w:r w:rsidRPr="00502718">
        <w:rPr>
          <w:color w:val="auto"/>
        </w:rPr>
        <w:t>mapping</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&lt;EndNote&gt;&lt;Cite&gt;&lt;Author&gt;Zhou&lt;/Author&gt;&lt;Year&gt;2018&lt;/Year&gt;&lt;RecNum&gt;41&lt;/RecNum&gt;&lt;DisplayText&gt;&lt;style size="10"&gt;[24]&lt;/style&gt;&lt;/DisplayText&gt;&lt;record&gt;&lt;rec-number&gt;41&lt;/rec-number&gt;&lt;foreign-keys&gt;&lt;key app="EN" db-id="wpwr95szvr5tauewfv45pvfbxxzw52rrdvpz" timestamp="1608459273"&gt;41&lt;/key&gt;&lt;/foreign-keys&gt;&lt;ref-type name="Journal Article"&gt;17&lt;/ref-type&gt;&lt;contributors&gt;&lt;authors&gt;&lt;author&gt;Zhou, Tao&lt;/author&gt;&lt;author&gt;Zhao, Meifang&lt;/author&gt;&lt;author&gt;Sun, Chuanliang&lt;/author&gt;&lt;author&gt;Pan, Jianjun&lt;/author&gt;&lt;/authors&gt;&lt;/contributors&gt;&lt;titles&gt;&lt;title&gt;Exploring the impact of seasonality on urban land-cover mapping using multi-season sentinel-1a and gf-1 wfv images in a subtropical monsoon-climate region&lt;/title&gt;&lt;secondary-title&gt;ISPRS International Journal of Geo-Information&lt;/secondary-title&gt;&lt;/titles&gt;&lt;periodical&gt;&lt;full-title&gt;ISPRS International Journal of Geo-Information&lt;/full-title&gt;&lt;/periodical&gt;&lt;pages&gt;3&lt;/pages&gt;&lt;volume&gt;7&lt;/volume&gt;&lt;number&gt;1&lt;/number&gt;&lt;dates&gt;&lt;year&gt;2018&lt;/year&gt;&lt;/dates&gt;&lt;urls&gt;&lt;/urls&gt;&lt;/record&gt;&lt;/Cite&gt;&lt;/EndNote&gt;</w:instrText>
      </w:r>
      <w:r w:rsidR="008E3B3E" w:rsidRPr="00502718">
        <w:rPr>
          <w:color w:val="auto"/>
        </w:rPr>
        <w:fldChar w:fldCharType="separate"/>
      </w:r>
      <w:r w:rsidR="00A22FF9" w:rsidRPr="00502718">
        <w:rPr>
          <w:noProof/>
          <w:color w:val="auto"/>
        </w:rPr>
        <w:t>[24]</w:t>
      </w:r>
      <w:r w:rsidR="008E3B3E" w:rsidRPr="00502718">
        <w:rPr>
          <w:color w:val="auto"/>
        </w:rPr>
        <w:fldChar w:fldCharType="end"/>
      </w:r>
      <w:r w:rsidRPr="00502718">
        <w:rPr>
          <w:color w:val="auto"/>
        </w:rPr>
        <w:t xml:space="preserve">, as adopted in the </w:t>
      </w:r>
      <w:r w:rsidR="00753C07" w:rsidRPr="00502718">
        <w:rPr>
          <w:color w:val="auto"/>
        </w:rPr>
        <w:t>recent years</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&lt;EndNote&gt;&lt;Cite&gt;&lt;Author&gt;Goldblatt&lt;/Author&gt;&lt;Year&gt;2018&lt;/Year&gt;&lt;RecNum&gt;126&lt;/RecNum&gt;&lt;DisplayText&gt;&lt;style size="10"&gt;[25]&lt;/style&gt;&lt;/DisplayText&gt;&lt;record&gt;&lt;rec-number&gt;126&lt;/rec-number&gt;&lt;foreign-keys&gt;&lt;key app="EN" db-id="wpwr95szvr5tauewfv45pvfbxxzw52rrdvpz" timestamp="1608807962"&gt;126&lt;/key&gt;&lt;/foreign-keys&gt;&lt;ref-type name="Journal Article"&gt;17&lt;/ref-type&gt;&lt;contributors&gt;&lt;authors&gt;&lt;author&gt;Goldblatt, Ran&lt;/author&gt;&lt;author&gt;Stuhlmacher, Michelle F&lt;/author&gt;&lt;author&gt;Tellman, Beth&lt;/author&gt;&lt;author&gt;Clinton, Nicholas&lt;/author&gt;&lt;author&gt;Hanson, Gordon&lt;/author&gt;&lt;author&gt;Georgescu, Matei&lt;/author&gt;&lt;author&gt;Wang, Chuyuan&lt;/author&gt;&lt;author&gt;Serrano-Candela, Fidel&lt;/author&gt;&lt;author&gt;Khandelwal, Amit K&lt;/author&gt;&lt;author&gt;Cheng, Wan-Hwa&lt;/author&gt;&lt;/authors&gt;&lt;/contributors&gt;&lt;titles&gt;&lt;title&gt;Using Landsat and nighttime lights for supervised pixel-based image classification of urban land cover&lt;/title&gt;&lt;secondary-title&gt;Remote Sensing of Environment&lt;/secondary-title&gt;&lt;/titles&gt;&lt;periodical&gt;&lt;full-title&gt;Remote sensing of environment&lt;/full-title&gt;&lt;/periodical&gt;&lt;pages&gt;253-275&lt;/pages&gt;&lt;volume&gt;205&lt;/volume&gt;&lt;dates&gt;&lt;year&gt;2018&lt;/year&gt;&lt;/dates&gt;&lt;isbn&gt;0034-4257&lt;/isbn&gt;&lt;urls&gt;&lt;/urls&gt;&lt;/record&gt;&lt;/Cite&gt;&lt;/EndNote&gt;</w:instrText>
      </w:r>
      <w:r w:rsidR="008E3B3E" w:rsidRPr="00502718">
        <w:rPr>
          <w:color w:val="auto"/>
        </w:rPr>
        <w:fldChar w:fldCharType="separate"/>
      </w:r>
      <w:r w:rsidR="00A22FF9" w:rsidRPr="00502718">
        <w:rPr>
          <w:noProof/>
          <w:color w:val="auto"/>
        </w:rPr>
        <w:t>[25]</w:t>
      </w:r>
      <w:r w:rsidR="008E3B3E" w:rsidRPr="00502718">
        <w:rPr>
          <w:color w:val="auto"/>
        </w:rPr>
        <w:fldChar w:fldCharType="end"/>
      </w:r>
      <w:r w:rsidRPr="00502718">
        <w:rPr>
          <w:color w:val="auto"/>
        </w:rPr>
        <w:t>. However, the majority of image classification methods rely on supervised machine learning using training samples, which are difficult to obtain in sufficient quantities and effectively, especially for large-area applications</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&lt;EndNote&gt;&lt;Cite&gt;&lt;Author&gt;Weng&lt;/Author&gt;&lt;Year&gt;2012&lt;/Year&gt;&lt;RecNum&gt;28&lt;/RecNum&gt;&lt;DisplayText&gt;&lt;style size="10"&gt;[26]&lt;/style&gt;&lt;/DisplayText&gt;&lt;record&gt;&lt;rec-number&gt;28&lt;/rec-number&gt;&lt;foreign-keys&gt;&lt;key app="EN" db-id="wpwr95szvr5tauewfv45pvfbxxzw52rrdvpz" timestamp="1608454631"&gt;28&lt;/key&gt;&lt;/foreign-keys&gt;&lt;ref-type name="Journal Article"&gt;17&lt;/ref-type&gt;&lt;contributors&gt;&lt;authors&gt;&lt;author&gt;Weng, Qihao&lt;/author&gt;&lt;/authors&gt;&lt;/contributors&gt;&lt;titles&gt;&lt;title&gt;Remote sensing of impervious surfaces in the urban areas: Requirements, methods, and trends&lt;/title&gt;&lt;secondary-title&gt;Remote Sensing of Environment&lt;/secondary-title&gt;&lt;/titles&gt;&lt;periodical&gt;&lt;full-title&gt;Remote sensing of environment&lt;/full-title&gt;&lt;/periodical&gt;&lt;pages&gt;34-49&lt;/pages&gt;&lt;volume&gt;117&lt;/volume&gt;&lt;dates&gt;&lt;year&gt;2012&lt;/year&gt;&lt;/dates&gt;&lt;isbn&gt;0034-4257&lt;/isbn&gt;&lt;urls&gt;&lt;/urls&gt;&lt;/record&gt;&lt;/Cite&gt;&lt;/EndNote&gt;</w:instrText>
      </w:r>
      <w:r w:rsidR="008E3B3E" w:rsidRPr="00502718">
        <w:rPr>
          <w:color w:val="auto"/>
        </w:rPr>
        <w:fldChar w:fldCharType="separate"/>
      </w:r>
      <w:r w:rsidR="00A22FF9" w:rsidRPr="00502718">
        <w:rPr>
          <w:noProof/>
          <w:color w:val="auto"/>
        </w:rPr>
        <w:t>[26]</w:t>
      </w:r>
      <w:r w:rsidR="008E3B3E" w:rsidRPr="00502718">
        <w:rPr>
          <w:color w:val="auto"/>
        </w:rPr>
        <w:fldChar w:fldCharType="end"/>
      </w:r>
      <w:r w:rsidRPr="00502718">
        <w:rPr>
          <w:color w:val="auto"/>
        </w:rPr>
        <w:t>. The index threshold is used widely to map regional impervious surfaces due to its simplicity in operation</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&lt;EndNote&gt;&lt;Cite&gt;&lt;Author&gt;Xu&lt;/Author&gt;&lt;Year&gt;2010&lt;/Year&gt;&lt;RecNum&gt;35&lt;/RecNum&gt;&lt;DisplayText&gt;&lt;style size="10"&gt;[27]&lt;/style&gt;&lt;/DisplayText&gt;&lt;record&gt;&lt;rec-number&gt;35&lt;/rec-number&gt;&lt;foreign-keys&gt;&lt;key app="EN" db-id="wpwr95szvr5tauewfv45pvfbxxzw52rrdvpz" timestamp="1608455496"&gt;35&lt;/key&gt;&lt;/foreign-keys&gt;&lt;ref-type name="Journal Article"&gt;17&lt;/ref-type&gt;&lt;contributors&gt;&lt;authors&gt;&lt;author&gt;Xu, Hanqiu&lt;/author&gt;&lt;/authors&gt;&lt;/contributors&gt;&lt;titles&gt;&lt;title&gt;Analysis of impervious surface and its impact on urban heat environment using the normalized difference impervious surface index (NDISI)&lt;/title&gt;&lt;secondary-title&gt;Photogrammetric Engineering &amp;amp; Remote Sensing&lt;/secondary-title&gt;&lt;/titles&gt;&lt;periodical&gt;&lt;full-title&gt;Photogrammetric Engineering &amp;amp; Remote Sensing&lt;/full-title&gt;&lt;/periodical&gt;&lt;pages&gt;557-565&lt;/pages&gt;&lt;volume&gt;76&lt;/volume&gt;&lt;number&gt;5&lt;/number&gt;&lt;dates&gt;&lt;year&gt;2010&lt;/year&gt;&lt;/dates&gt;&lt;isbn&gt;0099-1112&lt;/isbn&gt;&lt;urls&gt;&lt;/urls&gt;&lt;/record&gt;&lt;/Cite&gt;&lt;/EndNote&gt;</w:instrText>
      </w:r>
      <w:r w:rsidR="008E3B3E" w:rsidRPr="00502718">
        <w:rPr>
          <w:color w:val="auto"/>
        </w:rPr>
        <w:fldChar w:fldCharType="separate"/>
      </w:r>
      <w:r w:rsidR="00A22FF9" w:rsidRPr="00502718">
        <w:rPr>
          <w:noProof/>
          <w:color w:val="auto"/>
        </w:rPr>
        <w:t>[27]</w:t>
      </w:r>
      <w:r w:rsidR="008E3B3E" w:rsidRPr="00502718">
        <w:rPr>
          <w:color w:val="auto"/>
        </w:rPr>
        <w:fldChar w:fldCharType="end"/>
      </w:r>
      <w:r w:rsidRPr="00502718">
        <w:rPr>
          <w:color w:val="auto"/>
        </w:rPr>
        <w:t>. However, there is no uniform criterion to choose a suitable segmentation threshold to extract the impervious surface from the background, and the method often involves trial-and-error procedures that are subject to user expertise</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&lt;EndNote&gt;&lt;Cite&gt;&lt;Author&gt;Sun&lt;/Author&gt;&lt;Year&gt;2017&lt;/Year&gt;&lt;RecNum&gt;130&lt;/RecNum&gt;&lt;DisplayText&gt;&lt;style size="10"&gt;[28]&lt;/style&gt;&lt;/DisplayText&gt;&lt;record&gt;&lt;rec-number&gt;130&lt;/rec-number&gt;&lt;foreign-keys&gt;&lt;key app="EN" db-id="wpwr95szvr5tauewfv45pvfbxxzw52rrdvpz" timestamp="1608822033"&gt;130&lt;/key&gt;&lt;/foreign-keys&gt;&lt;ref-type name="Journal Article"&gt;17&lt;/ref-type&gt;&lt;contributors&gt;&lt;authors&gt;&lt;author&gt;Sun, Zhongchang&lt;/author&gt;&lt;author&gt;Wang, Cuizhen&lt;/author&gt;&lt;author&gt;Guo, Huadong&lt;/author&gt;&lt;author&gt;Shang, Ranran&lt;/author&gt;&lt;/authors&gt;&lt;/contributors&gt;&lt;titles&gt;&lt;title&gt;A modified normalized difference impervious surface index (MNDISI) for automatic urban mapping from Landsat imagery&lt;/title&gt;&lt;secondary-title&gt;Remote Sensing&lt;/secondary-title&gt;&lt;/titles&gt;&lt;periodical&gt;&lt;full-title&gt;Remote Sensing&lt;/full-title&gt;&lt;/periodical&gt;&lt;pages&gt;942&lt;/pages&gt;&lt;volume&gt;9&lt;/volume&gt;&lt;number&gt;9&lt;/number&gt;&lt;dates&gt;&lt;year&gt;2017&lt;/year&gt;&lt;/dates&gt;&lt;urls&gt;&lt;/urls&gt;&lt;/record&gt;&lt;/Cite&gt;&lt;/EndNote&gt;</w:instrText>
      </w:r>
      <w:r w:rsidR="008E3B3E" w:rsidRPr="00502718">
        <w:rPr>
          <w:color w:val="auto"/>
        </w:rPr>
        <w:fldChar w:fldCharType="separate"/>
      </w:r>
      <w:r w:rsidR="00A22FF9" w:rsidRPr="00502718">
        <w:rPr>
          <w:noProof/>
          <w:color w:val="auto"/>
        </w:rPr>
        <w:t>[28]</w:t>
      </w:r>
      <w:r w:rsidR="008E3B3E" w:rsidRPr="00502718">
        <w:rPr>
          <w:color w:val="auto"/>
        </w:rPr>
        <w:fldChar w:fldCharType="end"/>
      </w:r>
      <w:r w:rsidRPr="00502718">
        <w:rPr>
          <w:color w:val="auto"/>
        </w:rPr>
        <w:t>. Compared with the above methods, the regression model obtains the density distribution of the impervious surface by fitting a model to the relationship between the real AISP and the variables that can characterize the impervious surface information. It has the advantages of fast modeling, convenient operation and presenting high accuracy in model prediction</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&lt;EndNote&gt;&lt;Cite&gt;&lt;Author&gt;Henderson&lt;/Author&gt;&lt;Year&gt;2003&lt;/Year&gt;&lt;RecNum&gt;48&lt;/RecNum&gt;&lt;DisplayText&gt;&lt;style size="10"&gt;[29]&lt;/style&gt;&lt;/DisplayText&gt;&lt;record&gt;&lt;rec-number&gt;48&lt;/rec-number&gt;&lt;foreign-keys&gt;&lt;key app="EN" db-id="wpwr95szvr5tauewfv45pvfbxxzw52rrdvpz" timestamp="1608461217"&gt;48&lt;/key&gt;&lt;/foreign-keys&gt;&lt;ref-type name="Journal Article"&gt;17&lt;/ref-type&gt;&lt;contributors&gt;&lt;authors&gt;&lt;author&gt;Henderson, Mark&lt;/author&gt;&lt;author&gt;Yeh, Emily Ting&lt;/author&gt;&lt;author&gt;Gong, Peng&lt;/author&gt;&lt;author&gt;Elvidge, Christopher&lt;/author&gt;&lt;author&gt;Baugh, Kimberly&lt;/author&gt;&lt;/authors&gt;&lt;/contributors&gt;&lt;titles&gt;&lt;title&gt;Validation of urban boundaries derived from global night-time satellite imagery&lt;/title&gt;&lt;secondary-title&gt;International Journal of Remote Sensing&lt;/secondary-title&gt;&lt;/titles&gt;&lt;periodical&gt;&lt;full-title&gt;International Journal of Remote Sensing&lt;/full-title&gt;&lt;/periodical&gt;&lt;pages&gt;595-609&lt;/pages&gt;&lt;volume&gt;24&lt;/volume&gt;&lt;number&gt;3&lt;/number&gt;&lt;dates&gt;&lt;year&gt;2003&lt;/year&gt;&lt;/dates&gt;&lt;isbn&gt;0143-1161&lt;/isbn&gt;&lt;urls&gt;&lt;/urls&gt;&lt;/record&gt;&lt;/Cite&gt;&lt;/EndNote&gt;</w:instrText>
      </w:r>
      <w:r w:rsidR="008E3B3E" w:rsidRPr="00502718">
        <w:rPr>
          <w:color w:val="auto"/>
        </w:rPr>
        <w:fldChar w:fldCharType="separate"/>
      </w:r>
      <w:r w:rsidR="00A22FF9" w:rsidRPr="00502718">
        <w:rPr>
          <w:noProof/>
          <w:color w:val="auto"/>
        </w:rPr>
        <w:t>[29]</w:t>
      </w:r>
      <w:r w:rsidR="008E3B3E" w:rsidRPr="00502718">
        <w:rPr>
          <w:color w:val="auto"/>
        </w:rPr>
        <w:fldChar w:fldCharType="end"/>
      </w:r>
      <w:r w:rsidRPr="00502718">
        <w:rPr>
          <w:color w:val="auto"/>
        </w:rPr>
        <w:t>. Such regression-based models have been shown to be effective for extracting impervious surfaces on a regional or global scale</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&lt;EndNote&gt;&lt;Cite&gt;&lt;Author&gt;Kuang&lt;/Author&gt;&lt;Year&gt;2013&lt;/Year&gt;&lt;RecNum&gt;1&lt;/RecNum&gt;&lt;DisplayText&gt;&lt;style size="10"&gt;[30,31]&lt;/style&gt;&lt;/DisplayText&gt;&lt;record&gt;&lt;rec-number&gt;1&lt;/rec-number&gt;&lt;foreign-keys&gt;&lt;key app="EN" db-id="wpwr95szvr5tauewfv45pvfbxxzw52rrdvpz" timestamp="1608452590"&gt;1&lt;/key&gt;&lt;/foreign-keys&gt;&lt;ref-type name="Journal Article"&gt;17&lt;/ref-type&gt;&lt;contributors&gt;&lt;authors&gt;&lt;author&gt;Kuang, WenHui&lt;/author&gt;&lt;author&gt;Liu, JiYuan&lt;/author&gt;&lt;author&gt;Zhang, ZengXiang&lt;/author&gt;&lt;author&gt;Lu, DengSheng&lt;/author&gt;&lt;author&gt;Xiang, Bao&lt;/author&gt;&lt;/authors&gt;&lt;/contributors&gt;&lt;titles&gt;&lt;title&gt;Spatiotemporal dynamics of impervious surface areas across China during the early 21st century&lt;/title&gt;&lt;secondary-title&gt;Chinese Science Bulletin&lt;/secondary-title&gt;&lt;/titles&gt;&lt;periodical&gt;&lt;full-title&gt;Chinese Science Bulletin&lt;/full-title&gt;&lt;/periodical&gt;&lt;pages&gt;1691-1701&lt;/pages&gt;&lt;volume&gt;58&lt;/volume&gt;&lt;number&gt;14&lt;/number&gt;&lt;dates&gt;&lt;year&gt;2013&lt;/year&gt;&lt;/dates&gt;&lt;isbn&gt;1001-6538&lt;/isbn&gt;&lt;urls&gt;&lt;/urls&gt;&lt;/record&gt;&lt;/Cite&gt;&lt;Cite&gt;&lt;Author&gt;Shao&lt;/Author&gt;&lt;Year&gt;2014&lt;/Year&gt;&lt;RecNum&gt;95&lt;/RecNum&gt;&lt;record&gt;&lt;rec-number&gt;95&lt;/rec-number&gt;&lt;foreign-keys&gt;&lt;key app="EN" db-id="wpwr95szvr5tauewfv45pvfbxxzw52rrdvpz" timestamp="1608467467"&gt;95&lt;/key&gt;&lt;/foreign-keys&gt;&lt;ref-type name="Journal Article"&gt;17&lt;/ref-type&gt;&lt;contributors&gt;&lt;authors&gt;&lt;author&gt;Shao, Zhenfeng&lt;/author&gt;&lt;author&gt;Liu, Chong&lt;/author&gt;&lt;/authors&gt;&lt;/contributors&gt;&lt;titles&gt;&lt;title&gt;The integrated use of DMSP-OLS nighttime light and MODIS data for monitoring large-scale impervious surface dynamics: A case study in the Yangtze River Delta&lt;/title&gt;&lt;secondary-title&gt;Remote Sensing&lt;/secondary-title&gt;&lt;/titles&gt;&lt;periodical&gt;&lt;full-title&gt;Remote Sensing&lt;/full-title&gt;&lt;/periodical&gt;&lt;pages&gt;9359-9378&lt;/pages&gt;&lt;volume&gt;6&lt;/volume&gt;&lt;number&gt;10&lt;/number&gt;&lt;dates&gt;&lt;year&gt;2014&lt;/year&gt;&lt;/dates&gt;&lt;urls&gt;&lt;/urls&gt;&lt;/record&gt;&lt;/Cite&gt;&lt;/EndNote&gt;</w:instrText>
      </w:r>
      <w:r w:rsidR="008E3B3E" w:rsidRPr="00502718">
        <w:rPr>
          <w:color w:val="auto"/>
        </w:rPr>
        <w:fldChar w:fldCharType="separate"/>
      </w:r>
      <w:r w:rsidR="00A22FF9" w:rsidRPr="00502718">
        <w:rPr>
          <w:noProof/>
          <w:color w:val="auto"/>
        </w:rPr>
        <w:t>[30,31]</w:t>
      </w:r>
      <w:r w:rsidR="008E3B3E" w:rsidRPr="00502718">
        <w:rPr>
          <w:color w:val="auto"/>
        </w:rPr>
        <w:fldChar w:fldCharType="end"/>
      </w:r>
      <w:r w:rsidRPr="00502718">
        <w:rPr>
          <w:color w:val="auto"/>
        </w:rPr>
        <w:t xml:space="preserve">. </w:t>
      </w:r>
      <w:r w:rsidR="00B57AC4" w:rsidRPr="00502718">
        <w:rPr>
          <w:color w:val="auto"/>
        </w:rPr>
        <w:t xml:space="preserve">The key is to select suitable variables from coarse spatial resolution </w:t>
      </w:r>
      <w:r w:rsidR="00B57AC4" w:rsidRPr="00502718">
        <w:rPr>
          <w:color w:val="auto"/>
        </w:rPr>
        <w:lastRenderedPageBreak/>
        <w:t>images and</w:t>
      </w:r>
      <w:r w:rsidR="00B57AC4" w:rsidRPr="00502718">
        <w:rPr>
          <w:rFonts w:eastAsiaTheme="minorEastAsia" w:hint="eastAsia"/>
          <w:color w:val="auto"/>
          <w:lang w:eastAsia="zh-CN"/>
        </w:rPr>
        <w:t xml:space="preserve"> </w:t>
      </w:r>
      <w:r w:rsidR="00B57AC4" w:rsidRPr="00502718">
        <w:rPr>
          <w:color w:val="auto"/>
        </w:rPr>
        <w:t>high-quality ISA reference data from high or medium spatial resolution images</w:t>
      </w:r>
      <w:r w:rsidR="005A465C">
        <w:rPr>
          <w:color w:val="auto"/>
        </w:rPr>
        <w:t xml:space="preserve"> </w:t>
      </w:r>
      <w:r w:rsidR="008E3B3E" w:rsidRPr="00502718">
        <w:rPr>
          <w:color w:val="auto"/>
        </w:rPr>
        <w:fldChar w:fldCharType="begin"/>
      </w:r>
      <w:r w:rsidR="00A22FF9" w:rsidRPr="00502718">
        <w:rPr>
          <w:color w:val="auto"/>
        </w:rPr>
        <w:instrText xml:space="preserve"> ADDIN EN.CITE &lt;EndNote&gt;&lt;Cite&gt;&lt;Author&gt;Guo&lt;/Author&gt;&lt;Year&gt;2018&lt;/Year&gt;&lt;RecNum&gt;72&lt;/RecNum&gt;&lt;DisplayText&gt;&lt;style size="10"&gt;[32]&lt;/style&gt;&lt;/DisplayText&gt;&lt;record&gt;&lt;rec-number&gt;72&lt;/rec-number&gt;&lt;foreign-keys&gt;&lt;key app="EN" db-id="wpwr95szvr5tauewfv45pvfbxxzw52rrdvpz" timestamp="1608463413"&gt;72&lt;/key&gt;&lt;/foreign-keys&gt;&lt;ref-type name="Journal Article"&gt;17&lt;/ref-type&gt;&lt;contributors&gt;&lt;authors&gt;&lt;author&gt;Guo, Wei&lt;/author&gt;&lt;author&gt;Li, Guiying&lt;/author&gt;&lt;author&gt;Ni, Wenjian&lt;/author&gt;&lt;author&gt;Zhang, Yuhuan&lt;/author&gt;&lt;author&gt;Lu, Dengsheng&lt;/author&gt;&lt;/authors&gt;&lt;/contributors&gt;&lt;titles&gt;&lt;title&gt;Exploring improvement of impervious surface estimation at national scale through integration of nighttime light and proba-v data&lt;/title&gt;&lt;secondary-title&gt;GIScience &amp;amp; Remote Sensing&lt;/secondary-title&gt;&lt;/titles&gt;&lt;periodical&gt;&lt;full-title&gt;GIScience &amp;amp; Remote Sensing&lt;/full-title&gt;&lt;/periodical&gt;&lt;pages&gt;699-717&lt;/pages&gt;&lt;volume&gt;55&lt;/volume&gt;&lt;number&gt;5&lt;/number&gt;&lt;dates&gt;&lt;year&gt;2018&lt;/year&gt;&lt;/dates&gt;&lt;isbn&gt;1548-1603&lt;/isbn&gt;&lt;urls&gt;&lt;/urls&gt;&lt;/record&gt;&lt;/Cite&gt;&lt;/EndNote&gt;</w:instrText>
      </w:r>
      <w:r w:rsidR="008E3B3E" w:rsidRPr="00502718">
        <w:rPr>
          <w:color w:val="auto"/>
        </w:rPr>
        <w:fldChar w:fldCharType="separate"/>
      </w:r>
      <w:r w:rsidR="00A22FF9" w:rsidRPr="00502718">
        <w:rPr>
          <w:noProof/>
          <w:color w:val="auto"/>
        </w:rPr>
        <w:t>[32]</w:t>
      </w:r>
      <w:r w:rsidR="008E3B3E" w:rsidRPr="00502718">
        <w:rPr>
          <w:color w:val="auto"/>
        </w:rPr>
        <w:fldChar w:fldCharType="end"/>
      </w:r>
      <w:r w:rsidRPr="00502718">
        <w:rPr>
          <w:color w:val="auto"/>
        </w:rPr>
        <w:t xml:space="preserve">. </w:t>
      </w:r>
      <w:r w:rsidR="00812766" w:rsidRPr="00502718">
        <w:rPr>
          <w:color w:val="auto"/>
        </w:rPr>
        <w:t>T</w:t>
      </w:r>
      <w:r w:rsidRPr="00502718">
        <w:rPr>
          <w:color w:val="auto"/>
        </w:rPr>
        <w:t>he selection of a robust feature set which describes the characteristics of imper</w:t>
      </w:r>
      <w:r w:rsidR="00DF79F1" w:rsidRPr="00502718">
        <w:rPr>
          <w:color w:val="auto"/>
        </w:rPr>
        <w:t>vious</w:t>
      </w:r>
      <w:r w:rsidRPr="00502718">
        <w:rPr>
          <w:color w:val="auto"/>
        </w:rPr>
        <w:t xml:space="preserve"> surfaces, and which is not influenced by regional and seasonal changes, is fundamental for extracting large-area impervious surface information</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&lt;EndNote&gt;&lt;Cite&gt;&lt;Author&gt;Lu&lt;/Author&gt;&lt;Year&gt;2014&lt;/Year&gt;&lt;RecNum&gt;3&lt;/RecNum&gt;&lt;DisplayText&gt;&lt;style size="10"&gt;[33]&lt;/style&gt;&lt;/DisplayText&gt;&lt;record&gt;&lt;rec-number&gt;3&lt;/rec-number&gt;&lt;foreign-keys&gt;&lt;key app="EN" db-id="wpwr95szvr5tauewfv45pvfbxxzw52rrdvpz" timestamp="1608452771"&gt;3&lt;/key&gt;&lt;/foreign-keys&gt;&lt;ref-type name="Journal Article"&gt;17&lt;/ref-type&gt;&lt;contributors&gt;&lt;authors&gt;&lt;author&gt;Lu, Dengsheng&lt;/author&gt;&lt;author&gt;Li, Guiying&lt;/author&gt;&lt;author&gt;Kuang, Wenhui&lt;/author&gt;&lt;author&gt;Moran, Emilio&lt;/author&gt;&lt;/authors&gt;&lt;/contributors&gt;&lt;titles&gt;&lt;title&gt;Methods to extract impervious surface areas from satellite images&lt;/title&gt;&lt;secondary-title&gt;International Journal of Digital Earth&lt;/secondary-title&gt;&lt;/titles&gt;&lt;periodical&gt;&lt;full-title&gt;International Journal of Digital Earth&lt;/full-title&gt;&lt;/periodical&gt;&lt;pages&gt;93-112&lt;/pages&gt;&lt;volume&gt;7&lt;/volume&gt;&lt;number&gt;2&lt;/number&gt;&lt;dates&gt;&lt;year&gt;2014&lt;/year&gt;&lt;/dates&gt;&lt;isbn&gt;1753-8947&lt;/isbn&gt;&lt;urls&gt;&lt;/urls&gt;&lt;/record&gt;&lt;/Cite&gt;&lt;/EndNote&gt;</w:instrText>
      </w:r>
      <w:r w:rsidR="00D3547E" w:rsidRPr="00502718">
        <w:rPr>
          <w:color w:val="auto"/>
        </w:rPr>
        <w:fldChar w:fldCharType="separate"/>
      </w:r>
      <w:r w:rsidR="00A22FF9" w:rsidRPr="00502718">
        <w:rPr>
          <w:noProof/>
          <w:color w:val="auto"/>
        </w:rPr>
        <w:t>[33]</w:t>
      </w:r>
      <w:r w:rsidR="00D3547E" w:rsidRPr="00502718">
        <w:rPr>
          <w:color w:val="auto"/>
        </w:rPr>
        <w:fldChar w:fldCharType="end"/>
      </w:r>
      <w:r w:rsidRPr="00502718">
        <w:rPr>
          <w:color w:val="auto"/>
        </w:rPr>
        <w:t>.</w:t>
      </w:r>
      <w:r w:rsidR="00812766" w:rsidRPr="00502718">
        <w:rPr>
          <w:color w:val="auto"/>
        </w:rPr>
        <w:t xml:space="preserve"> Moreover, it is also crucial for the performance of model prediction and generalization to set strategies for model training appropriately</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&lt;EndNote&gt;&lt;Cite&gt;&lt;Author&gt;Kaspersen&lt;/Author&gt;&lt;Year&gt;2015&lt;/Year&gt;&lt;RecNum&gt;104&lt;/RecNum&gt;&lt;DisplayText&gt;&lt;style size="10"&gt;[34,35]&lt;/style&gt;&lt;/DisplayText&gt;&lt;record&gt;&lt;rec-number&gt;104&lt;/rec-number&gt;&lt;foreign-keys&gt;&lt;key app="EN" db-id="wpwr95szvr5tauewfv45pvfbxxzw52rrdvpz" timestamp="1608519111"&gt;104&lt;/key&gt;&lt;/foreign-keys&gt;&lt;ref-type name="Journal Article"&gt;17&lt;/ref-type&gt;&lt;contributors&gt;&lt;authors&gt;&lt;author&gt;Kaspersen, Per Skougaard&lt;/author&gt;&lt;author&gt;Fensholt, Rasmus&lt;/author&gt;&lt;author&gt;Drews, Martin&lt;/author&gt;&lt;/authors&gt;&lt;/contributors&gt;&lt;titles&gt;&lt;title&gt;Using Landsat vegetation indices to estimate impervious surface fractions for European cities&lt;/title&gt;&lt;secondary-title&gt;Remote Sensing&lt;/secondary-title&gt;&lt;/titles&gt;&lt;periodical&gt;&lt;full-title&gt;Remote Sensing&lt;/full-title&gt;&lt;/periodical&gt;&lt;pages&gt;8224-8249&lt;/pages&gt;&lt;volume&gt;7&lt;/volume&gt;&lt;number&gt;6&lt;/number&gt;&lt;dates&gt;&lt;year&gt;2015&lt;/year&gt;&lt;/dates&gt;&lt;urls&gt;&lt;/urls&gt;&lt;/record&gt;&lt;/Cite&gt;&lt;Cite&gt;&lt;Author&gt;Okujeni&lt;/Author&gt;&lt;Year&gt;2018&lt;/Year&gt;&lt;RecNum&gt;106&lt;/RecNum&gt;&lt;record&gt;&lt;rec-number&gt;106&lt;/rec-number&gt;&lt;foreign-keys&gt;&lt;key app="EN" db-id="wpwr95szvr5tauewfv45pvfbxxzw52rrdvpz" timestamp="1608519261"&gt;106&lt;/key&gt;&lt;/foreign-keys&gt;&lt;ref-type name="Journal Article"&gt;17&lt;/ref-type&gt;&lt;contributors&gt;&lt;authors&gt;&lt;author&gt;Okujeni, Akpona&lt;/author&gt;&lt;author&gt;Canters, Frank&lt;/author&gt;&lt;author&gt;Cooper, Sam D&lt;/author&gt;&lt;author&gt;Degerickx, Jeroen&lt;/author&gt;&lt;author&gt;Heiden, Uta&lt;/author&gt;&lt;author&gt;Hostert, Patrick&lt;/author&gt;&lt;author&gt;Priem, Frederik&lt;/author&gt;&lt;author&gt;Roberts, Dar A&lt;/author&gt;&lt;author&gt;Somers, Ben&lt;/author&gt;&lt;author&gt;van der Linden, Sebastian&lt;/author&gt;&lt;/authors&gt;&lt;/contributors&gt;&lt;titles&gt;&lt;title&gt;Generalizing machine learning regression models using multi-site spectral libraries for mapping vegetation-impervious-soil fractions across multiple cities&lt;/title&gt;&lt;secondary-title&gt;Remote sensing of environment&lt;/secondary-title&gt;&lt;/titles&gt;&lt;periodical&gt;&lt;full-title&gt;Remote sensing of environment&lt;/full-title&gt;&lt;/periodical&gt;&lt;pages&gt;482-496&lt;/pages&gt;&lt;volume&gt;216&lt;/volume&gt;&lt;dates&gt;&lt;year&gt;2018&lt;/year&gt;&lt;/dates&gt;&lt;isbn&gt;0034-4257&lt;/isbn&gt;&lt;urls&gt;&lt;/urls&gt;&lt;/record&gt;&lt;/Cite&gt;&lt;/EndNote&gt;</w:instrText>
      </w:r>
      <w:r w:rsidR="00D3547E" w:rsidRPr="00502718">
        <w:rPr>
          <w:color w:val="auto"/>
        </w:rPr>
        <w:fldChar w:fldCharType="separate"/>
      </w:r>
      <w:r w:rsidR="00A22FF9" w:rsidRPr="00502718">
        <w:rPr>
          <w:noProof/>
          <w:color w:val="auto"/>
        </w:rPr>
        <w:t>[34,35]</w:t>
      </w:r>
      <w:r w:rsidR="00D3547E" w:rsidRPr="00502718">
        <w:rPr>
          <w:color w:val="auto"/>
        </w:rPr>
        <w:fldChar w:fldCharType="end"/>
      </w:r>
      <w:r w:rsidR="00812766" w:rsidRPr="00502718">
        <w:rPr>
          <w:color w:val="auto"/>
        </w:rPr>
        <w:t>.</w:t>
      </w:r>
    </w:p>
    <w:p w14:paraId="77792352" w14:textId="0A42EB43" w:rsidR="009F4802" w:rsidRPr="00502718" w:rsidRDefault="009F4802" w:rsidP="009F4802">
      <w:pPr>
        <w:pStyle w:val="MDPI31text"/>
        <w:rPr>
          <w:color w:val="auto"/>
        </w:rPr>
      </w:pPr>
      <w:r w:rsidRPr="00502718">
        <w:rPr>
          <w:color w:val="auto"/>
        </w:rPr>
        <w:t>In terms of data sources, medium and coarse spatial resolution satellite sensor images (e.g.</w:t>
      </w:r>
      <w:r w:rsidR="00C0499A" w:rsidRPr="00502718">
        <w:rPr>
          <w:color w:val="auto"/>
        </w:rPr>
        <w:t>,</w:t>
      </w:r>
      <w:r w:rsidRPr="00502718">
        <w:rPr>
          <w:color w:val="auto"/>
        </w:rPr>
        <w:t xml:space="preserve"> Landsat, MODIS) are used currently to extract large-area impervious surface information. For example, Landsat data with a spatial resolution of 30 m and Sentinel-2 data with a spatial resolution of 10 m</w:t>
      </w:r>
      <w:r w:rsidR="005A465C">
        <w:rPr>
          <w:color w:val="auto"/>
        </w:rPr>
        <w:t xml:space="preserve"> </w:t>
      </w:r>
      <w:r w:rsidR="00D3547E" w:rsidRPr="00502718">
        <w:rPr>
          <w:color w:val="auto"/>
        </w:rPr>
        <w:fldChar w:fldCharType="begin">
          <w:fldData xml:space="preserve">PEVuZE5vdGU+PENpdGU+PEF1dGhvcj5Hb25nPC9BdXRob3I+PFllYXI+MjAxMzwvWWVhcj48UmVj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</w:fldData>
        </w:fldChar>
      </w:r>
      <w:r w:rsidR="00A22FF9" w:rsidRPr="00502718">
        <w:rPr>
          <w:color w:val="auto"/>
        </w:rPr>
        <w:instrText xml:space="preserve"> ADDIN EN.CITE </w:instrText>
      </w:r>
      <w:r w:rsidR="00A22FF9" w:rsidRPr="00502718">
        <w:rPr>
          <w:color w:val="auto"/>
        </w:rPr>
        <w:fldChar w:fldCharType="begin">
          <w:fldData xml:space="preserve">PEVuZE5vdGU+PENpdGU+PEF1dGhvcj5Hb25nPC9BdXRob3I+PFllYXI+MjAxMzwvWWVhcj48UmVj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</w:fldData>
        </w:fldChar>
      </w:r>
      <w:r w:rsidR="00A22FF9" w:rsidRPr="00502718">
        <w:rPr>
          <w:color w:val="auto"/>
        </w:rPr>
        <w:instrText xml:space="preserve"> ADDIN EN.CITE.DATA </w:instrText>
      </w:r>
      <w:r w:rsidR="00A22FF9" w:rsidRPr="00502718">
        <w:rPr>
          <w:color w:val="auto"/>
        </w:rPr>
      </w:r>
      <w:r w:rsidR="00A22FF9" w:rsidRPr="00502718">
        <w:rPr>
          <w:color w:val="auto"/>
        </w:rPr>
        <w:fldChar w:fldCharType="end"/>
      </w:r>
      <w:r w:rsidR="00D3547E" w:rsidRPr="00502718">
        <w:rPr>
          <w:color w:val="auto"/>
        </w:rPr>
      </w:r>
      <w:r w:rsidR="00D3547E" w:rsidRPr="00502718">
        <w:rPr>
          <w:color w:val="auto"/>
        </w:rPr>
        <w:fldChar w:fldCharType="separate"/>
      </w:r>
      <w:r w:rsidR="00A22FF9" w:rsidRPr="00502718">
        <w:rPr>
          <w:noProof/>
          <w:color w:val="auto"/>
        </w:rPr>
        <w:t>[36,37]</w:t>
      </w:r>
      <w:r w:rsidR="00D3547E" w:rsidRPr="00502718">
        <w:rPr>
          <w:color w:val="auto"/>
        </w:rPr>
        <w:fldChar w:fldCharType="end"/>
      </w:r>
      <w:r w:rsidRPr="00502718">
        <w:rPr>
          <w:color w:val="auto"/>
        </w:rPr>
        <w:t>were used to extract land cover or impervious surface information. Gong et al. used Landsat time-series satellite sensor images and proposed the “Exclusion/Inclusion” algorithm to obtain information on impervious surface changes in China in the past 40 years</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&lt;EndNote&gt;&lt;Cite&gt;&lt;Author&gt;Gong&lt;/Author&gt;&lt;Year&gt;2019&lt;/Year&gt;&lt;RecNum&gt;54&lt;/RecNum&gt;&lt;DisplayText&gt;&lt;style size="10"&gt;[38]&lt;/style&gt;&lt;/DisplayText&gt;&lt;record&gt;&lt;rec-number&gt;54&lt;/rec-number&gt;&lt;foreign-keys&gt;&lt;key app="EN" db-id="wpwr95szvr5tauewfv45pvfbxxzw52rrdvpz" timestamp="1608461827"&gt;54&lt;/key&gt;&lt;/foreign-keys&gt;&lt;ref-type name="Journal Article"&gt;17&lt;/ref-type&gt;&lt;contributors&gt;&lt;authors&gt;&lt;author&gt;Gong, Peng&lt;/author&gt;&lt;author&gt;Li, Xuecao&lt;/author&gt;&lt;author&gt;Zhang, Wei&lt;/author&gt;&lt;/authors&gt;&lt;/contributors&gt;&lt;titles&gt;&lt;title&gt;40-Year (1978–2017) human settlement changes in China reflected by impervious surfaces from satellite remote sensing&lt;/title&gt;&lt;secondary-title&gt;Science Bulletin&lt;/secondary-title&gt;&lt;/titles&gt;&lt;periodical&gt;&lt;full-title&gt;Science Bulletin&lt;/full-title&gt;&lt;/periodical&gt;&lt;pages&gt;756-763&lt;/pages&gt;&lt;volume&gt;64&lt;/volume&gt;&lt;number&gt;11&lt;/number&gt;&lt;dates&gt;&lt;year&gt;2019&lt;/year&gt;&lt;/dates&gt;&lt;isbn&gt;2095-9273&lt;/isbn&gt;&lt;urls&gt;&lt;/urls&gt;&lt;/record&gt;&lt;/Cite&gt;&lt;/EndNote&gt;</w:instrText>
      </w:r>
      <w:r w:rsidR="00D3547E" w:rsidRPr="00502718">
        <w:rPr>
          <w:color w:val="auto"/>
        </w:rPr>
        <w:fldChar w:fldCharType="separate"/>
      </w:r>
      <w:r w:rsidR="00A22FF9" w:rsidRPr="00502718">
        <w:rPr>
          <w:noProof/>
          <w:color w:val="auto"/>
        </w:rPr>
        <w:t>[38]</w:t>
      </w:r>
      <w:r w:rsidR="00D3547E" w:rsidRPr="00502718">
        <w:rPr>
          <w:color w:val="auto"/>
        </w:rPr>
        <w:fldChar w:fldCharType="end"/>
      </w:r>
      <w:r w:rsidRPr="00502718">
        <w:rPr>
          <w:color w:val="auto"/>
        </w:rPr>
        <w:t>. Based on Landsat and night light data, Liu et al. constructed the normalized urban areas composite index (NUACI) for extract</w:t>
      </w:r>
      <w:r w:rsidRPr="00502718">
        <w:rPr>
          <w:rFonts w:hint="eastAsia"/>
          <w:color w:val="auto"/>
        </w:rPr>
        <w:t>ing</w:t>
      </w:r>
      <w:r w:rsidRPr="00502718">
        <w:rPr>
          <w:color w:val="auto"/>
        </w:rPr>
        <w:t xml:space="preserve"> impervious surface information globally. The results showed that the index can effectively extract impervious surface informatio</w:t>
      </w:r>
      <w:r w:rsidR="004071B1" w:rsidRPr="00502718">
        <w:rPr>
          <w:color w:val="auto"/>
        </w:rPr>
        <w:t>n</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&lt;EndNote&gt;&lt;Cite&gt;&lt;Author&gt;Liu&lt;/Author&gt;&lt;Year&gt;2018&lt;/Year&gt;&lt;RecNum&gt;55&lt;/RecNum&gt;&lt;DisplayText&gt;&lt;style size="10"&gt;[39]&lt;/style&gt;&lt;/DisplayText&gt;&lt;record&gt;&lt;rec-number&gt;55&lt;/rec-number&gt;&lt;foreign-keys&gt;&lt;key app="EN" db-id="wpwr95szvr5tauewfv45pvfbxxzw52rrdvpz" timestamp="1608461878"&gt;55&lt;/key&gt;&lt;/foreign-keys&gt;&lt;ref-type name="Journal Article"&gt;17&lt;/ref-type&gt;&lt;contributors&gt;&lt;authors&gt;&lt;author&gt;Liu, Xiaoping&lt;/author&gt;&lt;author&gt;Hu, Guohua&lt;/author&gt;&lt;author&gt;Chen, Yimin&lt;/author&gt;&lt;author&gt;Li, Xia&lt;/author&gt;&lt;author&gt;Xu, Xiaocong&lt;/author&gt;&lt;author&gt;Li, Shaoying&lt;/author&gt;&lt;author&gt;Pei, Fengsong&lt;/author&gt;&lt;author&gt;Wang, Shaojian&lt;/author&gt;&lt;/authors&gt;&lt;/contributors&gt;&lt;titles&gt;&lt;title&gt;High-resolution multi-temporal mapping of global urban land using Landsat images based on the Google Earth Engine Platform&lt;/title&gt;&lt;secondary-title&gt;Remote sensing of environment&lt;/secondary-title&gt;&lt;/titles&gt;&lt;periodical&gt;&lt;full-title&gt;Remote sensing of environment&lt;/full-title&gt;&lt;/periodical&gt;&lt;pages&gt;227-239&lt;/pages&gt;&lt;volume&gt;209&lt;/volume&gt;&lt;dates&gt;&lt;year&gt;2018&lt;/year&gt;&lt;/dates&gt;&lt;isbn&gt;0034-4257&lt;/isbn&gt;&lt;urls&gt;&lt;/urls&gt;&lt;/record&gt;&lt;/Cite&gt;&lt;/EndNote&gt;</w:instrText>
      </w:r>
      <w:r w:rsidR="00D3547E" w:rsidRPr="00502718">
        <w:rPr>
          <w:color w:val="auto"/>
        </w:rPr>
        <w:fldChar w:fldCharType="separate"/>
      </w:r>
      <w:r w:rsidR="00A22FF9" w:rsidRPr="00502718">
        <w:rPr>
          <w:noProof/>
          <w:color w:val="auto"/>
        </w:rPr>
        <w:t>[39]</w:t>
      </w:r>
      <w:r w:rsidR="00D3547E" w:rsidRPr="00502718">
        <w:rPr>
          <w:color w:val="auto"/>
        </w:rPr>
        <w:fldChar w:fldCharType="end"/>
      </w:r>
      <w:r w:rsidRPr="00502718">
        <w:rPr>
          <w:color w:val="auto"/>
        </w:rPr>
        <w:t>. Sun et al. used Sentinel-1 and Sentinel-2 data and a threshold-based method to extract national-scale impervious surface information effectively</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&lt;EndNote&gt;&lt;Cite&gt;&lt;Author&gt;Sun&lt;/Author&gt;&lt;Year&gt;2019&lt;/Year&gt;&lt;RecNum&gt;56&lt;/RecNum&gt;&lt;DisplayText&gt;&lt;style size="10"&gt;[40]&lt;/style&gt;&lt;/DisplayText&gt;&lt;record&gt;&lt;rec-number&gt;56&lt;/rec-number&gt;&lt;foreign-keys&gt;&lt;key app="EN" db-id="wpwr95szvr5tauewfv45pvfbxxzw52rrdvpz" timestamp="1608461921"&gt;56&lt;/key&gt;&lt;/foreign-keys&gt;&lt;ref-type name="Journal Article"&gt;17&lt;/ref-type&gt;&lt;contributors&gt;&lt;authors&gt;&lt;author&gt;Sun, Zhongchang&lt;/author&gt;&lt;author&gt;Xu, Ru&lt;/author&gt;&lt;author&gt;Du, Wenjie&lt;/author&gt;&lt;author&gt;Wang, Lei&lt;/author&gt;&lt;author&gt;Lu, Dengsheng&lt;/author&gt;&lt;/authors&gt;&lt;/contributors&gt;&lt;titles&gt;&lt;title&gt;High-resolution urban land mapping in China from sentinel 1A/2 imagery based on Google Earth Engine&lt;/title&gt;&lt;secondary-title&gt;Remote Sensing&lt;/secondary-title&gt;&lt;/titles&gt;&lt;periodical&gt;&lt;full-title&gt;Remote Sensing&lt;/full-title&gt;&lt;/periodical&gt;&lt;pages&gt;752&lt;/pages&gt;&lt;volume&gt;11&lt;/volume&gt;&lt;number&gt;7&lt;/number&gt;&lt;dates&gt;&lt;year&gt;2019&lt;/year&gt;&lt;/dates&gt;&lt;urls&gt;&lt;/urls&gt;&lt;/record&gt;&lt;/Cite&gt;&lt;/EndNote&gt;</w:instrText>
      </w:r>
      <w:r w:rsidR="00D3547E" w:rsidRPr="00502718">
        <w:rPr>
          <w:color w:val="auto"/>
        </w:rPr>
        <w:fldChar w:fldCharType="separate"/>
      </w:r>
      <w:r w:rsidR="00A22FF9" w:rsidRPr="00502718">
        <w:rPr>
          <w:noProof/>
          <w:color w:val="auto"/>
        </w:rPr>
        <w:t>[40]</w:t>
      </w:r>
      <w:r w:rsidR="00D3547E" w:rsidRPr="00502718">
        <w:rPr>
          <w:color w:val="auto"/>
        </w:rPr>
        <w:fldChar w:fldCharType="end"/>
      </w:r>
      <w:r w:rsidRPr="00502718">
        <w:rPr>
          <w:color w:val="auto"/>
        </w:rPr>
        <w:t>. The medium-resolution data offer details of the artificial impervious surface, but also suffered from data quality issues, such as cloud cover and image mosaic issues</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&lt;EndNote&gt;&lt;Cite&gt;&lt;Author&gt;Roy&lt;/Author&gt;&lt;Year&gt;2010&lt;/Year&gt;&lt;RecNum&gt;57&lt;/RecNum&gt;&lt;DisplayText&gt;&lt;style size="10"&gt;[41]&lt;/style&gt;&lt;/DisplayText&gt;&lt;record&gt;&lt;rec-number&gt;57&lt;/rec-number&gt;&lt;foreign-keys&gt;&lt;key app="EN" db-id="wpwr95szvr5tauewfv45pvfbxxzw52rrdvpz" timestamp="1608462000"&gt;57&lt;/key&gt;&lt;/foreign-keys&gt;&lt;ref-type name="Journal Article"&gt;17&lt;/ref-type&gt;&lt;contributors&gt;&lt;authors&gt;&lt;author&gt;Roy, David P&lt;/author&gt;&lt;author&gt;Ju, Junchang&lt;/author&gt;&lt;author&gt;Kline, Kristi&lt;/author&gt;&lt;author&gt;Scaramuzza, Pasquale L&lt;/author&gt;&lt;author&gt;Kovalskyy, Valeriy&lt;/author&gt;&lt;author&gt;Hansen, Matthew&lt;/author&gt;&lt;author&gt;Loveland, Thomas R&lt;/author&gt;&lt;author&gt;Vermote, Eric&lt;/author&gt;&lt;author&gt;Zhang, Chunsun&lt;/author&gt;&lt;/authors&gt;&lt;/contributors&gt;&lt;titles&gt;&lt;title&gt;Web-enabled Landsat Data (WELD): Landsat ETM+ composited mosaics of the conterminous United States&lt;/title&gt;&lt;secondary-title&gt;Remote Sensing of Environment&lt;/secondary-title&gt;&lt;/titles&gt;&lt;periodical&gt;&lt;full-title&gt;Remote sensing of environment&lt;/full-title&gt;&lt;/periodical&gt;&lt;pages&gt;35-49&lt;/pages&gt;&lt;volume&gt;114&lt;/volume&gt;&lt;number&gt;1&lt;/number&gt;&lt;dates&gt;&lt;year&gt;2010&lt;/year&gt;&lt;/dates&gt;&lt;isbn&gt;0034-4257&lt;/isbn&gt;&lt;urls&gt;&lt;/urls&gt;&lt;/record&gt;&lt;/Cite&gt;&lt;/EndNote&gt;</w:instrText>
      </w:r>
      <w:r w:rsidR="00D3547E" w:rsidRPr="00502718">
        <w:rPr>
          <w:color w:val="auto"/>
        </w:rPr>
        <w:fldChar w:fldCharType="separate"/>
      </w:r>
      <w:r w:rsidR="00A22FF9" w:rsidRPr="00502718">
        <w:rPr>
          <w:noProof/>
          <w:color w:val="auto"/>
        </w:rPr>
        <w:t>[41]</w:t>
      </w:r>
      <w:r w:rsidR="00D3547E" w:rsidRPr="00502718">
        <w:rPr>
          <w:color w:val="auto"/>
        </w:rPr>
        <w:fldChar w:fldCharType="end"/>
      </w:r>
      <w:r w:rsidRPr="00502718">
        <w:rPr>
          <w:color w:val="auto"/>
        </w:rPr>
        <w:t>. Besides, spectral confusion exists commonly in medium-resolution images due to similarities in the spectral characteristics of different land cover types (Bare soil and impervious surface). Therefore, it is challenging to extract large-area impervious surfaces that are continuous in space and time using medium-resolution images. MODIS products are considered as an important data source for large-area land surface information extraction including impervious surfaces. Yang et al. used the time-series MODIS NDVI product (MOD13Q1) to extract impervious surface information in Japan based on time-mixed analysis technolog</w:t>
      </w:r>
      <w:r w:rsidR="004071B1" w:rsidRPr="00502718">
        <w:rPr>
          <w:color w:val="auto"/>
        </w:rPr>
        <w:t>y</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&lt;EndNote&gt;&lt;Cite&gt;&lt;Author&gt;Yang&lt;/Author&gt;&lt;Year&gt;2012&lt;/Year&gt;&lt;RecNum&gt;90&lt;/RecNum&gt;&lt;DisplayText&gt;&lt;style size="10"&gt;[42]&lt;/style&gt;&lt;/DisplayText&gt;&lt;record&gt;&lt;rec-number&gt;90&lt;/rec-number&gt;&lt;foreign-keys&gt;&lt;key app="EN" db-id="wpwr95szvr5tauewfv45pvfbxxzw52rrdvpz" timestamp="1608465973"&gt;90&lt;/key&gt;&lt;/foreign-keys&gt;&lt;ref-type name="Journal Article"&gt;17&lt;/ref-type&gt;&lt;contributors&gt;&lt;authors&gt;&lt;author&gt;Yang, Fan&lt;/author&gt;&lt;author&gt;Matsushita, Bunkei&lt;/author&gt;&lt;author&gt;Fukushima, Takehiko&lt;/author&gt;&lt;author&gt;Yang, Wei&lt;/author&gt;&lt;/authors&gt;&lt;/contributors&gt;&lt;titles&gt;&lt;title&gt;Temporal mixture analysis for estimating impervious surface area from multi-temporal MODIS NDVI data in Japan&lt;/title&gt;&lt;secondary-title&gt;ISPRS journal of photogrammetry and remote sensing&lt;/secondary-title&gt;&lt;/titles&gt;&lt;periodical&gt;&lt;full-title&gt;ISPRS Journal of Photogrammetry and Remote Sensing&lt;/full-title&gt;&lt;/periodical&gt;&lt;pages&gt;90-98&lt;/pages&gt;&lt;volume&gt;72&lt;/volume&gt;&lt;dates&gt;&lt;year&gt;2012&lt;/year&gt;&lt;/dates&gt;&lt;isbn&gt;0924-2716&lt;/isbn&gt;&lt;urls&gt;&lt;/urls&gt;&lt;/record&gt;&lt;/Cite&gt;&lt;/EndNote&gt;</w:instrText>
      </w:r>
      <w:r w:rsidR="00D3547E" w:rsidRPr="00502718">
        <w:rPr>
          <w:color w:val="auto"/>
        </w:rPr>
        <w:fldChar w:fldCharType="separate"/>
      </w:r>
      <w:r w:rsidR="00A22FF9" w:rsidRPr="00502718">
        <w:rPr>
          <w:noProof/>
          <w:color w:val="auto"/>
        </w:rPr>
        <w:t>[42]</w:t>
      </w:r>
      <w:r w:rsidR="00D3547E" w:rsidRPr="00502718">
        <w:rPr>
          <w:color w:val="auto"/>
        </w:rPr>
        <w:fldChar w:fldCharType="end"/>
      </w:r>
      <w:r w:rsidRPr="00502718">
        <w:rPr>
          <w:color w:val="auto"/>
        </w:rPr>
        <w:t xml:space="preserve">. Recently, Nighttime light (NTL) data were applied widely for impervious surface information extraction since they are related closely to human activities and socioeconomic factors. </w:t>
      </w:r>
      <w:r w:rsidR="00485315" w:rsidRPr="00502718">
        <w:rPr>
          <w:color w:val="auto"/>
        </w:rPr>
        <w:t>Zhang</w:t>
      </w:r>
      <w:r w:rsidRPr="00502718">
        <w:rPr>
          <w:color w:val="auto"/>
        </w:rPr>
        <w:t xml:space="preserve"> et al. </w:t>
      </w:r>
      <w:r w:rsidR="00485315" w:rsidRPr="00502718">
        <w:rPr>
          <w:color w:val="auto"/>
        </w:rPr>
        <w:t>us</w:t>
      </w:r>
      <w:r w:rsidR="000731EE" w:rsidRPr="00502718">
        <w:rPr>
          <w:color w:val="auto"/>
        </w:rPr>
        <w:t>ed</w:t>
      </w:r>
      <w:r w:rsidR="00485315" w:rsidRPr="00502718">
        <w:rPr>
          <w:color w:val="auto"/>
        </w:rPr>
        <w:t xml:space="preserve"> multi-temporal DMSP/OLS nighttime light data</w:t>
      </w:r>
      <w:r w:rsidR="000731EE" w:rsidRPr="00502718">
        <w:rPr>
          <w:color w:val="auto"/>
        </w:rPr>
        <w:t xml:space="preserve"> for extracting urbanization dynamics over large areas</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&lt;EndNote&gt;&lt;Cite&gt;&lt;Author&gt;Zhang&lt;/Author&gt;&lt;Year&gt;2011&lt;/Year&gt;&lt;RecNum&gt;118&lt;/RecNum&gt;&lt;DisplayText&gt;&lt;style size="10"&gt;[43]&lt;/style&gt;&lt;/DisplayText&gt;&lt;record&gt;&lt;rec-number&gt;118&lt;/rec-number&gt;&lt;foreign-keys&gt;&lt;key app="EN" db-id="wpwr95szvr5tauewfv45pvfbxxzw52rrdvpz" timestamp="1608789063"&gt;118&lt;/key&gt;&lt;/foreign-keys&gt;&lt;ref-type name="Journal Article"&gt;17&lt;/ref-type&gt;&lt;contributors&gt;&lt;authors&gt;&lt;author&gt;Zhang, Qingling&lt;/author&gt;&lt;author&gt;Seto, Karen C&lt;/author&gt;&lt;/authors&gt;&lt;/contributors&gt;&lt;titles&gt;&lt;title&gt;Mapping urbanization dynamics at regional and global scales using multi-temporal DMSP/OLS nighttime light data&lt;/title&gt;&lt;secondary-title&gt;Remote Sensing of Environment&lt;/secondary-title&gt;&lt;/titles&gt;&lt;periodical&gt;&lt;full-title&gt;Remote sensing of environment&lt;/full-title&gt;&lt;/periodical&gt;&lt;pages&gt;2320-2329&lt;/pages&gt;&lt;volume&gt;115&lt;/volume&gt;&lt;number&gt;9&lt;/number&gt;&lt;dates&gt;&lt;year&gt;2011&lt;/year&gt;&lt;/dates&gt;&lt;isbn&gt;0034-4257&lt;/isbn&gt;&lt;urls&gt;&lt;/urls&gt;&lt;/record&gt;&lt;/Cite&gt;&lt;/EndNote&gt;</w:instrText>
      </w:r>
      <w:r w:rsidR="00D3547E" w:rsidRPr="00502718">
        <w:rPr>
          <w:color w:val="auto"/>
        </w:rPr>
        <w:fldChar w:fldCharType="separate"/>
      </w:r>
      <w:r w:rsidR="00A22FF9" w:rsidRPr="00502718">
        <w:rPr>
          <w:noProof/>
          <w:color w:val="auto"/>
        </w:rPr>
        <w:t>[43]</w:t>
      </w:r>
      <w:r w:rsidR="00D3547E" w:rsidRPr="00502718">
        <w:rPr>
          <w:color w:val="auto"/>
        </w:rPr>
        <w:fldChar w:fldCharType="end"/>
      </w:r>
      <w:r w:rsidRPr="00502718">
        <w:rPr>
          <w:color w:val="auto"/>
        </w:rPr>
        <w:t xml:space="preserve">. NTL data provide a new perspective for discovering the distribution of impervious surface information, but they suffer from problems due to light saturation and overflow. In addition, it is difficult to represent the real situation in rural or poor areas, which can have a huge impact on the quality of large-area information extraction particularly in developing countries. To overcome such drawbacks, some studies have attempted to reduce the effects of light saturation and overflow by fusing vegetation or heat-related information, such as fusing MODIS NDVI and NTL data (DMSP/OLS). </w:t>
      </w:r>
      <w:bookmarkStart w:id="8" w:name="OLE_LINK8"/>
      <w:bookmarkStart w:id="9" w:name="OLE_LINK9"/>
      <w:r w:rsidRPr="00502718">
        <w:rPr>
          <w:color w:val="auto"/>
        </w:rPr>
        <w:t>Zhang et al.</w:t>
      </w:r>
      <w:bookmarkEnd w:id="8"/>
      <w:bookmarkEnd w:id="9"/>
      <w:r w:rsidRPr="00502718">
        <w:rPr>
          <w:color w:val="auto"/>
        </w:rPr>
        <w:t xml:space="preserve"> constructed the vegetation adjusted NTL urban index (VANUI) to extract impervious surface information</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&lt;EndNote&gt;&lt;Cite&gt;&lt;Author&gt;Zhang&lt;/Author&gt;&lt;Year&gt;2013&lt;/Year&gt;&lt;RecNum&gt;60&lt;/RecNum&gt;&lt;DisplayText&gt;&lt;style size="10"&gt;[44]&lt;/style&gt;&lt;/DisplayText&gt;&lt;record&gt;&lt;rec-number&gt;60&lt;/rec-number&gt;&lt;foreign-keys&gt;&lt;key app="EN" db-id="wpwr95szvr5tauewfv45pvfbxxzw52rrdvpz" timestamp="1608462238"&gt;60&lt;/key&gt;&lt;/foreign-keys&gt;&lt;ref-type name="Journal Article"&gt;17&lt;/ref-type&gt;&lt;contributors&gt;&lt;authors&gt;&lt;author&gt;Zhang, Qingling&lt;/author&gt;&lt;author&gt;Schaaf, Crystal&lt;/author&gt;&lt;author&gt;Seto, Karen C&lt;/author&gt;&lt;/authors&gt;&lt;/contributors&gt;&lt;titles&gt;&lt;title&gt;The vegetation adjusted NTL urban index: A new approach to reduce saturation and increase variation in nighttime luminosity&lt;/title&gt;&lt;secondary-title&gt;Remote Sensing of Environment&lt;/secondary-title&gt;&lt;/titles&gt;&lt;periodical&gt;&lt;full-title&gt;Remote sensing of environment&lt;/full-title&gt;&lt;/periodical&gt;&lt;pages&gt;32-41&lt;/pages&gt;&lt;volume&gt;129&lt;/volume&gt;&lt;dates&gt;&lt;year&gt;2013&lt;/year&gt;&lt;/dates&gt;&lt;isbn&gt;0034-4257&lt;/isbn&gt;&lt;urls&gt;&lt;/urls&gt;&lt;/record&gt;&lt;/Cite&gt;&lt;/EndNote&gt;</w:instrText>
      </w:r>
      <w:r w:rsidR="00D3547E" w:rsidRPr="00502718">
        <w:rPr>
          <w:color w:val="auto"/>
        </w:rPr>
        <w:fldChar w:fldCharType="separate"/>
      </w:r>
      <w:r w:rsidR="00A22FF9" w:rsidRPr="00502718">
        <w:rPr>
          <w:noProof/>
          <w:color w:val="auto"/>
        </w:rPr>
        <w:t>[44]</w:t>
      </w:r>
      <w:r w:rsidR="00D3547E" w:rsidRPr="00502718">
        <w:rPr>
          <w:color w:val="auto"/>
        </w:rPr>
        <w:fldChar w:fldCharType="end"/>
      </w:r>
      <w:r w:rsidRPr="00502718">
        <w:rPr>
          <w:color w:val="auto"/>
        </w:rPr>
        <w:t xml:space="preserve">. </w:t>
      </w:r>
      <w:r w:rsidR="00DF79F1" w:rsidRPr="00502718">
        <w:rPr>
          <w:color w:val="auto"/>
        </w:rPr>
        <w:t>Guo</w:t>
      </w:r>
      <w:r w:rsidR="006E2BB1" w:rsidRPr="00502718">
        <w:rPr>
          <w:color w:val="auto"/>
        </w:rPr>
        <w:t xml:space="preserve"> et al. used MODIS NDVI and DMSP-OLS data to develop normalized impervious surface index (NISI) for extracting impervious surface over China</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&lt;EndNote&gt;&lt;Cite&gt;&lt;Author&gt;Guo&lt;/Author&gt;&lt;Year&gt;2017&lt;/Year&gt;&lt;RecNum&gt;100&lt;/RecNum&gt;&lt;DisplayText&gt;&lt;style size="10"&gt;[45]&lt;/style&gt;&lt;/DisplayText&gt;&lt;record&gt;&lt;rec-number&gt;100&lt;/rec-number&gt;&lt;foreign-keys&gt;&lt;key app="EN" db-id="wpwr95szvr5tauewfv45pvfbxxzw52rrdvpz" timestamp="1608471128"&gt;100&lt;/key&gt;&lt;/foreign-keys&gt;&lt;ref-type name="Journal Article"&gt;17&lt;/ref-type&gt;&lt;contributors&gt;&lt;authors&gt;&lt;author&gt;Guo, Wei&lt;/author&gt;&lt;author&gt;Lu, Dengsheng&lt;/author&gt;&lt;author&gt;Kuang, Wenhui&lt;/author&gt;&lt;/authors&gt;&lt;/contributors&gt;&lt;titles&gt;&lt;title&gt;Improving fractional impervious surface mapping performance through combination of DMSP-OLS and MODIS NDVI data&lt;/title&gt;&lt;secondary-title&gt;Remote Sensing&lt;/secondary-title&gt;&lt;/titles&gt;&lt;periodical&gt;&lt;full-title&gt;Remote Sensing&lt;/full-title&gt;&lt;/periodical&gt;&lt;pages&gt;375&lt;/pages&gt;&lt;volume&gt;9&lt;/volume&gt;&lt;number&gt;4&lt;/number&gt;&lt;dates&gt;&lt;year&gt;2017&lt;/year&gt;&lt;/dates&gt;&lt;urls&gt;&lt;/urls&gt;&lt;/record&gt;&lt;/Cite&gt;&lt;/EndNote&gt;</w:instrText>
      </w:r>
      <w:r w:rsidR="00D3547E" w:rsidRPr="00502718">
        <w:rPr>
          <w:color w:val="auto"/>
        </w:rPr>
        <w:fldChar w:fldCharType="separate"/>
      </w:r>
      <w:r w:rsidR="00A22FF9" w:rsidRPr="00502718">
        <w:rPr>
          <w:noProof/>
          <w:color w:val="auto"/>
        </w:rPr>
        <w:t>[45]</w:t>
      </w:r>
      <w:r w:rsidR="00D3547E" w:rsidRPr="00502718">
        <w:rPr>
          <w:color w:val="auto"/>
        </w:rPr>
        <w:fldChar w:fldCharType="end"/>
      </w:r>
      <w:r w:rsidR="006E2BB1" w:rsidRPr="00502718">
        <w:rPr>
          <w:color w:val="auto"/>
        </w:rPr>
        <w:t xml:space="preserve">. </w:t>
      </w:r>
      <w:r w:rsidR="00397C09" w:rsidRPr="00502718">
        <w:rPr>
          <w:color w:val="auto"/>
        </w:rPr>
        <w:t xml:space="preserve">Zhou et al. used MODIS EVI and DMSP-OLS data to build enhanced vegetation index (EVI)-adjusted NTL index (EANTLI) for </w:t>
      </w:r>
      <w:bookmarkStart w:id="10" w:name="_Hlk59394795"/>
      <w:r w:rsidR="00397C09" w:rsidRPr="00502718">
        <w:rPr>
          <w:color w:val="auto"/>
        </w:rPr>
        <w:t>extracting impervious surface areas</w:t>
      </w:r>
      <w:bookmarkEnd w:id="10"/>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&lt;EndNote&gt;&lt;Cite&gt;&lt;Author&gt;Zhuo&lt;/Author&gt;&lt;Year&gt;2015&lt;/Year&gt;&lt;RecNum&gt;101&lt;/RecNum&gt;&lt;DisplayText&gt;&lt;style size="10"&gt;[46]&lt;/style&gt;&lt;/DisplayText&gt;&lt;record&gt;&lt;rec-number&gt;101&lt;/rec-number&gt;&lt;foreign-keys&gt;&lt;key app="EN" db-id="wpwr95szvr5tauewfv45pvfbxxzw52rrdvpz" timestamp="1608472774"&gt;101&lt;/key&gt;&lt;/foreign-keys&gt;&lt;ref-type name="Journal Article"&gt;17&lt;/ref-type&gt;&lt;contributors&gt;&lt;authors&gt;&lt;author&gt;Zhuo, Li&lt;/author&gt;&lt;author&gt;Zheng, Jing&lt;/author&gt;&lt;author&gt;Zhang, Xiaofan&lt;/author&gt;&lt;author&gt;Li, Jun&lt;/author&gt;&lt;author&gt;Liu, Lin&lt;/author&gt;&lt;/authors&gt;&lt;/contributors&gt;&lt;titles&gt;&lt;title&gt;An improved method of night-time light saturation reduction based on EVI&lt;/title&gt;&lt;secondary-title&gt;International Journal of Remote Sensing&lt;/secondary-title&gt;&lt;/titles&gt;&lt;periodical&gt;&lt;full-title&gt;International Journal of Remote Sensing&lt;/full-title&gt;&lt;/periodical&gt;&lt;pages&gt;4114-4130&lt;/pages&gt;&lt;volume&gt;36&lt;/volume&gt;&lt;number&gt;16&lt;/number&gt;&lt;dates&gt;&lt;year&gt;2015&lt;/year&gt;&lt;/dates&gt;&lt;isbn&gt;0143-1161&lt;/isbn&gt;&lt;urls&gt;&lt;/urls&gt;&lt;/record&gt;&lt;/Cite&gt;&lt;/EndNote&gt;</w:instrText>
      </w:r>
      <w:r w:rsidR="00D3547E" w:rsidRPr="00502718">
        <w:rPr>
          <w:color w:val="auto"/>
        </w:rPr>
        <w:fldChar w:fldCharType="separate"/>
      </w:r>
      <w:r w:rsidR="00A22FF9" w:rsidRPr="00502718">
        <w:rPr>
          <w:noProof/>
          <w:color w:val="auto"/>
        </w:rPr>
        <w:t>[46]</w:t>
      </w:r>
      <w:r w:rsidR="00D3547E" w:rsidRPr="00502718">
        <w:rPr>
          <w:color w:val="auto"/>
        </w:rPr>
        <w:fldChar w:fldCharType="end"/>
      </w:r>
      <w:r w:rsidR="00397C09" w:rsidRPr="00502718">
        <w:rPr>
          <w:color w:val="auto"/>
        </w:rPr>
        <w:t>. Liu et al. developed LST-and-EVI-regulated-NTL-city index (LERNCI) based on VIIRS DNB, MODIS LST and EVI for extracting impervious surface over large area</w:t>
      </w:r>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&lt;EndNote&gt;&lt;Cite&gt;&lt;Author&gt;Liu&lt;/Author&gt;&lt;Year&gt;2017&lt;/Year&gt;&lt;RecNum&gt;102&lt;/RecNum&gt;&lt;DisplayText&gt;&lt;style size="10"&gt;[47]&lt;/style&gt;&lt;/DisplayText&gt;&lt;record&gt;&lt;rec-number&gt;102&lt;/rec-number&gt;&lt;foreign-keys&gt;&lt;key app="EN" db-id="wpwr95szvr5tauewfv45pvfbxxzw52rrdvpz" timestamp="1608473248"&gt;102&lt;/key&gt;&lt;/foreign-keys&gt;&lt;ref-type name="Journal Article"&gt;17&lt;/ref-type&gt;&lt;contributors&gt;&lt;authors&gt;&lt;author&gt;Liu, Yangxiaoyue&lt;/author&gt;&lt;author&gt;Yang, Yaping&lt;/author&gt;&lt;author&gt;Jing, Wenlong&lt;/author&gt;&lt;author&gt;Yao, Ling&lt;/author&gt;&lt;author&gt;Yue, Xiafang&lt;/author&gt;&lt;author&gt;Zhao, Xiaodan&lt;/author&gt;&lt;/authors&gt;&lt;/contributors&gt;&lt;titles&gt;&lt;title&gt;A new urban index for expressing inner-city patterns based on MODIS LST and EVI regulated DMSP/OLS NTL&lt;/title&gt;&lt;secondary-title&gt;Remote Sensing&lt;/secondary-title&gt;&lt;/titles&gt;&lt;periodical&gt;&lt;full-title&gt;Remote Sensing&lt;/full-title&gt;&lt;/periodical&gt;&lt;pages&gt;777&lt;/pages&gt;&lt;volume&gt;9&lt;/volume&gt;&lt;number&gt;8&lt;/number&gt;&lt;dates&gt;&lt;year&gt;2017&lt;/year&gt;&lt;/dates&gt;&lt;urls&gt;&lt;/urls&gt;&lt;/record&gt;&lt;/Cite&gt;&lt;/EndNote&gt;</w:instrText>
      </w:r>
      <w:r w:rsidR="00D3547E" w:rsidRPr="00502718">
        <w:rPr>
          <w:color w:val="auto"/>
        </w:rPr>
        <w:fldChar w:fldCharType="separate"/>
      </w:r>
      <w:r w:rsidR="00A22FF9" w:rsidRPr="00502718">
        <w:rPr>
          <w:noProof/>
          <w:color w:val="auto"/>
        </w:rPr>
        <w:t>[47]</w:t>
      </w:r>
      <w:r w:rsidR="00D3547E" w:rsidRPr="00502718">
        <w:rPr>
          <w:color w:val="auto"/>
        </w:rPr>
        <w:fldChar w:fldCharType="end"/>
      </w:r>
      <w:r w:rsidR="00397C09" w:rsidRPr="00502718">
        <w:rPr>
          <w:color w:val="auto"/>
        </w:rPr>
        <w:t xml:space="preserve">. </w:t>
      </w:r>
      <w:r w:rsidRPr="00502718">
        <w:rPr>
          <w:color w:val="auto"/>
        </w:rPr>
        <w:t xml:space="preserve">Hao et al. used MODIS vegetation, temperature product and DMSP/OLS data to build a vegetation temperature light index for </w:t>
      </w:r>
      <w:bookmarkStart w:id="11" w:name="_Hlk59392233"/>
      <w:r w:rsidRPr="00502718">
        <w:rPr>
          <w:color w:val="auto"/>
        </w:rPr>
        <w:t>extracting impervious surface areas</w:t>
      </w:r>
      <w:bookmarkEnd w:id="11"/>
      <w:r w:rsidR="005A465C">
        <w:rPr>
          <w:color w:val="auto"/>
        </w:rPr>
        <w:t xml:space="preserve"> </w:t>
      </w:r>
      <w:r w:rsidR="00D3547E" w:rsidRPr="00502718">
        <w:rPr>
          <w:color w:val="auto"/>
        </w:rPr>
        <w:fldChar w:fldCharType="begin"/>
      </w:r>
      <w:r w:rsidR="00A22FF9" w:rsidRPr="00502718">
        <w:rPr>
          <w:color w:val="auto"/>
        </w:rPr>
        <w:instrText xml:space="preserve"> ADDIN EN.CITE &lt;EndNote&gt;&lt;Cite&gt;&lt;Author&gt;Hao&lt;/Author&gt;&lt;Year&gt;2015&lt;/Year&gt;&lt;RecNum&gt;61&lt;/RecNum&gt;&lt;DisplayText&gt;&lt;style size="10"&gt;[48]&lt;/style&gt;&lt;/DisplayText&gt;&lt;record&gt;&lt;rec-number&gt;61&lt;/rec-number&gt;&lt;foreign-keys&gt;&lt;key app="EN" db-id="wpwr95szvr5tauewfv45pvfbxxzw52rrdvpz" timestamp="1608462424"&gt;61&lt;/key&gt;&lt;/foreign-keys&gt;&lt;ref-type name="Journal Article"&gt;17&lt;/ref-type&gt;&lt;contributors&gt;&lt;authors&gt;&lt;author&gt;Hao, Ruifang&lt;/author&gt;&lt;author&gt;Yu, Deyong&lt;/author&gt;&lt;author&gt;Sun, Yun&lt;/author&gt;&lt;author&gt;Cao, Qian&lt;/author&gt;&lt;author&gt;Liu, Yang&lt;/author&gt;&lt;author&gt;Liu, Yupeng&lt;/author&gt;&lt;/authors&gt;&lt;/contributors&gt;&lt;titles&gt;&lt;title&gt;Integrating multiple source data to enhance variation and weaken the blooming effect of DMSP-OLS light&lt;/title&gt;&lt;secondary-title&gt;Remote Sensing&lt;/secondary-title&gt;&lt;/titles&gt;&lt;periodical&gt;&lt;full-title&gt;Remote Sensing&lt;/full-title&gt;&lt;/periodical&gt;&lt;pages&gt;1422-1440&lt;/pages&gt;&lt;volume&gt;7&lt;/volume&gt;&lt;number&gt;2&lt;/number&gt;&lt;dates&gt;&lt;year&gt;2015&lt;/year&gt;&lt;/dates&gt;&lt;urls&gt;&lt;/urls&gt;&lt;/record&gt;&lt;/Cite&gt;&lt;/EndNote&gt;</w:instrText>
      </w:r>
      <w:r w:rsidR="00D3547E" w:rsidRPr="00502718">
        <w:rPr>
          <w:color w:val="auto"/>
        </w:rPr>
        <w:fldChar w:fldCharType="separate"/>
      </w:r>
      <w:r w:rsidR="00A22FF9" w:rsidRPr="00502718">
        <w:rPr>
          <w:noProof/>
          <w:color w:val="auto"/>
        </w:rPr>
        <w:t>[48]</w:t>
      </w:r>
      <w:r w:rsidR="00D3547E" w:rsidRPr="00502718">
        <w:rPr>
          <w:color w:val="auto"/>
        </w:rPr>
        <w:fldChar w:fldCharType="end"/>
      </w:r>
      <w:r w:rsidRPr="00502718">
        <w:rPr>
          <w:color w:val="auto"/>
        </w:rPr>
        <w:t xml:space="preserve">. </w:t>
      </w:r>
      <w:bookmarkStart w:id="12" w:name="OLE_LINK5"/>
      <w:bookmarkStart w:id="13" w:name="OLE_LINK6"/>
      <w:bookmarkStart w:id="14" w:name="OLE_LINK3"/>
      <w:bookmarkStart w:id="15" w:name="OLE_LINK4"/>
      <w:r w:rsidRPr="00502718">
        <w:rPr>
          <w:color w:val="auto"/>
        </w:rPr>
        <w:t>Recently, Small et al.</w:t>
      </w:r>
      <w:r w:rsidR="004071B1" w:rsidRPr="00502718">
        <w:rPr>
          <w:color w:val="auto"/>
        </w:rPr>
        <w:t xml:space="preserve"> </w:t>
      </w:r>
      <w:r w:rsidR="00C20183" w:rsidRPr="00502718">
        <w:rPr>
          <w:color w:val="auto"/>
        </w:rPr>
        <w:t>found that multi-season spectral characteristics from Sentinel-2 with night light brightness from VIIRS show better spatial agreement</w:t>
      </w:r>
      <w:bookmarkEnd w:id="12"/>
      <w:bookmarkEnd w:id="13"/>
      <w:r w:rsidR="00215BDA" w:rsidRPr="00502718">
        <w:rPr>
          <w:color w:val="auto"/>
        </w:rPr>
        <w:t>, and the combination of them can quantify urban morphology.</w:t>
      </w:r>
      <w:r w:rsidR="00C20183" w:rsidRPr="00502718">
        <w:rPr>
          <w:color w:val="auto"/>
        </w:rPr>
        <w:t xml:space="preserve"> </w:t>
      </w:r>
      <w:bookmarkEnd w:id="14"/>
      <w:bookmarkEnd w:id="15"/>
      <w:r w:rsidRPr="00502718">
        <w:rPr>
          <w:color w:val="auto"/>
        </w:rPr>
        <w:t>It provides an alternative idea for the integration of multi-season images and night lights</w:t>
      </w:r>
      <w:r w:rsidR="005A465C">
        <w:rPr>
          <w:color w:val="auto"/>
        </w:rPr>
        <w:t xml:space="preserve"> </w:t>
      </w:r>
      <w:r w:rsidR="009903DB" w:rsidRPr="00502718">
        <w:rPr>
          <w:color w:val="auto"/>
        </w:rPr>
        <w:fldChar w:fldCharType="begin"/>
      </w:r>
      <w:r w:rsidR="00A22FF9" w:rsidRPr="00502718">
        <w:rPr>
          <w:color w:val="auto"/>
        </w:rPr>
        <w:instrText xml:space="preserve"> ADDIN EN.CITE &lt;EndNote&gt;&lt;Cite&gt;&lt;Author&gt;Small&lt;/Author&gt;&lt;Year&gt;2014&lt;/Year&gt;&lt;RecNum&gt;128&lt;/RecNum&gt;&lt;DisplayText&gt;&lt;style size="10"&gt;[49,50]&lt;/style&gt;&lt;/DisplayText&gt;&lt;record&gt;&lt;rec-number&gt;128&lt;/rec-number&gt;&lt;foreign-keys&gt;&lt;key app="EN" db-id="wpwr95szvr5tauewfv45pvfbxxzw52rrdvpz" timestamp="1608808590"&gt;128&lt;/key&gt;&lt;/foreign-keys&gt;&lt;ref-type name="Conference Proceedings"&gt;10&lt;/ref-type&gt;&lt;contributors&gt;&lt;authors&gt;&lt;author&gt;Small, C&lt;/author&gt;&lt;author&gt;Milesi, C&lt;/author&gt;&lt;author&gt;Elvidge, C&lt;/author&gt;&lt;author&gt;Baugh, K&lt;/author&gt;&lt;author&gt;Henebry, G&lt;/author&gt;&lt;author&gt;Nghiem, SV&lt;/author&gt;&lt;/authors&gt;&lt;/contributors&gt;&lt;titles&gt;&lt;title&gt;The Land Cover Continuum; Multi-sensor Characterization of Human-Modified Landscapes&lt;/title&gt;&lt;secondary-title&gt;NASA-EARSeL Joint Land Cover Land Use Change Meeting. Berlin, Germany: NASA-EARSeL&lt;/secondary-title&gt;&lt;/titles&gt;&lt;dates&gt;&lt;year&gt;2014&lt;/year&gt;&lt;/dates&gt;&lt;urls&gt;&lt;/urls&gt;&lt;/record&gt;&lt;/Cite&gt;&lt;Cite&gt;&lt;Author&gt;Small&lt;/Author&gt;&lt;Year&gt;2019&lt;/Year&gt;&lt;RecNum&gt;63&lt;/RecNum&gt;&lt;record&gt;&lt;rec-number&gt;63&lt;/rec-number&gt;&lt;foreign-keys&gt;&lt;key app="EN" db-id="wpwr95szvr5tauewfv45pvfbxxzw52rrdvpz" timestamp="1608462548"&gt;63&lt;/key&gt;&lt;/foreign-keys&gt;&lt;ref-type name="Journal Article"&gt;17&lt;/ref-type&gt;&lt;contributors&gt;&lt;authors&gt;&lt;author&gt;Small, Christopher&lt;/author&gt;&lt;/authors&gt;&lt;/contributors&gt;&lt;titles&gt;&lt;title&gt;Multisensor Characterization of Urban Morphology and Network Structure&lt;/title&gt;&lt;secondary-title&gt;Remote Sensing&lt;/secondary-title&gt;&lt;/titles&gt;&lt;periodical&gt;&lt;full-title&gt;Remote Sensing&lt;/full-title&gt;&lt;/periodical&gt;&lt;pages&gt;2162&lt;/pages&gt;&lt;volume&gt;11&lt;/volume&gt;&lt;number&gt;18&lt;/number&gt;&lt;dates&gt;&lt;year&gt;2019&lt;/year&gt;&lt;/dates&gt;&lt;urls&gt;&lt;/urls&gt;&lt;/record&gt;&lt;/Cite&gt;&lt;/EndNote&gt;</w:instrText>
      </w:r>
      <w:r w:rsidR="009903DB" w:rsidRPr="00502718">
        <w:rPr>
          <w:color w:val="auto"/>
        </w:rPr>
        <w:fldChar w:fldCharType="separate"/>
      </w:r>
      <w:r w:rsidR="00A22FF9" w:rsidRPr="00502718">
        <w:rPr>
          <w:noProof/>
          <w:color w:val="auto"/>
        </w:rPr>
        <w:t>[49,50]</w:t>
      </w:r>
      <w:r w:rsidR="009903DB" w:rsidRPr="00502718">
        <w:rPr>
          <w:color w:val="auto"/>
        </w:rPr>
        <w:fldChar w:fldCharType="end"/>
      </w:r>
      <w:r w:rsidRPr="00502718">
        <w:rPr>
          <w:color w:val="auto"/>
        </w:rPr>
        <w:t>. These studies have demonstrated the effectiveness of using multi-source remotely sensed data, but the fusion method deserves further investigation. Besides, such methods are sensitive to the choice of threshold, and different empirical threshold settings can lead to various issues, such as the omission of small urban areas or incomplete removal of background noise.</w:t>
      </w:r>
    </w:p>
    <w:p w14:paraId="7D4D0A6E" w14:textId="762FFDC3" w:rsidR="009F4802" w:rsidRPr="00502718" w:rsidRDefault="009F4802" w:rsidP="00D57752">
      <w:pPr>
        <w:pStyle w:val="MDPI31text"/>
        <w:rPr>
          <w:color w:val="auto"/>
        </w:rPr>
      </w:pPr>
      <w:r w:rsidRPr="00502718">
        <w:rPr>
          <w:color w:val="auto"/>
        </w:rPr>
        <w:lastRenderedPageBreak/>
        <w:t>As mentioned earlier, due to their familiarity, simple operation and high accuracy, regression-based models are used widely for large-area impervious surface percentage prediction</w:t>
      </w:r>
      <w:r w:rsidR="005A465C">
        <w:rPr>
          <w:color w:val="auto"/>
        </w:rPr>
        <w:t xml:space="preserve"> </w:t>
      </w:r>
      <w:r w:rsidR="009903DB" w:rsidRPr="00502718">
        <w:rPr>
          <w:color w:val="auto"/>
        </w:rPr>
        <w:fldChar w:fldCharType="begin"/>
      </w:r>
      <w:r w:rsidR="00A22FF9" w:rsidRPr="00502718">
        <w:rPr>
          <w:color w:val="auto"/>
        </w:rPr>
        <w:instrText xml:space="preserve"> ADDIN EN.CITE &lt;EndNote&gt;&lt;Cite&gt;&lt;Author&gt;Elvidge&lt;/Author&gt;&lt;Year&gt;2007&lt;/Year&gt;&lt;RecNum&gt;65&lt;/RecNum&gt;&lt;DisplayText&gt;&lt;style size="10"&gt;[51]&lt;/style&gt;&lt;/DisplayText&gt;&lt;record&gt;&lt;rec-number&gt;65&lt;/rec-number&gt;&lt;foreign-keys&gt;&lt;key app="EN" db-id="wpwr95szvr5tauewfv45pvfbxxzw52rrdvpz" timestamp="1608462773"&gt;65&lt;/key&gt;&lt;/foreign-keys&gt;&lt;ref-type name="Journal Article"&gt;17&lt;/ref-type&gt;&lt;contributors&gt;&lt;authors&gt;&lt;author&gt;Elvidge, Christopher D&lt;/author&gt;&lt;author&gt;Tuttle, Benjamin T&lt;/author&gt;&lt;author&gt;Sutton, Paul C&lt;/author&gt;&lt;author&gt;Baugh, Kimberly E&lt;/author&gt;&lt;author&gt;Howard, Ara T&lt;/author&gt;&lt;author&gt;Milesi, Cristina&lt;/author&gt;&lt;author&gt;Bhaduri, Budhendra&lt;/author&gt;&lt;author&gt;Nemani, Ramakrishna&lt;/author&gt;&lt;/authors&gt;&lt;/contributors&gt;&lt;titles&gt;&lt;title&gt;Global distribution and density of constructed impervious surfaces&lt;/title&gt;&lt;secondary-title&gt;Sensors&lt;/secondary-title&gt;&lt;/titles&gt;&lt;periodical&gt;&lt;full-title&gt;Sensors&lt;/full-title&gt;&lt;/periodical&gt;&lt;pages&gt;1962-1979&lt;/pages&gt;&lt;volume&gt;7&lt;/volume&gt;&lt;number&gt;9&lt;/number&gt;&lt;dates&gt;&lt;year&gt;2007&lt;/year&gt;&lt;/dates&gt;&lt;urls&gt;&lt;/urls&gt;&lt;/record&gt;&lt;/Cite&gt;&lt;/EndNote&gt;</w:instrText>
      </w:r>
      <w:r w:rsidR="009903DB" w:rsidRPr="00502718">
        <w:rPr>
          <w:color w:val="auto"/>
        </w:rPr>
        <w:fldChar w:fldCharType="separate"/>
      </w:r>
      <w:r w:rsidR="00A22FF9" w:rsidRPr="00502718">
        <w:rPr>
          <w:noProof/>
          <w:color w:val="auto"/>
        </w:rPr>
        <w:t>[51]</w:t>
      </w:r>
      <w:r w:rsidR="009903DB" w:rsidRPr="00502718">
        <w:rPr>
          <w:color w:val="auto"/>
        </w:rPr>
        <w:fldChar w:fldCharType="end"/>
      </w:r>
      <w:r w:rsidRPr="00502718">
        <w:rPr>
          <w:color w:val="auto"/>
        </w:rPr>
        <w:t>. For example, Guo et al. designed a linear regression method to establish a large-area impervious surface prediction model based on Landsat, night</w:t>
      </w:r>
      <w:r w:rsidR="005D56C3" w:rsidRPr="00502718">
        <w:rPr>
          <w:color w:val="auto"/>
        </w:rPr>
        <w:t>time</w:t>
      </w:r>
      <w:r w:rsidRPr="00502718">
        <w:rPr>
          <w:color w:val="auto"/>
        </w:rPr>
        <w:t xml:space="preserve"> light and MODIS NDVI data</w:t>
      </w:r>
      <w:r w:rsidR="005A465C">
        <w:rPr>
          <w:color w:val="auto"/>
        </w:rPr>
        <w:t xml:space="preserve"> </w:t>
      </w:r>
      <w:r w:rsidR="009903DB" w:rsidRPr="00502718">
        <w:rPr>
          <w:color w:val="auto"/>
        </w:rPr>
        <w:fldChar w:fldCharType="begin"/>
      </w:r>
      <w:r w:rsidR="00A22FF9" w:rsidRPr="00502718">
        <w:rPr>
          <w:color w:val="auto"/>
        </w:rPr>
        <w:instrText xml:space="preserve"> ADDIN EN.CITE &lt;EndNote&gt;&lt;Cite&gt;&lt;Author&gt;Guo&lt;/Author&gt;&lt;Year&gt;2015&lt;/Year&gt;&lt;RecNum&gt;81&lt;/RecNum&gt;&lt;DisplayText&gt;&lt;style size="10"&gt;[52]&lt;/style&gt;&lt;/DisplayText&gt;&lt;record&gt;&lt;rec-number&gt;81&lt;/rec-number&gt;&lt;foreign-keys&gt;&lt;key app="EN" db-id="wpwr95szvr5tauewfv45pvfbxxzw52rrdvpz" timestamp="1608464065"&gt;81&lt;/key&gt;&lt;/foreign-keys&gt;&lt;ref-type name="Journal Article"&gt;17&lt;/ref-type&gt;&lt;contributors&gt;&lt;authors&gt;&lt;author&gt;Guo, Wei&lt;/author&gt;&lt;author&gt;Lu, Dengsheng&lt;/author&gt;&lt;author&gt;Wu, Yanlan&lt;/author&gt;&lt;author&gt;Zhang, Jixian&lt;/author&gt;&lt;/authors&gt;&lt;/contributors&gt;&lt;titles&gt;&lt;title&gt;Mapping impervious surface distribution with integration of SNNP VIIRS-DNB and MODIS NDVI data&lt;/title&gt;&lt;secondary-title&gt;Remote Sensing&lt;/secondary-title&gt;&lt;/titles&gt;&lt;periodical&gt;&lt;full-title&gt;Remote Sensing&lt;/full-title&gt;&lt;/periodical&gt;&lt;pages&gt;12459-12477&lt;/pages&gt;&lt;volume&gt;7&lt;/volume&gt;&lt;number&gt;9&lt;/number&gt;&lt;dates&gt;&lt;year&gt;2015&lt;/year&gt;&lt;/dates&gt;&lt;urls&gt;&lt;/urls&gt;&lt;/record&gt;&lt;/Cite&gt;&lt;/EndNote&gt;</w:instrText>
      </w:r>
      <w:r w:rsidR="009903DB" w:rsidRPr="00502718">
        <w:rPr>
          <w:color w:val="auto"/>
        </w:rPr>
        <w:fldChar w:fldCharType="separate"/>
      </w:r>
      <w:r w:rsidR="00A22FF9" w:rsidRPr="00502718">
        <w:rPr>
          <w:noProof/>
          <w:color w:val="auto"/>
        </w:rPr>
        <w:t>[52]</w:t>
      </w:r>
      <w:r w:rsidR="009903DB" w:rsidRPr="00502718">
        <w:rPr>
          <w:color w:val="auto"/>
        </w:rPr>
        <w:fldChar w:fldCharType="end"/>
      </w:r>
      <w:r w:rsidRPr="00502718">
        <w:rPr>
          <w:color w:val="auto"/>
        </w:rPr>
        <w:t>. However, the simple linear model cannot effectively reflect the relationship between remote sensing information and impervious surface percentage. One effective way to solve this problem is to seek non-parametric machine learning methods with strong discriminative capability. The random forest algorithm has been applied widely in fitting classification and regression models thanks to its superior performance</w:t>
      </w:r>
      <w:r w:rsidR="005A465C">
        <w:rPr>
          <w:color w:val="auto"/>
        </w:rPr>
        <w:t xml:space="preserve"> </w:t>
      </w:r>
      <w:r w:rsidR="009903DB" w:rsidRPr="00502718">
        <w:rPr>
          <w:color w:val="auto"/>
        </w:rPr>
        <w:fldChar w:fldCharType="begin"/>
      </w:r>
      <w:r w:rsidR="00A22FF9" w:rsidRPr="00502718">
        <w:rPr>
          <w:color w:val="auto"/>
        </w:rPr>
        <w:instrText xml:space="preserve"> ADDIN EN.CITE &lt;EndNote&gt;&lt;Cite&gt;&lt;Author&gt;Lin&lt;/Author&gt;&lt;Year&gt;2020&lt;/Year&gt;&lt;RecNum&gt;66&lt;/RecNum&gt;&lt;DisplayText&gt;&lt;style size="10"&gt;[53,54]&lt;/style&gt;&lt;/DisplayText&gt;&lt;record&gt;&lt;rec-number&gt;66&lt;/rec-number&gt;&lt;foreign-keys&gt;&lt;key app="EN" db-id="wpwr95szvr5tauewfv45pvfbxxzw52rrdvpz" timestamp="1608463045"&gt;66&lt;/key&gt;&lt;/foreign-keys&gt;&lt;ref-type name="Journal Article"&gt;17&lt;/ref-type&gt;&lt;contributors&gt;&lt;authors&gt;&lt;author&gt;Lin, Yinyi&lt;/author&gt;&lt;author&gt;Zhang, Hongsheng&lt;/author&gt;&lt;author&gt;Lin, Hui&lt;/author&gt;&lt;author&gt;Gamba, Paolo Ettore&lt;/author&gt;&lt;author&gt;Liu, Xiaoping&lt;/author&gt;&lt;/authors&gt;&lt;/contributors&gt;&lt;titles&gt;&lt;title&gt;Incorporating synthetic aperture radar and optical images to investigate the annual dynamics of anthropogenic impervious surface at large scale&lt;/title&gt;&lt;secondary-title&gt;Remote Sensing of Environment&lt;/secondary-title&gt;&lt;/titles&gt;&lt;periodical&gt;&lt;full-title&gt;Remote sensing of environment&lt;/full-title&gt;&lt;/periodical&gt;&lt;pages&gt;111757&lt;/pages&gt;&lt;volume&gt;242&lt;/volume&gt;&lt;dates&gt;&lt;year&gt;2020&lt;/year&gt;&lt;/dates&gt;&lt;isbn&gt;0034-4257&lt;/isbn&gt;&lt;urls&gt;&lt;/urls&gt;&lt;/record&gt;&lt;/Cite&gt;&lt;Cite&gt;&lt;Author&gt;Oliveira&lt;/Author&gt;&lt;Year&gt;2012&lt;/Year&gt;&lt;RecNum&gt;68&lt;/RecNum&gt;&lt;record&gt;&lt;rec-number&gt;68&lt;/rec-number&gt;&lt;foreign-keys&gt;&lt;key app="EN" db-id="wpwr95szvr5tauewfv45pvfbxxzw52rrdvpz" timestamp="1608463131"&gt;68&lt;/key&gt;&lt;/foreign-keys&gt;&lt;ref-type name="Journal Article"&gt;17&lt;/ref-type&gt;&lt;contributors&gt;&lt;authors&gt;&lt;author&gt;Oliveira, Sandra&lt;/author&gt;&lt;author&gt;Oehler, Friderike&lt;/author&gt;&lt;author&gt;San-Miguel-Ayanz, Jesús&lt;/author&gt;&lt;author&gt;Camia, Andrea&lt;/author&gt;&lt;author&gt;Pereira, José MC&lt;/author&gt;&lt;/authors&gt;&lt;/contributors&gt;&lt;titles&gt;&lt;title&gt;Modeling spatial patterns of fire occurrence in Mediterranean Europe using Multiple Regression and Random Forest&lt;/title&gt;&lt;secondary-title&gt;Forest Ecology and Management&lt;/secondary-title&gt;&lt;/titles&gt;&lt;periodical&gt;&lt;full-title&gt;Forest Ecology and Management&lt;/full-title&gt;&lt;/periodical&gt;&lt;pages&gt;117-129&lt;/pages&gt;&lt;volume&gt;275&lt;/volume&gt;&lt;dates&gt;&lt;year&gt;2012&lt;/year&gt;&lt;/dates&gt;&lt;isbn&gt;0378-1127&lt;/isbn&gt;&lt;urls&gt;&lt;/urls&gt;&lt;/record&gt;&lt;/Cite&gt;&lt;/EndNote&gt;</w:instrText>
      </w:r>
      <w:r w:rsidR="009903DB" w:rsidRPr="00502718">
        <w:rPr>
          <w:color w:val="auto"/>
        </w:rPr>
        <w:fldChar w:fldCharType="separate"/>
      </w:r>
      <w:r w:rsidR="00A22FF9" w:rsidRPr="00502718">
        <w:rPr>
          <w:noProof/>
          <w:color w:val="auto"/>
        </w:rPr>
        <w:t>[53,54]</w:t>
      </w:r>
      <w:r w:rsidR="009903DB" w:rsidRPr="00502718">
        <w:rPr>
          <w:color w:val="auto"/>
        </w:rPr>
        <w:fldChar w:fldCharType="end"/>
      </w:r>
      <w:r w:rsidRPr="00502718">
        <w:rPr>
          <w:color w:val="auto"/>
        </w:rPr>
        <w:t xml:space="preserve">. Compared with other </w:t>
      </w:r>
      <w:r w:rsidR="005D56C3" w:rsidRPr="00502718">
        <w:rPr>
          <w:color w:val="auto"/>
        </w:rPr>
        <w:t>parametric regression</w:t>
      </w:r>
      <w:r w:rsidRPr="00502718">
        <w:rPr>
          <w:color w:val="auto"/>
        </w:rPr>
        <w:t xml:space="preserve"> methods, the random forest model does not require normality and independence assumptions, and does not need to consider the commonality of multiple variables</w:t>
      </w:r>
      <w:r w:rsidR="005A465C">
        <w:rPr>
          <w:color w:val="auto"/>
        </w:rPr>
        <w:t xml:space="preserve"> </w:t>
      </w:r>
      <w:r w:rsidR="009903DB" w:rsidRPr="00502718">
        <w:rPr>
          <w:color w:val="auto"/>
        </w:rPr>
        <w:fldChar w:fldCharType="begin"/>
      </w:r>
      <w:r w:rsidR="00A22FF9" w:rsidRPr="00502718">
        <w:rPr>
          <w:color w:val="auto"/>
        </w:rPr>
        <w:instrText xml:space="preserve"> ADDIN EN.CITE &lt;EndNote&gt;&lt;Cite&gt;&lt;Author&gt;Li&lt;/Author&gt;&lt;Year&gt;2013&lt;/Year&gt;&lt;RecNum&gt;69&lt;/RecNum&gt;&lt;DisplayText&gt;&lt;style size="10"&gt;[55]&lt;/style&gt;&lt;/DisplayText&gt;&lt;record&gt;&lt;rec-number&gt;69&lt;/rec-number&gt;&lt;foreign-keys&gt;&lt;key app="EN" db-id="wpwr95szvr5tauewfv45pvfbxxzw52rrdvpz" timestamp="1608463186"&gt;69&lt;/key&gt;&lt;/foreign-keys&gt;&lt;ref-type name="Journal Article"&gt;17&lt;/ref-type&gt;&lt;contributors&gt;&lt;authors&gt;&lt;author&gt;Li, XinHai&lt;/author&gt;&lt;/authors&gt;&lt;/contributors&gt;&lt;titles&gt;&lt;title&gt;Using&amp;quot; random forest&amp;quot; for classification and regression&lt;/title&gt;&lt;secondary-title&gt;Chinese Journal of Applied Entomology&lt;/secondary-title&gt;&lt;/titles&gt;&lt;periodical&gt;&lt;full-title&gt;Chinese Journal of Applied Entomology&lt;/full-title&gt;&lt;/periodical&gt;&lt;pages&gt;1190-1197&lt;/pages&gt;&lt;volume&gt;50&lt;/volume&gt;&lt;number&gt;4&lt;/number&gt;&lt;dates&gt;&lt;year&gt;2013&lt;/year&gt;&lt;/dates&gt;&lt;isbn&gt;2095-1353&lt;/isbn&gt;&lt;urls&gt;&lt;/urls&gt;&lt;/record&gt;&lt;/Cite&gt;&lt;/EndNote&gt;</w:instrText>
      </w:r>
      <w:r w:rsidR="009903DB" w:rsidRPr="00502718">
        <w:rPr>
          <w:color w:val="auto"/>
        </w:rPr>
        <w:fldChar w:fldCharType="separate"/>
      </w:r>
      <w:r w:rsidR="00A22FF9" w:rsidRPr="00502718">
        <w:rPr>
          <w:noProof/>
          <w:color w:val="auto"/>
        </w:rPr>
        <w:t>[55]</w:t>
      </w:r>
      <w:r w:rsidR="009903DB" w:rsidRPr="00502718">
        <w:rPr>
          <w:color w:val="auto"/>
        </w:rPr>
        <w:fldChar w:fldCharType="end"/>
      </w:r>
      <w:r w:rsidRPr="00502718">
        <w:rPr>
          <w:color w:val="auto"/>
        </w:rPr>
        <w:t>.</w:t>
      </w:r>
      <w:r w:rsidR="00D77D62" w:rsidRPr="00502718">
        <w:rPr>
          <w:color w:val="auto"/>
        </w:rPr>
        <w:t>At the same time</w:t>
      </w:r>
      <w:r w:rsidRPr="00502718">
        <w:rPr>
          <w:color w:val="auto"/>
        </w:rPr>
        <w:t>, the random forest model can provide the importance score of the input feature variables, which is important for extracting and identifying robust features to represent the characteristics of impervious surfaces.</w:t>
      </w:r>
      <w:r w:rsidR="00D77D62" w:rsidRPr="00502718">
        <w:rPr>
          <w:color w:val="auto"/>
        </w:rPr>
        <w:t xml:space="preserve"> In addition, it is also critical for model prediction by using appropriate methods to obtain a robust feature</w:t>
      </w:r>
      <w:r w:rsidR="00F00D02" w:rsidRPr="00502718">
        <w:rPr>
          <w:color w:val="auto"/>
        </w:rPr>
        <w:t xml:space="preserve"> set</w:t>
      </w:r>
      <w:r w:rsidR="00D77D62" w:rsidRPr="00502718">
        <w:rPr>
          <w:color w:val="auto"/>
        </w:rPr>
        <w:t>.</w:t>
      </w:r>
      <w:r w:rsidR="0071551D" w:rsidRPr="00502718">
        <w:rPr>
          <w:color w:val="auto"/>
        </w:rPr>
        <w:t xml:space="preserve"> Anees et al. developed a robust non-parametric algorithm by using Landsat images for detecting land/forest cover changes</w:t>
      </w:r>
      <w:r w:rsidR="005A465C">
        <w:rPr>
          <w:color w:val="auto"/>
        </w:rPr>
        <w:t xml:space="preserve"> </w:t>
      </w:r>
      <w:r w:rsidR="0071551D" w:rsidRPr="00502718">
        <w:rPr>
          <w:color w:val="auto"/>
        </w:rPr>
        <w:fldChar w:fldCharType="begin"/>
      </w:r>
      <w:r w:rsidR="0071551D" w:rsidRPr="00502718">
        <w:rPr>
          <w:color w:val="auto"/>
        </w:rPr>
        <w:instrText xml:space="preserve"> ADDIN EN.CITE &lt;EndNote&gt;&lt;Cite&gt;&lt;Author&gt;Anees&lt;/Author&gt;&lt;Year&gt;2016&lt;/Year&gt;&lt;RecNum&gt;139&lt;/RecNum&gt;&lt;DisplayText&gt;&lt;style size="10"&gt;[56]&lt;/style&gt;&lt;/DisplayText&gt;&lt;record&gt;&lt;rec-number&gt;139&lt;/rec-number&gt;&lt;foreign-keys&gt;&lt;key app="EN" db-id="wpwr95szvr5tauewfv45pvfbxxzw52rrdvpz" timestamp="1609850447"&gt;139&lt;/key&gt;&lt;/foreign-keys&gt;&lt;ref-type name="Journal Article"&gt;17&lt;/ref-type&gt;&lt;contributors&gt;&lt;authors&gt;&lt;author&gt;Anees, Asim&lt;/author&gt;&lt;author&gt;Aryal, Jagannath&lt;/author&gt;&lt;author&gt;O’Reilly, Małgorzata M&lt;/author&gt;&lt;author&gt;Gale, Timothy J&lt;/author&gt;&lt;author&gt;Wardlaw, Tim&lt;/author&gt;&lt;/authors&gt;&lt;/contributors&gt;&lt;titles&gt;&lt;title&gt;A robust multi-kernel change detection framework for detecting leaf beetle defoliation using Landsat 7 ETM+ data&lt;/title&gt;&lt;secondary-title&gt;ISPRS Journal of Photogrammetry and Remote Sensing&lt;/secondary-title&gt;&lt;/titles&gt;&lt;periodical&gt;&lt;full-title&gt;ISPRS Journal of Photogrammetry and Remote Sensing&lt;/full-title&gt;&lt;/periodical&gt;&lt;pages&gt;167-178&lt;/pages&gt;&lt;volume&gt;122&lt;/volume&gt;&lt;dates&gt;&lt;year&gt;2016&lt;/year&gt;&lt;/dates&gt;&lt;isbn&gt;0924-2716&lt;/isbn&gt;&lt;urls&gt;&lt;/urls&gt;&lt;/record&gt;&lt;/Cite&gt;&lt;/EndNote&gt;</w:instrText>
      </w:r>
      <w:r w:rsidR="0071551D" w:rsidRPr="00502718">
        <w:rPr>
          <w:color w:val="auto"/>
        </w:rPr>
        <w:fldChar w:fldCharType="separate"/>
      </w:r>
      <w:r w:rsidR="0071551D" w:rsidRPr="00502718">
        <w:rPr>
          <w:noProof/>
          <w:color w:val="auto"/>
        </w:rPr>
        <w:t>[56]</w:t>
      </w:r>
      <w:r w:rsidR="0071551D" w:rsidRPr="00502718">
        <w:rPr>
          <w:color w:val="auto"/>
        </w:rPr>
        <w:fldChar w:fldCharType="end"/>
      </w:r>
      <w:r w:rsidR="0071551D" w:rsidRPr="00502718">
        <w:rPr>
          <w:color w:val="auto"/>
        </w:rPr>
        <w:t>.</w:t>
      </w:r>
      <w:r w:rsidR="00D57752" w:rsidRPr="00502718">
        <w:rPr>
          <w:color w:val="auto"/>
        </w:rPr>
        <w:t xml:space="preserve"> Furthermore, the </w:t>
      </w:r>
      <w:r w:rsidR="003413A4" w:rsidRPr="00502718">
        <w:rPr>
          <w:color w:val="auto"/>
        </w:rPr>
        <w:t xml:space="preserve">triply modulated cosine model </w:t>
      </w:r>
      <w:r w:rsidR="0015583C" w:rsidRPr="00502718">
        <w:rPr>
          <w:color w:val="auto"/>
        </w:rPr>
        <w:t>and FIR (</w:t>
      </w:r>
      <w:r w:rsidR="003413A4" w:rsidRPr="00502718">
        <w:rPr>
          <w:color w:val="auto"/>
        </w:rPr>
        <w:t>finite impulse response</w:t>
      </w:r>
      <w:r w:rsidR="0015583C" w:rsidRPr="00502718">
        <w:rPr>
          <w:color w:val="auto"/>
        </w:rPr>
        <w:t xml:space="preserve">) were </w:t>
      </w:r>
      <w:r w:rsidR="003413A4" w:rsidRPr="00502718">
        <w:rPr>
          <w:color w:val="auto"/>
        </w:rPr>
        <w:t>applied</w:t>
      </w:r>
      <w:r w:rsidR="0015583C" w:rsidRPr="00502718">
        <w:rPr>
          <w:color w:val="auto"/>
        </w:rPr>
        <w:t xml:space="preserve"> for detecting change by using MODIS time s</w:t>
      </w:r>
      <w:r w:rsidR="003413A4" w:rsidRPr="00502718">
        <w:rPr>
          <w:color w:val="auto"/>
        </w:rPr>
        <w:t>eries data</w:t>
      </w:r>
      <w:r w:rsidR="005A465C">
        <w:rPr>
          <w:color w:val="auto"/>
        </w:rPr>
        <w:t xml:space="preserve"> </w:t>
      </w:r>
      <w:r w:rsidR="003413A4" w:rsidRPr="00502718">
        <w:rPr>
          <w:color w:val="auto"/>
        </w:rPr>
        <w:fldChar w:fldCharType="begin"/>
      </w:r>
      <w:r w:rsidR="003413A4" w:rsidRPr="00502718">
        <w:rPr>
          <w:color w:val="auto"/>
        </w:rPr>
        <w:instrText xml:space="preserve"> ADDIN EN.CITE &lt;EndNote&gt;&lt;Cite&gt;&lt;Author&gt;Anees&lt;/Author&gt;&lt;Year&gt;2014&lt;/Year&gt;&lt;RecNum&gt;140&lt;/RecNum&gt;&lt;DisplayText&gt;&lt;style size="10"&gt;[57,58]&lt;/style&gt;&lt;/DisplayText&gt;&lt;record&gt;&lt;rec-number&gt;140&lt;/rec-number&gt;&lt;foreign-keys&gt;&lt;key app="EN" db-id="wpwr95szvr5tauewfv45pvfbxxzw52rrdvpz" timestamp="1609852316"&gt;140&lt;/key&gt;&lt;/foreign-keys&gt;&lt;ref-type name="Journal Article"&gt;17&lt;/ref-type&gt;&lt;contributors&gt;&lt;authors&gt;&lt;author&gt;Anees, Asim&lt;/author&gt;&lt;author&gt;Aryal, Jagannath&lt;/author&gt;&lt;/authors&gt;&lt;/contributors&gt;&lt;titles&gt;&lt;title&gt;Near-real time detection of beetle infestation in pine forests using MODIS data&lt;/title&gt;&lt;secondary-title&gt;IEEE Journal of Selected Topics in Applied Earth Observations and Remote Sensing&lt;/secondary-title&gt;&lt;/titles&gt;&lt;periodical&gt;&lt;full-title&gt;IEEE Journal of Selected Topics in Applied Earth Observations and Remote Sensing&lt;/full-title&gt;&lt;/periodical&gt;&lt;pages&gt;3713-3723&lt;/pages&gt;&lt;volume&gt;7&lt;/volume&gt;&lt;number&gt;9&lt;/number&gt;&lt;dates&gt;&lt;year&gt;2014&lt;/year&gt;&lt;/dates&gt;&lt;isbn&gt;1939-1404&lt;/isbn&gt;&lt;urls&gt;&lt;/urls&gt;&lt;/record&gt;&lt;/Cite&gt;&lt;Cite&gt;&lt;Author&gt;Anees&lt;/Author&gt;&lt;Year&gt;2014&lt;/Year&gt;&lt;RecNum&gt;141&lt;/RecNum&gt;&lt;record&gt;&lt;rec-number&gt;141&lt;/rec-number&gt;&lt;foreign-keys&gt;&lt;key app="EN" db-id="wpwr95szvr5tauewfv45pvfbxxzw52rrdvpz" timestamp="1609852410"&gt;141&lt;/key&gt;&lt;/foreign-keys&gt;&lt;ref-type name="Journal Article"&gt;17&lt;/ref-type&gt;&lt;contributors&gt;&lt;authors&gt;&lt;author&gt;Anees, Asim&lt;/author&gt;&lt;author&gt;Aryal, Jagannath&lt;/author&gt;&lt;/authors&gt;&lt;/contributors&gt;&lt;titles&gt;&lt;title&gt;A statistical framework for near-real time detection of beetle infestation in pine forests using MODIS data&lt;/title&gt;&lt;secondary-title&gt;IEEE Geoscience and Remote Sensing Letters&lt;/secondary-title&gt;&lt;/titles&gt;&lt;periodical&gt;&lt;full-title&gt;IEEE Geoscience and Remote Sensing Letters&lt;/full-title&gt;&lt;/periodical&gt;&lt;pages&gt;1717-1721&lt;/pages&gt;&lt;volume&gt;11&lt;/volume&gt;&lt;number&gt;10&lt;/number&gt;&lt;dates&gt;&lt;year&gt;2014&lt;/year&gt;&lt;/dates&gt;&lt;isbn&gt;1545-598X&lt;/isbn&gt;&lt;urls&gt;&lt;/urls&gt;&lt;/record&gt;&lt;/Cite&gt;&lt;/EndNote&gt;</w:instrText>
      </w:r>
      <w:r w:rsidR="003413A4" w:rsidRPr="00502718">
        <w:rPr>
          <w:color w:val="auto"/>
        </w:rPr>
        <w:fldChar w:fldCharType="separate"/>
      </w:r>
      <w:r w:rsidR="003413A4" w:rsidRPr="00502718">
        <w:rPr>
          <w:noProof/>
          <w:color w:val="auto"/>
        </w:rPr>
        <w:t>[57,58]</w:t>
      </w:r>
      <w:r w:rsidR="003413A4" w:rsidRPr="00502718">
        <w:rPr>
          <w:color w:val="auto"/>
        </w:rPr>
        <w:fldChar w:fldCharType="end"/>
      </w:r>
      <w:r w:rsidR="00D57752" w:rsidRPr="00502718">
        <w:rPr>
          <w:color w:val="auto"/>
        </w:rPr>
        <w:t>.</w:t>
      </w:r>
    </w:p>
    <w:p w14:paraId="0F961D44" w14:textId="2A271322" w:rsidR="009F4802" w:rsidRPr="00502718" w:rsidRDefault="009F4802" w:rsidP="00E23A48">
      <w:pPr>
        <w:pStyle w:val="MDPI31text"/>
        <w:rPr>
          <w:color w:val="auto"/>
        </w:rPr>
      </w:pPr>
      <w:r w:rsidRPr="00502718">
        <w:rPr>
          <w:color w:val="auto"/>
        </w:rPr>
        <w:t>So far, most of the methods for large-area impervious surface extraction focused mainly on using single remote sensing data or combining multi-source data to construct a limited number of features. These specific features, however, cannot describe the impervious surface information fully and accurately in a large-area application</w:t>
      </w:r>
      <w:r w:rsidR="005A465C">
        <w:rPr>
          <w:color w:val="auto"/>
        </w:rPr>
        <w:t xml:space="preserve"> </w:t>
      </w:r>
      <w:r w:rsidR="009903DB" w:rsidRPr="00502718">
        <w:rPr>
          <w:color w:val="auto"/>
        </w:rPr>
        <w:fldChar w:fldCharType="begin"/>
      </w:r>
      <w:r w:rsidR="003413A4" w:rsidRPr="00502718">
        <w:rPr>
          <w:color w:val="auto"/>
        </w:rPr>
        <w:instrText xml:space="preserve"> ADDIN EN.CITE &lt;EndNote&gt;&lt;Cite&gt;&lt;Author&gt;Schneider&lt;/Author&gt;&lt;Year&gt;2010&lt;/Year&gt;&lt;RecNum&gt;70&lt;/RecNum&gt;&lt;DisplayText&gt;&lt;style size="10"&gt;[59,60]&lt;/style&gt;&lt;/DisplayText&gt;&lt;record&gt;&lt;rec-number&gt;70&lt;/rec-number&gt;&lt;foreign-keys&gt;&lt;key app="EN" db-id="wpwr95szvr5tauewfv45pvfbxxzw52rrdvpz" timestamp="1608463257"&gt;70&lt;/key&gt;&lt;/foreign-keys&gt;&lt;ref-type name="Journal Article"&gt;17&lt;/ref-type&gt;&lt;contributors&gt;&lt;authors&gt;&lt;author&gt;Schneider, Annemarie&lt;/author&gt;&lt;author&gt;Friedl, Mark A&lt;/author&gt;&lt;author&gt;Potere, David&lt;/author&gt;&lt;/authors&gt;&lt;/contributors&gt;&lt;titles&gt;&lt;title&gt;Mapping global urban areas using MODIS 500-m data: New methods and datasets based on ‘urban ecoregions’&lt;/title&gt;&lt;secondary-title&gt;Remote Sensing of Environment&lt;/secondary-title&gt;&lt;/titles&gt;&lt;periodical&gt;&lt;full-title&gt;Remote sensing of environment&lt;/full-title&gt;&lt;/periodical&gt;&lt;pages&gt;1733-1746&lt;/pages&gt;&lt;volume&gt;114&lt;/volume&gt;&lt;number&gt;8&lt;/number&gt;&lt;dates&gt;&lt;year&gt;2010&lt;/year&gt;&lt;/dates&gt;&lt;isbn&gt;0034-4257&lt;/isbn&gt;&lt;urls&gt;&lt;/urls&gt;&lt;/record&gt;&lt;/Cite&gt;&lt;Cite&gt;&lt;Author&gt;Pandey&lt;/Author&gt;&lt;Year&gt;2013&lt;/Year&gt;&lt;RecNum&gt;71&lt;/RecNum&gt;&lt;record&gt;&lt;rec-number&gt;71&lt;/rec-number&gt;&lt;foreign-keys&gt;&lt;key app="EN" db-id="wpwr95szvr5tauewfv45pvfbxxzw52rrdvpz" timestamp="1608463288"&gt;71&lt;/key&gt;&lt;/foreign-keys&gt;&lt;ref-type name="Journal Article"&gt;17&lt;/ref-type&gt;&lt;contributors&gt;&lt;authors&gt;&lt;author&gt;Pandey, Bhartendu&lt;/author&gt;&lt;author&gt;Joshi, PK&lt;/author&gt;&lt;author&gt;Seto, Karen C&lt;/author&gt;&lt;/authors&gt;&lt;/contributors&gt;&lt;titles&gt;&lt;title&gt;Monitoring urbanization dynamics in India using DMSP/OLS night time lights and SPOT-VGT data&lt;/title&gt;&lt;secondary-title&gt;International Journal of Applied Earth Observation and Geoinformation&lt;/secondary-title&gt;&lt;/titles&gt;&lt;periodical&gt;&lt;full-title&gt;International Journal of Applied Earth Observation and Geoinformation&lt;/full-title&gt;&lt;/periodical&gt;&lt;pages&gt;49-61&lt;/pages&gt;&lt;volume&gt;23&lt;/volume&gt;&lt;dates&gt;&lt;year&gt;2013&lt;/year&gt;&lt;/dates&gt;&lt;isbn&gt;0303-2434&lt;/isbn&gt;&lt;urls&gt;&lt;/urls&gt;&lt;/record&gt;&lt;/Cite&gt;&lt;/EndNote&gt;</w:instrText>
      </w:r>
      <w:r w:rsidR="009903DB" w:rsidRPr="00502718">
        <w:rPr>
          <w:color w:val="auto"/>
        </w:rPr>
        <w:fldChar w:fldCharType="separate"/>
      </w:r>
      <w:r w:rsidR="003413A4" w:rsidRPr="00502718">
        <w:rPr>
          <w:noProof/>
          <w:color w:val="auto"/>
        </w:rPr>
        <w:t>[59,60]</w:t>
      </w:r>
      <w:r w:rsidR="009903DB" w:rsidRPr="00502718">
        <w:rPr>
          <w:color w:val="auto"/>
        </w:rPr>
        <w:fldChar w:fldCharType="end"/>
      </w:r>
      <w:r w:rsidRPr="00502718">
        <w:rPr>
          <w:color w:val="auto"/>
        </w:rPr>
        <w:t>. This research, therefore, aims to close the gap in large-area impervious surface extraction by constructing the most representative and discriminative features by considering fully the complementarity of information within multi-source and multi-temporal data. Such a full set of features consists of spectral, index and fusion features derived from multi-temporal MODIS and VIIRS DNB data. For this purpose, we used a minimum combination method to fuse multi-temporal MODIS data, and then proposed a method to construct normalized index features using all spectral features of MODIS data. Finally, a fusion method was proposed to construct multi-resource fusion features.</w:t>
      </w:r>
      <w:r w:rsidR="00700BED" w:rsidRPr="00502718">
        <w:rPr>
          <w:color w:val="auto"/>
        </w:rPr>
        <w:t xml:space="preserve"> In </w:t>
      </w:r>
      <w:r w:rsidR="0084739A" w:rsidRPr="00502718">
        <w:rPr>
          <w:color w:val="auto"/>
        </w:rPr>
        <w:t>this study,</w:t>
      </w:r>
      <w:r w:rsidR="00700BED" w:rsidRPr="00502718">
        <w:rPr>
          <w:color w:val="auto"/>
        </w:rPr>
        <w:t xml:space="preserve"> on the basis of lower spatial resolution data, we excavated feature variables that are suitable for large-area AISP prediction and developed a set of simple and general algorithms that can realize large-area AISP prediction</w:t>
      </w:r>
      <w:r w:rsidR="00E033A2" w:rsidRPr="00502718">
        <w:rPr>
          <w:color w:val="auto"/>
        </w:rPr>
        <w:t xml:space="preserve"> quickly and accurately</w:t>
      </w:r>
      <w:r w:rsidR="00700BED" w:rsidRPr="00502718">
        <w:rPr>
          <w:color w:val="auto"/>
        </w:rPr>
        <w:t>.</w:t>
      </w:r>
    </w:p>
    <w:bookmarkEnd w:id="6"/>
    <w:bookmarkEnd w:id="7"/>
    <w:p w14:paraId="0CED848F" w14:textId="16A6C15F" w:rsidR="009F4802" w:rsidRPr="00502718" w:rsidRDefault="00E23A48" w:rsidP="00E23A48">
      <w:pPr>
        <w:pStyle w:val="MDPI21heading1"/>
        <w:rPr>
          <w:rFonts w:eastAsia="SimSun"/>
          <w:color w:val="auto"/>
        </w:rPr>
      </w:pPr>
      <w:r w:rsidRPr="00502718">
        <w:rPr>
          <w:color w:val="auto"/>
        </w:rPr>
        <w:t xml:space="preserve">2. </w:t>
      </w:r>
      <w:r w:rsidR="009F4802" w:rsidRPr="00502718">
        <w:rPr>
          <w:color w:val="auto"/>
        </w:rPr>
        <w:t>Materials and Methods</w:t>
      </w:r>
    </w:p>
    <w:p w14:paraId="0F032709" w14:textId="48E62E3C" w:rsidR="009F4802" w:rsidRPr="00502718" w:rsidRDefault="00E23A48" w:rsidP="00E23A48">
      <w:pPr>
        <w:pStyle w:val="MDPI22heading2"/>
        <w:rPr>
          <w:rFonts w:cs="Calibri"/>
          <w:color w:val="auto"/>
          <w:szCs w:val="21"/>
        </w:rPr>
      </w:pPr>
      <w:r w:rsidRPr="00502718">
        <w:rPr>
          <w:color w:val="auto"/>
        </w:rPr>
        <w:t xml:space="preserve">2.1. </w:t>
      </w:r>
      <w:r w:rsidR="009F4802" w:rsidRPr="00502718">
        <w:rPr>
          <w:color w:val="auto"/>
        </w:rPr>
        <w:t>S</w:t>
      </w:r>
      <w:r w:rsidR="009F4802" w:rsidRPr="00502718">
        <w:rPr>
          <w:rFonts w:hint="eastAsia"/>
          <w:color w:val="auto"/>
        </w:rPr>
        <w:t>tudy</w:t>
      </w:r>
      <w:r w:rsidR="009F4802" w:rsidRPr="00502718">
        <w:rPr>
          <w:color w:val="auto"/>
        </w:rPr>
        <w:t xml:space="preserve"> Area</w:t>
      </w:r>
    </w:p>
    <w:p w14:paraId="484B140D" w14:textId="1854720D" w:rsidR="00E23A48" w:rsidRPr="00502718" w:rsidRDefault="009F4802" w:rsidP="00E23A48">
      <w:pPr>
        <w:pStyle w:val="MDPI31text"/>
        <w:rPr>
          <w:color w:val="auto"/>
        </w:rPr>
      </w:pPr>
      <w:r w:rsidRPr="00502718">
        <w:rPr>
          <w:color w:val="auto"/>
          <w:lang w:val="en-GB"/>
        </w:rPr>
        <w:t>Along with</w:t>
      </w:r>
      <w:r w:rsidRPr="00502718">
        <w:rPr>
          <w:color w:val="auto"/>
        </w:rPr>
        <w:t xml:space="preserve"> rapid economic development, Asia has seen unprecedented growth in artificial impervious areas over the last few decades. The Asian continent has the largest area and the largest population across the glo</w:t>
      </w:r>
      <w:r w:rsidR="006E15ED" w:rsidRPr="00502718">
        <w:rPr>
          <w:color w:val="auto"/>
        </w:rPr>
        <w:t>be, covering latitudes from 10°S to 80°N and longitudes from 170°</w:t>
      </w:r>
      <w:r w:rsidRPr="00502718">
        <w:rPr>
          <w:color w:val="auto"/>
        </w:rPr>
        <w:t>W to 25°E. Asia spans a wide range of biogeographic regions and climates, including complex and diverse ecosystems and type of terrain (F</w:t>
      </w:r>
      <w:r w:rsidR="0085374F" w:rsidRPr="00502718">
        <w:rPr>
          <w:color w:val="auto"/>
        </w:rPr>
        <w:t xml:space="preserve">igure </w:t>
      </w:r>
      <w:r w:rsidRPr="00502718">
        <w:rPr>
          <w:color w:val="auto"/>
        </w:rPr>
        <w:t>1). Therefore, Asia represents a highly suitable study area with which to explore the most effective approach</w:t>
      </w:r>
      <w:r w:rsidRPr="00502718">
        <w:rPr>
          <w:rFonts w:hint="eastAsia"/>
          <w:color w:val="auto"/>
        </w:rPr>
        <w:t xml:space="preserve"> </w:t>
      </w:r>
      <w:r w:rsidRPr="00502718">
        <w:rPr>
          <w:color w:val="auto"/>
        </w:rPr>
        <w:t>to characterize the spatial distribution and the dynamics of AISP. Typical cities in different regions of Asia were selected to test the prediction model and evaluate the robustness of the random forest regression model.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2"/>
      </w:tblGrid>
      <w:tr w:rsidR="00502718" w:rsidRPr="00502718" w14:paraId="55DE6E61" w14:textId="77777777" w:rsidTr="00E23A48">
        <w:trPr>
          <w:jc w:val="center"/>
        </w:trPr>
        <w:tc>
          <w:tcPr>
            <w:tcW w:w="8296" w:type="dxa"/>
          </w:tcPr>
          <w:p w14:paraId="3E080CC3" w14:textId="77777777" w:rsidR="009F4802" w:rsidRPr="00502718" w:rsidRDefault="009F4802" w:rsidP="009A3BA3">
            <w:pPr>
              <w:jc w:val="left"/>
              <w:rPr>
                <w:rFonts w:cs="Calibri"/>
                <w:color w:val="auto"/>
                <w:szCs w:val="21"/>
              </w:rPr>
            </w:pPr>
            <w:r w:rsidRPr="00502718">
              <w:rPr>
                <w:rFonts w:cs="Calibri"/>
                <w:color w:val="auto"/>
                <w:szCs w:val="21"/>
                <w:lang w:val="en-GB"/>
              </w:rPr>
              <w:lastRenderedPageBreak/>
              <w:drawing>
                <wp:inline distT="0" distB="0" distL="0" distR="0" wp14:anchorId="563AE5A3" wp14:editId="2C8893EE">
                  <wp:extent cx="5547360" cy="4201160"/>
                  <wp:effectExtent l="0" t="0" r="0" b="8890"/>
                  <wp:docPr id="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7360" cy="4201160"/>
                          </a:xfrm>
                          <a:prstGeom prst="rect">
                            <a:avLst/>
                          </a:prstGeom>
                          <a:noFill/>
                          <a:ln>
                            <a:noFill/>
                          </a:ln>
                        </pic:spPr>
                      </pic:pic>
                    </a:graphicData>
                  </a:graphic>
                </wp:inline>
              </w:drawing>
            </w:r>
          </w:p>
        </w:tc>
      </w:tr>
    </w:tbl>
    <w:p w14:paraId="513D5B66" w14:textId="500399F1" w:rsidR="009F4802" w:rsidRPr="00502718" w:rsidRDefault="00E23A48" w:rsidP="00E23A48">
      <w:pPr>
        <w:pStyle w:val="MDPI51figurecaption"/>
        <w:ind w:left="425" w:right="425"/>
        <w:jc w:val="center"/>
        <w:rPr>
          <w:color w:val="auto"/>
        </w:rPr>
      </w:pPr>
      <w:r w:rsidRPr="00502718">
        <w:rPr>
          <w:b/>
          <w:color w:val="auto"/>
        </w:rPr>
        <w:t xml:space="preserve">Figure 1. </w:t>
      </w:r>
      <w:r w:rsidR="009F4802" w:rsidRPr="00502718">
        <w:rPr>
          <w:color w:val="auto"/>
        </w:rPr>
        <w:t>Location map of the study area in Asia with typical cities highlighted.</w:t>
      </w:r>
    </w:p>
    <w:p w14:paraId="39E841EE" w14:textId="7031EE0F" w:rsidR="009F4802" w:rsidRPr="00502718" w:rsidRDefault="00E23A48" w:rsidP="00E23A48">
      <w:pPr>
        <w:pStyle w:val="MDPI22heading2"/>
        <w:spacing w:before="240"/>
        <w:rPr>
          <w:rFonts w:cs="Calibri"/>
          <w:color w:val="auto"/>
          <w:szCs w:val="21"/>
        </w:rPr>
      </w:pPr>
      <w:r w:rsidRPr="00502718">
        <w:rPr>
          <w:color w:val="auto"/>
        </w:rPr>
        <w:t xml:space="preserve">2.2. </w:t>
      </w:r>
      <w:r w:rsidR="009F4802" w:rsidRPr="00502718">
        <w:rPr>
          <w:color w:val="auto"/>
        </w:rPr>
        <w:t>Data and Preprocessing</w:t>
      </w:r>
    </w:p>
    <w:p w14:paraId="1E361431" w14:textId="77777777" w:rsidR="009F4802" w:rsidRPr="00502718" w:rsidRDefault="009F4802" w:rsidP="00E23A48">
      <w:pPr>
        <w:pStyle w:val="MDPI31text"/>
        <w:rPr>
          <w:color w:val="auto"/>
        </w:rPr>
      </w:pPr>
      <w:r w:rsidRPr="00502718">
        <w:rPr>
          <w:color w:val="auto"/>
        </w:rPr>
        <w:t>In this research, three kinds of remotely sensed imagery were used; multi-temporal MODIS surface reflectance products (MOD09A1), nighttime light data (VIIRS DNB) and Landsat-8 Operational Land Imager (OLI). Detailed information on data acquisition is shown in Table 1.</w:t>
      </w:r>
    </w:p>
    <w:p w14:paraId="1BB14F47" w14:textId="2FA2B301" w:rsidR="00FF680C" w:rsidRDefault="009F4802" w:rsidP="00E23A48">
      <w:pPr>
        <w:pStyle w:val="MDPI31text"/>
        <w:rPr>
          <w:color w:val="auto"/>
        </w:rPr>
      </w:pPr>
      <w:r w:rsidRPr="00502718">
        <w:rPr>
          <w:color w:val="auto"/>
        </w:rPr>
        <w:t>VIIRS DNB data is produced in 15 arc-second geog</w:t>
      </w:r>
      <w:r w:rsidR="0083215A" w:rsidRPr="00502718">
        <w:rPr>
          <w:color w:val="auto"/>
        </w:rPr>
        <w:t>raphic grids (approximately 500</w:t>
      </w:r>
      <w:r w:rsidRPr="00502718">
        <w:rPr>
          <w:color w:val="auto"/>
        </w:rPr>
        <w:t xml:space="preserve">-m spatial resolution). In order to facilitate the subsequent integration of these data, all satellite sensor data needs to be preprocessed initially. The process includes: </w:t>
      </w:r>
      <w:r w:rsidR="006E15ED" w:rsidRPr="00502718">
        <w:rPr>
          <w:color w:val="auto"/>
        </w:rPr>
        <w:t>(</w:t>
      </w:r>
      <w:r w:rsidRPr="00502718">
        <w:rPr>
          <w:color w:val="auto"/>
        </w:rPr>
        <w:t>1) data were geometrically corrected and re-projected to the Albers</w:t>
      </w:r>
      <w:r w:rsidRPr="00502718">
        <w:rPr>
          <w:rFonts w:hint="eastAsia"/>
          <w:color w:val="auto"/>
        </w:rPr>
        <w:t xml:space="preserve"> </w:t>
      </w:r>
      <w:r w:rsidRPr="00502718">
        <w:rPr>
          <w:color w:val="auto"/>
        </w:rPr>
        <w:t xml:space="preserve">Conical Equal Area projection and the WGS84 coordinate system; </w:t>
      </w:r>
      <w:r w:rsidR="006E15ED" w:rsidRPr="00502718">
        <w:rPr>
          <w:color w:val="auto"/>
        </w:rPr>
        <w:t>(</w:t>
      </w:r>
      <w:r w:rsidRPr="00502718">
        <w:rPr>
          <w:color w:val="auto"/>
        </w:rPr>
        <w:t xml:space="preserve">2) VIIRS DNB data is resampled to the same spatial resolution as the MODIS data using the nearest neighbor method; </w:t>
      </w:r>
      <w:r w:rsidR="006E15ED" w:rsidRPr="00502718">
        <w:rPr>
          <w:color w:val="auto"/>
        </w:rPr>
        <w:t>(</w:t>
      </w:r>
      <w:r w:rsidRPr="00502718">
        <w:rPr>
          <w:color w:val="auto"/>
        </w:rPr>
        <w:t xml:space="preserve">3) MOD09A1 time-series products were used </w:t>
      </w:r>
      <w:bookmarkStart w:id="16" w:name="_Hlk57982640"/>
      <w:r w:rsidRPr="00502718">
        <w:rPr>
          <w:color w:val="auto"/>
        </w:rPr>
        <w:t>with the minimal composite algorithm</w:t>
      </w:r>
      <w:bookmarkEnd w:id="16"/>
      <w:r w:rsidRPr="00502718">
        <w:rPr>
          <w:color w:val="auto"/>
        </w:rPr>
        <w:t xml:space="preserve"> to produce high-quality images presenting spectral features. Regarding the Landsat-8 OLI imagery, radiometric calibration and atmospheric correction were conducted as a preprocessing step. The </w:t>
      </w:r>
      <w:bookmarkStart w:id="17" w:name="_Hlk58279811"/>
      <w:r w:rsidRPr="00502718">
        <w:rPr>
          <w:color w:val="auto"/>
        </w:rPr>
        <w:t>preprocessing</w:t>
      </w:r>
      <w:bookmarkEnd w:id="17"/>
      <w:r w:rsidRPr="00502718">
        <w:rPr>
          <w:color w:val="auto"/>
        </w:rPr>
        <w:t xml:space="preserve"> of VIIRS DNB data includes: a threshold </w:t>
      </w:r>
      <w:r w:rsidRPr="00502718">
        <w:rPr>
          <w:i/>
          <w:iCs/>
          <w:color w:val="auto"/>
        </w:rPr>
        <w:t xml:space="preserve">k </w:t>
      </w:r>
      <m:oMath>
        <m:r>
          <w:rPr>
            <w:rFonts w:ascii="Cambria Math" w:hAnsi="Cambria Math"/>
            <w:color w:val="auto"/>
          </w:rPr>
          <m:t>≤</m:t>
        </m:r>
      </m:oMath>
      <w:r w:rsidRPr="00502718">
        <w:rPr>
          <w:color w:val="auto"/>
        </w:rPr>
        <w:t xml:space="preserve"> 0.5 DN was used to remove the effects of background noise (e.g.</w:t>
      </w:r>
      <w:r w:rsidR="006E15ED" w:rsidRPr="00502718">
        <w:rPr>
          <w:color w:val="auto"/>
        </w:rPr>
        <w:t>,</w:t>
      </w:r>
      <w:r w:rsidRPr="00502718">
        <w:rPr>
          <w:color w:val="auto"/>
        </w:rPr>
        <w:t xml:space="preserve"> stray light and transient light sources), while a threshold </w:t>
      </w:r>
      <w:r w:rsidRPr="00502718">
        <w:rPr>
          <w:i/>
          <w:iCs/>
          <w:color w:val="auto"/>
        </w:rPr>
        <w:t xml:space="preserve">k </w:t>
      </w:r>
      <m:oMath>
        <m:r>
          <w:rPr>
            <w:rFonts w:ascii="Cambria Math" w:hAnsi="Cambria Math"/>
            <w:color w:val="auto"/>
          </w:rPr>
          <m:t>≥</m:t>
        </m:r>
      </m:oMath>
      <w:r w:rsidRPr="00502718">
        <w:rPr>
          <w:color w:val="auto"/>
        </w:rPr>
        <w:t xml:space="preserve"> 99 DN was used to remove the extremely bright pixel values. The mean DN values of the selected time-series DNB data were calculated and then normalized to 0</w:t>
      </w:r>
      <w:r w:rsidR="006E15ED" w:rsidRPr="00502718">
        <w:rPr>
          <w:color w:val="auto"/>
        </w:rPr>
        <w:t>–</w:t>
      </w:r>
      <w:r w:rsidRPr="00502718">
        <w:rPr>
          <w:color w:val="auto"/>
        </w:rPr>
        <w:t>99</w:t>
      </w:r>
      <w:r w:rsidR="005A465C">
        <w:rPr>
          <w:color w:val="auto"/>
        </w:rPr>
        <w:t xml:space="preserve"> </w:t>
      </w:r>
      <w:r w:rsidR="00CA238D" w:rsidRPr="00502718">
        <w:rPr>
          <w:color w:val="auto"/>
        </w:rPr>
        <w:fldChar w:fldCharType="begin"/>
      </w:r>
      <w:r w:rsidR="00A22FF9" w:rsidRPr="00502718">
        <w:rPr>
          <w:color w:val="auto"/>
        </w:rPr>
        <w:instrText xml:space="preserve"> ADDIN EN.CITE &lt;EndNote&gt;&lt;Cite&gt;&lt;Author&gt;Guo&lt;/Author&gt;&lt;Year&gt;2018&lt;/Year&gt;&lt;RecNum&gt;72&lt;/RecNum&gt;&lt;DisplayText&gt;&lt;style size="10"&gt;[32]&lt;/style&gt;&lt;/DisplayText&gt;&lt;record&gt;&lt;rec-number&gt;72&lt;/rec-number&gt;&lt;foreign-keys&gt;&lt;key app="EN" db-id="wpwr95szvr5tauewfv45pvfbxxzw52rrdvpz" timestamp="1608463413"&gt;72&lt;/key&gt;&lt;/foreign-keys&gt;&lt;ref-type name="Journal Article"&gt;17&lt;/ref-type&gt;&lt;contributors&gt;&lt;authors&gt;&lt;author&gt;Guo, Wei&lt;/author&gt;&lt;author&gt;Li, Guiying&lt;/author&gt;&lt;author&gt;Ni, Wenjian&lt;/author&gt;&lt;author&gt;Zhang, Yuhuan&lt;/author&gt;&lt;author&gt;Lu, Dengsheng&lt;/author&gt;&lt;/authors&gt;&lt;/contributors&gt;&lt;titles&gt;&lt;title&gt;Exploring improvement of impervious surface estimation at national scale through integration of nighttime light and proba-v data&lt;/title&gt;&lt;secondary-title&gt;GIScience &amp;amp; Remote Sensing&lt;/secondary-title&gt;&lt;/titles&gt;&lt;periodical&gt;&lt;full-title&gt;GIScience &amp;amp; Remote Sensing&lt;/full-title&gt;&lt;/periodical&gt;&lt;pages&gt;699-717&lt;/pages&gt;&lt;volume&gt;55&lt;/volume&gt;&lt;number&gt;5&lt;/number&gt;&lt;dates&gt;&lt;year&gt;2018&lt;/year&gt;&lt;/dates&gt;&lt;isbn&gt;1548-1603&lt;/isbn&gt;&lt;urls&gt;&lt;/urls&gt;&lt;/record&gt;&lt;/Cite&gt;&lt;/EndNote&gt;</w:instrText>
      </w:r>
      <w:r w:rsidR="00CA238D" w:rsidRPr="00502718">
        <w:rPr>
          <w:color w:val="auto"/>
        </w:rPr>
        <w:fldChar w:fldCharType="separate"/>
      </w:r>
      <w:r w:rsidR="00A22FF9" w:rsidRPr="00502718">
        <w:rPr>
          <w:noProof/>
          <w:color w:val="auto"/>
        </w:rPr>
        <w:t>[32]</w:t>
      </w:r>
      <w:r w:rsidR="00CA238D" w:rsidRPr="00502718">
        <w:rPr>
          <w:color w:val="auto"/>
        </w:rPr>
        <w:fldChar w:fldCharType="end"/>
      </w:r>
      <w:r w:rsidRPr="00502718">
        <w:rPr>
          <w:color w:val="auto"/>
        </w:rPr>
        <w:t>.</w:t>
      </w:r>
    </w:p>
    <w:p w14:paraId="0FB9E9C2" w14:textId="77777777" w:rsidR="00FF680C" w:rsidRDefault="00FF680C">
      <w:pPr>
        <w:spacing w:line="240" w:lineRule="auto"/>
        <w:jc w:val="left"/>
        <w:rPr>
          <w:rFonts w:eastAsia="Times New Roman"/>
          <w:noProof w:val="0"/>
          <w:snapToGrid w:val="0"/>
          <w:color w:val="auto"/>
          <w:szCs w:val="22"/>
          <w:lang w:eastAsia="de-DE" w:bidi="en-US"/>
        </w:rPr>
      </w:pPr>
      <w:r>
        <w:rPr>
          <w:color w:val="auto"/>
        </w:rPr>
        <w:br w:type="page"/>
      </w:r>
    </w:p>
    <w:p w14:paraId="7C3B2876" w14:textId="0ED46D11" w:rsidR="009F4802" w:rsidRPr="00502718" w:rsidRDefault="00E23A48" w:rsidP="00E23A48">
      <w:pPr>
        <w:pStyle w:val="MDPI41tablecaption"/>
        <w:ind w:left="425" w:right="425"/>
        <w:jc w:val="center"/>
        <w:rPr>
          <w:rFonts w:eastAsia="SimSun"/>
          <w:color w:val="auto"/>
          <w:szCs w:val="21"/>
        </w:rPr>
      </w:pPr>
      <w:r w:rsidRPr="00502718">
        <w:rPr>
          <w:b/>
          <w:color w:val="auto"/>
        </w:rPr>
        <w:lastRenderedPageBreak/>
        <w:t xml:space="preserve">Table 1. </w:t>
      </w:r>
      <w:r w:rsidR="009F4802" w:rsidRPr="00502718">
        <w:rPr>
          <w:color w:val="auto"/>
        </w:rPr>
        <w:t>Details of remote sensing data.</w:t>
      </w:r>
    </w:p>
    <w:tbl>
      <w:tblPr>
        <w:tblStyle w:val="TableGrid"/>
        <w:tblW w:w="8642" w:type="dxa"/>
        <w:jc w:val="center"/>
        <w:tblBorders>
          <w:top w:val="single" w:sz="8" w:space="0" w:color="auto"/>
          <w:left w:val="none" w:sz="0" w:space="0" w:color="auto"/>
          <w:bottom w:val="single" w:sz="8" w:space="0" w:color="auto"/>
          <w:right w:val="none" w:sz="0" w:space="0" w:color="auto"/>
          <w:insideV w:val="none" w:sz="0" w:space="0" w:color="auto"/>
        </w:tblBorders>
        <w:tblLayout w:type="fixed"/>
        <w:tblLook w:val="04A0" w:firstRow="1" w:lastRow="0" w:firstColumn="1" w:lastColumn="0" w:noHBand="0" w:noVBand="1"/>
      </w:tblPr>
      <w:tblGrid>
        <w:gridCol w:w="1271"/>
        <w:gridCol w:w="4678"/>
        <w:gridCol w:w="2693"/>
      </w:tblGrid>
      <w:tr w:rsidR="00502718" w:rsidRPr="00502718" w14:paraId="0E42E7A1" w14:textId="77777777" w:rsidTr="009A3BA3">
        <w:trPr>
          <w:jc w:val="center"/>
        </w:trPr>
        <w:tc>
          <w:tcPr>
            <w:tcW w:w="1271" w:type="dxa"/>
            <w:tcBorders>
              <w:top w:val="single" w:sz="8" w:space="0" w:color="auto"/>
              <w:bottom w:val="single" w:sz="8" w:space="0" w:color="auto"/>
            </w:tcBorders>
            <w:shd w:val="clear" w:color="auto" w:fill="auto"/>
            <w:vAlign w:val="center"/>
          </w:tcPr>
          <w:p w14:paraId="048C36A0" w14:textId="77777777" w:rsidR="009F4802" w:rsidRPr="00502718" w:rsidRDefault="009F4802" w:rsidP="009A3BA3">
            <w:pPr>
              <w:pStyle w:val="MDPI42tablebody"/>
              <w:autoSpaceDE w:val="0"/>
              <w:autoSpaceDN w:val="0"/>
              <w:spacing w:line="240" w:lineRule="auto"/>
              <w:rPr>
                <w:b/>
                <w:color w:val="auto"/>
              </w:rPr>
            </w:pPr>
            <w:r w:rsidRPr="00502718">
              <w:rPr>
                <w:b/>
                <w:color w:val="auto"/>
              </w:rPr>
              <w:t>Data type</w:t>
            </w:r>
          </w:p>
        </w:tc>
        <w:tc>
          <w:tcPr>
            <w:tcW w:w="4678" w:type="dxa"/>
            <w:tcBorders>
              <w:top w:val="single" w:sz="8" w:space="0" w:color="auto"/>
              <w:bottom w:val="single" w:sz="8" w:space="0" w:color="auto"/>
            </w:tcBorders>
            <w:shd w:val="clear" w:color="auto" w:fill="auto"/>
            <w:vAlign w:val="center"/>
          </w:tcPr>
          <w:p w14:paraId="12184011" w14:textId="77777777" w:rsidR="009F4802" w:rsidRPr="00502718" w:rsidRDefault="009F4802" w:rsidP="009A3BA3">
            <w:pPr>
              <w:pStyle w:val="MDPI42tablebody"/>
              <w:autoSpaceDE w:val="0"/>
              <w:autoSpaceDN w:val="0"/>
              <w:spacing w:line="240" w:lineRule="auto"/>
              <w:rPr>
                <w:rFonts w:ascii="Times New Roman" w:eastAsia="SimSun" w:hAnsi="Times New Roman"/>
                <w:b/>
                <w:color w:val="auto"/>
                <w:szCs w:val="18"/>
              </w:rPr>
            </w:pPr>
            <w:r w:rsidRPr="00502718">
              <w:rPr>
                <w:b/>
                <w:color w:val="auto"/>
              </w:rPr>
              <w:t>Description</w:t>
            </w:r>
          </w:p>
        </w:tc>
        <w:tc>
          <w:tcPr>
            <w:tcW w:w="2693" w:type="dxa"/>
            <w:tcBorders>
              <w:top w:val="single" w:sz="8" w:space="0" w:color="auto"/>
              <w:bottom w:val="single" w:sz="8" w:space="0" w:color="auto"/>
            </w:tcBorders>
            <w:shd w:val="clear" w:color="auto" w:fill="auto"/>
            <w:vAlign w:val="center"/>
          </w:tcPr>
          <w:p w14:paraId="475E7889" w14:textId="77777777" w:rsidR="009F4802" w:rsidRPr="00502718" w:rsidRDefault="009F4802" w:rsidP="009A3BA3">
            <w:pPr>
              <w:pStyle w:val="MDPI42tablebody"/>
              <w:autoSpaceDE w:val="0"/>
              <w:autoSpaceDN w:val="0"/>
              <w:spacing w:line="240" w:lineRule="auto"/>
              <w:rPr>
                <w:b/>
                <w:color w:val="auto"/>
              </w:rPr>
            </w:pPr>
            <w:r w:rsidRPr="00502718">
              <w:rPr>
                <w:b/>
                <w:color w:val="auto"/>
              </w:rPr>
              <w:t>Source</w:t>
            </w:r>
          </w:p>
        </w:tc>
      </w:tr>
      <w:tr w:rsidR="00502718" w:rsidRPr="00502718" w14:paraId="24D4E0E2" w14:textId="77777777" w:rsidTr="009A3BA3">
        <w:trPr>
          <w:jc w:val="center"/>
        </w:trPr>
        <w:tc>
          <w:tcPr>
            <w:tcW w:w="1271" w:type="dxa"/>
            <w:tcBorders>
              <w:top w:val="single" w:sz="8" w:space="0" w:color="auto"/>
            </w:tcBorders>
            <w:shd w:val="clear" w:color="auto" w:fill="auto"/>
            <w:vAlign w:val="center"/>
          </w:tcPr>
          <w:p w14:paraId="37BCC662"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M</w:t>
            </w:r>
            <w:r w:rsidRPr="00502718">
              <w:rPr>
                <w:color w:val="auto"/>
              </w:rPr>
              <w:t>OD09A1</w:t>
            </w:r>
          </w:p>
        </w:tc>
        <w:tc>
          <w:tcPr>
            <w:tcW w:w="4678" w:type="dxa"/>
            <w:tcBorders>
              <w:top w:val="single" w:sz="8" w:space="0" w:color="auto"/>
            </w:tcBorders>
            <w:shd w:val="clear" w:color="auto" w:fill="auto"/>
            <w:vAlign w:val="center"/>
          </w:tcPr>
          <w:p w14:paraId="60136E99" w14:textId="77777777" w:rsidR="009F4802" w:rsidRPr="00502718" w:rsidRDefault="009F4802" w:rsidP="009A3BA3">
            <w:pPr>
              <w:pStyle w:val="MDPI42tablebody"/>
              <w:autoSpaceDE w:val="0"/>
              <w:autoSpaceDN w:val="0"/>
              <w:spacing w:line="240" w:lineRule="auto"/>
              <w:rPr>
                <w:color w:val="auto"/>
              </w:rPr>
            </w:pPr>
            <w:r w:rsidRPr="00502718">
              <w:rPr>
                <w:color w:val="auto"/>
              </w:rPr>
              <w:t>MODIS Terra/Aqua Surface Reflectance 8-Day L3 Global 500 m; 46 periods in a year, the</w:t>
            </w:r>
            <w:r w:rsidRPr="00502718">
              <w:rPr>
                <w:rFonts w:eastAsia="SimSun" w:hint="eastAsia"/>
                <w:color w:val="auto"/>
                <w:lang w:eastAsia="zh-CN"/>
              </w:rPr>
              <w:t xml:space="preserve"> </w:t>
            </w:r>
            <w:r w:rsidRPr="00502718">
              <w:rPr>
                <w:color w:val="auto"/>
              </w:rPr>
              <w:t>8-day surface reflectance composites in 2013 and 2018 covering 4232</w:t>
            </w:r>
            <w:r w:rsidRPr="00502718">
              <w:rPr>
                <w:rFonts w:eastAsia="SimSun" w:hint="eastAsia"/>
                <w:color w:val="auto"/>
                <w:lang w:eastAsia="zh-CN"/>
              </w:rPr>
              <w:t xml:space="preserve"> </w:t>
            </w:r>
            <w:r w:rsidRPr="00502718">
              <w:rPr>
                <w:color w:val="auto"/>
              </w:rPr>
              <w:t>scenes are used.</w:t>
            </w:r>
          </w:p>
        </w:tc>
        <w:tc>
          <w:tcPr>
            <w:tcW w:w="2693" w:type="dxa"/>
            <w:tcBorders>
              <w:top w:val="single" w:sz="8" w:space="0" w:color="auto"/>
            </w:tcBorders>
            <w:shd w:val="clear" w:color="auto" w:fill="auto"/>
            <w:vAlign w:val="center"/>
          </w:tcPr>
          <w:p w14:paraId="6486CAFB" w14:textId="77777777" w:rsidR="009F4802" w:rsidRPr="00502718" w:rsidRDefault="009F4802" w:rsidP="009A3BA3">
            <w:pPr>
              <w:pStyle w:val="MDPI42tablebody"/>
              <w:autoSpaceDE w:val="0"/>
              <w:autoSpaceDN w:val="0"/>
              <w:spacing w:line="240" w:lineRule="auto"/>
              <w:rPr>
                <w:color w:val="auto"/>
              </w:rPr>
            </w:pPr>
            <w:r w:rsidRPr="00502718">
              <w:rPr>
                <w:color w:val="auto"/>
              </w:rPr>
              <w:t>NASA Goddard Space Flight Center (https://ladsweb.modaps.</w:t>
            </w:r>
          </w:p>
          <w:p w14:paraId="2225F280" w14:textId="77777777" w:rsidR="009F4802" w:rsidRPr="00502718" w:rsidRDefault="009F4802" w:rsidP="009A3BA3">
            <w:pPr>
              <w:pStyle w:val="MDPI42tablebody"/>
              <w:autoSpaceDE w:val="0"/>
              <w:autoSpaceDN w:val="0"/>
              <w:spacing w:line="240" w:lineRule="auto"/>
              <w:rPr>
                <w:color w:val="auto"/>
              </w:rPr>
            </w:pPr>
            <w:r w:rsidRPr="00502718">
              <w:rPr>
                <w:color w:val="auto"/>
              </w:rPr>
              <w:t>eosdis.nasa.gov/search/)</w:t>
            </w:r>
          </w:p>
        </w:tc>
      </w:tr>
      <w:tr w:rsidR="00502718" w:rsidRPr="00502718" w14:paraId="75AB23BF" w14:textId="77777777" w:rsidTr="009A3BA3">
        <w:trPr>
          <w:jc w:val="center"/>
        </w:trPr>
        <w:tc>
          <w:tcPr>
            <w:tcW w:w="1271" w:type="dxa"/>
            <w:tcBorders>
              <w:bottom w:val="single" w:sz="4" w:space="0" w:color="auto"/>
            </w:tcBorders>
            <w:shd w:val="clear" w:color="auto" w:fill="auto"/>
            <w:vAlign w:val="center"/>
          </w:tcPr>
          <w:p w14:paraId="15C4036A" w14:textId="77777777" w:rsidR="009F4802" w:rsidRPr="00502718" w:rsidRDefault="009F4802" w:rsidP="009A3BA3">
            <w:pPr>
              <w:pStyle w:val="MDPI42tablebody"/>
              <w:autoSpaceDE w:val="0"/>
              <w:autoSpaceDN w:val="0"/>
              <w:spacing w:line="240" w:lineRule="auto"/>
              <w:rPr>
                <w:color w:val="auto"/>
              </w:rPr>
            </w:pPr>
            <w:r w:rsidRPr="00502718">
              <w:rPr>
                <w:color w:val="auto"/>
              </w:rPr>
              <w:t>VIIRS DNB</w:t>
            </w:r>
          </w:p>
        </w:tc>
        <w:tc>
          <w:tcPr>
            <w:tcW w:w="4678" w:type="dxa"/>
            <w:tcBorders>
              <w:bottom w:val="single" w:sz="4" w:space="0" w:color="auto"/>
            </w:tcBorders>
            <w:shd w:val="clear" w:color="auto" w:fill="auto"/>
            <w:vAlign w:val="center"/>
          </w:tcPr>
          <w:p w14:paraId="1BC3ADA9" w14:textId="77777777" w:rsidR="009F4802" w:rsidRPr="00502718" w:rsidRDefault="009F4802" w:rsidP="009A3BA3">
            <w:pPr>
              <w:pStyle w:val="MDPI42tablebody"/>
              <w:autoSpaceDE w:val="0"/>
              <w:autoSpaceDN w:val="0"/>
              <w:spacing w:line="240" w:lineRule="auto"/>
              <w:rPr>
                <w:color w:val="auto"/>
              </w:rPr>
            </w:pPr>
            <w:r w:rsidRPr="00502718">
              <w:rPr>
                <w:color w:val="auto"/>
              </w:rPr>
              <w:t>VIIRS DNB Cloud Free Composites; Version 1 monthly products covering the globe from 75N to</w:t>
            </w:r>
            <w:r w:rsidRPr="00502718">
              <w:rPr>
                <w:rFonts w:eastAsia="SimSun" w:hint="eastAsia"/>
                <w:color w:val="auto"/>
                <w:lang w:eastAsia="zh-CN"/>
              </w:rPr>
              <w:t xml:space="preserve"> </w:t>
            </w:r>
            <w:r w:rsidRPr="00502718">
              <w:rPr>
                <w:color w:val="auto"/>
              </w:rPr>
              <w:t>65S.</w:t>
            </w:r>
            <w:r w:rsidRPr="00502718">
              <w:rPr>
                <w:rFonts w:eastAsia="SimSun" w:hint="eastAsia"/>
                <w:color w:val="auto"/>
                <w:lang w:eastAsia="zh-CN"/>
              </w:rPr>
              <w:t xml:space="preserve"> </w:t>
            </w:r>
            <w:r w:rsidRPr="00502718">
              <w:rPr>
                <w:color w:val="auto"/>
              </w:rPr>
              <w:t>15 arc-second geographic grids (approximately 500 -m spatial resolution); Date range: January, February, November and December in 2013 and 2018.</w:t>
            </w:r>
          </w:p>
        </w:tc>
        <w:tc>
          <w:tcPr>
            <w:tcW w:w="2693" w:type="dxa"/>
            <w:tcBorders>
              <w:bottom w:val="single" w:sz="4" w:space="0" w:color="auto"/>
            </w:tcBorders>
            <w:shd w:val="clear" w:color="auto" w:fill="auto"/>
            <w:vAlign w:val="center"/>
          </w:tcPr>
          <w:p w14:paraId="3CE9F00E" w14:textId="77777777" w:rsidR="009F4802" w:rsidRPr="00502718" w:rsidRDefault="009F4802" w:rsidP="009A3BA3">
            <w:pPr>
              <w:pStyle w:val="MDPI42tablebody"/>
              <w:autoSpaceDE w:val="0"/>
              <w:autoSpaceDN w:val="0"/>
              <w:spacing w:line="240" w:lineRule="auto"/>
              <w:rPr>
                <w:color w:val="auto"/>
              </w:rPr>
            </w:pPr>
            <w:r w:rsidRPr="00502718">
              <w:rPr>
                <w:color w:val="auto"/>
              </w:rPr>
              <w:t>National Centers for Environmental Information (https://ngdc.noaa.gov/eog/viirs/download_dnb_composites.html)</w:t>
            </w:r>
          </w:p>
        </w:tc>
      </w:tr>
      <w:tr w:rsidR="00502718" w:rsidRPr="00502718" w14:paraId="3E53DEE9" w14:textId="77777777" w:rsidTr="009A3BA3">
        <w:trPr>
          <w:jc w:val="center"/>
        </w:trPr>
        <w:tc>
          <w:tcPr>
            <w:tcW w:w="1271" w:type="dxa"/>
            <w:tcBorders>
              <w:top w:val="single" w:sz="4" w:space="0" w:color="auto"/>
              <w:bottom w:val="single" w:sz="8" w:space="0" w:color="auto"/>
            </w:tcBorders>
            <w:shd w:val="clear" w:color="auto" w:fill="auto"/>
            <w:vAlign w:val="center"/>
          </w:tcPr>
          <w:p w14:paraId="41874E59" w14:textId="77777777" w:rsidR="009F4802" w:rsidRPr="00502718" w:rsidRDefault="009F4802" w:rsidP="009A3BA3">
            <w:pPr>
              <w:pStyle w:val="MDPI42tablebody"/>
              <w:autoSpaceDE w:val="0"/>
              <w:autoSpaceDN w:val="0"/>
              <w:spacing w:line="240" w:lineRule="auto"/>
              <w:rPr>
                <w:color w:val="auto"/>
              </w:rPr>
            </w:pPr>
            <w:r w:rsidRPr="00502718">
              <w:rPr>
                <w:color w:val="auto"/>
              </w:rPr>
              <w:t>Landsat-8 OLI</w:t>
            </w:r>
          </w:p>
        </w:tc>
        <w:tc>
          <w:tcPr>
            <w:tcW w:w="4678" w:type="dxa"/>
            <w:tcBorders>
              <w:top w:val="single" w:sz="4" w:space="0" w:color="auto"/>
              <w:bottom w:val="single" w:sz="8" w:space="0" w:color="auto"/>
            </w:tcBorders>
            <w:shd w:val="clear" w:color="auto" w:fill="auto"/>
            <w:vAlign w:val="center"/>
          </w:tcPr>
          <w:p w14:paraId="7ED57ED3" w14:textId="77777777" w:rsidR="009F4802" w:rsidRPr="00502718" w:rsidRDefault="009F4802" w:rsidP="009A3BA3">
            <w:pPr>
              <w:pStyle w:val="MDPI42tablebody"/>
              <w:autoSpaceDE w:val="0"/>
              <w:autoSpaceDN w:val="0"/>
              <w:spacing w:line="240" w:lineRule="auto"/>
              <w:rPr>
                <w:color w:val="auto"/>
              </w:rPr>
            </w:pPr>
            <w:r w:rsidRPr="00502718">
              <w:rPr>
                <w:color w:val="auto"/>
              </w:rPr>
              <w:t>Spatial resolution: 30 m.</w:t>
            </w:r>
          </w:p>
          <w:p w14:paraId="5F6F6454"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color w:val="auto"/>
                <w:lang w:eastAsia="zh-CN"/>
              </w:rPr>
              <w:t>Path/row: acquisition data</w:t>
            </w:r>
          </w:p>
          <w:p w14:paraId="4F68D823" w14:textId="73B6D066" w:rsidR="009F4802" w:rsidRPr="00502718" w:rsidRDefault="009F4802" w:rsidP="00B02865">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1</w:t>
            </w:r>
            <w:r w:rsidR="00740884" w:rsidRPr="00502718">
              <w:rPr>
                <w:rFonts w:eastAsia="SimSun"/>
                <w:color w:val="auto"/>
                <w:lang w:eastAsia="zh-CN"/>
              </w:rPr>
              <w:t>18/28: 24 June 2018</w:t>
            </w:r>
            <w:r w:rsidR="00BB640F" w:rsidRPr="00502718">
              <w:rPr>
                <w:rFonts w:eastAsia="SimSun"/>
                <w:color w:val="auto"/>
                <w:lang w:eastAsia="zh-CN"/>
              </w:rPr>
              <w:t>, 30 September 2013; 118/30: 24 June 2018</w:t>
            </w:r>
            <w:r w:rsidRPr="00502718">
              <w:rPr>
                <w:rFonts w:eastAsia="SimSun"/>
                <w:color w:val="auto"/>
                <w:lang w:eastAsia="zh-CN"/>
              </w:rPr>
              <w:t xml:space="preserve">, </w:t>
            </w:r>
            <w:r w:rsidR="00BB640F" w:rsidRPr="00502718">
              <w:rPr>
                <w:rFonts w:eastAsia="SimSun"/>
                <w:color w:val="auto"/>
                <w:lang w:eastAsia="zh-CN"/>
              </w:rPr>
              <w:t xml:space="preserve">25 May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118/38: </w:t>
            </w:r>
            <w:r w:rsidR="00BB640F" w:rsidRPr="00502718">
              <w:rPr>
                <w:rFonts w:eastAsia="SimSun"/>
                <w:color w:val="auto"/>
                <w:lang w:eastAsia="zh-CN"/>
              </w:rPr>
              <w:t xml:space="preserve">23 May </w:t>
            </w:r>
            <w:r w:rsidRPr="00502718">
              <w:rPr>
                <w:rFonts w:eastAsia="SimSun"/>
                <w:color w:val="auto"/>
                <w:lang w:eastAsia="zh-CN"/>
              </w:rPr>
              <w:t>2018,</w:t>
            </w:r>
            <w:r w:rsidR="00BB640F" w:rsidRPr="00502718">
              <w:rPr>
                <w:rFonts w:eastAsia="SimSun"/>
                <w:color w:val="auto"/>
                <w:lang w:eastAsia="zh-CN"/>
              </w:rPr>
              <w:t xml:space="preserve"> 29 August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123/32: </w:t>
            </w:r>
            <w:r w:rsidR="00BB640F" w:rsidRPr="00502718">
              <w:rPr>
                <w:rFonts w:eastAsia="SimSun"/>
                <w:color w:val="auto"/>
                <w:lang w:eastAsia="zh-CN"/>
              </w:rPr>
              <w:t xml:space="preserve">17 October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03 October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123/39: </w:t>
            </w:r>
            <w:r w:rsidR="00BB640F" w:rsidRPr="00502718">
              <w:rPr>
                <w:rFonts w:eastAsia="SimSun"/>
                <w:color w:val="auto"/>
                <w:lang w:eastAsia="zh-CN"/>
              </w:rPr>
              <w:t xml:space="preserve">15 September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31 July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129/43: </w:t>
            </w:r>
            <w:r w:rsidR="00BB640F" w:rsidRPr="00502718">
              <w:rPr>
                <w:rFonts w:eastAsia="SimSun"/>
                <w:color w:val="auto"/>
                <w:lang w:eastAsia="zh-CN"/>
              </w:rPr>
              <w:t xml:space="preserve">01 March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20 April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130/35: </w:t>
            </w:r>
            <w:r w:rsidR="00BB640F" w:rsidRPr="00502718">
              <w:rPr>
                <w:rFonts w:eastAsia="SimSun"/>
                <w:color w:val="auto"/>
                <w:lang w:eastAsia="zh-CN"/>
              </w:rPr>
              <w:t xml:space="preserve">12 June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04 October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143/29: </w:t>
            </w:r>
            <w:r w:rsidR="00BB640F" w:rsidRPr="00502718">
              <w:rPr>
                <w:rFonts w:eastAsia="SimSun"/>
                <w:color w:val="auto"/>
                <w:lang w:eastAsia="zh-CN"/>
              </w:rPr>
              <w:t xml:space="preserve">23 June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09 June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122/44: </w:t>
            </w:r>
            <w:r w:rsidR="00BB640F" w:rsidRPr="00502718">
              <w:rPr>
                <w:rFonts w:eastAsia="SimSun"/>
                <w:color w:val="auto"/>
                <w:lang w:eastAsia="zh-CN"/>
              </w:rPr>
              <w:t xml:space="preserve">12 February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29 November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124/36: </w:t>
            </w:r>
            <w:r w:rsidR="00BB640F" w:rsidRPr="00502718">
              <w:rPr>
                <w:rFonts w:eastAsia="SimSun"/>
                <w:color w:val="auto"/>
                <w:lang w:eastAsia="zh-CN"/>
              </w:rPr>
              <w:t xml:space="preserve">24 October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04 June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129/51: </w:t>
            </w:r>
            <w:r w:rsidR="00BB640F" w:rsidRPr="00502718">
              <w:rPr>
                <w:rFonts w:eastAsia="SimSun"/>
                <w:color w:val="auto"/>
                <w:lang w:eastAsia="zh-CN"/>
              </w:rPr>
              <w:t xml:space="preserve">13 February </w:t>
            </w:r>
            <w:r w:rsidRPr="00502718">
              <w:rPr>
                <w:rFonts w:eastAsia="SimSun"/>
                <w:color w:val="auto"/>
                <w:lang w:eastAsia="zh-CN"/>
              </w:rPr>
              <w:t>2018,</w:t>
            </w:r>
            <w:r w:rsidR="00B02865" w:rsidRPr="00502718">
              <w:rPr>
                <w:rFonts w:eastAsia="SimSun"/>
                <w:color w:val="auto"/>
                <w:lang w:eastAsia="zh-CN"/>
              </w:rPr>
              <w:t xml:space="preserve"> </w:t>
            </w:r>
            <w:r w:rsidR="00BB640F" w:rsidRPr="00502718">
              <w:rPr>
                <w:rFonts w:eastAsia="SimSun"/>
                <w:color w:val="auto"/>
                <w:lang w:eastAsia="zh-CN"/>
              </w:rPr>
              <w:t xml:space="preserve">20 April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146/40: </w:t>
            </w:r>
            <w:r w:rsidR="00BB640F" w:rsidRPr="00502718">
              <w:rPr>
                <w:rFonts w:eastAsia="SimSun"/>
                <w:color w:val="auto"/>
                <w:lang w:eastAsia="zh-CN"/>
              </w:rPr>
              <w:t xml:space="preserve">02 October </w:t>
            </w:r>
            <w:r w:rsidRPr="00502718">
              <w:rPr>
                <w:rFonts w:eastAsia="SimSun"/>
                <w:color w:val="auto"/>
                <w:lang w:eastAsia="zh-CN"/>
              </w:rPr>
              <w:t>2018,</w:t>
            </w:r>
            <w:r w:rsidR="00B02865" w:rsidRPr="00502718">
              <w:rPr>
                <w:rFonts w:eastAsia="SimSun"/>
                <w:color w:val="auto"/>
                <w:lang w:eastAsia="zh-CN"/>
              </w:rPr>
              <w:t xml:space="preserve"> </w:t>
            </w:r>
            <w:r w:rsidR="008D4C03" w:rsidRPr="00502718">
              <w:rPr>
                <w:rFonts w:eastAsia="SimSun"/>
                <w:color w:val="auto"/>
                <w:lang w:eastAsia="zh-CN"/>
              </w:rPr>
              <w:t xml:space="preserve">18 September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177/32:</w:t>
            </w:r>
            <w:r w:rsidR="008D4C03" w:rsidRPr="00502718">
              <w:rPr>
                <w:rFonts w:eastAsia="SimSun"/>
                <w:color w:val="auto"/>
                <w:lang w:eastAsia="zh-CN"/>
              </w:rPr>
              <w:t xml:space="preserve"> 18 April </w:t>
            </w:r>
            <w:r w:rsidRPr="00502718">
              <w:rPr>
                <w:rFonts w:eastAsia="SimSun"/>
                <w:color w:val="auto"/>
                <w:lang w:eastAsia="zh-CN"/>
              </w:rPr>
              <w:t>2018,</w:t>
            </w:r>
            <w:r w:rsidR="00B02865" w:rsidRPr="00502718">
              <w:rPr>
                <w:rFonts w:eastAsia="SimSun"/>
                <w:color w:val="auto"/>
                <w:lang w:eastAsia="zh-CN"/>
              </w:rPr>
              <w:t xml:space="preserve"> </w:t>
            </w:r>
            <w:r w:rsidR="008D4C03" w:rsidRPr="00502718">
              <w:rPr>
                <w:rFonts w:eastAsia="SimSun"/>
                <w:color w:val="auto"/>
                <w:lang w:eastAsia="zh-CN"/>
              </w:rPr>
              <w:t xml:space="preserve">23 June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155/24: </w:t>
            </w:r>
            <w:r w:rsidR="00B02865" w:rsidRPr="00502718">
              <w:rPr>
                <w:rFonts w:eastAsia="SimSun"/>
                <w:color w:val="auto"/>
                <w:lang w:eastAsia="zh-CN"/>
              </w:rPr>
              <w:t xml:space="preserve">14 August </w:t>
            </w:r>
            <w:r w:rsidRPr="00502718">
              <w:rPr>
                <w:rFonts w:eastAsia="SimSun"/>
                <w:color w:val="auto"/>
                <w:lang w:eastAsia="zh-CN"/>
              </w:rPr>
              <w:t>2018,</w:t>
            </w:r>
            <w:r w:rsidR="00B02865" w:rsidRPr="00502718">
              <w:rPr>
                <w:rFonts w:eastAsia="SimSun"/>
                <w:color w:val="auto"/>
                <w:lang w:eastAsia="zh-CN"/>
              </w:rPr>
              <w:t xml:space="preserve"> 31 July </w:t>
            </w:r>
            <w:r w:rsidRPr="00502718">
              <w:rPr>
                <w:rFonts w:eastAsia="SimSun"/>
                <w:color w:val="auto"/>
                <w:lang w:eastAsia="zh-CN"/>
              </w:rPr>
              <w:t>2013;</w:t>
            </w:r>
            <w:r w:rsidR="00B02865" w:rsidRPr="00502718">
              <w:rPr>
                <w:rFonts w:eastAsia="SimSun"/>
                <w:color w:val="auto"/>
                <w:lang w:eastAsia="zh-CN"/>
              </w:rPr>
              <w:t xml:space="preserve"> </w:t>
            </w:r>
            <w:r w:rsidRPr="00502718">
              <w:rPr>
                <w:rFonts w:eastAsia="SimSun"/>
                <w:color w:val="auto"/>
                <w:lang w:eastAsia="zh-CN"/>
              </w:rPr>
              <w:t xml:space="preserve">127/36: </w:t>
            </w:r>
            <w:r w:rsidR="00B02865" w:rsidRPr="00502718">
              <w:rPr>
                <w:rFonts w:eastAsia="SimSun"/>
                <w:color w:val="auto"/>
                <w:lang w:eastAsia="zh-CN"/>
              </w:rPr>
              <w:t xml:space="preserve">11 September </w:t>
            </w:r>
            <w:r w:rsidRPr="00502718">
              <w:rPr>
                <w:rFonts w:eastAsia="SimSun"/>
                <w:color w:val="auto"/>
                <w:lang w:eastAsia="zh-CN"/>
              </w:rPr>
              <w:t>2018,</w:t>
            </w:r>
            <w:r w:rsidR="00B02865" w:rsidRPr="00502718">
              <w:rPr>
                <w:rFonts w:eastAsia="SimSun"/>
                <w:color w:val="auto"/>
                <w:lang w:eastAsia="zh-CN"/>
              </w:rPr>
              <w:t xml:space="preserve"> 13 September </w:t>
            </w:r>
            <w:r w:rsidRPr="00502718">
              <w:rPr>
                <w:rFonts w:eastAsia="SimSun"/>
                <w:color w:val="auto"/>
                <w:lang w:eastAsia="zh-CN"/>
              </w:rPr>
              <w:t>2013.</w:t>
            </w:r>
          </w:p>
        </w:tc>
        <w:tc>
          <w:tcPr>
            <w:tcW w:w="2693" w:type="dxa"/>
            <w:tcBorders>
              <w:top w:val="single" w:sz="4" w:space="0" w:color="auto"/>
              <w:bottom w:val="single" w:sz="8" w:space="0" w:color="auto"/>
            </w:tcBorders>
            <w:shd w:val="clear" w:color="auto" w:fill="auto"/>
            <w:vAlign w:val="center"/>
          </w:tcPr>
          <w:p w14:paraId="07901A76" w14:textId="77777777" w:rsidR="009F4802" w:rsidRPr="00502718" w:rsidRDefault="009F4802" w:rsidP="009A3BA3">
            <w:pPr>
              <w:pStyle w:val="MDPI42tablebody"/>
              <w:autoSpaceDE w:val="0"/>
              <w:autoSpaceDN w:val="0"/>
              <w:spacing w:line="240" w:lineRule="auto"/>
              <w:rPr>
                <w:color w:val="auto"/>
              </w:rPr>
            </w:pPr>
            <w:r w:rsidRPr="00502718">
              <w:rPr>
                <w:color w:val="auto"/>
              </w:rPr>
              <w:t>United States Geological Survey (http://earthexplorer.usgs.gov/)</w:t>
            </w:r>
          </w:p>
        </w:tc>
      </w:tr>
    </w:tbl>
    <w:p w14:paraId="764E020F" w14:textId="39D294FE" w:rsidR="000C5090" w:rsidRPr="00502718" w:rsidRDefault="009F4802" w:rsidP="000C5090">
      <w:pPr>
        <w:pStyle w:val="MDPI31text"/>
        <w:rPr>
          <w:color w:val="auto"/>
        </w:rPr>
      </w:pPr>
      <w:r w:rsidRPr="00502718">
        <w:rPr>
          <w:color w:val="auto"/>
        </w:rPr>
        <w:t>High quality reference data are essential for the assessment of the accuracy of predicting impervious surfaces and feature extraction, and typical and representative pixels need to be collected as ground reference. In this research, the Landsat-8 OLI data were pre-processed first, and the Biophysical Composition Index (BCI) was derived for use as reference data on the impervious surface</w:t>
      </w:r>
      <w:r w:rsidR="005A465C">
        <w:rPr>
          <w:color w:val="auto"/>
        </w:rPr>
        <w:t xml:space="preserve"> </w:t>
      </w:r>
      <w:r w:rsidR="009903DB" w:rsidRPr="00502718">
        <w:rPr>
          <w:color w:val="auto"/>
        </w:rPr>
        <w:fldChar w:fldCharType="begin"/>
      </w:r>
      <w:r w:rsidR="003413A4" w:rsidRPr="00502718">
        <w:rPr>
          <w:color w:val="auto"/>
        </w:rPr>
        <w:instrText xml:space="preserve"> ADDIN EN.CITE &lt;EndNote&gt;&lt;Cite&gt;&lt;Author&gt;Deng&lt;/Author&gt;&lt;Year&gt;2012&lt;/Year&gt;&lt;RecNum&gt;73&lt;/RecNum&gt;&lt;DisplayText&gt;&lt;style size="10"&gt;[61]&lt;/style&gt;&lt;/DisplayText&gt;&lt;record&gt;&lt;rec-number&gt;73&lt;/rec-number&gt;&lt;foreign-keys&gt;&lt;key app="EN" db-id="wpwr95szvr5tauewfv45pvfbxxzw52rrdvpz" timestamp="1608463499"&gt;73&lt;/key&gt;&lt;/foreign-keys&gt;&lt;ref-type name="Journal Article"&gt;17&lt;/ref-type&gt;&lt;contributors&gt;&lt;authors&gt;&lt;author&gt;Deng, Chengbin&lt;/author&gt;&lt;author&gt;Wu, Changshan&lt;/author&gt;&lt;/authors&gt;&lt;/contributors&gt;&lt;titles&gt;&lt;title&gt;BCI: A biophysical composition index for remote sensing of urban environments&lt;/title&gt;&lt;secondary-title&gt;Remote Sensing of Environment&lt;/secondary-title&gt;&lt;/titles&gt;&lt;periodical&gt;&lt;full-title&gt;Remote sensing of environment&lt;/full-title&gt;&lt;/periodical&gt;&lt;pages&gt;247-259&lt;/pages&gt;&lt;volume&gt;127&lt;/volume&gt;&lt;dates&gt;&lt;year&gt;2012&lt;/year&gt;&lt;/dates&gt;&lt;isbn&gt;0034-4257&lt;/isbn&gt;&lt;urls&gt;&lt;/urls&gt;&lt;/record&gt;&lt;/Cite&gt;&lt;/EndNote&gt;</w:instrText>
      </w:r>
      <w:r w:rsidR="009903DB" w:rsidRPr="00502718">
        <w:rPr>
          <w:color w:val="auto"/>
        </w:rPr>
        <w:fldChar w:fldCharType="separate"/>
      </w:r>
      <w:r w:rsidR="003413A4" w:rsidRPr="00502718">
        <w:rPr>
          <w:noProof/>
          <w:color w:val="auto"/>
        </w:rPr>
        <w:t>[61]</w:t>
      </w:r>
      <w:r w:rsidR="009903DB" w:rsidRPr="00502718">
        <w:rPr>
          <w:color w:val="auto"/>
        </w:rPr>
        <w:fldChar w:fldCharType="end"/>
      </w:r>
      <w:r w:rsidRPr="00502718">
        <w:rPr>
          <w:color w:val="auto"/>
        </w:rPr>
        <w:t xml:space="preserve">. The production process includes: water body removal, tasseled cap transformation and threshold segmentation. </w:t>
      </w:r>
      <w:r w:rsidR="00CA238D" w:rsidRPr="00502718">
        <w:rPr>
          <w:color w:val="auto"/>
        </w:rPr>
        <w:t>T</w:t>
      </w:r>
      <w:r w:rsidRPr="00502718">
        <w:rPr>
          <w:color w:val="auto"/>
        </w:rPr>
        <w:t>he first three components derived from tasseled cap transformation were used to calculate the BCI. The first component (TC1) is the brightness; the second (TC2) is the greenness; and the third (TC3) is the wetness</w:t>
      </w:r>
      <w:r w:rsidR="005A465C">
        <w:rPr>
          <w:color w:val="auto"/>
        </w:rPr>
        <w:t xml:space="preserve"> </w:t>
      </w:r>
      <w:r w:rsidR="009903DB" w:rsidRPr="00502718">
        <w:rPr>
          <w:color w:val="auto"/>
        </w:rPr>
        <w:fldChar w:fldCharType="begin"/>
      </w:r>
      <w:r w:rsidR="003413A4" w:rsidRPr="00502718">
        <w:rPr>
          <w:color w:val="auto"/>
        </w:rPr>
        <w:instrText xml:space="preserve"> ADDIN EN.CITE &lt;EndNote&gt;&lt;Cite&gt;&lt;Author&gt;Kauth&lt;/Author&gt;&lt;Year&gt;1976&lt;/Year&gt;&lt;RecNum&gt;74&lt;/RecNum&gt;&lt;DisplayText&gt;&lt;style size="10"&gt;[62]&lt;/style&gt;&lt;/DisplayText&gt;&lt;record&gt;&lt;rec-number&gt;74&lt;/rec-number&gt;&lt;foreign-keys&gt;&lt;key app="EN" db-id="wpwr95szvr5tauewfv45pvfbxxzw52rrdvpz" timestamp="1608463645"&gt;74&lt;/key&gt;&lt;/foreign-keys&gt;&lt;ref-type name="Conference Proceedings"&gt;10&lt;/ref-type&gt;&lt;contributors&gt;&lt;authors&gt;&lt;author&gt;Kauth, Richard J&lt;/author&gt;&lt;author&gt;Thomas, GS&lt;/author&gt;&lt;/authors&gt;&lt;/contributors&gt;&lt;titles&gt;&lt;title&gt;The tasselled cap--a graphic description of the spectral-temporal development of agricultural crops as seen by Landsat&lt;/title&gt;&lt;secondary-title&gt;LARS symposia&lt;/secondary-title&gt;&lt;/titles&gt;&lt;pages&gt;159&lt;/pages&gt;&lt;dates&gt;&lt;year&gt;1976&lt;/year&gt;&lt;/dates&gt;&lt;urls&gt;&lt;/urls&gt;&lt;/record&gt;&lt;/Cite&gt;&lt;/EndNote&gt;</w:instrText>
      </w:r>
      <w:r w:rsidR="009903DB" w:rsidRPr="00502718">
        <w:rPr>
          <w:color w:val="auto"/>
        </w:rPr>
        <w:fldChar w:fldCharType="separate"/>
      </w:r>
      <w:r w:rsidR="003413A4" w:rsidRPr="00502718">
        <w:rPr>
          <w:noProof/>
          <w:color w:val="auto"/>
        </w:rPr>
        <w:t>[62]</w:t>
      </w:r>
      <w:r w:rsidR="009903DB" w:rsidRPr="00502718">
        <w:rPr>
          <w:color w:val="auto"/>
        </w:rPr>
        <w:fldChar w:fldCharType="end"/>
      </w:r>
      <w:r w:rsidRPr="00502718">
        <w:rPr>
          <w:color w:val="auto"/>
        </w:rPr>
        <w:t>. Finally, the extracted impervious surface data are coupled with a small amount of manual rectification to achieve high-quality reference data at a spatial resolution of 30 m. The reference data are divided into training data and testing data for fitting the prediction model and evaluating</w:t>
      </w:r>
      <w:r w:rsidRPr="00502718" w:rsidDel="00193F0F">
        <w:rPr>
          <w:color w:val="auto"/>
        </w:rPr>
        <w:t xml:space="preserve"> </w:t>
      </w:r>
      <w:r w:rsidRPr="00502718">
        <w:rPr>
          <w:color w:val="auto"/>
        </w:rPr>
        <w:t xml:space="preserve">accuracy, respectively. BCI is calculated according to the following </w:t>
      </w:r>
      <w:r w:rsidR="00C6417C">
        <w:rPr>
          <w:color w:val="auto"/>
        </w:rPr>
        <w:t>e</w:t>
      </w:r>
      <w:r w:rsidRPr="00502718">
        <w:rPr>
          <w:color w:val="auto"/>
        </w:rPr>
        <w:t>quations,</w:t>
      </w:r>
    </w:p>
    <w:tbl>
      <w:tblPr>
        <w:tblW w:w="7856" w:type="dxa"/>
        <w:tblInd w:w="2608" w:type="dxa"/>
        <w:tblLayout w:type="fixed"/>
        <w:tblCellMar>
          <w:left w:w="0" w:type="dxa"/>
          <w:right w:w="0" w:type="dxa"/>
        </w:tblCellMar>
        <w:tblLook w:val="0000" w:firstRow="0" w:lastRow="0" w:firstColumn="0" w:lastColumn="0" w:noHBand="0" w:noVBand="0"/>
      </w:tblPr>
      <w:tblGrid>
        <w:gridCol w:w="7426"/>
        <w:gridCol w:w="430"/>
      </w:tblGrid>
      <w:tr w:rsidR="00502718" w:rsidRPr="00502718" w14:paraId="4FBE29AB" w14:textId="77777777" w:rsidTr="000C5090">
        <w:trPr>
          <w:trHeight w:val="340"/>
        </w:trPr>
        <w:tc>
          <w:tcPr>
            <w:tcW w:w="7426" w:type="dxa"/>
            <w:shd w:val="clear" w:color="auto" w:fill="auto"/>
            <w:vAlign w:val="center"/>
          </w:tcPr>
          <w:p w14:paraId="77A1D03D" w14:textId="1DB058B8" w:rsidR="000C5090" w:rsidRPr="00502718" w:rsidRDefault="000C5090" w:rsidP="000C5090">
            <w:pPr>
              <w:pStyle w:val="MDPI31text"/>
              <w:spacing w:before="120" w:after="120" w:line="260" w:lineRule="atLeast"/>
              <w:ind w:left="706" w:firstLine="0"/>
              <w:jc w:val="center"/>
              <w:rPr>
                <w:color w:val="auto"/>
              </w:rPr>
            </w:pPr>
            <m:oMathPara>
              <m:oMath>
                <m:r>
                  <m:rPr>
                    <m:nor/>
                  </m:rPr>
                  <w:rPr>
                    <w:i/>
                    <w:iCs/>
                    <w:color w:val="auto"/>
                  </w:rPr>
                  <m:t>H</m:t>
                </m:r>
                <m:r>
                  <m:rPr>
                    <m:nor/>
                  </m:rPr>
                  <w:rPr>
                    <w:color w:val="auto"/>
                  </w:rPr>
                  <m:t>=</m:t>
                </m:r>
                <m:f>
                  <m:fPr>
                    <m:ctrlPr>
                      <w:rPr>
                        <w:rFonts w:ascii="Cambria Math" w:hAnsi="Cambria Math"/>
                        <w:i/>
                        <w:color w:val="auto"/>
                      </w:rPr>
                    </m:ctrlPr>
                  </m:fPr>
                  <m:num>
                    <m:r>
                      <m:rPr>
                        <m:nor/>
                      </m:rPr>
                      <w:rPr>
                        <w:color w:val="auto"/>
                      </w:rPr>
                      <m:t>TC1</m:t>
                    </m:r>
                    <m:r>
                      <m:rPr>
                        <m:sty m:val="p"/>
                      </m:rPr>
                      <w:rPr>
                        <w:rFonts w:ascii="Cambria Math" w:hAnsi="Cambria Math"/>
                        <w:color w:val="auto"/>
                      </w:rPr>
                      <m:t>-</m:t>
                    </m:r>
                    <m:sSub>
                      <m:sSubPr>
                        <m:ctrlPr>
                          <w:rPr>
                            <w:rFonts w:ascii="Cambria Math" w:hAnsi="Cambria Math"/>
                            <w:i/>
                            <w:color w:val="auto"/>
                          </w:rPr>
                        </m:ctrlPr>
                      </m:sSubPr>
                      <m:e>
                        <m:r>
                          <m:rPr>
                            <m:nor/>
                          </m:rPr>
                          <w:rPr>
                            <w:color w:val="auto"/>
                          </w:rPr>
                          <m:t>TC1</m:t>
                        </m:r>
                      </m:e>
                      <m:sub>
                        <m:r>
                          <m:rPr>
                            <m:nor/>
                          </m:rPr>
                          <w:rPr>
                            <w:color w:val="auto"/>
                          </w:rPr>
                          <m:t>min</m:t>
                        </m:r>
                      </m:sub>
                    </m:sSub>
                  </m:num>
                  <m:den>
                    <m:sSub>
                      <m:sSubPr>
                        <m:ctrlPr>
                          <w:rPr>
                            <w:rFonts w:ascii="Cambria Math" w:hAnsi="Cambria Math"/>
                            <w:i/>
                            <w:color w:val="auto"/>
                          </w:rPr>
                        </m:ctrlPr>
                      </m:sSubPr>
                      <m:e>
                        <m:r>
                          <m:rPr>
                            <m:nor/>
                          </m:rPr>
                          <w:rPr>
                            <w:color w:val="auto"/>
                          </w:rPr>
                          <m:t>TC1</m:t>
                        </m:r>
                      </m:e>
                      <m:sub>
                        <m:r>
                          <m:rPr>
                            <m:nor/>
                          </m:rPr>
                          <w:rPr>
                            <w:color w:val="auto"/>
                          </w:rPr>
                          <m:t>max</m:t>
                        </m:r>
                      </m:sub>
                    </m:sSub>
                    <m:r>
                      <m:rPr>
                        <m:sty m:val="p"/>
                      </m:rPr>
                      <w:rPr>
                        <w:rFonts w:ascii="Cambria Math" w:hAnsi="Cambria Math"/>
                        <w:color w:val="auto"/>
                      </w:rPr>
                      <m:t>-</m:t>
                    </m:r>
                    <m:sSub>
                      <m:sSubPr>
                        <m:ctrlPr>
                          <w:rPr>
                            <w:rFonts w:ascii="Cambria Math" w:hAnsi="Cambria Math"/>
                            <w:i/>
                            <w:color w:val="auto"/>
                          </w:rPr>
                        </m:ctrlPr>
                      </m:sSubPr>
                      <m:e>
                        <m:r>
                          <m:rPr>
                            <m:nor/>
                          </m:rPr>
                          <w:rPr>
                            <w:color w:val="auto"/>
                          </w:rPr>
                          <m:t>TC1</m:t>
                        </m:r>
                      </m:e>
                      <m:sub>
                        <m:r>
                          <m:rPr>
                            <m:nor/>
                          </m:rPr>
                          <w:rPr>
                            <w:color w:val="auto"/>
                          </w:rPr>
                          <m:t>min</m:t>
                        </m:r>
                      </m:sub>
                    </m:sSub>
                  </m:den>
                </m:f>
              </m:oMath>
            </m:oMathPara>
          </w:p>
        </w:tc>
        <w:tc>
          <w:tcPr>
            <w:tcW w:w="430" w:type="dxa"/>
            <w:shd w:val="clear" w:color="auto" w:fill="auto"/>
            <w:vAlign w:val="center"/>
          </w:tcPr>
          <w:p w14:paraId="15BEB1F8" w14:textId="35EE3EDA" w:rsidR="000C5090" w:rsidRPr="00502718" w:rsidRDefault="000C5090" w:rsidP="000C5090">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1</w:t>
            </w:r>
            <w:r w:rsidR="007A0B08" w:rsidRPr="00502718">
              <w:rPr>
                <w:noProof/>
                <w:color w:val="auto"/>
              </w:rPr>
              <w:fldChar w:fldCharType="end"/>
            </w:r>
            <w:r w:rsidRPr="00502718">
              <w:rPr>
                <w:color w:val="auto"/>
              </w:rPr>
              <w:t>)</w:t>
            </w:r>
          </w:p>
        </w:tc>
      </w:tr>
      <w:tr w:rsidR="00502718" w:rsidRPr="00502718" w14:paraId="277E5928" w14:textId="77777777" w:rsidTr="000C5090">
        <w:trPr>
          <w:trHeight w:val="340"/>
        </w:trPr>
        <w:tc>
          <w:tcPr>
            <w:tcW w:w="7426" w:type="dxa"/>
            <w:shd w:val="clear" w:color="auto" w:fill="auto"/>
            <w:vAlign w:val="center"/>
          </w:tcPr>
          <w:p w14:paraId="6D0F24CE" w14:textId="4CE41AB4" w:rsidR="000C5090" w:rsidRPr="00502718" w:rsidRDefault="000C5090" w:rsidP="000C5090">
            <w:pPr>
              <w:pStyle w:val="MDPI31text"/>
              <w:spacing w:before="120" w:after="120" w:line="260" w:lineRule="atLeast"/>
              <w:ind w:left="706" w:firstLine="0"/>
              <w:jc w:val="center"/>
              <w:rPr>
                <w:color w:val="auto"/>
              </w:rPr>
            </w:pPr>
            <m:oMathPara>
              <m:oMath>
                <m:r>
                  <m:rPr>
                    <m:nor/>
                  </m:rPr>
                  <w:rPr>
                    <w:i/>
                    <w:iCs/>
                    <w:color w:val="auto"/>
                  </w:rPr>
                  <m:t>V</m:t>
                </m:r>
                <m:r>
                  <m:rPr>
                    <m:nor/>
                  </m:rPr>
                  <w:rPr>
                    <w:color w:val="auto"/>
                  </w:rPr>
                  <m:t>=</m:t>
                </m:r>
                <m:f>
                  <m:fPr>
                    <m:ctrlPr>
                      <w:rPr>
                        <w:rFonts w:ascii="Cambria Math" w:hAnsi="Cambria Math"/>
                        <w:i/>
                        <w:color w:val="auto"/>
                      </w:rPr>
                    </m:ctrlPr>
                  </m:fPr>
                  <m:num>
                    <m:r>
                      <m:rPr>
                        <m:nor/>
                      </m:rPr>
                      <w:rPr>
                        <w:color w:val="auto"/>
                      </w:rPr>
                      <m:t>TC2</m:t>
                    </m:r>
                    <m:r>
                      <m:rPr>
                        <m:sty m:val="p"/>
                      </m:rPr>
                      <w:rPr>
                        <w:rFonts w:ascii="Cambria Math" w:hAnsi="Cambria Math"/>
                        <w:color w:val="auto"/>
                      </w:rPr>
                      <m:t>-</m:t>
                    </m:r>
                    <m:sSub>
                      <m:sSubPr>
                        <m:ctrlPr>
                          <w:rPr>
                            <w:rFonts w:ascii="Cambria Math" w:hAnsi="Cambria Math"/>
                            <w:i/>
                            <w:color w:val="auto"/>
                          </w:rPr>
                        </m:ctrlPr>
                      </m:sSubPr>
                      <m:e>
                        <m:r>
                          <m:rPr>
                            <m:nor/>
                          </m:rPr>
                          <w:rPr>
                            <w:color w:val="auto"/>
                          </w:rPr>
                          <m:t>TC2</m:t>
                        </m:r>
                      </m:e>
                      <m:sub>
                        <m:r>
                          <m:rPr>
                            <m:nor/>
                          </m:rPr>
                          <w:rPr>
                            <w:color w:val="auto"/>
                          </w:rPr>
                          <m:t>min</m:t>
                        </m:r>
                      </m:sub>
                    </m:sSub>
                  </m:num>
                  <m:den>
                    <m:sSub>
                      <m:sSubPr>
                        <m:ctrlPr>
                          <w:rPr>
                            <w:rFonts w:ascii="Cambria Math" w:hAnsi="Cambria Math"/>
                            <w:i/>
                            <w:color w:val="auto"/>
                          </w:rPr>
                        </m:ctrlPr>
                      </m:sSubPr>
                      <m:e>
                        <m:r>
                          <m:rPr>
                            <m:nor/>
                          </m:rPr>
                          <w:rPr>
                            <w:color w:val="auto"/>
                          </w:rPr>
                          <m:t>TC2</m:t>
                        </m:r>
                      </m:e>
                      <m:sub>
                        <m:r>
                          <m:rPr>
                            <m:nor/>
                          </m:rPr>
                          <w:rPr>
                            <w:color w:val="auto"/>
                          </w:rPr>
                          <m:t>max</m:t>
                        </m:r>
                      </m:sub>
                    </m:sSub>
                    <m:r>
                      <m:rPr>
                        <m:sty m:val="p"/>
                      </m:rPr>
                      <w:rPr>
                        <w:rFonts w:ascii="Cambria Math" w:hAnsi="Cambria Math"/>
                        <w:color w:val="auto"/>
                      </w:rPr>
                      <m:t>-</m:t>
                    </m:r>
                    <m:sSub>
                      <m:sSubPr>
                        <m:ctrlPr>
                          <w:rPr>
                            <w:rFonts w:ascii="Cambria Math" w:hAnsi="Cambria Math"/>
                            <w:i/>
                            <w:color w:val="auto"/>
                          </w:rPr>
                        </m:ctrlPr>
                      </m:sSubPr>
                      <m:e>
                        <m:r>
                          <m:rPr>
                            <m:nor/>
                          </m:rPr>
                          <w:rPr>
                            <w:color w:val="auto"/>
                          </w:rPr>
                          <m:t>TC2</m:t>
                        </m:r>
                      </m:e>
                      <m:sub>
                        <m:r>
                          <m:rPr>
                            <m:nor/>
                          </m:rPr>
                          <w:rPr>
                            <w:color w:val="auto"/>
                          </w:rPr>
                          <m:t>min</m:t>
                        </m:r>
                      </m:sub>
                    </m:sSub>
                  </m:den>
                </m:f>
              </m:oMath>
            </m:oMathPara>
          </w:p>
        </w:tc>
        <w:tc>
          <w:tcPr>
            <w:tcW w:w="430" w:type="dxa"/>
            <w:shd w:val="clear" w:color="auto" w:fill="auto"/>
            <w:vAlign w:val="center"/>
          </w:tcPr>
          <w:p w14:paraId="7903F296" w14:textId="2835AB5E" w:rsidR="000C5090" w:rsidRPr="00502718" w:rsidRDefault="000C5090" w:rsidP="000C5090">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2</w:t>
            </w:r>
            <w:r w:rsidR="007A0B08" w:rsidRPr="00502718">
              <w:rPr>
                <w:noProof/>
                <w:color w:val="auto"/>
              </w:rPr>
              <w:fldChar w:fldCharType="end"/>
            </w:r>
            <w:r w:rsidRPr="00502718">
              <w:rPr>
                <w:color w:val="auto"/>
              </w:rPr>
              <w:t>)</w:t>
            </w:r>
          </w:p>
        </w:tc>
      </w:tr>
      <w:tr w:rsidR="00502718" w:rsidRPr="00502718" w14:paraId="739C033F" w14:textId="77777777" w:rsidTr="000C5090">
        <w:trPr>
          <w:trHeight w:val="340"/>
        </w:trPr>
        <w:tc>
          <w:tcPr>
            <w:tcW w:w="7426" w:type="dxa"/>
            <w:shd w:val="clear" w:color="auto" w:fill="auto"/>
            <w:vAlign w:val="center"/>
          </w:tcPr>
          <w:p w14:paraId="256EE743" w14:textId="345C964A" w:rsidR="000C5090" w:rsidRPr="00502718" w:rsidRDefault="000C5090" w:rsidP="000C5090">
            <w:pPr>
              <w:pStyle w:val="MDPI31text"/>
              <w:spacing w:before="120" w:after="120" w:line="260" w:lineRule="atLeast"/>
              <w:ind w:left="706" w:firstLine="0"/>
              <w:jc w:val="center"/>
              <w:rPr>
                <w:color w:val="auto"/>
              </w:rPr>
            </w:pPr>
            <m:oMathPara>
              <m:oMath>
                <m:r>
                  <m:rPr>
                    <m:nor/>
                  </m:rPr>
                  <w:rPr>
                    <w:i/>
                    <w:iCs/>
                    <w:color w:val="auto"/>
                  </w:rPr>
                  <m:t>L</m:t>
                </m:r>
                <m:r>
                  <m:rPr>
                    <m:nor/>
                  </m:rPr>
                  <w:rPr>
                    <w:color w:val="auto"/>
                  </w:rPr>
                  <m:t>=</m:t>
                </m:r>
                <m:f>
                  <m:fPr>
                    <m:ctrlPr>
                      <w:rPr>
                        <w:rFonts w:ascii="Cambria Math" w:hAnsi="Cambria Math"/>
                        <w:i/>
                        <w:color w:val="auto"/>
                      </w:rPr>
                    </m:ctrlPr>
                  </m:fPr>
                  <m:num>
                    <m:r>
                      <m:rPr>
                        <m:nor/>
                      </m:rPr>
                      <w:rPr>
                        <w:color w:val="auto"/>
                      </w:rPr>
                      <m:t>TC3</m:t>
                    </m:r>
                    <m:r>
                      <m:rPr>
                        <m:sty m:val="p"/>
                      </m:rPr>
                      <w:rPr>
                        <w:rFonts w:ascii="Cambria Math" w:hAnsi="Cambria Math"/>
                        <w:color w:val="auto"/>
                      </w:rPr>
                      <m:t>-</m:t>
                    </m:r>
                    <m:sSub>
                      <m:sSubPr>
                        <m:ctrlPr>
                          <w:rPr>
                            <w:rFonts w:ascii="Cambria Math" w:hAnsi="Cambria Math"/>
                            <w:i/>
                            <w:color w:val="auto"/>
                          </w:rPr>
                        </m:ctrlPr>
                      </m:sSubPr>
                      <m:e>
                        <m:r>
                          <m:rPr>
                            <m:nor/>
                          </m:rPr>
                          <w:rPr>
                            <w:color w:val="auto"/>
                          </w:rPr>
                          <m:t>TC3</m:t>
                        </m:r>
                      </m:e>
                      <m:sub>
                        <m:r>
                          <m:rPr>
                            <m:nor/>
                          </m:rPr>
                          <w:rPr>
                            <w:color w:val="auto"/>
                          </w:rPr>
                          <m:t>min</m:t>
                        </m:r>
                      </m:sub>
                    </m:sSub>
                  </m:num>
                  <m:den>
                    <m:sSub>
                      <m:sSubPr>
                        <m:ctrlPr>
                          <w:rPr>
                            <w:rFonts w:ascii="Cambria Math" w:hAnsi="Cambria Math"/>
                            <w:i/>
                            <w:color w:val="auto"/>
                          </w:rPr>
                        </m:ctrlPr>
                      </m:sSubPr>
                      <m:e>
                        <m:r>
                          <m:rPr>
                            <m:nor/>
                          </m:rPr>
                          <w:rPr>
                            <w:color w:val="auto"/>
                          </w:rPr>
                          <m:t>TC3</m:t>
                        </m:r>
                      </m:e>
                      <m:sub>
                        <m:r>
                          <m:rPr>
                            <m:nor/>
                          </m:rPr>
                          <w:rPr>
                            <w:color w:val="auto"/>
                          </w:rPr>
                          <m:t>max</m:t>
                        </m:r>
                      </m:sub>
                    </m:sSub>
                    <m:r>
                      <m:rPr>
                        <m:sty m:val="p"/>
                      </m:rPr>
                      <w:rPr>
                        <w:rFonts w:ascii="Cambria Math" w:hAnsi="Cambria Math"/>
                        <w:color w:val="auto"/>
                      </w:rPr>
                      <m:t>-</m:t>
                    </m:r>
                    <m:sSub>
                      <m:sSubPr>
                        <m:ctrlPr>
                          <w:rPr>
                            <w:rFonts w:ascii="Cambria Math" w:hAnsi="Cambria Math"/>
                            <w:i/>
                            <w:color w:val="auto"/>
                          </w:rPr>
                        </m:ctrlPr>
                      </m:sSubPr>
                      <m:e>
                        <m:r>
                          <m:rPr>
                            <m:nor/>
                          </m:rPr>
                          <w:rPr>
                            <w:color w:val="auto"/>
                          </w:rPr>
                          <m:t>TC3</m:t>
                        </m:r>
                      </m:e>
                      <m:sub>
                        <m:r>
                          <m:rPr>
                            <m:nor/>
                          </m:rPr>
                          <w:rPr>
                            <w:color w:val="auto"/>
                          </w:rPr>
                          <m:t>min</m:t>
                        </m:r>
                      </m:sub>
                    </m:sSub>
                  </m:den>
                </m:f>
              </m:oMath>
            </m:oMathPara>
          </w:p>
        </w:tc>
        <w:tc>
          <w:tcPr>
            <w:tcW w:w="430" w:type="dxa"/>
            <w:shd w:val="clear" w:color="auto" w:fill="auto"/>
            <w:vAlign w:val="center"/>
          </w:tcPr>
          <w:p w14:paraId="2AAAC032" w14:textId="4AB785FD" w:rsidR="000C5090" w:rsidRPr="00502718" w:rsidRDefault="000C5090" w:rsidP="000C5090">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3</w:t>
            </w:r>
            <w:r w:rsidR="007A0B08" w:rsidRPr="00502718">
              <w:rPr>
                <w:noProof/>
                <w:color w:val="auto"/>
              </w:rPr>
              <w:fldChar w:fldCharType="end"/>
            </w:r>
            <w:r w:rsidRPr="00502718">
              <w:rPr>
                <w:color w:val="auto"/>
              </w:rPr>
              <w:t>)</w:t>
            </w:r>
          </w:p>
        </w:tc>
      </w:tr>
      <w:tr w:rsidR="00502718" w:rsidRPr="00502718" w14:paraId="788CE240" w14:textId="77777777" w:rsidTr="000C5090">
        <w:trPr>
          <w:trHeight w:val="340"/>
        </w:trPr>
        <w:tc>
          <w:tcPr>
            <w:tcW w:w="7426" w:type="dxa"/>
            <w:shd w:val="clear" w:color="auto" w:fill="auto"/>
            <w:vAlign w:val="center"/>
          </w:tcPr>
          <w:p w14:paraId="48599B17" w14:textId="44B0CBF1" w:rsidR="000C5090" w:rsidRPr="00502718" w:rsidRDefault="000C5090" w:rsidP="000C5090">
            <w:pPr>
              <w:pStyle w:val="MDPI31text"/>
              <w:spacing w:before="120" w:after="120" w:line="260" w:lineRule="atLeast"/>
              <w:ind w:left="706" w:firstLine="0"/>
              <w:jc w:val="center"/>
              <w:rPr>
                <w:color w:val="auto"/>
              </w:rPr>
            </w:pPr>
            <m:oMathPara>
              <m:oMath>
                <m:r>
                  <m:rPr>
                    <m:nor/>
                  </m:rPr>
                  <w:rPr>
                    <w:color w:val="auto"/>
                  </w:rPr>
                  <w:lastRenderedPageBreak/>
                  <m:t>BCI=</m:t>
                </m:r>
                <m:f>
                  <m:fPr>
                    <m:ctrlPr>
                      <w:rPr>
                        <w:rFonts w:ascii="Cambria Math" w:hAnsi="Cambria Math"/>
                        <w:i/>
                        <w:color w:val="auto"/>
                      </w:rPr>
                    </m:ctrlPr>
                  </m:fPr>
                  <m:num>
                    <m:f>
                      <m:fPr>
                        <m:ctrlPr>
                          <w:rPr>
                            <w:rFonts w:ascii="Cambria Math" w:hAnsi="Cambria Math"/>
                            <w:i/>
                            <w:color w:val="auto"/>
                          </w:rPr>
                        </m:ctrlPr>
                      </m:fPr>
                      <m:num>
                        <m:d>
                          <m:dPr>
                            <m:ctrlPr>
                              <w:rPr>
                                <w:rFonts w:ascii="Cambria Math" w:hAnsi="Cambria Math"/>
                                <w:i/>
                                <w:color w:val="auto"/>
                              </w:rPr>
                            </m:ctrlPr>
                          </m:dPr>
                          <m:e>
                            <m:r>
                              <m:rPr>
                                <m:nor/>
                              </m:rPr>
                              <w:rPr>
                                <w:i/>
                                <w:iCs/>
                                <w:color w:val="auto"/>
                              </w:rPr>
                              <m:t>H</m:t>
                            </m:r>
                            <m:r>
                              <m:rPr>
                                <m:nor/>
                              </m:rPr>
                              <w:rPr>
                                <w:color w:val="auto"/>
                              </w:rPr>
                              <m:t>+</m:t>
                            </m:r>
                            <m:r>
                              <m:rPr>
                                <m:nor/>
                              </m:rPr>
                              <w:rPr>
                                <w:i/>
                                <w:iCs/>
                                <w:color w:val="auto"/>
                              </w:rPr>
                              <m:t>L</m:t>
                            </m:r>
                          </m:e>
                        </m:d>
                      </m:num>
                      <m:den>
                        <m:r>
                          <m:rPr>
                            <m:nor/>
                          </m:rPr>
                          <w:rPr>
                            <w:color w:val="auto"/>
                          </w:rPr>
                          <m:t>2</m:t>
                        </m:r>
                      </m:den>
                    </m:f>
                    <m:r>
                      <m:rPr>
                        <m:sty m:val="p"/>
                      </m:rPr>
                      <w:rPr>
                        <w:rFonts w:ascii="Cambria Math" w:hAnsi="Cambria Math"/>
                        <w:color w:val="auto"/>
                      </w:rPr>
                      <m:t>-</m:t>
                    </m:r>
                    <m:r>
                      <m:rPr>
                        <m:nor/>
                      </m:rPr>
                      <w:rPr>
                        <w:i/>
                        <w:iCs/>
                        <w:color w:val="auto"/>
                      </w:rPr>
                      <m:t>V</m:t>
                    </m:r>
                  </m:num>
                  <m:den>
                    <m:f>
                      <m:fPr>
                        <m:ctrlPr>
                          <w:rPr>
                            <w:rFonts w:ascii="Cambria Math" w:hAnsi="Cambria Math"/>
                            <w:i/>
                            <w:color w:val="auto"/>
                          </w:rPr>
                        </m:ctrlPr>
                      </m:fPr>
                      <m:num>
                        <m:d>
                          <m:dPr>
                            <m:ctrlPr>
                              <w:rPr>
                                <w:rFonts w:ascii="Cambria Math" w:hAnsi="Cambria Math"/>
                                <w:i/>
                                <w:color w:val="auto"/>
                              </w:rPr>
                            </m:ctrlPr>
                          </m:dPr>
                          <m:e>
                            <m:r>
                              <m:rPr>
                                <m:nor/>
                              </m:rPr>
                              <w:rPr>
                                <w:i/>
                                <w:iCs/>
                                <w:color w:val="auto"/>
                              </w:rPr>
                              <m:t>H</m:t>
                            </m:r>
                            <m:r>
                              <m:rPr>
                                <m:nor/>
                              </m:rPr>
                              <w:rPr>
                                <w:color w:val="auto"/>
                              </w:rPr>
                              <m:t>+</m:t>
                            </m:r>
                            <m:r>
                              <m:rPr>
                                <m:nor/>
                              </m:rPr>
                              <w:rPr>
                                <w:i/>
                                <w:iCs/>
                                <w:color w:val="auto"/>
                              </w:rPr>
                              <m:t>L</m:t>
                            </m:r>
                          </m:e>
                        </m:d>
                      </m:num>
                      <m:den>
                        <m:r>
                          <m:rPr>
                            <m:nor/>
                          </m:rPr>
                          <w:rPr>
                            <w:color w:val="auto"/>
                          </w:rPr>
                          <m:t>2</m:t>
                        </m:r>
                      </m:den>
                    </m:f>
                    <m:r>
                      <m:rPr>
                        <m:nor/>
                      </m:rPr>
                      <w:rPr>
                        <w:rFonts w:ascii="Cambria Math" w:hAnsi="Cambria Math"/>
                        <w:color w:val="auto"/>
                      </w:rPr>
                      <m:t>+</m:t>
                    </m:r>
                    <m:r>
                      <m:rPr>
                        <m:nor/>
                      </m:rPr>
                      <w:rPr>
                        <w:i/>
                        <w:iCs/>
                        <w:color w:val="auto"/>
                      </w:rPr>
                      <m:t>V</m:t>
                    </m:r>
                  </m:den>
                </m:f>
              </m:oMath>
            </m:oMathPara>
          </w:p>
        </w:tc>
        <w:tc>
          <w:tcPr>
            <w:tcW w:w="430" w:type="dxa"/>
            <w:shd w:val="clear" w:color="auto" w:fill="auto"/>
            <w:vAlign w:val="center"/>
          </w:tcPr>
          <w:p w14:paraId="309FABC1" w14:textId="2F968BAF" w:rsidR="000C5090" w:rsidRPr="00502718" w:rsidRDefault="000C5090" w:rsidP="000C5090">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4</w:t>
            </w:r>
            <w:r w:rsidR="007A0B08" w:rsidRPr="00502718">
              <w:rPr>
                <w:noProof/>
                <w:color w:val="auto"/>
              </w:rPr>
              <w:fldChar w:fldCharType="end"/>
            </w:r>
            <w:r w:rsidRPr="00502718">
              <w:rPr>
                <w:color w:val="auto"/>
              </w:rPr>
              <w:t>)</w:t>
            </w:r>
          </w:p>
        </w:tc>
      </w:tr>
    </w:tbl>
    <w:p w14:paraId="304F08C5" w14:textId="77777777" w:rsidR="009F4802" w:rsidRPr="00502718" w:rsidRDefault="009F4802" w:rsidP="000C5090">
      <w:pPr>
        <w:pStyle w:val="MDPI31text"/>
        <w:ind w:firstLine="0"/>
        <w:rPr>
          <w:color w:val="auto"/>
        </w:rPr>
      </w:pPr>
      <w:r w:rsidRPr="00502718">
        <w:rPr>
          <w:color w:val="auto"/>
        </w:rPr>
        <w:t xml:space="preserve">where TCi (i=1, 2, and 3) are the first three TC components calculated by TC transformation; </w:t>
      </w:r>
      <m:oMath>
        <m:sSub>
          <m:sSubPr>
            <m:ctrlPr>
              <w:rPr>
                <w:rFonts w:ascii="Cambria Math" w:hAnsi="Cambria Math"/>
                <w:i/>
                <w:color w:val="auto"/>
              </w:rPr>
            </m:ctrlPr>
          </m:sSubPr>
          <m:e>
            <m:r>
              <m:rPr>
                <m:nor/>
              </m:rPr>
              <w:rPr>
                <w:color w:val="auto"/>
              </w:rPr>
              <m:t>TCi</m:t>
            </m:r>
          </m:e>
          <m:sub>
            <m:r>
              <m:rPr>
                <m:nor/>
              </m:rPr>
              <w:rPr>
                <w:color w:val="auto"/>
              </w:rPr>
              <m:t>min</m:t>
            </m:r>
          </m:sub>
        </m:sSub>
        <m:r>
          <w:rPr>
            <w:rFonts w:ascii="Cambria Math" w:hAnsi="Cambria Math"/>
            <w:color w:val="auto"/>
          </w:rPr>
          <m:t xml:space="preserve"> </m:t>
        </m:r>
      </m:oMath>
      <w:r w:rsidRPr="00502718">
        <w:rPr>
          <w:color w:val="auto"/>
        </w:rPr>
        <w:t>and</w:t>
      </w:r>
      <w:r w:rsidRPr="00502718">
        <w:rPr>
          <w:rFonts w:eastAsia="SimSun" w:hint="eastAsia"/>
          <w:color w:val="auto"/>
          <w:lang w:eastAsia="zh-CN"/>
        </w:rPr>
        <w:t xml:space="preserve"> </w:t>
      </w:r>
      <m:oMath>
        <m:sSub>
          <m:sSubPr>
            <m:ctrlPr>
              <w:rPr>
                <w:rFonts w:ascii="Cambria Math" w:eastAsia="SimSun" w:hAnsi="Cambria Math"/>
                <w:i/>
                <w:color w:val="auto"/>
              </w:rPr>
            </m:ctrlPr>
          </m:sSubPr>
          <m:e>
            <m:r>
              <m:rPr>
                <m:nor/>
              </m:rPr>
              <w:rPr>
                <w:rFonts w:eastAsia="SimSun"/>
                <w:color w:val="auto"/>
              </w:rPr>
              <m:t>TCi</m:t>
            </m:r>
          </m:e>
          <m:sub>
            <m:r>
              <m:rPr>
                <m:nor/>
              </m:rPr>
              <w:rPr>
                <w:rFonts w:eastAsia="SimSun"/>
                <w:color w:val="auto"/>
              </w:rPr>
              <m:t>max</m:t>
            </m:r>
          </m:sub>
        </m:sSub>
        <m:r>
          <w:rPr>
            <w:rFonts w:ascii="Cambria Math" w:eastAsia="SimSun" w:hAnsi="Cambria Math"/>
            <w:color w:val="auto"/>
          </w:rPr>
          <m:t xml:space="preserve"> </m:t>
        </m:r>
      </m:oMath>
      <w:r w:rsidRPr="00502718">
        <w:rPr>
          <w:color w:val="auto"/>
        </w:rPr>
        <w:t>are the minimum and maximum values of the corresponding TC component,</w:t>
      </w:r>
      <w:r w:rsidRPr="00502718">
        <w:rPr>
          <w:rFonts w:eastAsia="SimSun" w:hint="eastAsia"/>
          <w:color w:val="auto"/>
          <w:lang w:eastAsia="zh-CN"/>
        </w:rPr>
        <w:t xml:space="preserve"> </w:t>
      </w:r>
      <w:r w:rsidRPr="00502718">
        <w:rPr>
          <w:color w:val="auto"/>
        </w:rPr>
        <w:t>respectively.</w:t>
      </w:r>
    </w:p>
    <w:p w14:paraId="63103D97" w14:textId="0161A8A1" w:rsidR="009F4802" w:rsidRPr="00502718" w:rsidRDefault="000C5090" w:rsidP="000C5090">
      <w:pPr>
        <w:pStyle w:val="MDPI22heading2"/>
        <w:spacing w:before="240"/>
        <w:rPr>
          <w:rFonts w:cs="Calibri"/>
          <w:color w:val="auto"/>
          <w:szCs w:val="21"/>
        </w:rPr>
      </w:pPr>
      <w:r w:rsidRPr="00502718">
        <w:rPr>
          <w:color w:val="auto"/>
        </w:rPr>
        <w:t xml:space="preserve">2.3. </w:t>
      </w:r>
      <w:r w:rsidR="009F4802" w:rsidRPr="00502718">
        <w:rPr>
          <w:color w:val="auto"/>
        </w:rPr>
        <w:t>Methodology</w:t>
      </w:r>
    </w:p>
    <w:p w14:paraId="0117A366" w14:textId="5B85D0EE" w:rsidR="009F4802" w:rsidRPr="00502718" w:rsidRDefault="000C5090" w:rsidP="000C5090">
      <w:pPr>
        <w:pStyle w:val="MDPI23heading3"/>
        <w:rPr>
          <w:color w:val="auto"/>
        </w:rPr>
      </w:pPr>
      <w:r w:rsidRPr="00502718">
        <w:rPr>
          <w:color w:val="auto"/>
        </w:rPr>
        <w:t xml:space="preserve">2.3.1. </w:t>
      </w:r>
      <w:r w:rsidR="009F4802" w:rsidRPr="00502718">
        <w:rPr>
          <w:color w:val="auto"/>
        </w:rPr>
        <w:t xml:space="preserve">Feature </w:t>
      </w:r>
      <w:r w:rsidR="003144E0" w:rsidRPr="00502718">
        <w:rPr>
          <w:color w:val="auto"/>
        </w:rPr>
        <w:t>Construction</w:t>
      </w:r>
    </w:p>
    <w:p w14:paraId="02E435DB" w14:textId="282C4C56" w:rsidR="009F4802" w:rsidRPr="00502718" w:rsidRDefault="009F4802" w:rsidP="000C5090">
      <w:pPr>
        <w:pStyle w:val="MDPI31text"/>
        <w:rPr>
          <w:color w:val="auto"/>
        </w:rPr>
      </w:pPr>
      <w:r w:rsidRPr="00502718">
        <w:rPr>
          <w:color w:val="auto"/>
        </w:rPr>
        <w:t xml:space="preserve">To construct a robust feature set by making full use of multi-temporal </w:t>
      </w:r>
      <w:r w:rsidR="00291A90" w:rsidRPr="00502718">
        <w:rPr>
          <w:color w:val="auto"/>
        </w:rPr>
        <w:t xml:space="preserve">MODIS and VIIRS DNB </w:t>
      </w:r>
      <w:r w:rsidRPr="00502718">
        <w:rPr>
          <w:color w:val="auto"/>
        </w:rPr>
        <w:t xml:space="preserve">data, multi-temporal MODIS spectral features, </w:t>
      </w:r>
      <w:r w:rsidRPr="00502718">
        <w:rPr>
          <w:rFonts w:hint="eastAsia"/>
          <w:color w:val="auto"/>
        </w:rPr>
        <w:t>index</w:t>
      </w:r>
      <w:r w:rsidRPr="00502718">
        <w:rPr>
          <w:color w:val="auto"/>
        </w:rPr>
        <w:t xml:space="preserve"> features based on band math, and the fusion of VIIRS DNB data were considered. These feature sets and their expressions are shown in table 2.</w:t>
      </w:r>
    </w:p>
    <w:p w14:paraId="649BB3A1" w14:textId="5E07F881" w:rsidR="000C5090" w:rsidRPr="00502718" w:rsidRDefault="009F4802" w:rsidP="000C5090">
      <w:pPr>
        <w:pStyle w:val="MDPI31text"/>
        <w:rPr>
          <w:color w:val="auto"/>
        </w:rPr>
      </w:pPr>
      <w:r w:rsidRPr="00502718">
        <w:rPr>
          <w:color w:val="auto"/>
        </w:rPr>
        <w:t xml:space="preserve">To achieve stable spectral features, MODIS spectral reflectance time-series data in 2018 were selected with 46 periods. </w:t>
      </w:r>
      <w:r w:rsidRPr="00502718">
        <w:rPr>
          <w:rFonts w:hint="eastAsia"/>
          <w:color w:val="auto"/>
        </w:rPr>
        <w:t>T</w:t>
      </w:r>
      <w:r w:rsidRPr="00502718">
        <w:rPr>
          <w:color w:val="auto"/>
        </w:rPr>
        <w:t xml:space="preserve">he </w:t>
      </w:r>
      <w:r w:rsidRPr="00502718">
        <w:rPr>
          <w:rFonts w:hint="eastAsia"/>
          <w:color w:val="auto"/>
        </w:rPr>
        <w:t>m</w:t>
      </w:r>
      <w:r w:rsidRPr="00502718">
        <w:rPr>
          <w:color w:val="auto"/>
        </w:rPr>
        <w:t xml:space="preserve">inimum value composite algorithm was developed to integrate multi-temporal surface reflectance data. The minimum value of each pixel was calculated based on the selected multi-temporal data to remove the impact of clouds resulting in a high-quality </w:t>
      </w:r>
      <w:r w:rsidRPr="00502718">
        <w:rPr>
          <w:rFonts w:hint="eastAsia"/>
          <w:color w:val="auto"/>
        </w:rPr>
        <w:t>s</w:t>
      </w:r>
      <w:r w:rsidRPr="00502718">
        <w:rPr>
          <w:color w:val="auto"/>
        </w:rPr>
        <w:t>pectral</w:t>
      </w:r>
      <w:r w:rsidRPr="00502718">
        <w:rPr>
          <w:rFonts w:hint="eastAsia"/>
          <w:color w:val="auto"/>
        </w:rPr>
        <w:t xml:space="preserve"> </w:t>
      </w:r>
      <w:r w:rsidRPr="00502718">
        <w:rPr>
          <w:color w:val="auto"/>
        </w:rPr>
        <w:t>image. The formal equation is expressed as follows,</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502718" w:rsidRPr="00502718" w14:paraId="5855595D" w14:textId="77777777" w:rsidTr="000C5090">
        <w:trPr>
          <w:trHeight w:val="340"/>
        </w:trPr>
        <w:tc>
          <w:tcPr>
            <w:tcW w:w="7426" w:type="dxa"/>
            <w:shd w:val="clear" w:color="auto" w:fill="auto"/>
            <w:vAlign w:val="center"/>
          </w:tcPr>
          <w:p w14:paraId="583121AC" w14:textId="5D52315B" w:rsidR="000C5090" w:rsidRPr="00502718" w:rsidRDefault="002253CF" w:rsidP="000C5090">
            <w:pPr>
              <w:pStyle w:val="MDPI31text"/>
              <w:spacing w:before="120" w:after="120" w:line="260" w:lineRule="atLeast"/>
              <w:ind w:left="706" w:firstLine="0"/>
              <w:jc w:val="center"/>
              <w:rPr>
                <w:color w:val="auto"/>
              </w:rPr>
            </w:pPr>
            <m:oMathPara>
              <m:oMath>
                <m:sSub>
                  <m:sSubPr>
                    <m:ctrlPr>
                      <w:rPr>
                        <w:rFonts w:ascii="Cambria Math" w:hAnsi="Cambria Math"/>
                        <w:i/>
                        <w:color w:val="auto"/>
                      </w:rPr>
                    </m:ctrlPr>
                  </m:sSubPr>
                  <m:e>
                    <m:r>
                      <m:rPr>
                        <m:nor/>
                      </m:rPr>
                      <w:rPr>
                        <w:i/>
                        <w:color w:val="auto"/>
                      </w:rPr>
                      <m:t>B</m:t>
                    </m:r>
                  </m:e>
                  <m:sub>
                    <m:r>
                      <m:rPr>
                        <m:nor/>
                      </m:rPr>
                      <w:rPr>
                        <w:i/>
                        <w:color w:val="auto"/>
                      </w:rPr>
                      <m:t>i</m:t>
                    </m:r>
                  </m:sub>
                </m:sSub>
                <m:r>
                  <m:rPr>
                    <m:nor/>
                  </m:rPr>
                  <w:rPr>
                    <w:color w:val="auto"/>
                  </w:rPr>
                  <m:t>=Min</m:t>
                </m:r>
                <m:d>
                  <m:dPr>
                    <m:begChr m:val="["/>
                    <m:endChr m:val="]"/>
                    <m:ctrlPr>
                      <w:rPr>
                        <w:rFonts w:ascii="Cambria Math" w:hAnsi="Cambria Math"/>
                        <w:color w:val="auto"/>
                      </w:rPr>
                    </m:ctrlPr>
                  </m:dPr>
                  <m:e>
                    <m:sSubSup>
                      <m:sSubSupPr>
                        <m:ctrlPr>
                          <w:rPr>
                            <w:rFonts w:ascii="Cambria Math" w:hAnsi="Cambria Math"/>
                            <w:i/>
                            <w:color w:val="auto"/>
                          </w:rPr>
                        </m:ctrlPr>
                      </m:sSubSupPr>
                      <m:e>
                        <m:r>
                          <m:rPr>
                            <m:nor/>
                          </m:rPr>
                          <w:rPr>
                            <w:i/>
                            <w:color w:val="auto"/>
                          </w:rPr>
                          <m:t>B</m:t>
                        </m:r>
                      </m:e>
                      <m:sub>
                        <m:r>
                          <m:rPr>
                            <m:nor/>
                          </m:rPr>
                          <w:rPr>
                            <w:i/>
                            <w:color w:val="auto"/>
                          </w:rPr>
                          <m:t>i</m:t>
                        </m:r>
                      </m:sub>
                      <m:sup>
                        <m:r>
                          <m:rPr>
                            <m:nor/>
                          </m:rPr>
                          <w:rPr>
                            <w:i/>
                            <w:color w:val="auto"/>
                          </w:rPr>
                          <m:t>1</m:t>
                        </m:r>
                      </m:sup>
                    </m:sSubSup>
                    <m:r>
                      <m:rPr>
                        <m:nor/>
                      </m:rPr>
                      <w:rPr>
                        <w:i/>
                        <w:color w:val="auto"/>
                      </w:rPr>
                      <m:t>,</m:t>
                    </m:r>
                    <m:sSubSup>
                      <m:sSubSupPr>
                        <m:ctrlPr>
                          <w:rPr>
                            <w:rFonts w:ascii="Cambria Math" w:hAnsi="Cambria Math"/>
                            <w:i/>
                            <w:color w:val="auto"/>
                          </w:rPr>
                        </m:ctrlPr>
                      </m:sSubSupPr>
                      <m:e>
                        <m:r>
                          <m:rPr>
                            <m:nor/>
                          </m:rPr>
                          <w:rPr>
                            <w:i/>
                            <w:color w:val="auto"/>
                          </w:rPr>
                          <m:t>B</m:t>
                        </m:r>
                      </m:e>
                      <m:sub>
                        <m:r>
                          <m:rPr>
                            <m:nor/>
                          </m:rPr>
                          <w:rPr>
                            <w:i/>
                            <w:color w:val="auto"/>
                          </w:rPr>
                          <m:t>i</m:t>
                        </m:r>
                      </m:sub>
                      <m:sup>
                        <m:r>
                          <m:rPr>
                            <m:nor/>
                          </m:rPr>
                          <w:rPr>
                            <w:i/>
                            <w:color w:val="auto"/>
                          </w:rPr>
                          <m:t>2</m:t>
                        </m:r>
                      </m:sup>
                    </m:sSubSup>
                    <m:r>
                      <m:rPr>
                        <m:nor/>
                      </m:rPr>
                      <w:rPr>
                        <w:i/>
                        <w:color w:val="auto"/>
                      </w:rPr>
                      <m:t>,…,</m:t>
                    </m:r>
                    <m:sSubSup>
                      <m:sSubSupPr>
                        <m:ctrlPr>
                          <w:rPr>
                            <w:rFonts w:ascii="Cambria Math" w:hAnsi="Cambria Math"/>
                            <w:i/>
                            <w:color w:val="auto"/>
                          </w:rPr>
                        </m:ctrlPr>
                      </m:sSubSupPr>
                      <m:e>
                        <m:r>
                          <m:rPr>
                            <m:nor/>
                          </m:rPr>
                          <w:rPr>
                            <w:i/>
                            <w:color w:val="auto"/>
                          </w:rPr>
                          <m:t>B</m:t>
                        </m:r>
                      </m:e>
                      <m:sub>
                        <m:r>
                          <m:rPr>
                            <m:nor/>
                          </m:rPr>
                          <w:rPr>
                            <w:i/>
                            <w:color w:val="auto"/>
                          </w:rPr>
                          <m:t>i</m:t>
                        </m:r>
                      </m:sub>
                      <m:sup>
                        <m:r>
                          <m:rPr>
                            <m:nor/>
                          </m:rPr>
                          <w:rPr>
                            <w:i/>
                            <w:color w:val="auto"/>
                          </w:rPr>
                          <m:t>n</m:t>
                        </m:r>
                      </m:sup>
                    </m:sSubSup>
                  </m:e>
                </m:d>
              </m:oMath>
            </m:oMathPara>
          </w:p>
        </w:tc>
        <w:tc>
          <w:tcPr>
            <w:tcW w:w="430" w:type="dxa"/>
            <w:shd w:val="clear" w:color="auto" w:fill="auto"/>
            <w:vAlign w:val="center"/>
          </w:tcPr>
          <w:p w14:paraId="6FE5A770" w14:textId="1DB38814" w:rsidR="000C5090" w:rsidRPr="00502718" w:rsidRDefault="000C5090" w:rsidP="000C5090">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5</w:t>
            </w:r>
            <w:r w:rsidR="007A0B08" w:rsidRPr="00502718">
              <w:rPr>
                <w:noProof/>
                <w:color w:val="auto"/>
              </w:rPr>
              <w:fldChar w:fldCharType="end"/>
            </w:r>
            <w:r w:rsidRPr="00502718">
              <w:rPr>
                <w:color w:val="auto"/>
              </w:rPr>
              <w:t>)</w:t>
            </w:r>
          </w:p>
        </w:tc>
      </w:tr>
    </w:tbl>
    <w:p w14:paraId="7CE38BF6" w14:textId="77777777" w:rsidR="009F4802" w:rsidRPr="00502718" w:rsidRDefault="009F4802" w:rsidP="000C5090">
      <w:pPr>
        <w:pStyle w:val="MDPI31text"/>
        <w:ind w:firstLine="0"/>
        <w:rPr>
          <w:rFonts w:cs="Calibri"/>
          <w:color w:val="auto"/>
          <w:szCs w:val="21"/>
        </w:rPr>
      </w:pPr>
      <w:r w:rsidRPr="00502718">
        <w:rPr>
          <w:color w:val="auto"/>
        </w:rPr>
        <w:t xml:space="preserve">Where </w:t>
      </w:r>
      <m:oMath>
        <m:sSub>
          <m:sSubPr>
            <m:ctrlPr>
              <w:rPr>
                <w:rFonts w:ascii="Cambria Math" w:hAnsi="Cambria Math"/>
                <w:i/>
                <w:color w:val="auto"/>
              </w:rPr>
            </m:ctrlPr>
          </m:sSubPr>
          <m:e>
            <m:r>
              <m:rPr>
                <m:nor/>
              </m:rPr>
              <w:rPr>
                <w:i/>
                <w:color w:val="auto"/>
              </w:rPr>
              <m:t>B</m:t>
            </m:r>
          </m:e>
          <m:sub>
            <m:r>
              <m:rPr>
                <m:nor/>
              </m:rPr>
              <w:rPr>
                <w:i/>
                <w:color w:val="auto"/>
              </w:rPr>
              <m:t>i</m:t>
            </m:r>
          </m:sub>
        </m:sSub>
      </m:oMath>
      <w:r w:rsidRPr="00502718">
        <w:rPr>
          <w:rFonts w:hint="eastAsia"/>
          <w:color w:val="auto"/>
        </w:rPr>
        <w:t xml:space="preserve"> </w:t>
      </w:r>
      <w:r w:rsidRPr="00502718">
        <w:rPr>
          <w:color w:val="auto"/>
        </w:rPr>
        <w:t xml:space="preserve">is the result derived from multi-temporal bands, </w:t>
      </w:r>
      <w:r w:rsidRPr="00502718">
        <w:rPr>
          <w:i/>
          <w:color w:val="auto"/>
        </w:rPr>
        <w:t xml:space="preserve">i </w:t>
      </w:r>
      <w:r w:rsidRPr="00502718">
        <w:rPr>
          <w:color w:val="auto"/>
        </w:rPr>
        <w:t xml:space="preserve">is the number of bands, and </w:t>
      </w:r>
      <w:r w:rsidRPr="00502718">
        <w:rPr>
          <w:i/>
          <w:color w:val="auto"/>
        </w:rPr>
        <w:t>n</w:t>
      </w:r>
      <w:r w:rsidRPr="00502718">
        <w:rPr>
          <w:color w:val="auto"/>
        </w:rPr>
        <w:t xml:space="preserve"> is the number of imaging periods.</w:t>
      </w:r>
    </w:p>
    <w:p w14:paraId="0367BF28" w14:textId="47928ACE" w:rsidR="000C5090" w:rsidRPr="00502718" w:rsidRDefault="009F4802" w:rsidP="0072358E">
      <w:pPr>
        <w:pStyle w:val="MDPI31text"/>
        <w:rPr>
          <w:color w:val="auto"/>
        </w:rPr>
      </w:pPr>
      <w:r w:rsidRPr="00502718">
        <w:rPr>
          <w:color w:val="auto"/>
        </w:rPr>
        <w:t>According to the literature, NDBI and NDVI are used commonly to extract built-up and vegetation information with high accuracy</w:t>
      </w:r>
      <w:r w:rsidR="005A465C">
        <w:rPr>
          <w:color w:val="auto"/>
        </w:rPr>
        <w:t xml:space="preserve"> </w:t>
      </w:r>
      <w:r w:rsidR="009903DB" w:rsidRPr="00502718">
        <w:rPr>
          <w:color w:val="auto"/>
        </w:rPr>
        <w:fldChar w:fldCharType="begin"/>
      </w:r>
      <w:r w:rsidR="003413A4" w:rsidRPr="00502718">
        <w:rPr>
          <w:color w:val="auto"/>
        </w:rPr>
        <w:instrText xml:space="preserve"> ADDIN EN.CITE &lt;EndNote&gt;&lt;Cite&gt;&lt;Author&gt;Mozumder&lt;/Author&gt;&lt;Year&gt;2014&lt;/Year&gt;&lt;RecNum&gt;75&lt;/RecNum&gt;&lt;DisplayText&gt;&lt;style size="10"&gt;[63,64]&lt;/style&gt;&lt;/DisplayText&gt;&lt;record&gt;&lt;rec-number&gt;75&lt;/rec-number&gt;&lt;foreign-keys&gt;&lt;key app="EN" db-id="wpwr95szvr5tauewfv45pvfbxxzw52rrdvpz" timestamp="1608463736"&gt;75&lt;/key&gt;&lt;/foreign-keys&gt;&lt;ref-type name="Journal Article"&gt;17&lt;/ref-type&gt;&lt;contributors&gt;&lt;authors&gt;&lt;author&gt;Mozumder, Chitrini&lt;/author&gt;&lt;author&gt;Tripathi, NK&lt;/author&gt;&lt;author&gt;Tipdecho, Taravudh&lt;/author&gt;&lt;/authors&gt;&lt;/contributors&gt;&lt;titles&gt;&lt;title&gt;Ecosystem evaluation (1989–2012) of Ramsar wetland Deepor Beel using satellite-derived indices&lt;/title&gt;&lt;secondary-title&gt;Environmental monitoring and assessment&lt;/secondary-title&gt;&lt;/titles&gt;&lt;periodical&gt;&lt;full-title&gt;Environmental monitoring and assessment&lt;/full-title&gt;&lt;/periodical&gt;&lt;pages&gt;7909-7927&lt;/pages&gt;&lt;volume&gt;186&lt;/volume&gt;&lt;number&gt;11&lt;/number&gt;&lt;dates&gt;&lt;year&gt;2014&lt;/year&gt;&lt;/dates&gt;&lt;isbn&gt;0167-6369&lt;/isbn&gt;&lt;urls&gt;&lt;/urls&gt;&lt;/record&gt;&lt;/Cite&gt;&lt;Cite&gt;&lt;Author&gt;Yang&lt;/Author&gt;&lt;Year&gt;2010&lt;/Year&gt;&lt;RecNum&gt;76&lt;/RecNum&gt;&lt;record&gt;&lt;rec-number&gt;76&lt;/rec-number&gt;&lt;foreign-keys&gt;&lt;key app="EN" db-id="wpwr95szvr5tauewfv45pvfbxxzw52rrdvpz" timestamp="1608463762"&gt;76&lt;/key&gt;&lt;/foreign-keys&gt;&lt;ref-type name="Journal Article"&gt;17&lt;/ref-type&gt;&lt;contributors&gt;&lt;authors&gt;&lt;author&gt;Yang, ZX&lt;/author&gt;&lt;author&gt;He, XF&lt;/author&gt;&lt;/authors&gt;&lt;/contributors&gt;&lt;titles&gt;&lt;title&gt;Automatic extraction of urban land-use information from remote sensing images based on improved NDBI method&lt;/title&gt;&lt;secondary-title&gt;Journal of Hohai University: Natural Sciences&lt;/secondary-title&gt;&lt;/titles&gt;&lt;periodical&gt;&lt;full-title&gt;Journal of Hohai University: Natural Sciences&lt;/full-title&gt;&lt;/periodical&gt;&lt;pages&gt;181-184&lt;/pages&gt;&lt;volume&gt;38&lt;/volume&gt;&lt;number&gt;2&lt;/number&gt;&lt;dates&gt;&lt;year&gt;2010&lt;/year&gt;&lt;/dates&gt;&lt;isbn&gt;1000-1980&lt;/isbn&gt;&lt;urls&gt;&lt;/urls&gt;&lt;/record&gt;&lt;/Cite&gt;&lt;/EndNote&gt;</w:instrText>
      </w:r>
      <w:r w:rsidR="009903DB" w:rsidRPr="00502718">
        <w:rPr>
          <w:color w:val="auto"/>
        </w:rPr>
        <w:fldChar w:fldCharType="separate"/>
      </w:r>
      <w:r w:rsidR="003413A4" w:rsidRPr="00502718">
        <w:rPr>
          <w:noProof/>
          <w:color w:val="auto"/>
        </w:rPr>
        <w:t>[63,64]</w:t>
      </w:r>
      <w:r w:rsidR="009903DB" w:rsidRPr="00502718">
        <w:rPr>
          <w:color w:val="auto"/>
        </w:rPr>
        <w:fldChar w:fldCharType="end"/>
      </w:r>
      <w:r w:rsidRPr="00502718">
        <w:rPr>
          <w:color w:val="auto"/>
        </w:rPr>
        <w:t>. In general, NDVI is used to extract vegetation information by setting an empirical threshold. Moreover, due to the inverse correlation between vegetation indices and impervious surfaces, MODIS NDVI has also been employed to extract impervious surfaces over large areas</w:t>
      </w:r>
      <w:r w:rsidR="005A465C">
        <w:rPr>
          <w:color w:val="auto"/>
        </w:rPr>
        <w:t xml:space="preserve"> </w:t>
      </w:r>
      <w:r w:rsidR="009903DB" w:rsidRPr="00502718">
        <w:rPr>
          <w:color w:val="auto"/>
        </w:rPr>
        <w:fldChar w:fldCharType="begin"/>
      </w:r>
      <w:r w:rsidR="003413A4" w:rsidRPr="00502718">
        <w:rPr>
          <w:color w:val="auto"/>
        </w:rPr>
        <w:instrText xml:space="preserve"> ADDIN EN.CITE &lt;EndNote&gt;&lt;Cite&gt;&lt;Author&gt;Huete&lt;/Author&gt;&lt;Year&gt;2002&lt;/Year&gt;&lt;RecNum&gt;77&lt;/RecNum&gt;&lt;DisplayText&gt;&lt;style size="10"&gt;[65]&lt;/style&gt;&lt;/DisplayText&gt;&lt;record&gt;&lt;rec-number&gt;77&lt;/rec-number&gt;&lt;foreign-keys&gt;&lt;key app="EN" db-id="wpwr95szvr5tauewfv45pvfbxxzw52rrdvpz" timestamp="1608463810"&gt;77&lt;/key&gt;&lt;/foreign-keys&gt;&lt;ref-type name="Journal Article"&gt;17&lt;/ref-type&gt;&lt;contributors&gt;&lt;authors&gt;&lt;author&gt;Huete, Alfredo&lt;/author&gt;&lt;author&gt;Didan, Kamel&lt;/author&gt;&lt;author&gt;Miura, Tomoaki&lt;/author&gt;&lt;author&gt;Rodriguez, E Patricia&lt;/author&gt;&lt;author&gt;Gao, Xiang&lt;/author&gt;&lt;author&gt;Ferreira, Laerte G&lt;/author&gt;&lt;/authors&gt;&lt;/contributors&gt;&lt;titles&gt;&lt;title&gt;Overview of the radiometric and biophysical performance of the MODIS vegetation indices&lt;/title&gt;&lt;secondary-title&gt;Remote sensing of environment&lt;/secondary-title&gt;&lt;/titles&gt;&lt;periodical&gt;&lt;full-title&gt;Remote sensing of environment&lt;/full-title&gt;&lt;/periodical&gt;&lt;pages&gt;195-213&lt;/pages&gt;&lt;volume&gt;83&lt;/volume&gt;&lt;number&gt;1-2&lt;/number&gt;&lt;dates&gt;&lt;year&gt;2002&lt;/year&gt;&lt;/dates&gt;&lt;isbn&gt;0034-4257&lt;/isbn&gt;&lt;urls&gt;&lt;/urls&gt;&lt;/record&gt;&lt;/Cite&gt;&lt;/EndNote&gt;</w:instrText>
      </w:r>
      <w:r w:rsidR="009903DB" w:rsidRPr="00502718">
        <w:rPr>
          <w:color w:val="auto"/>
        </w:rPr>
        <w:fldChar w:fldCharType="separate"/>
      </w:r>
      <w:r w:rsidR="003413A4" w:rsidRPr="00502718">
        <w:rPr>
          <w:noProof/>
          <w:color w:val="auto"/>
        </w:rPr>
        <w:t>[65]</w:t>
      </w:r>
      <w:r w:rsidR="009903DB" w:rsidRPr="00502718">
        <w:rPr>
          <w:color w:val="auto"/>
        </w:rPr>
        <w:fldChar w:fldCharType="end"/>
      </w:r>
      <w:r w:rsidRPr="00502718">
        <w:rPr>
          <w:color w:val="auto"/>
        </w:rPr>
        <w:t xml:space="preserve">. Although these indices have certain advantages </w:t>
      </w:r>
      <w:r w:rsidR="00D625FF" w:rsidRPr="00502718">
        <w:rPr>
          <w:color w:val="auto"/>
        </w:rPr>
        <w:t>for</w:t>
      </w:r>
      <w:r w:rsidRPr="00502718">
        <w:rPr>
          <w:color w:val="auto"/>
        </w:rPr>
        <w:t xml:space="preserve"> extracting impervious surfaces, they are too simple to represent heterogeneous impervious surfaces at large scales. In this research, a set of newly derived indices, i.e.</w:t>
      </w:r>
      <w:r w:rsidR="004115C3" w:rsidRPr="00502718">
        <w:rPr>
          <w:color w:val="auto"/>
        </w:rPr>
        <w:t>,</w:t>
      </w:r>
      <w:r w:rsidRPr="00502718">
        <w:rPr>
          <w:color w:val="auto"/>
        </w:rPr>
        <w:t xml:space="preserve"> the normalized difference spectral index with several spectral features, is designed, similar to the NDBI and NDVI, where spectral features are captured comprehensively as,</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502718" w:rsidRPr="00502718" w14:paraId="717F87F1" w14:textId="77777777" w:rsidTr="0072358E">
        <w:trPr>
          <w:trHeight w:val="340"/>
        </w:trPr>
        <w:tc>
          <w:tcPr>
            <w:tcW w:w="7426" w:type="dxa"/>
            <w:shd w:val="clear" w:color="auto" w:fill="auto"/>
            <w:vAlign w:val="center"/>
          </w:tcPr>
          <w:p w14:paraId="75612A69" w14:textId="448F1B7E" w:rsidR="0072358E" w:rsidRPr="00502718" w:rsidRDefault="002253CF" w:rsidP="0072358E">
            <w:pPr>
              <w:pStyle w:val="MDPI31text"/>
              <w:spacing w:before="120" w:after="120" w:line="260" w:lineRule="atLeast"/>
              <w:ind w:left="706" w:firstLine="0"/>
              <w:jc w:val="center"/>
              <w:rPr>
                <w:color w:val="auto"/>
              </w:rPr>
            </w:pPr>
            <m:oMathPara>
              <m:oMath>
                <m:sSub>
                  <m:sSubPr>
                    <m:ctrlPr>
                      <w:rPr>
                        <w:rFonts w:ascii="Cambria Math" w:hAnsi="Cambria Math" w:cs="Calibri"/>
                        <w:i/>
                        <w:color w:val="auto"/>
                      </w:rPr>
                    </m:ctrlPr>
                  </m:sSubPr>
                  <m:e>
                    <m:r>
                      <m:rPr>
                        <m:nor/>
                      </m:rPr>
                      <w:rPr>
                        <w:rFonts w:cs="Calibri"/>
                        <w:i/>
                        <w:color w:val="auto"/>
                      </w:rPr>
                      <m:t>NDSI</m:t>
                    </m:r>
                  </m:e>
                  <m:sub>
                    <m:r>
                      <m:rPr>
                        <m:nor/>
                      </m:rPr>
                      <w:rPr>
                        <w:rFonts w:cs="Calibri"/>
                        <w:color w:val="auto"/>
                      </w:rPr>
                      <m:t>i</m:t>
                    </m:r>
                    <m:r>
                      <m:rPr>
                        <m:nor/>
                      </m:rPr>
                      <w:rPr>
                        <w:rFonts w:ascii="Cambria Math" w:cs="Calibri"/>
                        <w:color w:val="auto"/>
                      </w:rPr>
                      <m:t xml:space="preserve"> </m:t>
                    </m:r>
                    <m:r>
                      <m:rPr>
                        <m:nor/>
                      </m:rPr>
                      <w:rPr>
                        <w:rFonts w:cs="Calibri"/>
                        <w:color w:val="auto"/>
                      </w:rPr>
                      <m:t>j</m:t>
                    </m:r>
                  </m:sub>
                </m:sSub>
                <m:r>
                  <m:rPr>
                    <m:nor/>
                  </m:rPr>
                  <w:rPr>
                    <w:i/>
                    <w:color w:val="auto"/>
                  </w:rPr>
                  <m:t>=(</m:t>
                </m:r>
                <m:sSub>
                  <m:sSubPr>
                    <m:ctrlPr>
                      <w:rPr>
                        <w:rFonts w:ascii="Cambria Math" w:hAnsi="Cambria Math"/>
                        <w:i/>
                        <w:color w:val="auto"/>
                      </w:rPr>
                    </m:ctrlPr>
                  </m:sSubPr>
                  <m:e>
                    <m:r>
                      <m:rPr>
                        <m:nor/>
                      </m:rPr>
                      <w:rPr>
                        <w:i/>
                        <w:color w:val="auto"/>
                      </w:rPr>
                      <m:t>B</m:t>
                    </m:r>
                  </m:e>
                  <m:sub>
                    <m:r>
                      <m:rPr>
                        <m:nor/>
                      </m:rPr>
                      <w:rPr>
                        <w:i/>
                        <w:color w:val="auto"/>
                      </w:rPr>
                      <m:t>i</m:t>
                    </m:r>
                  </m:sub>
                </m:sSub>
                <m:r>
                  <m:rPr>
                    <m:nor/>
                  </m:rPr>
                  <w:rPr>
                    <w:i/>
                    <w:color w:val="auto"/>
                  </w:rPr>
                  <m:t>-</m:t>
                </m:r>
                <m:sSub>
                  <m:sSubPr>
                    <m:ctrlPr>
                      <w:rPr>
                        <w:rFonts w:ascii="Cambria Math" w:hAnsi="Cambria Math"/>
                        <w:i/>
                        <w:color w:val="auto"/>
                      </w:rPr>
                    </m:ctrlPr>
                  </m:sSubPr>
                  <m:e>
                    <m:r>
                      <m:rPr>
                        <m:nor/>
                      </m:rPr>
                      <w:rPr>
                        <w:i/>
                        <w:color w:val="auto"/>
                      </w:rPr>
                      <m:t>B</m:t>
                    </m:r>
                  </m:e>
                  <m:sub>
                    <m:r>
                      <m:rPr>
                        <m:nor/>
                      </m:rPr>
                      <w:rPr>
                        <w:i/>
                        <w:color w:val="auto"/>
                      </w:rPr>
                      <m:t>j</m:t>
                    </m:r>
                  </m:sub>
                </m:sSub>
                <m:r>
                  <m:rPr>
                    <m:nor/>
                  </m:rPr>
                  <w:rPr>
                    <w:i/>
                    <w:color w:val="auto"/>
                  </w:rPr>
                  <m:t>)/(</m:t>
                </m:r>
                <m:sSub>
                  <m:sSubPr>
                    <m:ctrlPr>
                      <w:rPr>
                        <w:rFonts w:ascii="Cambria Math" w:hAnsi="Cambria Math"/>
                        <w:i/>
                        <w:color w:val="auto"/>
                      </w:rPr>
                    </m:ctrlPr>
                  </m:sSubPr>
                  <m:e>
                    <m:r>
                      <m:rPr>
                        <m:nor/>
                      </m:rPr>
                      <w:rPr>
                        <w:i/>
                        <w:color w:val="auto"/>
                      </w:rPr>
                      <m:t>B</m:t>
                    </m:r>
                  </m:e>
                  <m:sub>
                    <m:r>
                      <m:rPr>
                        <m:nor/>
                      </m:rPr>
                      <w:rPr>
                        <w:i/>
                        <w:color w:val="auto"/>
                      </w:rPr>
                      <m:t>i</m:t>
                    </m:r>
                  </m:sub>
                </m:sSub>
                <m:r>
                  <m:rPr>
                    <m:nor/>
                  </m:rPr>
                  <w:rPr>
                    <w:i/>
                    <w:color w:val="auto"/>
                  </w:rPr>
                  <m:t>+</m:t>
                </m:r>
                <m:sSub>
                  <m:sSubPr>
                    <m:ctrlPr>
                      <w:rPr>
                        <w:rFonts w:ascii="Cambria Math" w:hAnsi="Cambria Math"/>
                        <w:i/>
                        <w:color w:val="auto"/>
                      </w:rPr>
                    </m:ctrlPr>
                  </m:sSubPr>
                  <m:e>
                    <m:r>
                      <m:rPr>
                        <m:nor/>
                      </m:rPr>
                      <w:rPr>
                        <w:i/>
                        <w:color w:val="auto"/>
                      </w:rPr>
                      <m:t>B</m:t>
                    </m:r>
                  </m:e>
                  <m:sub>
                    <m:r>
                      <m:rPr>
                        <m:nor/>
                      </m:rPr>
                      <w:rPr>
                        <w:i/>
                        <w:color w:val="auto"/>
                      </w:rPr>
                      <m:t>j</m:t>
                    </m:r>
                  </m:sub>
                </m:sSub>
                <m:r>
                  <m:rPr>
                    <m:nor/>
                  </m:rPr>
                  <w:rPr>
                    <w:i/>
                    <w:color w:val="auto"/>
                  </w:rPr>
                  <m:t>)</m:t>
                </m:r>
              </m:oMath>
            </m:oMathPara>
          </w:p>
        </w:tc>
        <w:tc>
          <w:tcPr>
            <w:tcW w:w="430" w:type="dxa"/>
            <w:shd w:val="clear" w:color="auto" w:fill="auto"/>
            <w:vAlign w:val="center"/>
          </w:tcPr>
          <w:p w14:paraId="2BA4EF5D" w14:textId="0D7EA39E" w:rsidR="0072358E" w:rsidRPr="00502718" w:rsidRDefault="0072358E" w:rsidP="0072358E">
            <w:pPr>
              <w:pStyle w:val="MDPI31text"/>
              <w:spacing w:before="120" w:after="120" w:line="260" w:lineRule="atLeast"/>
              <w:ind w:left="0" w:firstLine="0"/>
              <w:jc w:val="right"/>
              <w:rPr>
                <w:color w:val="auto"/>
              </w:rPr>
            </w:pPr>
            <w:commentRangeStart w:id="18"/>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6</w:t>
            </w:r>
            <w:r w:rsidR="007A0B08" w:rsidRPr="00502718">
              <w:rPr>
                <w:noProof/>
                <w:color w:val="auto"/>
              </w:rPr>
              <w:fldChar w:fldCharType="end"/>
            </w:r>
            <w:r w:rsidRPr="00502718">
              <w:rPr>
                <w:color w:val="auto"/>
              </w:rPr>
              <w:t>)</w:t>
            </w:r>
            <w:commentRangeEnd w:id="18"/>
            <w:r w:rsidR="00C6417C">
              <w:rPr>
                <w:rStyle w:val="CommentReference"/>
                <w:rFonts w:eastAsia="SimSun"/>
                <w:noProof/>
                <w:snapToGrid/>
                <w:lang w:eastAsia="zh-CN" w:bidi="ar-SA"/>
              </w:rPr>
              <w:commentReference w:id="18"/>
            </w:r>
          </w:p>
        </w:tc>
      </w:tr>
    </w:tbl>
    <w:p w14:paraId="4C26A67E" w14:textId="17454D41" w:rsidR="009F4802" w:rsidRPr="00502718" w:rsidRDefault="002253CF" w:rsidP="009F4802">
      <w:pPr>
        <w:pStyle w:val="MDPI31text"/>
        <w:ind w:firstLine="0"/>
        <w:rPr>
          <w:rFonts w:eastAsia="SimSun" w:cs="Calibri"/>
          <w:color w:val="auto"/>
          <w:szCs w:val="21"/>
          <w:lang w:eastAsia="zh-CN"/>
        </w:rPr>
      </w:pPr>
      <m:oMath>
        <m:sSub>
          <m:sSubPr>
            <m:ctrlPr>
              <w:rPr>
                <w:rFonts w:ascii="Cambria Math" w:hAnsi="Cambria Math" w:cs="Calibri"/>
                <w:i/>
                <w:color w:val="auto"/>
              </w:rPr>
            </m:ctrlPr>
          </m:sSubPr>
          <m:e>
            <m:r>
              <m:rPr>
                <m:nor/>
              </m:rPr>
              <w:rPr>
                <w:rFonts w:cs="Calibri"/>
                <w:i/>
                <w:color w:val="auto"/>
              </w:rPr>
              <m:t>NDSI</m:t>
            </m:r>
          </m:e>
          <m:sub>
            <m:r>
              <m:rPr>
                <m:nor/>
              </m:rPr>
              <w:rPr>
                <w:rFonts w:cs="Calibri"/>
                <w:color w:val="auto"/>
              </w:rPr>
              <m:t>i</m:t>
            </m:r>
            <m:r>
              <m:rPr>
                <m:nor/>
              </m:rPr>
              <w:rPr>
                <w:rFonts w:ascii="Cambria Math" w:cs="Calibri"/>
                <w:color w:val="auto"/>
              </w:rPr>
              <m:t xml:space="preserve"> </m:t>
            </m:r>
            <m:r>
              <m:rPr>
                <m:nor/>
              </m:rPr>
              <w:rPr>
                <w:rFonts w:cs="Calibri"/>
                <w:color w:val="auto"/>
              </w:rPr>
              <m:t>j</m:t>
            </m:r>
          </m:sub>
        </m:sSub>
      </m:oMath>
      <w:r w:rsidR="009F4802" w:rsidRPr="00502718">
        <w:rPr>
          <w:rFonts w:eastAsia="SimSun" w:cs="Calibri" w:hint="eastAsia"/>
          <w:color w:val="auto"/>
          <w:lang w:eastAsia="zh-CN"/>
        </w:rPr>
        <w:t xml:space="preserve"> </w:t>
      </w:r>
      <w:r w:rsidR="009F4802" w:rsidRPr="00502718">
        <w:rPr>
          <w:rFonts w:eastAsia="SimSun" w:cs="Calibri"/>
          <w:color w:val="auto"/>
          <w:szCs w:val="20"/>
          <w:lang w:eastAsia="zh-CN"/>
        </w:rPr>
        <w:t xml:space="preserve">is </w:t>
      </w:r>
      <w:bookmarkStart w:id="19" w:name="_Hlk49515576"/>
      <w:r w:rsidR="009F4802" w:rsidRPr="00502718">
        <w:rPr>
          <w:rFonts w:eastAsia="SimSun" w:cs="Calibri"/>
          <w:color w:val="auto"/>
          <w:szCs w:val="20"/>
          <w:lang w:eastAsia="zh-CN"/>
        </w:rPr>
        <w:t>the normalized difference spectral index</w:t>
      </w:r>
      <w:bookmarkEnd w:id="19"/>
      <w:r w:rsidR="009F4802" w:rsidRPr="00502718">
        <w:rPr>
          <w:rFonts w:eastAsia="SimSun" w:cs="Calibri"/>
          <w:color w:val="auto"/>
          <w:szCs w:val="20"/>
          <w:lang w:eastAsia="zh-CN"/>
        </w:rPr>
        <w:t xml:space="preserve"> derived from the</w:t>
      </w:r>
      <w:r w:rsidR="009F4802" w:rsidRPr="00502718">
        <w:rPr>
          <w:rFonts w:eastAsia="SimSun" w:cs="Calibri"/>
          <w:i/>
          <w:color w:val="auto"/>
          <w:szCs w:val="20"/>
          <w:lang w:eastAsia="zh-CN"/>
        </w:rPr>
        <w:t xml:space="preserve"> </w:t>
      </w:r>
      <w:r w:rsidR="009F4802" w:rsidRPr="00502718">
        <w:rPr>
          <w:rFonts w:eastAsia="SimSun" w:cs="Calibri"/>
          <w:color w:val="auto"/>
          <w:szCs w:val="20"/>
          <w:lang w:eastAsia="zh-CN"/>
        </w:rPr>
        <w:t xml:space="preserve">band </w:t>
      </w:r>
      <w:r w:rsidR="009F4802" w:rsidRPr="00502718">
        <w:rPr>
          <w:rFonts w:eastAsia="SimSun" w:cs="Calibri"/>
          <w:i/>
          <w:color w:val="auto"/>
          <w:szCs w:val="20"/>
          <w:lang w:eastAsia="zh-CN"/>
        </w:rPr>
        <w:t xml:space="preserve">i </w:t>
      </w:r>
      <w:r w:rsidR="009F4802" w:rsidRPr="00502718">
        <w:rPr>
          <w:rFonts w:eastAsia="SimSun" w:cs="Calibri"/>
          <w:color w:val="auto"/>
          <w:szCs w:val="20"/>
          <w:lang w:eastAsia="zh-CN"/>
        </w:rPr>
        <w:t xml:space="preserve">and the band </w:t>
      </w:r>
      <w:r w:rsidR="009F4802" w:rsidRPr="00502718">
        <w:rPr>
          <w:rFonts w:eastAsia="SimSun" w:cs="Calibri"/>
          <w:i/>
          <w:color w:val="auto"/>
          <w:szCs w:val="20"/>
          <w:lang w:eastAsia="zh-CN"/>
        </w:rPr>
        <w:t>j</w:t>
      </w:r>
      <w:r w:rsidR="009F4802" w:rsidRPr="00502718">
        <w:rPr>
          <w:rFonts w:eastAsia="SimSun" w:cs="Calibri"/>
          <w:color w:val="auto"/>
          <w:szCs w:val="20"/>
          <w:lang w:eastAsia="zh-CN"/>
        </w:rPr>
        <w:t>,</w:t>
      </w:r>
      <w:r w:rsidR="009F4802" w:rsidRPr="00502718">
        <w:rPr>
          <w:color w:val="auto"/>
        </w:rPr>
        <w:t xml:space="preserve"> </w:t>
      </w:r>
      <w:r w:rsidR="009F4802" w:rsidRPr="00502718">
        <w:rPr>
          <w:i/>
          <w:color w:val="auto"/>
        </w:rPr>
        <w:t>i</w:t>
      </w:r>
      <w:r w:rsidR="009F4802" w:rsidRPr="00502718">
        <w:rPr>
          <w:color w:val="auto"/>
        </w:rPr>
        <w:t xml:space="preserve"> is natural numbers between 1 and 6, and</w:t>
      </w:r>
      <w:r w:rsidR="009F4802" w:rsidRPr="00502718">
        <w:rPr>
          <w:i/>
          <w:color w:val="auto"/>
        </w:rPr>
        <w:t xml:space="preserve"> j</w:t>
      </w:r>
      <w:r w:rsidR="009F4802" w:rsidRPr="00502718">
        <w:rPr>
          <w:color w:val="auto"/>
        </w:rPr>
        <w:t xml:space="preserve"> is natural numbers between </w:t>
      </w:r>
      <w:r w:rsidR="009F4802" w:rsidRPr="00502718">
        <w:rPr>
          <w:i/>
          <w:color w:val="auto"/>
        </w:rPr>
        <w:t xml:space="preserve">i+1 </w:t>
      </w:r>
      <w:r w:rsidR="009F4802" w:rsidRPr="00502718">
        <w:rPr>
          <w:color w:val="auto"/>
        </w:rPr>
        <w:t>and 7.</w:t>
      </w:r>
    </w:p>
    <w:p w14:paraId="51567B7A" w14:textId="6D3F597E" w:rsidR="00AE23CF" w:rsidRPr="00502718" w:rsidRDefault="009F4802" w:rsidP="00966B0E">
      <w:pPr>
        <w:pStyle w:val="MDPI31text"/>
        <w:rPr>
          <w:color w:val="auto"/>
        </w:rPr>
      </w:pPr>
      <w:bookmarkStart w:id="20" w:name="OLE_LINK7"/>
      <w:r w:rsidRPr="00502718">
        <w:rPr>
          <w:color w:val="auto"/>
        </w:rPr>
        <w:t>Nighttime light data have become an important data source for the extraction of large-area impervious surfaces</w:t>
      </w:r>
      <w:bookmarkEnd w:id="20"/>
      <w:r w:rsidR="005A465C">
        <w:rPr>
          <w:color w:val="auto"/>
        </w:rPr>
        <w:t xml:space="preserve"> </w:t>
      </w:r>
      <w:r w:rsidR="00434636" w:rsidRPr="00502718">
        <w:rPr>
          <w:color w:val="auto"/>
        </w:rPr>
        <w:fldChar w:fldCharType="begin"/>
      </w:r>
      <w:r w:rsidR="003413A4" w:rsidRPr="00502718">
        <w:rPr>
          <w:color w:val="auto"/>
        </w:rPr>
        <w:instrText xml:space="preserve"> ADDIN EN.CITE &lt;EndNote&gt;&lt;Cite&gt;&lt;Author&gt;Xie&lt;/Author&gt;&lt;Year&gt;2016&lt;/Year&gt;&lt;RecNum&gt;78&lt;/RecNum&gt;&lt;DisplayText&gt;&lt;style size="10"&gt;[66]&lt;/style&gt;&lt;/DisplayText&gt;&lt;record&gt;&lt;rec-number&gt;78&lt;/rec-number&gt;&lt;foreign-keys&gt;&lt;key app="EN" db-id="wpwr95szvr5tauewfv45pvfbxxzw52rrdvpz" timestamp="1608463868"&gt;78&lt;/key&gt;&lt;/foreign-keys&gt;&lt;ref-type name="Journal Article"&gt;17&lt;/ref-type&gt;&lt;contributors&gt;&lt;authors&gt;&lt;author&gt;Xie, Yanhua&lt;/author&gt;&lt;author&gt;Weng, Qihao&lt;/author&gt;&lt;/authors&gt;&lt;/contributors&gt;&lt;titles&gt;&lt;title&gt;Updating urban extents with nighttime light imagery by using an object-based thresholding method&lt;/title&gt;&lt;secondary-title&gt;Remote sensing of Environment&lt;/secondary-title&gt;&lt;/titles&gt;&lt;periodical&gt;&lt;full-title&gt;Remote sensing of environment&lt;/full-title&gt;&lt;/periodical&gt;&lt;pages&gt;1-13&lt;/pages&gt;&lt;volume&gt;187&lt;/volume&gt;&lt;dates&gt;&lt;year&gt;2016&lt;/year&gt;&lt;/dates&gt;&lt;isbn&gt;0034-4257&lt;/isbn&gt;&lt;urls&gt;&lt;/urls&gt;&lt;/record&gt;&lt;/Cite&gt;&lt;/EndNote&gt;</w:instrText>
      </w:r>
      <w:r w:rsidR="00434636" w:rsidRPr="00502718">
        <w:rPr>
          <w:color w:val="auto"/>
        </w:rPr>
        <w:fldChar w:fldCharType="separate"/>
      </w:r>
      <w:r w:rsidR="003413A4" w:rsidRPr="00502718">
        <w:rPr>
          <w:noProof/>
          <w:color w:val="auto"/>
        </w:rPr>
        <w:t>[66]</w:t>
      </w:r>
      <w:r w:rsidR="00434636" w:rsidRPr="00502718">
        <w:rPr>
          <w:color w:val="auto"/>
        </w:rPr>
        <w:fldChar w:fldCharType="end"/>
      </w:r>
      <w:r w:rsidRPr="00502718">
        <w:rPr>
          <w:color w:val="auto"/>
        </w:rPr>
        <w:t xml:space="preserve">. However, </w:t>
      </w:r>
      <w:r w:rsidR="00966B0E" w:rsidRPr="00502718">
        <w:rPr>
          <w:color w:val="auto"/>
        </w:rPr>
        <w:t>the coarse spatial resolution and blooming effects</w:t>
      </w:r>
      <w:r w:rsidRPr="00502718">
        <w:rPr>
          <w:color w:val="auto"/>
        </w:rPr>
        <w:t xml:space="preserve"> </w:t>
      </w:r>
      <w:r w:rsidR="00966B0E" w:rsidRPr="00502718">
        <w:rPr>
          <w:color w:val="auto"/>
        </w:rPr>
        <w:t xml:space="preserve">in the nighttime light data </w:t>
      </w:r>
      <w:r w:rsidRPr="00502718">
        <w:rPr>
          <w:color w:val="auto"/>
        </w:rPr>
        <w:t xml:space="preserve">make it difficult to map impervious surfaces </w:t>
      </w:r>
      <w:r w:rsidR="00966B0E" w:rsidRPr="00502718">
        <w:rPr>
          <w:color w:val="auto"/>
        </w:rPr>
        <w:t xml:space="preserve">accurately </w:t>
      </w:r>
      <w:r w:rsidRPr="00502718">
        <w:rPr>
          <w:color w:val="auto"/>
        </w:rPr>
        <w:t xml:space="preserve">over large areas using nighttime light data </w:t>
      </w:r>
      <w:r w:rsidR="00966B0E" w:rsidRPr="00502718">
        <w:rPr>
          <w:color w:val="auto"/>
        </w:rPr>
        <w:t>alone</w:t>
      </w:r>
      <w:r w:rsidR="005A465C">
        <w:rPr>
          <w:color w:val="auto"/>
        </w:rPr>
        <w:t xml:space="preserve"> </w:t>
      </w:r>
      <w:r w:rsidR="00434636" w:rsidRPr="00502718">
        <w:rPr>
          <w:color w:val="auto"/>
        </w:rPr>
        <w:fldChar w:fldCharType="begin"/>
      </w:r>
      <w:r w:rsidR="003413A4" w:rsidRPr="00502718">
        <w:rPr>
          <w:color w:val="auto"/>
        </w:rPr>
        <w:instrText xml:space="preserve"> ADDIN EN.CITE &lt;EndNote&gt;&lt;Cite&gt;&lt;Author&gt;Zhou&lt;/Author&gt;&lt;Year&gt;2014&lt;/Year&gt;&lt;RecNum&gt;120&lt;/RecNum&gt;&lt;DisplayText&gt;&lt;style size="10"&gt;[67]&lt;/style&gt;&lt;/DisplayText&gt;&lt;record&gt;&lt;rec-number&gt;120&lt;/rec-number&gt;&lt;foreign-keys&gt;&lt;key app="EN" db-id="wpwr95szvr5tauewfv45pvfbxxzw52rrdvpz" timestamp="1608791237"&gt;120&lt;/key&gt;&lt;/foreign-keys&gt;&lt;ref-type name="Journal Article"&gt;17&lt;/ref-type&gt;&lt;contributors&gt;&lt;authors&gt;&lt;author&gt;Zhou, Yuyu&lt;/author&gt;&lt;author&gt;Smith, Steven J&lt;/author&gt;&lt;author&gt;Elvidge, Christopher D&lt;/author&gt;&lt;author&gt;Zhao, Kaiguang&lt;/author&gt;&lt;author&gt;Thomson, Allison&lt;/author&gt;&lt;author&gt;Imhoff, Marc&lt;/author&gt;&lt;/authors&gt;&lt;/contributors&gt;&lt;titles&gt;&lt;title&gt;A cluster-based method to map urban area from DMSP/OLS nightlights&lt;/title&gt;&lt;secondary-title&gt;Remote Sensing of Environment&lt;/secondary-title&gt;&lt;/titles&gt;&lt;periodical&gt;&lt;full-title&gt;Remote sensing of environment&lt;/full-title&gt;&lt;/periodical&gt;&lt;pages&gt;173-185&lt;/pages&gt;&lt;volume&gt;147&lt;/volume&gt;&lt;dates&gt;&lt;year&gt;2014&lt;/year&gt;&lt;/dates&gt;&lt;isbn&gt;0034-4257&lt;/isbn&gt;&lt;urls&gt;&lt;/urls&gt;&lt;/record&gt;&lt;/Cite&gt;&lt;/EndNote&gt;</w:instrText>
      </w:r>
      <w:r w:rsidR="00434636" w:rsidRPr="00502718">
        <w:rPr>
          <w:color w:val="auto"/>
        </w:rPr>
        <w:fldChar w:fldCharType="separate"/>
      </w:r>
      <w:r w:rsidR="003413A4" w:rsidRPr="00502718">
        <w:rPr>
          <w:noProof/>
          <w:color w:val="auto"/>
        </w:rPr>
        <w:t>[67]</w:t>
      </w:r>
      <w:r w:rsidR="00434636" w:rsidRPr="00502718">
        <w:rPr>
          <w:color w:val="auto"/>
        </w:rPr>
        <w:fldChar w:fldCharType="end"/>
      </w:r>
      <w:r w:rsidRPr="00502718">
        <w:rPr>
          <w:color w:val="auto"/>
        </w:rPr>
        <w:t xml:space="preserve">. Therefore, many studies have combined nighttime light and vegetation indices for </w:t>
      </w:r>
      <w:r w:rsidR="00077292" w:rsidRPr="00502718">
        <w:rPr>
          <w:color w:val="auto"/>
        </w:rPr>
        <w:t xml:space="preserve">extracting </w:t>
      </w:r>
      <w:r w:rsidRPr="00502718">
        <w:rPr>
          <w:color w:val="auto"/>
        </w:rPr>
        <w:t>impervious surface, where the effectiveness has been demonstrated over urban landscapes</w:t>
      </w:r>
      <w:r w:rsidR="005A465C">
        <w:rPr>
          <w:color w:val="auto"/>
        </w:rPr>
        <w:t xml:space="preserve"> </w:t>
      </w:r>
      <w:r w:rsidR="00CA238D" w:rsidRPr="00502718">
        <w:rPr>
          <w:color w:val="auto"/>
        </w:rPr>
        <w:fldChar w:fldCharType="begin"/>
      </w:r>
      <w:r w:rsidR="003413A4" w:rsidRPr="00502718">
        <w:rPr>
          <w:color w:val="auto"/>
        </w:rPr>
        <w:instrText xml:space="preserve"> ADDIN EN.CITE &lt;EndNote&gt;&lt;Cite&gt;&lt;Author&gt;Cao&lt;/Author&gt;&lt;Year&gt;2009&lt;/Year&gt;&lt;RecNum&gt;80&lt;/RecNum&gt;&lt;DisplayText&gt;&lt;style size="10"&gt;[68]&lt;/style&gt;&lt;/DisplayText&gt;&lt;record&gt;&lt;rec-number&gt;80&lt;/rec-number&gt;&lt;foreign-keys&gt;&lt;key app="EN" db-id="wpwr95szvr5tauewfv45pvfbxxzw52rrdvpz" timestamp="1608463973"&gt;80&lt;/key&gt;&lt;/foreign-keys&gt;&lt;ref-type name="Journal Article"&gt;17&lt;/ref-type&gt;&lt;contributors&gt;&lt;authors&gt;&lt;author&gt;Cao, Xin&lt;/author&gt;&lt;author&gt;Chen, Jin&lt;/author&gt;&lt;author&gt;Imura, Hidefumi&lt;/author&gt;&lt;author&gt;Higashi, Osamu&lt;/author&gt;&lt;/authors&gt;&lt;/contributors&gt;&lt;titles&gt;&lt;title&gt;A SVM-based method to extract urban areas from DMSP-OLS and SPOT VGT data&lt;/title&gt;&lt;secondary-title&gt;Remote Sensing of Environment&lt;/secondary-title&gt;&lt;/titles&gt;&lt;periodical&gt;&lt;full-title&gt;Remote sensing of environment&lt;/full-title&gt;&lt;/periodical&gt;&lt;pages&gt;2205-2209&lt;/pages&gt;&lt;volume&gt;113&lt;/volume&gt;&lt;number&gt;10&lt;/number&gt;&lt;dates&gt;&lt;year&gt;2009&lt;/year&gt;&lt;/dates&gt;&lt;isbn&gt;0034-4257&lt;/isbn&gt;&lt;urls&gt;&lt;/urls&gt;&lt;/record&gt;&lt;/Cite&gt;&lt;/EndNote&gt;</w:instrText>
      </w:r>
      <w:r w:rsidR="00CA238D" w:rsidRPr="00502718">
        <w:rPr>
          <w:color w:val="auto"/>
        </w:rPr>
        <w:fldChar w:fldCharType="separate"/>
      </w:r>
      <w:r w:rsidR="003413A4" w:rsidRPr="00502718">
        <w:rPr>
          <w:noProof/>
          <w:color w:val="auto"/>
        </w:rPr>
        <w:t>[68]</w:t>
      </w:r>
      <w:r w:rsidR="00CA238D" w:rsidRPr="00502718">
        <w:rPr>
          <w:color w:val="auto"/>
        </w:rPr>
        <w:fldChar w:fldCharType="end"/>
      </w:r>
      <w:r w:rsidRPr="00502718">
        <w:rPr>
          <w:color w:val="auto"/>
        </w:rPr>
        <w:t>. However, the prediction results of the above indices are still uncertain when mapping impervious surfaces due to insufficient feature variables and lack of robustness. Therefore, a novel method of fusing multi-temporal nighttime light data and spectral index features is proposed here to consider both night</w:t>
      </w:r>
      <w:r w:rsidR="00077292" w:rsidRPr="00502718">
        <w:rPr>
          <w:color w:val="auto"/>
        </w:rPr>
        <w:t>time</w:t>
      </w:r>
      <w:r w:rsidRPr="00502718">
        <w:rPr>
          <w:color w:val="auto"/>
        </w:rPr>
        <w:t xml:space="preserve"> light</w:t>
      </w:r>
      <w:r w:rsidR="00077292" w:rsidRPr="00502718">
        <w:rPr>
          <w:color w:val="auto"/>
        </w:rPr>
        <w:t xml:space="preserve"> </w:t>
      </w:r>
      <w:r w:rsidRPr="00502718">
        <w:rPr>
          <w:color w:val="auto"/>
        </w:rPr>
        <w:t>and spectral indices comprehensively. For VIIRS DNB data, it is important to reduce the impact of high-digit pixels as extreme value on impervious surface estimation</w:t>
      </w:r>
      <w:r w:rsidR="005A465C">
        <w:rPr>
          <w:color w:val="auto"/>
        </w:rPr>
        <w:t xml:space="preserve"> </w:t>
      </w:r>
      <w:r w:rsidR="00434636" w:rsidRPr="00502718">
        <w:rPr>
          <w:color w:val="auto"/>
        </w:rPr>
        <w:fldChar w:fldCharType="begin"/>
      </w:r>
      <w:r w:rsidR="00A22FF9" w:rsidRPr="00502718">
        <w:rPr>
          <w:color w:val="auto"/>
        </w:rPr>
        <w:instrText xml:space="preserve"> ADDIN EN.CITE &lt;EndNote&gt;&lt;Cite&gt;&lt;Author&gt;Guo&lt;/Author&gt;&lt;Year&gt;2015&lt;/Year&gt;&lt;RecNum&gt;81&lt;/RecNum&gt;&lt;DisplayText&gt;&lt;style size="10"&gt;[52]&lt;/style&gt;&lt;/DisplayText&gt;&lt;record&gt;&lt;rec-number&gt;81&lt;/rec-number&gt;&lt;foreign-keys&gt;&lt;key app="EN" db-id="wpwr95szvr5tauewfv45pvfbxxzw52rrdvpz" timestamp="1608464065"&gt;81&lt;/key&gt;&lt;/foreign-keys&gt;&lt;ref-type name="Journal Article"&gt;17&lt;/ref-type&gt;&lt;contributors&gt;&lt;authors&gt;&lt;author&gt;Guo, Wei&lt;/author&gt;&lt;author&gt;Lu, Dengsheng&lt;/author&gt;&lt;author&gt;Wu, Yanlan&lt;/author&gt;&lt;author&gt;Zhang, Jixian&lt;/author&gt;&lt;/authors&gt;&lt;/contributors&gt;&lt;titles&gt;&lt;title&gt;Mapping impervious surface distribution with integration of SNNP VIIRS-DNB and MODIS NDVI data&lt;/title&gt;&lt;secondary-title&gt;Remote Sensing&lt;/secondary-title&gt;&lt;/titles&gt;&lt;periodical&gt;&lt;full-title&gt;Remote Sensing&lt;/full-title&gt;&lt;/periodical&gt;&lt;pages&gt;12459-12477&lt;/pages&gt;&lt;volume&gt;7&lt;/volume&gt;&lt;number&gt;9&lt;/number&gt;&lt;dates&gt;&lt;year&gt;2015&lt;/year&gt;&lt;/dates&gt;&lt;urls&gt;&lt;/urls&gt;&lt;/record&gt;&lt;/Cite&gt;&lt;/EndNote&gt;</w:instrText>
      </w:r>
      <w:r w:rsidR="00434636" w:rsidRPr="00502718">
        <w:rPr>
          <w:color w:val="auto"/>
        </w:rPr>
        <w:fldChar w:fldCharType="separate"/>
      </w:r>
      <w:r w:rsidR="00A22FF9" w:rsidRPr="00502718">
        <w:rPr>
          <w:noProof/>
          <w:color w:val="auto"/>
        </w:rPr>
        <w:t>[52]</w:t>
      </w:r>
      <w:r w:rsidR="00434636" w:rsidRPr="00502718">
        <w:rPr>
          <w:color w:val="auto"/>
        </w:rPr>
        <w:fldChar w:fldCharType="end"/>
      </w:r>
      <w:r w:rsidRPr="00502718">
        <w:rPr>
          <w:color w:val="auto"/>
        </w:rPr>
        <w:t>. Logarithm was proposed to mitigate such impact</w:t>
      </w:r>
      <w:r w:rsidR="005A465C">
        <w:rPr>
          <w:color w:val="auto"/>
        </w:rPr>
        <w:t xml:space="preserve"> </w:t>
      </w:r>
      <w:r w:rsidR="00434636" w:rsidRPr="00502718">
        <w:rPr>
          <w:color w:val="auto"/>
        </w:rPr>
        <w:fldChar w:fldCharType="begin"/>
      </w:r>
      <w:r w:rsidR="00A22FF9" w:rsidRPr="00502718">
        <w:rPr>
          <w:color w:val="auto"/>
        </w:rPr>
        <w:instrText xml:space="preserve"> ADDIN EN.CITE &lt;EndNote&gt;&lt;Cite&gt;&lt;Author&gt;Guo&lt;/Author&gt;&lt;Year&gt;2018&lt;/Year&gt;&lt;RecNum&gt;72&lt;/RecNum&gt;&lt;DisplayText&gt;&lt;style size="10"&gt;[32]&lt;/style&gt;&lt;/DisplayText&gt;&lt;record&gt;&lt;rec-number&gt;72&lt;/rec-number&gt;&lt;foreign-keys&gt;&lt;key app="EN" db-id="wpwr95szvr5tauewfv45pvfbxxzw52rrdvpz" timestamp="1608463413"&gt;72&lt;/key&gt;&lt;/foreign-keys&gt;&lt;ref-type name="Journal Article"&gt;17&lt;/ref-type&gt;&lt;contributors&gt;&lt;authors&gt;&lt;author&gt;Guo, Wei&lt;/author&gt;&lt;author&gt;Li, Guiying&lt;/author&gt;&lt;author&gt;Ni, Wenjian&lt;/author&gt;&lt;author&gt;Zhang, Yuhuan&lt;/author&gt;&lt;author&gt;Lu, Dengsheng&lt;/author&gt;&lt;/authors&gt;&lt;/contributors&gt;&lt;titles&gt;&lt;title&gt;Exploring improvement of impervious surface estimation at national scale through integration of nighttime light and proba-v data&lt;/title&gt;&lt;secondary-title&gt;GIScience &amp;amp; Remote Sensing&lt;/secondary-title&gt;&lt;/titles&gt;&lt;periodical&gt;&lt;full-title&gt;GIScience &amp;amp; Remote Sensing&lt;/full-title&gt;&lt;/periodical&gt;&lt;pages&gt;699-717&lt;/pages&gt;&lt;volume&gt;55&lt;/volume&gt;&lt;number&gt;5&lt;/number&gt;&lt;dates&gt;&lt;year&gt;2018&lt;/year&gt;&lt;/dates&gt;&lt;isbn&gt;1548-1603&lt;/isbn&gt;&lt;urls&gt;&lt;/urls&gt;&lt;/record&gt;&lt;/Cite&gt;&lt;/EndNote&gt;</w:instrText>
      </w:r>
      <w:r w:rsidR="00434636" w:rsidRPr="00502718">
        <w:rPr>
          <w:color w:val="auto"/>
        </w:rPr>
        <w:fldChar w:fldCharType="separate"/>
      </w:r>
      <w:r w:rsidR="00A22FF9" w:rsidRPr="00502718">
        <w:rPr>
          <w:noProof/>
          <w:color w:val="auto"/>
        </w:rPr>
        <w:t>[32]</w:t>
      </w:r>
      <w:r w:rsidR="00434636" w:rsidRPr="00502718">
        <w:rPr>
          <w:color w:val="auto"/>
        </w:rPr>
        <w:fldChar w:fldCharType="end"/>
      </w:r>
      <w:r w:rsidRPr="00502718">
        <w:rPr>
          <w:color w:val="auto"/>
        </w:rPr>
        <w:t>. The formal equation is expressed as,</w:t>
      </w:r>
    </w:p>
    <w:tbl>
      <w:tblPr>
        <w:tblW w:w="0" w:type="dxa"/>
        <w:tblInd w:w="2608" w:type="dxa"/>
        <w:tblLayout w:type="fixed"/>
        <w:tblCellMar>
          <w:left w:w="0" w:type="dxa"/>
          <w:right w:w="0" w:type="dxa"/>
        </w:tblCellMar>
        <w:tblLook w:val="0000" w:firstRow="0" w:lastRow="0" w:firstColumn="0" w:lastColumn="0" w:noHBand="0" w:noVBand="0"/>
      </w:tblPr>
      <w:tblGrid>
        <w:gridCol w:w="7426"/>
        <w:gridCol w:w="430"/>
      </w:tblGrid>
      <w:tr w:rsidR="00502718" w:rsidRPr="00502718" w14:paraId="714EEC6D" w14:textId="77777777" w:rsidTr="00AE23CF">
        <w:trPr>
          <w:trHeight w:val="340"/>
        </w:trPr>
        <w:tc>
          <w:tcPr>
            <w:tcW w:w="7426" w:type="dxa"/>
            <w:shd w:val="clear" w:color="auto" w:fill="auto"/>
            <w:vAlign w:val="center"/>
          </w:tcPr>
          <w:p w14:paraId="7EBDC07A" w14:textId="7BD11551" w:rsidR="00AE23CF" w:rsidRPr="00502718" w:rsidRDefault="002253CF" w:rsidP="00AE23CF">
            <w:pPr>
              <w:pStyle w:val="MDPI31text"/>
              <w:spacing w:before="120" w:after="120" w:line="260" w:lineRule="atLeast"/>
              <w:ind w:left="706" w:firstLine="0"/>
              <w:jc w:val="center"/>
              <w:rPr>
                <w:color w:val="auto"/>
              </w:rPr>
            </w:pPr>
            <m:oMathPara>
              <m:oMath>
                <m:sSub>
                  <m:sSubPr>
                    <m:ctrlPr>
                      <w:rPr>
                        <w:rFonts w:ascii="Cambria Math" w:hAnsi="Cambria Math" w:cs="Calibri"/>
                        <w:i/>
                        <w:color w:val="auto"/>
                      </w:rPr>
                    </m:ctrlPr>
                  </m:sSubPr>
                  <m:e>
                    <m:r>
                      <m:rPr>
                        <m:nor/>
                      </m:rPr>
                      <w:rPr>
                        <w:rFonts w:cs="Calibri"/>
                        <w:i/>
                        <w:color w:val="auto"/>
                      </w:rPr>
                      <m:t>NLFI</m:t>
                    </m:r>
                  </m:e>
                  <m:sub>
                    <m:r>
                      <m:rPr>
                        <m:nor/>
                      </m:rPr>
                      <w:rPr>
                        <w:rFonts w:cs="Calibri"/>
                        <w:color w:val="auto"/>
                      </w:rPr>
                      <m:t>i j</m:t>
                    </m:r>
                  </m:sub>
                </m:sSub>
                <m:r>
                  <m:rPr>
                    <m:nor/>
                  </m:rPr>
                  <w:rPr>
                    <w:i/>
                    <w:color w:val="auto"/>
                  </w:rPr>
                  <m:t>=</m:t>
                </m:r>
                <m:sSub>
                  <m:sSubPr>
                    <m:ctrlPr>
                      <w:rPr>
                        <w:rFonts w:ascii="Cambria Math" w:hAnsi="Cambria Math"/>
                        <w:i/>
                        <w:color w:val="auto"/>
                      </w:rPr>
                    </m:ctrlPr>
                  </m:sSubPr>
                  <m:e>
                    <m:r>
                      <m:rPr>
                        <m:nor/>
                      </m:rPr>
                      <w:rPr>
                        <w:i/>
                        <w:color w:val="auto"/>
                      </w:rPr>
                      <m:t>NDSI</m:t>
                    </m:r>
                  </m:e>
                  <m:sub>
                    <m:r>
                      <m:rPr>
                        <m:nor/>
                      </m:rPr>
                      <w:rPr>
                        <w:i/>
                        <w:color w:val="auto"/>
                      </w:rPr>
                      <m:t>i j</m:t>
                    </m:r>
                  </m:sub>
                </m:sSub>
                <m:func>
                  <m:funcPr>
                    <m:ctrlPr>
                      <w:rPr>
                        <w:rFonts w:ascii="Cambria Math" w:hAnsi="Cambria Math"/>
                        <w:color w:val="auto"/>
                      </w:rPr>
                    </m:ctrlPr>
                  </m:funcPr>
                  <m:fName>
                    <m:r>
                      <m:rPr>
                        <m:nor/>
                      </m:rPr>
                      <w:rPr>
                        <w:color w:val="auto"/>
                      </w:rPr>
                      <m:t>× log</m:t>
                    </m:r>
                  </m:fName>
                  <m:e>
                    <m:d>
                      <m:dPr>
                        <m:ctrlPr>
                          <w:rPr>
                            <w:rFonts w:ascii="Cambria Math" w:hAnsi="Cambria Math"/>
                            <w:color w:val="auto"/>
                          </w:rPr>
                        </m:ctrlPr>
                      </m:dPr>
                      <m:e>
                        <m:r>
                          <m:rPr>
                            <m:nor/>
                          </m:rPr>
                          <w:rPr>
                            <w:i/>
                            <w:color w:val="auto"/>
                          </w:rPr>
                          <m:t>DNB</m:t>
                        </m:r>
                        <m:r>
                          <m:rPr>
                            <m:nor/>
                          </m:rPr>
                          <w:rPr>
                            <w:color w:val="auto"/>
                          </w:rPr>
                          <m:t>+1</m:t>
                        </m:r>
                      </m:e>
                    </m:d>
                  </m:e>
                </m:func>
              </m:oMath>
            </m:oMathPara>
          </w:p>
        </w:tc>
        <w:tc>
          <w:tcPr>
            <w:tcW w:w="430" w:type="dxa"/>
            <w:shd w:val="clear" w:color="auto" w:fill="auto"/>
            <w:vAlign w:val="center"/>
          </w:tcPr>
          <w:p w14:paraId="508DF723" w14:textId="0910E2DA" w:rsidR="00AE23CF" w:rsidRPr="00502718" w:rsidRDefault="00AE23CF" w:rsidP="00AE23CF">
            <w:pPr>
              <w:pStyle w:val="MDPI31text"/>
              <w:spacing w:before="120" w:after="120" w:line="260" w:lineRule="atLeast"/>
              <w:ind w:left="0" w:firstLine="0"/>
              <w:jc w:val="right"/>
              <w:rPr>
                <w:color w:val="auto"/>
              </w:rPr>
            </w:pPr>
            <w:r w:rsidRPr="00502718">
              <w:rPr>
                <w:color w:val="auto"/>
              </w:rPr>
              <w:t>(</w:t>
            </w:r>
            <w:r w:rsidR="007A0B08" w:rsidRPr="00502718">
              <w:rPr>
                <w:color w:val="auto"/>
              </w:rPr>
              <w:fldChar w:fldCharType="begin"/>
            </w:r>
            <w:r w:rsidR="007A0B08" w:rsidRPr="00502718">
              <w:rPr>
                <w:color w:val="auto"/>
              </w:rPr>
              <w:instrText xml:space="preserve"> seq EquationSeq \* \Arabic </w:instrText>
            </w:r>
            <w:r w:rsidR="007A0B08" w:rsidRPr="00502718">
              <w:rPr>
                <w:color w:val="auto"/>
              </w:rPr>
              <w:fldChar w:fldCharType="separate"/>
            </w:r>
            <w:r w:rsidR="00AC6A10" w:rsidRPr="00502718">
              <w:rPr>
                <w:noProof/>
                <w:color w:val="auto"/>
              </w:rPr>
              <w:t>7</w:t>
            </w:r>
            <w:r w:rsidR="007A0B08" w:rsidRPr="00502718">
              <w:rPr>
                <w:noProof/>
                <w:color w:val="auto"/>
              </w:rPr>
              <w:fldChar w:fldCharType="end"/>
            </w:r>
            <w:r w:rsidRPr="00502718">
              <w:rPr>
                <w:color w:val="auto"/>
              </w:rPr>
              <w:t>)</w:t>
            </w:r>
          </w:p>
        </w:tc>
      </w:tr>
    </w:tbl>
    <w:p w14:paraId="6E52498B" w14:textId="74BA7849" w:rsidR="009F4802" w:rsidRPr="00502718" w:rsidRDefault="009F4802" w:rsidP="00AE23CF">
      <w:pPr>
        <w:pStyle w:val="MDPI31text"/>
        <w:ind w:firstLine="0"/>
        <w:rPr>
          <w:color w:val="auto"/>
        </w:rPr>
      </w:pPr>
      <w:r w:rsidRPr="00502718">
        <w:rPr>
          <w:rFonts w:hint="eastAsia"/>
          <w:color w:val="auto"/>
        </w:rPr>
        <w:lastRenderedPageBreak/>
        <w:t>W</w:t>
      </w:r>
      <w:r w:rsidRPr="00502718">
        <w:rPr>
          <w:color w:val="auto"/>
        </w:rPr>
        <w:t xml:space="preserve">here </w:t>
      </w:r>
      <m:oMath>
        <m:sSub>
          <m:sSubPr>
            <m:ctrlPr>
              <w:rPr>
                <w:rFonts w:ascii="Cambria Math" w:hAnsi="Cambria Math" w:cs="Calibri"/>
                <w:i/>
                <w:color w:val="auto"/>
              </w:rPr>
            </m:ctrlPr>
          </m:sSubPr>
          <m:e>
            <m:r>
              <m:rPr>
                <m:nor/>
              </m:rPr>
              <w:rPr>
                <w:rFonts w:cs="Calibri"/>
                <w:i/>
                <w:color w:val="auto"/>
              </w:rPr>
              <m:t>NLFI</m:t>
            </m:r>
          </m:e>
          <m:sub>
            <m:r>
              <m:rPr>
                <m:nor/>
              </m:rPr>
              <w:rPr>
                <w:rFonts w:cs="Calibri"/>
                <w:color w:val="auto"/>
              </w:rPr>
              <m:t>i</m:t>
            </m:r>
            <m:r>
              <m:rPr>
                <m:nor/>
              </m:rPr>
              <w:rPr>
                <w:rFonts w:ascii="Cambria Math" w:cs="Calibri"/>
                <w:color w:val="auto"/>
              </w:rPr>
              <m:t xml:space="preserve"> </m:t>
            </m:r>
            <m:r>
              <m:rPr>
                <m:nor/>
              </m:rPr>
              <w:rPr>
                <w:rFonts w:cs="Calibri"/>
                <w:color w:val="auto"/>
              </w:rPr>
              <m:t>j</m:t>
            </m:r>
          </m:sub>
        </m:sSub>
      </m:oMath>
      <w:r w:rsidRPr="00502718">
        <w:rPr>
          <w:color w:val="auto"/>
        </w:rPr>
        <w:t xml:space="preserve"> is the night light fusion index </w:t>
      </w:r>
      <w:bookmarkStart w:id="21" w:name="_Hlk57835616"/>
      <w:bookmarkStart w:id="22" w:name="_Hlk57835428"/>
      <w:r w:rsidRPr="00502718">
        <w:rPr>
          <w:color w:val="auto"/>
        </w:rPr>
        <w:t>derived from fusing</w:t>
      </w:r>
      <w:bookmarkEnd w:id="21"/>
      <m:oMath>
        <m:sSub>
          <m:sSubPr>
            <m:ctrlPr>
              <w:rPr>
                <w:rFonts w:ascii="Cambria Math" w:hAnsi="Cambria Math" w:cs="Calibri"/>
                <w:i/>
                <w:color w:val="auto"/>
              </w:rPr>
            </m:ctrlPr>
          </m:sSubPr>
          <m:e>
            <m:r>
              <m:rPr>
                <m:nor/>
              </m:rPr>
              <w:rPr>
                <w:rFonts w:ascii="Cambria Math" w:cs="Calibri"/>
                <w:i/>
                <w:color w:val="auto"/>
              </w:rPr>
              <m:t xml:space="preserve"> </m:t>
            </m:r>
            <m:r>
              <m:rPr>
                <m:nor/>
              </m:rPr>
              <w:rPr>
                <w:rFonts w:cs="Calibri"/>
                <w:i/>
                <w:color w:val="auto"/>
              </w:rPr>
              <m:t>NDSI</m:t>
            </m:r>
          </m:e>
          <m:sub>
            <m:r>
              <m:rPr>
                <m:nor/>
              </m:rPr>
              <w:rPr>
                <w:rFonts w:cs="Calibri"/>
                <w:color w:val="auto"/>
              </w:rPr>
              <m:t>i</m:t>
            </m:r>
            <m:r>
              <m:rPr>
                <m:nor/>
              </m:rPr>
              <w:rPr>
                <w:rFonts w:ascii="Cambria Math" w:cs="Calibri"/>
                <w:color w:val="auto"/>
              </w:rPr>
              <m:t xml:space="preserve"> </m:t>
            </m:r>
            <m:r>
              <m:rPr>
                <m:nor/>
              </m:rPr>
              <w:rPr>
                <w:rFonts w:cs="Calibri"/>
                <w:color w:val="auto"/>
              </w:rPr>
              <m:t>j</m:t>
            </m:r>
          </m:sub>
        </m:sSub>
      </m:oMath>
      <w:r w:rsidRPr="00502718">
        <w:rPr>
          <w:color w:val="auto"/>
        </w:rPr>
        <w:t xml:space="preserve"> and VIIRS DNB</w:t>
      </w:r>
      <w:bookmarkEnd w:id="22"/>
      <w:r w:rsidRPr="00502718">
        <w:rPr>
          <w:color w:val="auto"/>
        </w:rPr>
        <w:t xml:space="preserve">, and </w:t>
      </w:r>
      <w:r w:rsidRPr="00502718">
        <w:rPr>
          <w:i/>
          <w:color w:val="auto"/>
        </w:rPr>
        <w:t>DNB</w:t>
      </w:r>
      <w:r w:rsidRPr="00502718">
        <w:rPr>
          <w:color w:val="auto"/>
        </w:rPr>
        <w:t xml:space="preserve"> is </w:t>
      </w:r>
      <w:bookmarkStart w:id="23" w:name="_Hlk57835911"/>
      <w:r w:rsidRPr="00502718">
        <w:rPr>
          <w:color w:val="auto"/>
        </w:rPr>
        <w:t>the DN value of nighttime lights data after the preprocessing step, with the data range of 0</w:t>
      </w:r>
      <w:r w:rsidR="00443F8F" w:rsidRPr="00502718">
        <w:rPr>
          <w:color w:val="auto"/>
        </w:rPr>
        <w:t>–</w:t>
      </w:r>
      <w:r w:rsidRPr="00502718">
        <w:rPr>
          <w:color w:val="auto"/>
        </w:rPr>
        <w:t>99.</w:t>
      </w:r>
      <w:bookmarkEnd w:id="23"/>
    </w:p>
    <w:p w14:paraId="65DC5234" w14:textId="72FF79C6" w:rsidR="009F4802" w:rsidRPr="00502718" w:rsidRDefault="00C342CB" w:rsidP="00C342CB">
      <w:pPr>
        <w:pStyle w:val="MDPI41tablecaption"/>
        <w:rPr>
          <w:color w:val="auto"/>
        </w:rPr>
      </w:pPr>
      <w:r w:rsidRPr="00502718">
        <w:rPr>
          <w:b/>
          <w:color w:val="auto"/>
        </w:rPr>
        <w:t xml:space="preserve">Table 2. </w:t>
      </w:r>
      <w:r w:rsidR="009F4802" w:rsidRPr="00502718">
        <w:rPr>
          <w:color w:val="auto"/>
        </w:rPr>
        <w:t xml:space="preserve">Description of </w:t>
      </w:r>
      <w:r w:rsidR="009F4802" w:rsidRPr="00502718">
        <w:rPr>
          <w:rFonts w:eastAsia="SimSun"/>
          <w:color w:val="auto"/>
          <w:lang w:eastAsia="zh-CN"/>
        </w:rPr>
        <w:t>constructed</w:t>
      </w:r>
      <w:r w:rsidR="00AE23CF" w:rsidRPr="00502718">
        <w:rPr>
          <w:rFonts w:eastAsia="SimSun"/>
          <w:color w:val="auto"/>
          <w:lang w:eastAsia="zh-CN"/>
        </w:rPr>
        <w:t xml:space="preserve"> </w:t>
      </w:r>
      <w:r w:rsidR="009F4802" w:rsidRPr="00502718">
        <w:rPr>
          <w:color w:val="auto"/>
        </w:rPr>
        <w:t>feature set.</w:t>
      </w:r>
    </w:p>
    <w:tbl>
      <w:tblPr>
        <w:tblStyle w:val="TableGrid"/>
        <w:tblW w:w="7857" w:type="dxa"/>
        <w:tblInd w:w="2608" w:type="dxa"/>
        <w:tblBorders>
          <w:left w:val="none" w:sz="0" w:space="0" w:color="auto"/>
          <w:right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12"/>
        <w:gridCol w:w="3177"/>
        <w:gridCol w:w="2168"/>
      </w:tblGrid>
      <w:tr w:rsidR="00502718" w:rsidRPr="00502718" w14:paraId="35A8BE24" w14:textId="77777777" w:rsidTr="00C342CB">
        <w:tc>
          <w:tcPr>
            <w:tcW w:w="2686" w:type="dxa"/>
            <w:tcBorders>
              <w:top w:val="single" w:sz="8" w:space="0" w:color="auto"/>
              <w:bottom w:val="single" w:sz="4" w:space="0" w:color="auto"/>
            </w:tcBorders>
            <w:shd w:val="clear" w:color="auto" w:fill="auto"/>
            <w:vAlign w:val="center"/>
          </w:tcPr>
          <w:p w14:paraId="504A86B5" w14:textId="77777777" w:rsidR="009F4802" w:rsidRPr="00502718" w:rsidRDefault="009F4802" w:rsidP="00C342CB">
            <w:pPr>
              <w:pStyle w:val="MDPI42tablebody"/>
              <w:autoSpaceDE w:val="0"/>
              <w:autoSpaceDN w:val="0"/>
              <w:spacing w:line="240" w:lineRule="auto"/>
              <w:rPr>
                <w:rFonts w:ascii="Times New Roman" w:eastAsia="KaiTi_GB2312" w:hAnsi="Times New Roman"/>
                <w:b/>
                <w:color w:val="auto"/>
                <w:szCs w:val="18"/>
              </w:rPr>
            </w:pPr>
            <w:r w:rsidRPr="00502718">
              <w:rPr>
                <w:b/>
                <w:color w:val="auto"/>
              </w:rPr>
              <w:t>Feature Variable</w:t>
            </w:r>
          </w:p>
        </w:tc>
        <w:tc>
          <w:tcPr>
            <w:tcW w:w="3396" w:type="dxa"/>
            <w:tcBorders>
              <w:top w:val="single" w:sz="8" w:space="0" w:color="auto"/>
              <w:bottom w:val="single" w:sz="4" w:space="0" w:color="auto"/>
            </w:tcBorders>
            <w:shd w:val="clear" w:color="auto" w:fill="auto"/>
            <w:vAlign w:val="center"/>
          </w:tcPr>
          <w:p w14:paraId="561EA438" w14:textId="77777777" w:rsidR="009F4802" w:rsidRPr="00502718" w:rsidRDefault="009F4802" w:rsidP="00C342CB">
            <w:pPr>
              <w:pStyle w:val="MDPI42tablebody"/>
              <w:autoSpaceDE w:val="0"/>
              <w:autoSpaceDN w:val="0"/>
              <w:spacing w:line="240" w:lineRule="auto"/>
              <w:rPr>
                <w:rFonts w:ascii="Times New Roman" w:eastAsia="KaiTi_GB2312" w:hAnsi="Times New Roman"/>
                <w:b/>
                <w:color w:val="auto"/>
                <w:szCs w:val="18"/>
              </w:rPr>
            </w:pPr>
            <w:r w:rsidRPr="00502718">
              <w:rPr>
                <w:b/>
                <w:color w:val="auto"/>
              </w:rPr>
              <w:t>Feature Description</w:t>
            </w:r>
          </w:p>
        </w:tc>
        <w:tc>
          <w:tcPr>
            <w:tcW w:w="2317" w:type="dxa"/>
            <w:tcBorders>
              <w:top w:val="single" w:sz="8" w:space="0" w:color="auto"/>
              <w:bottom w:val="single" w:sz="4" w:space="0" w:color="auto"/>
            </w:tcBorders>
            <w:shd w:val="clear" w:color="auto" w:fill="auto"/>
            <w:vAlign w:val="center"/>
          </w:tcPr>
          <w:p w14:paraId="708EE9B5" w14:textId="62C97D63" w:rsidR="009F4802" w:rsidRPr="00502718" w:rsidRDefault="009F4802" w:rsidP="00C342CB">
            <w:pPr>
              <w:pStyle w:val="MDPI42tablebody"/>
              <w:autoSpaceDE w:val="0"/>
              <w:autoSpaceDN w:val="0"/>
              <w:spacing w:line="240" w:lineRule="auto"/>
              <w:rPr>
                <w:b/>
                <w:color w:val="auto"/>
              </w:rPr>
            </w:pPr>
            <w:r w:rsidRPr="00502718">
              <w:rPr>
                <w:b/>
                <w:color w:val="auto"/>
              </w:rPr>
              <w:t xml:space="preserve">Feature </w:t>
            </w:r>
            <w:r w:rsidR="00925AB9" w:rsidRPr="00502718">
              <w:rPr>
                <w:b/>
                <w:color w:val="auto"/>
              </w:rPr>
              <w:t>Number</w:t>
            </w:r>
          </w:p>
        </w:tc>
      </w:tr>
      <w:tr w:rsidR="00502718" w:rsidRPr="00502718" w14:paraId="0C4F1F24" w14:textId="77777777" w:rsidTr="00C342CB">
        <w:tc>
          <w:tcPr>
            <w:tcW w:w="2686" w:type="dxa"/>
            <w:tcBorders>
              <w:bottom w:val="nil"/>
            </w:tcBorders>
            <w:shd w:val="clear" w:color="auto" w:fill="auto"/>
            <w:vAlign w:val="center"/>
          </w:tcPr>
          <w:p w14:paraId="25932872" w14:textId="77777777" w:rsidR="009F4802" w:rsidRPr="00502718" w:rsidRDefault="009F4802" w:rsidP="00C342CB">
            <w:pPr>
              <w:pStyle w:val="MDPI42tablebody"/>
              <w:autoSpaceDE w:val="0"/>
              <w:autoSpaceDN w:val="0"/>
              <w:spacing w:line="240" w:lineRule="auto"/>
              <w:rPr>
                <w:color w:val="auto"/>
              </w:rPr>
            </w:pPr>
            <w:r w:rsidRPr="00502718">
              <w:rPr>
                <w:color w:val="auto"/>
              </w:rPr>
              <w:t>Spectral feature set</w:t>
            </w:r>
          </w:p>
        </w:tc>
        <w:tc>
          <w:tcPr>
            <w:tcW w:w="3396" w:type="dxa"/>
            <w:tcBorders>
              <w:bottom w:val="nil"/>
            </w:tcBorders>
            <w:shd w:val="clear" w:color="auto" w:fill="auto"/>
            <w:vAlign w:val="center"/>
          </w:tcPr>
          <w:p w14:paraId="19836E30" w14:textId="6F7047A0" w:rsidR="009F4802" w:rsidRPr="00502718" w:rsidRDefault="009F4802" w:rsidP="002A15C4">
            <w:pPr>
              <w:pStyle w:val="MDPI42tablebody"/>
              <w:autoSpaceDE w:val="0"/>
              <w:autoSpaceDN w:val="0"/>
              <w:spacing w:line="240" w:lineRule="auto"/>
              <w:rPr>
                <w:color w:val="auto"/>
              </w:rPr>
            </w:pPr>
            <w:r w:rsidRPr="00502718">
              <w:rPr>
                <w:i/>
                <w:color w:val="auto"/>
              </w:rPr>
              <w:t>B</w:t>
            </w:r>
            <w:r w:rsidRPr="00502718">
              <w:rPr>
                <w:i/>
                <w:color w:val="auto"/>
                <w:vertAlign w:val="subscript"/>
              </w:rPr>
              <w:t>1</w:t>
            </w:r>
            <w:r w:rsidR="002A15C4" w:rsidRPr="00502718">
              <w:rPr>
                <w:i/>
                <w:color w:val="auto"/>
              </w:rPr>
              <w:t>–</w:t>
            </w:r>
            <w:r w:rsidRPr="00502718">
              <w:rPr>
                <w:i/>
                <w:color w:val="auto"/>
              </w:rPr>
              <w:t>B</w:t>
            </w:r>
            <w:r w:rsidRPr="00502718">
              <w:rPr>
                <w:i/>
                <w:color w:val="auto"/>
                <w:vertAlign w:val="subscript"/>
              </w:rPr>
              <w:t>7</w:t>
            </w:r>
            <w:r w:rsidRPr="00502718">
              <w:rPr>
                <w:i/>
                <w:color w:val="auto"/>
              </w:rPr>
              <w:t>,</w:t>
            </w:r>
            <m:oMath>
              <m:r>
                <m:rPr>
                  <m:nor/>
                </m:rPr>
                <w:rPr>
                  <w:color w:val="auto"/>
                </w:rPr>
                <m:t xml:space="preserve"> </m:t>
              </m:r>
              <m:r>
                <m:rPr>
                  <m:nor/>
                </m:rPr>
                <w:rPr>
                  <w:i/>
                  <w:color w:val="auto"/>
                </w:rPr>
                <m:t>DNBnor</m:t>
              </m:r>
            </m:oMath>
          </w:p>
        </w:tc>
        <w:tc>
          <w:tcPr>
            <w:tcW w:w="2317" w:type="dxa"/>
            <w:tcBorders>
              <w:bottom w:val="nil"/>
            </w:tcBorders>
            <w:shd w:val="clear" w:color="auto" w:fill="auto"/>
            <w:vAlign w:val="center"/>
          </w:tcPr>
          <w:p w14:paraId="6226F9EF" w14:textId="77777777" w:rsidR="009F4802" w:rsidRPr="00502718" w:rsidRDefault="009F4802" w:rsidP="00C342CB">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8</w:t>
            </w:r>
          </w:p>
        </w:tc>
      </w:tr>
      <w:tr w:rsidR="00502718" w:rsidRPr="00502718" w14:paraId="0E84AAE8" w14:textId="77777777" w:rsidTr="00C342CB">
        <w:tc>
          <w:tcPr>
            <w:tcW w:w="2686" w:type="dxa"/>
            <w:tcBorders>
              <w:top w:val="nil"/>
              <w:bottom w:val="nil"/>
            </w:tcBorders>
            <w:shd w:val="clear" w:color="auto" w:fill="auto"/>
            <w:vAlign w:val="center"/>
          </w:tcPr>
          <w:p w14:paraId="526A6F56" w14:textId="77777777" w:rsidR="009F4802" w:rsidRPr="00502718" w:rsidRDefault="009F4802" w:rsidP="00C342CB">
            <w:pPr>
              <w:pStyle w:val="MDPI42tablebody"/>
              <w:autoSpaceDE w:val="0"/>
              <w:autoSpaceDN w:val="0"/>
              <w:spacing w:line="240" w:lineRule="auto"/>
              <w:rPr>
                <w:color w:val="auto"/>
              </w:rPr>
            </w:pPr>
            <w:r w:rsidRPr="00502718">
              <w:rPr>
                <w:color w:val="auto"/>
              </w:rPr>
              <w:t>Index feature set</w:t>
            </w:r>
          </w:p>
        </w:tc>
        <w:tc>
          <w:tcPr>
            <w:tcW w:w="3396" w:type="dxa"/>
            <w:tcBorders>
              <w:top w:val="nil"/>
              <w:bottom w:val="nil"/>
            </w:tcBorders>
            <w:shd w:val="clear" w:color="auto" w:fill="auto"/>
            <w:vAlign w:val="center"/>
          </w:tcPr>
          <w:p w14:paraId="583E061D" w14:textId="77777777" w:rsidR="009F4802" w:rsidRPr="00502718" w:rsidRDefault="002253CF" w:rsidP="00C342CB">
            <w:pPr>
              <w:pStyle w:val="MDPI42tablebody"/>
              <w:autoSpaceDE w:val="0"/>
              <w:autoSpaceDN w:val="0"/>
              <w:spacing w:line="240" w:lineRule="auto"/>
              <w:rPr>
                <w:rFonts w:eastAsia="SimSun"/>
                <w:color w:val="auto"/>
                <w:lang w:eastAsia="zh-CN"/>
              </w:rPr>
            </w:pPr>
            <m:oMathPara>
              <m:oMath>
                <m:sSub>
                  <m:sSubPr>
                    <m:ctrlPr>
                      <w:rPr>
                        <w:rFonts w:ascii="Cambria Math" w:hAnsi="Cambria Math" w:cs="Calibri"/>
                        <w:i/>
                        <w:color w:val="auto"/>
                      </w:rPr>
                    </m:ctrlPr>
                  </m:sSubPr>
                  <m:e>
                    <m:r>
                      <m:rPr>
                        <m:nor/>
                      </m:rPr>
                      <w:rPr>
                        <w:rFonts w:cs="Calibri"/>
                        <w:i/>
                        <w:color w:val="auto"/>
                      </w:rPr>
                      <m:t>NDSI</m:t>
                    </m:r>
                  </m:e>
                  <m:sub>
                    <m:r>
                      <m:rPr>
                        <m:nor/>
                      </m:rPr>
                      <w:rPr>
                        <w:rFonts w:cs="Calibri"/>
                        <w:i/>
                        <w:color w:val="auto"/>
                      </w:rPr>
                      <m:t>i</m:t>
                    </m:r>
                    <m:r>
                      <m:rPr>
                        <m:nor/>
                      </m:rPr>
                      <w:rPr>
                        <w:rFonts w:ascii="Cambria Math" w:cs="Calibri"/>
                        <w:i/>
                        <w:color w:val="auto"/>
                      </w:rPr>
                      <m:t xml:space="preserve"> </m:t>
                    </m:r>
                    <m:r>
                      <m:rPr>
                        <m:nor/>
                      </m:rPr>
                      <w:rPr>
                        <w:rFonts w:cs="Calibri"/>
                        <w:i/>
                        <w:color w:val="auto"/>
                      </w:rPr>
                      <m:t>j</m:t>
                    </m:r>
                  </m:sub>
                </m:sSub>
                <m:r>
                  <m:rPr>
                    <m:sty m:val="p"/>
                  </m:rPr>
                  <w:rPr>
                    <w:rFonts w:ascii="Cambria Math" w:eastAsia="SimSun" w:hAnsi="Cambria Math" w:cs="Calibri"/>
                    <w:color w:val="auto"/>
                  </w:rPr>
                  <m:t xml:space="preserve">, </m:t>
                </m:r>
                <m:r>
                  <w:rPr>
                    <w:rFonts w:ascii="Cambria Math" w:eastAsia="SimSun" w:hAnsi="Cambria Math" w:cs="Calibri"/>
                    <w:color w:val="auto"/>
                  </w:rPr>
                  <m:t>i</m:t>
                </m:r>
                <m:r>
                  <m:rPr>
                    <m:sty m:val="p"/>
                  </m:rPr>
                  <w:rPr>
                    <w:rFonts w:ascii="Cambria Math" w:eastAsia="SimSun" w:hAnsi="Cambria Math" w:cs="Calibri"/>
                    <w:color w:val="auto"/>
                  </w:rPr>
                  <m:t>,</m:t>
                </m:r>
                <m:r>
                  <w:rPr>
                    <w:rFonts w:ascii="Cambria Math" w:eastAsia="SimSun" w:hAnsi="Cambria Math" w:cs="Calibri"/>
                    <w:color w:val="auto"/>
                  </w:rPr>
                  <m:t>j∈1,⋯,7 i≠j</m:t>
                </m:r>
              </m:oMath>
            </m:oMathPara>
          </w:p>
        </w:tc>
        <w:tc>
          <w:tcPr>
            <w:tcW w:w="2317" w:type="dxa"/>
            <w:tcBorders>
              <w:top w:val="nil"/>
              <w:bottom w:val="nil"/>
            </w:tcBorders>
            <w:shd w:val="clear" w:color="auto" w:fill="auto"/>
            <w:vAlign w:val="center"/>
          </w:tcPr>
          <w:p w14:paraId="5E7D7880" w14:textId="77777777" w:rsidR="009F4802" w:rsidRPr="00502718" w:rsidRDefault="009F4802" w:rsidP="00C342CB">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2</w:t>
            </w:r>
            <w:r w:rsidRPr="00502718">
              <w:rPr>
                <w:rFonts w:eastAsia="SimSun"/>
                <w:color w:val="auto"/>
                <w:lang w:eastAsia="zh-CN"/>
              </w:rPr>
              <w:t>1</w:t>
            </w:r>
          </w:p>
        </w:tc>
      </w:tr>
      <w:tr w:rsidR="00502718" w:rsidRPr="00502718" w14:paraId="5C14D5C1" w14:textId="77777777" w:rsidTr="00C342CB">
        <w:tc>
          <w:tcPr>
            <w:tcW w:w="2686" w:type="dxa"/>
            <w:tcBorders>
              <w:top w:val="nil"/>
              <w:bottom w:val="single" w:sz="8" w:space="0" w:color="auto"/>
            </w:tcBorders>
            <w:shd w:val="clear" w:color="auto" w:fill="auto"/>
            <w:vAlign w:val="center"/>
          </w:tcPr>
          <w:p w14:paraId="129D490C" w14:textId="77777777" w:rsidR="009F4802" w:rsidRPr="00502718" w:rsidRDefault="009F4802" w:rsidP="00C342CB">
            <w:pPr>
              <w:pStyle w:val="MDPI42tablebody"/>
              <w:autoSpaceDE w:val="0"/>
              <w:autoSpaceDN w:val="0"/>
              <w:spacing w:line="240" w:lineRule="auto"/>
              <w:rPr>
                <w:color w:val="auto"/>
              </w:rPr>
            </w:pPr>
            <w:r w:rsidRPr="00502718">
              <w:rPr>
                <w:color w:val="auto"/>
              </w:rPr>
              <w:t>Fusion feature set</w:t>
            </w:r>
          </w:p>
        </w:tc>
        <w:tc>
          <w:tcPr>
            <w:tcW w:w="3396" w:type="dxa"/>
            <w:tcBorders>
              <w:top w:val="nil"/>
              <w:bottom w:val="single" w:sz="8" w:space="0" w:color="auto"/>
            </w:tcBorders>
            <w:shd w:val="clear" w:color="auto" w:fill="auto"/>
            <w:vAlign w:val="center"/>
          </w:tcPr>
          <w:p w14:paraId="3707FEC4" w14:textId="77777777" w:rsidR="009F4802" w:rsidRPr="00502718" w:rsidRDefault="002253CF" w:rsidP="00C342CB">
            <w:pPr>
              <w:pStyle w:val="MDPI42tablebody"/>
              <w:autoSpaceDE w:val="0"/>
              <w:autoSpaceDN w:val="0"/>
              <w:spacing w:line="240" w:lineRule="auto"/>
              <w:rPr>
                <w:color w:val="auto"/>
              </w:rPr>
            </w:pPr>
            <m:oMathPara>
              <m:oMath>
                <m:sSub>
                  <m:sSubPr>
                    <m:ctrlPr>
                      <w:rPr>
                        <w:rFonts w:ascii="Cambria Math" w:hAnsi="Cambria Math" w:cs="Calibri"/>
                        <w:i/>
                        <w:color w:val="auto"/>
                      </w:rPr>
                    </m:ctrlPr>
                  </m:sSubPr>
                  <m:e>
                    <m:r>
                      <m:rPr>
                        <m:nor/>
                      </m:rPr>
                      <w:rPr>
                        <w:rFonts w:cs="Calibri"/>
                        <w:i/>
                        <w:color w:val="auto"/>
                      </w:rPr>
                      <m:t>NLFI</m:t>
                    </m:r>
                  </m:e>
                  <m:sub>
                    <m:r>
                      <m:rPr>
                        <m:nor/>
                      </m:rPr>
                      <w:rPr>
                        <w:rFonts w:cs="Calibri"/>
                        <w:i/>
                        <w:color w:val="auto"/>
                      </w:rPr>
                      <m:t>i</m:t>
                    </m:r>
                    <m:r>
                      <m:rPr>
                        <m:nor/>
                      </m:rPr>
                      <w:rPr>
                        <w:rFonts w:ascii="Cambria Math" w:cs="Calibri"/>
                        <w:i/>
                        <w:color w:val="auto"/>
                      </w:rPr>
                      <m:t xml:space="preserve"> </m:t>
                    </m:r>
                    <m:r>
                      <m:rPr>
                        <m:nor/>
                      </m:rPr>
                      <w:rPr>
                        <w:rFonts w:cs="Calibri"/>
                        <w:i/>
                        <w:color w:val="auto"/>
                      </w:rPr>
                      <m:t>j</m:t>
                    </m:r>
                  </m:sub>
                </m:sSub>
                <m:r>
                  <m:rPr>
                    <m:sty m:val="p"/>
                  </m:rPr>
                  <w:rPr>
                    <w:rFonts w:ascii="Cambria Math" w:eastAsia="SimSun" w:hAnsi="Cambria Math" w:cs="Calibri"/>
                    <w:color w:val="auto"/>
                  </w:rPr>
                  <m:t>,</m:t>
                </m:r>
                <m:r>
                  <w:rPr>
                    <w:rFonts w:ascii="Cambria Math" w:eastAsia="SimSun" w:hAnsi="Cambria Math" w:cs="Calibri"/>
                    <w:color w:val="auto"/>
                  </w:rPr>
                  <m:t>i</m:t>
                </m:r>
                <m:r>
                  <m:rPr>
                    <m:sty m:val="p"/>
                  </m:rPr>
                  <w:rPr>
                    <w:rFonts w:ascii="Cambria Math" w:eastAsia="SimSun" w:hAnsi="Cambria Math" w:cs="Calibri"/>
                    <w:color w:val="auto"/>
                  </w:rPr>
                  <m:t>,</m:t>
                </m:r>
                <m:r>
                  <w:rPr>
                    <w:rFonts w:ascii="Cambria Math" w:eastAsia="SimSun" w:hAnsi="Cambria Math" w:cs="Calibri"/>
                    <w:color w:val="auto"/>
                  </w:rPr>
                  <m:t>j∈1,⋯,7 i≠j</m:t>
                </m:r>
              </m:oMath>
            </m:oMathPara>
          </w:p>
        </w:tc>
        <w:tc>
          <w:tcPr>
            <w:tcW w:w="2317" w:type="dxa"/>
            <w:tcBorders>
              <w:top w:val="nil"/>
              <w:bottom w:val="single" w:sz="8" w:space="0" w:color="auto"/>
            </w:tcBorders>
            <w:shd w:val="clear" w:color="auto" w:fill="auto"/>
            <w:vAlign w:val="center"/>
          </w:tcPr>
          <w:p w14:paraId="48C581E4" w14:textId="77777777" w:rsidR="009F4802" w:rsidRPr="00502718" w:rsidRDefault="009F4802" w:rsidP="00C342CB">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2</w:t>
            </w:r>
            <w:r w:rsidRPr="00502718">
              <w:rPr>
                <w:rFonts w:eastAsia="SimSun"/>
                <w:color w:val="auto"/>
                <w:lang w:eastAsia="zh-CN"/>
              </w:rPr>
              <w:t>1</w:t>
            </w:r>
          </w:p>
        </w:tc>
      </w:tr>
    </w:tbl>
    <w:p w14:paraId="2659235C" w14:textId="1B4EB05D" w:rsidR="009F4802" w:rsidRPr="00502718" w:rsidRDefault="009F4802" w:rsidP="00C342CB">
      <w:pPr>
        <w:pStyle w:val="MDPI22heading2"/>
        <w:spacing w:before="0" w:after="0"/>
        <w:jc w:val="both"/>
        <w:outlineLvl w:val="9"/>
        <w:rPr>
          <w:i w:val="0"/>
          <w:color w:val="auto"/>
        </w:rPr>
      </w:pPr>
      <w:r w:rsidRPr="00502718">
        <w:rPr>
          <w:i w:val="0"/>
          <w:color w:val="auto"/>
        </w:rPr>
        <w:t>Note: DNB and</w:t>
      </w:r>
      <m:oMath>
        <m:r>
          <m:rPr>
            <m:nor/>
          </m:rPr>
          <w:rPr>
            <w:color w:val="auto"/>
          </w:rPr>
          <m:t xml:space="preserve"> DNBnor</m:t>
        </m:r>
      </m:oMath>
      <w:r w:rsidRPr="00502718">
        <w:rPr>
          <w:i w:val="0"/>
          <w:color w:val="auto"/>
        </w:rPr>
        <w:t xml:space="preserve"> denote the DN value and normalized value of the VIIRS DNB after preprocessing, respectively.</w:t>
      </w:r>
    </w:p>
    <w:p w14:paraId="44AE3685" w14:textId="0094AC3F" w:rsidR="009F4802" w:rsidRPr="00502718" w:rsidRDefault="00C342CB" w:rsidP="00C342CB">
      <w:pPr>
        <w:pStyle w:val="MDPI23heading3"/>
        <w:spacing w:before="240"/>
        <w:rPr>
          <w:color w:val="auto"/>
        </w:rPr>
      </w:pPr>
      <w:r w:rsidRPr="00502718">
        <w:rPr>
          <w:color w:val="auto"/>
        </w:rPr>
        <w:t xml:space="preserve">2.3.2. </w:t>
      </w:r>
      <w:r w:rsidR="009F4802" w:rsidRPr="00502718">
        <w:rPr>
          <w:color w:val="auto"/>
        </w:rPr>
        <w:t xml:space="preserve">Framework of the </w:t>
      </w:r>
      <w:r w:rsidR="003144E0" w:rsidRPr="00502718">
        <w:rPr>
          <w:color w:val="auto"/>
        </w:rPr>
        <w:t>Proposed Method</w:t>
      </w:r>
    </w:p>
    <w:p w14:paraId="5EEACDBB" w14:textId="0866D2CD" w:rsidR="00C342CB" w:rsidRPr="00502718" w:rsidRDefault="009F4802" w:rsidP="00C342CB">
      <w:pPr>
        <w:pStyle w:val="MDPI31text"/>
        <w:rPr>
          <w:color w:val="auto"/>
        </w:rPr>
      </w:pPr>
      <w:r w:rsidRPr="00502718">
        <w:rPr>
          <w:color w:val="auto"/>
        </w:rPr>
        <w:t>Figure 2 illustrates the framework for the prediction of impervious surface percentage based on multi-source remotely sensed data. There are five steps in the framework, including (1) the BCI index is used to extract impervious surface information from the pre-processed Landsat-8 OLI imagery with manual rectification at a spatial resolution of 30 m; (2) construction of feature sets based on MODIS spectral data and VIIRS DNB data; (3) random forest regression to establish an impervious surface percentage prediction model; (4) generalize the model to Asian regions other than China to predict the impervious surface percentage; (5) accuracy assessment of the prediction.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502718" w:rsidRPr="00502718" w14:paraId="4C17D5C1" w14:textId="77777777" w:rsidTr="009E035E">
        <w:trPr>
          <w:jc w:val="center"/>
        </w:trPr>
        <w:tc>
          <w:tcPr>
            <w:tcW w:w="10456" w:type="dxa"/>
            <w:vAlign w:val="center"/>
          </w:tcPr>
          <w:p w14:paraId="54B8AED4" w14:textId="622D16B2" w:rsidR="00C342CB" w:rsidRPr="00502718" w:rsidRDefault="00C342CB" w:rsidP="00C342CB">
            <w:pPr>
              <w:pStyle w:val="MDPI31text"/>
              <w:ind w:left="0" w:firstLine="0"/>
              <w:jc w:val="center"/>
              <w:rPr>
                <w:color w:val="auto"/>
              </w:rPr>
            </w:pPr>
            <w:r w:rsidRPr="00502718">
              <w:rPr>
                <w:noProof/>
                <w:snapToGrid/>
                <w:color w:val="auto"/>
                <w:lang w:val="en-GB" w:eastAsia="zh-CN" w:bidi="ar-SA"/>
              </w:rPr>
              <w:drawing>
                <wp:inline distT="0" distB="0" distL="0" distR="0" wp14:anchorId="76CCA757" wp14:editId="243CBE67">
                  <wp:extent cx="5273040" cy="2733040"/>
                  <wp:effectExtent l="0" t="0" r="0" b="0"/>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040" cy="2733040"/>
                          </a:xfrm>
                          <a:prstGeom prst="rect">
                            <a:avLst/>
                          </a:prstGeom>
                          <a:noFill/>
                          <a:ln>
                            <a:noFill/>
                          </a:ln>
                        </pic:spPr>
                      </pic:pic>
                    </a:graphicData>
                  </a:graphic>
                </wp:inline>
              </w:drawing>
            </w:r>
          </w:p>
        </w:tc>
      </w:tr>
    </w:tbl>
    <w:p w14:paraId="730E0EA8" w14:textId="2C803AF0" w:rsidR="009F4802" w:rsidRPr="00502718" w:rsidRDefault="00C342CB" w:rsidP="00C342CB">
      <w:pPr>
        <w:pStyle w:val="MDPI51figurecaption"/>
        <w:ind w:left="425" w:right="425"/>
        <w:rPr>
          <w:color w:val="auto"/>
        </w:rPr>
      </w:pPr>
      <w:bookmarkStart w:id="24" w:name="_Hlk57840512"/>
      <w:r w:rsidRPr="00502718">
        <w:rPr>
          <w:b/>
          <w:color w:val="auto"/>
        </w:rPr>
        <w:t xml:space="preserve">Figure 2. </w:t>
      </w:r>
      <w:r w:rsidR="009F4802" w:rsidRPr="00502718">
        <w:rPr>
          <w:color w:val="auto"/>
        </w:rPr>
        <w:t>Framework for predicting artificial impervious surface percentage (AISP: artificial impervious surface percentage, BCI: Biophysical Composition Index).</w:t>
      </w:r>
    </w:p>
    <w:bookmarkEnd w:id="24"/>
    <w:p w14:paraId="7D553F1C" w14:textId="2A07AB42" w:rsidR="009F4802" w:rsidRPr="00502718" w:rsidRDefault="00C342CB" w:rsidP="00C342CB">
      <w:pPr>
        <w:pStyle w:val="MDPI23heading3"/>
        <w:spacing w:before="240"/>
        <w:rPr>
          <w:color w:val="auto"/>
        </w:rPr>
      </w:pPr>
      <w:r w:rsidRPr="00502718">
        <w:rPr>
          <w:color w:val="auto"/>
        </w:rPr>
        <w:t xml:space="preserve">2.3.3. </w:t>
      </w:r>
      <w:r w:rsidR="009F4802" w:rsidRPr="00502718">
        <w:rPr>
          <w:color w:val="auto"/>
        </w:rPr>
        <w:t xml:space="preserve">Development of AISP </w:t>
      </w:r>
      <w:r w:rsidR="003144E0" w:rsidRPr="00502718">
        <w:rPr>
          <w:color w:val="auto"/>
        </w:rPr>
        <w:t xml:space="preserve">Prediction Models </w:t>
      </w:r>
      <w:r w:rsidR="009F4802" w:rsidRPr="00502718">
        <w:rPr>
          <w:color w:val="auto"/>
        </w:rPr>
        <w:t xml:space="preserve">and </w:t>
      </w:r>
      <w:r w:rsidR="003144E0" w:rsidRPr="00502718">
        <w:rPr>
          <w:color w:val="auto"/>
        </w:rPr>
        <w:t>Evaluation</w:t>
      </w:r>
    </w:p>
    <w:p w14:paraId="4A630D95" w14:textId="2215185D" w:rsidR="009F4802" w:rsidRPr="00502718" w:rsidRDefault="009F4802" w:rsidP="00C342CB">
      <w:pPr>
        <w:pStyle w:val="MDPI31text"/>
        <w:rPr>
          <w:color w:val="auto"/>
        </w:rPr>
      </w:pPr>
      <w:r w:rsidRPr="00502718">
        <w:rPr>
          <w:rFonts w:cs="Calibri"/>
          <w:color w:val="auto"/>
        </w:rPr>
        <w:t xml:space="preserve">The </w:t>
      </w:r>
      <w:r w:rsidRPr="00502718">
        <w:rPr>
          <w:color w:val="auto"/>
        </w:rPr>
        <w:t xml:space="preserve">random forest regression model was employed for AISP prediction. 30,000 samples at pixel level were selected randomly in different regions of China. However, a small part of these samples comes from the selected typical cities. </w:t>
      </w:r>
      <w:bookmarkStart w:id="25" w:name="_Hlk55914955"/>
      <w:r w:rsidRPr="00502718">
        <w:rPr>
          <w:color w:val="auto"/>
        </w:rPr>
        <w:t>80% of these samples was used for training</w:t>
      </w:r>
      <w:bookmarkEnd w:id="25"/>
      <w:r w:rsidRPr="00502718">
        <w:rPr>
          <w:color w:val="auto"/>
        </w:rPr>
        <w:t>, and 20% left for testing predictive performance. In addition, in order to test the impact of different proportions of training samples on prediction accuracy of the proposed method, another experiment was performed using 60</w:t>
      </w:r>
      <w:r w:rsidRPr="00502718">
        <w:rPr>
          <w:rFonts w:ascii="SimSun" w:eastAsia="SimSun" w:hAnsi="SimSun" w:hint="eastAsia"/>
          <w:color w:val="auto"/>
          <w:lang w:eastAsia="zh-CN"/>
        </w:rPr>
        <w:t>%</w:t>
      </w:r>
      <w:r w:rsidRPr="00502718">
        <w:rPr>
          <w:color w:val="auto"/>
        </w:rPr>
        <w:t xml:space="preserve"> of the samples as training samples, and the remaining samples used for testing. Therefore, two sets of prediction models were established in 2013 and 2018</w:t>
      </w:r>
      <w:r w:rsidRPr="00502718">
        <w:rPr>
          <w:rFonts w:eastAsia="SimSun" w:cs="SimSun"/>
          <w:color w:val="auto"/>
          <w:lang w:eastAsia="zh-CN"/>
        </w:rPr>
        <w:t>, respectively</w:t>
      </w:r>
      <w:r w:rsidRPr="00502718">
        <w:rPr>
          <w:color w:val="auto"/>
        </w:rPr>
        <w:t>. There are two important parameters in random forest model, which are the number of decision trees in the forest (</w:t>
      </w:r>
      <w:r w:rsidRPr="00502718">
        <w:rPr>
          <w:i/>
          <w:iCs/>
          <w:color w:val="auto"/>
        </w:rPr>
        <w:t>N</w:t>
      </w:r>
      <w:r w:rsidRPr="00502718">
        <w:rPr>
          <w:color w:val="auto"/>
        </w:rPr>
        <w:t>) and the number of features extracted for each tree split (</w:t>
      </w:r>
      <w:r w:rsidRPr="00502718">
        <w:rPr>
          <w:i/>
          <w:iCs/>
          <w:color w:val="auto"/>
        </w:rPr>
        <w:t>m</w:t>
      </w:r>
      <w:r w:rsidRPr="00502718">
        <w:rPr>
          <w:color w:val="auto"/>
        </w:rPr>
        <w:t xml:space="preserve">). By default, we select one-third of the features in the TreeBagger package in Matlab as the number of extracted features for </w:t>
      </w:r>
      <w:r w:rsidRPr="00502718">
        <w:rPr>
          <w:color w:val="auto"/>
        </w:rPr>
        <w:lastRenderedPageBreak/>
        <w:t>different schemes of regression (</w:t>
      </w:r>
      <w:r w:rsidRPr="00502718">
        <w:rPr>
          <w:i/>
          <w:iCs/>
          <w:color w:val="auto"/>
        </w:rPr>
        <w:t>m</w:t>
      </w:r>
      <w:r w:rsidRPr="00502718">
        <w:rPr>
          <w:color w:val="auto"/>
        </w:rPr>
        <w:t xml:space="preserve">=17). Based on the extracted feature </w:t>
      </w:r>
      <w:r w:rsidRPr="00502718">
        <w:rPr>
          <w:i/>
          <w:iCs/>
          <w:color w:val="auto"/>
        </w:rPr>
        <w:t>m</w:t>
      </w:r>
      <w:r w:rsidRPr="00502718">
        <w:rPr>
          <w:color w:val="auto"/>
        </w:rPr>
        <w:t xml:space="preserve">, we identified while the number of decision trees </w:t>
      </w:r>
      <w:r w:rsidRPr="00502718">
        <w:rPr>
          <w:i/>
          <w:iCs/>
          <w:color w:val="auto"/>
        </w:rPr>
        <w:t>N</w:t>
      </w:r>
      <w:r w:rsidRPr="00502718">
        <w:rPr>
          <w:rFonts w:hint="eastAsia"/>
          <w:color w:val="auto"/>
        </w:rPr>
        <w:t>≥</w:t>
      </w:r>
      <w:r w:rsidRPr="00502718">
        <w:rPr>
          <w:color w:val="auto"/>
        </w:rPr>
        <w:t xml:space="preserve">100, the out-of-bag error of all schemes converge gradually and become stable. Therefore, we used </w:t>
      </w:r>
      <w:r w:rsidRPr="00502718">
        <w:rPr>
          <w:i/>
          <w:iCs/>
          <w:color w:val="auto"/>
        </w:rPr>
        <w:t>N</w:t>
      </w:r>
      <w:r w:rsidRPr="00502718">
        <w:rPr>
          <w:color w:val="auto"/>
        </w:rPr>
        <w:t>=100 as the number of generated decision trees. The prediction outcome was the impervious surface percentage. The variable importance was also tested to show the influence of feature variables upon dependent variables</w:t>
      </w:r>
      <w:r w:rsidR="005A465C">
        <w:rPr>
          <w:color w:val="auto"/>
        </w:rPr>
        <w:t xml:space="preserve"> </w:t>
      </w:r>
      <w:r w:rsidR="00434636" w:rsidRPr="00502718">
        <w:rPr>
          <w:color w:val="auto"/>
        </w:rPr>
        <w:fldChar w:fldCharType="begin"/>
      </w:r>
      <w:r w:rsidR="003413A4" w:rsidRPr="00502718">
        <w:rPr>
          <w:color w:val="auto"/>
        </w:rPr>
        <w:instrText xml:space="preserve"> ADDIN EN.CITE &lt;EndNote&gt;&lt;Cite&gt;&lt;Author&gt;Echeverry-Galvis&lt;/Author&gt;&lt;Year&gt;2014&lt;/Year&gt;&lt;RecNum&gt;82&lt;/RecNum&gt;&lt;DisplayText&gt;&lt;style size="10"&gt;[69]&lt;/style&gt;&lt;/DisplayText&gt;&lt;record&gt;&lt;rec-number&gt;82&lt;/rec-number&gt;&lt;foreign-keys&gt;&lt;key app="EN" db-id="wpwr95szvr5tauewfv45pvfbxxzw52rrdvpz" timestamp="1608464220"&gt;82&lt;/key&gt;&lt;/foreign-keys&gt;&lt;ref-type name="Journal Article"&gt;17&lt;/ref-type&gt;&lt;contributors&gt;&lt;authors&gt;&lt;author&gt;Echeverry-Galvis, Maria Angela&lt;/author&gt;&lt;author&gt;Peterson, Jennifer K&lt;/author&gt;&lt;author&gt;Sulo-Caceres, Rajmonda&lt;/author&gt;&lt;/authors&gt;&lt;/contributors&gt;&lt;titles&gt;&lt;title&gt;The social nestwork: Tree structure determines nest placement in kenyan weaverbird colonies&lt;/title&gt;&lt;secondary-title&gt;PloS one&lt;/secondary-title&gt;&lt;/titles&gt;&lt;periodical&gt;&lt;full-title&gt;PloS one&lt;/full-title&gt;&lt;/periodical&gt;&lt;pages&gt;e88761&lt;/pages&gt;&lt;volume&gt;9&lt;/volume&gt;&lt;number&gt;2&lt;/number&gt;&lt;dates&gt;&lt;year&gt;2014&lt;/year&gt;&lt;/dates&gt;&lt;isbn&gt;1932-6203&lt;/isbn&gt;&lt;urls&gt;&lt;/urls&gt;&lt;/record&gt;&lt;/Cite&gt;&lt;/EndNote&gt;</w:instrText>
      </w:r>
      <w:r w:rsidR="00434636" w:rsidRPr="00502718">
        <w:rPr>
          <w:color w:val="auto"/>
        </w:rPr>
        <w:fldChar w:fldCharType="separate"/>
      </w:r>
      <w:r w:rsidR="003413A4" w:rsidRPr="00502718">
        <w:rPr>
          <w:noProof/>
          <w:color w:val="auto"/>
        </w:rPr>
        <w:t>[69]</w:t>
      </w:r>
      <w:r w:rsidR="00434636" w:rsidRPr="00502718">
        <w:rPr>
          <w:color w:val="auto"/>
        </w:rPr>
        <w:fldChar w:fldCharType="end"/>
      </w:r>
      <w:r w:rsidRPr="00502718">
        <w:rPr>
          <w:color w:val="auto"/>
        </w:rPr>
        <w:t>. The accuracy assessment for the AISP predictions was applied based on the coefficient of determination (</w:t>
      </w:r>
      <w:r w:rsidRPr="00502718">
        <w:rPr>
          <w:i/>
          <w:iCs/>
          <w:color w:val="auto"/>
        </w:rPr>
        <w:t>R</w:t>
      </w:r>
      <w:r w:rsidRPr="00502718">
        <w:rPr>
          <w:i/>
          <w:iCs/>
          <w:color w:val="auto"/>
          <w:vertAlign w:val="superscript"/>
        </w:rPr>
        <w:t>2</w:t>
      </w:r>
      <w:r w:rsidRPr="00502718">
        <w:rPr>
          <w:color w:val="auto"/>
        </w:rPr>
        <w:t>) and root mean squared error (RMSE). Moreover, the methods LISI (Large-scale Impervious Surface Index) and MISI (Modified Impervious Surface Index) based on single feature are employed for comparative analysis. LISI and MISI are large-area impervious surface indices based on MODIS NDVI and nighttime light data. They have achieved encouraging performance in the estimation of impervious surfaces in a large area</w:t>
      </w:r>
      <w:r w:rsidR="005A465C">
        <w:rPr>
          <w:color w:val="auto"/>
        </w:rPr>
        <w:t xml:space="preserve"> </w:t>
      </w:r>
      <w:r w:rsidR="00434636" w:rsidRPr="00502718">
        <w:rPr>
          <w:color w:val="auto"/>
        </w:rPr>
        <w:fldChar w:fldCharType="begin"/>
      </w:r>
      <w:r w:rsidR="00A22FF9" w:rsidRPr="00502718">
        <w:rPr>
          <w:color w:val="auto"/>
        </w:rPr>
        <w:instrText xml:space="preserve"> ADDIN EN.CITE &lt;EndNote&gt;&lt;Cite&gt;&lt;Author&gt;Guo&lt;/Author&gt;&lt;Year&gt;2018&lt;/Year&gt;&lt;RecNum&gt;72&lt;/RecNum&gt;&lt;DisplayText&gt;&lt;style size="10"&gt;[32,52]&lt;/style&gt;&lt;/DisplayText&gt;&lt;record&gt;&lt;rec-number&gt;72&lt;/rec-number&gt;&lt;foreign-keys&gt;&lt;key app="EN" db-id="wpwr95szvr5tauewfv45pvfbxxzw52rrdvpz" timestamp="1608463413"&gt;72&lt;/key&gt;&lt;/foreign-keys&gt;&lt;ref-type name="Journal Article"&gt;17&lt;/ref-type&gt;&lt;contributors&gt;&lt;authors&gt;&lt;author&gt;Guo, Wei&lt;/author&gt;&lt;author&gt;Li, Guiying&lt;/author&gt;&lt;author&gt;Ni, Wenjian&lt;/author&gt;&lt;author&gt;Zhang, Yuhuan&lt;/author&gt;&lt;author&gt;Lu, Dengsheng&lt;/author&gt;&lt;/authors&gt;&lt;/contributors&gt;&lt;titles&gt;&lt;title&gt;Exploring improvement of impervious surface estimation at national scale through integration of nighttime light and proba-v data&lt;/title&gt;&lt;secondary-title&gt;GIScience &amp;amp; Remote Sensing&lt;/secondary-title&gt;&lt;/titles&gt;&lt;periodical&gt;&lt;full-title&gt;GIScience &amp;amp; Remote Sensing&lt;/full-title&gt;&lt;/periodical&gt;&lt;pages&gt;699-717&lt;/pages&gt;&lt;volume&gt;55&lt;/volume&gt;&lt;number&gt;5&lt;/number&gt;&lt;dates&gt;&lt;year&gt;2018&lt;/year&gt;&lt;/dates&gt;&lt;isbn&gt;1548-1603&lt;/isbn&gt;&lt;urls&gt;&lt;/urls&gt;&lt;/record&gt;&lt;/Cite&gt;&lt;Cite&gt;&lt;Author&gt;Guo&lt;/Author&gt;&lt;Year&gt;2015&lt;/Year&gt;&lt;RecNum&gt;81&lt;/RecNum&gt;&lt;record&gt;&lt;rec-number&gt;81&lt;/rec-number&gt;&lt;foreign-keys&gt;&lt;key app="EN" db-id="wpwr95szvr5tauewfv45pvfbxxzw52rrdvpz" timestamp="1608464065"&gt;81&lt;/key&gt;&lt;/foreign-keys&gt;&lt;ref-type name="Journal Article"&gt;17&lt;/ref-type&gt;&lt;contributors&gt;&lt;authors&gt;&lt;author&gt;Guo, Wei&lt;/author&gt;&lt;author&gt;Lu, Dengsheng&lt;/author&gt;&lt;author&gt;Wu, Yanlan&lt;/author&gt;&lt;author&gt;Zhang, Jixian&lt;/author&gt;&lt;/authors&gt;&lt;/contributors&gt;&lt;titles&gt;&lt;title&gt;Mapping impervious surface distribution with integration of SNNP VIIRS-DNB and MODIS NDVI data&lt;/title&gt;&lt;secondary-title&gt;Remote Sensing&lt;/secondary-title&gt;&lt;/titles&gt;&lt;periodical&gt;&lt;full-title&gt;Remote Sensing&lt;/full-title&gt;&lt;/periodical&gt;&lt;pages&gt;12459-12477&lt;/pages&gt;&lt;volume&gt;7&lt;/volume&gt;&lt;number&gt;9&lt;/number&gt;&lt;dates&gt;&lt;year&gt;2015&lt;/year&gt;&lt;/dates&gt;&lt;urls&gt;&lt;/urls&gt;&lt;/record&gt;&lt;/Cite&gt;&lt;/EndNote&gt;</w:instrText>
      </w:r>
      <w:r w:rsidR="00434636" w:rsidRPr="00502718">
        <w:rPr>
          <w:color w:val="auto"/>
        </w:rPr>
        <w:fldChar w:fldCharType="separate"/>
      </w:r>
      <w:r w:rsidR="00A22FF9" w:rsidRPr="00502718">
        <w:rPr>
          <w:noProof/>
          <w:color w:val="auto"/>
        </w:rPr>
        <w:t>[32,52]</w:t>
      </w:r>
      <w:r w:rsidR="00434636" w:rsidRPr="00502718">
        <w:rPr>
          <w:color w:val="auto"/>
        </w:rPr>
        <w:fldChar w:fldCharType="end"/>
      </w:r>
      <w:r w:rsidRPr="00502718">
        <w:rPr>
          <w:color w:val="auto"/>
        </w:rPr>
        <w:t>.</w:t>
      </w:r>
    </w:p>
    <w:p w14:paraId="550CE312" w14:textId="0D7C2940" w:rsidR="009F4802" w:rsidRPr="00502718" w:rsidRDefault="009F4802" w:rsidP="00C342CB">
      <w:pPr>
        <w:pStyle w:val="MDPI31text"/>
        <w:rPr>
          <w:color w:val="auto"/>
        </w:rPr>
      </w:pPr>
      <w:r w:rsidRPr="00502718">
        <w:rPr>
          <w:color w:val="auto"/>
        </w:rPr>
        <w:t>To further analyze the predictive capability of the proposed model, typical cities in different regions of Asia were selected to evaluate the prediction model. These cities are regional center cities of China and Asia. 2000</w:t>
      </w:r>
      <w:r w:rsidR="004215B3" w:rsidRPr="00502718">
        <w:rPr>
          <w:color w:val="auto"/>
        </w:rPr>
        <w:t>–</w:t>
      </w:r>
      <w:r w:rsidRPr="00502718">
        <w:rPr>
          <w:color w:val="auto"/>
        </w:rPr>
        <w:t xml:space="preserve">3000 sample points were generated randomly from each typical city for accuracy assessment again. Using Landsat-8 OLI as the reference data, the predicted value was analyzed at each sample point. RMSE and </w:t>
      </w:r>
      <w:r w:rsidRPr="00502718">
        <w:rPr>
          <w:i/>
          <w:iCs/>
          <w:color w:val="auto"/>
        </w:rPr>
        <w:t>R</w:t>
      </w:r>
      <w:r w:rsidRPr="00502718">
        <w:rPr>
          <w:i/>
          <w:iCs/>
          <w:color w:val="auto"/>
          <w:vertAlign w:val="superscript"/>
        </w:rPr>
        <w:t>2</w:t>
      </w:r>
      <w:r w:rsidRPr="00502718">
        <w:rPr>
          <w:color w:val="auto"/>
        </w:rPr>
        <w:t xml:space="preserve"> (coefficient of determination) were used as indicators for evaluating the accuracy of the AISP prediction in typical cities.</w:t>
      </w:r>
    </w:p>
    <w:p w14:paraId="6A70107D" w14:textId="3D7BD923" w:rsidR="009F4802" w:rsidRPr="00502718" w:rsidRDefault="00C342CB" w:rsidP="00C342CB">
      <w:pPr>
        <w:pStyle w:val="MDPI23heading3"/>
        <w:spacing w:before="240"/>
        <w:rPr>
          <w:color w:val="auto"/>
        </w:rPr>
      </w:pPr>
      <w:r w:rsidRPr="00502718">
        <w:rPr>
          <w:color w:val="auto"/>
        </w:rPr>
        <w:t xml:space="preserve">2.3.4. </w:t>
      </w:r>
      <w:r w:rsidR="009F4802" w:rsidRPr="00502718">
        <w:rPr>
          <w:color w:val="auto"/>
        </w:rPr>
        <w:t xml:space="preserve">Experimental </w:t>
      </w:r>
      <w:r w:rsidR="003144E0" w:rsidRPr="00502718">
        <w:rPr>
          <w:color w:val="auto"/>
        </w:rPr>
        <w:t>Scheme Description</w:t>
      </w:r>
    </w:p>
    <w:p w14:paraId="68357B47" w14:textId="5CEADE9A" w:rsidR="009F4802" w:rsidRPr="00502718" w:rsidRDefault="009F4802" w:rsidP="00C342CB">
      <w:pPr>
        <w:pStyle w:val="MDPI31text"/>
        <w:rPr>
          <w:color w:val="auto"/>
        </w:rPr>
      </w:pPr>
      <w:r w:rsidRPr="00502718">
        <w:rPr>
          <w:color w:val="auto"/>
        </w:rPr>
        <w:t xml:space="preserve">Four different schemes were designed for benchmark comparison, including (1) spectral feature, (2) spectral and index features, (3) spectral and fusion features, and (4) preferred combination of all features as listed in Table 3. The purpose was to: </w:t>
      </w:r>
      <w:r w:rsidR="00C342CB" w:rsidRPr="00502718">
        <w:rPr>
          <w:color w:val="auto"/>
        </w:rPr>
        <w:t>(</w:t>
      </w:r>
      <w:r w:rsidRPr="00502718">
        <w:rPr>
          <w:color w:val="auto"/>
        </w:rPr>
        <w:t xml:space="preserve">1) study the influence of different feature variables on the extraction of impervious surface information, while determining the variable importance; </w:t>
      </w:r>
      <w:r w:rsidR="00C342CB" w:rsidRPr="00502718">
        <w:rPr>
          <w:color w:val="auto"/>
        </w:rPr>
        <w:t>(</w:t>
      </w:r>
      <w:r w:rsidRPr="00502718">
        <w:rPr>
          <w:color w:val="auto"/>
        </w:rPr>
        <w:t>2) explore the best way to increase the accuracy of impervious surface information extraction in different schemes.</w:t>
      </w:r>
    </w:p>
    <w:p w14:paraId="66C733E6" w14:textId="5409FCBE" w:rsidR="009F4802" w:rsidRPr="00502718" w:rsidRDefault="00C342CB" w:rsidP="00C342CB">
      <w:pPr>
        <w:pStyle w:val="MDPI41tablecaption"/>
        <w:rPr>
          <w:color w:val="auto"/>
        </w:rPr>
      </w:pPr>
      <w:r w:rsidRPr="00502718">
        <w:rPr>
          <w:b/>
          <w:color w:val="auto"/>
        </w:rPr>
        <w:t xml:space="preserve">Table 3. </w:t>
      </w:r>
      <w:r w:rsidR="009F4802" w:rsidRPr="00502718">
        <w:rPr>
          <w:color w:val="auto"/>
        </w:rPr>
        <w:t>The information of experimental schemes.</w:t>
      </w:r>
    </w:p>
    <w:tbl>
      <w:tblPr>
        <w:tblStyle w:val="TableGrid"/>
        <w:tblW w:w="7857" w:type="dxa"/>
        <w:tblInd w:w="2608" w:type="dxa"/>
        <w:tblBorders>
          <w:top w:val="single" w:sz="12" w:space="0" w:color="auto"/>
          <w:left w:val="none" w:sz="0" w:space="0" w:color="auto"/>
          <w:bottom w:val="single" w:sz="12" w:space="0" w:color="auto"/>
          <w:right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949"/>
        <w:gridCol w:w="4908"/>
      </w:tblGrid>
      <w:tr w:rsidR="00502718" w:rsidRPr="00502718" w14:paraId="14600E70" w14:textId="77777777" w:rsidTr="00C342CB">
        <w:tc>
          <w:tcPr>
            <w:tcW w:w="1949" w:type="dxa"/>
            <w:tcBorders>
              <w:top w:val="single" w:sz="8" w:space="0" w:color="auto"/>
              <w:bottom w:val="single" w:sz="4" w:space="0" w:color="auto"/>
            </w:tcBorders>
            <w:shd w:val="clear" w:color="auto" w:fill="auto"/>
            <w:vAlign w:val="center"/>
          </w:tcPr>
          <w:p w14:paraId="031EE7FC" w14:textId="19E0F92A" w:rsidR="009F4802" w:rsidRPr="00502718" w:rsidRDefault="009F4802" w:rsidP="00C342CB">
            <w:pPr>
              <w:pStyle w:val="MDPI42tablebody"/>
              <w:autoSpaceDE w:val="0"/>
              <w:autoSpaceDN w:val="0"/>
              <w:spacing w:line="240" w:lineRule="auto"/>
              <w:rPr>
                <w:b/>
                <w:color w:val="auto"/>
              </w:rPr>
            </w:pPr>
            <w:r w:rsidRPr="00502718">
              <w:rPr>
                <w:b/>
                <w:color w:val="auto"/>
              </w:rPr>
              <w:t xml:space="preserve">Experimental </w:t>
            </w:r>
            <w:r w:rsidR="00C342CB" w:rsidRPr="00502718">
              <w:rPr>
                <w:b/>
                <w:color w:val="auto"/>
              </w:rPr>
              <w:t>Scheme</w:t>
            </w:r>
          </w:p>
        </w:tc>
        <w:tc>
          <w:tcPr>
            <w:tcW w:w="3243" w:type="dxa"/>
            <w:tcBorders>
              <w:top w:val="single" w:sz="8" w:space="0" w:color="auto"/>
              <w:bottom w:val="single" w:sz="4" w:space="0" w:color="auto"/>
            </w:tcBorders>
            <w:shd w:val="clear" w:color="auto" w:fill="auto"/>
            <w:vAlign w:val="center"/>
          </w:tcPr>
          <w:p w14:paraId="53B65176" w14:textId="72BCC126" w:rsidR="009F4802" w:rsidRPr="00502718" w:rsidRDefault="009F4802" w:rsidP="00C342CB">
            <w:pPr>
              <w:pStyle w:val="MDPI42tablebody"/>
              <w:autoSpaceDE w:val="0"/>
              <w:autoSpaceDN w:val="0"/>
              <w:spacing w:line="240" w:lineRule="auto"/>
              <w:rPr>
                <w:b/>
                <w:color w:val="auto"/>
              </w:rPr>
            </w:pPr>
            <w:r w:rsidRPr="00502718">
              <w:rPr>
                <w:b/>
                <w:color w:val="auto"/>
              </w:rPr>
              <w:t xml:space="preserve">Feature </w:t>
            </w:r>
            <w:r w:rsidR="00C342CB" w:rsidRPr="00502718">
              <w:rPr>
                <w:b/>
                <w:color w:val="auto"/>
              </w:rPr>
              <w:t>Combination</w:t>
            </w:r>
          </w:p>
        </w:tc>
      </w:tr>
      <w:tr w:rsidR="00502718" w:rsidRPr="00502718" w14:paraId="3301CF7C" w14:textId="77777777" w:rsidTr="00C342CB">
        <w:tc>
          <w:tcPr>
            <w:tcW w:w="1949" w:type="dxa"/>
            <w:tcBorders>
              <w:top w:val="single" w:sz="4" w:space="0" w:color="auto"/>
              <w:bottom w:val="nil"/>
            </w:tcBorders>
            <w:shd w:val="clear" w:color="auto" w:fill="auto"/>
            <w:vAlign w:val="center"/>
          </w:tcPr>
          <w:p w14:paraId="44169EC0" w14:textId="77777777" w:rsidR="009F4802" w:rsidRPr="00502718" w:rsidRDefault="009F4802" w:rsidP="00C342CB">
            <w:pPr>
              <w:pStyle w:val="MDPI42tablebody"/>
              <w:autoSpaceDE w:val="0"/>
              <w:autoSpaceDN w:val="0"/>
              <w:spacing w:line="240" w:lineRule="auto"/>
              <w:rPr>
                <w:color w:val="auto"/>
              </w:rPr>
            </w:pPr>
            <w:r w:rsidRPr="00502718">
              <w:rPr>
                <w:rFonts w:hint="eastAsia"/>
                <w:color w:val="auto"/>
              </w:rPr>
              <w:t>1</w:t>
            </w:r>
          </w:p>
        </w:tc>
        <w:tc>
          <w:tcPr>
            <w:tcW w:w="3243" w:type="dxa"/>
            <w:tcBorders>
              <w:top w:val="single" w:sz="4" w:space="0" w:color="auto"/>
              <w:bottom w:val="nil"/>
            </w:tcBorders>
            <w:shd w:val="clear" w:color="auto" w:fill="auto"/>
            <w:vAlign w:val="center"/>
          </w:tcPr>
          <w:p w14:paraId="32D51134" w14:textId="77777777" w:rsidR="009F4802" w:rsidRPr="00502718" w:rsidRDefault="009F4802" w:rsidP="00C342CB">
            <w:pPr>
              <w:pStyle w:val="MDPI42tablebody"/>
              <w:autoSpaceDE w:val="0"/>
              <w:autoSpaceDN w:val="0"/>
              <w:spacing w:line="240" w:lineRule="auto"/>
              <w:rPr>
                <w:color w:val="auto"/>
              </w:rPr>
            </w:pPr>
            <w:r w:rsidRPr="00502718">
              <w:rPr>
                <w:color w:val="auto"/>
              </w:rPr>
              <w:t>Spectral features</w:t>
            </w:r>
          </w:p>
        </w:tc>
      </w:tr>
      <w:tr w:rsidR="00502718" w:rsidRPr="00502718" w14:paraId="7F40062A" w14:textId="77777777" w:rsidTr="00C342CB">
        <w:tc>
          <w:tcPr>
            <w:tcW w:w="1949" w:type="dxa"/>
            <w:tcBorders>
              <w:top w:val="nil"/>
              <w:bottom w:val="nil"/>
            </w:tcBorders>
            <w:shd w:val="clear" w:color="auto" w:fill="auto"/>
            <w:vAlign w:val="center"/>
          </w:tcPr>
          <w:p w14:paraId="6781887C" w14:textId="77777777" w:rsidR="009F4802" w:rsidRPr="00502718" w:rsidRDefault="009F4802" w:rsidP="00C342CB">
            <w:pPr>
              <w:pStyle w:val="MDPI42tablebody"/>
              <w:autoSpaceDE w:val="0"/>
              <w:autoSpaceDN w:val="0"/>
              <w:spacing w:line="240" w:lineRule="auto"/>
              <w:rPr>
                <w:color w:val="auto"/>
              </w:rPr>
            </w:pPr>
            <w:r w:rsidRPr="00502718">
              <w:rPr>
                <w:rFonts w:hint="eastAsia"/>
                <w:color w:val="auto"/>
              </w:rPr>
              <w:t>2</w:t>
            </w:r>
          </w:p>
        </w:tc>
        <w:tc>
          <w:tcPr>
            <w:tcW w:w="3243" w:type="dxa"/>
            <w:tcBorders>
              <w:top w:val="nil"/>
              <w:bottom w:val="nil"/>
            </w:tcBorders>
            <w:shd w:val="clear" w:color="auto" w:fill="auto"/>
            <w:vAlign w:val="center"/>
          </w:tcPr>
          <w:p w14:paraId="6F5DDEFA" w14:textId="77777777" w:rsidR="009F4802" w:rsidRPr="00502718" w:rsidRDefault="009F4802" w:rsidP="00C342CB">
            <w:pPr>
              <w:pStyle w:val="MDPI42tablebody"/>
              <w:autoSpaceDE w:val="0"/>
              <w:autoSpaceDN w:val="0"/>
              <w:spacing w:line="240" w:lineRule="auto"/>
              <w:rPr>
                <w:color w:val="auto"/>
              </w:rPr>
            </w:pPr>
            <w:r w:rsidRPr="00502718">
              <w:rPr>
                <w:color w:val="auto"/>
              </w:rPr>
              <w:t>Spectral features</w:t>
            </w:r>
            <w:r w:rsidRPr="00502718">
              <w:rPr>
                <w:rFonts w:hint="eastAsia"/>
                <w:color w:val="auto"/>
              </w:rPr>
              <w:t>+</w:t>
            </w:r>
            <w:r w:rsidRPr="00502718">
              <w:rPr>
                <w:color w:val="auto"/>
              </w:rPr>
              <w:t xml:space="preserve"> Index features</w:t>
            </w:r>
          </w:p>
        </w:tc>
      </w:tr>
      <w:tr w:rsidR="00502718" w:rsidRPr="00502718" w14:paraId="0BB0A287" w14:textId="77777777" w:rsidTr="00C342CB">
        <w:tc>
          <w:tcPr>
            <w:tcW w:w="1949" w:type="dxa"/>
            <w:tcBorders>
              <w:top w:val="nil"/>
              <w:bottom w:val="single" w:sz="4" w:space="0" w:color="auto"/>
            </w:tcBorders>
            <w:shd w:val="clear" w:color="auto" w:fill="auto"/>
            <w:vAlign w:val="center"/>
          </w:tcPr>
          <w:p w14:paraId="56398872" w14:textId="77777777" w:rsidR="009F4802" w:rsidRPr="00502718" w:rsidRDefault="009F4802" w:rsidP="00C342CB">
            <w:pPr>
              <w:pStyle w:val="MDPI42tablebody"/>
              <w:autoSpaceDE w:val="0"/>
              <w:autoSpaceDN w:val="0"/>
              <w:spacing w:line="240" w:lineRule="auto"/>
              <w:rPr>
                <w:color w:val="auto"/>
              </w:rPr>
            </w:pPr>
            <w:r w:rsidRPr="00502718">
              <w:rPr>
                <w:rFonts w:hint="eastAsia"/>
                <w:color w:val="auto"/>
              </w:rPr>
              <w:t>3</w:t>
            </w:r>
          </w:p>
        </w:tc>
        <w:tc>
          <w:tcPr>
            <w:tcW w:w="3243" w:type="dxa"/>
            <w:tcBorders>
              <w:top w:val="nil"/>
              <w:bottom w:val="single" w:sz="4" w:space="0" w:color="auto"/>
            </w:tcBorders>
            <w:shd w:val="clear" w:color="auto" w:fill="auto"/>
            <w:vAlign w:val="center"/>
          </w:tcPr>
          <w:p w14:paraId="78345BBF" w14:textId="77777777" w:rsidR="009F4802" w:rsidRPr="00502718" w:rsidRDefault="009F4802" w:rsidP="00C342CB">
            <w:pPr>
              <w:pStyle w:val="MDPI42tablebody"/>
              <w:autoSpaceDE w:val="0"/>
              <w:autoSpaceDN w:val="0"/>
              <w:spacing w:line="240" w:lineRule="auto"/>
              <w:rPr>
                <w:color w:val="auto"/>
              </w:rPr>
            </w:pPr>
            <w:r w:rsidRPr="00502718">
              <w:rPr>
                <w:color w:val="auto"/>
              </w:rPr>
              <w:t>Spectral features</w:t>
            </w:r>
            <w:r w:rsidRPr="00502718">
              <w:rPr>
                <w:rFonts w:hint="eastAsia"/>
                <w:color w:val="auto"/>
              </w:rPr>
              <w:t>+</w:t>
            </w:r>
            <w:r w:rsidRPr="00502718">
              <w:rPr>
                <w:color w:val="auto"/>
              </w:rPr>
              <w:t xml:space="preserve"> Fusion features</w:t>
            </w:r>
          </w:p>
        </w:tc>
      </w:tr>
      <w:tr w:rsidR="00502718" w:rsidRPr="00502718" w14:paraId="5D09FFAF" w14:textId="77777777" w:rsidTr="00C342CB">
        <w:tc>
          <w:tcPr>
            <w:tcW w:w="1949" w:type="dxa"/>
            <w:tcBorders>
              <w:top w:val="single" w:sz="4" w:space="0" w:color="auto"/>
              <w:bottom w:val="single" w:sz="8" w:space="0" w:color="auto"/>
            </w:tcBorders>
            <w:shd w:val="clear" w:color="auto" w:fill="auto"/>
            <w:vAlign w:val="center"/>
          </w:tcPr>
          <w:p w14:paraId="1257DD80" w14:textId="77777777" w:rsidR="009F4802" w:rsidRPr="00502718" w:rsidRDefault="009F4802" w:rsidP="00C342CB">
            <w:pPr>
              <w:pStyle w:val="MDPI42tablebody"/>
              <w:autoSpaceDE w:val="0"/>
              <w:autoSpaceDN w:val="0"/>
              <w:spacing w:line="240" w:lineRule="auto"/>
              <w:rPr>
                <w:color w:val="auto"/>
              </w:rPr>
            </w:pPr>
            <w:r w:rsidRPr="00502718">
              <w:rPr>
                <w:rFonts w:hint="eastAsia"/>
                <w:color w:val="auto"/>
              </w:rPr>
              <w:t>4</w:t>
            </w:r>
          </w:p>
        </w:tc>
        <w:tc>
          <w:tcPr>
            <w:tcW w:w="3243" w:type="dxa"/>
            <w:tcBorders>
              <w:top w:val="single" w:sz="4" w:space="0" w:color="auto"/>
              <w:bottom w:val="single" w:sz="8" w:space="0" w:color="auto"/>
            </w:tcBorders>
            <w:shd w:val="clear" w:color="auto" w:fill="auto"/>
            <w:vAlign w:val="center"/>
          </w:tcPr>
          <w:p w14:paraId="4FD943C7" w14:textId="77777777" w:rsidR="009F4802" w:rsidRPr="00502718" w:rsidRDefault="009F4802" w:rsidP="00C342CB">
            <w:pPr>
              <w:pStyle w:val="MDPI42tablebody"/>
              <w:autoSpaceDE w:val="0"/>
              <w:autoSpaceDN w:val="0"/>
              <w:spacing w:line="240" w:lineRule="auto"/>
              <w:rPr>
                <w:color w:val="auto"/>
              </w:rPr>
            </w:pPr>
            <w:r w:rsidRPr="00502718">
              <w:rPr>
                <w:color w:val="auto"/>
              </w:rPr>
              <w:t>Preferred combination of all features</w:t>
            </w:r>
          </w:p>
        </w:tc>
      </w:tr>
    </w:tbl>
    <w:p w14:paraId="63A2C6F8" w14:textId="4595E7FC" w:rsidR="009F4802" w:rsidRPr="00502718" w:rsidRDefault="00C342CB" w:rsidP="00C342CB">
      <w:pPr>
        <w:pStyle w:val="MDPI21heading1"/>
        <w:rPr>
          <w:color w:val="auto"/>
        </w:rPr>
      </w:pPr>
      <w:r w:rsidRPr="00502718">
        <w:rPr>
          <w:color w:val="auto"/>
          <w:lang w:eastAsia="zh-CN"/>
        </w:rPr>
        <w:t xml:space="preserve">3. </w:t>
      </w:r>
      <w:r w:rsidR="009F4802" w:rsidRPr="00502718">
        <w:rPr>
          <w:color w:val="auto"/>
        </w:rPr>
        <w:t>R</w:t>
      </w:r>
      <w:r w:rsidR="009F4802" w:rsidRPr="00502718">
        <w:rPr>
          <w:rFonts w:hint="eastAsia"/>
          <w:color w:val="auto"/>
        </w:rPr>
        <w:t>esult</w:t>
      </w:r>
      <w:r w:rsidR="009F4802" w:rsidRPr="00502718">
        <w:rPr>
          <w:color w:val="auto"/>
        </w:rPr>
        <w:t>s</w:t>
      </w:r>
    </w:p>
    <w:p w14:paraId="76B81598" w14:textId="4FFCE00F" w:rsidR="009F4802" w:rsidRPr="00502718" w:rsidRDefault="00C342CB" w:rsidP="00C342CB">
      <w:pPr>
        <w:pStyle w:val="MDPI22heading2"/>
        <w:rPr>
          <w:color w:val="auto"/>
        </w:rPr>
      </w:pPr>
      <w:r w:rsidRPr="00502718">
        <w:rPr>
          <w:color w:val="auto"/>
        </w:rPr>
        <w:t xml:space="preserve">3.1. </w:t>
      </w:r>
      <w:r w:rsidR="009F4802" w:rsidRPr="00502718">
        <w:rPr>
          <w:color w:val="auto"/>
        </w:rPr>
        <w:t xml:space="preserve">The </w:t>
      </w:r>
      <w:r w:rsidR="003144E0" w:rsidRPr="00502718">
        <w:rPr>
          <w:color w:val="auto"/>
        </w:rPr>
        <w:t xml:space="preserve">Results </w:t>
      </w:r>
      <w:r w:rsidR="009F4802" w:rsidRPr="00502718">
        <w:rPr>
          <w:color w:val="auto"/>
        </w:rPr>
        <w:t xml:space="preserve">of </w:t>
      </w:r>
      <w:r w:rsidR="003144E0" w:rsidRPr="00502718">
        <w:rPr>
          <w:color w:val="auto"/>
        </w:rPr>
        <w:t>Different Schemes</w:t>
      </w:r>
    </w:p>
    <w:p w14:paraId="0F2171F1" w14:textId="30A2D5BB" w:rsidR="009F4802" w:rsidRPr="00502718" w:rsidRDefault="009F4802" w:rsidP="00C342CB">
      <w:pPr>
        <w:pStyle w:val="MDPI31text"/>
        <w:rPr>
          <w:color w:val="auto"/>
        </w:rPr>
      </w:pPr>
      <w:r w:rsidRPr="00502718">
        <w:rPr>
          <w:color w:val="auto"/>
        </w:rPr>
        <w:t xml:space="preserve">The random forest algorithm was used to test the importance of all features, and the combination of feature variables with high scores was chosen to form scheme 4. All selected feature variables were ranked based on variable importance as shown in Figure 3, and the test </w:t>
      </w:r>
      <w:r w:rsidRPr="00502718">
        <w:rPr>
          <w:i/>
          <w:iCs/>
          <w:color w:val="auto"/>
        </w:rPr>
        <w:t>R</w:t>
      </w:r>
      <w:r w:rsidRPr="00502718">
        <w:rPr>
          <w:color w:val="auto"/>
          <w:vertAlign w:val="superscript"/>
        </w:rPr>
        <w:t>2</w:t>
      </w:r>
      <w:r w:rsidRPr="00502718">
        <w:rPr>
          <w:color w:val="auto"/>
        </w:rPr>
        <w:t xml:space="preserve"> values were used</w:t>
      </w:r>
      <w:r w:rsidRPr="00502718">
        <w:rPr>
          <w:color w:val="auto"/>
          <w:vertAlign w:val="superscript"/>
        </w:rPr>
        <w:t xml:space="preserve"> </w:t>
      </w:r>
      <w:r w:rsidRPr="00502718">
        <w:rPr>
          <w:color w:val="auto"/>
        </w:rPr>
        <w:t xml:space="preserve">to determine the selected </w:t>
      </w:r>
      <w:r w:rsidR="004215B3" w:rsidRPr="00502718">
        <w:rPr>
          <w:color w:val="auto"/>
        </w:rPr>
        <w:t xml:space="preserve">features quantitatively (Figure </w:t>
      </w:r>
      <w:r w:rsidRPr="00502718">
        <w:rPr>
          <w:color w:val="auto"/>
        </w:rPr>
        <w:t>4).</w:t>
      </w:r>
    </w:p>
    <w:p w14:paraId="111CD8A3" w14:textId="2C9A71ED" w:rsidR="009F4802" w:rsidRPr="00502718" w:rsidRDefault="009F4802" w:rsidP="00C342CB">
      <w:pPr>
        <w:pStyle w:val="MDPI31text"/>
        <w:rPr>
          <w:color w:val="auto"/>
        </w:rPr>
      </w:pPr>
      <w:r w:rsidRPr="00502718">
        <w:rPr>
          <w:color w:val="auto"/>
        </w:rPr>
        <w:t>The importance varied across variables in 2018. Amongst all features,</w:t>
      </w:r>
      <w:bookmarkStart w:id="26" w:name="_Hlk54555874"/>
      <m:oMath>
        <m:r>
          <m:rPr>
            <m:sty m:val="p"/>
          </m:rPr>
          <w:rPr>
            <w:rFonts w:ascii="Cambria Math" w:hAnsi="Cambria Math"/>
            <w:color w:val="auto"/>
          </w:rPr>
          <m:t xml:space="preserve"> </m:t>
        </m:r>
        <m:sSub>
          <m:sSubPr>
            <m:ctrlPr>
              <w:rPr>
                <w:rFonts w:ascii="Cambria Math" w:hAnsi="Cambria Math"/>
                <w:color w:val="auto"/>
              </w:rPr>
            </m:ctrlPr>
          </m:sSubPr>
          <m:e>
            <m:r>
              <m:rPr>
                <m:nor/>
              </m:rPr>
              <w:rPr>
                <w:color w:val="auto"/>
              </w:rPr>
              <m:t>DNB</m:t>
            </m:r>
          </m:e>
          <m:sub>
            <m:r>
              <m:rPr>
                <m:nor/>
              </m:rPr>
              <w:rPr>
                <w:color w:val="auto"/>
              </w:rPr>
              <m:t>nor</m:t>
            </m:r>
          </m:sub>
        </m:sSub>
      </m:oMath>
      <w:r w:rsidRPr="00502718">
        <w:rPr>
          <w:color w:val="auto"/>
        </w:rPr>
        <w:t xml:space="preserve"> </w:t>
      </w:r>
      <w:bookmarkEnd w:id="26"/>
      <w:r w:rsidRPr="00502718">
        <w:rPr>
          <w:color w:val="auto"/>
        </w:rPr>
        <w:t>scored the highest followed by B7, with scores of 3.05 and 2.12, respe</w:t>
      </w:r>
      <w:r w:rsidR="004215B3" w:rsidRPr="00502718">
        <w:rPr>
          <w:color w:val="auto"/>
        </w:rPr>
        <w:t xml:space="preserve">ctively (Figure </w:t>
      </w:r>
      <w:r w:rsidRPr="00502718">
        <w:rPr>
          <w:color w:val="auto"/>
        </w:rPr>
        <w:t xml:space="preserve">3), NLFI_36 produced the lowest score with the least influence on the prediction results. The prediction accuracy of the previous surface model (top 7 features) shows a rapid upward trend with an increase in the input variables; the test </w:t>
      </w:r>
      <w:r w:rsidRPr="00502718">
        <w:rPr>
          <w:i/>
          <w:iCs/>
          <w:color w:val="auto"/>
        </w:rPr>
        <w:t>R</w:t>
      </w:r>
      <w:r w:rsidRPr="00502718">
        <w:rPr>
          <w:color w:val="auto"/>
          <w:vertAlign w:val="superscript"/>
        </w:rPr>
        <w:t>2</w:t>
      </w:r>
      <w:r w:rsidRPr="00502718">
        <w:rPr>
          <w:color w:val="auto"/>
        </w:rPr>
        <w:t xml:space="preserve"> of a single feature rises from 0.45 to 0.67 when 80% </w:t>
      </w:r>
      <w:r w:rsidR="004215B3" w:rsidRPr="00502718">
        <w:rPr>
          <w:color w:val="auto"/>
        </w:rPr>
        <w:t xml:space="preserve">of samples for training (Figure </w:t>
      </w:r>
      <w:r w:rsidRPr="00502718">
        <w:rPr>
          <w:color w:val="auto"/>
        </w:rPr>
        <w:t xml:space="preserve">4). This is mainly because the importance score of the feature variables is high at the early stage, and the correlation between the features is small, enhancing the performance of the algorithm. When the number of feature variables is between 7 and 15, the accuracy of the model shows a steady upward trend </w:t>
      </w:r>
      <w:r w:rsidRPr="00502718">
        <w:rPr>
          <w:color w:val="auto"/>
        </w:rPr>
        <w:lastRenderedPageBreak/>
        <w:t xml:space="preserve">along with the addition of characteristic variables. With the continuous addition of variables, however, the accuracy of the model decreases slightly. This is due to the inclusion of irrelevant variables and potential collinearity, which leads to a decline of prediction accuracy. Figure 4 also shows that when the number of feature variables is 15, the model accuracy is a maximum, and the test </w:t>
      </w:r>
      <w:r w:rsidRPr="00502718">
        <w:rPr>
          <w:i/>
          <w:iCs/>
          <w:color w:val="auto"/>
        </w:rPr>
        <w:t>R</w:t>
      </w:r>
      <w:r w:rsidRPr="00502718">
        <w:rPr>
          <w:color w:val="auto"/>
          <w:vertAlign w:val="superscript"/>
        </w:rPr>
        <w:t>2</w:t>
      </w:r>
      <w:r w:rsidRPr="00502718">
        <w:rPr>
          <w:color w:val="auto"/>
        </w:rPr>
        <w:t xml:space="preserve"> is 0.69 in 2018. In addition, the importance of the first 15 input features is similar in 2013 and 2018. Therefore, the first 15 feature variables were chosen as scheme 4 to estimate the AISP.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6"/>
      </w:tblGrid>
      <w:tr w:rsidR="00502718" w:rsidRPr="00502718" w14:paraId="5BD5433E" w14:textId="77777777" w:rsidTr="00C342CB">
        <w:trPr>
          <w:jc w:val="center"/>
        </w:trPr>
        <w:tc>
          <w:tcPr>
            <w:tcW w:w="8844" w:type="dxa"/>
          </w:tcPr>
          <w:p w14:paraId="1AAF8D87" w14:textId="77777777" w:rsidR="009F4802" w:rsidRPr="00502718" w:rsidRDefault="009F4802" w:rsidP="009A3BA3">
            <w:pPr>
              <w:rPr>
                <w:rFonts w:cs="Calibri"/>
                <w:color w:val="auto"/>
                <w:szCs w:val="21"/>
              </w:rPr>
            </w:pPr>
            <w:r w:rsidRPr="00502718">
              <w:rPr>
                <w:rFonts w:cs="Calibri"/>
                <w:color w:val="auto"/>
                <w:szCs w:val="21"/>
                <w:lang w:val="en-GB"/>
              </w:rPr>
              <w:drawing>
                <wp:inline distT="0" distB="0" distL="0" distR="0" wp14:anchorId="39110F4E" wp14:editId="5E84E964">
                  <wp:extent cx="5542280" cy="3220720"/>
                  <wp:effectExtent l="0" t="0" r="1270" b="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2280" cy="3220720"/>
                          </a:xfrm>
                          <a:prstGeom prst="rect">
                            <a:avLst/>
                          </a:prstGeom>
                          <a:noFill/>
                          <a:ln>
                            <a:noFill/>
                          </a:ln>
                        </pic:spPr>
                      </pic:pic>
                    </a:graphicData>
                  </a:graphic>
                </wp:inline>
              </w:drawing>
            </w:r>
          </w:p>
        </w:tc>
      </w:tr>
    </w:tbl>
    <w:p w14:paraId="1F817B24" w14:textId="5628DA2B" w:rsidR="009F4802" w:rsidRPr="00502718" w:rsidRDefault="00C342CB" w:rsidP="00C342CB">
      <w:pPr>
        <w:pStyle w:val="MDPI51figurecaption"/>
        <w:ind w:left="425" w:right="425"/>
        <w:rPr>
          <w:color w:val="auto"/>
        </w:rPr>
      </w:pPr>
      <w:r w:rsidRPr="00502718">
        <w:rPr>
          <w:b/>
          <w:color w:val="auto"/>
        </w:rPr>
        <w:t xml:space="preserve">Figure 3. </w:t>
      </w:r>
      <w:r w:rsidR="009F4802" w:rsidRPr="00502718">
        <w:rPr>
          <w:color w:val="auto"/>
        </w:rPr>
        <w:t>Importance of the input features derived from the random forest model using 80% of samples as training data in 2018. Note: NDSI_12 is normalized difference index calculated for band 1 and band 2 of MODIS</w:t>
      </w:r>
      <w:r w:rsidR="009F4802" w:rsidRPr="00502718">
        <w:rPr>
          <w:rFonts w:eastAsia="SimSun" w:cs="SimSun"/>
          <w:color w:val="auto"/>
          <w:lang w:eastAsia="zh-CN"/>
        </w:rPr>
        <w:t xml:space="preserve">, </w:t>
      </w:r>
      <w:r w:rsidR="009F4802" w:rsidRPr="00502718">
        <w:rPr>
          <w:color w:val="auto"/>
        </w:rPr>
        <w:t>NLFI_12 is the fusion night light index based on the normalized difference index.</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6"/>
      </w:tblGrid>
      <w:tr w:rsidR="00502718" w:rsidRPr="00502718" w14:paraId="3B21D439" w14:textId="77777777" w:rsidTr="009A3BA3">
        <w:trPr>
          <w:jc w:val="center"/>
        </w:trPr>
        <w:tc>
          <w:tcPr>
            <w:tcW w:w="8844" w:type="dxa"/>
          </w:tcPr>
          <w:p w14:paraId="455DD0D8" w14:textId="77777777" w:rsidR="009F4802" w:rsidRPr="00502718" w:rsidRDefault="009F4802" w:rsidP="009A3BA3">
            <w:pPr>
              <w:rPr>
                <w:rFonts w:cs="Calibri"/>
                <w:color w:val="auto"/>
                <w:szCs w:val="21"/>
              </w:rPr>
            </w:pPr>
            <w:r w:rsidRPr="00502718">
              <w:rPr>
                <w:rFonts w:cs="Calibri"/>
                <w:color w:val="auto"/>
                <w:szCs w:val="21"/>
                <w:lang w:val="en-GB"/>
              </w:rPr>
              <w:drawing>
                <wp:inline distT="0" distB="0" distL="0" distR="0" wp14:anchorId="2BFA9B2A" wp14:editId="481F5B12">
                  <wp:extent cx="5521960" cy="3276600"/>
                  <wp:effectExtent l="0" t="0" r="2540" b="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21960" cy="3276600"/>
                          </a:xfrm>
                          <a:prstGeom prst="rect">
                            <a:avLst/>
                          </a:prstGeom>
                          <a:noFill/>
                          <a:ln>
                            <a:noFill/>
                          </a:ln>
                        </pic:spPr>
                      </pic:pic>
                    </a:graphicData>
                  </a:graphic>
                </wp:inline>
              </w:drawing>
            </w:r>
          </w:p>
        </w:tc>
      </w:tr>
    </w:tbl>
    <w:p w14:paraId="5FDC96EB" w14:textId="20233C49" w:rsidR="009F4802" w:rsidRPr="00502718" w:rsidRDefault="00C342CB" w:rsidP="0085374F">
      <w:pPr>
        <w:pStyle w:val="MDPI51figurecaption"/>
        <w:ind w:left="425" w:right="425"/>
        <w:rPr>
          <w:color w:val="auto"/>
        </w:rPr>
      </w:pPr>
      <w:bookmarkStart w:id="27" w:name="_Hlk57902202"/>
      <w:r w:rsidRPr="00502718">
        <w:rPr>
          <w:b/>
          <w:color w:val="auto"/>
        </w:rPr>
        <w:t xml:space="preserve">Figure 4. </w:t>
      </w:r>
      <w:r w:rsidR="009F4802" w:rsidRPr="00502718">
        <w:rPr>
          <w:color w:val="auto"/>
        </w:rPr>
        <w:t xml:space="preserve">The relationship between the test </w:t>
      </w:r>
      <w:r w:rsidR="009F4802" w:rsidRPr="00502718">
        <w:rPr>
          <w:i/>
          <w:iCs/>
          <w:color w:val="auto"/>
        </w:rPr>
        <w:t>R</w:t>
      </w:r>
      <w:r w:rsidR="009F4802" w:rsidRPr="00502718">
        <w:rPr>
          <w:i/>
          <w:iCs/>
          <w:color w:val="auto"/>
          <w:vertAlign w:val="superscript"/>
        </w:rPr>
        <w:t>2</w:t>
      </w:r>
      <w:r w:rsidR="009F4802" w:rsidRPr="00502718">
        <w:rPr>
          <w:color w:val="auto"/>
        </w:rPr>
        <w:t xml:space="preserve"> and the number of feature variables in 2018 and 2013, respectively.</w:t>
      </w:r>
      <w:bookmarkEnd w:id="27"/>
    </w:p>
    <w:p w14:paraId="650A03A9" w14:textId="2C63A34D" w:rsidR="0085374F" w:rsidRPr="00502718" w:rsidRDefault="009F4802" w:rsidP="0085374F">
      <w:pPr>
        <w:pStyle w:val="MDPI31text"/>
        <w:rPr>
          <w:color w:val="auto"/>
        </w:rPr>
      </w:pPr>
      <w:r w:rsidRPr="00502718">
        <w:rPr>
          <w:color w:val="auto"/>
        </w:rPr>
        <w:lastRenderedPageBreak/>
        <w:t xml:space="preserve">In order to obtain a robust estimation model, we developed two sets of prediction models by using different proportions (60% and 80%) of training samples in 2013 and 2018, respectively. From Table 4, compared with LISI and MISI methods, our proposed methods show better performances using different proportions of training samples. Besides, with the increase of training samples, the estimation accuracy also increases, but the increase is not significant. Moreover, as displayed in Table 4, our proposed method can achieve more stable results compared with LISI and MISI. Within scheme 1, different feature variables were added to estimate their effect on predicting impervious surface percentage. When the spectral indices of each band were added, the accuracy of the model increased slightly (test </w:t>
      </w:r>
      <w:r w:rsidRPr="00502718">
        <w:rPr>
          <w:i/>
          <w:iCs/>
          <w:color w:val="auto"/>
        </w:rPr>
        <w:t>R</w:t>
      </w:r>
      <w:r w:rsidRPr="00502718">
        <w:rPr>
          <w:color w:val="auto"/>
          <w:vertAlign w:val="superscript"/>
        </w:rPr>
        <w:t>2</w:t>
      </w:r>
      <w:r w:rsidRPr="00502718">
        <w:rPr>
          <w:color w:val="auto"/>
        </w:rPr>
        <w:t xml:space="preserve"> is from 0.59 to 0.61 in 2018). When the fusion features were included, the accuracy of the model increased significantly (test </w:t>
      </w:r>
      <w:r w:rsidRPr="00502718">
        <w:rPr>
          <w:i/>
          <w:iCs/>
          <w:color w:val="auto"/>
        </w:rPr>
        <w:t>R</w:t>
      </w:r>
      <w:r w:rsidRPr="00502718">
        <w:rPr>
          <w:color w:val="auto"/>
          <w:vertAlign w:val="superscript"/>
        </w:rPr>
        <w:t>2</w:t>
      </w:r>
      <w:r w:rsidRPr="00502718">
        <w:rPr>
          <w:color w:val="auto"/>
        </w:rPr>
        <w:t xml:space="preserve"> is from 0.59 to 0.67 in 2018). This shows that the fusion features have a large contribution to the accuracy of impervious surface percentage prediction. Compared with other methods, our proposed scheme 4 is significantly better than models derived from LISI and MISI using different proportions of training samples in 2013 and 2</w:t>
      </w:r>
      <w:r w:rsidR="00AF59C3" w:rsidRPr="00502718">
        <w:rPr>
          <w:color w:val="auto"/>
        </w:rPr>
        <w:t>018, respectively (see in Table</w:t>
      </w:r>
      <w:r w:rsidRPr="00502718">
        <w:rPr>
          <w:color w:val="auto"/>
        </w:rPr>
        <w:t xml:space="preserve"> 4). Therefore, our proposed method based on multi-temporal and multi-source features is more suitable for estimating the impervious surface percentage in large area.</w:t>
      </w:r>
    </w:p>
    <w:p w14:paraId="3313FDE7" w14:textId="77777777" w:rsidR="0085374F" w:rsidRPr="00502718" w:rsidRDefault="0085374F" w:rsidP="0085374F">
      <w:pPr>
        <w:pStyle w:val="MDPI41tablecaption"/>
        <w:rPr>
          <w:b/>
          <w:color w:val="auto"/>
        </w:rPr>
      </w:pPr>
      <w:r w:rsidRPr="00502718">
        <w:rPr>
          <w:b/>
          <w:color w:val="auto"/>
        </w:rPr>
        <w:t xml:space="preserve">Table 4. </w:t>
      </w:r>
      <w:r w:rsidRPr="00502718">
        <w:rPr>
          <w:color w:val="auto"/>
        </w:rPr>
        <w:t>Model prediction accuracy of AISP based on different schemes.</w:t>
      </w:r>
    </w:p>
    <w:tbl>
      <w:tblPr>
        <w:tblStyle w:val="TableGrid"/>
        <w:tblW w:w="7857" w:type="dxa"/>
        <w:tblInd w:w="2608" w:type="dxa"/>
        <w:tblBorders>
          <w:top w:val="single" w:sz="12" w:space="0" w:color="auto"/>
          <w:left w:val="none" w:sz="0" w:space="0" w:color="auto"/>
          <w:bottom w:val="single" w:sz="12" w:space="0" w:color="auto"/>
          <w:right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39"/>
        <w:gridCol w:w="1550"/>
        <w:gridCol w:w="1959"/>
        <w:gridCol w:w="1550"/>
        <w:gridCol w:w="1959"/>
      </w:tblGrid>
      <w:tr w:rsidR="00502718" w:rsidRPr="00502718" w14:paraId="39729C47" w14:textId="77777777" w:rsidTr="00FC1A74">
        <w:tc>
          <w:tcPr>
            <w:tcW w:w="678" w:type="dxa"/>
            <w:tcBorders>
              <w:top w:val="single" w:sz="8" w:space="0" w:color="auto"/>
              <w:bottom w:val="single" w:sz="4" w:space="0" w:color="auto"/>
            </w:tcBorders>
            <w:shd w:val="clear" w:color="auto" w:fill="auto"/>
            <w:vAlign w:val="center"/>
          </w:tcPr>
          <w:p w14:paraId="21005F8F" w14:textId="77777777" w:rsidR="0085374F" w:rsidRPr="00502718" w:rsidRDefault="0085374F" w:rsidP="00FC1A74">
            <w:pPr>
              <w:pStyle w:val="MDPI42tablebody"/>
              <w:autoSpaceDE w:val="0"/>
              <w:autoSpaceDN w:val="0"/>
              <w:spacing w:line="240" w:lineRule="auto"/>
              <w:rPr>
                <w:rFonts w:eastAsia="SimSun"/>
                <w:b/>
                <w:color w:val="auto"/>
                <w:lang w:eastAsia="zh-CN"/>
              </w:rPr>
            </w:pPr>
            <w:r w:rsidRPr="00502718">
              <w:rPr>
                <w:rFonts w:eastAsia="SimSun"/>
                <w:b/>
                <w:color w:val="auto"/>
                <w:lang w:eastAsia="zh-CN"/>
              </w:rPr>
              <w:t>Scheme</w:t>
            </w:r>
          </w:p>
        </w:tc>
        <w:tc>
          <w:tcPr>
            <w:tcW w:w="1255" w:type="dxa"/>
            <w:tcBorders>
              <w:top w:val="single" w:sz="8" w:space="0" w:color="auto"/>
              <w:bottom w:val="single" w:sz="4" w:space="0" w:color="auto"/>
            </w:tcBorders>
            <w:shd w:val="clear" w:color="auto" w:fill="auto"/>
            <w:vAlign w:val="center"/>
          </w:tcPr>
          <w:p w14:paraId="265EC638" w14:textId="77777777" w:rsidR="0085374F" w:rsidRPr="00502718" w:rsidRDefault="0085374F" w:rsidP="00FC1A74">
            <w:pPr>
              <w:pStyle w:val="MDPI42tablebody"/>
              <w:autoSpaceDE w:val="0"/>
              <w:autoSpaceDN w:val="0"/>
              <w:spacing w:line="240" w:lineRule="auto"/>
              <w:rPr>
                <w:b/>
                <w:color w:val="auto"/>
              </w:rPr>
            </w:pPr>
            <w:r w:rsidRPr="00502718">
              <w:rPr>
                <w:b/>
                <w:color w:val="auto"/>
              </w:rPr>
              <w:t>Test_</w:t>
            </w:r>
            <w:r w:rsidRPr="00502718">
              <w:rPr>
                <w:b/>
                <w:i/>
                <w:iCs/>
                <w:color w:val="auto"/>
              </w:rPr>
              <w:t>R</w:t>
            </w:r>
            <w:r w:rsidRPr="00502718">
              <w:rPr>
                <w:b/>
                <w:i/>
                <w:iCs/>
                <w:color w:val="auto"/>
                <w:vertAlign w:val="superscript"/>
              </w:rPr>
              <w:t>2</w:t>
            </w:r>
            <w:r w:rsidRPr="00502718">
              <w:rPr>
                <w:b/>
                <w:color w:val="auto"/>
              </w:rPr>
              <w:t xml:space="preserve"> (60%)</w:t>
            </w:r>
          </w:p>
          <w:p w14:paraId="1CE720F2" w14:textId="77777777" w:rsidR="0085374F" w:rsidRPr="00502718" w:rsidRDefault="0085374F" w:rsidP="00FC1A74">
            <w:pPr>
              <w:pStyle w:val="MDPI42tablebody"/>
              <w:autoSpaceDE w:val="0"/>
              <w:autoSpaceDN w:val="0"/>
              <w:spacing w:line="240" w:lineRule="auto"/>
              <w:rPr>
                <w:b/>
                <w:color w:val="auto"/>
              </w:rPr>
            </w:pPr>
            <w:r w:rsidRPr="00502718">
              <w:rPr>
                <w:b/>
                <w:noProof/>
                <w:color w:val="auto"/>
                <w:lang w:val="en-GB" w:eastAsia="zh-CN" w:bidi="ar-SA"/>
              </w:rPr>
              <mc:AlternateContent>
                <mc:Choice Requires="wps">
                  <w:drawing>
                    <wp:anchor distT="4294967295" distB="4294967295" distL="114300" distR="114300" simplePos="0" relativeHeight="251659264" behindDoc="0" locked="0" layoutInCell="1" allowOverlap="1" wp14:anchorId="53A5A29C" wp14:editId="145C2081">
                      <wp:simplePos x="0" y="0"/>
                      <wp:positionH relativeFrom="column">
                        <wp:posOffset>69215</wp:posOffset>
                      </wp:positionH>
                      <wp:positionV relativeFrom="paragraph">
                        <wp:posOffset>17780</wp:posOffset>
                      </wp:positionV>
                      <wp:extent cx="863600" cy="0"/>
                      <wp:effectExtent l="0" t="0" r="31750" b="19050"/>
                      <wp:wrapNone/>
                      <wp:docPr id="35" name="直接连接符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0"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3C4DF5FE" id="直接连接符 102"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45pt,1.4pt" to="73.4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" strokecolor="windowText">
                      <v:stroke joinstyle="miter"/>
                      <o:lock v:ext="edit" shapetype="f"/>
                    </v:line>
                  </w:pict>
                </mc:Fallback>
              </mc:AlternateContent>
            </w:r>
            <w:r w:rsidRPr="00502718">
              <w:rPr>
                <w:b/>
                <w:color w:val="auto"/>
              </w:rPr>
              <w:t>(2018/2013)</w:t>
            </w:r>
          </w:p>
        </w:tc>
        <w:tc>
          <w:tcPr>
            <w:tcW w:w="1586" w:type="dxa"/>
            <w:tcBorders>
              <w:top w:val="single" w:sz="8" w:space="0" w:color="auto"/>
              <w:bottom w:val="single" w:sz="4" w:space="0" w:color="auto"/>
            </w:tcBorders>
            <w:shd w:val="clear" w:color="auto" w:fill="auto"/>
            <w:vAlign w:val="center"/>
          </w:tcPr>
          <w:p w14:paraId="69E7AC25" w14:textId="77777777" w:rsidR="0085374F" w:rsidRPr="00502718" w:rsidRDefault="0085374F" w:rsidP="00FC1A74">
            <w:pPr>
              <w:pStyle w:val="MDPI42tablebody"/>
              <w:autoSpaceDE w:val="0"/>
              <w:autoSpaceDN w:val="0"/>
              <w:spacing w:line="240" w:lineRule="auto"/>
              <w:rPr>
                <w:b/>
                <w:color w:val="auto"/>
              </w:rPr>
            </w:pPr>
            <w:r w:rsidRPr="00502718">
              <w:rPr>
                <w:rFonts w:hint="eastAsia"/>
                <w:b/>
                <w:color w:val="auto"/>
              </w:rPr>
              <w:t>T</w:t>
            </w:r>
            <w:r w:rsidRPr="00502718">
              <w:rPr>
                <w:b/>
                <w:color w:val="auto"/>
              </w:rPr>
              <w:t>est RMSE (60%)</w:t>
            </w:r>
          </w:p>
          <w:p w14:paraId="77C3E52C" w14:textId="77777777" w:rsidR="0085374F" w:rsidRPr="00502718" w:rsidRDefault="0085374F" w:rsidP="00FC1A74">
            <w:pPr>
              <w:pStyle w:val="MDPI42tablebody"/>
              <w:autoSpaceDE w:val="0"/>
              <w:autoSpaceDN w:val="0"/>
              <w:spacing w:line="240" w:lineRule="auto"/>
              <w:rPr>
                <w:b/>
                <w:color w:val="auto"/>
              </w:rPr>
            </w:pPr>
            <w:r w:rsidRPr="00502718">
              <w:rPr>
                <w:b/>
                <w:noProof/>
                <w:color w:val="auto"/>
                <w:lang w:val="en-GB" w:eastAsia="zh-CN" w:bidi="ar-SA"/>
              </w:rPr>
              <mc:AlternateContent>
                <mc:Choice Requires="wps">
                  <w:drawing>
                    <wp:anchor distT="4294967295" distB="4294967295" distL="114300" distR="114300" simplePos="0" relativeHeight="251660288" behindDoc="0" locked="0" layoutInCell="1" allowOverlap="1" wp14:anchorId="2D57A292" wp14:editId="16048D3D">
                      <wp:simplePos x="0" y="0"/>
                      <wp:positionH relativeFrom="column">
                        <wp:posOffset>195580</wp:posOffset>
                      </wp:positionH>
                      <wp:positionV relativeFrom="paragraph">
                        <wp:posOffset>12065</wp:posOffset>
                      </wp:positionV>
                      <wp:extent cx="864235" cy="0"/>
                      <wp:effectExtent l="0" t="0" r="31115" b="19050"/>
                      <wp:wrapNone/>
                      <wp:docPr id="34" name="直接连接符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4235"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69499FF" id="直接连接符 103"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4pt,.95pt" to="83.4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" strokecolor="windowText">
                      <v:stroke joinstyle="miter"/>
                      <o:lock v:ext="edit" shapetype="f"/>
                    </v:line>
                  </w:pict>
                </mc:Fallback>
              </mc:AlternateContent>
            </w:r>
            <w:r w:rsidRPr="00502718">
              <w:rPr>
                <w:b/>
                <w:color w:val="auto"/>
              </w:rPr>
              <w:t>(2018/2013)</w:t>
            </w:r>
          </w:p>
        </w:tc>
        <w:tc>
          <w:tcPr>
            <w:tcW w:w="1255" w:type="dxa"/>
            <w:tcBorders>
              <w:top w:val="single" w:sz="8" w:space="0" w:color="auto"/>
              <w:bottom w:val="single" w:sz="4" w:space="0" w:color="auto"/>
            </w:tcBorders>
            <w:shd w:val="clear" w:color="auto" w:fill="auto"/>
            <w:vAlign w:val="center"/>
          </w:tcPr>
          <w:p w14:paraId="313BD21B" w14:textId="77777777" w:rsidR="0085374F" w:rsidRPr="00502718" w:rsidRDefault="0085374F" w:rsidP="00FC1A74">
            <w:pPr>
              <w:pStyle w:val="MDPI42tablebody"/>
              <w:autoSpaceDE w:val="0"/>
              <w:autoSpaceDN w:val="0"/>
              <w:spacing w:line="240" w:lineRule="auto"/>
              <w:rPr>
                <w:b/>
                <w:color w:val="auto"/>
              </w:rPr>
            </w:pPr>
            <w:r w:rsidRPr="00502718">
              <w:rPr>
                <w:b/>
                <w:color w:val="auto"/>
              </w:rPr>
              <w:t>Test_</w:t>
            </w:r>
            <w:r w:rsidRPr="00502718">
              <w:rPr>
                <w:b/>
                <w:i/>
                <w:iCs/>
                <w:color w:val="auto"/>
              </w:rPr>
              <w:t>R</w:t>
            </w:r>
            <w:r w:rsidRPr="00502718">
              <w:rPr>
                <w:b/>
                <w:i/>
                <w:iCs/>
                <w:color w:val="auto"/>
                <w:vertAlign w:val="superscript"/>
              </w:rPr>
              <w:t>2</w:t>
            </w:r>
            <w:r w:rsidRPr="00502718">
              <w:rPr>
                <w:b/>
                <w:color w:val="auto"/>
              </w:rPr>
              <w:t xml:space="preserve"> (80%)</w:t>
            </w:r>
          </w:p>
          <w:p w14:paraId="5EF818DE" w14:textId="77777777" w:rsidR="0085374F" w:rsidRPr="00502718" w:rsidRDefault="0085374F" w:rsidP="00FC1A74">
            <w:pPr>
              <w:pStyle w:val="MDPI42tablebody"/>
              <w:autoSpaceDE w:val="0"/>
              <w:autoSpaceDN w:val="0"/>
              <w:spacing w:line="240" w:lineRule="auto"/>
              <w:rPr>
                <w:b/>
                <w:color w:val="auto"/>
              </w:rPr>
            </w:pPr>
            <w:r w:rsidRPr="00502718">
              <w:rPr>
                <w:b/>
                <w:noProof/>
                <w:color w:val="auto"/>
                <w:lang w:val="en-GB" w:eastAsia="zh-CN" w:bidi="ar-SA"/>
              </w:rPr>
              <mc:AlternateContent>
                <mc:Choice Requires="wps">
                  <w:drawing>
                    <wp:anchor distT="4294967295" distB="4294967295" distL="114300" distR="114300" simplePos="0" relativeHeight="251661312" behindDoc="0" locked="0" layoutInCell="1" allowOverlap="1" wp14:anchorId="47AB1A9A" wp14:editId="0A285DB1">
                      <wp:simplePos x="0" y="0"/>
                      <wp:positionH relativeFrom="column">
                        <wp:posOffset>71120</wp:posOffset>
                      </wp:positionH>
                      <wp:positionV relativeFrom="paragraph">
                        <wp:posOffset>21590</wp:posOffset>
                      </wp:positionV>
                      <wp:extent cx="863600" cy="0"/>
                      <wp:effectExtent l="0" t="0" r="31750" b="19050"/>
                      <wp:wrapNone/>
                      <wp:docPr id="33" name="直接连接符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0"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62A969D7" id="直接连接符 3"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6pt,1.7pt" to="73.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" strokecolor="windowText">
                      <v:stroke joinstyle="miter"/>
                      <o:lock v:ext="edit" shapetype="f"/>
                    </v:line>
                  </w:pict>
                </mc:Fallback>
              </mc:AlternateContent>
            </w:r>
            <w:r w:rsidRPr="00502718">
              <w:rPr>
                <w:b/>
                <w:color w:val="auto"/>
              </w:rPr>
              <w:t>(2018/2013)</w:t>
            </w:r>
          </w:p>
        </w:tc>
        <w:tc>
          <w:tcPr>
            <w:tcW w:w="1586" w:type="dxa"/>
            <w:tcBorders>
              <w:top w:val="single" w:sz="8" w:space="0" w:color="auto"/>
              <w:bottom w:val="single" w:sz="4" w:space="0" w:color="auto"/>
            </w:tcBorders>
            <w:shd w:val="clear" w:color="auto" w:fill="auto"/>
            <w:vAlign w:val="center"/>
          </w:tcPr>
          <w:p w14:paraId="6EDEEC4A" w14:textId="77777777" w:rsidR="0085374F" w:rsidRPr="00502718" w:rsidRDefault="0085374F" w:rsidP="00FC1A74">
            <w:pPr>
              <w:pStyle w:val="MDPI42tablebody"/>
              <w:autoSpaceDE w:val="0"/>
              <w:autoSpaceDN w:val="0"/>
              <w:spacing w:line="240" w:lineRule="auto"/>
              <w:rPr>
                <w:b/>
                <w:color w:val="auto"/>
              </w:rPr>
            </w:pPr>
            <w:r w:rsidRPr="00502718">
              <w:rPr>
                <w:rFonts w:hint="eastAsia"/>
                <w:b/>
                <w:color w:val="auto"/>
              </w:rPr>
              <w:t>T</w:t>
            </w:r>
            <w:r w:rsidRPr="00502718">
              <w:rPr>
                <w:b/>
                <w:color w:val="auto"/>
              </w:rPr>
              <w:t>est RMSE (80%)</w:t>
            </w:r>
          </w:p>
          <w:p w14:paraId="791BC572" w14:textId="77777777" w:rsidR="0085374F" w:rsidRPr="00502718" w:rsidRDefault="0085374F" w:rsidP="00FC1A74">
            <w:pPr>
              <w:pStyle w:val="MDPI42tablebody"/>
              <w:autoSpaceDE w:val="0"/>
              <w:autoSpaceDN w:val="0"/>
              <w:spacing w:line="240" w:lineRule="auto"/>
              <w:rPr>
                <w:b/>
                <w:color w:val="auto"/>
              </w:rPr>
            </w:pPr>
            <w:r w:rsidRPr="00502718">
              <w:rPr>
                <w:b/>
                <w:noProof/>
                <w:color w:val="auto"/>
                <w:lang w:val="en-GB" w:eastAsia="zh-CN" w:bidi="ar-SA"/>
              </w:rPr>
              <mc:AlternateContent>
                <mc:Choice Requires="wps">
                  <w:drawing>
                    <wp:anchor distT="4294967295" distB="4294967295" distL="114300" distR="114300" simplePos="0" relativeHeight="251662336" behindDoc="0" locked="0" layoutInCell="1" allowOverlap="1" wp14:anchorId="499EF750" wp14:editId="728291C0">
                      <wp:simplePos x="0" y="0"/>
                      <wp:positionH relativeFrom="column">
                        <wp:posOffset>178435</wp:posOffset>
                      </wp:positionH>
                      <wp:positionV relativeFrom="paragraph">
                        <wp:posOffset>17780</wp:posOffset>
                      </wp:positionV>
                      <wp:extent cx="864235" cy="0"/>
                      <wp:effectExtent l="0" t="0" r="31115" b="19050"/>
                      <wp:wrapNone/>
                      <wp:docPr id="32" name="直接连接符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4235"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6BC8D654" id="直接连接符 4"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05pt,1.4pt" to="82.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" strokecolor="windowText">
                      <v:stroke joinstyle="miter"/>
                      <o:lock v:ext="edit" shapetype="f"/>
                    </v:line>
                  </w:pict>
                </mc:Fallback>
              </mc:AlternateContent>
            </w:r>
            <w:r w:rsidRPr="00502718">
              <w:rPr>
                <w:b/>
                <w:color w:val="auto"/>
              </w:rPr>
              <w:t>(2018/2013)</w:t>
            </w:r>
          </w:p>
        </w:tc>
      </w:tr>
      <w:tr w:rsidR="00502718" w:rsidRPr="00502718" w14:paraId="56B81B02" w14:textId="77777777" w:rsidTr="00FC1A74">
        <w:tc>
          <w:tcPr>
            <w:tcW w:w="678" w:type="dxa"/>
            <w:tcBorders>
              <w:top w:val="single" w:sz="4" w:space="0" w:color="auto"/>
              <w:bottom w:val="nil"/>
            </w:tcBorders>
            <w:shd w:val="clear" w:color="auto" w:fill="auto"/>
            <w:vAlign w:val="center"/>
          </w:tcPr>
          <w:p w14:paraId="7CE21EFD"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hint="eastAsia"/>
                <w:color w:val="auto"/>
              </w:rPr>
              <w:t>1</w:t>
            </w:r>
          </w:p>
        </w:tc>
        <w:tc>
          <w:tcPr>
            <w:tcW w:w="1255" w:type="dxa"/>
            <w:tcBorders>
              <w:top w:val="single" w:sz="4" w:space="0" w:color="auto"/>
              <w:bottom w:val="nil"/>
            </w:tcBorders>
            <w:shd w:val="clear" w:color="auto" w:fill="auto"/>
            <w:vAlign w:val="center"/>
          </w:tcPr>
          <w:p w14:paraId="09CBCFE4" w14:textId="77777777" w:rsidR="0085374F" w:rsidRPr="00502718" w:rsidRDefault="0085374F" w:rsidP="00FC1A74">
            <w:pPr>
              <w:pStyle w:val="MDPI42tablebody"/>
              <w:autoSpaceDE w:val="0"/>
              <w:autoSpaceDN w:val="0"/>
              <w:spacing w:line="240" w:lineRule="auto"/>
              <w:rPr>
                <w:color w:val="auto"/>
              </w:rPr>
            </w:pPr>
            <w:r w:rsidRPr="00502718">
              <w:rPr>
                <w:color w:val="auto"/>
              </w:rPr>
              <w:t>0.59/0.66</w:t>
            </w:r>
          </w:p>
        </w:tc>
        <w:tc>
          <w:tcPr>
            <w:tcW w:w="1586" w:type="dxa"/>
            <w:tcBorders>
              <w:top w:val="single" w:sz="4" w:space="0" w:color="auto"/>
              <w:bottom w:val="nil"/>
            </w:tcBorders>
            <w:shd w:val="clear" w:color="auto" w:fill="auto"/>
            <w:vAlign w:val="center"/>
          </w:tcPr>
          <w:p w14:paraId="6AF31A98" w14:textId="77777777" w:rsidR="0085374F" w:rsidRPr="00502718" w:rsidRDefault="0085374F" w:rsidP="00FC1A74">
            <w:pPr>
              <w:pStyle w:val="MDPI42tablebody"/>
              <w:autoSpaceDE w:val="0"/>
              <w:autoSpaceDN w:val="0"/>
              <w:spacing w:line="240" w:lineRule="auto"/>
              <w:rPr>
                <w:color w:val="auto"/>
              </w:rPr>
            </w:pPr>
            <w:r w:rsidRPr="00502718">
              <w:rPr>
                <w:color w:val="auto"/>
              </w:rPr>
              <w:t>0.058/0.048</w:t>
            </w:r>
          </w:p>
        </w:tc>
        <w:tc>
          <w:tcPr>
            <w:tcW w:w="1255" w:type="dxa"/>
            <w:tcBorders>
              <w:top w:val="single" w:sz="4" w:space="0" w:color="auto"/>
              <w:bottom w:val="nil"/>
            </w:tcBorders>
            <w:shd w:val="clear" w:color="auto" w:fill="auto"/>
            <w:vAlign w:val="center"/>
          </w:tcPr>
          <w:p w14:paraId="0B501EFA"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w:t>
            </w:r>
            <w:r w:rsidRPr="00502718">
              <w:rPr>
                <w:color w:val="auto"/>
              </w:rPr>
              <w:t>.59/0.66</w:t>
            </w:r>
          </w:p>
        </w:tc>
        <w:tc>
          <w:tcPr>
            <w:tcW w:w="1586" w:type="dxa"/>
            <w:tcBorders>
              <w:top w:val="single" w:sz="4" w:space="0" w:color="auto"/>
              <w:bottom w:val="nil"/>
            </w:tcBorders>
            <w:shd w:val="clear" w:color="auto" w:fill="auto"/>
            <w:vAlign w:val="center"/>
          </w:tcPr>
          <w:p w14:paraId="1BC103B6"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w:t>
            </w:r>
            <w:r w:rsidRPr="00502718">
              <w:rPr>
                <w:color w:val="auto"/>
              </w:rPr>
              <w:t>.058/0.049</w:t>
            </w:r>
          </w:p>
        </w:tc>
      </w:tr>
      <w:tr w:rsidR="00502718" w:rsidRPr="00502718" w14:paraId="448A3C4D" w14:textId="77777777" w:rsidTr="00FC1A74">
        <w:tc>
          <w:tcPr>
            <w:tcW w:w="678" w:type="dxa"/>
            <w:tcBorders>
              <w:top w:val="nil"/>
              <w:bottom w:val="nil"/>
            </w:tcBorders>
            <w:shd w:val="clear" w:color="auto" w:fill="auto"/>
            <w:vAlign w:val="center"/>
          </w:tcPr>
          <w:p w14:paraId="6FF0F6E9"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hint="eastAsia"/>
                <w:color w:val="auto"/>
              </w:rPr>
              <w:t>2</w:t>
            </w:r>
          </w:p>
        </w:tc>
        <w:tc>
          <w:tcPr>
            <w:tcW w:w="1255" w:type="dxa"/>
            <w:tcBorders>
              <w:top w:val="nil"/>
              <w:bottom w:val="nil"/>
            </w:tcBorders>
            <w:shd w:val="clear" w:color="auto" w:fill="auto"/>
            <w:vAlign w:val="center"/>
          </w:tcPr>
          <w:p w14:paraId="0A3D4B06" w14:textId="77777777" w:rsidR="0085374F" w:rsidRPr="00502718" w:rsidRDefault="0085374F" w:rsidP="00FC1A74">
            <w:pPr>
              <w:pStyle w:val="MDPI42tablebody"/>
              <w:autoSpaceDE w:val="0"/>
              <w:autoSpaceDN w:val="0"/>
              <w:spacing w:line="240" w:lineRule="auto"/>
              <w:rPr>
                <w:color w:val="auto"/>
              </w:rPr>
            </w:pPr>
            <w:r w:rsidRPr="00502718">
              <w:rPr>
                <w:color w:val="auto"/>
              </w:rPr>
              <w:t>0.60/0.67</w:t>
            </w:r>
          </w:p>
        </w:tc>
        <w:tc>
          <w:tcPr>
            <w:tcW w:w="1586" w:type="dxa"/>
            <w:tcBorders>
              <w:top w:val="nil"/>
              <w:bottom w:val="nil"/>
            </w:tcBorders>
            <w:shd w:val="clear" w:color="auto" w:fill="auto"/>
            <w:vAlign w:val="center"/>
          </w:tcPr>
          <w:p w14:paraId="6C73DAC0" w14:textId="77777777" w:rsidR="0085374F" w:rsidRPr="00502718" w:rsidRDefault="0085374F" w:rsidP="00FC1A74">
            <w:pPr>
              <w:pStyle w:val="MDPI42tablebody"/>
              <w:autoSpaceDE w:val="0"/>
              <w:autoSpaceDN w:val="0"/>
              <w:spacing w:line="240" w:lineRule="auto"/>
              <w:rPr>
                <w:color w:val="auto"/>
              </w:rPr>
            </w:pPr>
            <w:r w:rsidRPr="00502718">
              <w:rPr>
                <w:color w:val="auto"/>
              </w:rPr>
              <w:t>0.055</w:t>
            </w:r>
            <w:r w:rsidRPr="00502718">
              <w:rPr>
                <w:rFonts w:hint="eastAsia"/>
                <w:color w:val="auto"/>
              </w:rPr>
              <w:t>/</w:t>
            </w:r>
            <w:r w:rsidRPr="00502718">
              <w:rPr>
                <w:color w:val="auto"/>
              </w:rPr>
              <w:t>0.046</w:t>
            </w:r>
          </w:p>
        </w:tc>
        <w:tc>
          <w:tcPr>
            <w:tcW w:w="1255" w:type="dxa"/>
            <w:tcBorders>
              <w:top w:val="nil"/>
              <w:bottom w:val="nil"/>
            </w:tcBorders>
            <w:shd w:val="clear" w:color="auto" w:fill="auto"/>
            <w:vAlign w:val="center"/>
          </w:tcPr>
          <w:p w14:paraId="339BF315"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0.6</w:t>
            </w:r>
            <w:r w:rsidRPr="00502718">
              <w:rPr>
                <w:color w:val="auto"/>
              </w:rPr>
              <w:t>1</w:t>
            </w:r>
            <w:r w:rsidRPr="00502718">
              <w:rPr>
                <w:rFonts w:hint="eastAsia"/>
                <w:color w:val="auto"/>
              </w:rPr>
              <w:t>/0.6</w:t>
            </w:r>
            <w:r w:rsidRPr="00502718">
              <w:rPr>
                <w:color w:val="auto"/>
              </w:rPr>
              <w:t>8</w:t>
            </w:r>
          </w:p>
        </w:tc>
        <w:tc>
          <w:tcPr>
            <w:tcW w:w="1586" w:type="dxa"/>
            <w:tcBorders>
              <w:top w:val="nil"/>
              <w:bottom w:val="nil"/>
            </w:tcBorders>
            <w:shd w:val="clear" w:color="auto" w:fill="auto"/>
            <w:vAlign w:val="center"/>
          </w:tcPr>
          <w:p w14:paraId="00C945DF"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0.056/0.047</w:t>
            </w:r>
          </w:p>
        </w:tc>
      </w:tr>
      <w:tr w:rsidR="00502718" w:rsidRPr="00502718" w14:paraId="18D54D53" w14:textId="77777777" w:rsidTr="00FC1A74">
        <w:tc>
          <w:tcPr>
            <w:tcW w:w="678" w:type="dxa"/>
            <w:tcBorders>
              <w:top w:val="nil"/>
              <w:bottom w:val="nil"/>
            </w:tcBorders>
            <w:shd w:val="clear" w:color="auto" w:fill="auto"/>
            <w:vAlign w:val="center"/>
          </w:tcPr>
          <w:p w14:paraId="063829F9"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hint="eastAsia"/>
                <w:color w:val="auto"/>
              </w:rPr>
              <w:t>3</w:t>
            </w:r>
          </w:p>
        </w:tc>
        <w:tc>
          <w:tcPr>
            <w:tcW w:w="1255" w:type="dxa"/>
            <w:tcBorders>
              <w:top w:val="nil"/>
              <w:bottom w:val="nil"/>
            </w:tcBorders>
            <w:shd w:val="clear" w:color="auto" w:fill="auto"/>
            <w:vAlign w:val="center"/>
          </w:tcPr>
          <w:p w14:paraId="33AEE5C9" w14:textId="77777777" w:rsidR="0085374F" w:rsidRPr="00502718" w:rsidRDefault="0085374F" w:rsidP="00FC1A74">
            <w:pPr>
              <w:pStyle w:val="MDPI42tablebody"/>
              <w:autoSpaceDE w:val="0"/>
              <w:autoSpaceDN w:val="0"/>
              <w:spacing w:line="240" w:lineRule="auto"/>
              <w:rPr>
                <w:color w:val="auto"/>
              </w:rPr>
            </w:pPr>
            <w:r w:rsidRPr="00502718">
              <w:rPr>
                <w:color w:val="auto"/>
              </w:rPr>
              <w:t>0.66</w:t>
            </w:r>
            <w:r w:rsidRPr="00502718">
              <w:rPr>
                <w:rFonts w:hint="eastAsia"/>
                <w:color w:val="auto"/>
              </w:rPr>
              <w:t>/</w:t>
            </w:r>
            <w:r w:rsidRPr="00502718">
              <w:rPr>
                <w:color w:val="auto"/>
              </w:rPr>
              <w:t>0.71</w:t>
            </w:r>
          </w:p>
        </w:tc>
        <w:tc>
          <w:tcPr>
            <w:tcW w:w="1586" w:type="dxa"/>
            <w:tcBorders>
              <w:top w:val="nil"/>
              <w:bottom w:val="nil"/>
            </w:tcBorders>
            <w:shd w:val="clear" w:color="auto" w:fill="auto"/>
            <w:vAlign w:val="center"/>
          </w:tcPr>
          <w:p w14:paraId="57B22FED" w14:textId="77777777" w:rsidR="0085374F" w:rsidRPr="00502718" w:rsidRDefault="0085374F" w:rsidP="00FC1A74">
            <w:pPr>
              <w:pStyle w:val="MDPI42tablebody"/>
              <w:autoSpaceDE w:val="0"/>
              <w:autoSpaceDN w:val="0"/>
              <w:spacing w:line="240" w:lineRule="auto"/>
              <w:rPr>
                <w:color w:val="auto"/>
              </w:rPr>
            </w:pPr>
            <w:r w:rsidRPr="00502718">
              <w:rPr>
                <w:color w:val="auto"/>
              </w:rPr>
              <w:t>0.048</w:t>
            </w:r>
            <w:r w:rsidRPr="00502718">
              <w:rPr>
                <w:rFonts w:hint="eastAsia"/>
                <w:color w:val="auto"/>
              </w:rPr>
              <w:t>/</w:t>
            </w:r>
            <w:r w:rsidRPr="00502718">
              <w:rPr>
                <w:color w:val="auto"/>
              </w:rPr>
              <w:t>0.041</w:t>
            </w:r>
          </w:p>
        </w:tc>
        <w:tc>
          <w:tcPr>
            <w:tcW w:w="1255" w:type="dxa"/>
            <w:tcBorders>
              <w:top w:val="nil"/>
              <w:bottom w:val="nil"/>
            </w:tcBorders>
            <w:shd w:val="clear" w:color="auto" w:fill="auto"/>
            <w:vAlign w:val="center"/>
          </w:tcPr>
          <w:p w14:paraId="69E5841E"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0.6</w:t>
            </w:r>
            <w:r w:rsidRPr="00502718">
              <w:rPr>
                <w:color w:val="auto"/>
              </w:rPr>
              <w:t>7</w:t>
            </w:r>
            <w:r w:rsidRPr="00502718">
              <w:rPr>
                <w:rFonts w:hint="eastAsia"/>
                <w:color w:val="auto"/>
              </w:rPr>
              <w:t>/0.71</w:t>
            </w:r>
          </w:p>
        </w:tc>
        <w:tc>
          <w:tcPr>
            <w:tcW w:w="1586" w:type="dxa"/>
            <w:tcBorders>
              <w:top w:val="nil"/>
              <w:bottom w:val="nil"/>
            </w:tcBorders>
            <w:shd w:val="clear" w:color="auto" w:fill="auto"/>
            <w:vAlign w:val="center"/>
          </w:tcPr>
          <w:p w14:paraId="250A57C1"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0.047/0.041</w:t>
            </w:r>
          </w:p>
        </w:tc>
      </w:tr>
      <w:tr w:rsidR="00502718" w:rsidRPr="00502718" w14:paraId="4EF9F78D" w14:textId="77777777" w:rsidTr="00FC1A74">
        <w:tc>
          <w:tcPr>
            <w:tcW w:w="678" w:type="dxa"/>
            <w:tcBorders>
              <w:top w:val="nil"/>
              <w:bottom w:val="nil"/>
            </w:tcBorders>
            <w:shd w:val="clear" w:color="auto" w:fill="auto"/>
            <w:vAlign w:val="center"/>
          </w:tcPr>
          <w:p w14:paraId="4A042432"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hint="eastAsia"/>
                <w:color w:val="auto"/>
              </w:rPr>
              <w:t>4</w:t>
            </w:r>
          </w:p>
        </w:tc>
        <w:tc>
          <w:tcPr>
            <w:tcW w:w="1255" w:type="dxa"/>
            <w:tcBorders>
              <w:top w:val="nil"/>
              <w:bottom w:val="nil"/>
            </w:tcBorders>
            <w:shd w:val="clear" w:color="auto" w:fill="auto"/>
            <w:vAlign w:val="center"/>
          </w:tcPr>
          <w:p w14:paraId="1BED711A" w14:textId="77777777" w:rsidR="0085374F" w:rsidRPr="00502718" w:rsidRDefault="0085374F" w:rsidP="00FC1A74">
            <w:pPr>
              <w:pStyle w:val="MDPI42tablebody"/>
              <w:autoSpaceDE w:val="0"/>
              <w:autoSpaceDN w:val="0"/>
              <w:spacing w:line="240" w:lineRule="auto"/>
              <w:rPr>
                <w:color w:val="auto"/>
              </w:rPr>
            </w:pPr>
            <w:r w:rsidRPr="00502718">
              <w:rPr>
                <w:color w:val="auto"/>
              </w:rPr>
              <w:t>0.69</w:t>
            </w:r>
            <w:r w:rsidRPr="00502718">
              <w:rPr>
                <w:rFonts w:hint="eastAsia"/>
                <w:color w:val="auto"/>
              </w:rPr>
              <w:t>/</w:t>
            </w:r>
            <w:r w:rsidRPr="00502718">
              <w:rPr>
                <w:color w:val="auto"/>
              </w:rPr>
              <w:t>0.71</w:t>
            </w:r>
          </w:p>
        </w:tc>
        <w:tc>
          <w:tcPr>
            <w:tcW w:w="1586" w:type="dxa"/>
            <w:tcBorders>
              <w:top w:val="nil"/>
              <w:bottom w:val="nil"/>
            </w:tcBorders>
            <w:shd w:val="clear" w:color="auto" w:fill="auto"/>
            <w:vAlign w:val="center"/>
          </w:tcPr>
          <w:p w14:paraId="7F18AB3D" w14:textId="77777777" w:rsidR="0085374F" w:rsidRPr="00502718" w:rsidRDefault="0085374F" w:rsidP="00FC1A74">
            <w:pPr>
              <w:pStyle w:val="MDPI42tablebody"/>
              <w:autoSpaceDE w:val="0"/>
              <w:autoSpaceDN w:val="0"/>
              <w:spacing w:line="240" w:lineRule="auto"/>
              <w:rPr>
                <w:color w:val="auto"/>
              </w:rPr>
            </w:pPr>
            <w:r w:rsidRPr="00502718">
              <w:rPr>
                <w:color w:val="auto"/>
              </w:rPr>
              <w:t>0.044</w:t>
            </w:r>
            <w:r w:rsidRPr="00502718">
              <w:rPr>
                <w:rFonts w:hint="eastAsia"/>
                <w:color w:val="auto"/>
              </w:rPr>
              <w:t>/</w:t>
            </w:r>
            <w:r w:rsidRPr="00502718">
              <w:rPr>
                <w:color w:val="auto"/>
              </w:rPr>
              <w:t>0.040</w:t>
            </w:r>
          </w:p>
        </w:tc>
        <w:tc>
          <w:tcPr>
            <w:tcW w:w="1255" w:type="dxa"/>
            <w:tcBorders>
              <w:top w:val="nil"/>
              <w:bottom w:val="nil"/>
            </w:tcBorders>
            <w:shd w:val="clear" w:color="auto" w:fill="auto"/>
            <w:vAlign w:val="center"/>
          </w:tcPr>
          <w:p w14:paraId="706E3739"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0.69/0.72</w:t>
            </w:r>
          </w:p>
        </w:tc>
        <w:tc>
          <w:tcPr>
            <w:tcW w:w="1586" w:type="dxa"/>
            <w:tcBorders>
              <w:top w:val="nil"/>
              <w:bottom w:val="nil"/>
            </w:tcBorders>
            <w:shd w:val="clear" w:color="auto" w:fill="auto"/>
            <w:vAlign w:val="center"/>
          </w:tcPr>
          <w:p w14:paraId="4F496D7B" w14:textId="77777777" w:rsidR="0085374F" w:rsidRPr="00502718" w:rsidRDefault="0085374F" w:rsidP="00FC1A74">
            <w:pPr>
              <w:pStyle w:val="MDPI42tablebody"/>
              <w:autoSpaceDE w:val="0"/>
              <w:autoSpaceDN w:val="0"/>
              <w:spacing w:line="240" w:lineRule="auto"/>
              <w:rPr>
                <w:color w:val="auto"/>
              </w:rPr>
            </w:pPr>
            <w:r w:rsidRPr="00502718">
              <w:rPr>
                <w:rFonts w:hint="eastAsia"/>
                <w:color w:val="auto"/>
              </w:rPr>
              <w:t>0.044/0.039</w:t>
            </w:r>
          </w:p>
        </w:tc>
      </w:tr>
      <w:tr w:rsidR="00502718" w:rsidRPr="00502718" w14:paraId="35E99BBE" w14:textId="77777777" w:rsidTr="00FC1A74">
        <w:tc>
          <w:tcPr>
            <w:tcW w:w="678" w:type="dxa"/>
            <w:tcBorders>
              <w:top w:val="nil"/>
              <w:bottom w:val="nil"/>
            </w:tcBorders>
            <w:shd w:val="clear" w:color="auto" w:fill="auto"/>
            <w:vAlign w:val="center"/>
          </w:tcPr>
          <w:p w14:paraId="669ABD54"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L</w:t>
            </w:r>
            <w:r w:rsidRPr="00502718">
              <w:rPr>
                <w:rFonts w:eastAsia="SimSun"/>
                <w:color w:val="auto"/>
                <w:lang w:eastAsia="zh-CN"/>
              </w:rPr>
              <w:t>ISI</w:t>
            </w:r>
          </w:p>
        </w:tc>
        <w:tc>
          <w:tcPr>
            <w:tcW w:w="1255" w:type="dxa"/>
            <w:tcBorders>
              <w:top w:val="nil"/>
              <w:bottom w:val="nil"/>
            </w:tcBorders>
            <w:shd w:val="clear" w:color="auto" w:fill="auto"/>
            <w:vAlign w:val="center"/>
          </w:tcPr>
          <w:p w14:paraId="595E28F0"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.56/0.46</w:t>
            </w:r>
          </w:p>
        </w:tc>
        <w:tc>
          <w:tcPr>
            <w:tcW w:w="1586" w:type="dxa"/>
            <w:tcBorders>
              <w:top w:val="nil"/>
              <w:bottom w:val="nil"/>
            </w:tcBorders>
            <w:shd w:val="clear" w:color="auto" w:fill="auto"/>
            <w:vAlign w:val="center"/>
          </w:tcPr>
          <w:p w14:paraId="0C556ED6"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.063/0.073</w:t>
            </w:r>
          </w:p>
        </w:tc>
        <w:tc>
          <w:tcPr>
            <w:tcW w:w="1255" w:type="dxa"/>
            <w:tcBorders>
              <w:top w:val="nil"/>
              <w:bottom w:val="nil"/>
            </w:tcBorders>
            <w:shd w:val="clear" w:color="auto" w:fill="auto"/>
            <w:vAlign w:val="center"/>
          </w:tcPr>
          <w:p w14:paraId="4489AD95"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.57/0.47</w:t>
            </w:r>
          </w:p>
        </w:tc>
        <w:tc>
          <w:tcPr>
            <w:tcW w:w="1586" w:type="dxa"/>
            <w:tcBorders>
              <w:top w:val="nil"/>
              <w:bottom w:val="nil"/>
            </w:tcBorders>
            <w:shd w:val="clear" w:color="auto" w:fill="auto"/>
            <w:vAlign w:val="center"/>
          </w:tcPr>
          <w:p w14:paraId="70D4FC8D"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.061/0.075</w:t>
            </w:r>
          </w:p>
        </w:tc>
      </w:tr>
      <w:tr w:rsidR="00502718" w:rsidRPr="00502718" w14:paraId="1373A659" w14:textId="77777777" w:rsidTr="00FC1A74">
        <w:tc>
          <w:tcPr>
            <w:tcW w:w="678" w:type="dxa"/>
            <w:tcBorders>
              <w:top w:val="nil"/>
              <w:bottom w:val="single" w:sz="8" w:space="0" w:color="auto"/>
            </w:tcBorders>
            <w:shd w:val="clear" w:color="auto" w:fill="auto"/>
            <w:vAlign w:val="center"/>
          </w:tcPr>
          <w:p w14:paraId="5E089EDD"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M</w:t>
            </w:r>
            <w:r w:rsidRPr="00502718">
              <w:rPr>
                <w:rFonts w:eastAsia="SimSun"/>
                <w:color w:val="auto"/>
                <w:lang w:eastAsia="zh-CN"/>
              </w:rPr>
              <w:t>ISI</w:t>
            </w:r>
          </w:p>
        </w:tc>
        <w:tc>
          <w:tcPr>
            <w:tcW w:w="1255" w:type="dxa"/>
            <w:tcBorders>
              <w:top w:val="nil"/>
              <w:bottom w:val="single" w:sz="8" w:space="0" w:color="auto"/>
            </w:tcBorders>
            <w:shd w:val="clear" w:color="auto" w:fill="auto"/>
            <w:vAlign w:val="center"/>
          </w:tcPr>
          <w:p w14:paraId="0BC37222"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.62/0.49</w:t>
            </w:r>
          </w:p>
        </w:tc>
        <w:tc>
          <w:tcPr>
            <w:tcW w:w="1586" w:type="dxa"/>
            <w:tcBorders>
              <w:top w:val="nil"/>
              <w:bottom w:val="single" w:sz="8" w:space="0" w:color="auto"/>
            </w:tcBorders>
            <w:shd w:val="clear" w:color="auto" w:fill="auto"/>
            <w:vAlign w:val="center"/>
          </w:tcPr>
          <w:p w14:paraId="63FE40C4"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.054/0.072</w:t>
            </w:r>
          </w:p>
        </w:tc>
        <w:tc>
          <w:tcPr>
            <w:tcW w:w="1255" w:type="dxa"/>
            <w:tcBorders>
              <w:top w:val="nil"/>
              <w:bottom w:val="single" w:sz="8" w:space="0" w:color="auto"/>
            </w:tcBorders>
            <w:shd w:val="clear" w:color="auto" w:fill="auto"/>
            <w:vAlign w:val="center"/>
          </w:tcPr>
          <w:p w14:paraId="2C0784CF"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.62/0.50</w:t>
            </w:r>
          </w:p>
        </w:tc>
        <w:tc>
          <w:tcPr>
            <w:tcW w:w="1586" w:type="dxa"/>
            <w:tcBorders>
              <w:top w:val="nil"/>
              <w:bottom w:val="single" w:sz="8" w:space="0" w:color="auto"/>
            </w:tcBorders>
            <w:shd w:val="clear" w:color="auto" w:fill="auto"/>
            <w:vAlign w:val="center"/>
          </w:tcPr>
          <w:p w14:paraId="377EB85D" w14:textId="77777777" w:rsidR="0085374F" w:rsidRPr="00502718" w:rsidRDefault="0085374F" w:rsidP="00FC1A74">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.054/0.070</w:t>
            </w:r>
          </w:p>
        </w:tc>
      </w:tr>
    </w:tbl>
    <w:p w14:paraId="4E7509A8" w14:textId="59FD70F9" w:rsidR="0085374F" w:rsidRPr="00502718" w:rsidRDefault="0085374F" w:rsidP="0085374F">
      <w:pPr>
        <w:pStyle w:val="MDPI31text"/>
        <w:rPr>
          <w:color w:val="auto"/>
        </w:rPr>
      </w:pPr>
      <w:r w:rsidRPr="00502718">
        <w:rPr>
          <w:color w:val="auto"/>
        </w:rPr>
        <w:t xml:space="preserve">Note: 60%: </w:t>
      </w:r>
      <w:bookmarkStart w:id="28" w:name="_Hlk55914988"/>
      <w:r w:rsidRPr="00502718">
        <w:rPr>
          <w:color w:val="auto"/>
        </w:rPr>
        <w:t>60% of the samples was used for training</w:t>
      </w:r>
      <w:bookmarkEnd w:id="28"/>
      <w:r w:rsidRPr="00502718">
        <w:rPr>
          <w:color w:val="auto"/>
        </w:rPr>
        <w:t xml:space="preserve"> the model. 80%: 80% of the samples was used for training the model.</w:t>
      </w:r>
    </w:p>
    <w:p w14:paraId="290C04C1" w14:textId="33E3D2E6" w:rsidR="009F4802" w:rsidRPr="00502718" w:rsidRDefault="00C342CB" w:rsidP="00C342CB">
      <w:pPr>
        <w:pStyle w:val="MDPI22heading2"/>
        <w:spacing w:before="240"/>
        <w:rPr>
          <w:color w:val="auto"/>
        </w:rPr>
      </w:pPr>
      <w:r w:rsidRPr="00502718">
        <w:rPr>
          <w:color w:val="auto"/>
        </w:rPr>
        <w:t xml:space="preserve">3.2. </w:t>
      </w:r>
      <w:r w:rsidR="009F4802" w:rsidRPr="00502718">
        <w:rPr>
          <w:color w:val="auto"/>
        </w:rPr>
        <w:t xml:space="preserve">Prediction of AISP </w:t>
      </w:r>
      <w:r w:rsidR="009F4802" w:rsidRPr="00502718">
        <w:rPr>
          <w:rFonts w:hint="eastAsia"/>
          <w:color w:val="auto"/>
        </w:rPr>
        <w:t>in</w:t>
      </w:r>
      <w:r w:rsidR="009F4802" w:rsidRPr="00502718">
        <w:rPr>
          <w:color w:val="auto"/>
        </w:rPr>
        <w:t xml:space="preserve"> Asia</w:t>
      </w:r>
    </w:p>
    <w:p w14:paraId="4D1F245F" w14:textId="1E545DE3" w:rsidR="009F4802" w:rsidRPr="00502718" w:rsidRDefault="009F4802" w:rsidP="00C342CB">
      <w:pPr>
        <w:pStyle w:val="MDPI31text"/>
        <w:rPr>
          <w:color w:val="auto"/>
        </w:rPr>
      </w:pPr>
      <w:r w:rsidRPr="00502718">
        <w:rPr>
          <w:color w:val="auto"/>
        </w:rPr>
        <w:t>The total estimated area of artificial impervious surface in Asia was 352,490 km</w:t>
      </w:r>
      <w:r w:rsidRPr="00502718">
        <w:rPr>
          <w:color w:val="auto"/>
          <w:vertAlign w:val="superscript"/>
        </w:rPr>
        <w:t>2</w:t>
      </w:r>
      <w:r w:rsidRPr="00502718">
        <w:rPr>
          <w:color w:val="auto"/>
        </w:rPr>
        <w:t xml:space="preserve"> and 29,1280 km</w:t>
      </w:r>
      <w:r w:rsidRPr="00502718">
        <w:rPr>
          <w:color w:val="auto"/>
          <w:vertAlign w:val="superscript"/>
        </w:rPr>
        <w:t>2</w:t>
      </w:r>
      <w:r w:rsidRPr="00502718">
        <w:rPr>
          <w:color w:val="auto"/>
        </w:rPr>
        <w:t xml:space="preserve"> in 2018 and 2013, respectively, which accounted for 0.79% and 0.65% of the land surface area in Asia, respectively. We also calculated the area of artificial impervious surface in Asia using the existing global impervious surface products for the past two years. The impervious surface area of Asia calculated by Gong's product (GAIA) was 340</w:t>
      </w:r>
      <w:r w:rsidR="00893435" w:rsidRPr="00502718">
        <w:rPr>
          <w:color w:val="auto"/>
        </w:rPr>
        <w:t>,</w:t>
      </w:r>
      <w:r w:rsidRPr="00502718">
        <w:rPr>
          <w:color w:val="auto"/>
        </w:rPr>
        <w:t>625 km</w:t>
      </w:r>
      <w:r w:rsidRPr="00502718">
        <w:rPr>
          <w:color w:val="auto"/>
          <w:vertAlign w:val="superscript"/>
        </w:rPr>
        <w:t>2</w:t>
      </w:r>
      <w:r w:rsidRPr="00502718">
        <w:rPr>
          <w:color w:val="auto"/>
        </w:rPr>
        <w:t xml:space="preserve"> and 280</w:t>
      </w:r>
      <w:r w:rsidR="00893435" w:rsidRPr="00502718">
        <w:rPr>
          <w:color w:val="auto"/>
        </w:rPr>
        <w:t>,</w:t>
      </w:r>
      <w:r w:rsidRPr="00502718">
        <w:rPr>
          <w:color w:val="auto"/>
        </w:rPr>
        <w:t>325 km</w:t>
      </w:r>
      <w:r w:rsidRPr="00502718">
        <w:rPr>
          <w:color w:val="auto"/>
          <w:vertAlign w:val="superscript"/>
        </w:rPr>
        <w:t>2</w:t>
      </w:r>
      <w:r w:rsidRPr="00502718">
        <w:rPr>
          <w:color w:val="auto"/>
        </w:rPr>
        <w:t xml:space="preserve"> in 2018 and 2013, respectively</w:t>
      </w:r>
      <w:r w:rsidR="005A465C">
        <w:rPr>
          <w:color w:val="auto"/>
        </w:rPr>
        <w:t xml:space="preserve"> </w:t>
      </w:r>
      <w:r w:rsidR="00434636" w:rsidRPr="00502718">
        <w:rPr>
          <w:color w:val="auto"/>
        </w:rPr>
        <w:fldChar w:fldCharType="begin"/>
      </w:r>
      <w:r w:rsidR="003413A4" w:rsidRPr="00502718">
        <w:rPr>
          <w:color w:val="auto"/>
        </w:rPr>
        <w:instrText xml:space="preserve"> ADDIN EN.CITE &lt;EndNote&gt;&lt;Cite&gt;&lt;Author&gt;Gong&lt;/Author&gt;&lt;Year&gt;2020&lt;/Year&gt;&lt;RecNum&gt;83&lt;/RecNum&gt;&lt;DisplayText&gt;&lt;style size="10"&gt;[70]&lt;/style&gt;&lt;/DisplayText&gt;&lt;record&gt;&lt;rec-number&gt;83&lt;/rec-number&gt;&lt;foreign-keys&gt;&lt;key app="EN" db-id="wpwr95szvr5tauewfv45pvfbxxzw52rrdvpz" timestamp="1608464429"&gt;83&lt;/key&gt;&lt;/foreign-keys&gt;&lt;ref-type name="Journal Article"&gt;17&lt;/ref-type&gt;&lt;contributors&gt;&lt;authors&gt;&lt;author&gt;Gong, Peng&lt;/author&gt;&lt;author&gt;Li, Xuecao&lt;/author&gt;&lt;author&gt;Wang, Jie&lt;/author&gt;&lt;author&gt;Bai, Yuqi&lt;/author&gt;&lt;author&gt;Chen, Bin&lt;/author&gt;&lt;author&gt;Hu, Tengyun&lt;/author&gt;&lt;author&gt;Liu, Xiaoping&lt;/author&gt;&lt;author&gt;Xu, Bing&lt;/author&gt;&lt;author&gt;Yang, Jun&lt;/author&gt;&lt;author&gt;Zhang, Wei&lt;/author&gt;&lt;/authors&gt;&lt;/contributors&gt;&lt;titles&gt;&lt;title&gt;Annual maps of global artificial impervious area (GAIA) between 1985 and 2018&lt;/title&gt;&lt;secondary-title&gt;Remote Sensing of Environment&lt;/secondary-title&gt;&lt;/titles&gt;&lt;periodical&gt;&lt;full-title&gt;Remote sensing of environment&lt;/full-title&gt;&lt;/periodical&gt;&lt;pages&gt;111510&lt;/pages&gt;&lt;volume&gt;236&lt;/volume&gt;&lt;dates&gt;&lt;year&gt;2020&lt;/year&gt;&lt;/dates&gt;&lt;isbn&gt;0034-4257&lt;/isbn&gt;&lt;urls&gt;&lt;/urls&gt;&lt;/record&gt;&lt;/Cite&gt;&lt;/EndNote&gt;</w:instrText>
      </w:r>
      <w:r w:rsidR="00434636" w:rsidRPr="00502718">
        <w:rPr>
          <w:color w:val="auto"/>
        </w:rPr>
        <w:fldChar w:fldCharType="separate"/>
      </w:r>
      <w:r w:rsidR="003413A4" w:rsidRPr="00502718">
        <w:rPr>
          <w:noProof/>
          <w:color w:val="auto"/>
        </w:rPr>
        <w:t>[70]</w:t>
      </w:r>
      <w:r w:rsidR="00434636" w:rsidRPr="00502718">
        <w:rPr>
          <w:color w:val="auto"/>
        </w:rPr>
        <w:fldChar w:fldCharType="end"/>
      </w:r>
      <w:r w:rsidRPr="00502718">
        <w:rPr>
          <w:color w:val="auto"/>
        </w:rPr>
        <w:t>. Thus, in general, the results obtained in this paper are consistent with Gong's results, but the predicted area using the present approach is slightly larger. The possible reason for this is that GAIA uses night lights data as a mask to obtain potential impervious surface information, and may have omitted some rural settlements that do not have night lights.</w:t>
      </w:r>
    </w:p>
    <w:p w14:paraId="7793AB51" w14:textId="50843659" w:rsidR="008C5AAE" w:rsidRPr="00502718" w:rsidRDefault="009F4802" w:rsidP="00893435">
      <w:pPr>
        <w:pStyle w:val="MDPI31text"/>
        <w:rPr>
          <w:color w:val="auto"/>
        </w:rPr>
      </w:pPr>
      <w:r w:rsidRPr="00502718">
        <w:rPr>
          <w:color w:val="auto"/>
        </w:rPr>
        <w:t>The spatial distribution of the artificial impervious surface in Asia is illustrated in Figure 5. The impervious surface in Asia presents three gradients from east to west. The first gradient includes Japan, South Korea and coastal cities in eastern China. The impervious surface here is characterized mainly by a high density and concentrated distribution. In addition, China has the most impervious surfaces in Asia, located mainly in the coastal cities in the east. The second gradient includes countries in Central Asia, mainly five countries including India. The impervious surface of this area is scattered from the city center to the periphery. The third gradient encompasses the western part of Asia, mainly the countries of the Arabian Peninsula. The impervious surface percentage of this gradient is low, mainly because of the effects of topography and climate in the area.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502718" w:rsidRPr="00502718" w14:paraId="1A6BB8F1" w14:textId="77777777" w:rsidTr="008C5AAE">
        <w:trPr>
          <w:jc w:val="center"/>
        </w:trPr>
        <w:tc>
          <w:tcPr>
            <w:tcW w:w="10456" w:type="dxa"/>
            <w:vAlign w:val="center"/>
          </w:tcPr>
          <w:p w14:paraId="06AEFC4F" w14:textId="77777777" w:rsidR="008C5AAE" w:rsidRPr="00502718" w:rsidRDefault="008C5AAE" w:rsidP="008C5AAE">
            <w:pPr>
              <w:pStyle w:val="MDPI31text"/>
              <w:ind w:left="0" w:firstLine="0"/>
              <w:jc w:val="center"/>
              <w:rPr>
                <w:color w:val="auto"/>
              </w:rPr>
            </w:pPr>
            <w:r w:rsidRPr="00502718">
              <w:rPr>
                <w:noProof/>
                <w:snapToGrid/>
                <w:color w:val="auto"/>
                <w:lang w:val="en-GB" w:eastAsia="zh-CN" w:bidi="ar-SA"/>
              </w:rPr>
              <w:lastRenderedPageBreak/>
              <w:drawing>
                <wp:inline distT="0" distB="0" distL="0" distR="0" wp14:anchorId="2BE15C4C" wp14:editId="7F9E9D28">
                  <wp:extent cx="5618480" cy="4246880"/>
                  <wp:effectExtent l="0" t="0" r="1270" b="127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8480" cy="4246880"/>
                          </a:xfrm>
                          <a:prstGeom prst="rect">
                            <a:avLst/>
                          </a:prstGeom>
                          <a:noFill/>
                          <a:ln>
                            <a:noFill/>
                          </a:ln>
                        </pic:spPr>
                      </pic:pic>
                    </a:graphicData>
                  </a:graphic>
                </wp:inline>
              </w:drawing>
            </w:r>
          </w:p>
          <w:p w14:paraId="7A8D510F" w14:textId="7C8D42B9" w:rsidR="008C5AAE" w:rsidRPr="00502718" w:rsidRDefault="008C5AAE" w:rsidP="008C5AAE">
            <w:pPr>
              <w:pStyle w:val="MDPI31text"/>
              <w:ind w:left="0" w:firstLine="0"/>
              <w:jc w:val="center"/>
              <w:rPr>
                <w:color w:val="auto"/>
              </w:rPr>
            </w:pPr>
            <w:r w:rsidRPr="00502718">
              <w:rPr>
                <w:noProof/>
                <w:snapToGrid/>
                <w:color w:val="auto"/>
                <w:lang w:val="en-GB" w:eastAsia="zh-CN" w:bidi="ar-SA"/>
              </w:rPr>
              <w:drawing>
                <wp:inline distT="0" distB="0" distL="0" distR="0" wp14:anchorId="5245A3C0" wp14:editId="54A7CFFF">
                  <wp:extent cx="5613400" cy="3342640"/>
                  <wp:effectExtent l="0" t="0" r="6350" b="0"/>
                  <wp:docPr id="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3400" cy="3342640"/>
                          </a:xfrm>
                          <a:prstGeom prst="rect">
                            <a:avLst/>
                          </a:prstGeom>
                          <a:noFill/>
                          <a:ln>
                            <a:noFill/>
                          </a:ln>
                        </pic:spPr>
                      </pic:pic>
                    </a:graphicData>
                  </a:graphic>
                </wp:inline>
              </w:drawing>
            </w:r>
          </w:p>
        </w:tc>
      </w:tr>
    </w:tbl>
    <w:p w14:paraId="16A086D8" w14:textId="67BECDEA" w:rsidR="009F4802" w:rsidRPr="00502718" w:rsidRDefault="008C5AAE" w:rsidP="008C5AAE">
      <w:pPr>
        <w:pStyle w:val="MDPI51figurecaption"/>
        <w:ind w:left="425" w:right="425"/>
        <w:rPr>
          <w:color w:val="auto"/>
        </w:rPr>
      </w:pPr>
      <w:commentRangeStart w:id="29"/>
      <w:commentRangeStart w:id="30"/>
      <w:r w:rsidRPr="00502718">
        <w:rPr>
          <w:b/>
          <w:color w:val="auto"/>
        </w:rPr>
        <w:t>Figure 5</w:t>
      </w:r>
      <w:commentRangeEnd w:id="29"/>
      <w:r w:rsidR="00FF680C">
        <w:rPr>
          <w:rStyle w:val="CommentReference"/>
          <w:rFonts w:eastAsia="SimSun"/>
          <w:noProof/>
          <w:lang w:eastAsia="zh-CN" w:bidi="ar-SA"/>
        </w:rPr>
        <w:commentReference w:id="29"/>
      </w:r>
      <w:commentRangeEnd w:id="30"/>
      <w:r w:rsidR="00294C89">
        <w:rPr>
          <w:rStyle w:val="CommentReference"/>
          <w:rFonts w:eastAsia="SimSun"/>
          <w:noProof/>
          <w:lang w:eastAsia="zh-CN" w:bidi="ar-SA"/>
        </w:rPr>
        <w:commentReference w:id="30"/>
      </w:r>
      <w:r w:rsidRPr="00502718">
        <w:rPr>
          <w:b/>
          <w:color w:val="auto"/>
        </w:rPr>
        <w:t xml:space="preserve">. </w:t>
      </w:r>
      <w:r w:rsidR="009F4802" w:rsidRPr="00502718">
        <w:rPr>
          <w:color w:val="auto"/>
        </w:rPr>
        <w:t xml:space="preserve">Spatial distribution of artificial impervious surface percentage achieved by scheme 4 using 80% of samples for training in Asia in 2018. </w:t>
      </w:r>
      <w:r w:rsidR="007F4E87">
        <w:rPr>
          <w:color w:val="auto"/>
        </w:rPr>
        <w:t>(</w:t>
      </w:r>
      <w:r w:rsidR="009F4802" w:rsidRPr="007F4E87">
        <w:rPr>
          <w:b/>
          <w:color w:val="auto"/>
        </w:rPr>
        <w:t>A</w:t>
      </w:r>
      <w:r w:rsidR="007F4E87">
        <w:rPr>
          <w:color w:val="auto"/>
        </w:rPr>
        <w:t>)</w:t>
      </w:r>
      <w:r w:rsidR="009F4802" w:rsidRPr="00502718">
        <w:rPr>
          <w:color w:val="auto"/>
          <w:szCs w:val="18"/>
        </w:rPr>
        <w:t xml:space="preserve">: </w:t>
      </w:r>
      <w:r w:rsidR="009F4802" w:rsidRPr="00502718">
        <w:rPr>
          <w:color w:val="auto"/>
        </w:rPr>
        <w:t>B</w:t>
      </w:r>
      <w:r w:rsidR="009F4802" w:rsidRPr="00502718">
        <w:rPr>
          <w:rFonts w:eastAsia="SimSun"/>
          <w:color w:val="auto"/>
          <w:lang w:eastAsia="zh-CN"/>
        </w:rPr>
        <w:t>ei</w:t>
      </w:r>
      <w:r w:rsidR="009F4802" w:rsidRPr="00502718">
        <w:rPr>
          <w:color w:val="auto"/>
        </w:rPr>
        <w:t xml:space="preserve">jing, </w:t>
      </w:r>
      <w:r w:rsidR="007F4E87">
        <w:rPr>
          <w:color w:val="auto"/>
        </w:rPr>
        <w:t>(</w:t>
      </w:r>
      <w:r w:rsidR="009F4802" w:rsidRPr="007F4E87">
        <w:rPr>
          <w:b/>
          <w:color w:val="auto"/>
        </w:rPr>
        <w:t>B</w:t>
      </w:r>
      <w:r w:rsidR="007F4E87">
        <w:rPr>
          <w:color w:val="auto"/>
        </w:rPr>
        <w:t>)</w:t>
      </w:r>
      <w:r w:rsidR="009F4802" w:rsidRPr="00502718">
        <w:rPr>
          <w:color w:val="auto"/>
        </w:rPr>
        <w:t xml:space="preserve">: Changchun, </w:t>
      </w:r>
      <w:r w:rsidR="007F4E87">
        <w:rPr>
          <w:color w:val="auto"/>
        </w:rPr>
        <w:t>(</w:t>
      </w:r>
      <w:r w:rsidR="009F4802" w:rsidRPr="007F4E87">
        <w:rPr>
          <w:b/>
          <w:color w:val="auto"/>
        </w:rPr>
        <w:t>C</w:t>
      </w:r>
      <w:r w:rsidR="007F4E87">
        <w:rPr>
          <w:color w:val="auto"/>
        </w:rPr>
        <w:t>)</w:t>
      </w:r>
      <w:r w:rsidR="009F4802" w:rsidRPr="00502718">
        <w:rPr>
          <w:color w:val="auto"/>
        </w:rPr>
        <w:t xml:space="preserve">: Harbin, </w:t>
      </w:r>
      <w:r w:rsidR="007F4E87">
        <w:rPr>
          <w:color w:val="auto"/>
        </w:rPr>
        <w:t>(</w:t>
      </w:r>
      <w:r w:rsidR="009F4802" w:rsidRPr="007F4E87">
        <w:rPr>
          <w:b/>
          <w:color w:val="auto"/>
        </w:rPr>
        <w:t>D</w:t>
      </w:r>
      <w:r w:rsidR="007F4E87">
        <w:rPr>
          <w:color w:val="auto"/>
        </w:rPr>
        <w:t>)</w:t>
      </w:r>
      <w:r w:rsidR="009F4802" w:rsidRPr="00502718">
        <w:rPr>
          <w:color w:val="auto"/>
        </w:rPr>
        <w:t xml:space="preserve">: Shanghai, </w:t>
      </w:r>
      <w:r w:rsidR="007F4E87">
        <w:rPr>
          <w:color w:val="auto"/>
        </w:rPr>
        <w:t>(</w:t>
      </w:r>
      <w:r w:rsidR="009F4802" w:rsidRPr="007F4E87">
        <w:rPr>
          <w:b/>
          <w:color w:val="auto"/>
        </w:rPr>
        <w:t>E</w:t>
      </w:r>
      <w:r w:rsidR="007F4E87">
        <w:rPr>
          <w:color w:val="auto"/>
        </w:rPr>
        <w:t>)</w:t>
      </w:r>
      <w:r w:rsidR="009F4802" w:rsidRPr="00502718">
        <w:rPr>
          <w:color w:val="auto"/>
        </w:rPr>
        <w:t xml:space="preserve">: Kunming, </w:t>
      </w:r>
      <w:r w:rsidR="007F4E87">
        <w:rPr>
          <w:color w:val="auto"/>
        </w:rPr>
        <w:t>(</w:t>
      </w:r>
      <w:r w:rsidR="009F4802" w:rsidRPr="007F4E87">
        <w:rPr>
          <w:b/>
          <w:color w:val="auto"/>
        </w:rPr>
        <w:t>F</w:t>
      </w:r>
      <w:r w:rsidR="007F4E87">
        <w:rPr>
          <w:color w:val="auto"/>
        </w:rPr>
        <w:t>)</w:t>
      </w:r>
      <w:r w:rsidR="009F4802" w:rsidRPr="00502718">
        <w:rPr>
          <w:color w:val="auto"/>
        </w:rPr>
        <w:t xml:space="preserve">: Lanzhou, </w:t>
      </w:r>
      <w:r w:rsidR="007F4E87">
        <w:rPr>
          <w:color w:val="auto"/>
        </w:rPr>
        <w:t>(</w:t>
      </w:r>
      <w:r w:rsidR="009F4802" w:rsidRPr="007F4E87">
        <w:rPr>
          <w:b/>
          <w:color w:val="auto"/>
        </w:rPr>
        <w:t>G</w:t>
      </w:r>
      <w:r w:rsidR="007F4E87">
        <w:rPr>
          <w:color w:val="auto"/>
        </w:rPr>
        <w:t>)</w:t>
      </w:r>
      <w:r w:rsidR="009F4802" w:rsidRPr="00502718">
        <w:rPr>
          <w:color w:val="auto"/>
        </w:rPr>
        <w:t xml:space="preserve">: Shenzhen, </w:t>
      </w:r>
      <w:r w:rsidR="007F4E87">
        <w:rPr>
          <w:color w:val="auto"/>
        </w:rPr>
        <w:t>(</w:t>
      </w:r>
      <w:r w:rsidR="009F4802" w:rsidRPr="007F4E87">
        <w:rPr>
          <w:b/>
          <w:color w:val="auto"/>
        </w:rPr>
        <w:t>H</w:t>
      </w:r>
      <w:r w:rsidR="007F4E87">
        <w:rPr>
          <w:color w:val="auto"/>
        </w:rPr>
        <w:t>)</w:t>
      </w:r>
      <w:r w:rsidR="009F4802" w:rsidRPr="00502718">
        <w:rPr>
          <w:color w:val="auto"/>
        </w:rPr>
        <w:t xml:space="preserve">: Wuhan, </w:t>
      </w:r>
      <w:r w:rsidR="007F4E87">
        <w:rPr>
          <w:color w:val="auto"/>
        </w:rPr>
        <w:t>(</w:t>
      </w:r>
      <w:r w:rsidR="009F4802" w:rsidRPr="007F4E87">
        <w:rPr>
          <w:b/>
          <w:color w:val="auto"/>
        </w:rPr>
        <w:t>I</w:t>
      </w:r>
      <w:r w:rsidR="007F4E87">
        <w:rPr>
          <w:color w:val="auto"/>
        </w:rPr>
        <w:t>)</w:t>
      </w:r>
      <w:r w:rsidR="009F4802" w:rsidRPr="00502718">
        <w:rPr>
          <w:color w:val="auto"/>
        </w:rPr>
        <w:t xml:space="preserve">: Zhengzhou, </w:t>
      </w:r>
      <w:r w:rsidR="007F4E87">
        <w:rPr>
          <w:color w:val="auto"/>
        </w:rPr>
        <w:t>(</w:t>
      </w:r>
      <w:r w:rsidR="009F4802" w:rsidRPr="007F4E87">
        <w:rPr>
          <w:b/>
          <w:color w:val="auto"/>
        </w:rPr>
        <w:t>J</w:t>
      </w:r>
      <w:r w:rsidR="007F4E87">
        <w:rPr>
          <w:color w:val="auto"/>
        </w:rPr>
        <w:t>)</w:t>
      </w:r>
      <w:r w:rsidR="009F4802" w:rsidRPr="00502718">
        <w:rPr>
          <w:color w:val="auto"/>
        </w:rPr>
        <w:t xml:space="preserve">: Urumqi, </w:t>
      </w:r>
      <w:r w:rsidR="007F4E87">
        <w:rPr>
          <w:color w:val="auto"/>
        </w:rPr>
        <w:t>(</w:t>
      </w:r>
      <w:r w:rsidR="009F4802" w:rsidRPr="007F4E87">
        <w:rPr>
          <w:b/>
          <w:color w:val="auto"/>
        </w:rPr>
        <w:t>K</w:t>
      </w:r>
      <w:r w:rsidR="007F4E87">
        <w:rPr>
          <w:color w:val="auto"/>
        </w:rPr>
        <w:t>)</w:t>
      </w:r>
      <w:r w:rsidR="009F4802" w:rsidRPr="00502718">
        <w:rPr>
          <w:color w:val="auto"/>
        </w:rPr>
        <w:t xml:space="preserve">: Bangkok, </w:t>
      </w:r>
      <w:r w:rsidR="007F4E87">
        <w:rPr>
          <w:color w:val="auto"/>
        </w:rPr>
        <w:t>(</w:t>
      </w:r>
      <w:r w:rsidR="009F4802" w:rsidRPr="007F4E87">
        <w:rPr>
          <w:b/>
          <w:color w:val="auto"/>
        </w:rPr>
        <w:t>L</w:t>
      </w:r>
      <w:r w:rsidR="007F4E87">
        <w:rPr>
          <w:color w:val="auto"/>
        </w:rPr>
        <w:t>)</w:t>
      </w:r>
      <w:r w:rsidR="009F4802" w:rsidRPr="00502718">
        <w:rPr>
          <w:color w:val="auto"/>
        </w:rPr>
        <w:t xml:space="preserve">: Astana, </w:t>
      </w:r>
      <w:r w:rsidR="007F4E87">
        <w:rPr>
          <w:color w:val="auto"/>
        </w:rPr>
        <w:t>(</w:t>
      </w:r>
      <w:r w:rsidR="009F4802" w:rsidRPr="007F4E87">
        <w:rPr>
          <w:b/>
          <w:color w:val="auto"/>
        </w:rPr>
        <w:t>M</w:t>
      </w:r>
      <w:r w:rsidR="007F4E87">
        <w:rPr>
          <w:color w:val="auto"/>
        </w:rPr>
        <w:t>)</w:t>
      </w:r>
      <w:r w:rsidR="009F4802" w:rsidRPr="00502718">
        <w:rPr>
          <w:color w:val="auto"/>
        </w:rPr>
        <w:t xml:space="preserve">: New Delhi, </w:t>
      </w:r>
      <w:r w:rsidR="007F4E87">
        <w:rPr>
          <w:color w:val="auto"/>
        </w:rPr>
        <w:t>(</w:t>
      </w:r>
      <w:r w:rsidR="009F4802" w:rsidRPr="007F4E87">
        <w:rPr>
          <w:b/>
          <w:color w:val="auto"/>
        </w:rPr>
        <w:t>N</w:t>
      </w:r>
      <w:r w:rsidR="007F4E87">
        <w:rPr>
          <w:color w:val="auto"/>
        </w:rPr>
        <w:t>)</w:t>
      </w:r>
      <w:r w:rsidR="009F4802" w:rsidRPr="00502718">
        <w:rPr>
          <w:color w:val="auto"/>
        </w:rPr>
        <w:t xml:space="preserve">: Ankara, </w:t>
      </w:r>
      <w:r w:rsidR="007F4E87">
        <w:rPr>
          <w:color w:val="auto"/>
        </w:rPr>
        <w:t>(</w:t>
      </w:r>
      <w:r w:rsidR="009F4802" w:rsidRPr="007F4E87">
        <w:rPr>
          <w:b/>
          <w:color w:val="auto"/>
        </w:rPr>
        <w:t>O</w:t>
      </w:r>
      <w:r w:rsidR="007F4E87">
        <w:rPr>
          <w:color w:val="auto"/>
        </w:rPr>
        <w:t>)</w:t>
      </w:r>
      <w:r w:rsidR="009F4802" w:rsidRPr="00502718">
        <w:rPr>
          <w:color w:val="auto"/>
        </w:rPr>
        <w:t>: Anshun.</w:t>
      </w:r>
    </w:p>
    <w:p w14:paraId="2761C498" w14:textId="1E3CE82D" w:rsidR="009F4802" w:rsidRPr="00502718" w:rsidRDefault="008C5AAE" w:rsidP="008C5AAE">
      <w:pPr>
        <w:pStyle w:val="MDPI22heading2"/>
        <w:spacing w:before="240"/>
        <w:rPr>
          <w:color w:val="auto"/>
        </w:rPr>
      </w:pPr>
      <w:r w:rsidRPr="00502718">
        <w:rPr>
          <w:color w:val="auto"/>
        </w:rPr>
        <w:t xml:space="preserve">3.3. </w:t>
      </w:r>
      <w:r w:rsidR="009F4802" w:rsidRPr="00502718">
        <w:rPr>
          <w:color w:val="auto"/>
        </w:rPr>
        <w:t xml:space="preserve">Analysis of </w:t>
      </w:r>
      <w:r w:rsidR="003144E0" w:rsidRPr="00502718">
        <w:rPr>
          <w:color w:val="auto"/>
        </w:rPr>
        <w:t xml:space="preserve">Predicted Results </w:t>
      </w:r>
      <w:r w:rsidR="009F4802" w:rsidRPr="00502718">
        <w:rPr>
          <w:color w:val="auto"/>
        </w:rPr>
        <w:t xml:space="preserve">of AISP in </w:t>
      </w:r>
      <w:r w:rsidR="003144E0" w:rsidRPr="00502718">
        <w:rPr>
          <w:color w:val="auto"/>
        </w:rPr>
        <w:t>Typical Cities</w:t>
      </w:r>
    </w:p>
    <w:p w14:paraId="6CBFB091" w14:textId="77777777" w:rsidR="009F4802" w:rsidRPr="00502718" w:rsidRDefault="009F4802" w:rsidP="008C5AAE">
      <w:pPr>
        <w:pStyle w:val="MDPI31text"/>
        <w:rPr>
          <w:color w:val="auto"/>
        </w:rPr>
      </w:pPr>
      <w:r w:rsidRPr="00502718">
        <w:rPr>
          <w:color w:val="auto"/>
        </w:rPr>
        <w:t xml:space="preserve">To further compare the performance of these methods, typical cities in Asia, were selected for accuracy assessment. As shown in Table 5, the </w:t>
      </w:r>
      <w:r w:rsidRPr="00502718">
        <w:rPr>
          <w:i/>
          <w:iCs/>
          <w:color w:val="auto"/>
        </w:rPr>
        <w:t>R</w:t>
      </w:r>
      <w:r w:rsidRPr="00502718">
        <w:rPr>
          <w:i/>
          <w:iCs/>
          <w:color w:val="auto"/>
          <w:vertAlign w:val="superscript"/>
        </w:rPr>
        <w:t>2</w:t>
      </w:r>
      <w:r w:rsidRPr="00502718">
        <w:rPr>
          <w:i/>
          <w:iCs/>
          <w:color w:val="auto"/>
        </w:rPr>
        <w:t>s</w:t>
      </w:r>
      <w:r w:rsidRPr="00502718">
        <w:rPr>
          <w:color w:val="auto"/>
        </w:rPr>
        <w:t xml:space="preserve"> based on our proposed </w:t>
      </w:r>
      <w:r w:rsidRPr="00502718">
        <w:rPr>
          <w:color w:val="auto"/>
        </w:rPr>
        <w:lastRenderedPageBreak/>
        <w:t>model are significantly higher than that of the LISI and MISI models in typical cities, which implies that for AISP estimation in city area, our proposed method also can achieve good performance. Especially for cities located in northern and western China such as Lanzhou, Urumqi and Zhengzhou, where vegetation coverage is relatively low and bare soil is widely distributed. In this case, the methods based on a single feature cannot obtained good performance. In contrast, our proposed method based on multiple features can effectively improve the estimation accuracy. This shows that the proposed model has a good ability for prediction. To further analyze the generalization capability of the model, some typical Asian cities other than China were also selected, including Southeast Asia, South Asia, Central Asia and West Asia. Amongst all these Asian cities, Astana and New Delhi show the most accurate predictions (</w:t>
      </w:r>
      <w:r w:rsidRPr="00502718">
        <w:rPr>
          <w:i/>
          <w:iCs/>
          <w:color w:val="auto"/>
        </w:rPr>
        <w:t>R</w:t>
      </w:r>
      <w:r w:rsidRPr="00502718">
        <w:rPr>
          <w:i/>
          <w:iCs/>
          <w:color w:val="auto"/>
          <w:vertAlign w:val="superscript"/>
        </w:rPr>
        <w:t>2</w:t>
      </w:r>
      <w:r w:rsidRPr="00502718">
        <w:rPr>
          <w:color w:val="auto"/>
        </w:rPr>
        <w:t xml:space="preserve"> is 0.72 and 0.66, respectively, in 2018). This further demonstrates an enhanced ability for prediction as well as generalization capability, which can be applied to the prediction of the percentage of large-area artificial impervious surface.</w:t>
      </w:r>
    </w:p>
    <w:p w14:paraId="10E5911B" w14:textId="1196A168" w:rsidR="009F4802" w:rsidRPr="00502718" w:rsidRDefault="008C5AAE" w:rsidP="006D2DE7">
      <w:pPr>
        <w:pStyle w:val="MDPI41tablecaption"/>
        <w:ind w:left="425" w:right="425"/>
        <w:jc w:val="center"/>
        <w:rPr>
          <w:b/>
          <w:color w:val="auto"/>
        </w:rPr>
      </w:pPr>
      <w:r w:rsidRPr="00502718">
        <w:rPr>
          <w:b/>
          <w:color w:val="auto"/>
        </w:rPr>
        <w:t xml:space="preserve">Table 5. </w:t>
      </w:r>
      <w:r w:rsidR="009F4802" w:rsidRPr="00502718">
        <w:rPr>
          <w:color w:val="auto"/>
        </w:rPr>
        <w:t>Predicted accuracy of AISP in typical cities.</w:t>
      </w:r>
    </w:p>
    <w:tbl>
      <w:tblPr>
        <w:tblStyle w:val="TableGrid"/>
        <w:tblW w:w="8948"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93"/>
        <w:gridCol w:w="1256"/>
        <w:gridCol w:w="1283"/>
        <w:gridCol w:w="1254"/>
        <w:gridCol w:w="1310"/>
        <w:gridCol w:w="1276"/>
        <w:gridCol w:w="1276"/>
      </w:tblGrid>
      <w:tr w:rsidR="00502718" w:rsidRPr="00502718" w14:paraId="2E9D52DC" w14:textId="77777777" w:rsidTr="009A3BA3">
        <w:trPr>
          <w:jc w:val="center"/>
        </w:trPr>
        <w:tc>
          <w:tcPr>
            <w:tcW w:w="1293" w:type="dxa"/>
            <w:vMerge w:val="restart"/>
            <w:tcBorders>
              <w:top w:val="single" w:sz="8" w:space="0" w:color="auto"/>
            </w:tcBorders>
            <w:shd w:val="clear" w:color="auto" w:fill="auto"/>
            <w:vAlign w:val="center"/>
          </w:tcPr>
          <w:p w14:paraId="51FC77F9"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C</w:t>
            </w:r>
            <w:r w:rsidRPr="00502718">
              <w:rPr>
                <w:rFonts w:eastAsia="SimSun"/>
                <w:b/>
                <w:color w:val="auto"/>
                <w:lang w:eastAsia="zh-CN"/>
              </w:rPr>
              <w:t>ities</w:t>
            </w:r>
          </w:p>
        </w:tc>
        <w:tc>
          <w:tcPr>
            <w:tcW w:w="2539" w:type="dxa"/>
            <w:gridSpan w:val="2"/>
            <w:tcBorders>
              <w:top w:val="single" w:sz="8" w:space="0" w:color="auto"/>
            </w:tcBorders>
            <w:shd w:val="clear" w:color="auto" w:fill="auto"/>
            <w:vAlign w:val="center"/>
          </w:tcPr>
          <w:p w14:paraId="5D936A04" w14:textId="56AA3A92"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O</w:t>
            </w:r>
            <w:r w:rsidRPr="00502718">
              <w:rPr>
                <w:rFonts w:eastAsia="SimSun"/>
                <w:b/>
                <w:color w:val="auto"/>
                <w:lang w:eastAsia="zh-CN"/>
              </w:rPr>
              <w:t xml:space="preserve">ur </w:t>
            </w:r>
            <w:r w:rsidR="009A3BA3" w:rsidRPr="00502718">
              <w:rPr>
                <w:rFonts w:eastAsia="SimSun"/>
                <w:b/>
                <w:color w:val="auto"/>
                <w:lang w:eastAsia="zh-CN"/>
              </w:rPr>
              <w:t xml:space="preserve">Method </w:t>
            </w:r>
            <w:r w:rsidRPr="00502718">
              <w:rPr>
                <w:rFonts w:eastAsia="SimSun"/>
                <w:b/>
                <w:color w:val="auto"/>
                <w:lang w:eastAsia="zh-CN"/>
              </w:rPr>
              <w:t>(2018/2013)</w:t>
            </w:r>
          </w:p>
        </w:tc>
        <w:tc>
          <w:tcPr>
            <w:tcW w:w="2564" w:type="dxa"/>
            <w:gridSpan w:val="2"/>
            <w:tcBorders>
              <w:top w:val="single" w:sz="8" w:space="0" w:color="auto"/>
            </w:tcBorders>
            <w:shd w:val="clear" w:color="auto" w:fill="auto"/>
            <w:vAlign w:val="center"/>
          </w:tcPr>
          <w:p w14:paraId="7B56FE21"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b/>
                <w:color w:val="auto"/>
                <w:lang w:eastAsia="zh-CN"/>
              </w:rPr>
              <w:t>LISI (2018/2013)</w:t>
            </w:r>
          </w:p>
        </w:tc>
        <w:tc>
          <w:tcPr>
            <w:tcW w:w="2552" w:type="dxa"/>
            <w:gridSpan w:val="2"/>
            <w:tcBorders>
              <w:top w:val="single" w:sz="8" w:space="0" w:color="auto"/>
            </w:tcBorders>
            <w:vAlign w:val="center"/>
          </w:tcPr>
          <w:p w14:paraId="536040A8"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M</w:t>
            </w:r>
            <w:r w:rsidRPr="00502718">
              <w:rPr>
                <w:rFonts w:eastAsia="SimSun"/>
                <w:b/>
                <w:color w:val="auto"/>
                <w:lang w:eastAsia="zh-CN"/>
              </w:rPr>
              <w:t>ISI (2018/2013)</w:t>
            </w:r>
          </w:p>
        </w:tc>
      </w:tr>
      <w:tr w:rsidR="00502718" w:rsidRPr="00502718" w14:paraId="51571E52" w14:textId="77777777" w:rsidTr="009A3BA3">
        <w:trPr>
          <w:jc w:val="center"/>
        </w:trPr>
        <w:tc>
          <w:tcPr>
            <w:tcW w:w="1293" w:type="dxa"/>
            <w:vMerge/>
            <w:tcBorders>
              <w:bottom w:val="single" w:sz="4" w:space="0" w:color="auto"/>
            </w:tcBorders>
            <w:shd w:val="clear" w:color="auto" w:fill="auto"/>
            <w:vAlign w:val="center"/>
          </w:tcPr>
          <w:p w14:paraId="648095FD" w14:textId="77777777" w:rsidR="009F4802" w:rsidRPr="00502718" w:rsidRDefault="009F4802" w:rsidP="009A3BA3">
            <w:pPr>
              <w:pStyle w:val="MDPI42tablebody"/>
              <w:autoSpaceDE w:val="0"/>
              <w:autoSpaceDN w:val="0"/>
              <w:spacing w:line="240" w:lineRule="auto"/>
              <w:jc w:val="both"/>
              <w:rPr>
                <w:b/>
                <w:color w:val="auto"/>
              </w:rPr>
            </w:pPr>
          </w:p>
        </w:tc>
        <w:tc>
          <w:tcPr>
            <w:tcW w:w="1256" w:type="dxa"/>
            <w:tcBorders>
              <w:bottom w:val="single" w:sz="4" w:space="0" w:color="auto"/>
            </w:tcBorders>
            <w:shd w:val="clear" w:color="auto" w:fill="auto"/>
            <w:vAlign w:val="center"/>
          </w:tcPr>
          <w:p w14:paraId="34070379" w14:textId="77777777" w:rsidR="009F4802" w:rsidRPr="00502718" w:rsidRDefault="009F4802" w:rsidP="009A3BA3">
            <w:pPr>
              <w:pStyle w:val="MDPI42tablebody"/>
              <w:autoSpaceDE w:val="0"/>
              <w:autoSpaceDN w:val="0"/>
              <w:spacing w:line="240" w:lineRule="auto"/>
              <w:rPr>
                <w:rFonts w:eastAsia="SimSun"/>
                <w:b/>
                <w:i/>
                <w:iCs/>
                <w:color w:val="auto"/>
                <w:lang w:eastAsia="zh-CN"/>
              </w:rPr>
            </w:pPr>
            <w:commentRangeStart w:id="31"/>
            <w:r w:rsidRPr="00502718">
              <w:rPr>
                <w:rFonts w:eastAsia="SimSun" w:hint="eastAsia"/>
                <w:b/>
                <w:i/>
                <w:iCs/>
                <w:color w:val="auto"/>
                <w:lang w:eastAsia="zh-CN"/>
              </w:rPr>
              <w:t>R</w:t>
            </w:r>
            <w:r w:rsidRPr="00502718">
              <w:rPr>
                <w:rFonts w:eastAsia="SimSun"/>
                <w:b/>
                <w:i/>
                <w:iCs/>
                <w:color w:val="auto"/>
                <w:vertAlign w:val="superscript"/>
                <w:lang w:eastAsia="zh-CN"/>
              </w:rPr>
              <w:t>2</w:t>
            </w:r>
          </w:p>
        </w:tc>
        <w:tc>
          <w:tcPr>
            <w:tcW w:w="1283" w:type="dxa"/>
            <w:tcBorders>
              <w:bottom w:val="single" w:sz="4" w:space="0" w:color="auto"/>
            </w:tcBorders>
            <w:shd w:val="clear" w:color="auto" w:fill="auto"/>
            <w:vAlign w:val="center"/>
          </w:tcPr>
          <w:p w14:paraId="0C1CF667"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R</w:t>
            </w:r>
            <w:r w:rsidRPr="00502718">
              <w:rPr>
                <w:rFonts w:eastAsia="SimSun"/>
                <w:b/>
                <w:color w:val="auto"/>
                <w:lang w:eastAsia="zh-CN"/>
              </w:rPr>
              <w:t>MSE</w:t>
            </w:r>
            <w:commentRangeEnd w:id="31"/>
            <w:r w:rsidR="009D7A85">
              <w:rPr>
                <w:rStyle w:val="CommentReference"/>
                <w:rFonts w:eastAsia="SimSun"/>
                <w:noProof/>
                <w:snapToGrid/>
                <w:lang w:eastAsia="zh-CN" w:bidi="ar-SA"/>
              </w:rPr>
              <w:commentReference w:id="31"/>
            </w:r>
          </w:p>
        </w:tc>
        <w:tc>
          <w:tcPr>
            <w:tcW w:w="1254" w:type="dxa"/>
            <w:tcBorders>
              <w:bottom w:val="single" w:sz="4" w:space="0" w:color="auto"/>
            </w:tcBorders>
            <w:shd w:val="clear" w:color="auto" w:fill="auto"/>
            <w:vAlign w:val="center"/>
          </w:tcPr>
          <w:p w14:paraId="4E257ECC" w14:textId="77777777" w:rsidR="009F4802" w:rsidRPr="00502718" w:rsidRDefault="009F4802" w:rsidP="009A3BA3">
            <w:pPr>
              <w:pStyle w:val="MDPI42tablebody"/>
              <w:autoSpaceDE w:val="0"/>
              <w:autoSpaceDN w:val="0"/>
              <w:spacing w:line="240" w:lineRule="auto"/>
              <w:rPr>
                <w:rFonts w:eastAsia="SimSun"/>
                <w:b/>
                <w:i/>
                <w:iCs/>
                <w:color w:val="auto"/>
                <w:lang w:eastAsia="zh-CN"/>
              </w:rPr>
            </w:pPr>
            <w:r w:rsidRPr="00502718">
              <w:rPr>
                <w:rFonts w:eastAsia="SimSun" w:hint="eastAsia"/>
                <w:b/>
                <w:i/>
                <w:iCs/>
                <w:color w:val="auto"/>
                <w:lang w:eastAsia="zh-CN"/>
              </w:rPr>
              <w:t>R</w:t>
            </w:r>
            <w:r w:rsidRPr="00502718">
              <w:rPr>
                <w:rFonts w:eastAsia="SimSun"/>
                <w:b/>
                <w:i/>
                <w:iCs/>
                <w:color w:val="auto"/>
                <w:vertAlign w:val="superscript"/>
                <w:lang w:eastAsia="zh-CN"/>
              </w:rPr>
              <w:t>2</w:t>
            </w:r>
          </w:p>
        </w:tc>
        <w:tc>
          <w:tcPr>
            <w:tcW w:w="1310" w:type="dxa"/>
            <w:tcBorders>
              <w:bottom w:val="single" w:sz="4" w:space="0" w:color="auto"/>
            </w:tcBorders>
            <w:shd w:val="clear" w:color="auto" w:fill="auto"/>
            <w:vAlign w:val="center"/>
          </w:tcPr>
          <w:p w14:paraId="0F7E267D"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R</w:t>
            </w:r>
            <w:r w:rsidRPr="00502718">
              <w:rPr>
                <w:rFonts w:eastAsia="SimSun"/>
                <w:b/>
                <w:color w:val="auto"/>
                <w:lang w:eastAsia="zh-CN"/>
              </w:rPr>
              <w:t>MSE</w:t>
            </w:r>
          </w:p>
        </w:tc>
        <w:tc>
          <w:tcPr>
            <w:tcW w:w="1276" w:type="dxa"/>
            <w:tcBorders>
              <w:bottom w:val="single" w:sz="4" w:space="0" w:color="auto"/>
            </w:tcBorders>
            <w:vAlign w:val="center"/>
          </w:tcPr>
          <w:p w14:paraId="75973CBC" w14:textId="77777777" w:rsidR="009F4802" w:rsidRPr="00502718" w:rsidRDefault="009F4802" w:rsidP="009A3BA3">
            <w:pPr>
              <w:pStyle w:val="MDPI42tablebody"/>
              <w:autoSpaceDE w:val="0"/>
              <w:autoSpaceDN w:val="0"/>
              <w:spacing w:line="240" w:lineRule="auto"/>
              <w:rPr>
                <w:rFonts w:eastAsia="SimSun"/>
                <w:b/>
                <w:i/>
                <w:iCs/>
                <w:color w:val="auto"/>
                <w:lang w:eastAsia="zh-CN"/>
              </w:rPr>
            </w:pPr>
            <w:r w:rsidRPr="00502718">
              <w:rPr>
                <w:rFonts w:eastAsia="SimSun" w:hint="eastAsia"/>
                <w:b/>
                <w:i/>
                <w:iCs/>
                <w:color w:val="auto"/>
                <w:lang w:eastAsia="zh-CN"/>
              </w:rPr>
              <w:t>R</w:t>
            </w:r>
            <w:r w:rsidRPr="00502718">
              <w:rPr>
                <w:rFonts w:eastAsia="SimSun"/>
                <w:b/>
                <w:i/>
                <w:iCs/>
                <w:color w:val="auto"/>
                <w:vertAlign w:val="superscript"/>
                <w:lang w:eastAsia="zh-CN"/>
              </w:rPr>
              <w:t>2</w:t>
            </w:r>
          </w:p>
        </w:tc>
        <w:tc>
          <w:tcPr>
            <w:tcW w:w="1276" w:type="dxa"/>
            <w:tcBorders>
              <w:bottom w:val="single" w:sz="4" w:space="0" w:color="auto"/>
            </w:tcBorders>
            <w:vAlign w:val="center"/>
          </w:tcPr>
          <w:p w14:paraId="4601E265" w14:textId="77777777" w:rsidR="009F4802" w:rsidRPr="00502718" w:rsidRDefault="009F4802" w:rsidP="009A3BA3">
            <w:pPr>
              <w:pStyle w:val="MDPI42tablebody"/>
              <w:autoSpaceDE w:val="0"/>
              <w:autoSpaceDN w:val="0"/>
              <w:spacing w:line="240" w:lineRule="auto"/>
              <w:rPr>
                <w:rFonts w:eastAsia="SimSun"/>
                <w:b/>
                <w:color w:val="auto"/>
                <w:lang w:eastAsia="zh-CN"/>
              </w:rPr>
            </w:pPr>
            <w:r w:rsidRPr="00502718">
              <w:rPr>
                <w:rFonts w:eastAsia="SimSun" w:hint="eastAsia"/>
                <w:b/>
                <w:color w:val="auto"/>
                <w:lang w:eastAsia="zh-CN"/>
              </w:rPr>
              <w:t>R</w:t>
            </w:r>
            <w:r w:rsidRPr="00502718">
              <w:rPr>
                <w:rFonts w:eastAsia="SimSun"/>
                <w:b/>
                <w:color w:val="auto"/>
                <w:lang w:eastAsia="zh-CN"/>
              </w:rPr>
              <w:t>MSE</w:t>
            </w:r>
          </w:p>
        </w:tc>
      </w:tr>
      <w:tr w:rsidR="00502718" w:rsidRPr="00502718" w14:paraId="43D80AEE" w14:textId="77777777" w:rsidTr="009A3BA3">
        <w:trPr>
          <w:jc w:val="center"/>
        </w:trPr>
        <w:tc>
          <w:tcPr>
            <w:tcW w:w="1293" w:type="dxa"/>
            <w:tcBorders>
              <w:top w:val="single" w:sz="4" w:space="0" w:color="auto"/>
              <w:bottom w:val="nil"/>
            </w:tcBorders>
            <w:shd w:val="clear" w:color="auto" w:fill="auto"/>
            <w:vAlign w:val="center"/>
          </w:tcPr>
          <w:p w14:paraId="163323A2" w14:textId="77777777" w:rsidR="009F4802" w:rsidRPr="00502718" w:rsidRDefault="009F4802" w:rsidP="009A3BA3">
            <w:pPr>
              <w:pStyle w:val="MDPI42tablebody"/>
              <w:autoSpaceDE w:val="0"/>
              <w:autoSpaceDN w:val="0"/>
              <w:spacing w:line="240" w:lineRule="auto"/>
              <w:rPr>
                <w:color w:val="auto"/>
              </w:rPr>
            </w:pPr>
            <w:r w:rsidRPr="00502718">
              <w:rPr>
                <w:color w:val="auto"/>
              </w:rPr>
              <w:t>Beijing</w:t>
            </w:r>
          </w:p>
        </w:tc>
        <w:tc>
          <w:tcPr>
            <w:tcW w:w="1256" w:type="dxa"/>
            <w:tcBorders>
              <w:top w:val="single" w:sz="4" w:space="0" w:color="auto"/>
              <w:bottom w:val="nil"/>
            </w:tcBorders>
            <w:shd w:val="clear" w:color="auto" w:fill="auto"/>
            <w:vAlign w:val="center"/>
          </w:tcPr>
          <w:p w14:paraId="42EAAA49" w14:textId="77777777" w:rsidR="009F4802" w:rsidRPr="00502718" w:rsidRDefault="009F4802" w:rsidP="009A3BA3">
            <w:pPr>
              <w:pStyle w:val="MDPI42tablebody"/>
              <w:autoSpaceDE w:val="0"/>
              <w:autoSpaceDN w:val="0"/>
              <w:spacing w:line="240" w:lineRule="auto"/>
              <w:rPr>
                <w:color w:val="auto"/>
              </w:rPr>
            </w:pPr>
            <w:r w:rsidRPr="00502718">
              <w:rPr>
                <w:rFonts w:eastAsia="SimSun" w:hint="eastAsia"/>
                <w:color w:val="auto"/>
                <w:lang w:eastAsia="zh-CN"/>
              </w:rPr>
              <w:t>0</w:t>
            </w:r>
            <w:r w:rsidRPr="00502718">
              <w:rPr>
                <w:rFonts w:eastAsia="SimSun"/>
                <w:color w:val="auto"/>
                <w:lang w:eastAsia="zh-CN"/>
              </w:rPr>
              <w:t>.86/0.87</w:t>
            </w:r>
          </w:p>
        </w:tc>
        <w:tc>
          <w:tcPr>
            <w:tcW w:w="1283" w:type="dxa"/>
            <w:tcBorders>
              <w:top w:val="single" w:sz="4" w:space="0" w:color="auto"/>
              <w:bottom w:val="nil"/>
            </w:tcBorders>
            <w:shd w:val="clear" w:color="auto" w:fill="auto"/>
            <w:vAlign w:val="center"/>
          </w:tcPr>
          <w:p w14:paraId="3F938158" w14:textId="77777777" w:rsidR="009F4802" w:rsidRPr="00502718" w:rsidRDefault="009F4802" w:rsidP="009A3BA3">
            <w:pPr>
              <w:pStyle w:val="MDPI42tablebody"/>
              <w:autoSpaceDE w:val="0"/>
              <w:autoSpaceDN w:val="0"/>
              <w:spacing w:line="240" w:lineRule="auto"/>
              <w:rPr>
                <w:color w:val="auto"/>
              </w:rPr>
            </w:pPr>
            <w:r w:rsidRPr="00502718">
              <w:rPr>
                <w:rFonts w:eastAsia="SimSun" w:hint="eastAsia"/>
                <w:color w:val="auto"/>
                <w:lang w:eastAsia="zh-CN"/>
              </w:rPr>
              <w:t>0</w:t>
            </w:r>
            <w:r w:rsidRPr="00502718">
              <w:rPr>
                <w:rFonts w:eastAsia="SimSun"/>
                <w:color w:val="auto"/>
                <w:lang w:eastAsia="zh-CN"/>
              </w:rPr>
              <w:t>.146/0.123</w:t>
            </w:r>
          </w:p>
        </w:tc>
        <w:tc>
          <w:tcPr>
            <w:tcW w:w="1254" w:type="dxa"/>
            <w:tcBorders>
              <w:top w:val="single" w:sz="4" w:space="0" w:color="auto"/>
              <w:bottom w:val="nil"/>
            </w:tcBorders>
            <w:shd w:val="clear" w:color="auto" w:fill="auto"/>
            <w:vAlign w:val="center"/>
          </w:tcPr>
          <w:p w14:paraId="18D5EA1B"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.52/0.58</w:t>
            </w:r>
          </w:p>
        </w:tc>
        <w:tc>
          <w:tcPr>
            <w:tcW w:w="1310" w:type="dxa"/>
            <w:tcBorders>
              <w:top w:val="single" w:sz="4" w:space="0" w:color="auto"/>
              <w:bottom w:val="nil"/>
            </w:tcBorders>
            <w:shd w:val="clear" w:color="auto" w:fill="auto"/>
            <w:vAlign w:val="center"/>
          </w:tcPr>
          <w:p w14:paraId="6182DF2E" w14:textId="4D309EF6" w:rsidR="009F4802" w:rsidRPr="00502718" w:rsidRDefault="009F4802" w:rsidP="009A3BA3">
            <w:pPr>
              <w:pStyle w:val="MDPI42tablebody"/>
              <w:autoSpaceDE w:val="0"/>
              <w:autoSpaceDN w:val="0"/>
              <w:spacing w:line="240" w:lineRule="auto"/>
              <w:rPr>
                <w:color w:val="auto"/>
              </w:rPr>
            </w:pPr>
            <w:r w:rsidRPr="00502718">
              <w:rPr>
                <w:color w:val="auto"/>
              </w:rPr>
              <w:t>0.271/0.217</w:t>
            </w:r>
          </w:p>
        </w:tc>
        <w:tc>
          <w:tcPr>
            <w:tcW w:w="1276" w:type="dxa"/>
            <w:tcBorders>
              <w:top w:val="single" w:sz="4" w:space="0" w:color="auto"/>
              <w:bottom w:val="nil"/>
            </w:tcBorders>
          </w:tcPr>
          <w:p w14:paraId="74B8CB96"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.59/0.63</w:t>
            </w:r>
          </w:p>
        </w:tc>
        <w:tc>
          <w:tcPr>
            <w:tcW w:w="1276" w:type="dxa"/>
            <w:tcBorders>
              <w:top w:val="single" w:sz="4" w:space="0" w:color="auto"/>
              <w:bottom w:val="nil"/>
            </w:tcBorders>
          </w:tcPr>
          <w:p w14:paraId="70673E90"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.250/0.206</w:t>
            </w:r>
          </w:p>
        </w:tc>
      </w:tr>
      <w:tr w:rsidR="00502718" w:rsidRPr="00502718" w14:paraId="22CBC86B" w14:textId="77777777" w:rsidTr="009A3BA3">
        <w:trPr>
          <w:jc w:val="center"/>
        </w:trPr>
        <w:tc>
          <w:tcPr>
            <w:tcW w:w="1293" w:type="dxa"/>
            <w:tcBorders>
              <w:top w:val="nil"/>
              <w:bottom w:val="nil"/>
            </w:tcBorders>
            <w:shd w:val="clear" w:color="auto" w:fill="auto"/>
            <w:vAlign w:val="center"/>
          </w:tcPr>
          <w:p w14:paraId="52282699" w14:textId="77777777" w:rsidR="009F4802" w:rsidRPr="00502718" w:rsidRDefault="009F4802" w:rsidP="009A3BA3">
            <w:pPr>
              <w:pStyle w:val="MDPI42tablebody"/>
              <w:autoSpaceDE w:val="0"/>
              <w:autoSpaceDN w:val="0"/>
              <w:spacing w:line="240" w:lineRule="auto"/>
              <w:rPr>
                <w:color w:val="auto"/>
              </w:rPr>
            </w:pPr>
            <w:r w:rsidRPr="00502718">
              <w:rPr>
                <w:color w:val="auto"/>
              </w:rPr>
              <w:t>Changchun</w:t>
            </w:r>
          </w:p>
        </w:tc>
        <w:tc>
          <w:tcPr>
            <w:tcW w:w="1256" w:type="dxa"/>
            <w:tcBorders>
              <w:top w:val="nil"/>
              <w:bottom w:val="nil"/>
            </w:tcBorders>
            <w:shd w:val="clear" w:color="auto" w:fill="auto"/>
            <w:vAlign w:val="center"/>
          </w:tcPr>
          <w:p w14:paraId="695DA920"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hint="eastAsia"/>
                <w:color w:val="auto"/>
              </w:rPr>
              <w:t>0.</w:t>
            </w:r>
            <w:r w:rsidRPr="00502718">
              <w:rPr>
                <w:color w:val="auto"/>
              </w:rPr>
              <w:t>89/0.88</w:t>
            </w:r>
          </w:p>
        </w:tc>
        <w:tc>
          <w:tcPr>
            <w:tcW w:w="1283" w:type="dxa"/>
            <w:tcBorders>
              <w:top w:val="nil"/>
              <w:bottom w:val="nil"/>
            </w:tcBorders>
            <w:shd w:val="clear" w:color="auto" w:fill="auto"/>
            <w:vAlign w:val="center"/>
          </w:tcPr>
          <w:p w14:paraId="492E1FE5"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hint="eastAsia"/>
                <w:color w:val="auto"/>
              </w:rPr>
              <w:t>0.142</w:t>
            </w:r>
            <w:r w:rsidRPr="00502718">
              <w:rPr>
                <w:color w:val="auto"/>
              </w:rPr>
              <w:t>/0.135</w:t>
            </w:r>
          </w:p>
        </w:tc>
        <w:tc>
          <w:tcPr>
            <w:tcW w:w="1254" w:type="dxa"/>
            <w:tcBorders>
              <w:top w:val="nil"/>
              <w:bottom w:val="nil"/>
            </w:tcBorders>
            <w:shd w:val="clear" w:color="auto" w:fill="auto"/>
            <w:vAlign w:val="center"/>
          </w:tcPr>
          <w:p w14:paraId="098A63EB"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.60/0.63</w:t>
            </w:r>
          </w:p>
        </w:tc>
        <w:tc>
          <w:tcPr>
            <w:tcW w:w="1310" w:type="dxa"/>
            <w:tcBorders>
              <w:top w:val="nil"/>
              <w:bottom w:val="nil"/>
            </w:tcBorders>
            <w:shd w:val="clear" w:color="auto" w:fill="auto"/>
            <w:vAlign w:val="center"/>
          </w:tcPr>
          <w:p w14:paraId="1D27EC0A" w14:textId="12249721" w:rsidR="009F4802" w:rsidRPr="00502718" w:rsidRDefault="009F4802" w:rsidP="009A3BA3">
            <w:pPr>
              <w:pStyle w:val="MDPI42tablebody"/>
              <w:autoSpaceDE w:val="0"/>
              <w:autoSpaceDN w:val="0"/>
              <w:spacing w:line="240" w:lineRule="auto"/>
              <w:rPr>
                <w:color w:val="auto"/>
              </w:rPr>
            </w:pPr>
            <w:r w:rsidRPr="00502718">
              <w:rPr>
                <w:color w:val="auto"/>
              </w:rPr>
              <w:t>0.256/0.235</w:t>
            </w:r>
          </w:p>
        </w:tc>
        <w:tc>
          <w:tcPr>
            <w:tcW w:w="1276" w:type="dxa"/>
            <w:tcBorders>
              <w:top w:val="nil"/>
              <w:bottom w:val="nil"/>
            </w:tcBorders>
          </w:tcPr>
          <w:p w14:paraId="1F9701EB"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.69/0.68</w:t>
            </w:r>
          </w:p>
        </w:tc>
        <w:tc>
          <w:tcPr>
            <w:tcW w:w="1276" w:type="dxa"/>
            <w:tcBorders>
              <w:top w:val="nil"/>
              <w:bottom w:val="nil"/>
            </w:tcBorders>
          </w:tcPr>
          <w:p w14:paraId="7F315661"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.226/0.222</w:t>
            </w:r>
          </w:p>
        </w:tc>
      </w:tr>
      <w:tr w:rsidR="00502718" w:rsidRPr="00502718" w14:paraId="1347BBAE" w14:textId="77777777" w:rsidTr="009A3BA3">
        <w:trPr>
          <w:trHeight w:val="269"/>
          <w:jc w:val="center"/>
        </w:trPr>
        <w:tc>
          <w:tcPr>
            <w:tcW w:w="1293" w:type="dxa"/>
            <w:tcBorders>
              <w:top w:val="nil"/>
              <w:bottom w:val="nil"/>
            </w:tcBorders>
            <w:shd w:val="clear" w:color="auto" w:fill="auto"/>
            <w:vAlign w:val="center"/>
          </w:tcPr>
          <w:p w14:paraId="7ED46A0A"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H</w:t>
            </w:r>
            <w:r w:rsidRPr="00502718">
              <w:rPr>
                <w:color w:val="auto"/>
              </w:rPr>
              <w:t>arbin</w:t>
            </w:r>
          </w:p>
        </w:tc>
        <w:tc>
          <w:tcPr>
            <w:tcW w:w="1256" w:type="dxa"/>
            <w:tcBorders>
              <w:top w:val="nil"/>
              <w:bottom w:val="nil"/>
            </w:tcBorders>
            <w:shd w:val="clear" w:color="auto" w:fill="auto"/>
            <w:vAlign w:val="center"/>
          </w:tcPr>
          <w:p w14:paraId="35F4F22D"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86/0.87</w:t>
            </w:r>
          </w:p>
        </w:tc>
        <w:tc>
          <w:tcPr>
            <w:tcW w:w="1283" w:type="dxa"/>
            <w:tcBorders>
              <w:top w:val="nil"/>
              <w:bottom w:val="nil"/>
            </w:tcBorders>
            <w:shd w:val="clear" w:color="auto" w:fill="auto"/>
            <w:vAlign w:val="center"/>
          </w:tcPr>
          <w:p w14:paraId="10FB7B99"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0.12</w:t>
            </w:r>
            <w:r w:rsidRPr="00502718">
              <w:rPr>
                <w:color w:val="auto"/>
              </w:rPr>
              <w:t>5/0.128</w:t>
            </w:r>
          </w:p>
        </w:tc>
        <w:tc>
          <w:tcPr>
            <w:tcW w:w="1254" w:type="dxa"/>
            <w:tcBorders>
              <w:top w:val="nil"/>
              <w:bottom w:val="nil"/>
            </w:tcBorders>
            <w:shd w:val="clear" w:color="auto" w:fill="auto"/>
            <w:vAlign w:val="center"/>
          </w:tcPr>
          <w:p w14:paraId="1AC1487E"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.59/0.60</w:t>
            </w:r>
          </w:p>
        </w:tc>
        <w:tc>
          <w:tcPr>
            <w:tcW w:w="1310" w:type="dxa"/>
            <w:tcBorders>
              <w:top w:val="nil"/>
              <w:bottom w:val="nil"/>
            </w:tcBorders>
            <w:shd w:val="clear" w:color="auto" w:fill="auto"/>
            <w:vAlign w:val="center"/>
          </w:tcPr>
          <w:p w14:paraId="0406CE30" w14:textId="2B672DD3" w:rsidR="009F4802" w:rsidRPr="00502718" w:rsidRDefault="009F4802" w:rsidP="009A3BA3">
            <w:pPr>
              <w:pStyle w:val="MDPI42tablebody"/>
              <w:autoSpaceDE w:val="0"/>
              <w:autoSpaceDN w:val="0"/>
              <w:spacing w:line="240" w:lineRule="auto"/>
              <w:rPr>
                <w:color w:val="auto"/>
              </w:rPr>
            </w:pPr>
            <w:r w:rsidRPr="00502718">
              <w:rPr>
                <w:color w:val="auto"/>
              </w:rPr>
              <w:t>0.193/0.221</w:t>
            </w:r>
          </w:p>
        </w:tc>
        <w:tc>
          <w:tcPr>
            <w:tcW w:w="1276" w:type="dxa"/>
            <w:tcBorders>
              <w:top w:val="nil"/>
              <w:bottom w:val="nil"/>
            </w:tcBorders>
          </w:tcPr>
          <w:p w14:paraId="1420B4B2"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.67/0.65</w:t>
            </w:r>
          </w:p>
        </w:tc>
        <w:tc>
          <w:tcPr>
            <w:tcW w:w="1276" w:type="dxa"/>
            <w:tcBorders>
              <w:top w:val="nil"/>
              <w:bottom w:val="nil"/>
            </w:tcBorders>
          </w:tcPr>
          <w:p w14:paraId="45C0DF6A"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.175/0.209</w:t>
            </w:r>
          </w:p>
        </w:tc>
      </w:tr>
      <w:tr w:rsidR="00502718" w:rsidRPr="00502718" w14:paraId="3AC6374E" w14:textId="77777777" w:rsidTr="009A3BA3">
        <w:trPr>
          <w:jc w:val="center"/>
        </w:trPr>
        <w:tc>
          <w:tcPr>
            <w:tcW w:w="1293" w:type="dxa"/>
            <w:tcBorders>
              <w:top w:val="nil"/>
              <w:bottom w:val="nil"/>
            </w:tcBorders>
            <w:shd w:val="clear" w:color="auto" w:fill="auto"/>
            <w:vAlign w:val="center"/>
          </w:tcPr>
          <w:p w14:paraId="41F7B157" w14:textId="77777777" w:rsidR="009F4802" w:rsidRPr="00502718" w:rsidRDefault="009F4802" w:rsidP="009A3BA3">
            <w:pPr>
              <w:pStyle w:val="MDPI42tablebody"/>
              <w:autoSpaceDE w:val="0"/>
              <w:autoSpaceDN w:val="0"/>
              <w:spacing w:line="240" w:lineRule="auto"/>
              <w:rPr>
                <w:color w:val="auto"/>
              </w:rPr>
            </w:pPr>
            <w:r w:rsidRPr="00502718">
              <w:rPr>
                <w:color w:val="auto"/>
              </w:rPr>
              <w:t>Shanghai</w:t>
            </w:r>
          </w:p>
        </w:tc>
        <w:tc>
          <w:tcPr>
            <w:tcW w:w="1256" w:type="dxa"/>
            <w:tcBorders>
              <w:top w:val="nil"/>
              <w:bottom w:val="nil"/>
            </w:tcBorders>
            <w:shd w:val="clear" w:color="auto" w:fill="auto"/>
            <w:vAlign w:val="center"/>
          </w:tcPr>
          <w:p w14:paraId="565B3A1C"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87/0.88</w:t>
            </w:r>
          </w:p>
        </w:tc>
        <w:tc>
          <w:tcPr>
            <w:tcW w:w="1283" w:type="dxa"/>
            <w:tcBorders>
              <w:top w:val="nil"/>
              <w:bottom w:val="nil"/>
            </w:tcBorders>
            <w:shd w:val="clear" w:color="auto" w:fill="auto"/>
            <w:vAlign w:val="center"/>
          </w:tcPr>
          <w:p w14:paraId="04D12668"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0.137</w:t>
            </w:r>
            <w:r w:rsidRPr="00502718">
              <w:rPr>
                <w:color w:val="auto"/>
              </w:rPr>
              <w:t>/0.132</w:t>
            </w:r>
          </w:p>
        </w:tc>
        <w:tc>
          <w:tcPr>
            <w:tcW w:w="1254" w:type="dxa"/>
            <w:tcBorders>
              <w:top w:val="nil"/>
              <w:bottom w:val="nil"/>
            </w:tcBorders>
            <w:shd w:val="clear" w:color="auto" w:fill="auto"/>
            <w:vAlign w:val="center"/>
          </w:tcPr>
          <w:p w14:paraId="66BB1C46"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.59/0.38</w:t>
            </w:r>
          </w:p>
        </w:tc>
        <w:tc>
          <w:tcPr>
            <w:tcW w:w="1310" w:type="dxa"/>
            <w:tcBorders>
              <w:top w:val="nil"/>
              <w:bottom w:val="nil"/>
            </w:tcBorders>
            <w:shd w:val="clear" w:color="auto" w:fill="auto"/>
            <w:vAlign w:val="center"/>
          </w:tcPr>
          <w:p w14:paraId="3338A7FC" w14:textId="1B30170B" w:rsidR="009F4802" w:rsidRPr="00502718" w:rsidRDefault="009F4802" w:rsidP="009A3BA3">
            <w:pPr>
              <w:pStyle w:val="MDPI42tablebody"/>
              <w:autoSpaceDE w:val="0"/>
              <w:autoSpaceDN w:val="0"/>
              <w:spacing w:line="240" w:lineRule="auto"/>
              <w:rPr>
                <w:color w:val="auto"/>
              </w:rPr>
            </w:pPr>
            <w:r w:rsidRPr="00502718">
              <w:rPr>
                <w:color w:val="auto"/>
              </w:rPr>
              <w:t>0.237/0.296</w:t>
            </w:r>
          </w:p>
        </w:tc>
        <w:tc>
          <w:tcPr>
            <w:tcW w:w="1276" w:type="dxa"/>
            <w:tcBorders>
              <w:top w:val="nil"/>
              <w:bottom w:val="nil"/>
            </w:tcBorders>
          </w:tcPr>
          <w:p w14:paraId="1F91405F"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.67/0.39</w:t>
            </w:r>
          </w:p>
        </w:tc>
        <w:tc>
          <w:tcPr>
            <w:tcW w:w="1276" w:type="dxa"/>
            <w:tcBorders>
              <w:top w:val="nil"/>
              <w:bottom w:val="nil"/>
            </w:tcBorders>
          </w:tcPr>
          <w:p w14:paraId="225F3D7A"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.213/0.295</w:t>
            </w:r>
          </w:p>
        </w:tc>
      </w:tr>
      <w:tr w:rsidR="00502718" w:rsidRPr="00502718" w14:paraId="1441C0CA" w14:textId="77777777" w:rsidTr="009A3BA3">
        <w:trPr>
          <w:jc w:val="center"/>
        </w:trPr>
        <w:tc>
          <w:tcPr>
            <w:tcW w:w="1293" w:type="dxa"/>
            <w:tcBorders>
              <w:top w:val="nil"/>
              <w:bottom w:val="nil"/>
            </w:tcBorders>
            <w:shd w:val="clear" w:color="auto" w:fill="auto"/>
            <w:vAlign w:val="center"/>
          </w:tcPr>
          <w:p w14:paraId="614477D6" w14:textId="77777777" w:rsidR="009F4802" w:rsidRPr="00502718" w:rsidRDefault="009F4802" w:rsidP="009A3BA3">
            <w:pPr>
              <w:pStyle w:val="MDPI42tablebody"/>
              <w:autoSpaceDE w:val="0"/>
              <w:autoSpaceDN w:val="0"/>
              <w:spacing w:line="240" w:lineRule="auto"/>
              <w:rPr>
                <w:color w:val="auto"/>
              </w:rPr>
            </w:pPr>
            <w:r w:rsidRPr="00502718">
              <w:rPr>
                <w:color w:val="auto"/>
              </w:rPr>
              <w:t>Kunming</w:t>
            </w:r>
          </w:p>
        </w:tc>
        <w:tc>
          <w:tcPr>
            <w:tcW w:w="1256" w:type="dxa"/>
            <w:tcBorders>
              <w:top w:val="nil"/>
              <w:bottom w:val="nil"/>
            </w:tcBorders>
            <w:shd w:val="clear" w:color="auto" w:fill="auto"/>
            <w:vAlign w:val="center"/>
          </w:tcPr>
          <w:p w14:paraId="1AB6380B"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88/0.85</w:t>
            </w:r>
          </w:p>
        </w:tc>
        <w:tc>
          <w:tcPr>
            <w:tcW w:w="1283" w:type="dxa"/>
            <w:tcBorders>
              <w:top w:val="nil"/>
              <w:bottom w:val="nil"/>
            </w:tcBorders>
            <w:shd w:val="clear" w:color="auto" w:fill="auto"/>
            <w:vAlign w:val="center"/>
          </w:tcPr>
          <w:p w14:paraId="5B90B5AB"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0.116</w:t>
            </w:r>
            <w:r w:rsidRPr="00502718">
              <w:rPr>
                <w:color w:val="auto"/>
              </w:rPr>
              <w:t>/0.145</w:t>
            </w:r>
          </w:p>
        </w:tc>
        <w:tc>
          <w:tcPr>
            <w:tcW w:w="1254" w:type="dxa"/>
            <w:tcBorders>
              <w:top w:val="nil"/>
              <w:bottom w:val="nil"/>
            </w:tcBorders>
            <w:shd w:val="clear" w:color="auto" w:fill="auto"/>
            <w:vAlign w:val="center"/>
          </w:tcPr>
          <w:p w14:paraId="59963963"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.71/0.64</w:t>
            </w:r>
          </w:p>
        </w:tc>
        <w:tc>
          <w:tcPr>
            <w:tcW w:w="1310" w:type="dxa"/>
            <w:tcBorders>
              <w:top w:val="nil"/>
              <w:bottom w:val="nil"/>
            </w:tcBorders>
            <w:shd w:val="clear" w:color="auto" w:fill="auto"/>
            <w:vAlign w:val="center"/>
          </w:tcPr>
          <w:p w14:paraId="732463C1" w14:textId="5185CF5D" w:rsidR="009F4802" w:rsidRPr="00502718" w:rsidRDefault="009F4802" w:rsidP="009A3BA3">
            <w:pPr>
              <w:pStyle w:val="MDPI42tablebody"/>
              <w:autoSpaceDE w:val="0"/>
              <w:autoSpaceDN w:val="0"/>
              <w:spacing w:line="240" w:lineRule="auto"/>
              <w:rPr>
                <w:color w:val="auto"/>
              </w:rPr>
            </w:pPr>
            <w:r w:rsidRPr="00502718">
              <w:rPr>
                <w:color w:val="auto"/>
              </w:rPr>
              <w:t>0.175/0.222</w:t>
            </w:r>
          </w:p>
        </w:tc>
        <w:tc>
          <w:tcPr>
            <w:tcW w:w="1276" w:type="dxa"/>
            <w:tcBorders>
              <w:top w:val="nil"/>
              <w:bottom w:val="nil"/>
            </w:tcBorders>
          </w:tcPr>
          <w:p w14:paraId="5613C651"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.75/0.68</w:t>
            </w:r>
          </w:p>
        </w:tc>
        <w:tc>
          <w:tcPr>
            <w:tcW w:w="1276" w:type="dxa"/>
            <w:tcBorders>
              <w:top w:val="nil"/>
              <w:bottom w:val="nil"/>
            </w:tcBorders>
          </w:tcPr>
          <w:p w14:paraId="4FABFE25"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.162/0.211</w:t>
            </w:r>
          </w:p>
        </w:tc>
      </w:tr>
      <w:tr w:rsidR="00502718" w:rsidRPr="00502718" w14:paraId="2809DCAF" w14:textId="77777777" w:rsidTr="009A3BA3">
        <w:trPr>
          <w:jc w:val="center"/>
        </w:trPr>
        <w:tc>
          <w:tcPr>
            <w:tcW w:w="1293" w:type="dxa"/>
            <w:tcBorders>
              <w:top w:val="nil"/>
              <w:bottom w:val="nil"/>
            </w:tcBorders>
            <w:shd w:val="clear" w:color="auto" w:fill="auto"/>
            <w:vAlign w:val="center"/>
          </w:tcPr>
          <w:p w14:paraId="398DB5B6" w14:textId="77777777" w:rsidR="009F4802" w:rsidRPr="00502718" w:rsidRDefault="009F4802" w:rsidP="009A3BA3">
            <w:pPr>
              <w:pStyle w:val="MDPI42tablebody"/>
              <w:autoSpaceDE w:val="0"/>
              <w:autoSpaceDN w:val="0"/>
              <w:spacing w:line="240" w:lineRule="auto"/>
              <w:rPr>
                <w:color w:val="auto"/>
              </w:rPr>
            </w:pPr>
            <w:r w:rsidRPr="00502718">
              <w:rPr>
                <w:color w:val="auto"/>
              </w:rPr>
              <w:t>Lanzhou</w:t>
            </w:r>
          </w:p>
        </w:tc>
        <w:tc>
          <w:tcPr>
            <w:tcW w:w="1256" w:type="dxa"/>
            <w:tcBorders>
              <w:top w:val="nil"/>
              <w:bottom w:val="nil"/>
            </w:tcBorders>
            <w:shd w:val="clear" w:color="auto" w:fill="auto"/>
            <w:vAlign w:val="center"/>
          </w:tcPr>
          <w:p w14:paraId="0C80E707"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88/0.85</w:t>
            </w:r>
          </w:p>
        </w:tc>
        <w:tc>
          <w:tcPr>
            <w:tcW w:w="1283" w:type="dxa"/>
            <w:tcBorders>
              <w:top w:val="nil"/>
              <w:bottom w:val="nil"/>
            </w:tcBorders>
            <w:shd w:val="clear" w:color="auto" w:fill="auto"/>
            <w:vAlign w:val="center"/>
          </w:tcPr>
          <w:p w14:paraId="482BBE33"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0.138</w:t>
            </w:r>
            <w:r w:rsidRPr="00502718">
              <w:rPr>
                <w:color w:val="auto"/>
              </w:rPr>
              <w:t>/0.128</w:t>
            </w:r>
          </w:p>
        </w:tc>
        <w:tc>
          <w:tcPr>
            <w:tcW w:w="1254" w:type="dxa"/>
            <w:tcBorders>
              <w:top w:val="nil"/>
              <w:bottom w:val="nil"/>
            </w:tcBorders>
            <w:shd w:val="clear" w:color="auto" w:fill="auto"/>
            <w:vAlign w:val="center"/>
          </w:tcPr>
          <w:p w14:paraId="512C8F61"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.47/0.47</w:t>
            </w:r>
          </w:p>
        </w:tc>
        <w:tc>
          <w:tcPr>
            <w:tcW w:w="1310" w:type="dxa"/>
            <w:tcBorders>
              <w:top w:val="nil"/>
              <w:bottom w:val="nil"/>
            </w:tcBorders>
            <w:shd w:val="clear" w:color="auto" w:fill="auto"/>
            <w:vAlign w:val="center"/>
          </w:tcPr>
          <w:p w14:paraId="358568CF" w14:textId="228B2E23" w:rsidR="009F4802" w:rsidRPr="00502718" w:rsidRDefault="009F4802" w:rsidP="009A3BA3">
            <w:pPr>
              <w:pStyle w:val="MDPI42tablebody"/>
              <w:autoSpaceDE w:val="0"/>
              <w:autoSpaceDN w:val="0"/>
              <w:spacing w:line="240" w:lineRule="auto"/>
              <w:rPr>
                <w:color w:val="auto"/>
              </w:rPr>
            </w:pPr>
            <w:r w:rsidRPr="00502718">
              <w:rPr>
                <w:color w:val="auto"/>
              </w:rPr>
              <w:t>0.283/0.231</w:t>
            </w:r>
          </w:p>
        </w:tc>
        <w:tc>
          <w:tcPr>
            <w:tcW w:w="1276" w:type="dxa"/>
            <w:tcBorders>
              <w:top w:val="nil"/>
              <w:bottom w:val="nil"/>
            </w:tcBorders>
          </w:tcPr>
          <w:p w14:paraId="5A12AE9B"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.55/0.49</w:t>
            </w:r>
          </w:p>
        </w:tc>
        <w:tc>
          <w:tcPr>
            <w:tcW w:w="1276" w:type="dxa"/>
            <w:tcBorders>
              <w:top w:val="nil"/>
              <w:bottom w:val="nil"/>
            </w:tcBorders>
          </w:tcPr>
          <w:p w14:paraId="19C14F3F"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.263/0.227</w:t>
            </w:r>
          </w:p>
        </w:tc>
      </w:tr>
      <w:tr w:rsidR="00502718" w:rsidRPr="00502718" w14:paraId="3C50D373" w14:textId="77777777" w:rsidTr="009A3BA3">
        <w:trPr>
          <w:jc w:val="center"/>
        </w:trPr>
        <w:tc>
          <w:tcPr>
            <w:tcW w:w="1293" w:type="dxa"/>
            <w:tcBorders>
              <w:top w:val="nil"/>
              <w:bottom w:val="nil"/>
            </w:tcBorders>
            <w:shd w:val="clear" w:color="auto" w:fill="auto"/>
            <w:vAlign w:val="center"/>
          </w:tcPr>
          <w:p w14:paraId="1D63F347"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S</w:t>
            </w:r>
            <w:r w:rsidRPr="00502718">
              <w:rPr>
                <w:color w:val="auto"/>
              </w:rPr>
              <w:t>henzhen</w:t>
            </w:r>
          </w:p>
        </w:tc>
        <w:tc>
          <w:tcPr>
            <w:tcW w:w="1256" w:type="dxa"/>
            <w:tcBorders>
              <w:top w:val="nil"/>
              <w:bottom w:val="nil"/>
            </w:tcBorders>
            <w:shd w:val="clear" w:color="auto" w:fill="auto"/>
            <w:vAlign w:val="center"/>
          </w:tcPr>
          <w:p w14:paraId="1E78AC22"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89/0.87</w:t>
            </w:r>
          </w:p>
        </w:tc>
        <w:tc>
          <w:tcPr>
            <w:tcW w:w="1283" w:type="dxa"/>
            <w:tcBorders>
              <w:top w:val="nil"/>
              <w:bottom w:val="nil"/>
            </w:tcBorders>
            <w:shd w:val="clear" w:color="auto" w:fill="auto"/>
            <w:vAlign w:val="center"/>
          </w:tcPr>
          <w:p w14:paraId="167056D1"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0.135</w:t>
            </w:r>
            <w:r w:rsidRPr="00502718">
              <w:rPr>
                <w:color w:val="auto"/>
              </w:rPr>
              <w:t>/0.134</w:t>
            </w:r>
          </w:p>
        </w:tc>
        <w:tc>
          <w:tcPr>
            <w:tcW w:w="1254" w:type="dxa"/>
            <w:tcBorders>
              <w:top w:val="nil"/>
              <w:bottom w:val="nil"/>
            </w:tcBorders>
            <w:shd w:val="clear" w:color="auto" w:fill="auto"/>
            <w:vAlign w:val="center"/>
          </w:tcPr>
          <w:p w14:paraId="6EBF47D2"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.66/0.28</w:t>
            </w:r>
          </w:p>
        </w:tc>
        <w:tc>
          <w:tcPr>
            <w:tcW w:w="1310" w:type="dxa"/>
            <w:tcBorders>
              <w:top w:val="nil"/>
              <w:bottom w:val="nil"/>
            </w:tcBorders>
            <w:shd w:val="clear" w:color="auto" w:fill="auto"/>
            <w:vAlign w:val="center"/>
          </w:tcPr>
          <w:p w14:paraId="3B333076" w14:textId="66832614" w:rsidR="009F4802" w:rsidRPr="00502718" w:rsidRDefault="009F4802" w:rsidP="009A3BA3">
            <w:pPr>
              <w:pStyle w:val="MDPI42tablebody"/>
              <w:autoSpaceDE w:val="0"/>
              <w:autoSpaceDN w:val="0"/>
              <w:spacing w:line="240" w:lineRule="auto"/>
              <w:rPr>
                <w:color w:val="auto"/>
              </w:rPr>
            </w:pPr>
            <w:r w:rsidRPr="00502718">
              <w:rPr>
                <w:color w:val="auto"/>
              </w:rPr>
              <w:t>0.226/0.316</w:t>
            </w:r>
          </w:p>
        </w:tc>
        <w:tc>
          <w:tcPr>
            <w:tcW w:w="1276" w:type="dxa"/>
            <w:tcBorders>
              <w:top w:val="nil"/>
              <w:bottom w:val="nil"/>
            </w:tcBorders>
          </w:tcPr>
          <w:p w14:paraId="35D6EB5F"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.70/0.27</w:t>
            </w:r>
          </w:p>
        </w:tc>
        <w:tc>
          <w:tcPr>
            <w:tcW w:w="1276" w:type="dxa"/>
            <w:tcBorders>
              <w:top w:val="nil"/>
              <w:bottom w:val="nil"/>
            </w:tcBorders>
          </w:tcPr>
          <w:p w14:paraId="11106073"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.209/0.329</w:t>
            </w:r>
          </w:p>
        </w:tc>
      </w:tr>
      <w:tr w:rsidR="00502718" w:rsidRPr="00502718" w14:paraId="29340CC4" w14:textId="77777777" w:rsidTr="009A3BA3">
        <w:trPr>
          <w:jc w:val="center"/>
        </w:trPr>
        <w:tc>
          <w:tcPr>
            <w:tcW w:w="1293" w:type="dxa"/>
            <w:tcBorders>
              <w:top w:val="nil"/>
              <w:bottom w:val="nil"/>
            </w:tcBorders>
            <w:shd w:val="clear" w:color="auto" w:fill="auto"/>
            <w:vAlign w:val="center"/>
          </w:tcPr>
          <w:p w14:paraId="03CCBB0C"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W</w:t>
            </w:r>
            <w:r w:rsidRPr="00502718">
              <w:rPr>
                <w:color w:val="auto"/>
              </w:rPr>
              <w:t>uhan</w:t>
            </w:r>
          </w:p>
        </w:tc>
        <w:tc>
          <w:tcPr>
            <w:tcW w:w="1256" w:type="dxa"/>
            <w:tcBorders>
              <w:top w:val="nil"/>
              <w:bottom w:val="nil"/>
            </w:tcBorders>
            <w:shd w:val="clear" w:color="auto" w:fill="auto"/>
            <w:vAlign w:val="center"/>
          </w:tcPr>
          <w:p w14:paraId="60306DC9"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83/0.85</w:t>
            </w:r>
          </w:p>
        </w:tc>
        <w:tc>
          <w:tcPr>
            <w:tcW w:w="1283" w:type="dxa"/>
            <w:tcBorders>
              <w:top w:val="nil"/>
              <w:bottom w:val="nil"/>
            </w:tcBorders>
            <w:shd w:val="clear" w:color="auto" w:fill="auto"/>
            <w:vAlign w:val="center"/>
          </w:tcPr>
          <w:p w14:paraId="3CF09B3A"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w:t>
            </w:r>
            <w:r w:rsidRPr="00502718">
              <w:rPr>
                <w:color w:val="auto"/>
              </w:rPr>
              <w:t>50/0.143</w:t>
            </w:r>
          </w:p>
        </w:tc>
        <w:tc>
          <w:tcPr>
            <w:tcW w:w="1254" w:type="dxa"/>
            <w:tcBorders>
              <w:top w:val="nil"/>
              <w:bottom w:val="nil"/>
            </w:tcBorders>
            <w:shd w:val="clear" w:color="auto" w:fill="auto"/>
            <w:vAlign w:val="center"/>
          </w:tcPr>
          <w:p w14:paraId="757FC66D"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.54/0.46</w:t>
            </w:r>
          </w:p>
        </w:tc>
        <w:tc>
          <w:tcPr>
            <w:tcW w:w="1310" w:type="dxa"/>
            <w:tcBorders>
              <w:top w:val="nil"/>
              <w:bottom w:val="nil"/>
            </w:tcBorders>
            <w:shd w:val="clear" w:color="auto" w:fill="auto"/>
            <w:vAlign w:val="center"/>
          </w:tcPr>
          <w:p w14:paraId="41EC32F1" w14:textId="4048F075" w:rsidR="009F4802" w:rsidRPr="00502718" w:rsidRDefault="009F4802" w:rsidP="009A3BA3">
            <w:pPr>
              <w:pStyle w:val="MDPI42tablebody"/>
              <w:autoSpaceDE w:val="0"/>
              <w:autoSpaceDN w:val="0"/>
              <w:spacing w:line="240" w:lineRule="auto"/>
              <w:rPr>
                <w:color w:val="auto"/>
              </w:rPr>
            </w:pPr>
            <w:r w:rsidRPr="00502718">
              <w:rPr>
                <w:color w:val="auto"/>
              </w:rPr>
              <w:t>0.237/0.269</w:t>
            </w:r>
          </w:p>
        </w:tc>
        <w:tc>
          <w:tcPr>
            <w:tcW w:w="1276" w:type="dxa"/>
            <w:tcBorders>
              <w:top w:val="nil"/>
              <w:bottom w:val="nil"/>
            </w:tcBorders>
          </w:tcPr>
          <w:p w14:paraId="1D6B1E65"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.58/0.46</w:t>
            </w:r>
          </w:p>
        </w:tc>
        <w:tc>
          <w:tcPr>
            <w:tcW w:w="1276" w:type="dxa"/>
            <w:tcBorders>
              <w:top w:val="nil"/>
              <w:bottom w:val="nil"/>
            </w:tcBorders>
          </w:tcPr>
          <w:p w14:paraId="3179D02D"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.229/0.267</w:t>
            </w:r>
          </w:p>
        </w:tc>
      </w:tr>
      <w:tr w:rsidR="00502718" w:rsidRPr="00502718" w14:paraId="5AE1AF58" w14:textId="77777777" w:rsidTr="009A3BA3">
        <w:trPr>
          <w:jc w:val="center"/>
        </w:trPr>
        <w:tc>
          <w:tcPr>
            <w:tcW w:w="1293" w:type="dxa"/>
            <w:tcBorders>
              <w:top w:val="nil"/>
              <w:bottom w:val="nil"/>
            </w:tcBorders>
            <w:shd w:val="clear" w:color="auto" w:fill="auto"/>
            <w:vAlign w:val="center"/>
          </w:tcPr>
          <w:p w14:paraId="4CDA7A71"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Z</w:t>
            </w:r>
            <w:r w:rsidRPr="00502718">
              <w:rPr>
                <w:color w:val="auto"/>
              </w:rPr>
              <w:t>hengzhou</w:t>
            </w:r>
          </w:p>
        </w:tc>
        <w:tc>
          <w:tcPr>
            <w:tcW w:w="1256" w:type="dxa"/>
            <w:tcBorders>
              <w:top w:val="nil"/>
              <w:bottom w:val="nil"/>
            </w:tcBorders>
            <w:shd w:val="clear" w:color="auto" w:fill="auto"/>
            <w:vAlign w:val="center"/>
          </w:tcPr>
          <w:p w14:paraId="74982693"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86/0.85</w:t>
            </w:r>
          </w:p>
        </w:tc>
        <w:tc>
          <w:tcPr>
            <w:tcW w:w="1283" w:type="dxa"/>
            <w:tcBorders>
              <w:top w:val="nil"/>
              <w:bottom w:val="nil"/>
            </w:tcBorders>
            <w:shd w:val="clear" w:color="auto" w:fill="auto"/>
            <w:vAlign w:val="center"/>
          </w:tcPr>
          <w:p w14:paraId="0C0CDA54"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w:t>
            </w:r>
            <w:r w:rsidRPr="00502718">
              <w:rPr>
                <w:color w:val="auto"/>
              </w:rPr>
              <w:t>4</w:t>
            </w:r>
            <w:r w:rsidRPr="00502718">
              <w:rPr>
                <w:rFonts w:hint="eastAsia"/>
                <w:color w:val="auto"/>
              </w:rPr>
              <w:t>8</w:t>
            </w:r>
            <w:r w:rsidRPr="00502718">
              <w:rPr>
                <w:color w:val="auto"/>
              </w:rPr>
              <w:t>/0.142</w:t>
            </w:r>
          </w:p>
        </w:tc>
        <w:tc>
          <w:tcPr>
            <w:tcW w:w="1254" w:type="dxa"/>
            <w:tcBorders>
              <w:top w:val="nil"/>
              <w:bottom w:val="nil"/>
            </w:tcBorders>
            <w:shd w:val="clear" w:color="auto" w:fill="auto"/>
            <w:vAlign w:val="center"/>
          </w:tcPr>
          <w:p w14:paraId="642084FB"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.40/0.51</w:t>
            </w:r>
          </w:p>
        </w:tc>
        <w:tc>
          <w:tcPr>
            <w:tcW w:w="1310" w:type="dxa"/>
            <w:tcBorders>
              <w:top w:val="nil"/>
              <w:bottom w:val="nil"/>
            </w:tcBorders>
            <w:shd w:val="clear" w:color="auto" w:fill="auto"/>
            <w:vAlign w:val="center"/>
          </w:tcPr>
          <w:p w14:paraId="4E9A816D" w14:textId="0C90002F" w:rsidR="009F4802" w:rsidRPr="00502718" w:rsidRDefault="009F4802" w:rsidP="009A3BA3">
            <w:pPr>
              <w:pStyle w:val="MDPI42tablebody"/>
              <w:autoSpaceDE w:val="0"/>
              <w:autoSpaceDN w:val="0"/>
              <w:spacing w:line="240" w:lineRule="auto"/>
              <w:rPr>
                <w:color w:val="auto"/>
              </w:rPr>
            </w:pPr>
            <w:r w:rsidRPr="00502718">
              <w:rPr>
                <w:color w:val="auto"/>
              </w:rPr>
              <w:t>0.305/0.259</w:t>
            </w:r>
          </w:p>
        </w:tc>
        <w:tc>
          <w:tcPr>
            <w:tcW w:w="1276" w:type="dxa"/>
            <w:tcBorders>
              <w:top w:val="nil"/>
              <w:bottom w:val="nil"/>
            </w:tcBorders>
          </w:tcPr>
          <w:p w14:paraId="18641030"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.47/0.62</w:t>
            </w:r>
          </w:p>
        </w:tc>
        <w:tc>
          <w:tcPr>
            <w:tcW w:w="1276" w:type="dxa"/>
            <w:tcBorders>
              <w:top w:val="nil"/>
              <w:bottom w:val="nil"/>
            </w:tcBorders>
          </w:tcPr>
          <w:p w14:paraId="51CDAFE4"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.288/0.243</w:t>
            </w:r>
          </w:p>
        </w:tc>
      </w:tr>
      <w:tr w:rsidR="00502718" w:rsidRPr="00502718" w14:paraId="734E6748" w14:textId="77777777" w:rsidTr="009A3BA3">
        <w:trPr>
          <w:jc w:val="center"/>
        </w:trPr>
        <w:tc>
          <w:tcPr>
            <w:tcW w:w="1293" w:type="dxa"/>
            <w:tcBorders>
              <w:top w:val="nil"/>
              <w:bottom w:val="nil"/>
            </w:tcBorders>
            <w:shd w:val="clear" w:color="auto" w:fill="auto"/>
            <w:vAlign w:val="center"/>
          </w:tcPr>
          <w:p w14:paraId="1F10A3EE"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U</w:t>
            </w:r>
            <w:r w:rsidRPr="00502718">
              <w:rPr>
                <w:color w:val="auto"/>
              </w:rPr>
              <w:t>rumqi</w:t>
            </w:r>
          </w:p>
        </w:tc>
        <w:tc>
          <w:tcPr>
            <w:tcW w:w="1256" w:type="dxa"/>
            <w:tcBorders>
              <w:top w:val="nil"/>
              <w:bottom w:val="nil"/>
            </w:tcBorders>
            <w:shd w:val="clear" w:color="auto" w:fill="auto"/>
            <w:vAlign w:val="center"/>
          </w:tcPr>
          <w:p w14:paraId="5C6D9695"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86/0.85</w:t>
            </w:r>
          </w:p>
        </w:tc>
        <w:tc>
          <w:tcPr>
            <w:tcW w:w="1283" w:type="dxa"/>
            <w:tcBorders>
              <w:top w:val="nil"/>
              <w:bottom w:val="nil"/>
            </w:tcBorders>
            <w:shd w:val="clear" w:color="auto" w:fill="auto"/>
            <w:vAlign w:val="center"/>
          </w:tcPr>
          <w:p w14:paraId="7336CA03"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0.139</w:t>
            </w:r>
            <w:r w:rsidRPr="00502718">
              <w:rPr>
                <w:color w:val="auto"/>
              </w:rPr>
              <w:t>/0.147</w:t>
            </w:r>
          </w:p>
        </w:tc>
        <w:tc>
          <w:tcPr>
            <w:tcW w:w="1254" w:type="dxa"/>
            <w:tcBorders>
              <w:top w:val="nil"/>
              <w:bottom w:val="nil"/>
            </w:tcBorders>
            <w:shd w:val="clear" w:color="auto" w:fill="auto"/>
            <w:vAlign w:val="center"/>
          </w:tcPr>
          <w:p w14:paraId="17F0C6E9"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.41/0.49</w:t>
            </w:r>
          </w:p>
        </w:tc>
        <w:tc>
          <w:tcPr>
            <w:tcW w:w="1310" w:type="dxa"/>
            <w:tcBorders>
              <w:top w:val="nil"/>
              <w:bottom w:val="nil"/>
            </w:tcBorders>
            <w:shd w:val="clear" w:color="auto" w:fill="auto"/>
            <w:vAlign w:val="center"/>
          </w:tcPr>
          <w:p w14:paraId="0B0B88D4" w14:textId="740F59A7" w:rsidR="009F4802" w:rsidRPr="00502718" w:rsidRDefault="009F4802" w:rsidP="009A3BA3">
            <w:pPr>
              <w:pStyle w:val="MDPI42tablebody"/>
              <w:autoSpaceDE w:val="0"/>
              <w:autoSpaceDN w:val="0"/>
              <w:spacing w:line="240" w:lineRule="auto"/>
              <w:rPr>
                <w:color w:val="auto"/>
              </w:rPr>
            </w:pPr>
            <w:r w:rsidRPr="00502718">
              <w:rPr>
                <w:color w:val="auto"/>
              </w:rPr>
              <w:t>0.288/0.312</w:t>
            </w:r>
          </w:p>
        </w:tc>
        <w:tc>
          <w:tcPr>
            <w:tcW w:w="1276" w:type="dxa"/>
            <w:tcBorders>
              <w:top w:val="nil"/>
              <w:bottom w:val="nil"/>
            </w:tcBorders>
          </w:tcPr>
          <w:p w14:paraId="548CD89F"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.39/0.53</w:t>
            </w:r>
          </w:p>
        </w:tc>
        <w:tc>
          <w:tcPr>
            <w:tcW w:w="1276" w:type="dxa"/>
            <w:tcBorders>
              <w:top w:val="nil"/>
              <w:bottom w:val="nil"/>
            </w:tcBorders>
          </w:tcPr>
          <w:p w14:paraId="3A5F4106"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.292/0.299</w:t>
            </w:r>
          </w:p>
        </w:tc>
      </w:tr>
      <w:tr w:rsidR="00502718" w:rsidRPr="00502718" w14:paraId="0AA4873B" w14:textId="77777777" w:rsidTr="009A3BA3">
        <w:trPr>
          <w:jc w:val="center"/>
        </w:trPr>
        <w:tc>
          <w:tcPr>
            <w:tcW w:w="1293" w:type="dxa"/>
            <w:tcBorders>
              <w:top w:val="nil"/>
              <w:bottom w:val="nil"/>
            </w:tcBorders>
            <w:shd w:val="clear" w:color="auto" w:fill="auto"/>
            <w:vAlign w:val="center"/>
          </w:tcPr>
          <w:p w14:paraId="21DD28C6"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B</w:t>
            </w:r>
            <w:r w:rsidRPr="00502718">
              <w:rPr>
                <w:color w:val="auto"/>
              </w:rPr>
              <w:t>angkok</w:t>
            </w:r>
          </w:p>
        </w:tc>
        <w:tc>
          <w:tcPr>
            <w:tcW w:w="1256" w:type="dxa"/>
            <w:tcBorders>
              <w:top w:val="nil"/>
              <w:bottom w:val="nil"/>
            </w:tcBorders>
            <w:shd w:val="clear" w:color="auto" w:fill="auto"/>
            <w:vAlign w:val="center"/>
          </w:tcPr>
          <w:p w14:paraId="3C71F1E5"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.54/0.60</w:t>
            </w:r>
          </w:p>
        </w:tc>
        <w:tc>
          <w:tcPr>
            <w:tcW w:w="1283" w:type="dxa"/>
            <w:tcBorders>
              <w:top w:val="nil"/>
              <w:bottom w:val="nil"/>
            </w:tcBorders>
            <w:shd w:val="clear" w:color="auto" w:fill="auto"/>
            <w:vAlign w:val="center"/>
          </w:tcPr>
          <w:p w14:paraId="7A59C058"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.227/0.198</w:t>
            </w:r>
          </w:p>
        </w:tc>
        <w:tc>
          <w:tcPr>
            <w:tcW w:w="1254" w:type="dxa"/>
            <w:tcBorders>
              <w:top w:val="nil"/>
              <w:bottom w:val="nil"/>
            </w:tcBorders>
            <w:shd w:val="clear" w:color="auto" w:fill="auto"/>
            <w:vAlign w:val="center"/>
          </w:tcPr>
          <w:p w14:paraId="6034EE39"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.42/0.50</w:t>
            </w:r>
          </w:p>
        </w:tc>
        <w:tc>
          <w:tcPr>
            <w:tcW w:w="1310" w:type="dxa"/>
            <w:tcBorders>
              <w:top w:val="nil"/>
              <w:bottom w:val="nil"/>
            </w:tcBorders>
            <w:shd w:val="clear" w:color="auto" w:fill="auto"/>
            <w:vAlign w:val="center"/>
          </w:tcPr>
          <w:p w14:paraId="69A3DD17" w14:textId="2FA6E24E" w:rsidR="009F4802" w:rsidRPr="00502718" w:rsidRDefault="009F4802" w:rsidP="009A3BA3">
            <w:pPr>
              <w:pStyle w:val="MDPI42tablebody"/>
              <w:autoSpaceDE w:val="0"/>
              <w:autoSpaceDN w:val="0"/>
              <w:spacing w:line="240" w:lineRule="auto"/>
              <w:rPr>
                <w:color w:val="auto"/>
              </w:rPr>
            </w:pPr>
            <w:r w:rsidRPr="00502718">
              <w:rPr>
                <w:color w:val="auto"/>
              </w:rPr>
              <w:t>0.256/0.219</w:t>
            </w:r>
          </w:p>
        </w:tc>
        <w:tc>
          <w:tcPr>
            <w:tcW w:w="1276" w:type="dxa"/>
            <w:tcBorders>
              <w:top w:val="nil"/>
              <w:bottom w:val="nil"/>
            </w:tcBorders>
          </w:tcPr>
          <w:p w14:paraId="4E65BA22"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.46/0.54</w:t>
            </w:r>
          </w:p>
        </w:tc>
        <w:tc>
          <w:tcPr>
            <w:tcW w:w="1276" w:type="dxa"/>
            <w:tcBorders>
              <w:top w:val="nil"/>
              <w:bottom w:val="nil"/>
            </w:tcBorders>
          </w:tcPr>
          <w:p w14:paraId="2FA29114"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.247/0.212</w:t>
            </w:r>
          </w:p>
        </w:tc>
      </w:tr>
      <w:tr w:rsidR="00502718" w:rsidRPr="00502718" w14:paraId="427E5A5F" w14:textId="77777777" w:rsidTr="009A3BA3">
        <w:trPr>
          <w:jc w:val="center"/>
        </w:trPr>
        <w:tc>
          <w:tcPr>
            <w:tcW w:w="1293" w:type="dxa"/>
            <w:tcBorders>
              <w:top w:val="nil"/>
              <w:bottom w:val="nil"/>
            </w:tcBorders>
            <w:shd w:val="clear" w:color="auto" w:fill="auto"/>
            <w:vAlign w:val="center"/>
          </w:tcPr>
          <w:p w14:paraId="64E4A98A"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A</w:t>
            </w:r>
            <w:r w:rsidRPr="00502718">
              <w:rPr>
                <w:color w:val="auto"/>
              </w:rPr>
              <w:t>stana</w:t>
            </w:r>
          </w:p>
        </w:tc>
        <w:tc>
          <w:tcPr>
            <w:tcW w:w="1256" w:type="dxa"/>
            <w:tcBorders>
              <w:top w:val="nil"/>
              <w:bottom w:val="nil"/>
            </w:tcBorders>
            <w:shd w:val="clear" w:color="auto" w:fill="auto"/>
            <w:vAlign w:val="center"/>
          </w:tcPr>
          <w:p w14:paraId="3348FB6F"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.72/0.69</w:t>
            </w:r>
          </w:p>
        </w:tc>
        <w:tc>
          <w:tcPr>
            <w:tcW w:w="1283" w:type="dxa"/>
            <w:tcBorders>
              <w:top w:val="nil"/>
              <w:bottom w:val="nil"/>
            </w:tcBorders>
            <w:shd w:val="clear" w:color="auto" w:fill="auto"/>
            <w:vAlign w:val="center"/>
          </w:tcPr>
          <w:p w14:paraId="11E2A52C"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.212/0.175</w:t>
            </w:r>
          </w:p>
        </w:tc>
        <w:tc>
          <w:tcPr>
            <w:tcW w:w="1254" w:type="dxa"/>
            <w:tcBorders>
              <w:top w:val="nil"/>
              <w:bottom w:val="nil"/>
            </w:tcBorders>
            <w:shd w:val="clear" w:color="auto" w:fill="auto"/>
            <w:vAlign w:val="center"/>
          </w:tcPr>
          <w:p w14:paraId="3EE74647"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.51/0.58</w:t>
            </w:r>
          </w:p>
        </w:tc>
        <w:tc>
          <w:tcPr>
            <w:tcW w:w="1310" w:type="dxa"/>
            <w:tcBorders>
              <w:top w:val="nil"/>
              <w:bottom w:val="nil"/>
            </w:tcBorders>
            <w:shd w:val="clear" w:color="auto" w:fill="auto"/>
            <w:vAlign w:val="center"/>
          </w:tcPr>
          <w:p w14:paraId="497FDB99" w14:textId="43C289E1" w:rsidR="009F4802" w:rsidRPr="00502718" w:rsidRDefault="009F4802" w:rsidP="009A3BA3">
            <w:pPr>
              <w:pStyle w:val="MDPI42tablebody"/>
              <w:autoSpaceDE w:val="0"/>
              <w:autoSpaceDN w:val="0"/>
              <w:spacing w:line="240" w:lineRule="auto"/>
              <w:rPr>
                <w:color w:val="auto"/>
              </w:rPr>
            </w:pPr>
            <w:r w:rsidRPr="00502718">
              <w:rPr>
                <w:color w:val="auto"/>
              </w:rPr>
              <w:t>0.285/0.201</w:t>
            </w:r>
          </w:p>
        </w:tc>
        <w:tc>
          <w:tcPr>
            <w:tcW w:w="1276" w:type="dxa"/>
            <w:tcBorders>
              <w:top w:val="nil"/>
              <w:bottom w:val="nil"/>
            </w:tcBorders>
          </w:tcPr>
          <w:p w14:paraId="49185333"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.58/0.64</w:t>
            </w:r>
          </w:p>
        </w:tc>
        <w:tc>
          <w:tcPr>
            <w:tcW w:w="1276" w:type="dxa"/>
            <w:tcBorders>
              <w:top w:val="nil"/>
              <w:bottom w:val="nil"/>
            </w:tcBorders>
          </w:tcPr>
          <w:p w14:paraId="453CA478"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.265/0.186</w:t>
            </w:r>
          </w:p>
        </w:tc>
      </w:tr>
      <w:tr w:rsidR="00502718" w:rsidRPr="00502718" w14:paraId="60274DF1" w14:textId="77777777" w:rsidTr="009A3BA3">
        <w:trPr>
          <w:jc w:val="center"/>
        </w:trPr>
        <w:tc>
          <w:tcPr>
            <w:tcW w:w="1293" w:type="dxa"/>
            <w:tcBorders>
              <w:top w:val="nil"/>
              <w:bottom w:val="nil"/>
            </w:tcBorders>
            <w:shd w:val="clear" w:color="auto" w:fill="auto"/>
            <w:vAlign w:val="center"/>
          </w:tcPr>
          <w:p w14:paraId="045DD2FF"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N</w:t>
            </w:r>
            <w:r w:rsidRPr="00502718">
              <w:rPr>
                <w:color w:val="auto"/>
              </w:rPr>
              <w:t>ew Delhi</w:t>
            </w:r>
          </w:p>
        </w:tc>
        <w:tc>
          <w:tcPr>
            <w:tcW w:w="1256" w:type="dxa"/>
            <w:tcBorders>
              <w:top w:val="nil"/>
              <w:bottom w:val="nil"/>
            </w:tcBorders>
            <w:shd w:val="clear" w:color="auto" w:fill="auto"/>
            <w:vAlign w:val="center"/>
          </w:tcPr>
          <w:p w14:paraId="1E742401"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.66/0.72</w:t>
            </w:r>
          </w:p>
        </w:tc>
        <w:tc>
          <w:tcPr>
            <w:tcW w:w="1283" w:type="dxa"/>
            <w:tcBorders>
              <w:top w:val="nil"/>
              <w:bottom w:val="nil"/>
            </w:tcBorders>
            <w:shd w:val="clear" w:color="auto" w:fill="auto"/>
            <w:vAlign w:val="center"/>
          </w:tcPr>
          <w:p w14:paraId="68960A03" w14:textId="77777777" w:rsidR="009F4802" w:rsidRPr="00502718" w:rsidRDefault="009F4802" w:rsidP="009A3BA3">
            <w:pPr>
              <w:pStyle w:val="MDPI42tablebody"/>
              <w:autoSpaceDE w:val="0"/>
              <w:autoSpaceDN w:val="0"/>
              <w:spacing w:line="240" w:lineRule="auto"/>
              <w:rPr>
                <w:color w:val="auto"/>
              </w:rPr>
            </w:pPr>
            <w:r w:rsidRPr="00502718">
              <w:rPr>
                <w:rFonts w:hint="eastAsia"/>
                <w:color w:val="auto"/>
              </w:rPr>
              <w:t>0</w:t>
            </w:r>
            <w:r w:rsidRPr="00502718">
              <w:rPr>
                <w:color w:val="auto"/>
              </w:rPr>
              <w:t>.237/0.212</w:t>
            </w:r>
          </w:p>
        </w:tc>
        <w:tc>
          <w:tcPr>
            <w:tcW w:w="1254" w:type="dxa"/>
            <w:tcBorders>
              <w:top w:val="nil"/>
              <w:bottom w:val="nil"/>
            </w:tcBorders>
            <w:shd w:val="clear" w:color="auto" w:fill="auto"/>
            <w:vAlign w:val="center"/>
          </w:tcPr>
          <w:p w14:paraId="5F0AF226"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.64/0.63</w:t>
            </w:r>
          </w:p>
        </w:tc>
        <w:tc>
          <w:tcPr>
            <w:tcW w:w="1310" w:type="dxa"/>
            <w:tcBorders>
              <w:top w:val="nil"/>
              <w:bottom w:val="nil"/>
            </w:tcBorders>
            <w:shd w:val="clear" w:color="auto" w:fill="auto"/>
            <w:vAlign w:val="center"/>
          </w:tcPr>
          <w:p w14:paraId="41F88C92" w14:textId="17BC84A1" w:rsidR="009F4802" w:rsidRPr="00502718" w:rsidRDefault="009F4802" w:rsidP="009A3BA3">
            <w:pPr>
              <w:pStyle w:val="MDPI42tablebody"/>
              <w:autoSpaceDE w:val="0"/>
              <w:autoSpaceDN w:val="0"/>
              <w:spacing w:line="240" w:lineRule="auto"/>
              <w:rPr>
                <w:color w:val="auto"/>
              </w:rPr>
            </w:pPr>
            <w:r w:rsidRPr="00502718">
              <w:rPr>
                <w:color w:val="auto"/>
              </w:rPr>
              <w:t>0.243/0.243</w:t>
            </w:r>
          </w:p>
        </w:tc>
        <w:tc>
          <w:tcPr>
            <w:tcW w:w="1276" w:type="dxa"/>
            <w:tcBorders>
              <w:top w:val="nil"/>
              <w:bottom w:val="nil"/>
            </w:tcBorders>
          </w:tcPr>
          <w:p w14:paraId="7735A509"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.68/0.67</w:t>
            </w:r>
          </w:p>
        </w:tc>
        <w:tc>
          <w:tcPr>
            <w:tcW w:w="1276" w:type="dxa"/>
            <w:tcBorders>
              <w:top w:val="nil"/>
              <w:bottom w:val="nil"/>
            </w:tcBorders>
          </w:tcPr>
          <w:p w14:paraId="60094EF7"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.227/0.233</w:t>
            </w:r>
          </w:p>
        </w:tc>
      </w:tr>
      <w:tr w:rsidR="00502718" w:rsidRPr="00502718" w14:paraId="72402FDC" w14:textId="77777777" w:rsidTr="009A3BA3">
        <w:trPr>
          <w:jc w:val="center"/>
        </w:trPr>
        <w:tc>
          <w:tcPr>
            <w:tcW w:w="1293" w:type="dxa"/>
            <w:tcBorders>
              <w:top w:val="nil"/>
              <w:bottom w:val="nil"/>
            </w:tcBorders>
            <w:shd w:val="clear" w:color="auto" w:fill="auto"/>
            <w:vAlign w:val="center"/>
          </w:tcPr>
          <w:p w14:paraId="5EE60C30"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A</w:t>
            </w:r>
            <w:r w:rsidRPr="00502718">
              <w:rPr>
                <w:rFonts w:eastAsia="SimSun"/>
                <w:color w:val="auto"/>
                <w:lang w:eastAsia="zh-CN"/>
              </w:rPr>
              <w:t>nkara</w:t>
            </w:r>
          </w:p>
        </w:tc>
        <w:tc>
          <w:tcPr>
            <w:tcW w:w="1256" w:type="dxa"/>
            <w:tcBorders>
              <w:top w:val="nil"/>
              <w:bottom w:val="nil"/>
            </w:tcBorders>
            <w:shd w:val="clear" w:color="auto" w:fill="auto"/>
            <w:vAlign w:val="center"/>
          </w:tcPr>
          <w:p w14:paraId="3A6E6E05"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.52/0.54</w:t>
            </w:r>
          </w:p>
        </w:tc>
        <w:tc>
          <w:tcPr>
            <w:tcW w:w="1283" w:type="dxa"/>
            <w:tcBorders>
              <w:top w:val="nil"/>
              <w:bottom w:val="nil"/>
            </w:tcBorders>
            <w:shd w:val="clear" w:color="auto" w:fill="auto"/>
            <w:vAlign w:val="center"/>
          </w:tcPr>
          <w:p w14:paraId="397F94D4"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.255/0.237</w:t>
            </w:r>
          </w:p>
        </w:tc>
        <w:tc>
          <w:tcPr>
            <w:tcW w:w="1254" w:type="dxa"/>
            <w:tcBorders>
              <w:top w:val="nil"/>
              <w:bottom w:val="nil"/>
            </w:tcBorders>
            <w:shd w:val="clear" w:color="auto" w:fill="auto"/>
            <w:vAlign w:val="center"/>
          </w:tcPr>
          <w:p w14:paraId="6E7D48C7"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.39/0.40</w:t>
            </w:r>
          </w:p>
        </w:tc>
        <w:tc>
          <w:tcPr>
            <w:tcW w:w="1310" w:type="dxa"/>
            <w:tcBorders>
              <w:top w:val="nil"/>
              <w:bottom w:val="nil"/>
            </w:tcBorders>
            <w:shd w:val="clear" w:color="auto" w:fill="auto"/>
            <w:vAlign w:val="center"/>
          </w:tcPr>
          <w:p w14:paraId="575DEA3C"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.288/0.270</w:t>
            </w:r>
          </w:p>
        </w:tc>
        <w:tc>
          <w:tcPr>
            <w:tcW w:w="1276" w:type="dxa"/>
            <w:tcBorders>
              <w:top w:val="nil"/>
              <w:bottom w:val="nil"/>
            </w:tcBorders>
          </w:tcPr>
          <w:p w14:paraId="48EFE806"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.38/0.41</w:t>
            </w:r>
          </w:p>
        </w:tc>
        <w:tc>
          <w:tcPr>
            <w:tcW w:w="1276" w:type="dxa"/>
            <w:tcBorders>
              <w:top w:val="nil"/>
              <w:bottom w:val="nil"/>
            </w:tcBorders>
          </w:tcPr>
          <w:p w14:paraId="36A4FB0F"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.289/0.265</w:t>
            </w:r>
          </w:p>
        </w:tc>
      </w:tr>
      <w:tr w:rsidR="00502718" w:rsidRPr="00502718" w14:paraId="00B28B65" w14:textId="77777777" w:rsidTr="009A3BA3">
        <w:trPr>
          <w:jc w:val="center"/>
        </w:trPr>
        <w:tc>
          <w:tcPr>
            <w:tcW w:w="1293" w:type="dxa"/>
            <w:tcBorders>
              <w:top w:val="nil"/>
              <w:bottom w:val="single" w:sz="8" w:space="0" w:color="auto"/>
            </w:tcBorders>
            <w:shd w:val="clear" w:color="auto" w:fill="auto"/>
            <w:vAlign w:val="center"/>
          </w:tcPr>
          <w:p w14:paraId="2378FAB8"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A</w:t>
            </w:r>
            <w:r w:rsidRPr="00502718">
              <w:rPr>
                <w:rFonts w:eastAsia="SimSun"/>
                <w:color w:val="auto"/>
                <w:lang w:eastAsia="zh-CN"/>
              </w:rPr>
              <w:t>nshun</w:t>
            </w:r>
          </w:p>
        </w:tc>
        <w:tc>
          <w:tcPr>
            <w:tcW w:w="1256" w:type="dxa"/>
            <w:tcBorders>
              <w:top w:val="nil"/>
              <w:bottom w:val="single" w:sz="8" w:space="0" w:color="auto"/>
            </w:tcBorders>
            <w:shd w:val="clear" w:color="auto" w:fill="auto"/>
            <w:vAlign w:val="center"/>
          </w:tcPr>
          <w:p w14:paraId="7337189E"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.75/0.70</w:t>
            </w:r>
          </w:p>
        </w:tc>
        <w:tc>
          <w:tcPr>
            <w:tcW w:w="1283" w:type="dxa"/>
            <w:tcBorders>
              <w:top w:val="nil"/>
              <w:bottom w:val="single" w:sz="8" w:space="0" w:color="auto"/>
            </w:tcBorders>
            <w:shd w:val="clear" w:color="auto" w:fill="auto"/>
            <w:vAlign w:val="center"/>
          </w:tcPr>
          <w:p w14:paraId="23B852F2"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.196/0.214</w:t>
            </w:r>
          </w:p>
        </w:tc>
        <w:tc>
          <w:tcPr>
            <w:tcW w:w="1254" w:type="dxa"/>
            <w:tcBorders>
              <w:top w:val="nil"/>
              <w:bottom w:val="single" w:sz="8" w:space="0" w:color="auto"/>
            </w:tcBorders>
            <w:shd w:val="clear" w:color="auto" w:fill="auto"/>
            <w:vAlign w:val="center"/>
          </w:tcPr>
          <w:p w14:paraId="7152D6F7"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.65/0.64</w:t>
            </w:r>
          </w:p>
        </w:tc>
        <w:tc>
          <w:tcPr>
            <w:tcW w:w="1310" w:type="dxa"/>
            <w:tcBorders>
              <w:top w:val="nil"/>
              <w:bottom w:val="single" w:sz="8" w:space="0" w:color="auto"/>
            </w:tcBorders>
            <w:shd w:val="clear" w:color="auto" w:fill="auto"/>
            <w:vAlign w:val="center"/>
          </w:tcPr>
          <w:p w14:paraId="120DC5C2"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.240/0.242</w:t>
            </w:r>
          </w:p>
        </w:tc>
        <w:tc>
          <w:tcPr>
            <w:tcW w:w="1276" w:type="dxa"/>
            <w:tcBorders>
              <w:top w:val="nil"/>
              <w:bottom w:val="single" w:sz="8" w:space="0" w:color="auto"/>
            </w:tcBorders>
          </w:tcPr>
          <w:p w14:paraId="3568590D"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.66/0.64</w:t>
            </w:r>
          </w:p>
        </w:tc>
        <w:tc>
          <w:tcPr>
            <w:tcW w:w="1276" w:type="dxa"/>
            <w:tcBorders>
              <w:top w:val="nil"/>
              <w:bottom w:val="single" w:sz="8" w:space="0" w:color="auto"/>
            </w:tcBorders>
          </w:tcPr>
          <w:p w14:paraId="7F2D1CB0" w14:textId="77777777" w:rsidR="009F4802" w:rsidRPr="00502718" w:rsidRDefault="009F4802" w:rsidP="009A3BA3">
            <w:pPr>
              <w:pStyle w:val="MDPI42tablebody"/>
              <w:autoSpaceDE w:val="0"/>
              <w:autoSpaceDN w:val="0"/>
              <w:spacing w:line="240" w:lineRule="auto"/>
              <w:rPr>
                <w:rFonts w:eastAsia="SimSun"/>
                <w:color w:val="auto"/>
                <w:lang w:eastAsia="zh-CN"/>
              </w:rPr>
            </w:pPr>
            <w:r w:rsidRPr="00502718">
              <w:rPr>
                <w:rFonts w:eastAsia="SimSun" w:hint="eastAsia"/>
                <w:color w:val="auto"/>
                <w:lang w:eastAsia="zh-CN"/>
              </w:rPr>
              <w:t>0</w:t>
            </w:r>
            <w:r w:rsidRPr="00502718">
              <w:rPr>
                <w:rFonts w:eastAsia="SimSun"/>
                <w:color w:val="auto"/>
                <w:lang w:eastAsia="zh-CN"/>
              </w:rPr>
              <w:t>.239/0.241</w:t>
            </w:r>
          </w:p>
        </w:tc>
      </w:tr>
    </w:tbl>
    <w:p w14:paraId="5C9A541E" w14:textId="77777777" w:rsidR="009F4802" w:rsidRPr="00502718" w:rsidRDefault="009F4802" w:rsidP="00DF378B">
      <w:pPr>
        <w:adjustRightInd w:val="0"/>
        <w:snapToGrid w:val="0"/>
        <w:spacing w:line="228" w:lineRule="auto"/>
        <w:jc w:val="center"/>
        <w:rPr>
          <w:bCs/>
          <w:snapToGrid w:val="0"/>
          <w:color w:val="auto"/>
          <w:szCs w:val="22"/>
          <w:lang w:bidi="en-US"/>
        </w:rPr>
      </w:pPr>
      <w:r w:rsidRPr="00502718">
        <w:rPr>
          <w:rFonts w:hint="eastAsia"/>
          <w:bCs/>
          <w:snapToGrid w:val="0"/>
          <w:color w:val="auto"/>
          <w:szCs w:val="22"/>
          <w:lang w:bidi="en-US"/>
        </w:rPr>
        <w:t>N</w:t>
      </w:r>
      <w:r w:rsidRPr="00502718">
        <w:rPr>
          <w:bCs/>
          <w:snapToGrid w:val="0"/>
          <w:color w:val="auto"/>
          <w:szCs w:val="22"/>
          <w:lang w:bidi="en-US"/>
        </w:rPr>
        <w:t>ote: The above models are all obtained by using 80% of these samples for training in 2018 and 2013, respectively. Our method denotes the scheme 4 of the proposed methods.</w:t>
      </w:r>
    </w:p>
    <w:p w14:paraId="4A62E35C" w14:textId="3DF6A6D2" w:rsidR="00DF378B" w:rsidRPr="00502718" w:rsidRDefault="009F4802" w:rsidP="00DF378B">
      <w:pPr>
        <w:pStyle w:val="MDPI31text"/>
        <w:rPr>
          <w:color w:val="auto"/>
        </w:rPr>
      </w:pPr>
      <w:r w:rsidRPr="00502718">
        <w:rPr>
          <w:color w:val="auto"/>
        </w:rPr>
        <w:t>Scatterplots between referenced and predicted values using regression models are shown in Figure 6 for accuracy assessment in some typical cities in 2018. Figure 6 implies that there was a high agreement between these referenced and predicted values. This result demonstrates that our proposed method has good performance in AISP prediction. Figure 7 further shows the robustness and effectiveness of the proposed model. The extracted AISP could reflect the urban structure while reducing overprediction of urban areas, particularly for those cities with relatively high percentage of urban greenspace (such as Shenzhen).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502718" w:rsidRPr="00502718" w14:paraId="50C44F6F" w14:textId="77777777" w:rsidTr="00DF378B">
        <w:trPr>
          <w:jc w:val="center"/>
        </w:trPr>
        <w:tc>
          <w:tcPr>
            <w:tcW w:w="3485" w:type="dxa"/>
          </w:tcPr>
          <w:p w14:paraId="7D3D9B4C" w14:textId="739878ED" w:rsidR="00DF378B" w:rsidRPr="00502718" w:rsidRDefault="00DF378B" w:rsidP="00DF378B">
            <w:pPr>
              <w:pStyle w:val="MDPI31text"/>
              <w:ind w:left="0" w:firstLine="0"/>
              <w:rPr>
                <w:color w:val="auto"/>
              </w:rPr>
            </w:pPr>
            <w:r w:rsidRPr="00502718">
              <w:rPr>
                <w:noProof/>
                <w:color w:val="auto"/>
                <w:lang w:val="en-GB" w:eastAsia="zh-CN" w:bidi="ar-SA"/>
              </w:rPr>
              <w:lastRenderedPageBreak/>
              <w:drawing>
                <wp:inline distT="0" distB="0" distL="0" distR="0" wp14:anchorId="3B64201F" wp14:editId="0B312134">
                  <wp:extent cx="1762760" cy="1717040"/>
                  <wp:effectExtent l="0" t="0" r="8890" b="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2760" cy="1717040"/>
                          </a:xfrm>
                          <a:prstGeom prst="rect">
                            <a:avLst/>
                          </a:prstGeom>
                          <a:noFill/>
                          <a:ln>
                            <a:noFill/>
                          </a:ln>
                        </pic:spPr>
                      </pic:pic>
                    </a:graphicData>
                  </a:graphic>
                </wp:inline>
              </w:drawing>
            </w:r>
          </w:p>
        </w:tc>
        <w:tc>
          <w:tcPr>
            <w:tcW w:w="3485" w:type="dxa"/>
          </w:tcPr>
          <w:p w14:paraId="3F7BB49C" w14:textId="1FE5B83C"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4AD9ABAA" wp14:editId="1B9B78BE">
                  <wp:extent cx="1762760" cy="1706880"/>
                  <wp:effectExtent l="0" t="0" r="8890" b="7620"/>
                  <wp:docPr id="6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6" w:type="dxa"/>
          </w:tcPr>
          <w:p w14:paraId="07CCA436" w14:textId="26B2AFD4"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30101EAD" wp14:editId="75759156">
                  <wp:extent cx="1762760" cy="1706880"/>
                  <wp:effectExtent l="0" t="0" r="8890" b="7620"/>
                  <wp:docPr id="2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r>
      <w:tr w:rsidR="00502718" w:rsidRPr="00502718" w14:paraId="5898C52C" w14:textId="77777777" w:rsidTr="00DF378B">
        <w:trPr>
          <w:jc w:val="center"/>
        </w:trPr>
        <w:tc>
          <w:tcPr>
            <w:tcW w:w="3485" w:type="dxa"/>
          </w:tcPr>
          <w:p w14:paraId="1628286C" w14:textId="6F12C900"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3EB600B5" wp14:editId="6745F565">
                  <wp:extent cx="1762760" cy="1706880"/>
                  <wp:effectExtent l="0" t="0" r="8890" b="7620"/>
                  <wp:docPr id="6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5" w:type="dxa"/>
          </w:tcPr>
          <w:p w14:paraId="1DA37B92" w14:textId="796211F5"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4257D871" wp14:editId="3F174B61">
                  <wp:extent cx="1762760" cy="1711960"/>
                  <wp:effectExtent l="0" t="0" r="8890" b="2540"/>
                  <wp:docPr id="3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2760" cy="1711960"/>
                          </a:xfrm>
                          <a:prstGeom prst="rect">
                            <a:avLst/>
                          </a:prstGeom>
                          <a:noFill/>
                          <a:ln>
                            <a:noFill/>
                          </a:ln>
                        </pic:spPr>
                      </pic:pic>
                    </a:graphicData>
                  </a:graphic>
                </wp:inline>
              </w:drawing>
            </w:r>
          </w:p>
        </w:tc>
        <w:tc>
          <w:tcPr>
            <w:tcW w:w="3486" w:type="dxa"/>
          </w:tcPr>
          <w:p w14:paraId="23C85CB1" w14:textId="47572C3C"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7648C40C" wp14:editId="609600C9">
                  <wp:extent cx="1762760" cy="1706880"/>
                  <wp:effectExtent l="0" t="0" r="8890" b="7620"/>
                  <wp:docPr id="2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r>
      <w:tr w:rsidR="00502718" w:rsidRPr="00502718" w14:paraId="7D4736C5" w14:textId="77777777" w:rsidTr="00DF378B">
        <w:trPr>
          <w:jc w:val="center"/>
        </w:trPr>
        <w:tc>
          <w:tcPr>
            <w:tcW w:w="3485" w:type="dxa"/>
          </w:tcPr>
          <w:p w14:paraId="77D0FEC6" w14:textId="156272EC"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7CDF80FA" wp14:editId="2563EE55">
                  <wp:extent cx="1762760" cy="1701800"/>
                  <wp:effectExtent l="0" t="0" r="8890" b="0"/>
                  <wp:docPr id="6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2760" cy="1701800"/>
                          </a:xfrm>
                          <a:prstGeom prst="rect">
                            <a:avLst/>
                          </a:prstGeom>
                          <a:noFill/>
                          <a:ln>
                            <a:noFill/>
                          </a:ln>
                        </pic:spPr>
                      </pic:pic>
                    </a:graphicData>
                  </a:graphic>
                </wp:inline>
              </w:drawing>
            </w:r>
          </w:p>
        </w:tc>
        <w:tc>
          <w:tcPr>
            <w:tcW w:w="3485" w:type="dxa"/>
          </w:tcPr>
          <w:p w14:paraId="27CAF14F" w14:textId="078263A5"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30355EE0" wp14:editId="0A85781E">
                  <wp:extent cx="1762760" cy="1706880"/>
                  <wp:effectExtent l="0" t="0" r="8890" b="7620"/>
                  <wp:docPr id="2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6" w:type="dxa"/>
          </w:tcPr>
          <w:p w14:paraId="2F983573" w14:textId="5F047D07"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4A3D61E4" wp14:editId="2FE13455">
                  <wp:extent cx="1762760" cy="1711960"/>
                  <wp:effectExtent l="0" t="0" r="8890" b="2540"/>
                  <wp:docPr id="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2760" cy="1711960"/>
                          </a:xfrm>
                          <a:prstGeom prst="rect">
                            <a:avLst/>
                          </a:prstGeom>
                          <a:noFill/>
                          <a:ln>
                            <a:noFill/>
                          </a:ln>
                        </pic:spPr>
                      </pic:pic>
                    </a:graphicData>
                  </a:graphic>
                </wp:inline>
              </w:drawing>
            </w:r>
          </w:p>
        </w:tc>
      </w:tr>
      <w:tr w:rsidR="00502718" w:rsidRPr="00502718" w14:paraId="7B6C75C1" w14:textId="77777777" w:rsidTr="00DF378B">
        <w:trPr>
          <w:jc w:val="center"/>
        </w:trPr>
        <w:tc>
          <w:tcPr>
            <w:tcW w:w="3485" w:type="dxa"/>
          </w:tcPr>
          <w:p w14:paraId="300D1409" w14:textId="2464A714"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446A824E" wp14:editId="4515D496">
                  <wp:extent cx="1762760" cy="1706880"/>
                  <wp:effectExtent l="0" t="0" r="8890" b="7620"/>
                  <wp:docPr id="6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5" w:type="dxa"/>
          </w:tcPr>
          <w:p w14:paraId="00C6697A" w14:textId="59C88427"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7C82B896" wp14:editId="3DF04C53">
                  <wp:extent cx="1762760" cy="1701800"/>
                  <wp:effectExtent l="0" t="0" r="8890" b="0"/>
                  <wp:docPr id="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2760" cy="1701800"/>
                          </a:xfrm>
                          <a:prstGeom prst="rect">
                            <a:avLst/>
                          </a:prstGeom>
                          <a:noFill/>
                          <a:ln>
                            <a:noFill/>
                          </a:ln>
                        </pic:spPr>
                      </pic:pic>
                    </a:graphicData>
                  </a:graphic>
                </wp:inline>
              </w:drawing>
            </w:r>
          </w:p>
        </w:tc>
        <w:tc>
          <w:tcPr>
            <w:tcW w:w="3486" w:type="dxa"/>
          </w:tcPr>
          <w:p w14:paraId="56C91661" w14:textId="6FD172C9"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512D7E0F" wp14:editId="5949D4CC">
                  <wp:extent cx="1762760" cy="1701800"/>
                  <wp:effectExtent l="0" t="0" r="8890" b="0"/>
                  <wp:docPr id="2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2760" cy="1701800"/>
                          </a:xfrm>
                          <a:prstGeom prst="rect">
                            <a:avLst/>
                          </a:prstGeom>
                          <a:noFill/>
                          <a:ln>
                            <a:noFill/>
                          </a:ln>
                        </pic:spPr>
                      </pic:pic>
                    </a:graphicData>
                  </a:graphic>
                </wp:inline>
              </w:drawing>
            </w:r>
          </w:p>
        </w:tc>
      </w:tr>
      <w:tr w:rsidR="00502718" w:rsidRPr="00502718" w14:paraId="17A926EF" w14:textId="77777777" w:rsidTr="00DF378B">
        <w:trPr>
          <w:jc w:val="center"/>
        </w:trPr>
        <w:tc>
          <w:tcPr>
            <w:tcW w:w="3485" w:type="dxa"/>
          </w:tcPr>
          <w:p w14:paraId="0AEE75B6" w14:textId="5D6FFBC2"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2C1A2BCD" wp14:editId="030F27A6">
                  <wp:extent cx="1762760" cy="1706880"/>
                  <wp:effectExtent l="0" t="0" r="8890" b="7620"/>
                  <wp:docPr id="3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5" w:type="dxa"/>
          </w:tcPr>
          <w:p w14:paraId="79267FAF" w14:textId="65199767"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21D24993" wp14:editId="1B5D493F">
                  <wp:extent cx="1762760" cy="1706880"/>
                  <wp:effectExtent l="0" t="0" r="8890" b="7620"/>
                  <wp:docPr id="2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c>
          <w:tcPr>
            <w:tcW w:w="3486" w:type="dxa"/>
          </w:tcPr>
          <w:p w14:paraId="54FD6218" w14:textId="0F5D7999" w:rsidR="00DF378B" w:rsidRPr="00502718" w:rsidRDefault="00DF378B" w:rsidP="00DF378B">
            <w:pPr>
              <w:pStyle w:val="MDPI31text"/>
              <w:ind w:left="0" w:firstLine="0"/>
              <w:rPr>
                <w:color w:val="auto"/>
              </w:rPr>
            </w:pPr>
            <w:r w:rsidRPr="00502718">
              <w:rPr>
                <w:noProof/>
                <w:color w:val="auto"/>
                <w:lang w:val="en-GB" w:eastAsia="zh-CN" w:bidi="ar-SA"/>
              </w:rPr>
              <w:drawing>
                <wp:inline distT="0" distB="0" distL="0" distR="0" wp14:anchorId="100E92EA" wp14:editId="1A26D48E">
                  <wp:extent cx="1762760" cy="1706880"/>
                  <wp:effectExtent l="0" t="0" r="8890" b="7620"/>
                  <wp:docPr id="2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2760" cy="1706880"/>
                          </a:xfrm>
                          <a:prstGeom prst="rect">
                            <a:avLst/>
                          </a:prstGeom>
                          <a:noFill/>
                          <a:ln>
                            <a:noFill/>
                          </a:ln>
                        </pic:spPr>
                      </pic:pic>
                    </a:graphicData>
                  </a:graphic>
                </wp:inline>
              </w:drawing>
            </w:r>
          </w:p>
        </w:tc>
      </w:tr>
      <w:tr w:rsidR="00502718" w:rsidRPr="00502718" w14:paraId="53ED3A55" w14:textId="77777777" w:rsidTr="00DF378B">
        <w:trPr>
          <w:jc w:val="center"/>
        </w:trPr>
        <w:tc>
          <w:tcPr>
            <w:tcW w:w="3485" w:type="dxa"/>
          </w:tcPr>
          <w:p w14:paraId="4F476E19" w14:textId="385DBAC3" w:rsidR="00DF378B" w:rsidRPr="00502718" w:rsidRDefault="00DF378B" w:rsidP="00DF378B">
            <w:pPr>
              <w:pStyle w:val="MDPI31text"/>
              <w:ind w:left="0" w:firstLine="0"/>
              <w:rPr>
                <w:color w:val="auto"/>
              </w:rPr>
            </w:pPr>
            <w:r w:rsidRPr="00502718">
              <w:rPr>
                <w:noProof/>
                <w:color w:val="auto"/>
                <w:lang w:val="en-GB" w:eastAsia="zh-CN" w:bidi="ar-SA"/>
              </w:rPr>
              <w:lastRenderedPageBreak/>
              <w:drawing>
                <wp:inline distT="0" distB="0" distL="0" distR="0" wp14:anchorId="7ED296AA" wp14:editId="6FEAF110">
                  <wp:extent cx="1691640" cy="360680"/>
                  <wp:effectExtent l="0" t="0" r="3810" b="1270"/>
                  <wp:docPr id="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1640" cy="360680"/>
                          </a:xfrm>
                          <a:prstGeom prst="rect">
                            <a:avLst/>
                          </a:prstGeom>
                          <a:noFill/>
                          <a:ln>
                            <a:noFill/>
                          </a:ln>
                        </pic:spPr>
                      </pic:pic>
                    </a:graphicData>
                  </a:graphic>
                </wp:inline>
              </w:drawing>
            </w:r>
          </w:p>
        </w:tc>
        <w:tc>
          <w:tcPr>
            <w:tcW w:w="3485" w:type="dxa"/>
          </w:tcPr>
          <w:p w14:paraId="025795AB" w14:textId="77777777" w:rsidR="00DF378B" w:rsidRPr="00502718" w:rsidRDefault="00DF378B" w:rsidP="00DF378B">
            <w:pPr>
              <w:pStyle w:val="MDPI31text"/>
              <w:ind w:left="0" w:firstLine="0"/>
              <w:rPr>
                <w:color w:val="auto"/>
              </w:rPr>
            </w:pPr>
          </w:p>
        </w:tc>
        <w:tc>
          <w:tcPr>
            <w:tcW w:w="3486" w:type="dxa"/>
          </w:tcPr>
          <w:p w14:paraId="751579C4" w14:textId="77777777" w:rsidR="00DF378B" w:rsidRPr="00502718" w:rsidRDefault="00DF378B" w:rsidP="00DF378B">
            <w:pPr>
              <w:pStyle w:val="MDPI31text"/>
              <w:ind w:left="0" w:firstLine="0"/>
              <w:rPr>
                <w:color w:val="auto"/>
              </w:rPr>
            </w:pPr>
          </w:p>
        </w:tc>
      </w:tr>
    </w:tbl>
    <w:p w14:paraId="236E5C3F" w14:textId="77E04D9C" w:rsidR="009F4802" w:rsidRPr="00502718" w:rsidRDefault="00DF378B" w:rsidP="00DF378B">
      <w:pPr>
        <w:pStyle w:val="MDPI51figurecaption"/>
        <w:ind w:left="425" w:right="425"/>
        <w:rPr>
          <w:color w:val="auto"/>
        </w:rPr>
      </w:pPr>
      <w:bookmarkStart w:id="33" w:name="_Hlk58240285"/>
      <w:r w:rsidRPr="00502718">
        <w:rPr>
          <w:b/>
          <w:color w:val="auto"/>
        </w:rPr>
        <w:t xml:space="preserve">Figure 6. </w:t>
      </w:r>
      <w:r w:rsidR="009F4802" w:rsidRPr="00502718">
        <w:rPr>
          <w:color w:val="auto"/>
        </w:rPr>
        <w:t>Scatterplots of predicted and referenc</w:t>
      </w:r>
      <w:r w:rsidR="006E2BB1" w:rsidRPr="00502718">
        <w:rPr>
          <w:color w:val="auto"/>
        </w:rPr>
        <w:t>e</w:t>
      </w:r>
      <w:r w:rsidR="009F4802" w:rsidRPr="00502718">
        <w:rPr>
          <w:color w:val="auto"/>
        </w:rPr>
        <w:t xml:space="preserve"> values in typical cities in 2018. Values of predicted AISP derived from scheme 4 using 80% of samples as training in typical cities.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2"/>
      </w:tblGrid>
      <w:tr w:rsidR="00502718" w:rsidRPr="00502718" w14:paraId="1E6E8C8E" w14:textId="77777777" w:rsidTr="009A3BA3">
        <w:trPr>
          <w:jc w:val="center"/>
        </w:trPr>
        <w:tc>
          <w:tcPr>
            <w:tcW w:w="0" w:type="auto"/>
            <w:shd w:val="clear" w:color="auto" w:fill="auto"/>
            <w:vAlign w:val="bottom"/>
          </w:tcPr>
          <w:p w14:paraId="5BD594B5" w14:textId="77777777" w:rsidR="009F4802" w:rsidRPr="00502718" w:rsidRDefault="009F4802" w:rsidP="009A3BA3">
            <w:pPr>
              <w:autoSpaceDE w:val="0"/>
              <w:autoSpaceDN w:val="0"/>
              <w:adjustRightInd w:val="0"/>
              <w:snapToGrid w:val="0"/>
              <w:spacing w:line="240" w:lineRule="auto"/>
              <w:rPr>
                <w:rFonts w:cs="Calibri"/>
                <w:b/>
                <w:color w:val="auto"/>
                <w:szCs w:val="21"/>
              </w:rPr>
            </w:pPr>
            <w:bookmarkStart w:id="34" w:name="_Hlk58240583"/>
            <w:bookmarkEnd w:id="33"/>
            <w:r w:rsidRPr="00502718">
              <w:rPr>
                <w:rFonts w:cs="Calibri"/>
                <w:b/>
                <w:color w:val="auto"/>
                <w:szCs w:val="21"/>
                <w:lang w:val="en-GB"/>
              </w:rPr>
              <w:lastRenderedPageBreak/>
              <w:drawing>
                <wp:inline distT="0" distB="0" distL="0" distR="0" wp14:anchorId="36455B51" wp14:editId="1DCD0693">
                  <wp:extent cx="5547360" cy="8341360"/>
                  <wp:effectExtent l="0" t="0" r="0" b="254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7360" cy="8341360"/>
                          </a:xfrm>
                          <a:prstGeom prst="rect">
                            <a:avLst/>
                          </a:prstGeom>
                          <a:noFill/>
                          <a:ln>
                            <a:noFill/>
                          </a:ln>
                        </pic:spPr>
                      </pic:pic>
                    </a:graphicData>
                  </a:graphic>
                </wp:inline>
              </w:drawing>
            </w:r>
          </w:p>
          <w:p w14:paraId="2BB6C9F5" w14:textId="77777777" w:rsidR="009F4802" w:rsidRPr="00502718" w:rsidRDefault="009F4802" w:rsidP="009A3BA3">
            <w:pPr>
              <w:autoSpaceDE w:val="0"/>
              <w:autoSpaceDN w:val="0"/>
              <w:adjustRightInd w:val="0"/>
              <w:snapToGrid w:val="0"/>
              <w:spacing w:line="240" w:lineRule="auto"/>
              <w:rPr>
                <w:rFonts w:cs="Calibri"/>
                <w:b/>
                <w:color w:val="auto"/>
                <w:szCs w:val="21"/>
              </w:rPr>
            </w:pPr>
            <w:r w:rsidRPr="00502718">
              <w:rPr>
                <w:rFonts w:cs="Calibri"/>
                <w:b/>
                <w:color w:val="auto"/>
                <w:szCs w:val="21"/>
                <w:lang w:val="en-GB"/>
              </w:rPr>
              <w:lastRenderedPageBreak/>
              <w:drawing>
                <wp:inline distT="0" distB="0" distL="0" distR="0" wp14:anchorId="5D81E834" wp14:editId="5BB5F293">
                  <wp:extent cx="5506720" cy="4175760"/>
                  <wp:effectExtent l="0" t="0" r="0" b="0"/>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6720" cy="4175760"/>
                          </a:xfrm>
                          <a:prstGeom prst="rect">
                            <a:avLst/>
                          </a:prstGeom>
                          <a:noFill/>
                          <a:ln>
                            <a:noFill/>
                          </a:ln>
                        </pic:spPr>
                      </pic:pic>
                    </a:graphicData>
                  </a:graphic>
                </wp:inline>
              </w:drawing>
            </w:r>
          </w:p>
        </w:tc>
      </w:tr>
      <w:tr w:rsidR="00502718" w:rsidRPr="00502718" w14:paraId="79556106" w14:textId="77777777" w:rsidTr="009A3BA3">
        <w:trPr>
          <w:jc w:val="center"/>
        </w:trPr>
        <w:tc>
          <w:tcPr>
            <w:tcW w:w="0" w:type="auto"/>
            <w:shd w:val="clear" w:color="auto" w:fill="auto"/>
            <w:vAlign w:val="center"/>
          </w:tcPr>
          <w:p w14:paraId="1212E12E" w14:textId="77777777" w:rsidR="009F4802" w:rsidRPr="00502718" w:rsidRDefault="009F4802" w:rsidP="009A3BA3">
            <w:pPr>
              <w:autoSpaceDE w:val="0"/>
              <w:autoSpaceDN w:val="0"/>
              <w:adjustRightInd w:val="0"/>
              <w:snapToGrid w:val="0"/>
              <w:spacing w:line="240" w:lineRule="auto"/>
              <w:jc w:val="left"/>
              <w:rPr>
                <w:rFonts w:cs="Calibri"/>
                <w:color w:val="auto"/>
                <w:szCs w:val="21"/>
              </w:rPr>
            </w:pPr>
            <w:r w:rsidRPr="00502718">
              <w:rPr>
                <w:rFonts w:cs="Calibri"/>
                <w:color w:val="auto"/>
                <w:szCs w:val="21"/>
                <w:lang w:val="en-GB"/>
              </w:rPr>
              <w:lastRenderedPageBreak/>
              <w:drawing>
                <wp:inline distT="0" distB="0" distL="0" distR="0" wp14:anchorId="6E27C984" wp14:editId="076ABE2C">
                  <wp:extent cx="2087880" cy="370840"/>
                  <wp:effectExtent l="0" t="0" r="7620" b="0"/>
                  <wp:docPr id="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7880" cy="370840"/>
                          </a:xfrm>
                          <a:prstGeom prst="rect">
                            <a:avLst/>
                          </a:prstGeom>
                          <a:noFill/>
                          <a:ln>
                            <a:noFill/>
                          </a:ln>
                        </pic:spPr>
                      </pic:pic>
                    </a:graphicData>
                  </a:graphic>
                </wp:inline>
              </w:drawing>
            </w:r>
            <w:r w:rsidRPr="00502718">
              <w:rPr>
                <w:rFonts w:cs="Calibri"/>
                <w:color w:val="auto"/>
                <w:szCs w:val="21"/>
                <w:lang w:val="en-GB"/>
              </w:rPr>
              <w:drawing>
                <wp:inline distT="0" distB="0" distL="0" distR="0" wp14:anchorId="250E6325" wp14:editId="33FE4F05">
                  <wp:extent cx="721360" cy="381000"/>
                  <wp:effectExtent l="0" t="0" r="2540" b="0"/>
                  <wp:docPr id="1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1360" cy="381000"/>
                          </a:xfrm>
                          <a:prstGeom prst="rect">
                            <a:avLst/>
                          </a:prstGeom>
                          <a:noFill/>
                          <a:ln>
                            <a:noFill/>
                          </a:ln>
                        </pic:spPr>
                      </pic:pic>
                    </a:graphicData>
                  </a:graphic>
                </wp:inline>
              </w:drawing>
            </w:r>
          </w:p>
        </w:tc>
      </w:tr>
    </w:tbl>
    <w:p w14:paraId="5B780FAD" w14:textId="4B3F151E" w:rsidR="009F4802" w:rsidRPr="00502718" w:rsidRDefault="00DF378B" w:rsidP="00DF378B">
      <w:pPr>
        <w:pStyle w:val="MDPI51figurecaption"/>
        <w:ind w:left="425" w:right="425"/>
        <w:rPr>
          <w:color w:val="auto"/>
        </w:rPr>
      </w:pPr>
      <w:bookmarkStart w:id="35" w:name="_Hlk58241402"/>
      <w:bookmarkEnd w:id="34"/>
      <w:r w:rsidRPr="00502718">
        <w:rPr>
          <w:b/>
          <w:color w:val="auto"/>
        </w:rPr>
        <w:t xml:space="preserve">Figure 7. </w:t>
      </w:r>
      <w:r w:rsidR="009F4802" w:rsidRPr="00502718">
        <w:rPr>
          <w:color w:val="auto"/>
        </w:rPr>
        <w:t>The result of predicted AISP derived from scheme 4 using 80% of samples as training data in typical cities (R</w:t>
      </w:r>
      <w:r w:rsidR="009F4802" w:rsidRPr="00502718">
        <w:rPr>
          <w:rFonts w:hint="eastAsia"/>
          <w:color w:val="auto"/>
        </w:rPr>
        <w:t>efer</w:t>
      </w:r>
      <w:r w:rsidR="009F4802" w:rsidRPr="00502718">
        <w:rPr>
          <w:color w:val="auto"/>
        </w:rPr>
        <w:t>ence data from Landsat 8, AISP denotes the artificial impervious surface percentage).</w:t>
      </w:r>
    </w:p>
    <w:bookmarkEnd w:id="35"/>
    <w:p w14:paraId="27FE3A4A" w14:textId="02FC8F59" w:rsidR="009F4802" w:rsidRPr="00502718" w:rsidRDefault="00DF378B" w:rsidP="00DF378B">
      <w:pPr>
        <w:pStyle w:val="MDPI21heading1"/>
        <w:rPr>
          <w:color w:val="auto"/>
        </w:rPr>
      </w:pPr>
      <w:r w:rsidRPr="00502718">
        <w:rPr>
          <w:color w:val="auto"/>
        </w:rPr>
        <w:t xml:space="preserve">4. </w:t>
      </w:r>
      <w:r w:rsidR="009F4802" w:rsidRPr="00502718">
        <w:rPr>
          <w:color w:val="auto"/>
        </w:rPr>
        <w:t>Discussion</w:t>
      </w:r>
    </w:p>
    <w:p w14:paraId="5F0EE593" w14:textId="0B9CAFD3" w:rsidR="009F4802" w:rsidRPr="00502718" w:rsidRDefault="00DF378B" w:rsidP="00DF378B">
      <w:pPr>
        <w:pStyle w:val="MDPI22heading2"/>
        <w:rPr>
          <w:color w:val="auto"/>
        </w:rPr>
      </w:pPr>
      <w:bookmarkStart w:id="36" w:name="_Hlk54379173"/>
      <w:r w:rsidRPr="00502718">
        <w:rPr>
          <w:color w:val="auto"/>
        </w:rPr>
        <w:t xml:space="preserve">4.1. </w:t>
      </w:r>
      <w:r w:rsidR="009F4802" w:rsidRPr="00502718">
        <w:rPr>
          <w:color w:val="auto"/>
        </w:rPr>
        <w:t xml:space="preserve">Comparative </w:t>
      </w:r>
      <w:r w:rsidR="003144E0" w:rsidRPr="00502718">
        <w:rPr>
          <w:color w:val="auto"/>
        </w:rPr>
        <w:t xml:space="preserve">Analysis </w:t>
      </w:r>
      <w:r w:rsidR="009F4802" w:rsidRPr="00502718">
        <w:rPr>
          <w:color w:val="auto"/>
        </w:rPr>
        <w:t xml:space="preserve">of </w:t>
      </w:r>
      <w:r w:rsidR="003144E0" w:rsidRPr="00502718">
        <w:rPr>
          <w:color w:val="auto"/>
        </w:rPr>
        <w:t xml:space="preserve">Different Product Results </w:t>
      </w:r>
      <w:r w:rsidR="009F4802" w:rsidRPr="00502718">
        <w:rPr>
          <w:color w:val="auto"/>
        </w:rPr>
        <w:t xml:space="preserve">in a </w:t>
      </w:r>
      <w:r w:rsidR="003144E0" w:rsidRPr="00502718">
        <w:rPr>
          <w:color w:val="auto"/>
        </w:rPr>
        <w:t>Typical Area</w:t>
      </w:r>
    </w:p>
    <w:bookmarkEnd w:id="36"/>
    <w:p w14:paraId="598A172F" w14:textId="5E44D0D3" w:rsidR="009F4802" w:rsidRPr="00502718" w:rsidRDefault="009F4802" w:rsidP="00DF378B">
      <w:pPr>
        <w:pStyle w:val="MDPI31text"/>
        <w:rPr>
          <w:color w:val="auto"/>
        </w:rPr>
      </w:pPr>
      <w:r w:rsidRPr="00502718">
        <w:rPr>
          <w:color w:val="auto"/>
        </w:rPr>
        <w:t>To further validate the proposed method, the predictions were analyzed and compared with existing global impervious surface products (GAIA, NUACI and HBASE). The GAIA is a global artificial impervious surface product</w:t>
      </w:r>
      <w:r w:rsidR="00C21161">
        <w:rPr>
          <w:color w:val="auto"/>
        </w:rPr>
        <w:t xml:space="preserve"> </w:t>
      </w:r>
      <w:r w:rsidR="00434636" w:rsidRPr="00502718">
        <w:rPr>
          <w:color w:val="auto"/>
        </w:rPr>
        <w:fldChar w:fldCharType="begin"/>
      </w:r>
      <w:r w:rsidR="003413A4" w:rsidRPr="00502718">
        <w:rPr>
          <w:color w:val="auto"/>
        </w:rPr>
        <w:instrText xml:space="preserve"> ADDIN EN.CITE &lt;EndNote&gt;&lt;Cite&gt;&lt;Author&gt;Gong&lt;/Author&gt;&lt;Year&gt;2020&lt;/Year&gt;&lt;RecNum&gt;83&lt;/RecNum&gt;&lt;DisplayText&gt;&lt;style size="10"&gt;[70]&lt;/style&gt;&lt;/DisplayText&gt;&lt;record&gt;&lt;rec-number&gt;83&lt;/rec-number&gt;&lt;foreign-keys&gt;&lt;key app="EN" db-id="wpwr95szvr5tauewfv45pvfbxxzw52rrdvpz" timestamp="1608464429"&gt;83&lt;/key&gt;&lt;/foreign-keys&gt;&lt;ref-type name="Journal Article"&gt;17&lt;/ref-type&gt;&lt;contributors&gt;&lt;authors&gt;&lt;author&gt;Gong, Peng&lt;/author&gt;&lt;author&gt;Li, Xuecao&lt;/author&gt;&lt;author&gt;Wang, Jie&lt;/author&gt;&lt;author&gt;Bai, Yuqi&lt;/author&gt;&lt;author&gt;Chen, Bin&lt;/author&gt;&lt;author&gt;Hu, Tengyun&lt;/author&gt;&lt;author&gt;Liu, Xiaoping&lt;/author&gt;&lt;author&gt;Xu, Bing&lt;/author&gt;&lt;author&gt;Yang, Jun&lt;/author&gt;&lt;author&gt;Zhang, Wei&lt;/author&gt;&lt;/authors&gt;&lt;/contributors&gt;&lt;titles&gt;&lt;title&gt;Annual maps of global artificial impervious area (GAIA) between 1985 and 2018&lt;/title&gt;&lt;secondary-title&gt;Remote Sensing of Environment&lt;/secondary-title&gt;&lt;/titles&gt;&lt;periodical&gt;&lt;full-title&gt;Remote sensing of environment&lt;/full-title&gt;&lt;/periodical&gt;&lt;pages&gt;111510&lt;/pages&gt;&lt;volume&gt;236&lt;/volume&gt;&lt;dates&gt;&lt;year&gt;2020&lt;/year&gt;&lt;/dates&gt;&lt;isbn&gt;0034-4257&lt;/isbn&gt;&lt;urls&gt;&lt;/urls&gt;&lt;/record&gt;&lt;/Cite&gt;&lt;/EndNote&gt;</w:instrText>
      </w:r>
      <w:r w:rsidR="00434636" w:rsidRPr="00502718">
        <w:rPr>
          <w:color w:val="auto"/>
        </w:rPr>
        <w:fldChar w:fldCharType="separate"/>
      </w:r>
      <w:r w:rsidR="003413A4" w:rsidRPr="00502718">
        <w:rPr>
          <w:noProof/>
          <w:color w:val="auto"/>
        </w:rPr>
        <w:t>[70]</w:t>
      </w:r>
      <w:r w:rsidR="00434636" w:rsidRPr="00502718">
        <w:rPr>
          <w:color w:val="auto"/>
        </w:rPr>
        <w:fldChar w:fldCharType="end"/>
      </w:r>
      <w:r w:rsidRPr="00502718">
        <w:rPr>
          <w:color w:val="auto"/>
        </w:rPr>
        <w:t>. This dataset is based on multi-season Landsat images and combined with auxiliary data to produce global impervious surface products from 1985 to 2018. Liu et al. provided another multi-temporal global impervious surface</w:t>
      </w:r>
      <w:r w:rsidRPr="00502718">
        <w:rPr>
          <w:rFonts w:eastAsia="SimSun" w:hint="eastAsia"/>
          <w:color w:val="auto"/>
          <w:lang w:eastAsia="zh-CN"/>
        </w:rPr>
        <w:t xml:space="preserve"> </w:t>
      </w:r>
      <w:r w:rsidRPr="00502718">
        <w:rPr>
          <w:color w:val="auto"/>
        </w:rPr>
        <w:t>product (NUACI) using night light data and Landsat images</w:t>
      </w:r>
      <w:r w:rsidR="00C21161">
        <w:rPr>
          <w:color w:val="auto"/>
        </w:rPr>
        <w:t xml:space="preserve"> </w:t>
      </w:r>
      <w:r w:rsidR="00434636" w:rsidRPr="00502718">
        <w:rPr>
          <w:color w:val="auto"/>
        </w:rPr>
        <w:fldChar w:fldCharType="begin"/>
      </w:r>
      <w:r w:rsidR="00A22FF9" w:rsidRPr="00502718">
        <w:rPr>
          <w:color w:val="auto"/>
        </w:rPr>
        <w:instrText xml:space="preserve"> ADDIN EN.CITE &lt;EndNote&gt;&lt;Cite&gt;&lt;Author&gt;Liu&lt;/Author&gt;&lt;Year&gt;2018&lt;/Year&gt;&lt;RecNum&gt;84&lt;/RecNum&gt;&lt;DisplayText&gt;&lt;style size="10"&gt;[39]&lt;/style&gt;&lt;/DisplayText&gt;&lt;record&gt;&lt;rec-number&gt;84&lt;/rec-number&gt;&lt;foreign-keys&gt;&lt;key app="EN" db-id="wpwr95szvr5tauewfv45pvfbxxzw52rrdvpz" timestamp="1608464478"&gt;84&lt;/key&gt;&lt;/foreign-keys&gt;&lt;ref-type name="Journal Article"&gt;17&lt;/ref-type&gt;&lt;contributors&gt;&lt;authors&gt;&lt;author&gt;Liu, Xiaoping&lt;/author&gt;&lt;author&gt;Hu, Guohua&lt;/author&gt;&lt;author&gt;Chen, Yimin&lt;/author&gt;&lt;author&gt;Li, Xia&lt;/author&gt;&lt;author&gt;Xu, Xiaocong&lt;/author&gt;&lt;author&gt;Li, Shaoying&lt;/author&gt;&lt;author&gt;Pei, Fengsong&lt;/author&gt;&lt;author&gt;Wang, Shaojian&lt;/author&gt;&lt;/authors&gt;&lt;/contributors&gt;&lt;titles&gt;&lt;title&gt;High-resolution multi-temporal mapping of global urban land using Landsat images based on the Google Earth Engine Platform&lt;/title&gt;&lt;secondary-title&gt;Remote sensing of environment&lt;/secondary-title&gt;&lt;/titles&gt;&lt;periodical&gt;&lt;full-title&gt;Remote sensing of environment&lt;/full-title&gt;&lt;/periodical&gt;&lt;pages&gt;227-239&lt;/pages&gt;&lt;volume&gt;209&lt;/volume&gt;&lt;dates&gt;&lt;year&gt;2018&lt;/year&gt;&lt;/dates&gt;&lt;isbn&gt;0034-4257&lt;/isbn&gt;&lt;urls&gt;&lt;/urls&gt;&lt;/record&gt;&lt;/Cite&gt;&lt;/EndNote&gt;</w:instrText>
      </w:r>
      <w:r w:rsidR="00434636" w:rsidRPr="00502718">
        <w:rPr>
          <w:color w:val="auto"/>
        </w:rPr>
        <w:fldChar w:fldCharType="separate"/>
      </w:r>
      <w:r w:rsidR="00A22FF9" w:rsidRPr="00502718">
        <w:rPr>
          <w:noProof/>
          <w:color w:val="auto"/>
        </w:rPr>
        <w:t>[39]</w:t>
      </w:r>
      <w:r w:rsidR="00434636" w:rsidRPr="00502718">
        <w:rPr>
          <w:color w:val="auto"/>
        </w:rPr>
        <w:fldChar w:fldCharType="end"/>
      </w:r>
      <w:r w:rsidRPr="00502718">
        <w:rPr>
          <w:color w:val="auto"/>
        </w:rPr>
        <w:t>. The HBASE dataset was the first impervious surface product at a spatial resolution of 30 m globally. It is produced through the fusion of multi-source remotely sensed data, and has a high accuracy for extracting global impervious surfaces</w:t>
      </w:r>
      <w:r w:rsidR="005A465C">
        <w:rPr>
          <w:color w:val="auto"/>
        </w:rPr>
        <w:t xml:space="preserve"> </w:t>
      </w:r>
      <w:r w:rsidR="00434636" w:rsidRPr="00502718">
        <w:rPr>
          <w:color w:val="auto"/>
        </w:rPr>
        <w:fldChar w:fldCharType="begin"/>
      </w:r>
      <w:r w:rsidR="003413A4" w:rsidRPr="00502718">
        <w:rPr>
          <w:color w:val="auto"/>
        </w:rPr>
        <w:instrText xml:space="preserve"> ADDIN EN.CITE &lt;EndNote&gt;&lt;Cite&gt;&lt;Author&gt;Wang&lt;/Author&gt;&lt;Year&gt;2017&lt;/Year&gt;&lt;RecNum&gt;131&lt;/RecNum&gt;&lt;DisplayText&gt;&lt;style size="10"&gt;[71]&lt;/style&gt;&lt;/DisplayText&gt;&lt;record&gt;&lt;rec-number&gt;131&lt;/rec-number&gt;&lt;foreign-keys&gt;&lt;key app="EN" db-id="wpwr95szvr5tauewfv45pvfbxxzw52rrdvpz" timestamp="1608822964"&gt;131&lt;/key&gt;&lt;/foreign-keys&gt;&lt;ref-type name="Conference Proceedings"&gt;10&lt;/ref-type&gt;&lt;contributors&gt;&lt;authors&gt;&lt;author&gt;Wang, Panshi&lt;/author&gt;&lt;author&gt;Huang, Chengquan&lt;/author&gt;&lt;author&gt;Tilton, James C&lt;/author&gt;&lt;author&gt;Tan, Bin&lt;/author&gt;&lt;author&gt;de Colstoun, Eric C Brown&lt;/author&gt;&lt;/authors&gt;&lt;/contributors&gt;&lt;titles&gt;&lt;title&gt;HOTEX: An approach for global mapping of human built-up and settlement extent&lt;/title&gt;&lt;secondary-title&gt;2017 IEEE International Geoscience and Remote Sensing Symposium (IGARSS)&lt;/secondary-title&gt;&lt;/titles&gt;&lt;pages&gt;1562-1565&lt;/pages&gt;&lt;dates&gt;&lt;year&gt;2017&lt;/year&gt;&lt;/dates&gt;&lt;publisher&gt;IEEE&lt;/publisher&gt;&lt;isbn&gt;1509049517&lt;/isbn&gt;&lt;urls&gt;&lt;/urls&gt;&lt;/record&gt;&lt;/Cite&gt;&lt;/EndNote&gt;</w:instrText>
      </w:r>
      <w:r w:rsidR="00434636" w:rsidRPr="00502718">
        <w:rPr>
          <w:color w:val="auto"/>
        </w:rPr>
        <w:fldChar w:fldCharType="separate"/>
      </w:r>
      <w:r w:rsidR="003413A4" w:rsidRPr="00502718">
        <w:rPr>
          <w:noProof/>
          <w:color w:val="auto"/>
        </w:rPr>
        <w:t>[71]</w:t>
      </w:r>
      <w:r w:rsidR="00434636" w:rsidRPr="00502718">
        <w:rPr>
          <w:color w:val="auto"/>
        </w:rPr>
        <w:fldChar w:fldCharType="end"/>
      </w:r>
      <w:r w:rsidRPr="00502718">
        <w:rPr>
          <w:color w:val="auto"/>
        </w:rPr>
        <w:t>. We considered the performance of the current impervious surface inversion methods comprehensively in different regions. Four case areas from 15 cities were selected as representative regions for quantitative analysis. These includes a bare-soil-prevalent region (Urumqi, China), a region with poor data quality (Anshun, China), a region surrounded with rural settlements (Harbin, China), and a megacity (Beijing, China). There are huge challenges for these regions to acquire impervious surface information accurately.</w:t>
      </w:r>
    </w:p>
    <w:p w14:paraId="56C625DA" w14:textId="2AEC50AF" w:rsidR="00DF378B" w:rsidRPr="00502718" w:rsidRDefault="009F4802" w:rsidP="00574CE5">
      <w:pPr>
        <w:pStyle w:val="MDPI31text"/>
        <w:rPr>
          <w:color w:val="auto"/>
        </w:rPr>
      </w:pPr>
      <w:r w:rsidRPr="00502718">
        <w:rPr>
          <w:color w:val="auto"/>
        </w:rPr>
        <w:t>As shown in Figure 8, in Anshun (a cloudy and rainy area), GAIA-2018 and NUACI-2015 underpredicted significantly the impervious surface of the city and surrounding areas. The reason for the underprediction of GAIA-2018 data may could be the influence of Landsat image data quality (e.g.</w:t>
      </w:r>
      <w:r w:rsidR="00E270AB" w:rsidRPr="00502718">
        <w:rPr>
          <w:color w:val="auto"/>
        </w:rPr>
        <w:t>,</w:t>
      </w:r>
      <w:r w:rsidRPr="00502718">
        <w:rPr>
          <w:color w:val="auto"/>
        </w:rPr>
        <w:t xml:space="preserve"> cloud cover) and sample points. The underprediction of </w:t>
      </w:r>
      <w:r w:rsidRPr="00502718">
        <w:rPr>
          <w:color w:val="auto"/>
        </w:rPr>
        <w:lastRenderedPageBreak/>
        <w:t>NUACI-2015 is due to the segmentation threshold, which leads to the omission of impervious surfaces. Yet, HBASE-2010 and AISP-2018 were accurate in this area. There are a large number of rural settlements surrounding the city of Harbin. The AISP-2018 and GAIA-2018 not only reflect the impervious surface information of the core urban area, but also extract the scattered information of the rural settlements accurately. Although NUACI-2015 and HBASE-2010 characterize the impervious surface information of urban areas accurately, they miss the surrounding rural settlements. In addition, HBASE-2010 overpredict the impervious surface information in the core area of the city. As a representative city in arid regions, Urumqi has bare soil around and inside the city. As shown in zoom-in area in Figure 8, GAIA-2018 mixed bare soil and impervious surfaces, and misclassified the bare soil as impervious surface, resulting in overprediction of impervious surfaces. AISP-2018 eliminated the bare soil information in this area. NUACI-2015 tends to underpredict the impervious surface of the city. HBASE-2010 maintains the same effect as AISP-2018 for impervious surface extraction.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502718" w:rsidRPr="00502718" w14:paraId="6514B0EB" w14:textId="77777777" w:rsidTr="00574CE5">
        <w:trPr>
          <w:jc w:val="center"/>
        </w:trPr>
        <w:tc>
          <w:tcPr>
            <w:tcW w:w="10456" w:type="dxa"/>
            <w:vAlign w:val="center"/>
          </w:tcPr>
          <w:p w14:paraId="21200962" w14:textId="66A221E7" w:rsidR="00574CE5" w:rsidRPr="00502718" w:rsidRDefault="00574CE5" w:rsidP="00574CE5">
            <w:pPr>
              <w:pStyle w:val="MDPI31text"/>
              <w:ind w:left="0" w:firstLine="0"/>
              <w:jc w:val="center"/>
              <w:rPr>
                <w:color w:val="auto"/>
              </w:rPr>
            </w:pPr>
            <w:r w:rsidRPr="00502718">
              <w:rPr>
                <w:noProof/>
                <w:snapToGrid/>
                <w:color w:val="auto"/>
                <w:szCs w:val="20"/>
                <w:lang w:val="en-GB" w:eastAsia="zh-CN" w:bidi="ar-SA"/>
              </w:rPr>
              <w:drawing>
                <wp:inline distT="0" distB="0" distL="0" distR="0" wp14:anchorId="74FB8982" wp14:editId="70D74453">
                  <wp:extent cx="5328920" cy="6324600"/>
                  <wp:effectExtent l="0" t="0" r="5080" b="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8920" cy="6324600"/>
                          </a:xfrm>
                          <a:prstGeom prst="rect">
                            <a:avLst/>
                          </a:prstGeom>
                          <a:noFill/>
                          <a:ln>
                            <a:noFill/>
                          </a:ln>
                        </pic:spPr>
                      </pic:pic>
                    </a:graphicData>
                  </a:graphic>
                </wp:inline>
              </w:drawing>
            </w:r>
          </w:p>
        </w:tc>
      </w:tr>
      <w:tr w:rsidR="00502718" w:rsidRPr="00502718" w14:paraId="128417AE" w14:textId="77777777" w:rsidTr="00574CE5">
        <w:trPr>
          <w:jc w:val="center"/>
        </w:trPr>
        <w:tc>
          <w:tcPr>
            <w:tcW w:w="10456" w:type="dxa"/>
          </w:tcPr>
          <w:p w14:paraId="65D409AD" w14:textId="50378F31" w:rsidR="00574CE5" w:rsidRPr="00502718" w:rsidRDefault="00574CE5" w:rsidP="00574CE5">
            <w:pPr>
              <w:pStyle w:val="MDPI31text"/>
              <w:ind w:left="1134" w:firstLine="0"/>
              <w:rPr>
                <w:color w:val="auto"/>
              </w:rPr>
            </w:pPr>
            <w:r w:rsidRPr="00502718">
              <w:rPr>
                <w:noProof/>
                <w:snapToGrid/>
                <w:color w:val="auto"/>
                <w:szCs w:val="20"/>
                <w:lang w:val="en-GB" w:eastAsia="zh-CN" w:bidi="ar-SA"/>
              </w:rPr>
              <w:lastRenderedPageBreak/>
              <w:drawing>
                <wp:inline distT="0" distB="0" distL="0" distR="0" wp14:anchorId="7E7D1B58" wp14:editId="208F094A">
                  <wp:extent cx="2484120" cy="441960"/>
                  <wp:effectExtent l="0" t="0" r="0" b="0"/>
                  <wp:docPr id="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4120" cy="441960"/>
                          </a:xfrm>
                          <a:prstGeom prst="rect">
                            <a:avLst/>
                          </a:prstGeom>
                          <a:noFill/>
                          <a:ln>
                            <a:noFill/>
                          </a:ln>
                        </pic:spPr>
                      </pic:pic>
                    </a:graphicData>
                  </a:graphic>
                </wp:inline>
              </w:drawing>
            </w:r>
          </w:p>
        </w:tc>
      </w:tr>
    </w:tbl>
    <w:p w14:paraId="7615A03A" w14:textId="4F72DE34" w:rsidR="009F4802" w:rsidRPr="00502718" w:rsidRDefault="00574CE5" w:rsidP="00574CE5">
      <w:pPr>
        <w:pStyle w:val="MDPI51figurecaption"/>
        <w:ind w:left="425" w:right="425"/>
        <w:jc w:val="center"/>
        <w:rPr>
          <w:color w:val="auto"/>
        </w:rPr>
      </w:pPr>
      <w:r w:rsidRPr="00502718">
        <w:rPr>
          <w:b/>
          <w:color w:val="auto"/>
        </w:rPr>
        <w:t xml:space="preserve">Figure 8. </w:t>
      </w:r>
      <w:r w:rsidR="009F4802" w:rsidRPr="00502718">
        <w:rPr>
          <w:color w:val="auto"/>
        </w:rPr>
        <w:t>Comparison of artificial impervious surface amongst four products over typical regions.</w:t>
      </w:r>
    </w:p>
    <w:p w14:paraId="36B0BA7F" w14:textId="414A6D69" w:rsidR="009F4802" w:rsidRPr="00502718" w:rsidRDefault="009F4802" w:rsidP="00E358D3">
      <w:pPr>
        <w:pStyle w:val="MDPI31text"/>
        <w:rPr>
          <w:color w:val="auto"/>
        </w:rPr>
      </w:pPr>
      <w:r w:rsidRPr="00502718">
        <w:rPr>
          <w:color w:val="auto"/>
        </w:rPr>
        <w:t>To evaluate the performance of our results quantitatively and compare with other global impervious surface datasets, four typical regions were selected. For each verification region, 1000</w:t>
      </w:r>
      <w:r w:rsidR="00E270AB" w:rsidRPr="00502718">
        <w:rPr>
          <w:color w:val="auto"/>
        </w:rPr>
        <w:t>–</w:t>
      </w:r>
      <w:r w:rsidRPr="00502718">
        <w:rPr>
          <w:color w:val="auto"/>
        </w:rPr>
        <w:t xml:space="preserve">2500 samples were randomly collected for evaluation. For other datasets, they were converted into impervious surface percentage data with the same spatial resolution. The reference data is obtained based on Landsat 8 images. As shown in Table 6, compared with HBASE and NUACI products, our proposed method achieved better performance. While compared with GAIA product, our method obtained lower accuracy in some big and developed cities such as Harbin and Beijing, but obtained significant improvement for some cities such as </w:t>
      </w:r>
      <w:r w:rsidRPr="00502718">
        <w:rPr>
          <w:rFonts w:hint="eastAsia"/>
          <w:color w:val="auto"/>
        </w:rPr>
        <w:t>U</w:t>
      </w:r>
      <w:r w:rsidRPr="00502718">
        <w:rPr>
          <w:color w:val="auto"/>
        </w:rPr>
        <w:t xml:space="preserve">rumqi and </w:t>
      </w:r>
      <w:r w:rsidRPr="00502718">
        <w:rPr>
          <w:rFonts w:hint="eastAsia"/>
          <w:color w:val="auto"/>
        </w:rPr>
        <w:t>A</w:t>
      </w:r>
      <w:r w:rsidRPr="00502718">
        <w:rPr>
          <w:color w:val="auto"/>
        </w:rPr>
        <w:t>nshun, which indicates that our proposed method has better adaptability in some areas with less vegetation overage and difficult data acquisition.</w:t>
      </w:r>
    </w:p>
    <w:p w14:paraId="34EF637E" w14:textId="77777777" w:rsidR="009F4802" w:rsidRPr="00502718" w:rsidRDefault="009F4802" w:rsidP="00E358D3">
      <w:pPr>
        <w:pStyle w:val="MDPI31text"/>
        <w:rPr>
          <w:color w:val="auto"/>
        </w:rPr>
      </w:pPr>
      <w:r w:rsidRPr="00502718">
        <w:rPr>
          <w:color w:val="auto"/>
        </w:rPr>
        <w:t>In summary, compared with existing products, our proposed method of integrating multi-temporal MODIS and VIIRS NTL data can achieve better results in the cloudy and rainy areas, as well as in rural areas.</w:t>
      </w:r>
    </w:p>
    <w:p w14:paraId="5EC8ABF1" w14:textId="30E69474" w:rsidR="009F4802" w:rsidRPr="00502718" w:rsidRDefault="00E358D3" w:rsidP="00E358D3">
      <w:pPr>
        <w:pStyle w:val="MDPI41tablecaption"/>
        <w:rPr>
          <w:b/>
          <w:color w:val="auto"/>
        </w:rPr>
      </w:pPr>
      <w:r w:rsidRPr="00502718">
        <w:rPr>
          <w:b/>
          <w:color w:val="auto"/>
        </w:rPr>
        <w:t xml:space="preserve">Table 6. </w:t>
      </w:r>
      <w:r w:rsidR="009F4802" w:rsidRPr="00502718">
        <w:rPr>
          <w:color w:val="auto"/>
        </w:rPr>
        <w:t>Accuracy of the four impervious surface maps over 4 validation regions.</w:t>
      </w:r>
    </w:p>
    <w:tbl>
      <w:tblPr>
        <w:tblStyle w:val="TableGrid"/>
        <w:tblW w:w="7857" w:type="dxa"/>
        <w:tblInd w:w="2608" w:type="dxa"/>
        <w:tblBorders>
          <w:top w:val="single" w:sz="12" w:space="0" w:color="auto"/>
          <w:left w:val="none" w:sz="0" w:space="0" w:color="auto"/>
          <w:bottom w:val="single" w:sz="12" w:space="0" w:color="auto"/>
          <w:right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1"/>
        <w:gridCol w:w="832"/>
        <w:gridCol w:w="898"/>
        <w:gridCol w:w="833"/>
        <w:gridCol w:w="899"/>
        <w:gridCol w:w="833"/>
        <w:gridCol w:w="899"/>
        <w:gridCol w:w="833"/>
        <w:gridCol w:w="899"/>
      </w:tblGrid>
      <w:tr w:rsidR="00502718" w:rsidRPr="00502718" w14:paraId="0A2CA5BA" w14:textId="77777777" w:rsidTr="00E358D3">
        <w:tc>
          <w:tcPr>
            <w:tcW w:w="1240" w:type="dxa"/>
            <w:tcBorders>
              <w:top w:val="single" w:sz="8" w:space="0" w:color="auto"/>
              <w:bottom w:val="single" w:sz="4" w:space="0" w:color="auto"/>
            </w:tcBorders>
            <w:shd w:val="clear" w:color="auto" w:fill="auto"/>
            <w:vAlign w:val="center"/>
          </w:tcPr>
          <w:p w14:paraId="53792E37" w14:textId="77777777" w:rsidR="009F4802" w:rsidRPr="00502718" w:rsidRDefault="009F4802" w:rsidP="00E358D3">
            <w:pPr>
              <w:pStyle w:val="MDPI31text"/>
              <w:autoSpaceDE w:val="0"/>
              <w:autoSpaceDN w:val="0"/>
              <w:spacing w:line="240" w:lineRule="auto"/>
              <w:ind w:left="0" w:firstLine="0"/>
              <w:jc w:val="center"/>
              <w:rPr>
                <w:b/>
                <w:color w:val="auto"/>
                <w:szCs w:val="20"/>
              </w:rPr>
            </w:pPr>
          </w:p>
        </w:tc>
        <w:tc>
          <w:tcPr>
            <w:tcW w:w="2305" w:type="dxa"/>
            <w:gridSpan w:val="2"/>
            <w:tcBorders>
              <w:top w:val="single" w:sz="8" w:space="0" w:color="auto"/>
              <w:bottom w:val="single" w:sz="4" w:space="0" w:color="auto"/>
            </w:tcBorders>
            <w:shd w:val="clear" w:color="auto" w:fill="auto"/>
            <w:vAlign w:val="center"/>
          </w:tcPr>
          <w:p w14:paraId="6AEEE2DF"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A</w:t>
            </w:r>
            <w:r w:rsidRPr="00502718">
              <w:rPr>
                <w:rFonts w:eastAsia="SimSun"/>
                <w:color w:val="auto"/>
                <w:szCs w:val="20"/>
                <w:lang w:eastAsia="zh-CN"/>
              </w:rPr>
              <w:t>ISP-2018</w:t>
            </w:r>
          </w:p>
        </w:tc>
        <w:tc>
          <w:tcPr>
            <w:tcW w:w="2307" w:type="dxa"/>
            <w:gridSpan w:val="2"/>
            <w:tcBorders>
              <w:top w:val="single" w:sz="8" w:space="0" w:color="auto"/>
              <w:bottom w:val="single" w:sz="4" w:space="0" w:color="auto"/>
            </w:tcBorders>
            <w:shd w:val="clear" w:color="auto" w:fill="auto"/>
            <w:vAlign w:val="center"/>
          </w:tcPr>
          <w:p w14:paraId="69827E9E"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G</w:t>
            </w:r>
            <w:r w:rsidRPr="00502718">
              <w:rPr>
                <w:rFonts w:eastAsia="SimSun"/>
                <w:color w:val="auto"/>
                <w:szCs w:val="20"/>
                <w:lang w:eastAsia="zh-CN"/>
              </w:rPr>
              <w:t>AIA-2018</w:t>
            </w:r>
          </w:p>
        </w:tc>
        <w:tc>
          <w:tcPr>
            <w:tcW w:w="2307" w:type="dxa"/>
            <w:gridSpan w:val="2"/>
            <w:tcBorders>
              <w:top w:val="single" w:sz="8" w:space="0" w:color="auto"/>
              <w:bottom w:val="single" w:sz="4" w:space="0" w:color="auto"/>
            </w:tcBorders>
            <w:shd w:val="clear" w:color="auto" w:fill="auto"/>
            <w:vAlign w:val="center"/>
          </w:tcPr>
          <w:p w14:paraId="4E406C1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H</w:t>
            </w:r>
            <w:r w:rsidRPr="00502718">
              <w:rPr>
                <w:rFonts w:eastAsia="SimSun"/>
                <w:color w:val="auto"/>
                <w:szCs w:val="20"/>
                <w:lang w:eastAsia="zh-CN"/>
              </w:rPr>
              <w:t>BASE-2010</w:t>
            </w:r>
          </w:p>
        </w:tc>
        <w:tc>
          <w:tcPr>
            <w:tcW w:w="2307" w:type="dxa"/>
            <w:gridSpan w:val="2"/>
            <w:tcBorders>
              <w:top w:val="single" w:sz="8" w:space="0" w:color="auto"/>
              <w:bottom w:val="single" w:sz="4" w:space="0" w:color="auto"/>
            </w:tcBorders>
            <w:shd w:val="clear" w:color="auto" w:fill="auto"/>
            <w:vAlign w:val="center"/>
          </w:tcPr>
          <w:p w14:paraId="1880398D"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N</w:t>
            </w:r>
            <w:r w:rsidRPr="00502718">
              <w:rPr>
                <w:rFonts w:eastAsia="SimSun"/>
                <w:color w:val="auto"/>
                <w:szCs w:val="20"/>
                <w:lang w:eastAsia="zh-CN"/>
              </w:rPr>
              <w:t>UACI-2015</w:t>
            </w:r>
          </w:p>
        </w:tc>
      </w:tr>
      <w:tr w:rsidR="00502718" w:rsidRPr="00502718" w14:paraId="16F8637A" w14:textId="77777777" w:rsidTr="00E358D3">
        <w:tc>
          <w:tcPr>
            <w:tcW w:w="1240" w:type="dxa"/>
            <w:tcBorders>
              <w:top w:val="single" w:sz="4" w:space="0" w:color="auto"/>
              <w:bottom w:val="single" w:sz="4" w:space="0" w:color="auto"/>
            </w:tcBorders>
            <w:shd w:val="clear" w:color="auto" w:fill="auto"/>
            <w:vAlign w:val="center"/>
          </w:tcPr>
          <w:p w14:paraId="6DDE7954" w14:textId="77777777" w:rsidR="009F4802" w:rsidRPr="00502718" w:rsidRDefault="009F4802" w:rsidP="00E358D3">
            <w:pPr>
              <w:pStyle w:val="MDPI31text"/>
              <w:autoSpaceDE w:val="0"/>
              <w:autoSpaceDN w:val="0"/>
              <w:spacing w:line="240" w:lineRule="auto"/>
              <w:ind w:left="0" w:firstLine="0"/>
              <w:jc w:val="center"/>
              <w:rPr>
                <w:b/>
                <w:color w:val="auto"/>
                <w:szCs w:val="20"/>
              </w:rPr>
            </w:pPr>
            <w:commentRangeStart w:id="37"/>
            <w:r w:rsidRPr="00502718">
              <w:rPr>
                <w:b/>
                <w:color w:val="auto"/>
              </w:rPr>
              <w:t>Cities</w:t>
            </w:r>
          </w:p>
        </w:tc>
        <w:tc>
          <w:tcPr>
            <w:tcW w:w="1108" w:type="dxa"/>
            <w:tcBorders>
              <w:top w:val="single" w:sz="4" w:space="0" w:color="auto"/>
              <w:bottom w:val="single" w:sz="4" w:space="0" w:color="auto"/>
            </w:tcBorders>
            <w:shd w:val="clear" w:color="auto" w:fill="auto"/>
            <w:vAlign w:val="center"/>
          </w:tcPr>
          <w:p w14:paraId="0AE18487" w14:textId="77777777" w:rsidR="009F4802" w:rsidRPr="00502718" w:rsidRDefault="009F4802" w:rsidP="00E358D3">
            <w:pPr>
              <w:pStyle w:val="MDPI31text"/>
              <w:autoSpaceDE w:val="0"/>
              <w:autoSpaceDN w:val="0"/>
              <w:spacing w:line="240" w:lineRule="auto"/>
              <w:ind w:left="0" w:firstLine="0"/>
              <w:jc w:val="center"/>
              <w:rPr>
                <w:b/>
                <w:color w:val="auto"/>
                <w:szCs w:val="20"/>
              </w:rPr>
            </w:pPr>
            <w:r w:rsidRPr="00502718">
              <w:rPr>
                <w:b/>
                <w:i/>
                <w:iCs/>
                <w:color w:val="auto"/>
              </w:rPr>
              <w:t>R</w:t>
            </w:r>
            <w:r w:rsidRPr="00502718">
              <w:rPr>
                <w:b/>
                <w:i/>
                <w:iCs/>
                <w:color w:val="auto"/>
                <w:vertAlign w:val="superscript"/>
              </w:rPr>
              <w:t>2</w:t>
            </w:r>
          </w:p>
        </w:tc>
        <w:tc>
          <w:tcPr>
            <w:tcW w:w="1197" w:type="dxa"/>
            <w:tcBorders>
              <w:top w:val="single" w:sz="4" w:space="0" w:color="auto"/>
              <w:bottom w:val="single" w:sz="4" w:space="0" w:color="auto"/>
            </w:tcBorders>
            <w:shd w:val="clear" w:color="auto" w:fill="auto"/>
            <w:vAlign w:val="center"/>
          </w:tcPr>
          <w:p w14:paraId="08A5F002" w14:textId="77777777" w:rsidR="009F4802" w:rsidRPr="00502718" w:rsidRDefault="009F4802" w:rsidP="00E358D3">
            <w:pPr>
              <w:pStyle w:val="MDPI31text"/>
              <w:autoSpaceDE w:val="0"/>
              <w:autoSpaceDN w:val="0"/>
              <w:spacing w:line="240" w:lineRule="auto"/>
              <w:ind w:left="0" w:firstLine="0"/>
              <w:jc w:val="center"/>
              <w:rPr>
                <w:b/>
                <w:color w:val="auto"/>
                <w:szCs w:val="20"/>
              </w:rPr>
            </w:pPr>
            <w:r w:rsidRPr="00502718">
              <w:rPr>
                <w:rFonts w:hint="eastAsia"/>
                <w:b/>
                <w:color w:val="auto"/>
              </w:rPr>
              <w:t>R</w:t>
            </w:r>
            <w:r w:rsidRPr="00502718">
              <w:rPr>
                <w:b/>
                <w:color w:val="auto"/>
              </w:rPr>
              <w:t>MSE</w:t>
            </w:r>
            <w:commentRangeEnd w:id="37"/>
            <w:r w:rsidR="009D7A85">
              <w:rPr>
                <w:rStyle w:val="CommentReference"/>
                <w:rFonts w:eastAsia="SimSun"/>
                <w:noProof/>
                <w:snapToGrid/>
                <w:lang w:eastAsia="zh-CN" w:bidi="ar-SA"/>
              </w:rPr>
              <w:commentReference w:id="37"/>
            </w:r>
          </w:p>
        </w:tc>
        <w:tc>
          <w:tcPr>
            <w:tcW w:w="1109" w:type="dxa"/>
            <w:tcBorders>
              <w:top w:val="single" w:sz="4" w:space="0" w:color="auto"/>
              <w:bottom w:val="single" w:sz="4" w:space="0" w:color="auto"/>
            </w:tcBorders>
            <w:shd w:val="clear" w:color="auto" w:fill="auto"/>
            <w:vAlign w:val="center"/>
          </w:tcPr>
          <w:p w14:paraId="60F542B5" w14:textId="77777777" w:rsidR="009F4802" w:rsidRPr="00502718" w:rsidRDefault="009F4802" w:rsidP="00E358D3">
            <w:pPr>
              <w:pStyle w:val="MDPI31text"/>
              <w:autoSpaceDE w:val="0"/>
              <w:autoSpaceDN w:val="0"/>
              <w:spacing w:line="240" w:lineRule="auto"/>
              <w:ind w:left="0" w:firstLine="0"/>
              <w:jc w:val="center"/>
              <w:rPr>
                <w:b/>
                <w:color w:val="auto"/>
                <w:szCs w:val="20"/>
              </w:rPr>
            </w:pPr>
            <w:r w:rsidRPr="00502718">
              <w:rPr>
                <w:b/>
                <w:i/>
                <w:iCs/>
                <w:color w:val="auto"/>
              </w:rPr>
              <w:t>R</w:t>
            </w:r>
            <w:r w:rsidRPr="00502718">
              <w:rPr>
                <w:b/>
                <w:i/>
                <w:iCs/>
                <w:color w:val="auto"/>
                <w:vertAlign w:val="superscript"/>
              </w:rPr>
              <w:t>2</w:t>
            </w:r>
          </w:p>
        </w:tc>
        <w:tc>
          <w:tcPr>
            <w:tcW w:w="1198" w:type="dxa"/>
            <w:tcBorders>
              <w:top w:val="single" w:sz="4" w:space="0" w:color="auto"/>
              <w:bottom w:val="nil"/>
            </w:tcBorders>
            <w:shd w:val="clear" w:color="auto" w:fill="auto"/>
            <w:vAlign w:val="center"/>
          </w:tcPr>
          <w:p w14:paraId="3C0D0C9F"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rFonts w:hint="eastAsia"/>
                <w:b/>
                <w:color w:val="auto"/>
              </w:rPr>
              <w:t>R</w:t>
            </w:r>
            <w:r w:rsidRPr="00502718">
              <w:rPr>
                <w:b/>
                <w:color w:val="auto"/>
              </w:rPr>
              <w:t>MSE</w:t>
            </w:r>
          </w:p>
        </w:tc>
        <w:tc>
          <w:tcPr>
            <w:tcW w:w="1109" w:type="dxa"/>
            <w:tcBorders>
              <w:top w:val="single" w:sz="4" w:space="0" w:color="auto"/>
              <w:bottom w:val="nil"/>
            </w:tcBorders>
            <w:shd w:val="clear" w:color="auto" w:fill="auto"/>
            <w:vAlign w:val="center"/>
          </w:tcPr>
          <w:p w14:paraId="5BA9F4B2"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b/>
                <w:i/>
                <w:iCs/>
                <w:color w:val="auto"/>
              </w:rPr>
              <w:t>R</w:t>
            </w:r>
            <w:r w:rsidRPr="00502718">
              <w:rPr>
                <w:b/>
                <w:i/>
                <w:iCs/>
                <w:color w:val="auto"/>
                <w:vertAlign w:val="superscript"/>
              </w:rPr>
              <w:t>2</w:t>
            </w:r>
          </w:p>
        </w:tc>
        <w:tc>
          <w:tcPr>
            <w:tcW w:w="1198" w:type="dxa"/>
            <w:tcBorders>
              <w:top w:val="single" w:sz="4" w:space="0" w:color="auto"/>
              <w:bottom w:val="nil"/>
            </w:tcBorders>
            <w:shd w:val="clear" w:color="auto" w:fill="auto"/>
            <w:vAlign w:val="center"/>
          </w:tcPr>
          <w:p w14:paraId="221D2EB4"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rFonts w:hint="eastAsia"/>
                <w:b/>
                <w:color w:val="auto"/>
              </w:rPr>
              <w:t>R</w:t>
            </w:r>
            <w:r w:rsidRPr="00502718">
              <w:rPr>
                <w:b/>
                <w:color w:val="auto"/>
              </w:rPr>
              <w:t>MSE</w:t>
            </w:r>
          </w:p>
        </w:tc>
        <w:tc>
          <w:tcPr>
            <w:tcW w:w="1109" w:type="dxa"/>
            <w:tcBorders>
              <w:top w:val="single" w:sz="4" w:space="0" w:color="auto"/>
              <w:bottom w:val="nil"/>
            </w:tcBorders>
            <w:shd w:val="clear" w:color="auto" w:fill="auto"/>
            <w:vAlign w:val="center"/>
          </w:tcPr>
          <w:p w14:paraId="5495614B"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b/>
                <w:i/>
                <w:iCs/>
                <w:color w:val="auto"/>
              </w:rPr>
              <w:t>R</w:t>
            </w:r>
            <w:r w:rsidRPr="00502718">
              <w:rPr>
                <w:b/>
                <w:i/>
                <w:iCs/>
                <w:color w:val="auto"/>
                <w:vertAlign w:val="superscript"/>
              </w:rPr>
              <w:t>2</w:t>
            </w:r>
          </w:p>
        </w:tc>
        <w:tc>
          <w:tcPr>
            <w:tcW w:w="1198" w:type="dxa"/>
            <w:tcBorders>
              <w:top w:val="single" w:sz="4" w:space="0" w:color="auto"/>
              <w:bottom w:val="nil"/>
            </w:tcBorders>
            <w:shd w:val="clear" w:color="auto" w:fill="auto"/>
            <w:vAlign w:val="center"/>
          </w:tcPr>
          <w:p w14:paraId="01C2530A"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rFonts w:hint="eastAsia"/>
                <w:b/>
                <w:color w:val="auto"/>
              </w:rPr>
              <w:t>R</w:t>
            </w:r>
            <w:r w:rsidRPr="00502718">
              <w:rPr>
                <w:b/>
                <w:color w:val="auto"/>
              </w:rPr>
              <w:t>MSE</w:t>
            </w:r>
          </w:p>
        </w:tc>
      </w:tr>
      <w:tr w:rsidR="00502718" w:rsidRPr="00502718" w14:paraId="6622DE05" w14:textId="77777777" w:rsidTr="00E358D3">
        <w:tc>
          <w:tcPr>
            <w:tcW w:w="1240" w:type="dxa"/>
            <w:tcBorders>
              <w:top w:val="single" w:sz="4" w:space="0" w:color="auto"/>
              <w:bottom w:val="nil"/>
            </w:tcBorders>
            <w:shd w:val="clear" w:color="auto" w:fill="auto"/>
            <w:vAlign w:val="center"/>
          </w:tcPr>
          <w:p w14:paraId="520D05AE"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rFonts w:hint="eastAsia"/>
                <w:color w:val="auto"/>
              </w:rPr>
              <w:t>U</w:t>
            </w:r>
            <w:r w:rsidRPr="00502718">
              <w:rPr>
                <w:color w:val="auto"/>
              </w:rPr>
              <w:t>rumqi</w:t>
            </w:r>
          </w:p>
        </w:tc>
        <w:tc>
          <w:tcPr>
            <w:tcW w:w="1108" w:type="dxa"/>
            <w:tcBorders>
              <w:top w:val="single" w:sz="4" w:space="0" w:color="auto"/>
              <w:bottom w:val="nil"/>
            </w:tcBorders>
            <w:shd w:val="clear" w:color="auto" w:fill="auto"/>
            <w:vAlign w:val="center"/>
          </w:tcPr>
          <w:p w14:paraId="589FC431"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.87</w:t>
            </w:r>
          </w:p>
        </w:tc>
        <w:tc>
          <w:tcPr>
            <w:tcW w:w="1197" w:type="dxa"/>
            <w:tcBorders>
              <w:top w:val="single" w:sz="4" w:space="0" w:color="auto"/>
              <w:bottom w:val="nil"/>
            </w:tcBorders>
            <w:shd w:val="clear" w:color="auto" w:fill="auto"/>
            <w:vAlign w:val="center"/>
          </w:tcPr>
          <w:p w14:paraId="04367FC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.139</w:t>
            </w:r>
          </w:p>
        </w:tc>
        <w:tc>
          <w:tcPr>
            <w:tcW w:w="1109" w:type="dxa"/>
            <w:tcBorders>
              <w:top w:val="single" w:sz="4" w:space="0" w:color="auto"/>
              <w:bottom w:val="nil"/>
            </w:tcBorders>
            <w:shd w:val="clear" w:color="auto" w:fill="auto"/>
            <w:vAlign w:val="center"/>
          </w:tcPr>
          <w:p w14:paraId="39D1491E"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.67</w:t>
            </w:r>
          </w:p>
        </w:tc>
        <w:tc>
          <w:tcPr>
            <w:tcW w:w="1198" w:type="dxa"/>
            <w:tcBorders>
              <w:top w:val="nil"/>
              <w:bottom w:val="nil"/>
            </w:tcBorders>
            <w:shd w:val="clear" w:color="auto" w:fill="auto"/>
            <w:vAlign w:val="center"/>
          </w:tcPr>
          <w:p w14:paraId="2CEECA7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.317</w:t>
            </w:r>
          </w:p>
        </w:tc>
        <w:tc>
          <w:tcPr>
            <w:tcW w:w="1109" w:type="dxa"/>
            <w:tcBorders>
              <w:top w:val="nil"/>
              <w:bottom w:val="nil"/>
            </w:tcBorders>
            <w:shd w:val="clear" w:color="auto" w:fill="auto"/>
            <w:vAlign w:val="center"/>
          </w:tcPr>
          <w:p w14:paraId="5FDAAE91"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.47</w:t>
            </w:r>
          </w:p>
        </w:tc>
        <w:tc>
          <w:tcPr>
            <w:tcW w:w="1198" w:type="dxa"/>
            <w:tcBorders>
              <w:top w:val="nil"/>
              <w:bottom w:val="nil"/>
            </w:tcBorders>
            <w:shd w:val="clear" w:color="auto" w:fill="auto"/>
            <w:vAlign w:val="center"/>
          </w:tcPr>
          <w:p w14:paraId="6367E15E"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.301</w:t>
            </w:r>
          </w:p>
        </w:tc>
        <w:tc>
          <w:tcPr>
            <w:tcW w:w="1109" w:type="dxa"/>
            <w:tcBorders>
              <w:top w:val="nil"/>
              <w:bottom w:val="nil"/>
            </w:tcBorders>
            <w:shd w:val="clear" w:color="auto" w:fill="auto"/>
            <w:vAlign w:val="center"/>
          </w:tcPr>
          <w:p w14:paraId="233DB42F"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.48</w:t>
            </w:r>
          </w:p>
        </w:tc>
        <w:tc>
          <w:tcPr>
            <w:tcW w:w="1198" w:type="dxa"/>
            <w:tcBorders>
              <w:top w:val="nil"/>
              <w:bottom w:val="nil"/>
            </w:tcBorders>
            <w:shd w:val="clear" w:color="auto" w:fill="auto"/>
            <w:vAlign w:val="center"/>
          </w:tcPr>
          <w:p w14:paraId="11362B2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.293</w:t>
            </w:r>
          </w:p>
        </w:tc>
      </w:tr>
      <w:tr w:rsidR="00502718" w:rsidRPr="00502718" w14:paraId="0D99D02A" w14:textId="77777777" w:rsidTr="00E358D3">
        <w:tc>
          <w:tcPr>
            <w:tcW w:w="1240" w:type="dxa"/>
            <w:tcBorders>
              <w:top w:val="nil"/>
              <w:bottom w:val="nil"/>
            </w:tcBorders>
            <w:shd w:val="clear" w:color="auto" w:fill="auto"/>
            <w:vAlign w:val="center"/>
          </w:tcPr>
          <w:p w14:paraId="62AC5801"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A</w:t>
            </w:r>
            <w:r w:rsidRPr="00502718">
              <w:rPr>
                <w:rFonts w:eastAsia="SimSun"/>
                <w:color w:val="auto"/>
                <w:szCs w:val="20"/>
                <w:lang w:eastAsia="zh-CN"/>
              </w:rPr>
              <w:t>nshun</w:t>
            </w:r>
          </w:p>
        </w:tc>
        <w:tc>
          <w:tcPr>
            <w:tcW w:w="1108" w:type="dxa"/>
            <w:tcBorders>
              <w:top w:val="nil"/>
              <w:bottom w:val="nil"/>
            </w:tcBorders>
            <w:shd w:val="clear" w:color="auto" w:fill="auto"/>
            <w:vAlign w:val="center"/>
          </w:tcPr>
          <w:p w14:paraId="08B917AD"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.75</w:t>
            </w:r>
          </w:p>
        </w:tc>
        <w:tc>
          <w:tcPr>
            <w:tcW w:w="1197" w:type="dxa"/>
            <w:tcBorders>
              <w:top w:val="nil"/>
              <w:bottom w:val="nil"/>
            </w:tcBorders>
            <w:shd w:val="clear" w:color="auto" w:fill="auto"/>
            <w:vAlign w:val="center"/>
          </w:tcPr>
          <w:p w14:paraId="3FCDFE3F"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.196</w:t>
            </w:r>
          </w:p>
        </w:tc>
        <w:tc>
          <w:tcPr>
            <w:tcW w:w="1109" w:type="dxa"/>
            <w:tcBorders>
              <w:top w:val="nil"/>
              <w:bottom w:val="nil"/>
            </w:tcBorders>
            <w:shd w:val="clear" w:color="auto" w:fill="auto"/>
            <w:vAlign w:val="center"/>
          </w:tcPr>
          <w:p w14:paraId="5C9F8BC7"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.20</w:t>
            </w:r>
          </w:p>
        </w:tc>
        <w:tc>
          <w:tcPr>
            <w:tcW w:w="1198" w:type="dxa"/>
            <w:tcBorders>
              <w:top w:val="nil"/>
              <w:bottom w:val="nil"/>
            </w:tcBorders>
            <w:shd w:val="clear" w:color="auto" w:fill="auto"/>
            <w:vAlign w:val="center"/>
          </w:tcPr>
          <w:p w14:paraId="6FC249C6"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.420</w:t>
            </w:r>
          </w:p>
        </w:tc>
        <w:tc>
          <w:tcPr>
            <w:tcW w:w="1109" w:type="dxa"/>
            <w:tcBorders>
              <w:top w:val="nil"/>
              <w:bottom w:val="nil"/>
            </w:tcBorders>
            <w:shd w:val="clear" w:color="auto" w:fill="auto"/>
            <w:vAlign w:val="center"/>
          </w:tcPr>
          <w:p w14:paraId="0B953422"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.31</w:t>
            </w:r>
          </w:p>
        </w:tc>
        <w:tc>
          <w:tcPr>
            <w:tcW w:w="1198" w:type="dxa"/>
            <w:tcBorders>
              <w:top w:val="nil"/>
              <w:bottom w:val="nil"/>
            </w:tcBorders>
            <w:shd w:val="clear" w:color="auto" w:fill="auto"/>
            <w:vAlign w:val="center"/>
          </w:tcPr>
          <w:p w14:paraId="75FDB1EC"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.373</w:t>
            </w:r>
          </w:p>
        </w:tc>
        <w:tc>
          <w:tcPr>
            <w:tcW w:w="1109" w:type="dxa"/>
            <w:tcBorders>
              <w:top w:val="nil"/>
              <w:bottom w:val="nil"/>
            </w:tcBorders>
            <w:shd w:val="clear" w:color="auto" w:fill="auto"/>
            <w:vAlign w:val="center"/>
          </w:tcPr>
          <w:p w14:paraId="209FA612"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.49</w:t>
            </w:r>
          </w:p>
        </w:tc>
        <w:tc>
          <w:tcPr>
            <w:tcW w:w="1198" w:type="dxa"/>
            <w:tcBorders>
              <w:top w:val="nil"/>
              <w:bottom w:val="nil"/>
            </w:tcBorders>
            <w:shd w:val="clear" w:color="auto" w:fill="auto"/>
            <w:vAlign w:val="center"/>
          </w:tcPr>
          <w:p w14:paraId="27B2B36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.299</w:t>
            </w:r>
          </w:p>
        </w:tc>
      </w:tr>
      <w:tr w:rsidR="00502718" w:rsidRPr="00502718" w14:paraId="36EA10A2" w14:textId="77777777" w:rsidTr="00E358D3">
        <w:tc>
          <w:tcPr>
            <w:tcW w:w="1240" w:type="dxa"/>
            <w:tcBorders>
              <w:top w:val="nil"/>
              <w:bottom w:val="nil"/>
            </w:tcBorders>
            <w:shd w:val="clear" w:color="auto" w:fill="auto"/>
            <w:vAlign w:val="center"/>
          </w:tcPr>
          <w:p w14:paraId="60D388E3"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hint="eastAsia"/>
                <w:color w:val="auto"/>
              </w:rPr>
              <w:t>H</w:t>
            </w:r>
            <w:r w:rsidRPr="00502718">
              <w:rPr>
                <w:color w:val="auto"/>
              </w:rPr>
              <w:t>arbin</w:t>
            </w:r>
          </w:p>
        </w:tc>
        <w:tc>
          <w:tcPr>
            <w:tcW w:w="1108" w:type="dxa"/>
            <w:tcBorders>
              <w:top w:val="nil"/>
              <w:bottom w:val="nil"/>
            </w:tcBorders>
            <w:shd w:val="clear" w:color="auto" w:fill="auto"/>
            <w:vAlign w:val="center"/>
          </w:tcPr>
          <w:p w14:paraId="2E375E0F"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.84</w:t>
            </w:r>
          </w:p>
        </w:tc>
        <w:tc>
          <w:tcPr>
            <w:tcW w:w="1197" w:type="dxa"/>
            <w:tcBorders>
              <w:top w:val="nil"/>
              <w:bottom w:val="nil"/>
            </w:tcBorders>
            <w:shd w:val="clear" w:color="auto" w:fill="auto"/>
            <w:vAlign w:val="center"/>
          </w:tcPr>
          <w:p w14:paraId="1D202704"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.122</w:t>
            </w:r>
          </w:p>
        </w:tc>
        <w:tc>
          <w:tcPr>
            <w:tcW w:w="1109" w:type="dxa"/>
            <w:tcBorders>
              <w:top w:val="nil"/>
              <w:bottom w:val="nil"/>
            </w:tcBorders>
            <w:shd w:val="clear" w:color="auto" w:fill="auto"/>
            <w:vAlign w:val="center"/>
          </w:tcPr>
          <w:p w14:paraId="75857574"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.86</w:t>
            </w:r>
          </w:p>
        </w:tc>
        <w:tc>
          <w:tcPr>
            <w:tcW w:w="1198" w:type="dxa"/>
            <w:tcBorders>
              <w:top w:val="nil"/>
              <w:bottom w:val="nil"/>
            </w:tcBorders>
            <w:shd w:val="clear" w:color="auto" w:fill="auto"/>
            <w:vAlign w:val="center"/>
          </w:tcPr>
          <w:p w14:paraId="1BF7DB67"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.169</w:t>
            </w:r>
          </w:p>
        </w:tc>
        <w:tc>
          <w:tcPr>
            <w:tcW w:w="1109" w:type="dxa"/>
            <w:tcBorders>
              <w:top w:val="nil"/>
              <w:bottom w:val="nil"/>
            </w:tcBorders>
            <w:shd w:val="clear" w:color="auto" w:fill="auto"/>
            <w:vAlign w:val="center"/>
          </w:tcPr>
          <w:p w14:paraId="0EA8C66D"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.68</w:t>
            </w:r>
          </w:p>
        </w:tc>
        <w:tc>
          <w:tcPr>
            <w:tcW w:w="1198" w:type="dxa"/>
            <w:tcBorders>
              <w:top w:val="nil"/>
              <w:bottom w:val="nil"/>
            </w:tcBorders>
            <w:shd w:val="clear" w:color="auto" w:fill="auto"/>
            <w:vAlign w:val="center"/>
          </w:tcPr>
          <w:p w14:paraId="7BD10C6D"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.170</w:t>
            </w:r>
          </w:p>
        </w:tc>
        <w:tc>
          <w:tcPr>
            <w:tcW w:w="1109" w:type="dxa"/>
            <w:tcBorders>
              <w:top w:val="nil"/>
              <w:bottom w:val="nil"/>
            </w:tcBorders>
            <w:shd w:val="clear" w:color="auto" w:fill="auto"/>
            <w:vAlign w:val="center"/>
          </w:tcPr>
          <w:p w14:paraId="1DD6A0B8"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.46</w:t>
            </w:r>
          </w:p>
        </w:tc>
        <w:tc>
          <w:tcPr>
            <w:tcW w:w="1198" w:type="dxa"/>
            <w:tcBorders>
              <w:top w:val="nil"/>
              <w:bottom w:val="nil"/>
            </w:tcBorders>
            <w:shd w:val="clear" w:color="auto" w:fill="auto"/>
            <w:vAlign w:val="center"/>
          </w:tcPr>
          <w:p w14:paraId="4DE074B5"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.328</w:t>
            </w:r>
          </w:p>
        </w:tc>
      </w:tr>
      <w:tr w:rsidR="00502718" w:rsidRPr="00502718" w14:paraId="5FEE677C" w14:textId="77777777" w:rsidTr="00E358D3">
        <w:tc>
          <w:tcPr>
            <w:tcW w:w="1240" w:type="dxa"/>
            <w:tcBorders>
              <w:top w:val="nil"/>
              <w:bottom w:val="single" w:sz="8" w:space="0" w:color="auto"/>
            </w:tcBorders>
            <w:shd w:val="clear" w:color="auto" w:fill="auto"/>
            <w:vAlign w:val="center"/>
          </w:tcPr>
          <w:p w14:paraId="4C8CD843" w14:textId="77777777" w:rsidR="009F4802" w:rsidRPr="00502718" w:rsidRDefault="009F4802" w:rsidP="00E358D3">
            <w:pPr>
              <w:pStyle w:val="MDPI31text"/>
              <w:autoSpaceDE w:val="0"/>
              <w:autoSpaceDN w:val="0"/>
              <w:spacing w:line="240" w:lineRule="auto"/>
              <w:ind w:left="0" w:firstLine="0"/>
              <w:jc w:val="center"/>
              <w:rPr>
                <w:color w:val="auto"/>
                <w:szCs w:val="20"/>
              </w:rPr>
            </w:pPr>
            <w:r w:rsidRPr="00502718">
              <w:rPr>
                <w:color w:val="auto"/>
              </w:rPr>
              <w:t>Beijing</w:t>
            </w:r>
          </w:p>
        </w:tc>
        <w:tc>
          <w:tcPr>
            <w:tcW w:w="1108" w:type="dxa"/>
            <w:tcBorders>
              <w:top w:val="nil"/>
              <w:bottom w:val="single" w:sz="8" w:space="0" w:color="auto"/>
            </w:tcBorders>
            <w:shd w:val="clear" w:color="auto" w:fill="auto"/>
            <w:vAlign w:val="center"/>
          </w:tcPr>
          <w:p w14:paraId="52517222"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.86</w:t>
            </w:r>
          </w:p>
        </w:tc>
        <w:tc>
          <w:tcPr>
            <w:tcW w:w="1197" w:type="dxa"/>
            <w:tcBorders>
              <w:top w:val="nil"/>
              <w:bottom w:val="single" w:sz="8" w:space="0" w:color="auto"/>
            </w:tcBorders>
            <w:shd w:val="clear" w:color="auto" w:fill="auto"/>
            <w:vAlign w:val="center"/>
          </w:tcPr>
          <w:p w14:paraId="19945C7E"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.155</w:t>
            </w:r>
          </w:p>
        </w:tc>
        <w:tc>
          <w:tcPr>
            <w:tcW w:w="1109" w:type="dxa"/>
            <w:tcBorders>
              <w:top w:val="nil"/>
              <w:bottom w:val="single" w:sz="8" w:space="0" w:color="auto"/>
            </w:tcBorders>
            <w:shd w:val="clear" w:color="auto" w:fill="auto"/>
            <w:vAlign w:val="center"/>
          </w:tcPr>
          <w:p w14:paraId="6BAD14F4"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.95</w:t>
            </w:r>
          </w:p>
        </w:tc>
        <w:tc>
          <w:tcPr>
            <w:tcW w:w="1198" w:type="dxa"/>
            <w:tcBorders>
              <w:top w:val="nil"/>
              <w:bottom w:val="single" w:sz="8" w:space="0" w:color="auto"/>
            </w:tcBorders>
            <w:shd w:val="clear" w:color="auto" w:fill="auto"/>
            <w:vAlign w:val="center"/>
          </w:tcPr>
          <w:p w14:paraId="6A09C3E8"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.081</w:t>
            </w:r>
          </w:p>
        </w:tc>
        <w:tc>
          <w:tcPr>
            <w:tcW w:w="1109" w:type="dxa"/>
            <w:tcBorders>
              <w:top w:val="nil"/>
              <w:bottom w:val="single" w:sz="8" w:space="0" w:color="auto"/>
            </w:tcBorders>
            <w:shd w:val="clear" w:color="auto" w:fill="auto"/>
            <w:vAlign w:val="center"/>
          </w:tcPr>
          <w:p w14:paraId="13AD9172"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.62</w:t>
            </w:r>
          </w:p>
        </w:tc>
        <w:tc>
          <w:tcPr>
            <w:tcW w:w="1198" w:type="dxa"/>
            <w:tcBorders>
              <w:top w:val="nil"/>
              <w:bottom w:val="single" w:sz="8" w:space="0" w:color="auto"/>
            </w:tcBorders>
            <w:shd w:val="clear" w:color="auto" w:fill="auto"/>
            <w:vAlign w:val="center"/>
          </w:tcPr>
          <w:p w14:paraId="04B1870D"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.238</w:t>
            </w:r>
          </w:p>
        </w:tc>
        <w:tc>
          <w:tcPr>
            <w:tcW w:w="1109" w:type="dxa"/>
            <w:tcBorders>
              <w:top w:val="nil"/>
              <w:bottom w:val="single" w:sz="8" w:space="0" w:color="auto"/>
            </w:tcBorders>
            <w:shd w:val="clear" w:color="auto" w:fill="auto"/>
            <w:vAlign w:val="center"/>
          </w:tcPr>
          <w:p w14:paraId="2996BFE3"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.70</w:t>
            </w:r>
          </w:p>
        </w:tc>
        <w:tc>
          <w:tcPr>
            <w:tcW w:w="1198" w:type="dxa"/>
            <w:tcBorders>
              <w:top w:val="nil"/>
              <w:bottom w:val="single" w:sz="8" w:space="0" w:color="auto"/>
            </w:tcBorders>
            <w:shd w:val="clear" w:color="auto" w:fill="auto"/>
            <w:vAlign w:val="center"/>
          </w:tcPr>
          <w:p w14:paraId="174C29DB" w14:textId="77777777" w:rsidR="009F4802" w:rsidRPr="00502718" w:rsidRDefault="009F4802" w:rsidP="00E358D3">
            <w:pPr>
              <w:pStyle w:val="MDPI31text"/>
              <w:autoSpaceDE w:val="0"/>
              <w:autoSpaceDN w:val="0"/>
              <w:spacing w:line="240" w:lineRule="auto"/>
              <w:ind w:left="0" w:firstLine="0"/>
              <w:jc w:val="center"/>
              <w:rPr>
                <w:rFonts w:eastAsia="SimSun"/>
                <w:color w:val="auto"/>
                <w:szCs w:val="20"/>
                <w:lang w:eastAsia="zh-CN"/>
              </w:rPr>
            </w:pPr>
            <w:r w:rsidRPr="00502718">
              <w:rPr>
                <w:rFonts w:eastAsia="SimSun" w:hint="eastAsia"/>
                <w:color w:val="auto"/>
                <w:szCs w:val="20"/>
                <w:lang w:eastAsia="zh-CN"/>
              </w:rPr>
              <w:t>0</w:t>
            </w:r>
            <w:r w:rsidRPr="00502718">
              <w:rPr>
                <w:rFonts w:eastAsia="SimSun"/>
                <w:color w:val="auto"/>
                <w:szCs w:val="20"/>
                <w:lang w:eastAsia="zh-CN"/>
              </w:rPr>
              <w:t>.232</w:t>
            </w:r>
          </w:p>
        </w:tc>
      </w:tr>
    </w:tbl>
    <w:p w14:paraId="5804F156" w14:textId="6E3B32E1" w:rsidR="009F4802" w:rsidRPr="00502718" w:rsidRDefault="00E358D3" w:rsidP="00E358D3">
      <w:pPr>
        <w:pStyle w:val="MDPI22heading2"/>
        <w:spacing w:before="240"/>
        <w:rPr>
          <w:color w:val="auto"/>
        </w:rPr>
      </w:pPr>
      <w:r w:rsidRPr="00502718">
        <w:rPr>
          <w:color w:val="auto"/>
        </w:rPr>
        <w:t xml:space="preserve">4.2. </w:t>
      </w:r>
      <w:r w:rsidR="009F4802" w:rsidRPr="00502718">
        <w:rPr>
          <w:color w:val="auto"/>
        </w:rPr>
        <w:t>Feature Importance Analysis</w:t>
      </w:r>
    </w:p>
    <w:p w14:paraId="50AB62A8" w14:textId="110C050C" w:rsidR="009F4802" w:rsidRPr="00502718" w:rsidRDefault="009F4802" w:rsidP="00E358D3">
      <w:pPr>
        <w:pStyle w:val="MDPI31text"/>
        <w:rPr>
          <w:color w:val="auto"/>
        </w:rPr>
      </w:pPr>
      <w:r w:rsidRPr="00502718">
        <w:rPr>
          <w:color w:val="auto"/>
        </w:rPr>
        <w:t xml:space="preserve">From the above results, the effective increase of features can </w:t>
      </w:r>
      <w:r w:rsidR="00DA0246" w:rsidRPr="00502718">
        <w:rPr>
          <w:color w:val="auto"/>
        </w:rPr>
        <w:t>improve</w:t>
      </w:r>
      <w:r w:rsidRPr="00502718">
        <w:rPr>
          <w:color w:val="auto"/>
        </w:rPr>
        <w:t xml:space="preserve"> the accuracy of prediction, and the contribution of various features to the prediction capability of the model varies greatly. To evaluate the importance of </w:t>
      </w:r>
      <w:r w:rsidR="00DA0246" w:rsidRPr="00502718">
        <w:rPr>
          <w:color w:val="auto"/>
        </w:rPr>
        <w:t>input</w:t>
      </w:r>
      <w:r w:rsidRPr="00502718">
        <w:rPr>
          <w:color w:val="auto"/>
        </w:rPr>
        <w:t xml:space="preserve"> features, the feature importance score </w:t>
      </w:r>
      <w:r w:rsidR="00DA0246" w:rsidRPr="00502718">
        <w:rPr>
          <w:color w:val="auto"/>
        </w:rPr>
        <w:t>was</w:t>
      </w:r>
      <w:r w:rsidRPr="00502718">
        <w:rPr>
          <w:color w:val="auto"/>
        </w:rPr>
        <w:t xml:space="preserve"> used to quantify the contribution of each feature to the model. </w:t>
      </w:r>
      <w:r w:rsidR="00DF6F37" w:rsidRPr="00502718">
        <w:rPr>
          <w:color w:val="auto"/>
        </w:rPr>
        <w:t xml:space="preserve">The result is illustrated </w:t>
      </w:r>
      <w:r w:rsidRPr="00502718">
        <w:rPr>
          <w:color w:val="auto"/>
        </w:rPr>
        <w:t xml:space="preserve">in Figure 3, </w:t>
      </w:r>
      <w:r w:rsidR="00DF6F37" w:rsidRPr="00502718">
        <w:rPr>
          <w:color w:val="auto"/>
        </w:rPr>
        <w:t xml:space="preserve">and </w:t>
      </w:r>
      <w:r w:rsidRPr="00502718">
        <w:rPr>
          <w:color w:val="auto"/>
        </w:rPr>
        <w:t xml:space="preserve">the importance of different features is represented visually by histograms for large-scale impervious surface prediction. The importance of </w:t>
      </w:r>
      <m:oMath>
        <m:sSub>
          <m:sSubPr>
            <m:ctrlPr>
              <w:rPr>
                <w:rFonts w:ascii="Cambria Math" w:hAnsi="Cambria Math"/>
                <w:color w:val="auto"/>
              </w:rPr>
            </m:ctrlPr>
          </m:sSubPr>
          <m:e>
            <m:r>
              <m:rPr>
                <m:nor/>
              </m:rPr>
              <w:rPr>
                <w:color w:val="auto"/>
              </w:rPr>
              <m:t>DNB</m:t>
            </m:r>
          </m:e>
          <m:sub>
            <m:r>
              <m:rPr>
                <m:nor/>
              </m:rPr>
              <w:rPr>
                <w:color w:val="auto"/>
              </w:rPr>
              <m:t>nor</m:t>
            </m:r>
          </m:sub>
        </m:sSub>
      </m:oMath>
      <w:r w:rsidRPr="00502718">
        <w:rPr>
          <w:color w:val="auto"/>
        </w:rPr>
        <w:t xml:space="preserve"> is significantly higher than any other features, because the nighttime light is mainly derived from artificial light sources that are closely related to human activities. Impervious surface information can be obtained based on the position and intensity of night</w:t>
      </w:r>
      <w:r w:rsidR="00477C53" w:rsidRPr="00502718">
        <w:rPr>
          <w:color w:val="auto"/>
        </w:rPr>
        <w:t>time</w:t>
      </w:r>
      <w:r w:rsidRPr="00502718">
        <w:rPr>
          <w:color w:val="auto"/>
        </w:rPr>
        <w:t xml:space="preserve"> light</w:t>
      </w:r>
      <w:r w:rsidR="005A465C">
        <w:rPr>
          <w:color w:val="auto"/>
        </w:rPr>
        <w:t xml:space="preserve"> </w:t>
      </w:r>
      <w:r w:rsidR="00A04F0B" w:rsidRPr="00502718">
        <w:rPr>
          <w:color w:val="auto"/>
        </w:rPr>
        <w:fldChar w:fldCharType="begin"/>
      </w:r>
      <w:r w:rsidR="003413A4" w:rsidRPr="00502718">
        <w:rPr>
          <w:color w:val="auto"/>
        </w:rPr>
        <w:instrText xml:space="preserve"> ADDIN EN.CITE &lt;EndNote&gt;&lt;Cite&gt;&lt;Author&gt;Pok&lt;/Author&gt;&lt;Year&gt;2017&lt;/Year&gt;&lt;RecNum&gt;86&lt;/RecNum&gt;&lt;DisplayText&gt;&lt;style size="10"&gt;[72]&lt;/style&gt;&lt;/DisplayText&gt;&lt;record&gt;&lt;rec-number&gt;86&lt;/rec-number&gt;&lt;foreign-keys&gt;&lt;key app="EN" db-id="wpwr95szvr5tauewfv45pvfbxxzw52rrdvpz" timestamp="1608464650"&gt;86&lt;/key&gt;&lt;/foreign-keys&gt;&lt;ref-type name="Journal Article"&gt;17&lt;/ref-type&gt;&lt;contributors&gt;&lt;authors&gt;&lt;author&gt;Pok, Sophak&lt;/author&gt;&lt;author&gt;Matsushita, Bunkei&lt;/author&gt;&lt;author&gt;Fukushima, Takehiko&lt;/author&gt;&lt;/authors&gt;&lt;/contributors&gt;&lt;titles&gt;&lt;title&gt;An easily implemented method to estimate impervious surface area on a large scale from MODIS time-series and improved DMSP-OLS nighttime light data&lt;/title&gt;&lt;secondary-title&gt;ISPRS Journal of Photogrammetry and Remote Sensing&lt;/secondary-title&gt;&lt;/titles&gt;&lt;periodical&gt;&lt;full-title&gt;ISPRS Journal of Photogrammetry and Remote Sensing&lt;/full-title&gt;&lt;/periodical&gt;&lt;pages&gt;104-115&lt;/pages&gt;&lt;volume&gt;133&lt;/volume&gt;&lt;dates&gt;&lt;year&gt;2017&lt;/year&gt;&lt;/dates&gt;&lt;isbn&gt;0924-2716&lt;/isbn&gt;&lt;urls&gt;&lt;/urls&gt;&lt;/record&gt;&lt;/Cite&gt;&lt;/EndNote&gt;</w:instrText>
      </w:r>
      <w:r w:rsidR="00A04F0B" w:rsidRPr="00502718">
        <w:rPr>
          <w:color w:val="auto"/>
        </w:rPr>
        <w:fldChar w:fldCharType="separate"/>
      </w:r>
      <w:r w:rsidR="003413A4" w:rsidRPr="00502718">
        <w:rPr>
          <w:noProof/>
          <w:color w:val="auto"/>
        </w:rPr>
        <w:t>[72]</w:t>
      </w:r>
      <w:r w:rsidR="00A04F0B" w:rsidRPr="00502718">
        <w:rPr>
          <w:color w:val="auto"/>
        </w:rPr>
        <w:fldChar w:fldCharType="end"/>
      </w:r>
      <w:r w:rsidRPr="00502718">
        <w:rPr>
          <w:color w:val="auto"/>
        </w:rPr>
        <w:t>. Since there is a positive correlation between the degree of impervious surface and the intensity of nighttime light</w:t>
      </w:r>
      <w:r w:rsidR="005A465C">
        <w:rPr>
          <w:color w:val="auto"/>
        </w:rPr>
        <w:t xml:space="preserve"> </w:t>
      </w:r>
      <w:r w:rsidR="00A04F0B" w:rsidRPr="00502718">
        <w:rPr>
          <w:color w:val="auto"/>
        </w:rPr>
        <w:fldChar w:fldCharType="begin"/>
      </w:r>
      <w:r w:rsidR="003413A4" w:rsidRPr="00502718">
        <w:rPr>
          <w:color w:val="auto"/>
        </w:rPr>
        <w:instrText xml:space="preserve"> ADDIN EN.CITE &lt;EndNote&gt;&lt;Cite&gt;&lt;Author&gt;Sutton&lt;/Author&gt;&lt;Year&gt;2009&lt;/Year&gt;&lt;RecNum&gt;87&lt;/RecNum&gt;&lt;DisplayText&gt;&lt;style size="10"&gt;[73]&lt;/style&gt;&lt;/DisplayText&gt;&lt;record&gt;&lt;rec-number&gt;87&lt;/rec-number&gt;&lt;foreign-keys&gt;&lt;key app="EN" db-id="wpwr95szvr5tauewfv45pvfbxxzw52rrdvpz" timestamp="1608464740"&gt;87&lt;/key&gt;&lt;/foreign-keys&gt;&lt;ref-type name="Journal Article"&gt;17&lt;/ref-type&gt;&lt;contributors&gt;&lt;authors&gt;&lt;author&gt;Sutton, Paul C&lt;/author&gt;&lt;author&gt;Anderson, Sharolyn J&lt;/author&gt;&lt;author&gt;Elvidge, Christopher D&lt;/author&gt;&lt;author&gt;Tuttle, Benjamin T&lt;/author&gt;&lt;author&gt;Ghosh, Tilottama&lt;/author&gt;&lt;/authors&gt;&lt;/contributors&gt;&lt;titles&gt;&lt;title&gt;Paving the planet: impervious surface as proxy measure of the human ecological footprint&lt;/title&gt;&lt;secondary-title&gt;Progress in Physical Geography&lt;/secondary-title&gt;&lt;/titles&gt;&lt;periodical&gt;&lt;full-title&gt;Progress in Physical Geography&lt;/full-title&gt;&lt;/periodical&gt;&lt;pages&gt;510-527&lt;/pages&gt;&lt;volume&gt;33&lt;/volume&gt;&lt;number&gt;4&lt;/number&gt;&lt;dates&gt;&lt;year&gt;2009&lt;/year&gt;&lt;/dates&gt;&lt;isbn&gt;0309-1333&lt;/isbn&gt;&lt;urls&gt;&lt;/urls&gt;&lt;/record&gt;&lt;/Cite&gt;&lt;/EndNote&gt;</w:instrText>
      </w:r>
      <w:r w:rsidR="00A04F0B" w:rsidRPr="00502718">
        <w:rPr>
          <w:color w:val="auto"/>
        </w:rPr>
        <w:fldChar w:fldCharType="separate"/>
      </w:r>
      <w:r w:rsidR="003413A4" w:rsidRPr="00502718">
        <w:rPr>
          <w:noProof/>
          <w:color w:val="auto"/>
        </w:rPr>
        <w:t>[73]</w:t>
      </w:r>
      <w:r w:rsidR="00A04F0B" w:rsidRPr="00502718">
        <w:rPr>
          <w:color w:val="auto"/>
        </w:rPr>
        <w:fldChar w:fldCharType="end"/>
      </w:r>
      <w:r w:rsidRPr="00502718">
        <w:rPr>
          <w:color w:val="auto"/>
        </w:rPr>
        <w:t xml:space="preserve">, a number of previous research has been carried out to extract impervious surface information using nighttime light </w:t>
      </w:r>
      <w:r w:rsidR="00477C53" w:rsidRPr="00502718">
        <w:rPr>
          <w:color w:val="auto"/>
        </w:rPr>
        <w:t>data</w:t>
      </w:r>
      <w:r w:rsidR="00C21161">
        <w:rPr>
          <w:color w:val="auto"/>
        </w:rPr>
        <w:t xml:space="preserve"> </w:t>
      </w:r>
      <w:r w:rsidR="00A04F0B" w:rsidRPr="00502718">
        <w:rPr>
          <w:color w:val="auto"/>
        </w:rPr>
        <w:fldChar w:fldCharType="begin"/>
      </w:r>
      <w:r w:rsidR="003413A4" w:rsidRPr="00502718">
        <w:rPr>
          <w:color w:val="auto"/>
        </w:rPr>
        <w:instrText xml:space="preserve"> ADDIN EN.CITE &lt;EndNote&gt;&lt;Cite&gt;&lt;Author&gt;Shi&lt;/Author&gt;&lt;Year&gt;2014&lt;/Year&gt;&lt;RecNum&gt;88&lt;/RecNum&gt;&lt;DisplayText&gt;&lt;style size="10"&gt;[74,75]&lt;/style&gt;&lt;/DisplayText&gt;&lt;record&gt;&lt;rec-number&gt;88&lt;/rec-number&gt;&lt;foreign-keys&gt;&lt;key app="EN" db-id="wpwr95szvr5tauewfv45pvfbxxzw52rrdvpz" timestamp="1608464808"&gt;88&lt;/key&gt;&lt;/foreign-keys&gt;&lt;ref-type name="Journal Article"&gt;17&lt;/ref-type&gt;&lt;contributors&gt;&lt;authors&gt;&lt;author&gt;Shi, Kaifang&lt;/author&gt;&lt;author&gt;Huang, Chang&lt;/author&gt;&lt;author&gt;Yu, Bailang&lt;/author&gt;&lt;author&gt;Yin, Bing&lt;/author&gt;&lt;author&gt;Huang, Yixiu&lt;/author&gt;&lt;author&gt;Wu, Jianping&lt;/author&gt;&lt;/authors&gt;&lt;/contributors&gt;&lt;titles&gt;&lt;title&gt;Evaluation of NPP-VIIRS night-time light composite data for extracting built-up urban areas&lt;/title&gt;&lt;secondary-title&gt;Remote Sensing Letters&lt;/secondary-title&gt;&lt;/titles&gt;&lt;periodical&gt;&lt;full-title&gt;Remote sensing letters&lt;/full-title&gt;&lt;/periodical&gt;&lt;pages&gt;358-366&lt;/pages&gt;&lt;volume&gt;5&lt;/volume&gt;&lt;number&gt;4&lt;/number&gt;&lt;dates&gt;&lt;year&gt;2014&lt;/year&gt;&lt;/dates&gt;&lt;isbn&gt;2150-704X&lt;/isbn&gt;&lt;urls&gt;&lt;/urls&gt;&lt;/record&gt;&lt;/Cite&gt;&lt;Cite&gt;&lt;Author&gt;Letu&lt;/Author&gt;&lt;Year&gt;2011&lt;/Year&gt;&lt;RecNum&gt;89&lt;/RecNum&gt;&lt;record&gt;&lt;rec-number&gt;89&lt;/rec-number&gt;&lt;foreign-keys&gt;&lt;key app="EN" db-id="wpwr95szvr5tauewfv45pvfbxxzw52rrdvpz" timestamp="1608464841"&gt;89&lt;/key&gt;&lt;/foreign-keys&gt;&lt;ref-type name="Journal Article"&gt;17&lt;/ref-type&gt;&lt;contributors&gt;&lt;authors&gt;&lt;author&gt;Letu, Husi&lt;/author&gt;&lt;author&gt;Hara, Masanao&lt;/author&gt;&lt;author&gt;Tana, Gegen&lt;/author&gt;&lt;author&gt;Nishio, Fumihiko&lt;/author&gt;&lt;/authors&gt;&lt;/contributors&gt;&lt;titles&gt;&lt;title&gt;A saturated light correction method for DMSP/OLS nighttime satellite imagery&lt;/title&gt;&lt;secondary-title&gt;IEEE Transactions on Geoscience and Remote Sensing&lt;/secondary-title&gt;&lt;/titles&gt;&lt;periodical&gt;&lt;full-title&gt;IEEE Transactions on Geoscience and Remote Sensing&lt;/full-title&gt;&lt;/periodical&gt;&lt;pages&gt;389-396&lt;/pages&gt;&lt;volume&gt;50&lt;/volume&gt;&lt;number&gt;2&lt;/number&gt;&lt;dates&gt;&lt;year&gt;2011&lt;/year&gt;&lt;/dates&gt;&lt;isbn&gt;0196-2892&lt;/isbn&gt;&lt;urls&gt;&lt;/urls&gt;&lt;/record&gt;&lt;/Cite&gt;&lt;/EndNote&gt;</w:instrText>
      </w:r>
      <w:r w:rsidR="00A04F0B" w:rsidRPr="00502718">
        <w:rPr>
          <w:color w:val="auto"/>
        </w:rPr>
        <w:fldChar w:fldCharType="separate"/>
      </w:r>
      <w:r w:rsidR="003413A4" w:rsidRPr="00502718">
        <w:rPr>
          <w:noProof/>
          <w:color w:val="auto"/>
        </w:rPr>
        <w:t>[74,75]</w:t>
      </w:r>
      <w:r w:rsidR="00A04F0B" w:rsidRPr="00502718">
        <w:rPr>
          <w:color w:val="auto"/>
        </w:rPr>
        <w:fldChar w:fldCharType="end"/>
      </w:r>
      <w:r w:rsidRPr="00502718">
        <w:rPr>
          <w:color w:val="auto"/>
        </w:rPr>
        <w:t xml:space="preserve">. In this study, the advantage of nighttime light </w:t>
      </w:r>
      <w:r w:rsidR="00477C53" w:rsidRPr="00502718">
        <w:rPr>
          <w:color w:val="auto"/>
        </w:rPr>
        <w:t>is</w:t>
      </w:r>
      <w:r w:rsidRPr="00502718">
        <w:rPr>
          <w:color w:val="auto"/>
        </w:rPr>
        <w:t xml:space="preserve"> taken into account, so it is introduced as a feature variable into the prediction model.</w:t>
      </w:r>
    </w:p>
    <w:p w14:paraId="59F4AEE1" w14:textId="3ED75150" w:rsidR="009F4802" w:rsidRPr="00502718" w:rsidRDefault="009F4802" w:rsidP="00E358D3">
      <w:pPr>
        <w:pStyle w:val="MDPI31text"/>
        <w:rPr>
          <w:color w:val="auto"/>
        </w:rPr>
      </w:pPr>
      <w:r w:rsidRPr="00502718">
        <w:rPr>
          <w:color w:val="auto"/>
        </w:rPr>
        <w:t>The features with high importance scores also include B7, NDSI_67 and NDSI_34. Among</w:t>
      </w:r>
      <w:r w:rsidR="003A1149" w:rsidRPr="00502718">
        <w:rPr>
          <w:color w:val="auto"/>
        </w:rPr>
        <w:t>st</w:t>
      </w:r>
      <w:r w:rsidRPr="00502718">
        <w:rPr>
          <w:color w:val="auto"/>
        </w:rPr>
        <w:t xml:space="preserve"> them, B7 denotes the spectral reflectance of multi-temporal fusion, which is the characteristic response of impervious surface on remotely sensed imagery, and is related to urban identification. At the same time, band 6 and band 7 are commonly used bands in urban information extraction, so the combination of them can describe impervious surface information effectively. Meanwhile, band 3 and band 4 of MODIS are the narrow blue band and green band, respectively. The difference in spectral reflectance on blue band does not have much difference for various coverage types, and the green band is sensitive to the vegetation in the mixed pixels. Therefore, the combination of them can describe impervious surface information effectively.</w:t>
      </w:r>
    </w:p>
    <w:p w14:paraId="1AE5E481" w14:textId="146779D0" w:rsidR="009F4802" w:rsidRPr="00502718" w:rsidRDefault="00E358D3" w:rsidP="00E358D3">
      <w:pPr>
        <w:pStyle w:val="MDPI21heading1"/>
        <w:rPr>
          <w:color w:val="auto"/>
        </w:rPr>
      </w:pPr>
      <w:r w:rsidRPr="00502718">
        <w:rPr>
          <w:rFonts w:eastAsia="SimSun"/>
          <w:color w:val="auto"/>
          <w:lang w:eastAsia="zh-CN"/>
        </w:rPr>
        <w:lastRenderedPageBreak/>
        <w:t xml:space="preserve">5. </w:t>
      </w:r>
      <w:r w:rsidR="009F4802" w:rsidRPr="00502718">
        <w:rPr>
          <w:color w:val="auto"/>
        </w:rPr>
        <w:t>Conclusions</w:t>
      </w:r>
    </w:p>
    <w:p w14:paraId="007BD886" w14:textId="11654407" w:rsidR="009F4802" w:rsidRPr="00502718" w:rsidRDefault="009F4802" w:rsidP="00E358D3">
      <w:pPr>
        <w:pStyle w:val="MDPI31text"/>
        <w:rPr>
          <w:color w:val="auto"/>
        </w:rPr>
      </w:pPr>
      <w:r w:rsidRPr="00502718">
        <w:rPr>
          <w:color w:val="auto"/>
        </w:rPr>
        <w:t xml:space="preserve">The overall aim of this paper was to solve the problem of insufficient features for large-area impervious surface extraction using traditional approaches. Here, we develop a robust feature set by fusing multi-temporal MODIS and VIIRS DNB data for the prediction of large-area impervious surface percentage. First, based on multi-temporal </w:t>
      </w:r>
      <w:r w:rsidR="00E254E1" w:rsidRPr="00502718">
        <w:rPr>
          <w:color w:val="auto"/>
        </w:rPr>
        <w:t xml:space="preserve">MODIS and VIIRS DNB </w:t>
      </w:r>
      <w:r w:rsidRPr="00502718">
        <w:rPr>
          <w:color w:val="auto"/>
        </w:rPr>
        <w:t>data, three methods were proposed to extract multi-temporal spectral features, index features, and fusion features of night</w:t>
      </w:r>
      <w:r w:rsidR="00E254E1" w:rsidRPr="00502718">
        <w:rPr>
          <w:color w:val="auto"/>
        </w:rPr>
        <w:t>time</w:t>
      </w:r>
      <w:r w:rsidRPr="00502718">
        <w:rPr>
          <w:color w:val="auto"/>
        </w:rPr>
        <w:t xml:space="preserve"> light data in four different experimental schemes. Then, the random forest algorithm was applied for feature selection and the prediction of large-area artificial impervious surface percentage. To validate the proposed model, fifteen typical cities from different regions of Asia were selected and a detailed accuracy assessment was undertaken for each. The results demonstrated the high accuracy and robustness of the proposed model for each of these typical cities. Finally, several existing global impervious surface datasets (GAIA, NUACI, HBASE) were considered to provide a benchmark comparison. The results demonstrated that the total impervious surface area of Asia predicted by the proposed method was similar to the area calculated by GAIA in 2013 and 2018, and, in some areas (e.g.</w:t>
      </w:r>
      <w:r w:rsidR="00E270AB" w:rsidRPr="00502718">
        <w:rPr>
          <w:color w:val="auto"/>
        </w:rPr>
        <w:t>,</w:t>
      </w:r>
      <w:r w:rsidRPr="00502718">
        <w:rPr>
          <w:color w:val="auto"/>
        </w:rPr>
        <w:t xml:space="preserve"> arid areas and cloudy areas), showed advantages for impervious surface extraction. Therefore, the use of the proposed multi-feature prediction model by fusing multi-temporal MODIS and VIIRS DNB data can lead to high accuracy and robustness in the prediction of AISP. In the future, we </w:t>
      </w:r>
      <w:bookmarkStart w:id="38" w:name="_Hlk55059816"/>
      <w:r w:rsidRPr="00502718">
        <w:rPr>
          <w:color w:val="auto"/>
        </w:rPr>
        <w:t>would like to</w:t>
      </w:r>
      <w:bookmarkEnd w:id="38"/>
      <w:r w:rsidRPr="00502718">
        <w:rPr>
          <w:color w:val="auto"/>
        </w:rPr>
        <w:t xml:space="preserve"> develop the method further through new fusion techniques and generalize the model into global impervious surface estimation.</w:t>
      </w:r>
    </w:p>
    <w:p w14:paraId="2E6978C6" w14:textId="774C4223" w:rsidR="0088304B" w:rsidRPr="00502718" w:rsidRDefault="0088304B" w:rsidP="0029050C">
      <w:pPr>
        <w:pStyle w:val="MDPI61Supplementary"/>
        <w:spacing w:after="120" w:line="228" w:lineRule="auto"/>
        <w:ind w:left="2608"/>
        <w:rPr>
          <w:color w:val="auto"/>
        </w:rPr>
      </w:pPr>
      <w:r w:rsidRPr="00502718">
        <w:rPr>
          <w:b/>
          <w:color w:val="auto"/>
        </w:rPr>
        <w:t xml:space="preserve">Author Contributions: </w:t>
      </w:r>
      <w:r w:rsidRPr="00502718">
        <w:rPr>
          <w:color w:val="auto"/>
        </w:rPr>
        <w:t>Conceptualization, F.L.; methodology, F.L. and E.L.; validation, F.L., C.Z. and C.L.; formal analysis, W.L.; writing—original draft preparation, F.L., E.L., and C.Z.; writing—review and editing, A.S. and P.M.A.</w:t>
      </w:r>
      <w:r w:rsidR="002053B2" w:rsidRPr="00502718">
        <w:rPr>
          <w:color w:val="auto"/>
        </w:rPr>
        <w:t xml:space="preserve"> All authors have read and agreed to the published version of the manuscript.</w:t>
      </w:r>
    </w:p>
    <w:p w14:paraId="24770ADB" w14:textId="6E5D4750" w:rsidR="0088304B" w:rsidRPr="00502718" w:rsidRDefault="0088304B" w:rsidP="0029050C">
      <w:pPr>
        <w:pStyle w:val="MDPI61Supplementary"/>
        <w:spacing w:before="0" w:after="120" w:line="228" w:lineRule="auto"/>
        <w:ind w:left="2608"/>
        <w:rPr>
          <w:color w:val="auto"/>
        </w:rPr>
      </w:pPr>
      <w:r w:rsidRPr="00502718">
        <w:rPr>
          <w:b/>
          <w:color w:val="auto"/>
        </w:rPr>
        <w:t xml:space="preserve">Funding: </w:t>
      </w:r>
      <w:r w:rsidRPr="00502718">
        <w:rPr>
          <w:color w:val="auto"/>
        </w:rPr>
        <w:t>This research was jointly funded by National Natural Science Foundation of China (NSFC) under Grant No. 41801327, The Youth Innovation Promotion Association Foundation of the Chinese Academy of Sciences under Grant No. 2018476, National Natural Science Foundation of China under Grant No. 41701380, and A Project funded by the Priority Academic Program Development of Jiangsu Higher Education Institutions (PAPD).</w:t>
      </w:r>
    </w:p>
    <w:p w14:paraId="4D526897" w14:textId="3F78C373" w:rsidR="008C536A" w:rsidRPr="00502718" w:rsidRDefault="008C536A" w:rsidP="008C536A">
      <w:pPr>
        <w:pStyle w:val="MDPI62BackMatter"/>
        <w:rPr>
          <w:color w:val="auto"/>
        </w:rPr>
      </w:pPr>
      <w:r w:rsidRPr="00502718">
        <w:rPr>
          <w:b/>
          <w:color w:val="auto"/>
        </w:rPr>
        <w:t xml:space="preserve">Informed Consent Statement: </w:t>
      </w:r>
      <w:r w:rsidR="0015510D" w:rsidRPr="00502718">
        <w:rPr>
          <w:color w:val="auto"/>
        </w:rPr>
        <w:t>Informed consent was obtained from all subjects involved in the study.</w:t>
      </w:r>
    </w:p>
    <w:p w14:paraId="65F9F827" w14:textId="4BF8BD56" w:rsidR="008C536A" w:rsidRPr="00502718" w:rsidRDefault="008C536A" w:rsidP="0015510D">
      <w:pPr>
        <w:pStyle w:val="MDPI61Supplementary"/>
        <w:spacing w:after="120" w:line="228" w:lineRule="auto"/>
        <w:ind w:left="2608"/>
        <w:rPr>
          <w:color w:val="auto"/>
        </w:rPr>
      </w:pPr>
      <w:r w:rsidRPr="00502718">
        <w:rPr>
          <w:b/>
          <w:color w:val="auto"/>
        </w:rPr>
        <w:t xml:space="preserve">Data Availability Statement: </w:t>
      </w:r>
      <w:r w:rsidR="0015510D" w:rsidRPr="00502718">
        <w:rPr>
          <w:color w:val="auto"/>
        </w:rPr>
        <w:t>Data available on request due to restrictions eg privacy or ethical. The data presented in this study are available on request from the corresponding author.</w:t>
      </w:r>
    </w:p>
    <w:p w14:paraId="243D9276" w14:textId="0519AFF4" w:rsidR="009F4802" w:rsidRPr="00502718" w:rsidRDefault="009F4802" w:rsidP="0029050C">
      <w:pPr>
        <w:pStyle w:val="MDPI61Supplementary"/>
        <w:spacing w:before="0" w:after="120" w:line="228" w:lineRule="auto"/>
        <w:ind w:left="2608"/>
        <w:rPr>
          <w:color w:val="auto"/>
        </w:rPr>
      </w:pPr>
      <w:r w:rsidRPr="00502718">
        <w:rPr>
          <w:b/>
          <w:color w:val="auto"/>
        </w:rPr>
        <w:t>Acknowledgements:</w:t>
      </w:r>
      <w:r w:rsidRPr="00502718">
        <w:rPr>
          <w:color w:val="auto"/>
        </w:rPr>
        <w:t xml:space="preserve"> This study is jointly supported by the by National Natural Science Foundation of China (NSFC) under Grant No. 41801327, National Natural Science Foundation of China under Grant No. 41701380, and A Project funded by the Priority Academic Program Development of Jiangsu Higher Education Institutions (PAPD).</w:t>
      </w:r>
    </w:p>
    <w:p w14:paraId="69288717" w14:textId="77777777" w:rsidR="009F4802" w:rsidRPr="00502718" w:rsidRDefault="009F4802" w:rsidP="0029050C">
      <w:pPr>
        <w:pStyle w:val="MDPI62Acknowledgments"/>
        <w:spacing w:before="0" w:after="120" w:line="228" w:lineRule="auto"/>
        <w:ind w:left="2608"/>
        <w:rPr>
          <w:color w:val="auto"/>
        </w:rPr>
      </w:pPr>
      <w:r w:rsidRPr="00502718">
        <w:rPr>
          <w:b/>
          <w:color w:val="auto"/>
        </w:rPr>
        <w:t>Conflicts of Interest:</w:t>
      </w:r>
      <w:r w:rsidRPr="00502718">
        <w:rPr>
          <w:color w:val="auto"/>
        </w:rPr>
        <w:t xml:space="preserve"> The authors declare no conflict of interest.</w:t>
      </w:r>
    </w:p>
    <w:p w14:paraId="52D36F78" w14:textId="77777777" w:rsidR="009F4802" w:rsidRPr="00502718" w:rsidRDefault="009F4802" w:rsidP="00D02D8C">
      <w:pPr>
        <w:pStyle w:val="MDPI21heading1"/>
        <w:ind w:left="0"/>
        <w:rPr>
          <w:color w:val="auto"/>
        </w:rPr>
      </w:pPr>
      <w:r w:rsidRPr="00502718">
        <w:rPr>
          <w:color w:val="auto"/>
        </w:rPr>
        <w:t>References</w:t>
      </w:r>
    </w:p>
    <w:p w14:paraId="6DC41973" w14:textId="77777777" w:rsidR="003413A4" w:rsidRPr="00502718" w:rsidRDefault="009F4802" w:rsidP="00CB4511">
      <w:pPr>
        <w:pStyle w:val="EndNoteBibliography"/>
        <w:adjustRightInd w:val="0"/>
        <w:snapToGrid w:val="0"/>
        <w:spacing w:line="228" w:lineRule="auto"/>
        <w:ind w:left="425" w:hanging="425"/>
        <w:rPr>
          <w:color w:val="auto"/>
        </w:rPr>
      </w:pPr>
      <w:r w:rsidRPr="00502718">
        <w:rPr>
          <w:color w:val="auto"/>
        </w:rPr>
        <w:fldChar w:fldCharType="begin"/>
      </w:r>
      <w:r w:rsidRPr="00502718">
        <w:rPr>
          <w:color w:val="auto"/>
        </w:rPr>
        <w:instrText xml:space="preserve"> ADDIN EN.REFLIST </w:instrText>
      </w:r>
      <w:r w:rsidRPr="00502718">
        <w:rPr>
          <w:color w:val="auto"/>
        </w:rPr>
        <w:fldChar w:fldCharType="separate"/>
      </w:r>
      <w:r w:rsidR="003413A4" w:rsidRPr="00502718">
        <w:rPr>
          <w:color w:val="auto"/>
        </w:rPr>
        <w:t>1.</w:t>
      </w:r>
      <w:r w:rsidR="003413A4" w:rsidRPr="00502718">
        <w:rPr>
          <w:color w:val="auto"/>
        </w:rPr>
        <w:tab/>
        <w:t xml:space="preserve">Arnold Jr, C.L.; Gibbons, C.J. Impervious surface coverage: the emergence of a key environmental indicator. </w:t>
      </w:r>
      <w:r w:rsidR="003413A4" w:rsidRPr="00502718">
        <w:rPr>
          <w:i/>
          <w:color w:val="auto"/>
        </w:rPr>
        <w:t xml:space="preserve">Journal of the American planning Association </w:t>
      </w:r>
      <w:r w:rsidR="003413A4" w:rsidRPr="00502718">
        <w:rPr>
          <w:b/>
          <w:color w:val="auto"/>
        </w:rPr>
        <w:t>1996</w:t>
      </w:r>
      <w:r w:rsidR="003413A4" w:rsidRPr="00502718">
        <w:rPr>
          <w:color w:val="auto"/>
        </w:rPr>
        <w:t xml:space="preserve">, </w:t>
      </w:r>
      <w:r w:rsidR="003413A4" w:rsidRPr="00502718">
        <w:rPr>
          <w:i/>
          <w:color w:val="auto"/>
        </w:rPr>
        <w:t>62</w:t>
      </w:r>
      <w:r w:rsidR="003413A4" w:rsidRPr="00502718">
        <w:rPr>
          <w:color w:val="auto"/>
        </w:rPr>
        <w:t>, 243-258.</w:t>
      </w:r>
    </w:p>
    <w:p w14:paraId="4346A4A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w:t>
      </w:r>
      <w:r w:rsidRPr="00502718">
        <w:rPr>
          <w:color w:val="auto"/>
        </w:rPr>
        <w:tab/>
        <w:t xml:space="preserve">Schueler, T. The importance of imperviousness. </w:t>
      </w:r>
      <w:r w:rsidRPr="00502718">
        <w:rPr>
          <w:i/>
          <w:color w:val="auto"/>
        </w:rPr>
        <w:t xml:space="preserve">Watershed protection techniques </w:t>
      </w:r>
      <w:r w:rsidRPr="00502718">
        <w:rPr>
          <w:b/>
          <w:color w:val="auto"/>
        </w:rPr>
        <w:t>1994</w:t>
      </w:r>
      <w:r w:rsidRPr="00502718">
        <w:rPr>
          <w:color w:val="auto"/>
        </w:rPr>
        <w:t xml:space="preserve">, </w:t>
      </w:r>
      <w:r w:rsidRPr="00502718">
        <w:rPr>
          <w:i/>
          <w:color w:val="auto"/>
        </w:rPr>
        <w:t>1</w:t>
      </w:r>
      <w:r w:rsidRPr="00502718">
        <w:rPr>
          <w:color w:val="auto"/>
        </w:rPr>
        <w:t>, 100-101.</w:t>
      </w:r>
    </w:p>
    <w:p w14:paraId="79115F6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w:t>
      </w:r>
      <w:r w:rsidRPr="00502718">
        <w:rPr>
          <w:color w:val="auto"/>
        </w:rPr>
        <w:tab/>
        <w:t xml:space="preserve">Gao, F.; De Colstoun, E.B.; Ma, R.; Weng, Q.; Masek, J.G.; Chen, J.; Pan, Y.; Song, C. Mapping impervious surface expansion using medium-resolution satellite image time series: a case study in the Yangtze River Delta, China. </w:t>
      </w:r>
      <w:r w:rsidRPr="00502718">
        <w:rPr>
          <w:i/>
          <w:color w:val="auto"/>
        </w:rPr>
        <w:t xml:space="preserve">International Journal of Remote Sensing </w:t>
      </w:r>
      <w:r w:rsidRPr="00502718">
        <w:rPr>
          <w:b/>
          <w:color w:val="auto"/>
        </w:rPr>
        <w:t>2012</w:t>
      </w:r>
      <w:r w:rsidRPr="00502718">
        <w:rPr>
          <w:color w:val="auto"/>
        </w:rPr>
        <w:t xml:space="preserve">, </w:t>
      </w:r>
      <w:r w:rsidRPr="00502718">
        <w:rPr>
          <w:i/>
          <w:color w:val="auto"/>
        </w:rPr>
        <w:t>33</w:t>
      </w:r>
      <w:r w:rsidRPr="00502718">
        <w:rPr>
          <w:color w:val="auto"/>
        </w:rPr>
        <w:t>, 7609-7628.</w:t>
      </w:r>
    </w:p>
    <w:p w14:paraId="15D8788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w:t>
      </w:r>
      <w:r w:rsidRPr="00502718">
        <w:rPr>
          <w:color w:val="auto"/>
        </w:rPr>
        <w:tab/>
        <w:t xml:space="preserve">Weng, Q. Modeling urban growth effects on surface runoff with the integration of remote sensing and GIS. </w:t>
      </w:r>
      <w:r w:rsidRPr="00502718">
        <w:rPr>
          <w:i/>
          <w:color w:val="auto"/>
        </w:rPr>
        <w:t xml:space="preserve">Environmental management </w:t>
      </w:r>
      <w:r w:rsidRPr="00502718">
        <w:rPr>
          <w:b/>
          <w:color w:val="auto"/>
        </w:rPr>
        <w:t>2001</w:t>
      </w:r>
      <w:r w:rsidRPr="00502718">
        <w:rPr>
          <w:color w:val="auto"/>
        </w:rPr>
        <w:t xml:space="preserve">, </w:t>
      </w:r>
      <w:r w:rsidRPr="00502718">
        <w:rPr>
          <w:i/>
          <w:color w:val="auto"/>
        </w:rPr>
        <w:t>28</w:t>
      </w:r>
      <w:r w:rsidRPr="00502718">
        <w:rPr>
          <w:color w:val="auto"/>
        </w:rPr>
        <w:t>, 737-748.</w:t>
      </w:r>
    </w:p>
    <w:p w14:paraId="354E25A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w:t>
      </w:r>
      <w:r w:rsidRPr="00502718">
        <w:rPr>
          <w:color w:val="auto"/>
        </w:rPr>
        <w:tab/>
        <w:t xml:space="preserve">Xu, H. Quantitative analysis on the relationship of urban impervious surface with other components of the urban ecosystem. </w:t>
      </w:r>
      <w:r w:rsidRPr="00502718">
        <w:rPr>
          <w:i/>
          <w:color w:val="auto"/>
        </w:rPr>
        <w:t xml:space="preserve">Acta Ecologica Sinica </w:t>
      </w:r>
      <w:r w:rsidRPr="00502718">
        <w:rPr>
          <w:b/>
          <w:color w:val="auto"/>
        </w:rPr>
        <w:t>2009</w:t>
      </w:r>
      <w:r w:rsidRPr="00502718">
        <w:rPr>
          <w:color w:val="auto"/>
        </w:rPr>
        <w:t xml:space="preserve">, </w:t>
      </w:r>
      <w:r w:rsidRPr="00502718">
        <w:rPr>
          <w:i/>
          <w:color w:val="auto"/>
        </w:rPr>
        <w:t>29</w:t>
      </w:r>
      <w:r w:rsidRPr="00502718">
        <w:rPr>
          <w:color w:val="auto"/>
        </w:rPr>
        <w:t>, 2456-2462.</w:t>
      </w:r>
    </w:p>
    <w:p w14:paraId="3DA0BBF8"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w:t>
      </w:r>
      <w:r w:rsidRPr="00502718">
        <w:rPr>
          <w:color w:val="auto"/>
        </w:rPr>
        <w:tab/>
        <w:t xml:space="preserve">Grimmond, S.U. Urbanization and global environmental change: local effects of urban warming. </w:t>
      </w:r>
      <w:r w:rsidRPr="00502718">
        <w:rPr>
          <w:i/>
          <w:color w:val="auto"/>
        </w:rPr>
        <w:t xml:space="preserve">Geographical Journal </w:t>
      </w:r>
      <w:r w:rsidRPr="00502718">
        <w:rPr>
          <w:b/>
          <w:color w:val="auto"/>
        </w:rPr>
        <w:t>2007</w:t>
      </w:r>
      <w:r w:rsidRPr="00502718">
        <w:rPr>
          <w:color w:val="auto"/>
        </w:rPr>
        <w:t xml:space="preserve">, </w:t>
      </w:r>
      <w:r w:rsidRPr="00502718">
        <w:rPr>
          <w:i/>
          <w:color w:val="auto"/>
        </w:rPr>
        <w:t>173</w:t>
      </w:r>
      <w:r w:rsidRPr="00502718">
        <w:rPr>
          <w:color w:val="auto"/>
        </w:rPr>
        <w:t>, 83-88.</w:t>
      </w:r>
    </w:p>
    <w:p w14:paraId="014BB1E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lastRenderedPageBreak/>
        <w:t>7.</w:t>
      </w:r>
      <w:r w:rsidRPr="00502718">
        <w:rPr>
          <w:color w:val="auto"/>
        </w:rPr>
        <w:tab/>
        <w:t xml:space="preserve">Bierwagen, B.G.; Theobald, D.M.; Pyke, C.R.; Choate, A.; Groth, P.; Thomas, J.V.; Morefield, P. National housing and impervious surface scenarios for integrated climate impact assessments. </w:t>
      </w:r>
      <w:r w:rsidRPr="00502718">
        <w:rPr>
          <w:i/>
          <w:color w:val="auto"/>
        </w:rPr>
        <w:t xml:space="preserve">Proceedings of the National Academy of Sciences </w:t>
      </w:r>
      <w:r w:rsidRPr="00502718">
        <w:rPr>
          <w:b/>
          <w:color w:val="auto"/>
        </w:rPr>
        <w:t>2010</w:t>
      </w:r>
      <w:r w:rsidRPr="00502718">
        <w:rPr>
          <w:color w:val="auto"/>
        </w:rPr>
        <w:t xml:space="preserve">, </w:t>
      </w:r>
      <w:r w:rsidRPr="00502718">
        <w:rPr>
          <w:i/>
          <w:color w:val="auto"/>
        </w:rPr>
        <w:t>107</w:t>
      </w:r>
      <w:r w:rsidRPr="00502718">
        <w:rPr>
          <w:color w:val="auto"/>
        </w:rPr>
        <w:t>, 20887-20892.</w:t>
      </w:r>
    </w:p>
    <w:p w14:paraId="20047B58"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8.</w:t>
      </w:r>
      <w:r w:rsidRPr="00502718">
        <w:rPr>
          <w:color w:val="auto"/>
        </w:rPr>
        <w:tab/>
        <w:t xml:space="preserve">Shao, Z.; Fu, H.; Li, D.; Altan, O.; Cheng, T. Remote sensing monitoring of multi-scale watersheds impermeability for urban hydrological evaluation. </w:t>
      </w:r>
      <w:r w:rsidRPr="00502718">
        <w:rPr>
          <w:i/>
          <w:color w:val="auto"/>
        </w:rPr>
        <w:t xml:space="preserve">Remote Sensing of Environment </w:t>
      </w:r>
      <w:r w:rsidRPr="00502718">
        <w:rPr>
          <w:b/>
          <w:color w:val="auto"/>
        </w:rPr>
        <w:t>2019</w:t>
      </w:r>
      <w:r w:rsidRPr="00502718">
        <w:rPr>
          <w:color w:val="auto"/>
        </w:rPr>
        <w:t xml:space="preserve">, </w:t>
      </w:r>
      <w:r w:rsidRPr="00502718">
        <w:rPr>
          <w:i/>
          <w:color w:val="auto"/>
        </w:rPr>
        <w:t>232</w:t>
      </w:r>
      <w:r w:rsidRPr="00502718">
        <w:rPr>
          <w:color w:val="auto"/>
        </w:rPr>
        <w:t>, 111338.</w:t>
      </w:r>
    </w:p>
    <w:p w14:paraId="1925AA30"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9.</w:t>
      </w:r>
      <w:r w:rsidRPr="00502718">
        <w:rPr>
          <w:color w:val="auto"/>
        </w:rPr>
        <w:tab/>
        <w:t xml:space="preserve">Phinn, S.; Stanford, M.; Scarth, P.; Murray, A.; Shyy, P. Monitoring the composition of urban environments based on the vegetation-impervious surface-soil (VIS) model by subpixel analysis techniques. </w:t>
      </w:r>
      <w:r w:rsidRPr="00502718">
        <w:rPr>
          <w:i/>
          <w:color w:val="auto"/>
        </w:rPr>
        <w:t xml:space="preserve">International Journal of Remote Sensing </w:t>
      </w:r>
      <w:r w:rsidRPr="00502718">
        <w:rPr>
          <w:b/>
          <w:color w:val="auto"/>
        </w:rPr>
        <w:t>2002</w:t>
      </w:r>
      <w:r w:rsidRPr="00502718">
        <w:rPr>
          <w:color w:val="auto"/>
        </w:rPr>
        <w:t xml:space="preserve">, </w:t>
      </w:r>
      <w:r w:rsidRPr="00502718">
        <w:rPr>
          <w:i/>
          <w:color w:val="auto"/>
        </w:rPr>
        <w:t>23</w:t>
      </w:r>
      <w:r w:rsidRPr="00502718">
        <w:rPr>
          <w:color w:val="auto"/>
        </w:rPr>
        <w:t>, 4131-4153.</w:t>
      </w:r>
    </w:p>
    <w:p w14:paraId="154E4E8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10.</w:t>
      </w:r>
      <w:r w:rsidRPr="00502718">
        <w:rPr>
          <w:color w:val="auto"/>
        </w:rPr>
        <w:tab/>
        <w:t xml:space="preserve">Wu, J. Urban ecology and sustainability: The state-of-the-science and future directions. </w:t>
      </w:r>
      <w:r w:rsidRPr="00502718">
        <w:rPr>
          <w:i/>
          <w:color w:val="auto"/>
        </w:rPr>
        <w:t xml:space="preserve">Landscape and urban planning </w:t>
      </w:r>
      <w:r w:rsidRPr="00502718">
        <w:rPr>
          <w:b/>
          <w:color w:val="auto"/>
        </w:rPr>
        <w:t>2014</w:t>
      </w:r>
      <w:r w:rsidRPr="00502718">
        <w:rPr>
          <w:color w:val="auto"/>
        </w:rPr>
        <w:t xml:space="preserve">, </w:t>
      </w:r>
      <w:r w:rsidRPr="00502718">
        <w:rPr>
          <w:i/>
          <w:color w:val="auto"/>
        </w:rPr>
        <w:t>125</w:t>
      </w:r>
      <w:r w:rsidRPr="00502718">
        <w:rPr>
          <w:color w:val="auto"/>
        </w:rPr>
        <w:t>, 209-221.</w:t>
      </w:r>
    </w:p>
    <w:p w14:paraId="57BF472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11.</w:t>
      </w:r>
      <w:r w:rsidRPr="00502718">
        <w:rPr>
          <w:color w:val="auto"/>
        </w:rPr>
        <w:tab/>
        <w:t xml:space="preserve">Lu, D.; Moran, E.; Hetrick, S.; Li, G. Mapping impervious surface distribution with the integration of Landsat TM and QuickBird images in a complex urban-rural frontier in Brazil. </w:t>
      </w:r>
      <w:r w:rsidRPr="00502718">
        <w:rPr>
          <w:i/>
          <w:color w:val="auto"/>
        </w:rPr>
        <w:t xml:space="preserve">Advances of Environmental Remote Sensing to Monitor Global Changes. Boca Raton, Florida: CRC Press/Taylor and Francis </w:t>
      </w:r>
      <w:r w:rsidRPr="00502718">
        <w:rPr>
          <w:b/>
          <w:color w:val="auto"/>
        </w:rPr>
        <w:t>2011</w:t>
      </w:r>
      <w:r w:rsidRPr="00502718">
        <w:rPr>
          <w:color w:val="auto"/>
        </w:rPr>
        <w:t>, 277-296.</w:t>
      </w:r>
    </w:p>
    <w:p w14:paraId="3DF5DF70"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12.</w:t>
      </w:r>
      <w:r w:rsidRPr="00502718">
        <w:rPr>
          <w:color w:val="auto"/>
        </w:rPr>
        <w:tab/>
        <w:t xml:space="preserve">Goetz, S.J.; Wright, R.K.; Smith, A.J.; Zinecker, E.; Schaub, E. IKONOS imagery for resource management: Tree cover, impervious surfaces, and riparian buffer analyses in the mid-Atlantic region. </w:t>
      </w:r>
      <w:r w:rsidRPr="00502718">
        <w:rPr>
          <w:i/>
          <w:color w:val="auto"/>
        </w:rPr>
        <w:t xml:space="preserve">Remote sensing of environment </w:t>
      </w:r>
      <w:r w:rsidRPr="00502718">
        <w:rPr>
          <w:b/>
          <w:color w:val="auto"/>
        </w:rPr>
        <w:t>2003</w:t>
      </w:r>
      <w:r w:rsidRPr="00502718">
        <w:rPr>
          <w:color w:val="auto"/>
        </w:rPr>
        <w:t xml:space="preserve">, </w:t>
      </w:r>
      <w:r w:rsidRPr="00502718">
        <w:rPr>
          <w:i/>
          <w:color w:val="auto"/>
        </w:rPr>
        <w:t>88</w:t>
      </w:r>
      <w:r w:rsidRPr="00502718">
        <w:rPr>
          <w:color w:val="auto"/>
        </w:rPr>
        <w:t>, 195-208.</w:t>
      </w:r>
    </w:p>
    <w:p w14:paraId="4737FBB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13.</w:t>
      </w:r>
      <w:r w:rsidRPr="00502718">
        <w:rPr>
          <w:color w:val="auto"/>
        </w:rPr>
        <w:tab/>
        <w:t xml:space="preserve">Cao, X.; Gao, X.; Shen, Z.; Li, R. Expansion of Urban Impervious Surfaces in Xining City Based on GEE and Landsat Time Series Data. </w:t>
      </w:r>
      <w:r w:rsidRPr="00502718">
        <w:rPr>
          <w:i/>
          <w:color w:val="auto"/>
        </w:rPr>
        <w:t xml:space="preserve">IEEE Access </w:t>
      </w:r>
      <w:r w:rsidRPr="00502718">
        <w:rPr>
          <w:b/>
          <w:color w:val="auto"/>
        </w:rPr>
        <w:t>2020</w:t>
      </w:r>
      <w:r w:rsidRPr="00502718">
        <w:rPr>
          <w:color w:val="auto"/>
        </w:rPr>
        <w:t xml:space="preserve">, </w:t>
      </w:r>
      <w:r w:rsidRPr="00502718">
        <w:rPr>
          <w:i/>
          <w:color w:val="auto"/>
        </w:rPr>
        <w:t>8</w:t>
      </w:r>
      <w:r w:rsidRPr="00502718">
        <w:rPr>
          <w:color w:val="auto"/>
        </w:rPr>
        <w:t>, 147097-147111.</w:t>
      </w:r>
    </w:p>
    <w:p w14:paraId="7DA657A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14.</w:t>
      </w:r>
      <w:r w:rsidRPr="00502718">
        <w:rPr>
          <w:color w:val="auto"/>
        </w:rPr>
        <w:tab/>
        <w:t xml:space="preserve">Zhang, Y.; Balzter, H.; Liu, B.; Chen, Y. Analyzing the impacts of urbanization and seasonal variation on land surface temperature based on subpixel fractional covers using Landsat images. </w:t>
      </w:r>
      <w:r w:rsidRPr="00502718">
        <w:rPr>
          <w:i/>
          <w:color w:val="auto"/>
        </w:rPr>
        <w:t xml:space="preserve">IEEE Journal of Selected Topics in Applied Earth Observations and Remote Sensing </w:t>
      </w:r>
      <w:r w:rsidRPr="00502718">
        <w:rPr>
          <w:b/>
          <w:color w:val="auto"/>
        </w:rPr>
        <w:t>2016</w:t>
      </w:r>
      <w:r w:rsidRPr="00502718">
        <w:rPr>
          <w:color w:val="auto"/>
        </w:rPr>
        <w:t xml:space="preserve">, </w:t>
      </w:r>
      <w:r w:rsidRPr="00502718">
        <w:rPr>
          <w:i/>
          <w:color w:val="auto"/>
        </w:rPr>
        <w:t>10</w:t>
      </w:r>
      <w:r w:rsidRPr="00502718">
        <w:rPr>
          <w:color w:val="auto"/>
        </w:rPr>
        <w:t>, 1344-1356.</w:t>
      </w:r>
    </w:p>
    <w:p w14:paraId="496AABA5"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15.</w:t>
      </w:r>
      <w:r w:rsidRPr="00502718">
        <w:rPr>
          <w:color w:val="auto"/>
        </w:rPr>
        <w:tab/>
        <w:t xml:space="preserve">Guan, Y.; Zhou, Y.; He, B.; Liu, X.; Zhang, H.; Feng, S. Improving Land Cover Change Detection and Classification With BRDF Correction and Spatial Feature Extraction Using Landsat Time Series: A Case of Urbanization in Tianjin, China. </w:t>
      </w:r>
      <w:r w:rsidRPr="00502718">
        <w:rPr>
          <w:i/>
          <w:color w:val="auto"/>
        </w:rPr>
        <w:t xml:space="preserve">IEEE Journal of Selected Topics in Applied Earth Observations and Remote Sensing </w:t>
      </w:r>
      <w:r w:rsidRPr="00502718">
        <w:rPr>
          <w:b/>
          <w:color w:val="auto"/>
        </w:rPr>
        <w:t>2020</w:t>
      </w:r>
      <w:r w:rsidRPr="00502718">
        <w:rPr>
          <w:color w:val="auto"/>
        </w:rPr>
        <w:t xml:space="preserve">, </w:t>
      </w:r>
      <w:r w:rsidRPr="00502718">
        <w:rPr>
          <w:i/>
          <w:color w:val="auto"/>
        </w:rPr>
        <w:t>13</w:t>
      </w:r>
      <w:r w:rsidRPr="00502718">
        <w:rPr>
          <w:color w:val="auto"/>
        </w:rPr>
        <w:t>, 4166-4177.</w:t>
      </w:r>
    </w:p>
    <w:p w14:paraId="639DA0A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16.</w:t>
      </w:r>
      <w:r w:rsidRPr="00502718">
        <w:rPr>
          <w:color w:val="auto"/>
        </w:rPr>
        <w:tab/>
        <w:t xml:space="preserve">Chen, J.; Gong, P.; He, C.; Luo, W.; Tamura, M.; Shi, P. Assessment of the urban development plan of Beijing by using a CA-based urban growth model. </w:t>
      </w:r>
      <w:r w:rsidRPr="00502718">
        <w:rPr>
          <w:i/>
          <w:color w:val="auto"/>
        </w:rPr>
        <w:t xml:space="preserve">Photogrammetric Engineering and Remote Sensing </w:t>
      </w:r>
      <w:r w:rsidRPr="00502718">
        <w:rPr>
          <w:b/>
          <w:color w:val="auto"/>
        </w:rPr>
        <w:t>2002</w:t>
      </w:r>
      <w:r w:rsidRPr="00502718">
        <w:rPr>
          <w:color w:val="auto"/>
        </w:rPr>
        <w:t xml:space="preserve">, </w:t>
      </w:r>
      <w:r w:rsidRPr="00502718">
        <w:rPr>
          <w:i/>
          <w:color w:val="auto"/>
        </w:rPr>
        <w:t>68</w:t>
      </w:r>
      <w:r w:rsidRPr="00502718">
        <w:rPr>
          <w:color w:val="auto"/>
        </w:rPr>
        <w:t>, 1063-1072.</w:t>
      </w:r>
    </w:p>
    <w:p w14:paraId="374CF7D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17.</w:t>
      </w:r>
      <w:r w:rsidRPr="00502718">
        <w:rPr>
          <w:color w:val="auto"/>
        </w:rPr>
        <w:tab/>
        <w:t xml:space="preserve">Ju, J.; Roy, D.P. The availability of cloud-free Landsat ETM+ data over the conterminous United States and globally. </w:t>
      </w:r>
      <w:r w:rsidRPr="00502718">
        <w:rPr>
          <w:i/>
          <w:color w:val="auto"/>
        </w:rPr>
        <w:t xml:space="preserve">Remote Sensing of Environment </w:t>
      </w:r>
      <w:r w:rsidRPr="00502718">
        <w:rPr>
          <w:b/>
          <w:color w:val="auto"/>
        </w:rPr>
        <w:t>2008</w:t>
      </w:r>
      <w:r w:rsidRPr="00502718">
        <w:rPr>
          <w:color w:val="auto"/>
        </w:rPr>
        <w:t xml:space="preserve">, </w:t>
      </w:r>
      <w:r w:rsidRPr="00502718">
        <w:rPr>
          <w:i/>
          <w:color w:val="auto"/>
        </w:rPr>
        <w:t>112</w:t>
      </w:r>
      <w:r w:rsidRPr="00502718">
        <w:rPr>
          <w:color w:val="auto"/>
        </w:rPr>
        <w:t>, 1196-1211.</w:t>
      </w:r>
    </w:p>
    <w:p w14:paraId="196B91BF"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18.</w:t>
      </w:r>
      <w:r w:rsidRPr="00502718">
        <w:rPr>
          <w:color w:val="auto"/>
        </w:rPr>
        <w:tab/>
        <w:t xml:space="preserve">Sun, G.; Chen, X.; Ren, J.; Zhang, A.; Jia, X. Stratified spectral mixture analysis of medium resolution imagery for impervious surface mapping. </w:t>
      </w:r>
      <w:r w:rsidRPr="00502718">
        <w:rPr>
          <w:i/>
          <w:color w:val="auto"/>
        </w:rPr>
        <w:t xml:space="preserve">International journal of applied earth observation and geoinformation </w:t>
      </w:r>
      <w:r w:rsidRPr="00502718">
        <w:rPr>
          <w:b/>
          <w:color w:val="auto"/>
        </w:rPr>
        <w:t>2017</w:t>
      </w:r>
      <w:r w:rsidRPr="00502718">
        <w:rPr>
          <w:color w:val="auto"/>
        </w:rPr>
        <w:t xml:space="preserve">, </w:t>
      </w:r>
      <w:r w:rsidRPr="00502718">
        <w:rPr>
          <w:i/>
          <w:color w:val="auto"/>
        </w:rPr>
        <w:t>60</w:t>
      </w:r>
      <w:r w:rsidRPr="00502718">
        <w:rPr>
          <w:color w:val="auto"/>
        </w:rPr>
        <w:t>, 38-48.</w:t>
      </w:r>
    </w:p>
    <w:p w14:paraId="2AC4889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19.</w:t>
      </w:r>
      <w:r w:rsidRPr="00502718">
        <w:rPr>
          <w:color w:val="auto"/>
        </w:rPr>
        <w:tab/>
        <w:t xml:space="preserve">Li, W.; Wu, C. Phenology-based temporal mixture analysis for estimating large-scale impervious surface distributions. </w:t>
      </w:r>
      <w:r w:rsidRPr="00502718">
        <w:rPr>
          <w:i/>
          <w:color w:val="auto"/>
        </w:rPr>
        <w:t xml:space="preserve">International Journal of Remote Sensing </w:t>
      </w:r>
      <w:r w:rsidRPr="00502718">
        <w:rPr>
          <w:b/>
          <w:color w:val="auto"/>
        </w:rPr>
        <w:t>2014</w:t>
      </w:r>
      <w:r w:rsidRPr="00502718">
        <w:rPr>
          <w:color w:val="auto"/>
        </w:rPr>
        <w:t xml:space="preserve">, </w:t>
      </w:r>
      <w:r w:rsidRPr="00502718">
        <w:rPr>
          <w:i/>
          <w:color w:val="auto"/>
        </w:rPr>
        <w:t>35</w:t>
      </w:r>
      <w:r w:rsidRPr="00502718">
        <w:rPr>
          <w:color w:val="auto"/>
        </w:rPr>
        <w:t>, 779-795.</w:t>
      </w:r>
    </w:p>
    <w:p w14:paraId="16DC6AA5"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20.</w:t>
      </w:r>
      <w:r w:rsidRPr="00502718">
        <w:rPr>
          <w:color w:val="auto"/>
        </w:rPr>
        <w:tab/>
        <w:t xml:space="preserve">Wu, C.; Murray, A.T. Estimating impervious surface distribution by spectral mixture analysis. </w:t>
      </w:r>
      <w:r w:rsidRPr="00502718">
        <w:rPr>
          <w:i/>
          <w:color w:val="auto"/>
        </w:rPr>
        <w:t xml:space="preserve">Remote sensing of Environment </w:t>
      </w:r>
      <w:r w:rsidRPr="00502718">
        <w:rPr>
          <w:b/>
          <w:color w:val="auto"/>
        </w:rPr>
        <w:t>2003</w:t>
      </w:r>
      <w:r w:rsidRPr="00502718">
        <w:rPr>
          <w:color w:val="auto"/>
        </w:rPr>
        <w:t xml:space="preserve">, </w:t>
      </w:r>
      <w:r w:rsidRPr="00502718">
        <w:rPr>
          <w:i/>
          <w:color w:val="auto"/>
        </w:rPr>
        <w:t>84</w:t>
      </w:r>
      <w:r w:rsidRPr="00502718">
        <w:rPr>
          <w:color w:val="auto"/>
        </w:rPr>
        <w:t>, 493-505.</w:t>
      </w:r>
    </w:p>
    <w:p w14:paraId="3390D14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21.</w:t>
      </w:r>
      <w:r w:rsidRPr="00502718">
        <w:rPr>
          <w:color w:val="auto"/>
        </w:rPr>
        <w:tab/>
        <w:t xml:space="preserve">Li, W.; Wu, C. A geostatistical temporal mixture analysis approach to address endmember variability for estimating regional impervious surface distributions. </w:t>
      </w:r>
      <w:r w:rsidRPr="00502718">
        <w:rPr>
          <w:i/>
          <w:color w:val="auto"/>
        </w:rPr>
        <w:t xml:space="preserve">GIScience &amp; Remote Sensing </w:t>
      </w:r>
      <w:r w:rsidRPr="00502718">
        <w:rPr>
          <w:b/>
          <w:color w:val="auto"/>
        </w:rPr>
        <w:t>2016</w:t>
      </w:r>
      <w:r w:rsidRPr="00502718">
        <w:rPr>
          <w:color w:val="auto"/>
        </w:rPr>
        <w:t xml:space="preserve">, </w:t>
      </w:r>
      <w:r w:rsidRPr="00502718">
        <w:rPr>
          <w:i/>
          <w:color w:val="auto"/>
        </w:rPr>
        <w:t>53</w:t>
      </w:r>
      <w:r w:rsidRPr="00502718">
        <w:rPr>
          <w:color w:val="auto"/>
        </w:rPr>
        <w:t>, 102-121.</w:t>
      </w:r>
    </w:p>
    <w:p w14:paraId="322716E1"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22.</w:t>
      </w:r>
      <w:r w:rsidRPr="00502718">
        <w:rPr>
          <w:color w:val="auto"/>
        </w:rPr>
        <w:tab/>
        <w:t xml:space="preserve">Deng, C.; Wu, C. The use of single-date MODIS imagery for estimating large-scale urban impervious surface fraction with spectral mixture analysis and machine learning techniques. </w:t>
      </w:r>
      <w:r w:rsidRPr="00502718">
        <w:rPr>
          <w:i/>
          <w:color w:val="auto"/>
        </w:rPr>
        <w:t xml:space="preserve">ISPRS Journal of Photogrammetry and Remote Sensing </w:t>
      </w:r>
      <w:r w:rsidRPr="00502718">
        <w:rPr>
          <w:b/>
          <w:color w:val="auto"/>
        </w:rPr>
        <w:t>2013</w:t>
      </w:r>
      <w:r w:rsidRPr="00502718">
        <w:rPr>
          <w:color w:val="auto"/>
        </w:rPr>
        <w:t xml:space="preserve">, </w:t>
      </w:r>
      <w:r w:rsidRPr="00502718">
        <w:rPr>
          <w:i/>
          <w:color w:val="auto"/>
        </w:rPr>
        <w:t>86</w:t>
      </w:r>
      <w:r w:rsidRPr="00502718">
        <w:rPr>
          <w:color w:val="auto"/>
        </w:rPr>
        <w:t>, 100-110.</w:t>
      </w:r>
    </w:p>
    <w:p w14:paraId="677E692B"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23.</w:t>
      </w:r>
      <w:r w:rsidRPr="00502718">
        <w:rPr>
          <w:color w:val="auto"/>
        </w:rPr>
        <w:tab/>
        <w:t xml:space="preserve">Deng, C. Incorporating endmember variability into linear unmixing of coarse resolution imagery: Mapping large-scale impervious surface abundance using a hierarchically object-based spectral mixture analysis. </w:t>
      </w:r>
      <w:r w:rsidRPr="00502718">
        <w:rPr>
          <w:i/>
          <w:color w:val="auto"/>
        </w:rPr>
        <w:t xml:space="preserve">Remote Sensing </w:t>
      </w:r>
      <w:r w:rsidRPr="00502718">
        <w:rPr>
          <w:b/>
          <w:color w:val="auto"/>
        </w:rPr>
        <w:t>2015</w:t>
      </w:r>
      <w:r w:rsidRPr="00502718">
        <w:rPr>
          <w:color w:val="auto"/>
        </w:rPr>
        <w:t xml:space="preserve">, </w:t>
      </w:r>
      <w:r w:rsidRPr="00502718">
        <w:rPr>
          <w:i/>
          <w:color w:val="auto"/>
        </w:rPr>
        <w:t>7</w:t>
      </w:r>
      <w:r w:rsidRPr="00502718">
        <w:rPr>
          <w:color w:val="auto"/>
        </w:rPr>
        <w:t>, 9205-9229.</w:t>
      </w:r>
    </w:p>
    <w:p w14:paraId="02ABF409"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24.</w:t>
      </w:r>
      <w:r w:rsidRPr="00502718">
        <w:rPr>
          <w:color w:val="auto"/>
        </w:rPr>
        <w:tab/>
        <w:t xml:space="preserve">Zhou, T.; Zhao, M.; Sun, C.; Pan, J. Exploring the impact of seasonality on urban land-cover mapping using multi-season sentinel-1a and gf-1 wfv images in a subtropical monsoon-climate region. </w:t>
      </w:r>
      <w:r w:rsidRPr="00502718">
        <w:rPr>
          <w:i/>
          <w:color w:val="auto"/>
        </w:rPr>
        <w:t xml:space="preserve">ISPRS International Journal of Geo-Information </w:t>
      </w:r>
      <w:r w:rsidRPr="00502718">
        <w:rPr>
          <w:b/>
          <w:color w:val="auto"/>
        </w:rPr>
        <w:t>2018</w:t>
      </w:r>
      <w:r w:rsidRPr="00502718">
        <w:rPr>
          <w:color w:val="auto"/>
        </w:rPr>
        <w:t xml:space="preserve">, </w:t>
      </w:r>
      <w:r w:rsidRPr="00502718">
        <w:rPr>
          <w:i/>
          <w:color w:val="auto"/>
        </w:rPr>
        <w:t>7</w:t>
      </w:r>
      <w:r w:rsidRPr="00502718">
        <w:rPr>
          <w:color w:val="auto"/>
        </w:rPr>
        <w:t>, 3.</w:t>
      </w:r>
    </w:p>
    <w:p w14:paraId="0D6E5DB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25.</w:t>
      </w:r>
      <w:r w:rsidRPr="00502718">
        <w:rPr>
          <w:color w:val="auto"/>
        </w:rPr>
        <w:tab/>
        <w:t xml:space="preserve">Goldblatt, R.; Stuhlmacher, M.F.; Tellman, B.; Clinton, N.; Hanson, G.; Georgescu, M.; Wang, C.; Serrano-Candela, F.; Khandelwal, A.K.; Cheng, W.-H. Using Landsat and nighttime lights for supervised pixel-based image classification of urban land cover. </w:t>
      </w:r>
      <w:r w:rsidRPr="00502718">
        <w:rPr>
          <w:i/>
          <w:color w:val="auto"/>
        </w:rPr>
        <w:t xml:space="preserve">Remote Sensing of Environment </w:t>
      </w:r>
      <w:r w:rsidRPr="00502718">
        <w:rPr>
          <w:b/>
          <w:color w:val="auto"/>
        </w:rPr>
        <w:t>2018</w:t>
      </w:r>
      <w:r w:rsidRPr="00502718">
        <w:rPr>
          <w:color w:val="auto"/>
        </w:rPr>
        <w:t xml:space="preserve">, </w:t>
      </w:r>
      <w:r w:rsidRPr="00502718">
        <w:rPr>
          <w:i/>
          <w:color w:val="auto"/>
        </w:rPr>
        <w:t>205</w:t>
      </w:r>
      <w:r w:rsidRPr="00502718">
        <w:rPr>
          <w:color w:val="auto"/>
        </w:rPr>
        <w:t>, 253-275.</w:t>
      </w:r>
    </w:p>
    <w:p w14:paraId="43F090F9"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26.</w:t>
      </w:r>
      <w:r w:rsidRPr="00502718">
        <w:rPr>
          <w:color w:val="auto"/>
        </w:rPr>
        <w:tab/>
        <w:t xml:space="preserve">Weng, Q. Remote sensing of impervious surfaces in the urban areas: Requirements, methods, and trends. </w:t>
      </w:r>
      <w:r w:rsidRPr="00502718">
        <w:rPr>
          <w:i/>
          <w:color w:val="auto"/>
        </w:rPr>
        <w:t xml:space="preserve">Remote Sensing of Environment </w:t>
      </w:r>
      <w:r w:rsidRPr="00502718">
        <w:rPr>
          <w:b/>
          <w:color w:val="auto"/>
        </w:rPr>
        <w:t>2012</w:t>
      </w:r>
      <w:r w:rsidRPr="00502718">
        <w:rPr>
          <w:color w:val="auto"/>
        </w:rPr>
        <w:t xml:space="preserve">, </w:t>
      </w:r>
      <w:r w:rsidRPr="00502718">
        <w:rPr>
          <w:i/>
          <w:color w:val="auto"/>
        </w:rPr>
        <w:t>117</w:t>
      </w:r>
      <w:r w:rsidRPr="00502718">
        <w:rPr>
          <w:color w:val="auto"/>
        </w:rPr>
        <w:t>, 34-49.</w:t>
      </w:r>
    </w:p>
    <w:p w14:paraId="50570BF0"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27.</w:t>
      </w:r>
      <w:r w:rsidRPr="00502718">
        <w:rPr>
          <w:color w:val="auto"/>
        </w:rPr>
        <w:tab/>
        <w:t xml:space="preserve">Xu, H. Analysis of impervious surface and its impact on urban heat environment using the normalized difference impervious surface index (NDISI). </w:t>
      </w:r>
      <w:r w:rsidRPr="00502718">
        <w:rPr>
          <w:i/>
          <w:color w:val="auto"/>
        </w:rPr>
        <w:t xml:space="preserve">Photogrammetric Engineering &amp; Remote Sensing </w:t>
      </w:r>
      <w:r w:rsidRPr="00502718">
        <w:rPr>
          <w:b/>
          <w:color w:val="auto"/>
        </w:rPr>
        <w:t>2010</w:t>
      </w:r>
      <w:r w:rsidRPr="00502718">
        <w:rPr>
          <w:color w:val="auto"/>
        </w:rPr>
        <w:t xml:space="preserve">, </w:t>
      </w:r>
      <w:r w:rsidRPr="00502718">
        <w:rPr>
          <w:i/>
          <w:color w:val="auto"/>
        </w:rPr>
        <w:t>76</w:t>
      </w:r>
      <w:r w:rsidRPr="00502718">
        <w:rPr>
          <w:color w:val="auto"/>
        </w:rPr>
        <w:t>, 557-565.</w:t>
      </w:r>
    </w:p>
    <w:p w14:paraId="7031453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28.</w:t>
      </w:r>
      <w:r w:rsidRPr="00502718">
        <w:rPr>
          <w:color w:val="auto"/>
        </w:rPr>
        <w:tab/>
        <w:t xml:space="preserve">Sun, Z.; Wang, C.; Guo, H.; Shang, R. A modified normalized difference impervious surface index (MNDISI) for automatic urban mapping from Landsat imagery. </w:t>
      </w:r>
      <w:r w:rsidRPr="00502718">
        <w:rPr>
          <w:i/>
          <w:color w:val="auto"/>
        </w:rPr>
        <w:t xml:space="preserve">Remote Sensing </w:t>
      </w:r>
      <w:r w:rsidRPr="00502718">
        <w:rPr>
          <w:b/>
          <w:color w:val="auto"/>
        </w:rPr>
        <w:t>2017</w:t>
      </w:r>
      <w:r w:rsidRPr="00502718">
        <w:rPr>
          <w:color w:val="auto"/>
        </w:rPr>
        <w:t xml:space="preserve">, </w:t>
      </w:r>
      <w:r w:rsidRPr="00502718">
        <w:rPr>
          <w:i/>
          <w:color w:val="auto"/>
        </w:rPr>
        <w:t>9</w:t>
      </w:r>
      <w:r w:rsidRPr="00502718">
        <w:rPr>
          <w:color w:val="auto"/>
        </w:rPr>
        <w:t>, 942.</w:t>
      </w:r>
    </w:p>
    <w:p w14:paraId="287DDE39"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29.</w:t>
      </w:r>
      <w:r w:rsidRPr="00502718">
        <w:rPr>
          <w:color w:val="auto"/>
        </w:rPr>
        <w:tab/>
        <w:t xml:space="preserve">Henderson, M.; Yeh, E.T.; Gong, P.; Elvidge, C.; Baugh, K. Validation of urban boundaries derived from global night-time satellite imagery. </w:t>
      </w:r>
      <w:r w:rsidRPr="00502718">
        <w:rPr>
          <w:i/>
          <w:color w:val="auto"/>
        </w:rPr>
        <w:t xml:space="preserve">International Journal of Remote Sensing </w:t>
      </w:r>
      <w:r w:rsidRPr="00502718">
        <w:rPr>
          <w:b/>
          <w:color w:val="auto"/>
        </w:rPr>
        <w:t>2003</w:t>
      </w:r>
      <w:r w:rsidRPr="00502718">
        <w:rPr>
          <w:color w:val="auto"/>
        </w:rPr>
        <w:t xml:space="preserve">, </w:t>
      </w:r>
      <w:r w:rsidRPr="00502718">
        <w:rPr>
          <w:i/>
          <w:color w:val="auto"/>
        </w:rPr>
        <w:t>24</w:t>
      </w:r>
      <w:r w:rsidRPr="00502718">
        <w:rPr>
          <w:color w:val="auto"/>
        </w:rPr>
        <w:t>, 595-609.</w:t>
      </w:r>
    </w:p>
    <w:p w14:paraId="0472DF63"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30.</w:t>
      </w:r>
      <w:r w:rsidRPr="00502718">
        <w:rPr>
          <w:color w:val="auto"/>
        </w:rPr>
        <w:tab/>
        <w:t xml:space="preserve">Kuang, W.; Liu, J.; Zhang, Z.; Lu, D.; Xiang, B. Spatiotemporal dynamics of impervious surface areas across China during the early 21st century. </w:t>
      </w:r>
      <w:r w:rsidRPr="00502718">
        <w:rPr>
          <w:i/>
          <w:color w:val="auto"/>
        </w:rPr>
        <w:t xml:space="preserve">Chinese Science Bulletin </w:t>
      </w:r>
      <w:r w:rsidRPr="00502718">
        <w:rPr>
          <w:b/>
          <w:color w:val="auto"/>
        </w:rPr>
        <w:t>2013</w:t>
      </w:r>
      <w:r w:rsidRPr="00502718">
        <w:rPr>
          <w:color w:val="auto"/>
        </w:rPr>
        <w:t xml:space="preserve">, </w:t>
      </w:r>
      <w:r w:rsidRPr="00502718">
        <w:rPr>
          <w:i/>
          <w:color w:val="auto"/>
        </w:rPr>
        <w:t>58</w:t>
      </w:r>
      <w:r w:rsidRPr="00502718">
        <w:rPr>
          <w:color w:val="auto"/>
        </w:rPr>
        <w:t>, 1691-1701.</w:t>
      </w:r>
    </w:p>
    <w:p w14:paraId="72318468"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31.</w:t>
      </w:r>
      <w:r w:rsidRPr="00502718">
        <w:rPr>
          <w:color w:val="auto"/>
        </w:rPr>
        <w:tab/>
        <w:t xml:space="preserve">Shao, Z.; Liu, C. The integrated use of DMSP-OLS nighttime light and MODIS data for monitoring large-scale impervious surface dynamics: A case study in the Yangtze River Delta. </w:t>
      </w:r>
      <w:r w:rsidRPr="00502718">
        <w:rPr>
          <w:i/>
          <w:color w:val="auto"/>
        </w:rPr>
        <w:t xml:space="preserve">Remote Sensing </w:t>
      </w:r>
      <w:r w:rsidRPr="00502718">
        <w:rPr>
          <w:b/>
          <w:color w:val="auto"/>
        </w:rPr>
        <w:t>2014</w:t>
      </w:r>
      <w:r w:rsidRPr="00502718">
        <w:rPr>
          <w:color w:val="auto"/>
        </w:rPr>
        <w:t xml:space="preserve">, </w:t>
      </w:r>
      <w:r w:rsidRPr="00502718">
        <w:rPr>
          <w:i/>
          <w:color w:val="auto"/>
        </w:rPr>
        <w:t>6</w:t>
      </w:r>
      <w:r w:rsidRPr="00502718">
        <w:rPr>
          <w:color w:val="auto"/>
        </w:rPr>
        <w:t>, 9359-9378.</w:t>
      </w:r>
    </w:p>
    <w:p w14:paraId="65694154"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32.</w:t>
      </w:r>
      <w:r w:rsidRPr="00502718">
        <w:rPr>
          <w:color w:val="auto"/>
        </w:rPr>
        <w:tab/>
        <w:t xml:space="preserve">Guo, W.; Li, G.; Ni, W.; Zhang, Y.; Lu, D. Exploring improvement of impervious surface estimation at national scale through integration of nighttime light and proba-v data. </w:t>
      </w:r>
      <w:r w:rsidRPr="00502718">
        <w:rPr>
          <w:i/>
          <w:color w:val="auto"/>
        </w:rPr>
        <w:t xml:space="preserve">GIScience &amp; Remote Sensing </w:t>
      </w:r>
      <w:r w:rsidRPr="00502718">
        <w:rPr>
          <w:b/>
          <w:color w:val="auto"/>
        </w:rPr>
        <w:t>2018</w:t>
      </w:r>
      <w:r w:rsidRPr="00502718">
        <w:rPr>
          <w:color w:val="auto"/>
        </w:rPr>
        <w:t xml:space="preserve">, </w:t>
      </w:r>
      <w:r w:rsidRPr="00502718">
        <w:rPr>
          <w:i/>
          <w:color w:val="auto"/>
        </w:rPr>
        <w:t>55</w:t>
      </w:r>
      <w:r w:rsidRPr="00502718">
        <w:rPr>
          <w:color w:val="auto"/>
        </w:rPr>
        <w:t>, 699-717.</w:t>
      </w:r>
    </w:p>
    <w:p w14:paraId="12C3723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lastRenderedPageBreak/>
        <w:t>33.</w:t>
      </w:r>
      <w:r w:rsidRPr="00502718">
        <w:rPr>
          <w:color w:val="auto"/>
        </w:rPr>
        <w:tab/>
        <w:t xml:space="preserve">Lu, D.; Li, G.; Kuang, W.; Moran, E. Methods to extract impervious surface areas from satellite images. </w:t>
      </w:r>
      <w:r w:rsidRPr="00502718">
        <w:rPr>
          <w:i/>
          <w:color w:val="auto"/>
        </w:rPr>
        <w:t xml:space="preserve">International Journal of Digital Earth </w:t>
      </w:r>
      <w:r w:rsidRPr="00502718">
        <w:rPr>
          <w:b/>
          <w:color w:val="auto"/>
        </w:rPr>
        <w:t>2014</w:t>
      </w:r>
      <w:r w:rsidRPr="00502718">
        <w:rPr>
          <w:color w:val="auto"/>
        </w:rPr>
        <w:t xml:space="preserve">, </w:t>
      </w:r>
      <w:r w:rsidRPr="00502718">
        <w:rPr>
          <w:i/>
          <w:color w:val="auto"/>
        </w:rPr>
        <w:t>7</w:t>
      </w:r>
      <w:r w:rsidRPr="00502718">
        <w:rPr>
          <w:color w:val="auto"/>
        </w:rPr>
        <w:t>, 93-112.</w:t>
      </w:r>
    </w:p>
    <w:p w14:paraId="025DD0B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34.</w:t>
      </w:r>
      <w:r w:rsidRPr="00502718">
        <w:rPr>
          <w:color w:val="auto"/>
        </w:rPr>
        <w:tab/>
        <w:t xml:space="preserve">Kaspersen, P.S.; Fensholt, R.; Drews, M. Using Landsat vegetation indices to estimate impervious surface fractions for European cities. </w:t>
      </w:r>
      <w:r w:rsidRPr="00502718">
        <w:rPr>
          <w:i/>
          <w:color w:val="auto"/>
        </w:rPr>
        <w:t xml:space="preserve">Remote Sensing </w:t>
      </w:r>
      <w:r w:rsidRPr="00502718">
        <w:rPr>
          <w:b/>
          <w:color w:val="auto"/>
        </w:rPr>
        <w:t>2015</w:t>
      </w:r>
      <w:r w:rsidRPr="00502718">
        <w:rPr>
          <w:color w:val="auto"/>
        </w:rPr>
        <w:t xml:space="preserve">, </w:t>
      </w:r>
      <w:r w:rsidRPr="00502718">
        <w:rPr>
          <w:i/>
          <w:color w:val="auto"/>
        </w:rPr>
        <w:t>7</w:t>
      </w:r>
      <w:r w:rsidRPr="00502718">
        <w:rPr>
          <w:color w:val="auto"/>
        </w:rPr>
        <w:t>, 8224-8249.</w:t>
      </w:r>
    </w:p>
    <w:p w14:paraId="3C672A80"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35.</w:t>
      </w:r>
      <w:r w:rsidRPr="00502718">
        <w:rPr>
          <w:color w:val="auto"/>
        </w:rPr>
        <w:tab/>
        <w:t xml:space="preserve">Okujeni, A.; Canters, F.; Cooper, S.D.; Degerickx, J.; Heiden, U.; Hostert, P.; Priem, F.; Roberts, D.A.; Somers, B.; van der Linden, S. Generalizing machine learning regression models using multi-site spectral libraries for mapping vegetation-impervious-soil fractions across multiple cities. </w:t>
      </w:r>
      <w:r w:rsidRPr="00502718">
        <w:rPr>
          <w:i/>
          <w:color w:val="auto"/>
        </w:rPr>
        <w:t xml:space="preserve">Remote sensing of environment </w:t>
      </w:r>
      <w:r w:rsidRPr="00502718">
        <w:rPr>
          <w:b/>
          <w:color w:val="auto"/>
        </w:rPr>
        <w:t>2018</w:t>
      </w:r>
      <w:r w:rsidRPr="00502718">
        <w:rPr>
          <w:color w:val="auto"/>
        </w:rPr>
        <w:t xml:space="preserve">, </w:t>
      </w:r>
      <w:r w:rsidRPr="00502718">
        <w:rPr>
          <w:i/>
          <w:color w:val="auto"/>
        </w:rPr>
        <w:t>216</w:t>
      </w:r>
      <w:r w:rsidRPr="00502718">
        <w:rPr>
          <w:color w:val="auto"/>
        </w:rPr>
        <w:t>, 482-496.</w:t>
      </w:r>
    </w:p>
    <w:p w14:paraId="5D82433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36.</w:t>
      </w:r>
      <w:r w:rsidRPr="00502718">
        <w:rPr>
          <w:color w:val="auto"/>
        </w:rPr>
        <w:tab/>
        <w:t xml:space="preserve">Gong, P.; Wang, J.; Yu, L.; Zhao, Y.; Zhao, Y.; Liang, L.; Niu, Z.; Huang, X.; Fu, H.; Liu, S. Finer resolution observation and monitoring of global land cover: First mapping results with Landsat TM and ETM+ data. </w:t>
      </w:r>
      <w:r w:rsidRPr="00502718">
        <w:rPr>
          <w:i/>
          <w:color w:val="auto"/>
        </w:rPr>
        <w:t xml:space="preserve">International Journal of Remote Sensing </w:t>
      </w:r>
      <w:r w:rsidRPr="00502718">
        <w:rPr>
          <w:b/>
          <w:color w:val="auto"/>
        </w:rPr>
        <w:t>2013</w:t>
      </w:r>
      <w:r w:rsidRPr="00502718">
        <w:rPr>
          <w:color w:val="auto"/>
        </w:rPr>
        <w:t xml:space="preserve">, </w:t>
      </w:r>
      <w:r w:rsidRPr="00502718">
        <w:rPr>
          <w:i/>
          <w:color w:val="auto"/>
        </w:rPr>
        <w:t>34</w:t>
      </w:r>
      <w:r w:rsidRPr="00502718">
        <w:rPr>
          <w:color w:val="auto"/>
        </w:rPr>
        <w:t>, 2607-2654.</w:t>
      </w:r>
    </w:p>
    <w:p w14:paraId="22632E0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37.</w:t>
      </w:r>
      <w:r w:rsidRPr="00502718">
        <w:rPr>
          <w:color w:val="auto"/>
        </w:rPr>
        <w:tab/>
        <w:t xml:space="preserve">Qiu, C.; Schmitt, M.; Geiß, C.; Chen, T.-H.K.; Zhu, X.X. A framework for large-scale mapping of human settlement extent from Sentinel-2 images via fully convolutional neural networks. </w:t>
      </w:r>
      <w:r w:rsidRPr="00502718">
        <w:rPr>
          <w:i/>
          <w:color w:val="auto"/>
        </w:rPr>
        <w:t xml:space="preserve">Isprs Journal of Photogrammetry and Remote Sensing </w:t>
      </w:r>
      <w:r w:rsidRPr="00502718">
        <w:rPr>
          <w:b/>
          <w:color w:val="auto"/>
        </w:rPr>
        <w:t>2020</w:t>
      </w:r>
      <w:r w:rsidRPr="00502718">
        <w:rPr>
          <w:color w:val="auto"/>
        </w:rPr>
        <w:t xml:space="preserve">, </w:t>
      </w:r>
      <w:r w:rsidRPr="00502718">
        <w:rPr>
          <w:i/>
          <w:color w:val="auto"/>
        </w:rPr>
        <w:t>163</w:t>
      </w:r>
      <w:r w:rsidRPr="00502718">
        <w:rPr>
          <w:color w:val="auto"/>
        </w:rPr>
        <w:t>, 152-170.</w:t>
      </w:r>
    </w:p>
    <w:p w14:paraId="41070FC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38.</w:t>
      </w:r>
      <w:r w:rsidRPr="00502718">
        <w:rPr>
          <w:color w:val="auto"/>
        </w:rPr>
        <w:tab/>
        <w:t xml:space="preserve">Gong, P.; Li, X.; Zhang, W. 40-Year (1978–2017) human settlement changes in China reflected by impervious surfaces from satellite remote sensing. </w:t>
      </w:r>
      <w:r w:rsidRPr="00502718">
        <w:rPr>
          <w:i/>
          <w:color w:val="auto"/>
        </w:rPr>
        <w:t xml:space="preserve">Science Bulletin </w:t>
      </w:r>
      <w:r w:rsidRPr="00502718">
        <w:rPr>
          <w:b/>
          <w:color w:val="auto"/>
        </w:rPr>
        <w:t>2019</w:t>
      </w:r>
      <w:r w:rsidRPr="00502718">
        <w:rPr>
          <w:color w:val="auto"/>
        </w:rPr>
        <w:t xml:space="preserve">, </w:t>
      </w:r>
      <w:r w:rsidRPr="00502718">
        <w:rPr>
          <w:i/>
          <w:color w:val="auto"/>
        </w:rPr>
        <w:t>64</w:t>
      </w:r>
      <w:r w:rsidRPr="00502718">
        <w:rPr>
          <w:color w:val="auto"/>
        </w:rPr>
        <w:t>, 756-763.</w:t>
      </w:r>
    </w:p>
    <w:p w14:paraId="01F7931B"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39.</w:t>
      </w:r>
      <w:r w:rsidRPr="00502718">
        <w:rPr>
          <w:color w:val="auto"/>
        </w:rPr>
        <w:tab/>
        <w:t xml:space="preserve">Liu, X.; Hu, G.; Chen, Y.; Li, X.; Xu, X.; Li, S.; Pei, F.; Wang, S. High-resolution multi-temporal mapping of global urban land using Landsat images based on the Google Earth Engine Platform. </w:t>
      </w:r>
      <w:r w:rsidRPr="00502718">
        <w:rPr>
          <w:i/>
          <w:color w:val="auto"/>
        </w:rPr>
        <w:t xml:space="preserve">Remote sensing of environment </w:t>
      </w:r>
      <w:r w:rsidRPr="00502718">
        <w:rPr>
          <w:b/>
          <w:color w:val="auto"/>
        </w:rPr>
        <w:t>2018</w:t>
      </w:r>
      <w:r w:rsidRPr="00502718">
        <w:rPr>
          <w:color w:val="auto"/>
        </w:rPr>
        <w:t xml:space="preserve">, </w:t>
      </w:r>
      <w:r w:rsidRPr="00502718">
        <w:rPr>
          <w:i/>
          <w:color w:val="auto"/>
        </w:rPr>
        <w:t>209</w:t>
      </w:r>
      <w:r w:rsidRPr="00502718">
        <w:rPr>
          <w:color w:val="auto"/>
        </w:rPr>
        <w:t>, 227-239.</w:t>
      </w:r>
    </w:p>
    <w:p w14:paraId="54DEDF2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40.</w:t>
      </w:r>
      <w:r w:rsidRPr="00502718">
        <w:rPr>
          <w:color w:val="auto"/>
        </w:rPr>
        <w:tab/>
        <w:t xml:space="preserve">Sun, Z.; Xu, R.; Du, W.; Wang, L.; Lu, D. High-resolution urban land mapping in China from sentinel 1A/2 imagery based on Google Earth Engine. </w:t>
      </w:r>
      <w:r w:rsidRPr="00502718">
        <w:rPr>
          <w:i/>
          <w:color w:val="auto"/>
        </w:rPr>
        <w:t xml:space="preserve">Remote Sensing </w:t>
      </w:r>
      <w:r w:rsidRPr="00502718">
        <w:rPr>
          <w:b/>
          <w:color w:val="auto"/>
        </w:rPr>
        <w:t>2019</w:t>
      </w:r>
      <w:r w:rsidRPr="00502718">
        <w:rPr>
          <w:color w:val="auto"/>
        </w:rPr>
        <w:t xml:space="preserve">, </w:t>
      </w:r>
      <w:r w:rsidRPr="00502718">
        <w:rPr>
          <w:i/>
          <w:color w:val="auto"/>
        </w:rPr>
        <w:t>11</w:t>
      </w:r>
      <w:r w:rsidRPr="00502718">
        <w:rPr>
          <w:color w:val="auto"/>
        </w:rPr>
        <w:t>, 752.</w:t>
      </w:r>
    </w:p>
    <w:p w14:paraId="53C44091"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41.</w:t>
      </w:r>
      <w:r w:rsidRPr="00502718">
        <w:rPr>
          <w:color w:val="auto"/>
        </w:rPr>
        <w:tab/>
        <w:t xml:space="preserve">Roy, D.P.; Ju, J.; Kline, K.; Scaramuzza, P.L.; Kovalskyy, V.; Hansen, M.; Loveland, T.R.; Vermote, E.; Zhang, C. Web-enabled Landsat Data (WELD): Landsat ETM+ composited mosaics of the conterminous United States. </w:t>
      </w:r>
      <w:r w:rsidRPr="00502718">
        <w:rPr>
          <w:i/>
          <w:color w:val="auto"/>
        </w:rPr>
        <w:t xml:space="preserve">Remote Sensing of Environment </w:t>
      </w:r>
      <w:r w:rsidRPr="00502718">
        <w:rPr>
          <w:b/>
          <w:color w:val="auto"/>
        </w:rPr>
        <w:t>2010</w:t>
      </w:r>
      <w:r w:rsidRPr="00502718">
        <w:rPr>
          <w:color w:val="auto"/>
        </w:rPr>
        <w:t xml:space="preserve">, </w:t>
      </w:r>
      <w:r w:rsidRPr="00502718">
        <w:rPr>
          <w:i/>
          <w:color w:val="auto"/>
        </w:rPr>
        <w:t>114</w:t>
      </w:r>
      <w:r w:rsidRPr="00502718">
        <w:rPr>
          <w:color w:val="auto"/>
        </w:rPr>
        <w:t>, 35-49.</w:t>
      </w:r>
    </w:p>
    <w:p w14:paraId="79890E7A"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42.</w:t>
      </w:r>
      <w:r w:rsidRPr="00502718">
        <w:rPr>
          <w:color w:val="auto"/>
        </w:rPr>
        <w:tab/>
        <w:t xml:space="preserve">Yang, F.; Matsushita, B.; Fukushima, T.; Yang, W. Temporal mixture analysis for estimating impervious surface area from multi-temporal MODIS NDVI data in Japan. </w:t>
      </w:r>
      <w:r w:rsidRPr="00502718">
        <w:rPr>
          <w:i/>
          <w:color w:val="auto"/>
        </w:rPr>
        <w:t xml:space="preserve">ISPRS journal of photogrammetry and remote sensing </w:t>
      </w:r>
      <w:r w:rsidRPr="00502718">
        <w:rPr>
          <w:b/>
          <w:color w:val="auto"/>
        </w:rPr>
        <w:t>2012</w:t>
      </w:r>
      <w:r w:rsidRPr="00502718">
        <w:rPr>
          <w:color w:val="auto"/>
        </w:rPr>
        <w:t xml:space="preserve">, </w:t>
      </w:r>
      <w:r w:rsidRPr="00502718">
        <w:rPr>
          <w:i/>
          <w:color w:val="auto"/>
        </w:rPr>
        <w:t>72</w:t>
      </w:r>
      <w:r w:rsidRPr="00502718">
        <w:rPr>
          <w:color w:val="auto"/>
        </w:rPr>
        <w:t>, 90-98.</w:t>
      </w:r>
    </w:p>
    <w:p w14:paraId="259669A8"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43.</w:t>
      </w:r>
      <w:r w:rsidRPr="00502718">
        <w:rPr>
          <w:color w:val="auto"/>
        </w:rPr>
        <w:tab/>
        <w:t xml:space="preserve">Zhang, Q.; Seto, K.C. Mapping urbanization dynamics at regional and global scales using multi-temporal DMSP/OLS nighttime light data. </w:t>
      </w:r>
      <w:r w:rsidRPr="00502718">
        <w:rPr>
          <w:i/>
          <w:color w:val="auto"/>
        </w:rPr>
        <w:t xml:space="preserve">Remote Sensing of Environment </w:t>
      </w:r>
      <w:r w:rsidRPr="00502718">
        <w:rPr>
          <w:b/>
          <w:color w:val="auto"/>
        </w:rPr>
        <w:t>2011</w:t>
      </w:r>
      <w:r w:rsidRPr="00502718">
        <w:rPr>
          <w:color w:val="auto"/>
        </w:rPr>
        <w:t xml:space="preserve">, </w:t>
      </w:r>
      <w:r w:rsidRPr="00502718">
        <w:rPr>
          <w:i/>
          <w:color w:val="auto"/>
        </w:rPr>
        <w:t>115</w:t>
      </w:r>
      <w:r w:rsidRPr="00502718">
        <w:rPr>
          <w:color w:val="auto"/>
        </w:rPr>
        <w:t>, 2320-2329.</w:t>
      </w:r>
    </w:p>
    <w:p w14:paraId="164492E9"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44.</w:t>
      </w:r>
      <w:r w:rsidRPr="00502718">
        <w:rPr>
          <w:color w:val="auto"/>
        </w:rPr>
        <w:tab/>
        <w:t xml:space="preserve">Zhang, Q.; Schaaf, C.; Seto, K.C. The vegetation adjusted NTL urban index: A new approach to reduce saturation and increase variation in nighttime luminosity. </w:t>
      </w:r>
      <w:r w:rsidRPr="00502718">
        <w:rPr>
          <w:i/>
          <w:color w:val="auto"/>
        </w:rPr>
        <w:t xml:space="preserve">Remote Sensing of Environment </w:t>
      </w:r>
      <w:r w:rsidRPr="00502718">
        <w:rPr>
          <w:b/>
          <w:color w:val="auto"/>
        </w:rPr>
        <w:t>2013</w:t>
      </w:r>
      <w:r w:rsidRPr="00502718">
        <w:rPr>
          <w:color w:val="auto"/>
        </w:rPr>
        <w:t xml:space="preserve">, </w:t>
      </w:r>
      <w:r w:rsidRPr="00502718">
        <w:rPr>
          <w:i/>
          <w:color w:val="auto"/>
        </w:rPr>
        <w:t>129</w:t>
      </w:r>
      <w:r w:rsidRPr="00502718">
        <w:rPr>
          <w:color w:val="auto"/>
        </w:rPr>
        <w:t>, 32-41.</w:t>
      </w:r>
    </w:p>
    <w:p w14:paraId="78AF33B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45.</w:t>
      </w:r>
      <w:r w:rsidRPr="00502718">
        <w:rPr>
          <w:color w:val="auto"/>
        </w:rPr>
        <w:tab/>
        <w:t xml:space="preserve">Guo, W.; Lu, D.; Kuang, W. Improving fractional impervious surface mapping performance through combination of DMSP-OLS and MODIS NDVI data. </w:t>
      </w:r>
      <w:r w:rsidRPr="00502718">
        <w:rPr>
          <w:i/>
          <w:color w:val="auto"/>
        </w:rPr>
        <w:t xml:space="preserve">Remote Sensing </w:t>
      </w:r>
      <w:r w:rsidRPr="00502718">
        <w:rPr>
          <w:b/>
          <w:color w:val="auto"/>
        </w:rPr>
        <w:t>2017</w:t>
      </w:r>
      <w:r w:rsidRPr="00502718">
        <w:rPr>
          <w:color w:val="auto"/>
        </w:rPr>
        <w:t xml:space="preserve">, </w:t>
      </w:r>
      <w:r w:rsidRPr="00502718">
        <w:rPr>
          <w:i/>
          <w:color w:val="auto"/>
        </w:rPr>
        <w:t>9</w:t>
      </w:r>
      <w:r w:rsidRPr="00502718">
        <w:rPr>
          <w:color w:val="auto"/>
        </w:rPr>
        <w:t>, 375.</w:t>
      </w:r>
    </w:p>
    <w:p w14:paraId="092C00C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46.</w:t>
      </w:r>
      <w:r w:rsidRPr="00502718">
        <w:rPr>
          <w:color w:val="auto"/>
        </w:rPr>
        <w:tab/>
        <w:t xml:space="preserve">Zhuo, L.; Zheng, J.; Zhang, X.; Li, J.; Liu, L. An improved method of night-time light saturation reduction based on EVI. </w:t>
      </w:r>
      <w:r w:rsidRPr="00502718">
        <w:rPr>
          <w:i/>
          <w:color w:val="auto"/>
        </w:rPr>
        <w:t xml:space="preserve">International Journal of Remote Sensing </w:t>
      </w:r>
      <w:r w:rsidRPr="00502718">
        <w:rPr>
          <w:b/>
          <w:color w:val="auto"/>
        </w:rPr>
        <w:t>2015</w:t>
      </w:r>
      <w:r w:rsidRPr="00502718">
        <w:rPr>
          <w:color w:val="auto"/>
        </w:rPr>
        <w:t xml:space="preserve">, </w:t>
      </w:r>
      <w:r w:rsidRPr="00502718">
        <w:rPr>
          <w:i/>
          <w:color w:val="auto"/>
        </w:rPr>
        <w:t>36</w:t>
      </w:r>
      <w:r w:rsidRPr="00502718">
        <w:rPr>
          <w:color w:val="auto"/>
        </w:rPr>
        <w:t>, 4114-4130.</w:t>
      </w:r>
    </w:p>
    <w:p w14:paraId="77C4554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47.</w:t>
      </w:r>
      <w:r w:rsidRPr="00502718">
        <w:rPr>
          <w:color w:val="auto"/>
        </w:rPr>
        <w:tab/>
        <w:t xml:space="preserve">Liu, Y.; Yang, Y.; Jing, W.; Yao, L.; Yue, X.; Zhao, X. A new urban index for expressing inner-city patterns based on MODIS LST and EVI regulated DMSP/OLS NTL. </w:t>
      </w:r>
      <w:r w:rsidRPr="00502718">
        <w:rPr>
          <w:i/>
          <w:color w:val="auto"/>
        </w:rPr>
        <w:t xml:space="preserve">Remote Sensing </w:t>
      </w:r>
      <w:r w:rsidRPr="00502718">
        <w:rPr>
          <w:b/>
          <w:color w:val="auto"/>
        </w:rPr>
        <w:t>2017</w:t>
      </w:r>
      <w:r w:rsidRPr="00502718">
        <w:rPr>
          <w:color w:val="auto"/>
        </w:rPr>
        <w:t xml:space="preserve">, </w:t>
      </w:r>
      <w:r w:rsidRPr="00502718">
        <w:rPr>
          <w:i/>
          <w:color w:val="auto"/>
        </w:rPr>
        <w:t>9</w:t>
      </w:r>
      <w:r w:rsidRPr="00502718">
        <w:rPr>
          <w:color w:val="auto"/>
        </w:rPr>
        <w:t>, 777.</w:t>
      </w:r>
    </w:p>
    <w:p w14:paraId="1B8E190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48.</w:t>
      </w:r>
      <w:r w:rsidRPr="00502718">
        <w:rPr>
          <w:color w:val="auto"/>
        </w:rPr>
        <w:tab/>
        <w:t xml:space="preserve">Hao, R.; Yu, D.; Sun, Y.; Cao, Q.; Liu, Y.; Liu, Y. Integrating multiple source data to enhance variation and weaken the blooming effect of DMSP-OLS light. </w:t>
      </w:r>
      <w:r w:rsidRPr="00502718">
        <w:rPr>
          <w:i/>
          <w:color w:val="auto"/>
        </w:rPr>
        <w:t xml:space="preserve">Remote Sensing </w:t>
      </w:r>
      <w:r w:rsidRPr="00502718">
        <w:rPr>
          <w:b/>
          <w:color w:val="auto"/>
        </w:rPr>
        <w:t>2015</w:t>
      </w:r>
      <w:r w:rsidRPr="00502718">
        <w:rPr>
          <w:color w:val="auto"/>
        </w:rPr>
        <w:t xml:space="preserve">, </w:t>
      </w:r>
      <w:r w:rsidRPr="00502718">
        <w:rPr>
          <w:i/>
          <w:color w:val="auto"/>
        </w:rPr>
        <w:t>7</w:t>
      </w:r>
      <w:r w:rsidRPr="00502718">
        <w:rPr>
          <w:color w:val="auto"/>
        </w:rPr>
        <w:t>, 1422-1440.</w:t>
      </w:r>
    </w:p>
    <w:p w14:paraId="39B8D29C" w14:textId="59582816"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49.</w:t>
      </w:r>
      <w:r w:rsidRPr="00502718">
        <w:rPr>
          <w:color w:val="auto"/>
        </w:rPr>
        <w:tab/>
        <w:t>Small, C.; Milesi, C.; Elvidge, C.; Baugh, K.; Henebry, G.; Nghiem, S. The Land Cover Continuum; Multi-sensor Characterization of Human-Modified Landscapes. In Proceedings of NASA-EARSeL Joint Land Cover Land Use Change Meeting. Berlin, Germany: NASA-EARSeL</w:t>
      </w:r>
      <w:r w:rsidR="00966E6E" w:rsidRPr="00502718">
        <w:rPr>
          <w:color w:val="auto"/>
        </w:rPr>
        <w:t xml:space="preserve"> </w:t>
      </w:r>
      <w:r w:rsidR="00966E6E" w:rsidRPr="00502718">
        <w:rPr>
          <w:b/>
          <w:bCs/>
          <w:color w:val="auto"/>
        </w:rPr>
        <w:t>2014</w:t>
      </w:r>
      <w:r w:rsidR="00966E6E" w:rsidRPr="00502718">
        <w:rPr>
          <w:color w:val="auto"/>
        </w:rPr>
        <w:t>.</w:t>
      </w:r>
    </w:p>
    <w:p w14:paraId="618C9CB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50.</w:t>
      </w:r>
      <w:r w:rsidRPr="00502718">
        <w:rPr>
          <w:color w:val="auto"/>
        </w:rPr>
        <w:tab/>
        <w:t xml:space="preserve">Small, C. Multisensor Characterization of Urban Morphology and Network Structure. </w:t>
      </w:r>
      <w:r w:rsidRPr="00502718">
        <w:rPr>
          <w:i/>
          <w:color w:val="auto"/>
        </w:rPr>
        <w:t xml:space="preserve">Remote Sensing </w:t>
      </w:r>
      <w:r w:rsidRPr="00502718">
        <w:rPr>
          <w:b/>
          <w:color w:val="auto"/>
        </w:rPr>
        <w:t>2019</w:t>
      </w:r>
      <w:r w:rsidRPr="00502718">
        <w:rPr>
          <w:color w:val="auto"/>
        </w:rPr>
        <w:t xml:space="preserve">, </w:t>
      </w:r>
      <w:r w:rsidRPr="00502718">
        <w:rPr>
          <w:i/>
          <w:color w:val="auto"/>
        </w:rPr>
        <w:t>11</w:t>
      </w:r>
      <w:r w:rsidRPr="00502718">
        <w:rPr>
          <w:color w:val="auto"/>
        </w:rPr>
        <w:t>, 2162.</w:t>
      </w:r>
    </w:p>
    <w:p w14:paraId="631DB66A"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51.</w:t>
      </w:r>
      <w:r w:rsidRPr="00502718">
        <w:rPr>
          <w:color w:val="auto"/>
        </w:rPr>
        <w:tab/>
        <w:t xml:space="preserve">Elvidge, C.D.; Tuttle, B.T.; Sutton, P.C.; Baugh, K.E.; Howard, A.T.; Milesi, C.; Bhaduri, B.; Nemani, R. Global distribution and density of constructed impervious surfaces. </w:t>
      </w:r>
      <w:r w:rsidRPr="00502718">
        <w:rPr>
          <w:i/>
          <w:color w:val="auto"/>
        </w:rPr>
        <w:t xml:space="preserve">Sensors </w:t>
      </w:r>
      <w:r w:rsidRPr="00502718">
        <w:rPr>
          <w:b/>
          <w:color w:val="auto"/>
        </w:rPr>
        <w:t>2007</w:t>
      </w:r>
      <w:r w:rsidRPr="00502718">
        <w:rPr>
          <w:color w:val="auto"/>
        </w:rPr>
        <w:t xml:space="preserve">, </w:t>
      </w:r>
      <w:r w:rsidRPr="00502718">
        <w:rPr>
          <w:i/>
          <w:color w:val="auto"/>
        </w:rPr>
        <w:t>7</w:t>
      </w:r>
      <w:r w:rsidRPr="00502718">
        <w:rPr>
          <w:color w:val="auto"/>
        </w:rPr>
        <w:t>, 1962-1979.</w:t>
      </w:r>
    </w:p>
    <w:p w14:paraId="09912282"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52.</w:t>
      </w:r>
      <w:r w:rsidRPr="00502718">
        <w:rPr>
          <w:color w:val="auto"/>
        </w:rPr>
        <w:tab/>
        <w:t xml:space="preserve">Guo, W.; Lu, D.; Wu, Y.; Zhang, J. Mapping impervious surface distribution with integration of SNNP VIIRS-DNB and MODIS NDVI data. </w:t>
      </w:r>
      <w:r w:rsidRPr="00502718">
        <w:rPr>
          <w:i/>
          <w:color w:val="auto"/>
        </w:rPr>
        <w:t xml:space="preserve">Remote Sensing </w:t>
      </w:r>
      <w:r w:rsidRPr="00502718">
        <w:rPr>
          <w:b/>
          <w:color w:val="auto"/>
        </w:rPr>
        <w:t>2015</w:t>
      </w:r>
      <w:r w:rsidRPr="00502718">
        <w:rPr>
          <w:color w:val="auto"/>
        </w:rPr>
        <w:t xml:space="preserve">, </w:t>
      </w:r>
      <w:r w:rsidRPr="00502718">
        <w:rPr>
          <w:i/>
          <w:color w:val="auto"/>
        </w:rPr>
        <w:t>7</w:t>
      </w:r>
      <w:r w:rsidRPr="00502718">
        <w:rPr>
          <w:color w:val="auto"/>
        </w:rPr>
        <w:t>, 12459-12477.</w:t>
      </w:r>
    </w:p>
    <w:p w14:paraId="4915BCD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53.</w:t>
      </w:r>
      <w:r w:rsidRPr="00502718">
        <w:rPr>
          <w:color w:val="auto"/>
        </w:rPr>
        <w:tab/>
        <w:t xml:space="preserve">Lin, Y.; Zhang, H.; Lin, H.; Gamba, P.E.; Liu, X. Incorporating synthetic aperture radar and optical images to investigate the annual dynamics of anthropogenic impervious surface at large scale. </w:t>
      </w:r>
      <w:r w:rsidRPr="00502718">
        <w:rPr>
          <w:i/>
          <w:color w:val="auto"/>
        </w:rPr>
        <w:t xml:space="preserve">Remote Sensing of Environment </w:t>
      </w:r>
      <w:r w:rsidRPr="00502718">
        <w:rPr>
          <w:b/>
          <w:color w:val="auto"/>
        </w:rPr>
        <w:t>2020</w:t>
      </w:r>
      <w:r w:rsidRPr="00502718">
        <w:rPr>
          <w:color w:val="auto"/>
        </w:rPr>
        <w:t xml:space="preserve">, </w:t>
      </w:r>
      <w:r w:rsidRPr="00502718">
        <w:rPr>
          <w:i/>
          <w:color w:val="auto"/>
        </w:rPr>
        <w:t>242</w:t>
      </w:r>
      <w:r w:rsidRPr="00502718">
        <w:rPr>
          <w:color w:val="auto"/>
        </w:rPr>
        <w:t>, 111757.</w:t>
      </w:r>
    </w:p>
    <w:p w14:paraId="304455F1"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54.</w:t>
      </w:r>
      <w:r w:rsidRPr="00502718">
        <w:rPr>
          <w:color w:val="auto"/>
        </w:rPr>
        <w:tab/>
        <w:t xml:space="preserve">Oliveira, S.; Oehler, F.; San-Miguel-Ayanz, J.; Camia, A.; Pereira, J.M. Modeling spatial patterns of fire occurrence in Mediterranean Europe using Multiple Regression and Random Forest. </w:t>
      </w:r>
      <w:r w:rsidRPr="00502718">
        <w:rPr>
          <w:i/>
          <w:color w:val="auto"/>
        </w:rPr>
        <w:t xml:space="preserve">Forest Ecology and Management </w:t>
      </w:r>
      <w:r w:rsidRPr="00502718">
        <w:rPr>
          <w:b/>
          <w:color w:val="auto"/>
        </w:rPr>
        <w:t>2012</w:t>
      </w:r>
      <w:r w:rsidRPr="00502718">
        <w:rPr>
          <w:color w:val="auto"/>
        </w:rPr>
        <w:t xml:space="preserve">, </w:t>
      </w:r>
      <w:r w:rsidRPr="00502718">
        <w:rPr>
          <w:i/>
          <w:color w:val="auto"/>
        </w:rPr>
        <w:t>275</w:t>
      </w:r>
      <w:r w:rsidRPr="00502718">
        <w:rPr>
          <w:color w:val="auto"/>
        </w:rPr>
        <w:t>, 117-129.</w:t>
      </w:r>
    </w:p>
    <w:p w14:paraId="0F81DEBA"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55.</w:t>
      </w:r>
      <w:r w:rsidRPr="00502718">
        <w:rPr>
          <w:color w:val="auto"/>
        </w:rPr>
        <w:tab/>
        <w:t xml:space="preserve">Li, X. Using" random forest" for classification and regression. </w:t>
      </w:r>
      <w:r w:rsidRPr="00502718">
        <w:rPr>
          <w:i/>
          <w:color w:val="auto"/>
        </w:rPr>
        <w:t xml:space="preserve">Chinese Journal of Applied Entomology </w:t>
      </w:r>
      <w:r w:rsidRPr="00502718">
        <w:rPr>
          <w:b/>
          <w:color w:val="auto"/>
        </w:rPr>
        <w:t>2013</w:t>
      </w:r>
      <w:r w:rsidRPr="00502718">
        <w:rPr>
          <w:color w:val="auto"/>
        </w:rPr>
        <w:t xml:space="preserve">, </w:t>
      </w:r>
      <w:r w:rsidRPr="00502718">
        <w:rPr>
          <w:i/>
          <w:color w:val="auto"/>
        </w:rPr>
        <w:t>50</w:t>
      </w:r>
      <w:r w:rsidRPr="00502718">
        <w:rPr>
          <w:color w:val="auto"/>
        </w:rPr>
        <w:t>, 1190-1197.</w:t>
      </w:r>
    </w:p>
    <w:p w14:paraId="3BEE9F1F"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56.</w:t>
      </w:r>
      <w:r w:rsidRPr="00502718">
        <w:rPr>
          <w:color w:val="auto"/>
        </w:rPr>
        <w:tab/>
        <w:t xml:space="preserve">Anees, A.; Aryal, J.; O’Reilly, M.M.; Gale, T.J.; Wardlaw, T. A robust multi-kernel change detection framework for detecting leaf beetle defoliation using Landsat 7 ETM+ data. </w:t>
      </w:r>
      <w:r w:rsidRPr="00502718">
        <w:rPr>
          <w:i/>
          <w:color w:val="auto"/>
        </w:rPr>
        <w:t xml:space="preserve">ISPRS Journal of Photogrammetry and Remote Sensing </w:t>
      </w:r>
      <w:r w:rsidRPr="00502718">
        <w:rPr>
          <w:b/>
          <w:color w:val="auto"/>
        </w:rPr>
        <w:t>2016</w:t>
      </w:r>
      <w:r w:rsidRPr="00502718">
        <w:rPr>
          <w:color w:val="auto"/>
        </w:rPr>
        <w:t xml:space="preserve">, </w:t>
      </w:r>
      <w:r w:rsidRPr="00502718">
        <w:rPr>
          <w:i/>
          <w:color w:val="auto"/>
        </w:rPr>
        <w:t>122</w:t>
      </w:r>
      <w:r w:rsidRPr="00502718">
        <w:rPr>
          <w:color w:val="auto"/>
        </w:rPr>
        <w:t>, 167-178.</w:t>
      </w:r>
    </w:p>
    <w:p w14:paraId="63F101F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57.</w:t>
      </w:r>
      <w:r w:rsidRPr="00502718">
        <w:rPr>
          <w:color w:val="auto"/>
        </w:rPr>
        <w:tab/>
        <w:t xml:space="preserve">Anees, A.; Aryal, J. Near-real time detection of beetle infestation in pine forests using MODIS data. </w:t>
      </w:r>
      <w:r w:rsidRPr="00502718">
        <w:rPr>
          <w:i/>
          <w:color w:val="auto"/>
        </w:rPr>
        <w:t xml:space="preserve">IEEE Journal of Selected Topics in Applied Earth Observations and Remote Sensing </w:t>
      </w:r>
      <w:r w:rsidRPr="00502718">
        <w:rPr>
          <w:b/>
          <w:color w:val="auto"/>
        </w:rPr>
        <w:t>2014</w:t>
      </w:r>
      <w:r w:rsidRPr="00502718">
        <w:rPr>
          <w:color w:val="auto"/>
        </w:rPr>
        <w:t xml:space="preserve">, </w:t>
      </w:r>
      <w:r w:rsidRPr="00502718">
        <w:rPr>
          <w:i/>
          <w:color w:val="auto"/>
        </w:rPr>
        <w:t>7</w:t>
      </w:r>
      <w:r w:rsidRPr="00502718">
        <w:rPr>
          <w:color w:val="auto"/>
        </w:rPr>
        <w:t>, 3713-3723.</w:t>
      </w:r>
    </w:p>
    <w:p w14:paraId="053E6C22"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58.</w:t>
      </w:r>
      <w:r w:rsidRPr="00502718">
        <w:rPr>
          <w:color w:val="auto"/>
        </w:rPr>
        <w:tab/>
        <w:t xml:space="preserve">Anees, A.; Aryal, J. A statistical framework for near-real time detection of beetle infestation in pine forests using MODIS data. </w:t>
      </w:r>
      <w:r w:rsidRPr="00502718">
        <w:rPr>
          <w:i/>
          <w:color w:val="auto"/>
        </w:rPr>
        <w:t xml:space="preserve">IEEE Geoscience and Remote Sensing Letters </w:t>
      </w:r>
      <w:r w:rsidRPr="00502718">
        <w:rPr>
          <w:b/>
          <w:color w:val="auto"/>
        </w:rPr>
        <w:t>2014</w:t>
      </w:r>
      <w:r w:rsidRPr="00502718">
        <w:rPr>
          <w:color w:val="auto"/>
        </w:rPr>
        <w:t xml:space="preserve">, </w:t>
      </w:r>
      <w:r w:rsidRPr="00502718">
        <w:rPr>
          <w:i/>
          <w:color w:val="auto"/>
        </w:rPr>
        <w:t>11</w:t>
      </w:r>
      <w:r w:rsidRPr="00502718">
        <w:rPr>
          <w:color w:val="auto"/>
        </w:rPr>
        <w:t>, 1717-1721.</w:t>
      </w:r>
    </w:p>
    <w:p w14:paraId="13771B9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59.</w:t>
      </w:r>
      <w:r w:rsidRPr="00502718">
        <w:rPr>
          <w:color w:val="auto"/>
        </w:rPr>
        <w:tab/>
        <w:t xml:space="preserve">Schneider, A.; Friedl, M.A.; Potere, D. Mapping global urban areas using MODIS 500-m data: New methods and datasets based on ‘urban ecoregions’. </w:t>
      </w:r>
      <w:r w:rsidRPr="00502718">
        <w:rPr>
          <w:i/>
          <w:color w:val="auto"/>
        </w:rPr>
        <w:t xml:space="preserve">Remote Sensing of Environment </w:t>
      </w:r>
      <w:r w:rsidRPr="00502718">
        <w:rPr>
          <w:b/>
          <w:color w:val="auto"/>
        </w:rPr>
        <w:t>2010</w:t>
      </w:r>
      <w:r w:rsidRPr="00502718">
        <w:rPr>
          <w:color w:val="auto"/>
        </w:rPr>
        <w:t xml:space="preserve">, </w:t>
      </w:r>
      <w:r w:rsidRPr="00502718">
        <w:rPr>
          <w:i/>
          <w:color w:val="auto"/>
        </w:rPr>
        <w:t>114</w:t>
      </w:r>
      <w:r w:rsidRPr="00502718">
        <w:rPr>
          <w:color w:val="auto"/>
        </w:rPr>
        <w:t>, 1733-1746.</w:t>
      </w:r>
    </w:p>
    <w:p w14:paraId="76603932"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60.</w:t>
      </w:r>
      <w:r w:rsidRPr="00502718">
        <w:rPr>
          <w:color w:val="auto"/>
        </w:rPr>
        <w:tab/>
        <w:t xml:space="preserve">Pandey, B.; Joshi, P.; Seto, K.C. Monitoring urbanization dynamics in India using DMSP/OLS night time lights and SPOT-VGT data. </w:t>
      </w:r>
      <w:r w:rsidRPr="00502718">
        <w:rPr>
          <w:i/>
          <w:color w:val="auto"/>
        </w:rPr>
        <w:t xml:space="preserve">International Journal of Applied Earth Observation and Geoinformation </w:t>
      </w:r>
      <w:r w:rsidRPr="00502718">
        <w:rPr>
          <w:b/>
          <w:color w:val="auto"/>
        </w:rPr>
        <w:t>2013</w:t>
      </w:r>
      <w:r w:rsidRPr="00502718">
        <w:rPr>
          <w:color w:val="auto"/>
        </w:rPr>
        <w:t xml:space="preserve">, </w:t>
      </w:r>
      <w:r w:rsidRPr="00502718">
        <w:rPr>
          <w:i/>
          <w:color w:val="auto"/>
        </w:rPr>
        <w:t>23</w:t>
      </w:r>
      <w:r w:rsidRPr="00502718">
        <w:rPr>
          <w:color w:val="auto"/>
        </w:rPr>
        <w:t>, 49-61.</w:t>
      </w:r>
    </w:p>
    <w:p w14:paraId="7DA35D2C"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61.</w:t>
      </w:r>
      <w:r w:rsidRPr="00502718">
        <w:rPr>
          <w:color w:val="auto"/>
        </w:rPr>
        <w:tab/>
        <w:t xml:space="preserve">Deng, C.; Wu, C. BCI: A biophysical composition index for remote sensing of urban environments. </w:t>
      </w:r>
      <w:r w:rsidRPr="00502718">
        <w:rPr>
          <w:i/>
          <w:color w:val="auto"/>
        </w:rPr>
        <w:t xml:space="preserve">Remote Sensing of Environment </w:t>
      </w:r>
      <w:r w:rsidRPr="00502718">
        <w:rPr>
          <w:b/>
          <w:color w:val="auto"/>
        </w:rPr>
        <w:t>2012</w:t>
      </w:r>
      <w:r w:rsidRPr="00502718">
        <w:rPr>
          <w:color w:val="auto"/>
        </w:rPr>
        <w:t xml:space="preserve">, </w:t>
      </w:r>
      <w:r w:rsidRPr="00502718">
        <w:rPr>
          <w:i/>
          <w:color w:val="auto"/>
        </w:rPr>
        <w:t>127</w:t>
      </w:r>
      <w:r w:rsidRPr="00502718">
        <w:rPr>
          <w:color w:val="auto"/>
        </w:rPr>
        <w:t>, 247-259.</w:t>
      </w:r>
    </w:p>
    <w:p w14:paraId="64E06E4C" w14:textId="2930CEB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lastRenderedPageBreak/>
        <w:t>62.</w:t>
      </w:r>
      <w:r w:rsidRPr="00502718">
        <w:rPr>
          <w:color w:val="auto"/>
        </w:rPr>
        <w:tab/>
        <w:t>Kauth, R.J.; Thomas, G. The tasselled cap--a graphic description of the spectral-temporal development of agricultural crops as seen by Landsat. In Proceedings of LARS symposia</w:t>
      </w:r>
      <w:r w:rsidR="00966E6E" w:rsidRPr="00502718">
        <w:rPr>
          <w:color w:val="auto"/>
        </w:rPr>
        <w:t xml:space="preserve"> </w:t>
      </w:r>
      <w:r w:rsidR="00966E6E" w:rsidRPr="00502718">
        <w:rPr>
          <w:b/>
          <w:bCs/>
          <w:color w:val="auto"/>
        </w:rPr>
        <w:t>1976</w:t>
      </w:r>
      <w:r w:rsidR="00966E6E" w:rsidRPr="00502718">
        <w:rPr>
          <w:color w:val="auto"/>
        </w:rPr>
        <w:t xml:space="preserve">, </w:t>
      </w:r>
      <w:r w:rsidRPr="00502718">
        <w:rPr>
          <w:color w:val="auto"/>
        </w:rPr>
        <w:t>159.</w:t>
      </w:r>
    </w:p>
    <w:p w14:paraId="0941D47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63.</w:t>
      </w:r>
      <w:r w:rsidRPr="00502718">
        <w:rPr>
          <w:color w:val="auto"/>
        </w:rPr>
        <w:tab/>
        <w:t xml:space="preserve">Mozumder, C.; Tripathi, N.; Tipdecho, T. Ecosystem evaluation (1989–2012) of Ramsar wetland Deepor Beel using satellite-derived indices. </w:t>
      </w:r>
      <w:r w:rsidRPr="00502718">
        <w:rPr>
          <w:i/>
          <w:color w:val="auto"/>
        </w:rPr>
        <w:t xml:space="preserve">Environmental monitoring and assessment </w:t>
      </w:r>
      <w:r w:rsidRPr="00502718">
        <w:rPr>
          <w:b/>
          <w:color w:val="auto"/>
        </w:rPr>
        <w:t>2014</w:t>
      </w:r>
      <w:r w:rsidRPr="00502718">
        <w:rPr>
          <w:color w:val="auto"/>
        </w:rPr>
        <w:t xml:space="preserve">, </w:t>
      </w:r>
      <w:r w:rsidRPr="00502718">
        <w:rPr>
          <w:i/>
          <w:color w:val="auto"/>
        </w:rPr>
        <w:t>186</w:t>
      </w:r>
      <w:r w:rsidRPr="00502718">
        <w:rPr>
          <w:color w:val="auto"/>
        </w:rPr>
        <w:t>, 7909-7927.</w:t>
      </w:r>
    </w:p>
    <w:p w14:paraId="5EB85B9D"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64.</w:t>
      </w:r>
      <w:r w:rsidRPr="00502718">
        <w:rPr>
          <w:color w:val="auto"/>
        </w:rPr>
        <w:tab/>
        <w:t xml:space="preserve">Yang, Z.; He, X. Automatic extraction of urban land-use information from remote sensing images based on improved NDBI method. </w:t>
      </w:r>
      <w:r w:rsidRPr="00502718">
        <w:rPr>
          <w:i/>
          <w:color w:val="auto"/>
        </w:rPr>
        <w:t xml:space="preserve">Journal of Hohai University: Natural Sciences </w:t>
      </w:r>
      <w:r w:rsidRPr="00502718">
        <w:rPr>
          <w:b/>
          <w:color w:val="auto"/>
        </w:rPr>
        <w:t>2010</w:t>
      </w:r>
      <w:r w:rsidRPr="00502718">
        <w:rPr>
          <w:color w:val="auto"/>
        </w:rPr>
        <w:t xml:space="preserve">, </w:t>
      </w:r>
      <w:r w:rsidRPr="00502718">
        <w:rPr>
          <w:i/>
          <w:color w:val="auto"/>
        </w:rPr>
        <w:t>38</w:t>
      </w:r>
      <w:r w:rsidRPr="00502718">
        <w:rPr>
          <w:color w:val="auto"/>
        </w:rPr>
        <w:t>, 181-184.</w:t>
      </w:r>
    </w:p>
    <w:p w14:paraId="7D1B484B"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65.</w:t>
      </w:r>
      <w:r w:rsidRPr="00502718">
        <w:rPr>
          <w:color w:val="auto"/>
        </w:rPr>
        <w:tab/>
        <w:t xml:space="preserve">Huete, A.; Didan, K.; Miura, T.; Rodriguez, E.P.; Gao, X.; Ferreira, L.G. Overview of the radiometric and biophysical performance of the MODIS vegetation indices. </w:t>
      </w:r>
      <w:r w:rsidRPr="00502718">
        <w:rPr>
          <w:i/>
          <w:color w:val="auto"/>
        </w:rPr>
        <w:t xml:space="preserve">Remote sensing of environment </w:t>
      </w:r>
      <w:r w:rsidRPr="00502718">
        <w:rPr>
          <w:b/>
          <w:color w:val="auto"/>
        </w:rPr>
        <w:t>2002</w:t>
      </w:r>
      <w:r w:rsidRPr="00502718">
        <w:rPr>
          <w:color w:val="auto"/>
        </w:rPr>
        <w:t xml:space="preserve">, </w:t>
      </w:r>
      <w:r w:rsidRPr="00502718">
        <w:rPr>
          <w:i/>
          <w:color w:val="auto"/>
        </w:rPr>
        <w:t>83</w:t>
      </w:r>
      <w:r w:rsidRPr="00502718">
        <w:rPr>
          <w:color w:val="auto"/>
        </w:rPr>
        <w:t>, 195-213.</w:t>
      </w:r>
    </w:p>
    <w:p w14:paraId="222EE2DE"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66.</w:t>
      </w:r>
      <w:r w:rsidRPr="00502718">
        <w:rPr>
          <w:color w:val="auto"/>
        </w:rPr>
        <w:tab/>
        <w:t xml:space="preserve">Xie, Y.; Weng, Q. Updating urban extents with nighttime light imagery by using an object-based thresholding method. </w:t>
      </w:r>
      <w:r w:rsidRPr="00502718">
        <w:rPr>
          <w:i/>
          <w:color w:val="auto"/>
        </w:rPr>
        <w:t xml:space="preserve">Remote sensing of Environment </w:t>
      </w:r>
      <w:r w:rsidRPr="00502718">
        <w:rPr>
          <w:b/>
          <w:color w:val="auto"/>
        </w:rPr>
        <w:t>2016</w:t>
      </w:r>
      <w:r w:rsidRPr="00502718">
        <w:rPr>
          <w:color w:val="auto"/>
        </w:rPr>
        <w:t xml:space="preserve">, </w:t>
      </w:r>
      <w:r w:rsidRPr="00502718">
        <w:rPr>
          <w:i/>
          <w:color w:val="auto"/>
        </w:rPr>
        <w:t>187</w:t>
      </w:r>
      <w:r w:rsidRPr="00502718">
        <w:rPr>
          <w:color w:val="auto"/>
        </w:rPr>
        <w:t>, 1-13.</w:t>
      </w:r>
    </w:p>
    <w:p w14:paraId="26B643E4"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67.</w:t>
      </w:r>
      <w:r w:rsidRPr="00502718">
        <w:rPr>
          <w:color w:val="auto"/>
        </w:rPr>
        <w:tab/>
        <w:t xml:space="preserve">Zhou, Y.; Smith, S.J.; Elvidge, C.D.; Zhao, K.; Thomson, A.; Imhoff, M. A cluster-based method to map urban area from DMSP/OLS nightlights. </w:t>
      </w:r>
      <w:r w:rsidRPr="00502718">
        <w:rPr>
          <w:i/>
          <w:color w:val="auto"/>
        </w:rPr>
        <w:t xml:space="preserve">Remote Sensing of Environment </w:t>
      </w:r>
      <w:r w:rsidRPr="00502718">
        <w:rPr>
          <w:b/>
          <w:color w:val="auto"/>
        </w:rPr>
        <w:t>2014</w:t>
      </w:r>
      <w:r w:rsidRPr="00502718">
        <w:rPr>
          <w:color w:val="auto"/>
        </w:rPr>
        <w:t xml:space="preserve">, </w:t>
      </w:r>
      <w:r w:rsidRPr="00502718">
        <w:rPr>
          <w:i/>
          <w:color w:val="auto"/>
        </w:rPr>
        <w:t>147</w:t>
      </w:r>
      <w:r w:rsidRPr="00502718">
        <w:rPr>
          <w:color w:val="auto"/>
        </w:rPr>
        <w:t>, 173-185.</w:t>
      </w:r>
    </w:p>
    <w:p w14:paraId="39BC82E4"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68.</w:t>
      </w:r>
      <w:r w:rsidRPr="00502718">
        <w:rPr>
          <w:color w:val="auto"/>
        </w:rPr>
        <w:tab/>
        <w:t xml:space="preserve">Cao, X.; Chen, J.; Imura, H.; Higashi, O. A SVM-based method to extract urban areas from DMSP-OLS and SPOT VGT data. </w:t>
      </w:r>
      <w:r w:rsidRPr="00502718">
        <w:rPr>
          <w:i/>
          <w:color w:val="auto"/>
        </w:rPr>
        <w:t xml:space="preserve">Remote Sensing of Environment </w:t>
      </w:r>
      <w:r w:rsidRPr="00502718">
        <w:rPr>
          <w:b/>
          <w:color w:val="auto"/>
        </w:rPr>
        <w:t>2009</w:t>
      </w:r>
      <w:r w:rsidRPr="00502718">
        <w:rPr>
          <w:color w:val="auto"/>
        </w:rPr>
        <w:t xml:space="preserve">, </w:t>
      </w:r>
      <w:r w:rsidRPr="00502718">
        <w:rPr>
          <w:i/>
          <w:color w:val="auto"/>
        </w:rPr>
        <w:t>113</w:t>
      </w:r>
      <w:r w:rsidRPr="00502718">
        <w:rPr>
          <w:color w:val="auto"/>
        </w:rPr>
        <w:t>, 2205-2209.</w:t>
      </w:r>
    </w:p>
    <w:p w14:paraId="71F4D8A4"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69.</w:t>
      </w:r>
      <w:r w:rsidRPr="00502718">
        <w:rPr>
          <w:color w:val="auto"/>
        </w:rPr>
        <w:tab/>
        <w:t xml:space="preserve">Echeverry-Galvis, M.A.; Peterson, J.K.; Sulo-Caceres, R. The social nestwork: Tree structure determines nest placement in kenyan weaverbird colonies. </w:t>
      </w:r>
      <w:r w:rsidRPr="00502718">
        <w:rPr>
          <w:i/>
          <w:color w:val="auto"/>
        </w:rPr>
        <w:t xml:space="preserve">PloS one </w:t>
      </w:r>
      <w:r w:rsidRPr="00502718">
        <w:rPr>
          <w:b/>
          <w:color w:val="auto"/>
        </w:rPr>
        <w:t>2014</w:t>
      </w:r>
      <w:r w:rsidRPr="00502718">
        <w:rPr>
          <w:color w:val="auto"/>
        </w:rPr>
        <w:t xml:space="preserve">, </w:t>
      </w:r>
      <w:r w:rsidRPr="00502718">
        <w:rPr>
          <w:i/>
          <w:color w:val="auto"/>
        </w:rPr>
        <w:t>9</w:t>
      </w:r>
      <w:r w:rsidRPr="00502718">
        <w:rPr>
          <w:color w:val="auto"/>
        </w:rPr>
        <w:t>, e88761.</w:t>
      </w:r>
    </w:p>
    <w:p w14:paraId="5AE17573"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70.</w:t>
      </w:r>
      <w:r w:rsidRPr="00502718">
        <w:rPr>
          <w:color w:val="auto"/>
        </w:rPr>
        <w:tab/>
        <w:t xml:space="preserve">Gong, P.; Li, X.; Wang, J.; Bai, Y.; Chen, B.; Hu, T.; Liu, X.; Xu, B.; Yang, J.; Zhang, W. Annual maps of global artificial impervious area (GAIA) between 1985 and 2018. </w:t>
      </w:r>
      <w:r w:rsidRPr="00502718">
        <w:rPr>
          <w:i/>
          <w:color w:val="auto"/>
        </w:rPr>
        <w:t xml:space="preserve">Remote Sensing of Environment </w:t>
      </w:r>
      <w:r w:rsidRPr="00502718">
        <w:rPr>
          <w:b/>
          <w:color w:val="auto"/>
        </w:rPr>
        <w:t>2020</w:t>
      </w:r>
      <w:r w:rsidRPr="00502718">
        <w:rPr>
          <w:color w:val="auto"/>
        </w:rPr>
        <w:t xml:space="preserve">, </w:t>
      </w:r>
      <w:r w:rsidRPr="00502718">
        <w:rPr>
          <w:i/>
          <w:color w:val="auto"/>
        </w:rPr>
        <w:t>236</w:t>
      </w:r>
      <w:r w:rsidRPr="00502718">
        <w:rPr>
          <w:color w:val="auto"/>
        </w:rPr>
        <w:t>, 111510.</w:t>
      </w:r>
    </w:p>
    <w:p w14:paraId="489A2F1D" w14:textId="5077143A"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71.</w:t>
      </w:r>
      <w:r w:rsidRPr="00502718">
        <w:rPr>
          <w:color w:val="auto"/>
        </w:rPr>
        <w:tab/>
        <w:t>Wang, P.; Huang, C.; Tilton, J.C.; Tan, B.; de Colstoun, E.C.B. HOTEX: An approach for global mapping of human built-up and settlement extent. In Proceedings of 2017 IEEE International Geoscience and Remote Sensing Symposium (IGARSS)</w:t>
      </w:r>
      <w:r w:rsidR="00966E6E" w:rsidRPr="00502718">
        <w:rPr>
          <w:color w:val="auto"/>
        </w:rPr>
        <w:t xml:space="preserve"> </w:t>
      </w:r>
      <w:r w:rsidR="00966E6E" w:rsidRPr="00502718">
        <w:rPr>
          <w:b/>
          <w:bCs/>
          <w:color w:val="auto"/>
        </w:rPr>
        <w:t>2017</w:t>
      </w:r>
      <w:r w:rsidR="00966E6E" w:rsidRPr="00502718">
        <w:rPr>
          <w:color w:val="auto"/>
        </w:rPr>
        <w:t>,</w:t>
      </w:r>
      <w:r w:rsidRPr="00502718">
        <w:rPr>
          <w:color w:val="auto"/>
        </w:rPr>
        <w:t>1562-1565.</w:t>
      </w:r>
    </w:p>
    <w:p w14:paraId="0F91332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72.</w:t>
      </w:r>
      <w:r w:rsidRPr="00502718">
        <w:rPr>
          <w:color w:val="auto"/>
        </w:rPr>
        <w:tab/>
        <w:t xml:space="preserve">Pok, S.; Matsushita, B.; Fukushima, T. An easily implemented method to estimate impervious surface area on a large scale from MODIS time-series and improved DMSP-OLS nighttime light data. </w:t>
      </w:r>
      <w:r w:rsidRPr="00502718">
        <w:rPr>
          <w:i/>
          <w:color w:val="auto"/>
        </w:rPr>
        <w:t xml:space="preserve">ISPRS Journal of Photogrammetry and Remote Sensing </w:t>
      </w:r>
      <w:r w:rsidRPr="00502718">
        <w:rPr>
          <w:b/>
          <w:color w:val="auto"/>
        </w:rPr>
        <w:t>2017</w:t>
      </w:r>
      <w:r w:rsidRPr="00502718">
        <w:rPr>
          <w:color w:val="auto"/>
        </w:rPr>
        <w:t xml:space="preserve">, </w:t>
      </w:r>
      <w:r w:rsidRPr="00502718">
        <w:rPr>
          <w:i/>
          <w:color w:val="auto"/>
        </w:rPr>
        <w:t>133</w:t>
      </w:r>
      <w:r w:rsidRPr="00502718">
        <w:rPr>
          <w:color w:val="auto"/>
        </w:rPr>
        <w:t>, 104-115.</w:t>
      </w:r>
    </w:p>
    <w:p w14:paraId="216DD9D6"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73.</w:t>
      </w:r>
      <w:r w:rsidRPr="00502718">
        <w:rPr>
          <w:color w:val="auto"/>
        </w:rPr>
        <w:tab/>
        <w:t xml:space="preserve">Sutton, P.C.; Anderson, S.J.; Elvidge, C.D.; Tuttle, B.T.; Ghosh, T. Paving the planet: impervious surface as proxy measure of the human ecological footprint. </w:t>
      </w:r>
      <w:r w:rsidRPr="00502718">
        <w:rPr>
          <w:i/>
          <w:color w:val="auto"/>
        </w:rPr>
        <w:t xml:space="preserve">Progress in Physical Geography </w:t>
      </w:r>
      <w:r w:rsidRPr="00502718">
        <w:rPr>
          <w:b/>
          <w:color w:val="auto"/>
        </w:rPr>
        <w:t>2009</w:t>
      </w:r>
      <w:r w:rsidRPr="00502718">
        <w:rPr>
          <w:color w:val="auto"/>
        </w:rPr>
        <w:t xml:space="preserve">, </w:t>
      </w:r>
      <w:r w:rsidRPr="00502718">
        <w:rPr>
          <w:i/>
          <w:color w:val="auto"/>
        </w:rPr>
        <w:t>33</w:t>
      </w:r>
      <w:r w:rsidRPr="00502718">
        <w:rPr>
          <w:color w:val="auto"/>
        </w:rPr>
        <w:t>, 510-527.</w:t>
      </w:r>
    </w:p>
    <w:p w14:paraId="533017D7"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74.</w:t>
      </w:r>
      <w:r w:rsidRPr="00502718">
        <w:rPr>
          <w:color w:val="auto"/>
        </w:rPr>
        <w:tab/>
        <w:t xml:space="preserve">Shi, K.; Huang, C.; Yu, B.; Yin, B.; Huang, Y.; Wu, J. Evaluation of NPP-VIIRS night-time light composite data for extracting built-up urban areas. </w:t>
      </w:r>
      <w:r w:rsidRPr="00502718">
        <w:rPr>
          <w:i/>
          <w:color w:val="auto"/>
        </w:rPr>
        <w:t xml:space="preserve">Remote Sensing Letters </w:t>
      </w:r>
      <w:r w:rsidRPr="00502718">
        <w:rPr>
          <w:b/>
          <w:color w:val="auto"/>
        </w:rPr>
        <w:t>2014</w:t>
      </w:r>
      <w:r w:rsidRPr="00502718">
        <w:rPr>
          <w:color w:val="auto"/>
        </w:rPr>
        <w:t xml:space="preserve">, </w:t>
      </w:r>
      <w:r w:rsidRPr="00502718">
        <w:rPr>
          <w:i/>
          <w:color w:val="auto"/>
        </w:rPr>
        <w:t>5</w:t>
      </w:r>
      <w:r w:rsidRPr="00502718">
        <w:rPr>
          <w:color w:val="auto"/>
        </w:rPr>
        <w:t>, 358-366.</w:t>
      </w:r>
    </w:p>
    <w:p w14:paraId="7989DCE9" w14:textId="77777777" w:rsidR="003413A4" w:rsidRPr="00502718" w:rsidRDefault="003413A4" w:rsidP="00CB4511">
      <w:pPr>
        <w:pStyle w:val="EndNoteBibliography"/>
        <w:adjustRightInd w:val="0"/>
        <w:snapToGrid w:val="0"/>
        <w:spacing w:line="228" w:lineRule="auto"/>
        <w:ind w:left="425" w:hanging="425"/>
        <w:rPr>
          <w:color w:val="auto"/>
        </w:rPr>
      </w:pPr>
      <w:r w:rsidRPr="00502718">
        <w:rPr>
          <w:color w:val="auto"/>
        </w:rPr>
        <w:t>75.</w:t>
      </w:r>
      <w:r w:rsidRPr="00502718">
        <w:rPr>
          <w:color w:val="auto"/>
        </w:rPr>
        <w:tab/>
        <w:t xml:space="preserve">Letu, H.; Hara, M.; Tana, G.; Nishio, F. A saturated light correction method for DMSP/OLS nighttime satellite imagery. </w:t>
      </w:r>
      <w:r w:rsidRPr="00502718">
        <w:rPr>
          <w:i/>
          <w:color w:val="auto"/>
        </w:rPr>
        <w:t xml:space="preserve">IEEE Transactions on Geoscience and Remote Sensing </w:t>
      </w:r>
      <w:r w:rsidRPr="00502718">
        <w:rPr>
          <w:b/>
          <w:color w:val="auto"/>
        </w:rPr>
        <w:t>2011</w:t>
      </w:r>
      <w:r w:rsidRPr="00502718">
        <w:rPr>
          <w:color w:val="auto"/>
        </w:rPr>
        <w:t xml:space="preserve">, </w:t>
      </w:r>
      <w:r w:rsidRPr="00502718">
        <w:rPr>
          <w:i/>
          <w:color w:val="auto"/>
        </w:rPr>
        <w:t>50</w:t>
      </w:r>
      <w:r w:rsidRPr="00502718">
        <w:rPr>
          <w:color w:val="auto"/>
        </w:rPr>
        <w:t>, 389-396.</w:t>
      </w:r>
    </w:p>
    <w:p w14:paraId="775A1740" w14:textId="5D24FD3E" w:rsidR="007F761C" w:rsidRPr="00502718" w:rsidRDefault="009F4802" w:rsidP="009F4802">
      <w:pPr>
        <w:pStyle w:val="MDPI31text"/>
        <w:ind w:left="0" w:firstLine="0"/>
        <w:rPr>
          <w:rFonts w:eastAsia="SimSun"/>
          <w:color w:val="auto"/>
          <w:lang w:eastAsia="zh-CN"/>
        </w:rPr>
      </w:pPr>
      <w:r w:rsidRPr="00502718">
        <w:rPr>
          <w:color w:val="auto"/>
        </w:rPr>
        <w:fldChar w:fldCharType="end"/>
      </w:r>
    </w:p>
    <w:sectPr w:rsidR="007F761C" w:rsidRPr="00502718" w:rsidSect="00911C7B">
      <w:headerReference w:type="even" r:id="rId38"/>
      <w:headerReference w:type="default" r:id="rId39"/>
      <w:footerReference w:type="default" r:id="rId40"/>
      <w:headerReference w:type="first" r:id="rId41"/>
      <w:footerReference w:type="first" r:id="rId42"/>
      <w:type w:val="continuous"/>
      <w:pgSz w:w="11906" w:h="16838" w:code="9"/>
      <w:pgMar w:top="1417" w:right="720" w:bottom="1077" w:left="720" w:header="1020" w:footer="340" w:gutter="0"/>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MDPI" w:date="2021-01-07T12:09:00Z" w:initials="M">
    <w:p w14:paraId="54C292CF" w14:textId="0FEE331E" w:rsidR="00210E82" w:rsidRDefault="00210E8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carefully check the accu</w:t>
      </w:r>
      <w:r w:rsidR="00F66709">
        <w:t>racy of names and affiliations.</w:t>
      </w:r>
    </w:p>
  </w:comment>
  <w:comment w:id="18" w:author="MDPI" w:date="2021-01-07T13:35:00Z" w:initials="M">
    <w:p w14:paraId="5EAA9B28" w14:textId="57826CEE" w:rsidR="00C6417C" w:rsidRDefault="00C6417C">
      <w:pPr>
        <w:pStyle w:val="CommentText"/>
      </w:pPr>
      <w:r>
        <w:rPr>
          <w:rStyle w:val="CommentReference"/>
        </w:rPr>
        <w:annotationRef/>
      </w:r>
      <w:r w:rsidRPr="00C6417C">
        <w:t xml:space="preserve">Please revise the hyphen of the </w:t>
      </w:r>
      <w:r>
        <w:t>equation</w:t>
      </w:r>
      <w:r w:rsidRPr="00C6417C">
        <w:t xml:space="preserve"> as minus sign if available.</w:t>
      </w:r>
    </w:p>
  </w:comment>
  <w:comment w:id="29" w:author="MDPI" w:date="2021-01-07T13:49:00Z" w:initials="M">
    <w:p w14:paraId="6A497A63" w14:textId="1861F993" w:rsidR="00FF680C" w:rsidRDefault="00FF680C">
      <w:pPr>
        <w:pStyle w:val="CommentText"/>
      </w:pPr>
      <w:r>
        <w:rPr>
          <w:rStyle w:val="CommentReference"/>
        </w:rPr>
        <w:annotationRef/>
      </w:r>
      <w:r>
        <w:t>The first</w:t>
      </w:r>
      <w:r w:rsidRPr="00FF680C">
        <w:t xml:space="preserve"> subfigure should be named as (</w:t>
      </w:r>
      <w:r>
        <w:t>p)</w:t>
      </w:r>
      <w:r w:rsidRPr="00FF680C">
        <w:t xml:space="preserve">, please revise </w:t>
      </w:r>
      <w:r>
        <w:t xml:space="preserve">it and </w:t>
      </w:r>
      <w:r w:rsidRPr="00FF680C">
        <w:t>add the explana</w:t>
      </w:r>
      <w:r>
        <w:t>tion to the figure 5’s caption</w:t>
      </w:r>
      <w:r w:rsidRPr="00FF680C">
        <w:t>.</w:t>
      </w:r>
    </w:p>
  </w:comment>
  <w:comment w:id="30" w:author="MDPI" w:date="2021-01-07T13:50:00Z" w:initials="M">
    <w:p w14:paraId="640C2BE7" w14:textId="761EC843" w:rsidR="00294C89" w:rsidRDefault="00294C89">
      <w:pPr>
        <w:pStyle w:val="CommentText"/>
      </w:pPr>
      <w:r>
        <w:rPr>
          <w:rStyle w:val="CommentReference"/>
        </w:rPr>
        <w:annotationRef/>
      </w:r>
      <w:r>
        <w:t xml:space="preserve">Please revised “1,900” as “1900” of legend of the first </w:t>
      </w:r>
      <w:r w:rsidRPr="00FF680C">
        <w:t>subfigure</w:t>
      </w:r>
      <w:r>
        <w:t>.</w:t>
      </w:r>
    </w:p>
  </w:comment>
  <w:comment w:id="31" w:author="MDPI" w:date="2021-01-07T12:21:00Z" w:initials="M">
    <w:p w14:paraId="1A9C97FE" w14:textId="2F4A79CD" w:rsidR="009D7A85" w:rsidRDefault="009D7A85">
      <w:pPr>
        <w:pStyle w:val="CommentText"/>
      </w:pPr>
      <w:r>
        <w:rPr>
          <w:rStyle w:val="CommentReference"/>
        </w:rPr>
        <w:annotationRef/>
      </w:r>
      <w:r>
        <w:t>Is the Bold necessary? Please confirm. If yes, plea</w:t>
      </w:r>
      <w:bookmarkStart w:id="32" w:name="_GoBack"/>
      <w:bookmarkEnd w:id="32"/>
      <w:r>
        <w:t xml:space="preserve">se add </w:t>
      </w:r>
      <w:r w:rsidRPr="009D7A85">
        <w:t>explanation</w:t>
      </w:r>
      <w:r>
        <w:t xml:space="preserve"> to note.</w:t>
      </w:r>
    </w:p>
  </w:comment>
  <w:comment w:id="37" w:author="MDPI" w:date="2021-01-07T12:18:00Z" w:initials="M">
    <w:p w14:paraId="17FA7266" w14:textId="7E8AF46F" w:rsidR="009D7A85" w:rsidRDefault="009D7A85">
      <w:pPr>
        <w:pStyle w:val="CommentText"/>
      </w:pPr>
      <w:r>
        <w:rPr>
          <w:rStyle w:val="CommentReference"/>
        </w:rPr>
        <w:annotationRef/>
      </w:r>
      <w:r>
        <w:t xml:space="preserve">Is the Bold necessary? Please confirm. If yes, please add </w:t>
      </w:r>
      <w:r w:rsidRPr="009D7A85">
        <w:t>explanation</w:t>
      </w:r>
      <w:r>
        <w:t xml:space="preserve"> to note.</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4C292CF" w15:done="0"/>
  <w15:commentEx w15:paraId="5EAA9B28" w15:done="0"/>
  <w15:commentEx w15:paraId="6A497A63" w15:done="0"/>
  <w15:commentEx w15:paraId="640C2BE7" w15:done="0"/>
  <w15:commentEx w15:paraId="1A9C97FE" w15:done="0"/>
  <w15:commentEx w15:paraId="17FA726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9F0602" w16cex:dateUtc="2021-01-05T07:36:00Z"/>
  <w16cex:commentExtensible w16cex:durableId="239F06AD" w16cex:dateUtc="2021-01-05T07: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93A48CA" w16cid:durableId="239DD591"/>
  <w16cid:commentId w16cid:paraId="5D477A48" w16cid:durableId="239F0602"/>
  <w16cid:commentId w16cid:paraId="0841383C" w16cid:durableId="239DD592"/>
  <w16cid:commentId w16cid:paraId="4D8CB411" w16cid:durableId="239F06A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BF8143" w14:textId="77777777" w:rsidR="002253CF" w:rsidRDefault="002253CF">
      <w:pPr>
        <w:spacing w:line="240" w:lineRule="auto"/>
      </w:pPr>
      <w:r>
        <w:separator/>
      </w:r>
    </w:p>
  </w:endnote>
  <w:endnote w:type="continuationSeparator" w:id="0">
    <w:p w14:paraId="5E61FF01" w14:textId="77777777" w:rsidR="002253CF" w:rsidRDefault="002253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KaiTi_GB2312">
    <w:altName w:val="楷体"/>
    <w:panose1 w:val="0201060906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6286C" w14:textId="77777777" w:rsidR="00C822E0" w:rsidRPr="009409DB" w:rsidRDefault="00C822E0" w:rsidP="00AF4EF0">
    <w:pPr>
      <w:pStyle w:val="Footer"/>
      <w:spacing w:line="240" w:lineRule="auto"/>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CC30F8" w14:textId="77777777" w:rsidR="00C822E0" w:rsidRDefault="00C822E0" w:rsidP="00BC17A1">
    <w:pPr>
      <w:pStyle w:val="MDPIfooterfirstpage"/>
      <w:pBdr>
        <w:top w:val="single" w:sz="4" w:space="0" w:color="000000"/>
      </w:pBdr>
      <w:adjustRightInd w:val="0"/>
      <w:snapToGrid w:val="0"/>
      <w:spacing w:before="480" w:line="100" w:lineRule="exact"/>
      <w:rPr>
        <w:i/>
        <w:szCs w:val="16"/>
        <w:lang w:val="fr-CH"/>
      </w:rPr>
    </w:pPr>
  </w:p>
  <w:p w14:paraId="5C7F6459" w14:textId="77777777" w:rsidR="00C822E0" w:rsidRPr="008B308E" w:rsidRDefault="00C822E0" w:rsidP="00C17A75">
    <w:pPr>
      <w:pStyle w:val="MDPIfooterfirstpage"/>
      <w:tabs>
        <w:tab w:val="clear" w:pos="8845"/>
        <w:tab w:val="right" w:pos="10466"/>
      </w:tabs>
      <w:spacing w:line="240" w:lineRule="auto"/>
      <w:jc w:val="both"/>
      <w:rPr>
        <w:lang w:val="fr-CH"/>
      </w:rPr>
    </w:pPr>
    <w:r w:rsidRPr="001A6ACD">
      <w:rPr>
        <w:i/>
        <w:szCs w:val="16"/>
        <w:lang w:val="fr-CH"/>
      </w:rPr>
      <w:t>Remote Sens.</w:t>
    </w:r>
    <w:r w:rsidRPr="001A6ACD">
      <w:rPr>
        <w:szCs w:val="16"/>
        <w:lang w:val="fr-CH"/>
      </w:rPr>
      <w:t xml:space="preserve"> </w:t>
    </w:r>
    <w:r w:rsidRPr="00CB0BDA">
      <w:rPr>
        <w:b/>
        <w:szCs w:val="16"/>
        <w:lang w:val="fr-CH"/>
      </w:rPr>
      <w:t>2021</w:t>
    </w:r>
    <w:r w:rsidRPr="00046F7B">
      <w:rPr>
        <w:szCs w:val="16"/>
        <w:lang w:val="fr-CH"/>
      </w:rPr>
      <w:t xml:space="preserve">, </w:t>
    </w:r>
    <w:r w:rsidRPr="00CB0BDA">
      <w:rPr>
        <w:i/>
        <w:szCs w:val="16"/>
        <w:lang w:val="fr-CH"/>
      </w:rPr>
      <w:t>13</w:t>
    </w:r>
    <w:r w:rsidRPr="00046F7B">
      <w:rPr>
        <w:szCs w:val="16"/>
        <w:lang w:val="fr-CH"/>
      </w:rPr>
      <w:t xml:space="preserve">, </w:t>
    </w:r>
    <w:r>
      <w:rPr>
        <w:szCs w:val="16"/>
        <w:lang w:val="fr-CH"/>
      </w:rPr>
      <w:t>x. https://doi.org/10.3390/xxxxx</w:t>
    </w:r>
    <w:r w:rsidRPr="008B308E">
      <w:rPr>
        <w:lang w:val="fr-CH"/>
      </w:rPr>
      <w:tab/>
      <w:t>www.mdpi.com/journal/</w:t>
    </w:r>
    <w:r w:rsidRPr="00BC5ABD">
      <w:t>remotesensing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5F101F" w14:textId="77777777" w:rsidR="002253CF" w:rsidRDefault="002253CF">
      <w:pPr>
        <w:spacing w:line="240" w:lineRule="auto"/>
      </w:pPr>
      <w:r>
        <w:separator/>
      </w:r>
    </w:p>
  </w:footnote>
  <w:footnote w:type="continuationSeparator" w:id="0">
    <w:p w14:paraId="2D2C3970" w14:textId="77777777" w:rsidR="002253CF" w:rsidRDefault="002253C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CA7BC" w14:textId="77777777" w:rsidR="00C822E0" w:rsidRDefault="00C822E0" w:rsidP="00AF4EF0">
    <w:pPr>
      <w:pStyle w:val="Header"/>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5EE67" w14:textId="2191158F" w:rsidR="00C822E0" w:rsidRDefault="00C822E0" w:rsidP="00C17A75">
    <w:pPr>
      <w:tabs>
        <w:tab w:val="right" w:pos="10466"/>
      </w:tabs>
      <w:adjustRightInd w:val="0"/>
      <w:snapToGrid w:val="0"/>
      <w:spacing w:line="240" w:lineRule="auto"/>
      <w:rPr>
        <w:sz w:val="16"/>
      </w:rPr>
    </w:pPr>
    <w:r>
      <w:rPr>
        <w:i/>
        <w:sz w:val="16"/>
      </w:rPr>
      <w:t xml:space="preserve">Remote Sens. </w:t>
    </w:r>
    <w:r w:rsidRPr="000576D6">
      <w:rPr>
        <w:b/>
        <w:sz w:val="16"/>
      </w:rPr>
      <w:t>2021</w:t>
    </w:r>
    <w:r w:rsidRPr="00046F7B">
      <w:rPr>
        <w:sz w:val="16"/>
      </w:rPr>
      <w:t xml:space="preserve">, </w:t>
    </w:r>
    <w:r w:rsidRPr="000576D6">
      <w:rPr>
        <w:i/>
        <w:sz w:val="16"/>
      </w:rPr>
      <w:t>13</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7F28D4">
      <w:rPr>
        <w:sz w:val="16"/>
      </w:rPr>
      <w:t>20</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7F28D4">
      <w:rPr>
        <w:sz w:val="16"/>
      </w:rPr>
      <w:t>23</w:t>
    </w:r>
    <w:r>
      <w:rPr>
        <w:sz w:val="16"/>
      </w:rPr>
      <w:fldChar w:fldCharType="end"/>
    </w:r>
  </w:p>
  <w:p w14:paraId="1977B3CC" w14:textId="77777777" w:rsidR="00C822E0" w:rsidRPr="00BA2DE7" w:rsidRDefault="00C822E0" w:rsidP="00BC17A1">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486" w:type="dxa"/>
      <w:tblCellMar>
        <w:left w:w="0" w:type="dxa"/>
        <w:right w:w="0" w:type="dxa"/>
      </w:tblCellMar>
      <w:tblLook w:val="04A0" w:firstRow="1" w:lastRow="0" w:firstColumn="1" w:lastColumn="0" w:noHBand="0" w:noVBand="1"/>
    </w:tblPr>
    <w:tblGrid>
      <w:gridCol w:w="3678"/>
      <w:gridCol w:w="4535"/>
      <w:gridCol w:w="2273"/>
    </w:tblGrid>
    <w:tr w:rsidR="00C822E0" w:rsidRPr="00C17A75" w14:paraId="3B69E296" w14:textId="77777777" w:rsidTr="00C17A75">
      <w:trPr>
        <w:trHeight w:val="686"/>
      </w:trPr>
      <w:tc>
        <w:tcPr>
          <w:tcW w:w="3678" w:type="dxa"/>
          <w:shd w:val="clear" w:color="auto" w:fill="auto"/>
          <w:vAlign w:val="center"/>
        </w:tcPr>
        <w:p w14:paraId="5C2A4A1F" w14:textId="77777777" w:rsidR="00C822E0" w:rsidRPr="002B6F87" w:rsidRDefault="00C822E0" w:rsidP="00C17A75">
          <w:pPr>
            <w:pStyle w:val="Header"/>
            <w:pBdr>
              <w:bottom w:val="none" w:sz="0" w:space="0" w:color="auto"/>
            </w:pBdr>
            <w:jc w:val="left"/>
            <w:rPr>
              <w:rFonts w:eastAsia="DengXian"/>
              <w:b/>
              <w:bCs/>
            </w:rPr>
          </w:pPr>
          <w:r w:rsidRPr="002B6F87">
            <w:rPr>
              <w:rFonts w:eastAsia="DengXian"/>
              <w:b/>
              <w:bCs/>
              <w:lang w:val="en-GB"/>
            </w:rPr>
            <w:drawing>
              <wp:inline distT="0" distB="0" distL="0" distR="0" wp14:anchorId="4B390D18" wp14:editId="66B82111">
                <wp:extent cx="2286000" cy="431800"/>
                <wp:effectExtent l="0" t="0" r="0" b="6350"/>
                <wp:docPr id="7"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31800"/>
                        </a:xfrm>
                        <a:prstGeom prst="rect">
                          <a:avLst/>
                        </a:prstGeom>
                        <a:noFill/>
                        <a:ln>
                          <a:noFill/>
                        </a:ln>
                      </pic:spPr>
                    </pic:pic>
                  </a:graphicData>
                </a:graphic>
              </wp:inline>
            </w:drawing>
          </w:r>
        </w:p>
      </w:tc>
      <w:tc>
        <w:tcPr>
          <w:tcW w:w="4535" w:type="dxa"/>
          <w:shd w:val="clear" w:color="auto" w:fill="auto"/>
          <w:vAlign w:val="center"/>
        </w:tcPr>
        <w:p w14:paraId="5D6A806B" w14:textId="77777777" w:rsidR="00C822E0" w:rsidRPr="002B6F87" w:rsidRDefault="00C822E0" w:rsidP="00C17A75">
          <w:pPr>
            <w:pStyle w:val="Header"/>
            <w:pBdr>
              <w:bottom w:val="none" w:sz="0" w:space="0" w:color="auto"/>
            </w:pBdr>
            <w:rPr>
              <w:rFonts w:eastAsia="DengXian"/>
              <w:b/>
              <w:bCs/>
            </w:rPr>
          </w:pPr>
        </w:p>
      </w:tc>
      <w:tc>
        <w:tcPr>
          <w:tcW w:w="2273" w:type="dxa"/>
          <w:shd w:val="clear" w:color="auto" w:fill="auto"/>
          <w:vAlign w:val="center"/>
        </w:tcPr>
        <w:p w14:paraId="59CD7E0F" w14:textId="77777777" w:rsidR="00C822E0" w:rsidRPr="002B6F87" w:rsidRDefault="00C822E0" w:rsidP="00C17A75">
          <w:pPr>
            <w:pStyle w:val="Header"/>
            <w:pBdr>
              <w:bottom w:val="none" w:sz="0" w:space="0" w:color="auto"/>
            </w:pBdr>
            <w:jc w:val="right"/>
            <w:rPr>
              <w:rFonts w:eastAsia="DengXian"/>
              <w:b/>
              <w:bCs/>
            </w:rPr>
          </w:pPr>
          <w:r w:rsidRPr="002B6F87">
            <w:rPr>
              <w:rFonts w:eastAsia="DengXian"/>
              <w:b/>
              <w:bCs/>
              <w:lang w:val="en-GB"/>
            </w:rPr>
            <w:drawing>
              <wp:inline distT="0" distB="0" distL="0" distR="0" wp14:anchorId="40D970BA" wp14:editId="70C66A75">
                <wp:extent cx="538480" cy="355600"/>
                <wp:effectExtent l="0" t="0" r="0" b="6350"/>
                <wp:docPr id="5" name="Picture 6" descr="M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8480" cy="355600"/>
                        </a:xfrm>
                        <a:prstGeom prst="rect">
                          <a:avLst/>
                        </a:prstGeom>
                        <a:noFill/>
                        <a:ln>
                          <a:noFill/>
                        </a:ln>
                      </pic:spPr>
                    </pic:pic>
                  </a:graphicData>
                </a:graphic>
              </wp:inline>
            </w:drawing>
          </w:r>
        </w:p>
      </w:tc>
    </w:tr>
  </w:tbl>
  <w:p w14:paraId="682665DD" w14:textId="77777777" w:rsidR="00C822E0" w:rsidRPr="002A1F0E" w:rsidRDefault="00C822E0" w:rsidP="00BC17A1">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5" w15:restartNumberingAfterBreak="0">
    <w:nsid w:val="4C563AC4"/>
    <w:multiLevelType w:val="hybridMultilevel"/>
    <w:tmpl w:val="5600D6D4"/>
    <w:lvl w:ilvl="0" w:tplc="1B0C1520">
      <w:start w:val="1"/>
      <w:numFmt w:val="lowerLetter"/>
      <w:suff w:val="space"/>
      <w:lvlText w:val="(%1)"/>
      <w:lvlJc w:val="left"/>
      <w:pPr>
        <w:ind w:left="360" w:hanging="360"/>
      </w:pPr>
      <w:rPr>
        <w:rFonts w:ascii="Times New Roman" w:eastAsiaTheme="minorEastAsia"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D864461"/>
    <w:multiLevelType w:val="hybridMultilevel"/>
    <w:tmpl w:val="FD788990"/>
    <w:lvl w:ilvl="0" w:tplc="9506B5B8">
      <w:start w:val="1"/>
      <w:numFmt w:val="lowerLetter"/>
      <w:suff w:val="spac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8"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9" w15:restartNumberingAfterBreak="0">
    <w:nsid w:val="79864C75"/>
    <w:multiLevelType w:val="hybridMultilevel"/>
    <w:tmpl w:val="19D21176"/>
    <w:lvl w:ilvl="0" w:tplc="220438A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7E030A2E"/>
    <w:multiLevelType w:val="multilevel"/>
    <w:tmpl w:val="515A4E5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num w:numId="1">
    <w:abstractNumId w:val="2"/>
  </w:num>
  <w:num w:numId="2">
    <w:abstractNumId w:val="4"/>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7"/>
  </w:num>
  <w:num w:numId="7">
    <w:abstractNumId w:val="0"/>
  </w:num>
  <w:num w:numId="8">
    <w:abstractNumId w:val="7"/>
  </w:num>
  <w:num w:numId="9">
    <w:abstractNumId w:val="0"/>
  </w:num>
  <w:num w:numId="10">
    <w:abstractNumId w:val="7"/>
  </w:num>
  <w:num w:numId="11">
    <w:abstractNumId w:val="0"/>
  </w:num>
  <w:num w:numId="12">
    <w:abstractNumId w:val="8"/>
  </w:num>
  <w:num w:numId="13">
    <w:abstractNumId w:val="7"/>
  </w:num>
  <w:num w:numId="14">
    <w:abstractNumId w:val="0"/>
  </w:num>
  <w:num w:numId="15">
    <w:abstractNumId w:val="10"/>
  </w:num>
  <w:num w:numId="16">
    <w:abstractNumId w:val="6"/>
  </w:num>
  <w:num w:numId="17">
    <w:abstractNumId w:val="5"/>
  </w:num>
  <w:num w:numId="18">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DPI">
    <w15:presenceInfo w15:providerId="None" w15:userId="MDP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I3NzEwtLC0NLIwNzBU0lEKTi0uzszPAymwrAUAHX+tLywAAAA="/>
    <w:docVar w:name="EN.InstantFormat" w:val="&lt;ENInstantFormat&gt;&lt;Enabled&gt;1&lt;/Enabled&gt;&lt;ScanUnformatted&gt;1&lt;/ScanUnformatted&gt;&lt;ScanChanges&gt;1&lt;/ScanChanges&gt;&lt;Suspended&gt;0&lt;/Suspended&gt;&lt;/ENInstantFormat&gt;"/>
    <w:docVar w:name="EN.Layout" w:val="&lt;ENLayout&gt;&lt;Style&gt;MDPI 复制&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pwr95szvr5tauewfv45pvfbxxzw52rrdvpz&quot;&gt;remote sensing&lt;record-ids&gt;&lt;item&gt;1&lt;/item&gt;&lt;item&gt;3&lt;/item&gt;&lt;item&gt;4&lt;/item&gt;&lt;item&gt;5&lt;/item&gt;&lt;item&gt;7&lt;/item&gt;&lt;item&gt;9&lt;/item&gt;&lt;item&gt;11&lt;/item&gt;&lt;item&gt;12&lt;/item&gt;&lt;item&gt;14&lt;/item&gt;&lt;item&gt;15&lt;/item&gt;&lt;item&gt;16&lt;/item&gt;&lt;item&gt;21&lt;/item&gt;&lt;item&gt;28&lt;/item&gt;&lt;item&gt;35&lt;/item&gt;&lt;item&gt;39&lt;/item&gt;&lt;item&gt;41&lt;/item&gt;&lt;item&gt;48&lt;/item&gt;&lt;item&gt;49&lt;/item&gt;&lt;item&gt;52&lt;/item&gt;&lt;item&gt;54&lt;/item&gt;&lt;item&gt;55&lt;/item&gt;&lt;item&gt;56&lt;/item&gt;&lt;item&gt;57&lt;/item&gt;&lt;item&gt;60&lt;/item&gt;&lt;item&gt;61&lt;/item&gt;&lt;item&gt;63&lt;/item&gt;&lt;item&gt;65&lt;/item&gt;&lt;item&gt;66&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6&lt;/item&gt;&lt;item&gt;87&lt;/item&gt;&lt;item&gt;88&lt;/item&gt;&lt;item&gt;89&lt;/item&gt;&lt;item&gt;90&lt;/item&gt;&lt;item&gt;93&lt;/item&gt;&lt;item&gt;94&lt;/item&gt;&lt;item&gt;95&lt;/item&gt;&lt;item&gt;100&lt;/item&gt;&lt;item&gt;101&lt;/item&gt;&lt;item&gt;102&lt;/item&gt;&lt;item&gt;104&lt;/item&gt;&lt;item&gt;106&lt;/item&gt;&lt;item&gt;109&lt;/item&gt;&lt;item&gt;113&lt;/item&gt;&lt;item&gt;117&lt;/item&gt;&lt;item&gt;118&lt;/item&gt;&lt;item&gt;120&lt;/item&gt;&lt;item&gt;121&lt;/item&gt;&lt;item&gt;124&lt;/item&gt;&lt;item&gt;125&lt;/item&gt;&lt;item&gt;126&lt;/item&gt;&lt;item&gt;128&lt;/item&gt;&lt;item&gt;130&lt;/item&gt;&lt;item&gt;131&lt;/item&gt;&lt;item&gt;136&lt;/item&gt;&lt;item&gt;137&lt;/item&gt;&lt;item&gt;138&lt;/item&gt;&lt;item&gt;139&lt;/item&gt;&lt;item&gt;140&lt;/item&gt;&lt;item&gt;141&lt;/item&gt;&lt;/record-ids&gt;&lt;/item&gt;&lt;/Libraries&gt;"/>
  </w:docVars>
  <w:rsids>
    <w:rsidRoot w:val="009F4802"/>
    <w:rsid w:val="0000116C"/>
    <w:rsid w:val="00011790"/>
    <w:rsid w:val="00011DEF"/>
    <w:rsid w:val="000122CD"/>
    <w:rsid w:val="00030723"/>
    <w:rsid w:val="00046F7B"/>
    <w:rsid w:val="0005706A"/>
    <w:rsid w:val="000576D6"/>
    <w:rsid w:val="0006273D"/>
    <w:rsid w:val="00067F05"/>
    <w:rsid w:val="0007314A"/>
    <w:rsid w:val="000731EE"/>
    <w:rsid w:val="000748CA"/>
    <w:rsid w:val="00077292"/>
    <w:rsid w:val="000847A9"/>
    <w:rsid w:val="00091C0A"/>
    <w:rsid w:val="000920CF"/>
    <w:rsid w:val="000A0C1E"/>
    <w:rsid w:val="000A294C"/>
    <w:rsid w:val="000A45D0"/>
    <w:rsid w:val="000B00EB"/>
    <w:rsid w:val="000C3591"/>
    <w:rsid w:val="000C5090"/>
    <w:rsid w:val="000D08DD"/>
    <w:rsid w:val="000D1BB5"/>
    <w:rsid w:val="000D3168"/>
    <w:rsid w:val="000E4232"/>
    <w:rsid w:val="000F147B"/>
    <w:rsid w:val="000F6A97"/>
    <w:rsid w:val="00114184"/>
    <w:rsid w:val="00126029"/>
    <w:rsid w:val="00127EE5"/>
    <w:rsid w:val="0013552F"/>
    <w:rsid w:val="0014356F"/>
    <w:rsid w:val="00144A9D"/>
    <w:rsid w:val="00144FF8"/>
    <w:rsid w:val="0015496B"/>
    <w:rsid w:val="0015510D"/>
    <w:rsid w:val="0015583C"/>
    <w:rsid w:val="001672B3"/>
    <w:rsid w:val="00185E1B"/>
    <w:rsid w:val="00190525"/>
    <w:rsid w:val="0019088E"/>
    <w:rsid w:val="00193755"/>
    <w:rsid w:val="0019524C"/>
    <w:rsid w:val="001A0EA3"/>
    <w:rsid w:val="001A4E10"/>
    <w:rsid w:val="001A4F98"/>
    <w:rsid w:val="001B124E"/>
    <w:rsid w:val="001C60FE"/>
    <w:rsid w:val="001E2AEB"/>
    <w:rsid w:val="001F465B"/>
    <w:rsid w:val="002053B2"/>
    <w:rsid w:val="00205AEE"/>
    <w:rsid w:val="00210E82"/>
    <w:rsid w:val="00215BDA"/>
    <w:rsid w:val="002213BB"/>
    <w:rsid w:val="002253CF"/>
    <w:rsid w:val="00241A94"/>
    <w:rsid w:val="00245FFF"/>
    <w:rsid w:val="00253ACA"/>
    <w:rsid w:val="00274CA1"/>
    <w:rsid w:val="002777FC"/>
    <w:rsid w:val="0028184D"/>
    <w:rsid w:val="0029050C"/>
    <w:rsid w:val="00291A90"/>
    <w:rsid w:val="0029360E"/>
    <w:rsid w:val="00294C89"/>
    <w:rsid w:val="002A0273"/>
    <w:rsid w:val="002A0A3A"/>
    <w:rsid w:val="002A15C4"/>
    <w:rsid w:val="002A1F0E"/>
    <w:rsid w:val="002A35BD"/>
    <w:rsid w:val="002B12DC"/>
    <w:rsid w:val="002B3D35"/>
    <w:rsid w:val="002B6F87"/>
    <w:rsid w:val="002C02FF"/>
    <w:rsid w:val="002C3D80"/>
    <w:rsid w:val="002C4B02"/>
    <w:rsid w:val="002C52F7"/>
    <w:rsid w:val="002C6CFE"/>
    <w:rsid w:val="002D086A"/>
    <w:rsid w:val="002D3126"/>
    <w:rsid w:val="002E19E0"/>
    <w:rsid w:val="002F4FA3"/>
    <w:rsid w:val="002F73B4"/>
    <w:rsid w:val="002F7BEE"/>
    <w:rsid w:val="0030008F"/>
    <w:rsid w:val="003144E0"/>
    <w:rsid w:val="00326141"/>
    <w:rsid w:val="003301DC"/>
    <w:rsid w:val="00335D85"/>
    <w:rsid w:val="003413A4"/>
    <w:rsid w:val="003456BF"/>
    <w:rsid w:val="00346274"/>
    <w:rsid w:val="0035397E"/>
    <w:rsid w:val="00367CC6"/>
    <w:rsid w:val="0037159F"/>
    <w:rsid w:val="00372B48"/>
    <w:rsid w:val="00387AC8"/>
    <w:rsid w:val="00397C09"/>
    <w:rsid w:val="003A0478"/>
    <w:rsid w:val="003A1149"/>
    <w:rsid w:val="003A4C39"/>
    <w:rsid w:val="003A6C0E"/>
    <w:rsid w:val="003A79A3"/>
    <w:rsid w:val="00401D30"/>
    <w:rsid w:val="0040267F"/>
    <w:rsid w:val="00405F83"/>
    <w:rsid w:val="004071B1"/>
    <w:rsid w:val="00407F32"/>
    <w:rsid w:val="004115C3"/>
    <w:rsid w:val="004215B3"/>
    <w:rsid w:val="00433D4C"/>
    <w:rsid w:val="00434636"/>
    <w:rsid w:val="00440E0B"/>
    <w:rsid w:val="0044230E"/>
    <w:rsid w:val="00443F8F"/>
    <w:rsid w:val="00450032"/>
    <w:rsid w:val="0045799D"/>
    <w:rsid w:val="00477C53"/>
    <w:rsid w:val="00481F9C"/>
    <w:rsid w:val="00482229"/>
    <w:rsid w:val="00485315"/>
    <w:rsid w:val="00496462"/>
    <w:rsid w:val="004B636E"/>
    <w:rsid w:val="004D33B7"/>
    <w:rsid w:val="004E204E"/>
    <w:rsid w:val="00502718"/>
    <w:rsid w:val="005120A2"/>
    <w:rsid w:val="005131B8"/>
    <w:rsid w:val="00524B85"/>
    <w:rsid w:val="005353D5"/>
    <w:rsid w:val="0054061F"/>
    <w:rsid w:val="00553331"/>
    <w:rsid w:val="00553931"/>
    <w:rsid w:val="0055396A"/>
    <w:rsid w:val="00570F44"/>
    <w:rsid w:val="00574CE5"/>
    <w:rsid w:val="00574F2C"/>
    <w:rsid w:val="00595589"/>
    <w:rsid w:val="005A465C"/>
    <w:rsid w:val="005B0B5B"/>
    <w:rsid w:val="005B66D8"/>
    <w:rsid w:val="005B7AC3"/>
    <w:rsid w:val="005C0BD6"/>
    <w:rsid w:val="005D2774"/>
    <w:rsid w:val="005D56C3"/>
    <w:rsid w:val="005E2668"/>
    <w:rsid w:val="005E39E5"/>
    <w:rsid w:val="00637345"/>
    <w:rsid w:val="00665BBF"/>
    <w:rsid w:val="0066745C"/>
    <w:rsid w:val="00667D76"/>
    <w:rsid w:val="00681800"/>
    <w:rsid w:val="00692393"/>
    <w:rsid w:val="006A1BD7"/>
    <w:rsid w:val="006B0F5F"/>
    <w:rsid w:val="006B420C"/>
    <w:rsid w:val="006C2606"/>
    <w:rsid w:val="006D2DE7"/>
    <w:rsid w:val="006E15ED"/>
    <w:rsid w:val="006E1E0E"/>
    <w:rsid w:val="006E2BB1"/>
    <w:rsid w:val="006F2B9A"/>
    <w:rsid w:val="00700BED"/>
    <w:rsid w:val="00704745"/>
    <w:rsid w:val="0070545A"/>
    <w:rsid w:val="007148F2"/>
    <w:rsid w:val="0071551D"/>
    <w:rsid w:val="00720F21"/>
    <w:rsid w:val="007234A3"/>
    <w:rsid w:val="0072358E"/>
    <w:rsid w:val="00740884"/>
    <w:rsid w:val="00750900"/>
    <w:rsid w:val="00753C07"/>
    <w:rsid w:val="007555C0"/>
    <w:rsid w:val="00756D20"/>
    <w:rsid w:val="00762EC0"/>
    <w:rsid w:val="00771590"/>
    <w:rsid w:val="00777B91"/>
    <w:rsid w:val="007808FE"/>
    <w:rsid w:val="00781074"/>
    <w:rsid w:val="00782E7E"/>
    <w:rsid w:val="007831BB"/>
    <w:rsid w:val="007A0B08"/>
    <w:rsid w:val="007A36B6"/>
    <w:rsid w:val="007B6A54"/>
    <w:rsid w:val="007C087C"/>
    <w:rsid w:val="007C7A64"/>
    <w:rsid w:val="007E4391"/>
    <w:rsid w:val="007F0AB7"/>
    <w:rsid w:val="007F28D4"/>
    <w:rsid w:val="007F4E87"/>
    <w:rsid w:val="007F761C"/>
    <w:rsid w:val="00801225"/>
    <w:rsid w:val="0080170D"/>
    <w:rsid w:val="00812766"/>
    <w:rsid w:val="0081462F"/>
    <w:rsid w:val="008151B1"/>
    <w:rsid w:val="0081550F"/>
    <w:rsid w:val="00816430"/>
    <w:rsid w:val="0083215A"/>
    <w:rsid w:val="0084739A"/>
    <w:rsid w:val="0085374F"/>
    <w:rsid w:val="0085592E"/>
    <w:rsid w:val="008601FC"/>
    <w:rsid w:val="00864649"/>
    <w:rsid w:val="008742C9"/>
    <w:rsid w:val="00881BE9"/>
    <w:rsid w:val="0088304B"/>
    <w:rsid w:val="00890D3E"/>
    <w:rsid w:val="00893435"/>
    <w:rsid w:val="008A69EF"/>
    <w:rsid w:val="008B0C7D"/>
    <w:rsid w:val="008B407E"/>
    <w:rsid w:val="008C25EE"/>
    <w:rsid w:val="008C2B22"/>
    <w:rsid w:val="008C536A"/>
    <w:rsid w:val="008C5AAE"/>
    <w:rsid w:val="008D4C03"/>
    <w:rsid w:val="008E3B3E"/>
    <w:rsid w:val="008F35AE"/>
    <w:rsid w:val="008F67F0"/>
    <w:rsid w:val="008F6C2C"/>
    <w:rsid w:val="009060AB"/>
    <w:rsid w:val="00911C7B"/>
    <w:rsid w:val="00920B66"/>
    <w:rsid w:val="00924EFD"/>
    <w:rsid w:val="00925AB9"/>
    <w:rsid w:val="009363D5"/>
    <w:rsid w:val="00951219"/>
    <w:rsid w:val="00955546"/>
    <w:rsid w:val="00963D06"/>
    <w:rsid w:val="0096650A"/>
    <w:rsid w:val="00966B0E"/>
    <w:rsid w:val="00966E6E"/>
    <w:rsid w:val="00977B78"/>
    <w:rsid w:val="00987B63"/>
    <w:rsid w:val="009903DB"/>
    <w:rsid w:val="0099337D"/>
    <w:rsid w:val="009A0775"/>
    <w:rsid w:val="009A3BA3"/>
    <w:rsid w:val="009B6DEB"/>
    <w:rsid w:val="009B7215"/>
    <w:rsid w:val="009C70C1"/>
    <w:rsid w:val="009D4373"/>
    <w:rsid w:val="009D7A85"/>
    <w:rsid w:val="009E035E"/>
    <w:rsid w:val="009E07A9"/>
    <w:rsid w:val="009E1CB4"/>
    <w:rsid w:val="009E2650"/>
    <w:rsid w:val="009E4BBD"/>
    <w:rsid w:val="009F2B1C"/>
    <w:rsid w:val="009F4802"/>
    <w:rsid w:val="009F70E6"/>
    <w:rsid w:val="00A0031C"/>
    <w:rsid w:val="00A02B5B"/>
    <w:rsid w:val="00A04F0B"/>
    <w:rsid w:val="00A16679"/>
    <w:rsid w:val="00A20A2F"/>
    <w:rsid w:val="00A21473"/>
    <w:rsid w:val="00A22FF9"/>
    <w:rsid w:val="00A23238"/>
    <w:rsid w:val="00A421A2"/>
    <w:rsid w:val="00A43048"/>
    <w:rsid w:val="00A55078"/>
    <w:rsid w:val="00A55C30"/>
    <w:rsid w:val="00A60C55"/>
    <w:rsid w:val="00A845AF"/>
    <w:rsid w:val="00A900CE"/>
    <w:rsid w:val="00AA0B13"/>
    <w:rsid w:val="00AA6E73"/>
    <w:rsid w:val="00AA7518"/>
    <w:rsid w:val="00AB1222"/>
    <w:rsid w:val="00AC47F3"/>
    <w:rsid w:val="00AC6A10"/>
    <w:rsid w:val="00AD0C53"/>
    <w:rsid w:val="00AD659E"/>
    <w:rsid w:val="00AE23CF"/>
    <w:rsid w:val="00AE6196"/>
    <w:rsid w:val="00AF4EF0"/>
    <w:rsid w:val="00AF59C3"/>
    <w:rsid w:val="00AF671C"/>
    <w:rsid w:val="00B02865"/>
    <w:rsid w:val="00B03F11"/>
    <w:rsid w:val="00B079E4"/>
    <w:rsid w:val="00B14920"/>
    <w:rsid w:val="00B16B8B"/>
    <w:rsid w:val="00B24FFD"/>
    <w:rsid w:val="00B31529"/>
    <w:rsid w:val="00B34359"/>
    <w:rsid w:val="00B346E3"/>
    <w:rsid w:val="00B409FD"/>
    <w:rsid w:val="00B438D1"/>
    <w:rsid w:val="00B43D1D"/>
    <w:rsid w:val="00B50B10"/>
    <w:rsid w:val="00B57AC4"/>
    <w:rsid w:val="00B67D38"/>
    <w:rsid w:val="00B83869"/>
    <w:rsid w:val="00B910B8"/>
    <w:rsid w:val="00B93938"/>
    <w:rsid w:val="00B96970"/>
    <w:rsid w:val="00BA434F"/>
    <w:rsid w:val="00BA7024"/>
    <w:rsid w:val="00BB640F"/>
    <w:rsid w:val="00BC17A1"/>
    <w:rsid w:val="00BC20AA"/>
    <w:rsid w:val="00BD22A7"/>
    <w:rsid w:val="00BD5F8F"/>
    <w:rsid w:val="00BF75B3"/>
    <w:rsid w:val="00C02548"/>
    <w:rsid w:val="00C0499A"/>
    <w:rsid w:val="00C14974"/>
    <w:rsid w:val="00C17A75"/>
    <w:rsid w:val="00C20183"/>
    <w:rsid w:val="00C21161"/>
    <w:rsid w:val="00C342CB"/>
    <w:rsid w:val="00C456CC"/>
    <w:rsid w:val="00C509F7"/>
    <w:rsid w:val="00C52865"/>
    <w:rsid w:val="00C5334B"/>
    <w:rsid w:val="00C53852"/>
    <w:rsid w:val="00C541A9"/>
    <w:rsid w:val="00C56DF6"/>
    <w:rsid w:val="00C62805"/>
    <w:rsid w:val="00C6417C"/>
    <w:rsid w:val="00C73F16"/>
    <w:rsid w:val="00C822E0"/>
    <w:rsid w:val="00C82965"/>
    <w:rsid w:val="00C96ECE"/>
    <w:rsid w:val="00CA1902"/>
    <w:rsid w:val="00CA238D"/>
    <w:rsid w:val="00CA7436"/>
    <w:rsid w:val="00CB03BE"/>
    <w:rsid w:val="00CB0BDA"/>
    <w:rsid w:val="00CB4511"/>
    <w:rsid w:val="00CB4AD1"/>
    <w:rsid w:val="00CD05CE"/>
    <w:rsid w:val="00CD1F36"/>
    <w:rsid w:val="00CD737C"/>
    <w:rsid w:val="00CF05D0"/>
    <w:rsid w:val="00D02D8C"/>
    <w:rsid w:val="00D13CD4"/>
    <w:rsid w:val="00D15C58"/>
    <w:rsid w:val="00D26FC3"/>
    <w:rsid w:val="00D27A92"/>
    <w:rsid w:val="00D3547E"/>
    <w:rsid w:val="00D357AF"/>
    <w:rsid w:val="00D37AF3"/>
    <w:rsid w:val="00D40DD7"/>
    <w:rsid w:val="00D532D0"/>
    <w:rsid w:val="00D57752"/>
    <w:rsid w:val="00D625FF"/>
    <w:rsid w:val="00D7530F"/>
    <w:rsid w:val="00D77D62"/>
    <w:rsid w:val="00D8072F"/>
    <w:rsid w:val="00D86070"/>
    <w:rsid w:val="00D97704"/>
    <w:rsid w:val="00DA0246"/>
    <w:rsid w:val="00DA24F6"/>
    <w:rsid w:val="00DA4C68"/>
    <w:rsid w:val="00DA4F3B"/>
    <w:rsid w:val="00DB07D2"/>
    <w:rsid w:val="00DD688B"/>
    <w:rsid w:val="00DD78BF"/>
    <w:rsid w:val="00DE140E"/>
    <w:rsid w:val="00DF0A2C"/>
    <w:rsid w:val="00DF1E5C"/>
    <w:rsid w:val="00DF378B"/>
    <w:rsid w:val="00DF6F37"/>
    <w:rsid w:val="00DF79F1"/>
    <w:rsid w:val="00E033A2"/>
    <w:rsid w:val="00E235AE"/>
    <w:rsid w:val="00E23A48"/>
    <w:rsid w:val="00E254E1"/>
    <w:rsid w:val="00E270AB"/>
    <w:rsid w:val="00E31137"/>
    <w:rsid w:val="00E358D3"/>
    <w:rsid w:val="00E47A7A"/>
    <w:rsid w:val="00E646AD"/>
    <w:rsid w:val="00E65139"/>
    <w:rsid w:val="00E80FEB"/>
    <w:rsid w:val="00E859BE"/>
    <w:rsid w:val="00EC0B0C"/>
    <w:rsid w:val="00EC1757"/>
    <w:rsid w:val="00EC2BB7"/>
    <w:rsid w:val="00EC71EF"/>
    <w:rsid w:val="00EF73EA"/>
    <w:rsid w:val="00F00D02"/>
    <w:rsid w:val="00F024EB"/>
    <w:rsid w:val="00F108D5"/>
    <w:rsid w:val="00F10C54"/>
    <w:rsid w:val="00F17FAD"/>
    <w:rsid w:val="00F24F5F"/>
    <w:rsid w:val="00F35B63"/>
    <w:rsid w:val="00F40E40"/>
    <w:rsid w:val="00F62392"/>
    <w:rsid w:val="00F66709"/>
    <w:rsid w:val="00F72B92"/>
    <w:rsid w:val="00F75B77"/>
    <w:rsid w:val="00F75B99"/>
    <w:rsid w:val="00F94045"/>
    <w:rsid w:val="00F94D43"/>
    <w:rsid w:val="00FA6ED5"/>
    <w:rsid w:val="00FB2944"/>
    <w:rsid w:val="00FB3B3C"/>
    <w:rsid w:val="00FC1A74"/>
    <w:rsid w:val="00FC6BDC"/>
    <w:rsid w:val="00FD0D87"/>
    <w:rsid w:val="00FE6A3F"/>
    <w:rsid w:val="00FF3D81"/>
    <w:rsid w:val="00FF50A1"/>
    <w:rsid w:val="00FF5731"/>
    <w:rsid w:val="00FF68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56397"/>
  <w15:chartTrackingRefBased/>
  <w15:docId w15:val="{77147716-9546-4D2B-B5A1-52A4100CFF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761C"/>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F761C"/>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F761C"/>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F761C"/>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F761C"/>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7F761C"/>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F761C"/>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7F761C"/>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7F761C"/>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qFormat/>
    <w:rsid w:val="007F761C"/>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F761C"/>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headerjournallogo">
    <w:name w:val="MDPI_header_journal_logo"/>
    <w:qFormat/>
    <w:rsid w:val="007F761C"/>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7F761C"/>
    <w:pPr>
      <w:ind w:firstLine="0"/>
    </w:pPr>
  </w:style>
  <w:style w:type="paragraph" w:customStyle="1" w:styleId="MDPI31text">
    <w:name w:val="MDPI_3.1_text"/>
    <w:link w:val="MDPI31textChar"/>
    <w:qFormat/>
    <w:rsid w:val="00977B7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F761C"/>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F761C"/>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F761C"/>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7F761C"/>
    <w:pPr>
      <w:numPr>
        <w:numId w:val="1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7F761C"/>
    <w:pPr>
      <w:numPr>
        <w:numId w:val="1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F761C"/>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F761C"/>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F761C"/>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F761C"/>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F761C"/>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7F761C"/>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7F761C"/>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7F761C"/>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F761C"/>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7F761C"/>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7F761C"/>
    <w:pPr>
      <w:adjustRightInd w:val="0"/>
      <w:snapToGrid w:val="0"/>
      <w:spacing w:line="228" w:lineRule="auto"/>
      <w:ind w:left="425" w:hanging="425"/>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F761C"/>
    <w:rPr>
      <w:rFonts w:cs="Tahoma"/>
      <w:szCs w:val="18"/>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C62805"/>
    <w:rPr>
      <w:rFonts w:ascii="Palatino Linotype" w:hAnsi="Palatino Linotype"/>
      <w:sz w:val="16"/>
    </w:rPr>
  </w:style>
  <w:style w:type="table" w:customStyle="1" w:styleId="MDPI41threelinetable">
    <w:name w:val="MDPI_4.1_three_line_table"/>
    <w:basedOn w:val="TableNormal"/>
    <w:uiPriority w:val="99"/>
    <w:rsid w:val="007F761C"/>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KaiTi_GB2312" w:hAnsi="KaiTi_GB2312"/>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customStyle="1" w:styleId="1">
    <w:name w:val="未处理的提及1"/>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7F761C"/>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7F761C"/>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7F761C"/>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7F761C"/>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7F761C"/>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F761C"/>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7F761C"/>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7F761C"/>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7F761C"/>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F761C"/>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7F761C"/>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7F761C"/>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7F761C"/>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7F761C"/>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7F761C"/>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7F761C"/>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7F761C"/>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7F761C"/>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7F761C"/>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7F761C"/>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F761C"/>
  </w:style>
  <w:style w:type="paragraph" w:styleId="Bibliography">
    <w:name w:val="Bibliography"/>
    <w:basedOn w:val="Normal"/>
    <w:next w:val="Normal"/>
    <w:uiPriority w:val="37"/>
    <w:semiHidden/>
    <w:unhideWhenUsed/>
    <w:rsid w:val="007F761C"/>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uiPriority w:val="99"/>
    <w:rsid w:val="007F761C"/>
    <w:rPr>
      <w:sz w:val="21"/>
      <w:szCs w:val="21"/>
    </w:rPr>
  </w:style>
  <w:style w:type="paragraph" w:styleId="CommentText">
    <w:name w:val="annotation text"/>
    <w:basedOn w:val="Normal"/>
    <w:link w:val="CommentTextChar"/>
    <w:uiPriority w:val="99"/>
    <w:rsid w:val="007F761C"/>
  </w:style>
  <w:style w:type="character" w:customStyle="1" w:styleId="CommentTextChar">
    <w:name w:val="Comment Text Char"/>
    <w:link w:val="CommentText"/>
    <w:uiPriority w:val="99"/>
    <w:rsid w:val="007F761C"/>
    <w:rPr>
      <w:rFonts w:ascii="Palatino Linotype" w:hAnsi="Palatino Linotype"/>
      <w:noProof/>
      <w:color w:val="000000"/>
    </w:rPr>
  </w:style>
  <w:style w:type="paragraph" w:styleId="CommentSubject">
    <w:name w:val="annotation subject"/>
    <w:basedOn w:val="CommentText"/>
    <w:next w:val="CommentText"/>
    <w:link w:val="CommentSubjectChar"/>
    <w:uiPriority w:val="99"/>
    <w:rsid w:val="007F761C"/>
    <w:rPr>
      <w:b/>
      <w:bCs/>
    </w:rPr>
  </w:style>
  <w:style w:type="character" w:customStyle="1" w:styleId="CommentSubjectChar">
    <w:name w:val="Comment Subject Char"/>
    <w:link w:val="CommentSubject"/>
    <w:uiPriority w:val="99"/>
    <w:rsid w:val="007F761C"/>
    <w:rPr>
      <w:rFonts w:ascii="Palatino Linotype" w:hAnsi="Palatino Linotype"/>
      <w:b/>
      <w:bCs/>
      <w:noProof/>
      <w:color w:val="000000"/>
    </w:rPr>
  </w:style>
  <w:style w:type="character" w:styleId="EndnoteReference">
    <w:name w:val="endnote reference"/>
    <w:rsid w:val="007F761C"/>
    <w:rPr>
      <w:vertAlign w:val="superscript"/>
    </w:rPr>
  </w:style>
  <w:style w:type="paragraph" w:styleId="EndnoteText">
    <w:name w:val="endnote text"/>
    <w:basedOn w:val="Normal"/>
    <w:link w:val="EndnoteTextChar"/>
    <w:semiHidden/>
    <w:unhideWhenUsed/>
    <w:rsid w:val="007F761C"/>
    <w:pPr>
      <w:spacing w:line="240" w:lineRule="auto"/>
    </w:pPr>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rsid w:val="007F761C"/>
    <w:rPr>
      <w:color w:val="954F72"/>
      <w:u w:val="single"/>
    </w:rPr>
  </w:style>
  <w:style w:type="paragraph" w:styleId="FootnoteText">
    <w:name w:val="footnote text"/>
    <w:basedOn w:val="Normal"/>
    <w:link w:val="FootnoteTextChar"/>
    <w:semiHidden/>
    <w:unhideWhenUsed/>
    <w:rsid w:val="007F761C"/>
    <w:pPr>
      <w:spacing w:line="240" w:lineRule="auto"/>
    </w:pPr>
  </w:style>
  <w:style w:type="character" w:customStyle="1" w:styleId="FootnoteTextChar">
    <w:name w:val="Footnote Text Char"/>
    <w:link w:val="FootnoteText"/>
    <w:semiHidden/>
    <w:rsid w:val="007F761C"/>
    <w:rPr>
      <w:rFonts w:ascii="Palatino Linotype" w:hAnsi="Palatino Linotype"/>
      <w:noProof/>
      <w:color w:val="000000"/>
    </w:rPr>
  </w:style>
  <w:style w:type="paragraph" w:styleId="NormalWeb">
    <w:name w:val="Normal (Web)"/>
    <w:basedOn w:val="Normal"/>
    <w:uiPriority w:val="99"/>
    <w:rsid w:val="007F761C"/>
    <w:rPr>
      <w:szCs w:val="24"/>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rsid w:val="007F761C"/>
  </w:style>
  <w:style w:type="character" w:styleId="PlaceholderText">
    <w:name w:val="Placeholder Text"/>
    <w:uiPriority w:val="99"/>
    <w:semiHidden/>
    <w:rsid w:val="007F761C"/>
    <w:rPr>
      <w:color w:val="808080"/>
    </w:rPr>
  </w:style>
  <w:style w:type="paragraph" w:customStyle="1" w:styleId="MDPI62Acknowledgments">
    <w:name w:val="MDPI_6.2_Acknowledgments"/>
    <w:qFormat/>
    <w:rsid w:val="009F4802"/>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61Supplementary">
    <w:name w:val="MDPI_6.1_Supplementary"/>
    <w:basedOn w:val="MDPI62Acknowledgments"/>
    <w:qFormat/>
    <w:rsid w:val="009F4802"/>
    <w:pPr>
      <w:spacing w:before="240"/>
    </w:pPr>
    <w:rPr>
      <w:lang w:eastAsia="en-US"/>
    </w:rPr>
  </w:style>
  <w:style w:type="paragraph" w:customStyle="1" w:styleId="MDPI63AuthorContributions">
    <w:name w:val="MDPI_6.3_AuthorContributions"/>
    <w:basedOn w:val="MDPI62Acknowledgments"/>
    <w:qFormat/>
    <w:rsid w:val="009F4802"/>
    <w:rPr>
      <w:rFonts w:eastAsia="SimSun"/>
      <w:color w:val="auto"/>
      <w:lang w:eastAsia="en-US"/>
    </w:rPr>
  </w:style>
  <w:style w:type="paragraph" w:customStyle="1" w:styleId="MDPI64CoI">
    <w:name w:val="MDPI_6.4_CoI"/>
    <w:basedOn w:val="MDPI62Acknowledgments"/>
    <w:qFormat/>
    <w:rsid w:val="009F4802"/>
  </w:style>
  <w:style w:type="character" w:customStyle="1" w:styleId="11">
    <w:name w:val="未处理的提及11"/>
    <w:uiPriority w:val="99"/>
    <w:semiHidden/>
    <w:unhideWhenUsed/>
    <w:rsid w:val="009F4802"/>
    <w:rPr>
      <w:color w:val="605E5C"/>
      <w:shd w:val="clear" w:color="auto" w:fill="E1DFDD"/>
    </w:rPr>
  </w:style>
  <w:style w:type="paragraph" w:customStyle="1" w:styleId="EndNoteBibliographyTitle">
    <w:name w:val="EndNote Bibliography Title"/>
    <w:basedOn w:val="Normal"/>
    <w:link w:val="EndNoteBibliographyTitleChar"/>
    <w:rsid w:val="009F4802"/>
    <w:pPr>
      <w:spacing w:line="340" w:lineRule="atLeast"/>
      <w:jc w:val="center"/>
    </w:pPr>
    <w:rPr>
      <w:rFonts w:eastAsia="Times New Roman"/>
      <w:sz w:val="18"/>
      <w:lang w:val="de-DE" w:eastAsia="de-DE"/>
    </w:rPr>
  </w:style>
  <w:style w:type="character" w:customStyle="1" w:styleId="MDPI31textChar">
    <w:name w:val="MDPI_3.1_text Char"/>
    <w:link w:val="MDPI31text"/>
    <w:rsid w:val="009F4802"/>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link w:val="EndNoteBibliographyTitle"/>
    <w:rsid w:val="009F4802"/>
    <w:rPr>
      <w:rFonts w:ascii="Palatino Linotype" w:eastAsia="Times New Roman" w:hAnsi="Palatino Linotype"/>
      <w:noProof/>
      <w:color w:val="000000"/>
      <w:sz w:val="18"/>
      <w:lang w:val="de-DE" w:eastAsia="de-DE"/>
    </w:rPr>
  </w:style>
  <w:style w:type="paragraph" w:customStyle="1" w:styleId="EndNoteBibliography">
    <w:name w:val="EndNote Bibliography"/>
    <w:basedOn w:val="Normal"/>
    <w:link w:val="EndNoteBibliographyChar"/>
    <w:rsid w:val="009F4802"/>
    <w:pPr>
      <w:spacing w:line="240" w:lineRule="atLeast"/>
    </w:pPr>
    <w:rPr>
      <w:rFonts w:eastAsia="Times New Roman"/>
      <w:sz w:val="18"/>
      <w:lang w:val="de-DE" w:eastAsia="de-DE"/>
    </w:rPr>
  </w:style>
  <w:style w:type="character" w:customStyle="1" w:styleId="EndNoteBibliographyChar">
    <w:name w:val="EndNote Bibliography Char"/>
    <w:link w:val="EndNoteBibliography"/>
    <w:rsid w:val="009F4802"/>
    <w:rPr>
      <w:rFonts w:ascii="Palatino Linotype" w:eastAsia="Times New Roman" w:hAnsi="Palatino Linotype"/>
      <w:noProof/>
      <w:color w:val="000000"/>
      <w:sz w:val="18"/>
      <w:lang w:val="de-DE" w:eastAsia="de-DE"/>
    </w:rPr>
  </w:style>
  <w:style w:type="paragraph" w:styleId="ListParagraph">
    <w:name w:val="List Paragraph"/>
    <w:basedOn w:val="Normal"/>
    <w:link w:val="ListParagraphChar"/>
    <w:uiPriority w:val="34"/>
    <w:qFormat/>
    <w:rsid w:val="009F4802"/>
    <w:pPr>
      <w:widowControl w:val="0"/>
      <w:spacing w:line="240" w:lineRule="auto"/>
      <w:ind w:firstLineChars="200" w:firstLine="420"/>
    </w:pPr>
    <w:rPr>
      <w:rFonts w:ascii="Calibri" w:hAnsi="Calibri"/>
      <w:noProof w:val="0"/>
      <w:color w:val="auto"/>
      <w:kern w:val="2"/>
      <w:sz w:val="21"/>
      <w:szCs w:val="22"/>
    </w:rPr>
  </w:style>
  <w:style w:type="character" w:customStyle="1" w:styleId="ListParagraphChar">
    <w:name w:val="List Paragraph Char"/>
    <w:link w:val="ListParagraph"/>
    <w:uiPriority w:val="34"/>
    <w:rsid w:val="009F4802"/>
    <w:rPr>
      <w:kern w:val="2"/>
      <w:sz w:val="21"/>
      <w:szCs w:val="22"/>
    </w:rPr>
  </w:style>
  <w:style w:type="character" w:customStyle="1" w:styleId="MDPI31text0">
    <w:name w:val="MDPI_3.1_text 字符"/>
    <w:rsid w:val="009F4802"/>
    <w:rPr>
      <w:rFonts w:ascii="Palatino Linotype" w:eastAsia="Times New Roman" w:hAnsi="Palatino Linotype" w:cs="Times New Roman"/>
      <w:snapToGrid w:val="0"/>
      <w:color w:val="000000"/>
      <w:kern w:val="0"/>
      <w:sz w:val="20"/>
      <w:lang w:eastAsia="de-DE" w:bidi="en-US"/>
    </w:rPr>
  </w:style>
  <w:style w:type="character" w:customStyle="1" w:styleId="EndNoteBibliography0">
    <w:name w:val="EndNote Bibliography 字符"/>
    <w:rsid w:val="009F4802"/>
    <w:rPr>
      <w:rFonts w:ascii="Palatino Linotype" w:eastAsia="Times New Roman" w:hAnsi="Palatino Linotype" w:cs="Times New Roman"/>
      <w:noProof/>
      <w:snapToGrid/>
      <w:color w:val="000000"/>
      <w:kern w:val="0"/>
      <w:sz w:val="20"/>
      <w:lang w:eastAsia="de-DE" w:bidi="en-US"/>
    </w:rPr>
  </w:style>
  <w:style w:type="character" w:customStyle="1" w:styleId="2">
    <w:name w:val="未处理的提及2"/>
    <w:uiPriority w:val="99"/>
    <w:semiHidden/>
    <w:unhideWhenUsed/>
    <w:rsid w:val="009F4802"/>
    <w:rPr>
      <w:color w:val="605E5C"/>
      <w:shd w:val="clear" w:color="auto" w:fill="E1DFDD"/>
    </w:rPr>
  </w:style>
  <w:style w:type="character" w:customStyle="1" w:styleId="3">
    <w:name w:val="未处理的提及3"/>
    <w:uiPriority w:val="99"/>
    <w:semiHidden/>
    <w:unhideWhenUsed/>
    <w:rsid w:val="009F48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2.xml"/><Relationship Id="rId21" Type="http://schemas.openxmlformats.org/officeDocument/2006/relationships/image" Target="media/image13.jpeg"/><Relationship Id="rId34" Type="http://schemas.openxmlformats.org/officeDocument/2006/relationships/image" Target="media/image26.tiff"/><Relationship Id="rId42" Type="http://schemas.openxmlformats.org/officeDocument/2006/relationships/footer" Target="footer2.xml"/><Relationship Id="rId47" Type="http://schemas.microsoft.com/office/2016/09/relationships/commentsIds" Target="commentsIds.xml"/><Relationship Id="rId7" Type="http://schemas.openxmlformats.org/officeDocument/2006/relationships/comments" Target="comment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iff"/><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microsoft.com/office/2011/relationships/commentsExtended" Target="commentsExtended.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iff"/><Relationship Id="rId38" Type="http://schemas.openxmlformats.org/officeDocument/2006/relationships/header" Target="header1.xml"/><Relationship Id="rId46" Type="http://schemas.microsoft.com/office/2018/08/relationships/commentsExtensible" Target="commentsExtensible.xml"/><Relationship Id="rId20" Type="http://schemas.openxmlformats.org/officeDocument/2006/relationships/image" Target="media/image12.jpeg"/><Relationship Id="rId41" Type="http://schemas.openxmlformats.org/officeDocument/2006/relationships/header" Target="header3.xml"/></Relationships>
</file>

<file path=word/_rels/header3.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E:\Manuscript\Under%20review\rs-1021512\layout\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remotesensing-template.dot</Template>
  <TotalTime>0</TotalTime>
  <Pages>1</Pages>
  <Words>19591</Words>
  <Characters>111673</Characters>
  <Application>Microsoft Office Word</Application>
  <DocSecurity>0</DocSecurity>
  <Lines>930</Lines>
  <Paragraphs>262</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131002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CE ZHANG</cp:lastModifiedBy>
  <cp:revision>3</cp:revision>
  <cp:lastPrinted>2021-01-06T08:54:00Z</cp:lastPrinted>
  <dcterms:created xsi:type="dcterms:W3CDTF">2021-01-07T11:29:00Z</dcterms:created>
  <dcterms:modified xsi:type="dcterms:W3CDTF">2021-01-07T11:29:00Z</dcterms:modified>
</cp:coreProperties>
</file>