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8D75AA" w14:textId="77777777" w:rsidR="0014356F" w:rsidRPr="00067CFB" w:rsidRDefault="0014356F" w:rsidP="00372804">
      <w:pPr>
        <w:pStyle w:val="MDPI11articletype"/>
      </w:pPr>
      <w:r w:rsidRPr="00067CFB">
        <w:t>Article</w:t>
      </w:r>
    </w:p>
    <w:p w14:paraId="5BE7F258" w14:textId="68B63C8C" w:rsidR="0014356F" w:rsidRPr="00067CFB" w:rsidRDefault="00C63F65" w:rsidP="00372804">
      <w:pPr>
        <w:pStyle w:val="MDPI12title"/>
      </w:pPr>
      <w:r w:rsidRPr="00067CFB">
        <w:rPr>
          <w:rFonts w:eastAsiaTheme="minorEastAsia"/>
          <w:lang w:eastAsia="zh-CN"/>
        </w:rPr>
        <w:t>Remotely Sensed</w:t>
      </w:r>
      <w:r w:rsidRPr="00067CFB">
        <w:t xml:space="preserve"> </w:t>
      </w:r>
      <w:r w:rsidRPr="00067CFB">
        <w:rPr>
          <w:rFonts w:eastAsiaTheme="minorEastAsia"/>
          <w:lang w:eastAsia="zh-CN"/>
        </w:rPr>
        <w:t>M</w:t>
      </w:r>
      <w:r w:rsidRPr="00067CFB">
        <w:t>id-</w:t>
      </w:r>
      <w:r w:rsidR="00E93B90" w:rsidRPr="00067CFB">
        <w:rPr>
          <w:rFonts w:eastAsiaTheme="minorEastAsia"/>
          <w:lang w:eastAsia="zh-CN"/>
        </w:rPr>
        <w:t>C</w:t>
      </w:r>
      <w:r w:rsidR="00E93B90" w:rsidRPr="00067CFB">
        <w:t xml:space="preserve">hannel </w:t>
      </w:r>
      <w:r w:rsidRPr="00067CFB">
        <w:rPr>
          <w:rFonts w:eastAsiaTheme="minorEastAsia"/>
          <w:lang w:eastAsia="zh-CN"/>
        </w:rPr>
        <w:t>B</w:t>
      </w:r>
      <w:r w:rsidR="00806A3F" w:rsidRPr="00067CFB">
        <w:t>ar</w:t>
      </w:r>
      <w:r w:rsidR="00806A3F" w:rsidRPr="00067CFB">
        <w:rPr>
          <w:rFonts w:eastAsiaTheme="minorEastAsia"/>
          <w:lang w:eastAsia="zh-CN"/>
        </w:rPr>
        <w:t xml:space="preserve"> D</w:t>
      </w:r>
      <w:r w:rsidR="00806A3F" w:rsidRPr="00067CFB">
        <w:t xml:space="preserve">ynamics </w:t>
      </w:r>
      <w:r w:rsidRPr="00067CFB">
        <w:t xml:space="preserve">in </w:t>
      </w:r>
      <w:r w:rsidRPr="00067CFB">
        <w:rPr>
          <w:rFonts w:eastAsiaTheme="minorEastAsia"/>
          <w:lang w:eastAsia="zh-CN"/>
        </w:rPr>
        <w:t>D</w:t>
      </w:r>
      <w:r w:rsidRPr="00067CFB">
        <w:t>ownstream of the Three Gorges Dam, China</w:t>
      </w:r>
    </w:p>
    <w:p w14:paraId="6C48EFE9" w14:textId="4946CA83" w:rsidR="0014356F" w:rsidRPr="00067CFB" w:rsidRDefault="00C63F65" w:rsidP="00372804">
      <w:pPr>
        <w:pStyle w:val="MDPI13authornames"/>
      </w:pPr>
      <w:r w:rsidRPr="00D451C6">
        <w:t>Zhaofei Wen</w:t>
      </w:r>
      <w:r w:rsidRPr="00D451C6">
        <w:rPr>
          <w:rFonts w:eastAsia="SimSun"/>
          <w:vertAlign w:val="superscript"/>
          <w:lang w:eastAsia="zh-CN"/>
        </w:rPr>
        <w:t>1</w:t>
      </w:r>
      <w:r w:rsidRPr="00D451C6">
        <w:rPr>
          <w:vertAlign w:val="superscript"/>
        </w:rPr>
        <w:t>,</w:t>
      </w:r>
      <w:r w:rsidRPr="00D451C6">
        <w:rPr>
          <w:rFonts w:eastAsia="SimSun"/>
          <w:vertAlign w:val="superscript"/>
          <w:lang w:eastAsia="zh-CN"/>
        </w:rPr>
        <w:t>2</w:t>
      </w:r>
      <w:r w:rsidR="00372804" w:rsidRPr="00D451C6">
        <w:rPr>
          <w:rFonts w:eastAsia="SimSun"/>
          <w:vertAlign w:val="superscript"/>
          <w:lang w:eastAsia="zh-CN"/>
        </w:rPr>
        <w:t>,</w:t>
      </w:r>
      <w:r w:rsidRPr="00D451C6">
        <w:rPr>
          <w:rFonts w:eastAsia="SimSun"/>
          <w:lang w:eastAsia="zh-CN"/>
        </w:rPr>
        <w:t>*,</w:t>
      </w:r>
      <w:r w:rsidRPr="00D451C6">
        <w:t xml:space="preserve"> Hong Yang</w:t>
      </w:r>
      <w:r w:rsidRPr="00D451C6">
        <w:rPr>
          <w:rFonts w:eastAsia="SimSun"/>
          <w:vertAlign w:val="superscript"/>
          <w:lang w:eastAsia="zh-CN"/>
        </w:rPr>
        <w:t>3</w:t>
      </w:r>
      <w:r w:rsidRPr="00D451C6">
        <w:rPr>
          <w:vertAlign w:val="superscript"/>
        </w:rPr>
        <w:t>,</w:t>
      </w:r>
      <w:r w:rsidRPr="00D451C6">
        <w:rPr>
          <w:rFonts w:eastAsia="SimSun"/>
          <w:vertAlign w:val="superscript"/>
          <w:lang w:eastAsia="zh-CN"/>
        </w:rPr>
        <w:t>4</w:t>
      </w:r>
      <w:r w:rsidRPr="00D451C6">
        <w:t xml:space="preserve">, Ce </w:t>
      </w:r>
      <w:r w:rsidR="00D328D8" w:rsidRPr="00D451C6">
        <w:t>Zhang</w:t>
      </w:r>
      <w:r w:rsidR="00D328D8" w:rsidRPr="00D451C6">
        <w:rPr>
          <w:rFonts w:eastAsia="SimSun"/>
          <w:vertAlign w:val="superscript"/>
          <w:lang w:eastAsia="zh-CN"/>
        </w:rPr>
        <w:t>5</w:t>
      </w:r>
      <w:r w:rsidRPr="00D451C6">
        <w:t>, Guofan Shao</w:t>
      </w:r>
      <w:r w:rsidRPr="00D451C6">
        <w:rPr>
          <w:rFonts w:eastAsia="SimSun"/>
          <w:vertAlign w:val="superscript"/>
          <w:lang w:eastAsia="zh-CN"/>
        </w:rPr>
        <w:t>2</w:t>
      </w:r>
      <w:r w:rsidR="00372804" w:rsidRPr="00D451C6">
        <w:rPr>
          <w:rFonts w:eastAsia="SimSun"/>
          <w:lang w:eastAsia="zh-CN"/>
        </w:rPr>
        <w:t xml:space="preserve"> and </w:t>
      </w:r>
      <w:r w:rsidRPr="00D451C6">
        <w:t>Shengjun</w:t>
      </w:r>
      <w:r w:rsidRPr="00067CFB">
        <w:t xml:space="preserve"> Wu</w:t>
      </w:r>
      <w:r w:rsidRPr="00067CFB">
        <w:rPr>
          <w:rFonts w:eastAsia="SimSun"/>
          <w:vertAlign w:val="superscript"/>
          <w:lang w:eastAsia="zh-CN"/>
        </w:rPr>
        <w:t>1</w:t>
      </w:r>
    </w:p>
    <w:p w14:paraId="4528A499" w14:textId="374E5622" w:rsidR="0014356F" w:rsidRPr="00067CFB" w:rsidRDefault="0014356F" w:rsidP="00372804">
      <w:pPr>
        <w:pStyle w:val="MDPI16affiliation"/>
      </w:pPr>
      <w:r w:rsidRPr="00067CFB">
        <w:rPr>
          <w:vertAlign w:val="superscript"/>
        </w:rPr>
        <w:t>1</w:t>
      </w:r>
      <w:r w:rsidRPr="00067CFB">
        <w:tab/>
      </w:r>
      <w:r w:rsidR="00C63F65" w:rsidRPr="00067CFB">
        <w:t>Key Laboratory of Reservoir Aquatic Environment, Chongqing Institute of Green and Intelligent Technology, Chinese Academy of Sciences, Chongqing</w:t>
      </w:r>
      <w:r w:rsidR="00C63F65" w:rsidRPr="00067CFB">
        <w:rPr>
          <w:rFonts w:eastAsia="SimSun"/>
          <w:lang w:eastAsia="zh-CN"/>
        </w:rPr>
        <w:t>,</w:t>
      </w:r>
      <w:r w:rsidR="00C63F65" w:rsidRPr="00067CFB">
        <w:t xml:space="preserve"> 400714, China</w:t>
      </w:r>
      <w:r w:rsidRPr="00067CFB">
        <w:t xml:space="preserve">; </w:t>
      </w:r>
      <w:r w:rsidR="00372804" w:rsidRPr="00067CFB">
        <w:rPr>
          <w:rFonts w:eastAsiaTheme="minorEastAsia"/>
          <w:lang w:eastAsia="zh-CN"/>
        </w:rPr>
        <w:t>wsj@cigit.ac.cn</w:t>
      </w:r>
    </w:p>
    <w:p w14:paraId="433F4B3D" w14:textId="532B40ED" w:rsidR="0014356F" w:rsidRPr="00067CFB" w:rsidRDefault="0014356F" w:rsidP="00372804">
      <w:pPr>
        <w:pStyle w:val="MDPI16affiliation"/>
        <w:rPr>
          <w:rFonts w:eastAsiaTheme="minorEastAsia"/>
          <w:szCs w:val="20"/>
          <w:lang w:eastAsia="zh-CN"/>
        </w:rPr>
      </w:pPr>
      <w:r w:rsidRPr="00067CFB">
        <w:rPr>
          <w:szCs w:val="20"/>
          <w:vertAlign w:val="superscript"/>
        </w:rPr>
        <w:t>2</w:t>
      </w:r>
      <w:r w:rsidRPr="00067CFB">
        <w:rPr>
          <w:szCs w:val="20"/>
        </w:rPr>
        <w:tab/>
      </w:r>
      <w:r w:rsidR="00C63F65" w:rsidRPr="00067CFB">
        <w:t>Department of Forestry and Natural Resources, Purdue University, West Lafayette</w:t>
      </w:r>
      <w:r w:rsidR="00C63F65" w:rsidRPr="00067CFB">
        <w:rPr>
          <w:rFonts w:eastAsia="SimSun"/>
          <w:lang w:eastAsia="zh-CN"/>
        </w:rPr>
        <w:t>,</w:t>
      </w:r>
      <w:r w:rsidR="00C63F65" w:rsidRPr="00067CFB">
        <w:t xml:space="preserve"> 47906, USA</w:t>
      </w:r>
      <w:r w:rsidRPr="00067CFB">
        <w:rPr>
          <w:szCs w:val="20"/>
        </w:rPr>
        <w:t>;</w:t>
      </w:r>
      <w:r w:rsidR="00C63F65" w:rsidRPr="00067CFB">
        <w:rPr>
          <w:rFonts w:eastAsiaTheme="minorEastAsia"/>
          <w:szCs w:val="20"/>
          <w:lang w:eastAsia="zh-CN"/>
        </w:rPr>
        <w:t xml:space="preserve"> </w:t>
      </w:r>
      <w:r w:rsidR="00372804" w:rsidRPr="00067CFB">
        <w:rPr>
          <w:rFonts w:eastAsiaTheme="minorEastAsia"/>
          <w:szCs w:val="20"/>
          <w:lang w:eastAsia="zh-CN"/>
        </w:rPr>
        <w:t>shao@purdue.edu</w:t>
      </w:r>
    </w:p>
    <w:p w14:paraId="6E362BD7" w14:textId="24FC6F67" w:rsidR="00C63F65" w:rsidRPr="00067CFB" w:rsidRDefault="00C63F65" w:rsidP="00372804">
      <w:pPr>
        <w:pStyle w:val="MDPI16affiliation"/>
        <w:rPr>
          <w:rFonts w:eastAsiaTheme="minorEastAsia"/>
          <w:lang w:eastAsia="zh-CN"/>
        </w:rPr>
      </w:pPr>
      <w:r w:rsidRPr="00067CFB">
        <w:rPr>
          <w:rFonts w:eastAsiaTheme="minorEastAsia"/>
          <w:szCs w:val="20"/>
          <w:vertAlign w:val="superscript"/>
          <w:lang w:eastAsia="zh-CN"/>
        </w:rPr>
        <w:t>3</w:t>
      </w:r>
      <w:r w:rsidR="00372804" w:rsidRPr="00067CFB">
        <w:rPr>
          <w:rFonts w:eastAsiaTheme="minorEastAsia"/>
          <w:szCs w:val="20"/>
          <w:lang w:eastAsia="zh-CN"/>
        </w:rPr>
        <w:tab/>
      </w:r>
      <w:r w:rsidRPr="00067CFB">
        <w:t>State Key Laboratory of Lake Science and Environment, Nanjing Institute of Geography and Limnology, Chinese Academy of Sciences, Beijing East Road 73, Nanjing, 210008, China</w:t>
      </w:r>
      <w:r w:rsidRPr="00067CFB">
        <w:rPr>
          <w:rFonts w:eastAsiaTheme="minorEastAsia"/>
          <w:lang w:eastAsia="zh-CN"/>
        </w:rPr>
        <w:t xml:space="preserve">; </w:t>
      </w:r>
      <w:r w:rsidRPr="00067CFB">
        <w:t>h.yang4@reading.ac.uk</w:t>
      </w:r>
    </w:p>
    <w:p w14:paraId="2F3CB84A" w14:textId="7ED82FE9" w:rsidR="00C63F65" w:rsidRPr="00067CFB" w:rsidRDefault="00C63F65" w:rsidP="00372804">
      <w:pPr>
        <w:pStyle w:val="MDPI16affiliation"/>
      </w:pPr>
      <w:r w:rsidRPr="00067CFB">
        <w:rPr>
          <w:rFonts w:eastAsiaTheme="minorEastAsia"/>
          <w:szCs w:val="20"/>
          <w:vertAlign w:val="superscript"/>
          <w:lang w:eastAsia="zh-CN"/>
        </w:rPr>
        <w:t>4</w:t>
      </w:r>
      <w:r w:rsidR="00372804" w:rsidRPr="00067CFB">
        <w:rPr>
          <w:rFonts w:eastAsiaTheme="minorEastAsia"/>
          <w:szCs w:val="20"/>
          <w:vertAlign w:val="superscript"/>
          <w:lang w:eastAsia="zh-CN"/>
        </w:rPr>
        <w:tab/>
      </w:r>
      <w:r w:rsidRPr="00067CFB">
        <w:t>Department of Geography and Environm</w:t>
      </w:r>
      <w:bookmarkStart w:id="0" w:name="_GoBack"/>
      <w:bookmarkEnd w:id="0"/>
      <w:r w:rsidRPr="00067CFB">
        <w:t>ental Science, University of Reading, Whiteknights, Reading RG6 6AB, UK</w:t>
      </w:r>
    </w:p>
    <w:p w14:paraId="30A38E0A" w14:textId="3A0F7A6B" w:rsidR="00C63F65" w:rsidRPr="00067CFB" w:rsidRDefault="005C46F5" w:rsidP="00372804">
      <w:pPr>
        <w:pStyle w:val="MDPI16affiliation"/>
        <w:rPr>
          <w:rFonts w:eastAsiaTheme="minorEastAsia"/>
          <w:lang w:eastAsia="zh-CN"/>
        </w:rPr>
      </w:pPr>
      <w:r w:rsidRPr="00067CFB">
        <w:rPr>
          <w:rFonts w:eastAsiaTheme="minorEastAsia"/>
          <w:szCs w:val="20"/>
          <w:vertAlign w:val="superscript"/>
          <w:lang w:eastAsia="zh-CN"/>
        </w:rPr>
        <w:t>5</w:t>
      </w:r>
      <w:r w:rsidR="00372804" w:rsidRPr="00067CFB">
        <w:rPr>
          <w:rFonts w:eastAsiaTheme="minorEastAsia"/>
          <w:szCs w:val="20"/>
          <w:lang w:eastAsia="zh-CN"/>
        </w:rPr>
        <w:tab/>
      </w:r>
      <w:r w:rsidR="00C63F65" w:rsidRPr="00067CFB">
        <w:t>Lancaster Environment Centre, Lancaster University, Lancaster, LA1 4YQ, UK; c.zhang9@lancaster.ac.uk</w:t>
      </w:r>
    </w:p>
    <w:p w14:paraId="7030E4A1" w14:textId="608825EB" w:rsidR="0014356F" w:rsidRPr="00067CFB" w:rsidRDefault="00372804" w:rsidP="00372804">
      <w:pPr>
        <w:pStyle w:val="MDPI16affiliation"/>
      </w:pPr>
      <w:r w:rsidRPr="00067CFB">
        <w:rPr>
          <w:b/>
        </w:rPr>
        <w:t>*</w:t>
      </w:r>
      <w:r w:rsidRPr="00067CFB">
        <w:tab/>
        <w:t>Correspondence:</w:t>
      </w:r>
      <w:r w:rsidR="0014356F" w:rsidRPr="00067CFB">
        <w:t xml:space="preserve"> </w:t>
      </w:r>
      <w:hyperlink r:id="rId8" w:history="1">
        <w:r w:rsidR="00C63F65" w:rsidRPr="00067CFB">
          <w:rPr>
            <w:rStyle w:val="Hyperlink"/>
            <w:rFonts w:eastAsiaTheme="minorEastAsia"/>
            <w:lang w:eastAsia="zh-CN"/>
          </w:rPr>
          <w:t>wenzhaofei@cigit.ac.cn</w:t>
        </w:r>
      </w:hyperlink>
      <w:r w:rsidR="00C63F65" w:rsidRPr="00067CFB">
        <w:rPr>
          <w:rFonts w:eastAsiaTheme="minorEastAsia"/>
          <w:lang w:eastAsia="zh-CN"/>
        </w:rPr>
        <w:t xml:space="preserve"> (Z. W.)</w:t>
      </w:r>
    </w:p>
    <w:p w14:paraId="4496C1FF" w14:textId="3278189E" w:rsidR="0014356F" w:rsidRPr="00067CFB" w:rsidRDefault="0014356F" w:rsidP="00372804">
      <w:pPr>
        <w:pStyle w:val="MDPI17abstract"/>
        <w:rPr>
          <w:color w:val="auto"/>
        </w:rPr>
      </w:pPr>
      <w:r w:rsidRPr="00067CFB">
        <w:rPr>
          <w:b/>
        </w:rPr>
        <w:t xml:space="preserve">Abstract: </w:t>
      </w:r>
      <w:r w:rsidR="00C63F65" w:rsidRPr="00067CFB">
        <w:t xml:space="preserve">The downstream </w:t>
      </w:r>
      <w:r w:rsidR="00E93B90" w:rsidRPr="00067CFB">
        <w:t>reach</w:t>
      </w:r>
      <w:r w:rsidR="00E93B90" w:rsidRPr="00067CFB">
        <w:rPr>
          <w:rFonts w:eastAsiaTheme="minorEastAsia"/>
          <w:lang w:eastAsia="zh-CN"/>
        </w:rPr>
        <w:t xml:space="preserve"> </w:t>
      </w:r>
      <w:r w:rsidR="00C63F65" w:rsidRPr="00067CFB">
        <w:t xml:space="preserve">of the Three Gorges Dam (TGD) along the Yangtze River (1560 km) hosts numerous mid-channel bars (MCBs). </w:t>
      </w:r>
      <w:r w:rsidR="00C63F65" w:rsidRPr="00067CFB">
        <w:rPr>
          <w:rFonts w:eastAsia="SimSun"/>
          <w:lang w:eastAsia="zh-CN"/>
        </w:rPr>
        <w:t xml:space="preserve">MCBs </w:t>
      </w:r>
      <w:r w:rsidR="00C63F65" w:rsidRPr="00067CFB">
        <w:t xml:space="preserve">dynamics </w:t>
      </w:r>
      <w:r w:rsidR="00E93B90" w:rsidRPr="00067CFB">
        <w:rPr>
          <w:rFonts w:eastAsiaTheme="minorEastAsia"/>
          <w:lang w:eastAsia="zh-CN"/>
        </w:rPr>
        <w:t>are</w:t>
      </w:r>
      <w:r w:rsidR="00E93B90" w:rsidRPr="00067CFB">
        <w:t xml:space="preserve"> </w:t>
      </w:r>
      <w:r w:rsidR="00C63F65" w:rsidRPr="00067CFB">
        <w:t xml:space="preserve">crucial to </w:t>
      </w:r>
      <w:r w:rsidR="00E93B90" w:rsidRPr="00067CFB">
        <w:rPr>
          <w:rFonts w:eastAsiaTheme="minorEastAsia"/>
          <w:lang w:eastAsia="zh-CN"/>
        </w:rPr>
        <w:t xml:space="preserve">the </w:t>
      </w:r>
      <w:r w:rsidR="00C63F65" w:rsidRPr="00067CFB">
        <w:t xml:space="preserve">river’s hydrological </w:t>
      </w:r>
      <w:r w:rsidR="00E93B90" w:rsidRPr="00067CFB">
        <w:t>process</w:t>
      </w:r>
      <w:r w:rsidR="00E93B90" w:rsidRPr="00067CFB">
        <w:rPr>
          <w:rFonts w:eastAsiaTheme="minorEastAsia"/>
          <w:lang w:eastAsia="zh-CN"/>
        </w:rPr>
        <w:t>es</w:t>
      </w:r>
      <w:r w:rsidR="00E93B90" w:rsidRPr="00067CFB">
        <w:rPr>
          <w:rFonts w:eastAsia="SimSun"/>
          <w:lang w:eastAsia="zh-CN"/>
        </w:rPr>
        <w:t xml:space="preserve"> </w:t>
      </w:r>
      <w:r w:rsidR="00C63F65" w:rsidRPr="00067CFB">
        <w:rPr>
          <w:rFonts w:eastAsia="SimSun"/>
          <w:lang w:eastAsia="zh-CN"/>
        </w:rPr>
        <w:t>and</w:t>
      </w:r>
      <w:r w:rsidR="00C63F65" w:rsidRPr="00067CFB">
        <w:t xml:space="preserve"> local ecological function. However, </w:t>
      </w:r>
      <w:r w:rsidR="00A972D0" w:rsidRPr="00067CFB">
        <w:t xml:space="preserve">a </w:t>
      </w:r>
      <w:r w:rsidR="00C63F65" w:rsidRPr="00067CFB">
        <w:t xml:space="preserve">systematic understanding of such dynamics and </w:t>
      </w:r>
      <w:r w:rsidR="00E93B90" w:rsidRPr="00067CFB">
        <w:rPr>
          <w:rFonts w:eastAsiaTheme="minorEastAsia"/>
          <w:lang w:eastAsia="zh-CN"/>
        </w:rPr>
        <w:t>their</w:t>
      </w:r>
      <w:r w:rsidR="00E93B90" w:rsidRPr="00067CFB">
        <w:t xml:space="preserve"> </w:t>
      </w:r>
      <w:r w:rsidR="00C63F65" w:rsidRPr="00067CFB">
        <w:t>linkage to TGD remains largely unknown. Using Landsat</w:t>
      </w:r>
      <w:r w:rsidR="00C63F65" w:rsidRPr="00067CFB">
        <w:rPr>
          <w:rFonts w:eastAsia="SimSun"/>
          <w:lang w:eastAsia="zh-CN"/>
        </w:rPr>
        <w:t>-</w:t>
      </w:r>
      <w:r w:rsidR="00C63F65" w:rsidRPr="00067CFB">
        <w:t>image</w:t>
      </w:r>
      <w:r w:rsidR="00C63F65" w:rsidRPr="00067CFB">
        <w:rPr>
          <w:rFonts w:eastAsia="SimSun"/>
          <w:lang w:eastAsia="zh-CN"/>
        </w:rPr>
        <w:t xml:space="preserve">-extracted MCBs </w:t>
      </w:r>
      <w:r w:rsidR="00C63F65" w:rsidRPr="00067CFB">
        <w:t xml:space="preserve">and </w:t>
      </w:r>
      <w:r w:rsidR="001B61B4" w:rsidRPr="00067CFB">
        <w:rPr>
          <w:rFonts w:eastAsiaTheme="minorEastAsia"/>
          <w:lang w:eastAsia="zh-CN"/>
        </w:rPr>
        <w:t>se</w:t>
      </w:r>
      <w:r w:rsidR="00E93B90" w:rsidRPr="00067CFB">
        <w:rPr>
          <w:rFonts w:eastAsiaTheme="minorEastAsia"/>
          <w:lang w:eastAsia="zh-CN"/>
        </w:rPr>
        <w:t xml:space="preserve">veral </w:t>
      </w:r>
      <w:r w:rsidR="00C63F65" w:rsidRPr="00067CFB">
        <w:rPr>
          <w:rFonts w:eastAsia="SimSun"/>
          <w:lang w:eastAsia="zh-CN"/>
        </w:rPr>
        <w:t>spatial-temporal</w:t>
      </w:r>
      <w:r w:rsidR="00C63F65" w:rsidRPr="00067CFB">
        <w:t xml:space="preserve"> analysis method</w:t>
      </w:r>
      <w:r w:rsidR="00E93B90" w:rsidRPr="00067CFB">
        <w:rPr>
          <w:rFonts w:eastAsiaTheme="minorEastAsia"/>
          <w:lang w:eastAsia="zh-CN"/>
        </w:rPr>
        <w:t>s</w:t>
      </w:r>
      <w:r w:rsidR="00C63F65" w:rsidRPr="00067CFB">
        <w:t xml:space="preserve">, </w:t>
      </w:r>
      <w:r w:rsidR="00E93B90" w:rsidRPr="00067CFB">
        <w:t>th</w:t>
      </w:r>
      <w:r w:rsidR="00E93B90" w:rsidRPr="00067CFB">
        <w:rPr>
          <w:rFonts w:eastAsiaTheme="minorEastAsia"/>
          <w:lang w:eastAsia="zh-CN"/>
        </w:rPr>
        <w:t>is</w:t>
      </w:r>
      <w:r w:rsidR="00E93B90" w:rsidRPr="00067CFB">
        <w:t xml:space="preserve"> </w:t>
      </w:r>
      <w:r w:rsidR="00C63F65" w:rsidRPr="00067CFB">
        <w:t xml:space="preserve">study presents a comprehensive understanding of MCB dynamics in terms of number, area, and shape, </w:t>
      </w:r>
      <w:r w:rsidR="002E49AC" w:rsidRPr="00067CFB">
        <w:rPr>
          <w:rFonts w:eastAsiaTheme="minorEastAsia"/>
          <w:lang w:eastAsia="zh-CN"/>
        </w:rPr>
        <w:t>over</w:t>
      </w:r>
      <w:r w:rsidR="000B0575" w:rsidRPr="00067CFB">
        <w:t xml:space="preserve"> </w:t>
      </w:r>
      <w:r w:rsidR="00C63F65" w:rsidRPr="00067CFB">
        <w:t>downstream of</w:t>
      </w:r>
      <w:r w:rsidR="001673D5" w:rsidRPr="00067CFB">
        <w:rPr>
          <w:rFonts w:eastAsiaTheme="minorEastAsia"/>
          <w:lang w:eastAsia="zh-CN"/>
        </w:rPr>
        <w:t xml:space="preserve"> </w:t>
      </w:r>
      <w:r w:rsidR="00C63F65" w:rsidRPr="00067CFB">
        <w:t xml:space="preserve">TGD during the period 1985–2018. </w:t>
      </w:r>
      <w:r w:rsidR="00A972D0" w:rsidRPr="00067CFB">
        <w:rPr>
          <w:rFonts w:eastAsiaTheme="minorEastAsia"/>
          <w:lang w:eastAsia="zh-CN"/>
        </w:rPr>
        <w:t xml:space="preserve">On </w:t>
      </w:r>
      <w:r w:rsidR="00E93B90" w:rsidRPr="00067CFB">
        <w:rPr>
          <w:rFonts w:eastAsiaTheme="minorEastAsia"/>
          <w:lang w:eastAsia="zh-CN"/>
        </w:rPr>
        <w:t>a</w:t>
      </w:r>
      <w:r w:rsidR="00C63F65" w:rsidRPr="00067CFB">
        <w:t xml:space="preserve">verage, </w:t>
      </w:r>
      <w:r w:rsidR="00E93B90" w:rsidRPr="00067CFB">
        <w:rPr>
          <w:rFonts w:eastAsiaTheme="minorEastAsia"/>
          <w:lang w:eastAsia="zh-CN"/>
        </w:rPr>
        <w:t xml:space="preserve">a </w:t>
      </w:r>
      <w:r w:rsidR="00C63F65" w:rsidRPr="00067CFB">
        <w:t xml:space="preserve">total </w:t>
      </w:r>
      <w:r w:rsidR="00E93B90" w:rsidRPr="00067CFB">
        <w:rPr>
          <w:rFonts w:eastAsiaTheme="minorEastAsia"/>
          <w:lang w:eastAsia="zh-CN"/>
        </w:rPr>
        <w:t xml:space="preserve">of </w:t>
      </w:r>
      <w:r w:rsidR="00C63F65" w:rsidRPr="00067CFB">
        <w:t>140 MCBs were detected and grouped into four types represent</w:t>
      </w:r>
      <w:r w:rsidR="00E93B90" w:rsidRPr="00067CFB">
        <w:rPr>
          <w:rFonts w:eastAsiaTheme="minorEastAsia"/>
          <w:lang w:eastAsia="zh-CN"/>
        </w:rPr>
        <w:t>ing</w:t>
      </w:r>
      <w:r w:rsidR="00C63F65" w:rsidRPr="00067CFB">
        <w:t xml:space="preserve"> small (&lt; 2 km</w:t>
      </w:r>
      <w:r w:rsidR="00C63F65" w:rsidRPr="00067CFB">
        <w:rPr>
          <w:vertAlign w:val="superscript"/>
        </w:rPr>
        <w:t>2</w:t>
      </w:r>
      <w:r w:rsidR="00C63F65" w:rsidRPr="00067CFB">
        <w:t>), middle (2 km</w:t>
      </w:r>
      <w:r w:rsidR="00C63F65" w:rsidRPr="00067CFB">
        <w:rPr>
          <w:vertAlign w:val="superscript"/>
        </w:rPr>
        <w:t>2</w:t>
      </w:r>
      <w:r w:rsidR="00C63F65" w:rsidRPr="00067CFB">
        <w:t xml:space="preserve"> </w:t>
      </w:r>
      <w:r w:rsidR="00372804" w:rsidRPr="00067CFB">
        <w:t>–</w:t>
      </w:r>
      <w:r w:rsidR="00C63F65" w:rsidRPr="00067CFB">
        <w:t xml:space="preserve"> 7 km</w:t>
      </w:r>
      <w:r w:rsidR="00C63F65" w:rsidRPr="00067CFB">
        <w:rPr>
          <w:vertAlign w:val="superscript"/>
        </w:rPr>
        <w:t>2</w:t>
      </w:r>
      <w:r w:rsidR="00C63F65" w:rsidRPr="00067CFB">
        <w:t>), large (7 km</w:t>
      </w:r>
      <w:r w:rsidR="00C63F65" w:rsidRPr="00067CFB">
        <w:rPr>
          <w:vertAlign w:val="superscript"/>
        </w:rPr>
        <w:t>2</w:t>
      </w:r>
      <w:r w:rsidR="00C63F65" w:rsidRPr="00067CFB">
        <w:t xml:space="preserve"> </w:t>
      </w:r>
      <w:r w:rsidR="00372804" w:rsidRPr="00067CFB">
        <w:t>–</w:t>
      </w:r>
      <w:r w:rsidR="00C63F65" w:rsidRPr="00067CFB">
        <w:t xml:space="preserve"> 33 km</w:t>
      </w:r>
      <w:r w:rsidR="00C63F65" w:rsidRPr="00067CFB">
        <w:rPr>
          <w:vertAlign w:val="superscript"/>
        </w:rPr>
        <w:t>2</w:t>
      </w:r>
      <w:r w:rsidR="00C63F65" w:rsidRPr="00067CFB">
        <w:t>) and extra-large size (&gt;33 km</w:t>
      </w:r>
      <w:r w:rsidR="00C63F65" w:rsidRPr="00067CFB">
        <w:rPr>
          <w:vertAlign w:val="superscript"/>
        </w:rPr>
        <w:t>2</w:t>
      </w:r>
      <w:r w:rsidR="00C63F65" w:rsidRPr="00067CFB">
        <w:t xml:space="preserve">) MCBs, respectively. MCBs number decreased after TGD closure but most of </w:t>
      </w:r>
      <w:r w:rsidR="00E93B90" w:rsidRPr="00067CFB">
        <w:rPr>
          <w:rFonts w:eastAsiaTheme="minorEastAsia"/>
          <w:lang w:eastAsia="zh-CN"/>
        </w:rPr>
        <w:t>these</w:t>
      </w:r>
      <w:r w:rsidR="00C63F65" w:rsidRPr="00067CFB">
        <w:t xml:space="preserve"> happened in the lower reach. The area of total MCBs experienced an increasing trend (2.77 km</w:t>
      </w:r>
      <w:r w:rsidR="00C63F65" w:rsidRPr="00067CFB">
        <w:rPr>
          <w:vertAlign w:val="superscript"/>
        </w:rPr>
        <w:t>2</w:t>
      </w:r>
      <w:r w:rsidR="00C63F65" w:rsidRPr="00067CFB">
        <w:t xml:space="preserve">/yr, </w:t>
      </w:r>
      <w:r w:rsidR="00C63F65" w:rsidRPr="00067CFB">
        <w:rPr>
          <w:i/>
          <w:iCs/>
        </w:rPr>
        <w:t>p</w:t>
      </w:r>
      <w:r w:rsidR="00C63F65" w:rsidRPr="00067CFB">
        <w:t xml:space="preserve">-value &lt; 0.01) over the last three decades. </w:t>
      </w:r>
      <w:r w:rsidR="00E93B90" w:rsidRPr="00067CFB">
        <w:rPr>
          <w:rFonts w:eastAsiaTheme="minorEastAsia"/>
          <w:lang w:eastAsia="zh-CN"/>
        </w:rPr>
        <w:t>The extra-l</w:t>
      </w:r>
      <w:r w:rsidR="00C63F65" w:rsidRPr="00067CFB">
        <w:t xml:space="preserve">arge MCBs </w:t>
      </w:r>
      <w:r w:rsidR="00E93B90" w:rsidRPr="00067CFB">
        <w:rPr>
          <w:rFonts w:eastAsiaTheme="minorEastAsia"/>
          <w:lang w:eastAsia="zh-CN"/>
        </w:rPr>
        <w:t xml:space="preserve">gained the </w:t>
      </w:r>
      <w:r w:rsidR="00D25A6A" w:rsidRPr="00067CFB">
        <w:rPr>
          <w:rFonts w:eastAsiaTheme="minorEastAsia"/>
          <w:lang w:eastAsia="zh-CN"/>
        </w:rPr>
        <w:t>larg</w:t>
      </w:r>
      <w:r w:rsidR="00E93B90" w:rsidRPr="00067CFB">
        <w:rPr>
          <w:rFonts w:eastAsiaTheme="minorEastAsia"/>
          <w:lang w:eastAsia="zh-CN"/>
        </w:rPr>
        <w:t>est area increasing rate than the other sizes of MCBs</w:t>
      </w:r>
      <w:r w:rsidR="00C63F65" w:rsidRPr="00067CFB">
        <w:t xml:space="preserve">. Small MCBs tended to become relatively </w:t>
      </w:r>
      <w:r w:rsidR="009A5B5E" w:rsidRPr="00067CFB">
        <w:rPr>
          <w:rFonts w:eastAsiaTheme="minorEastAsia"/>
          <w:lang w:eastAsia="zh-CN"/>
        </w:rPr>
        <w:t>round</w:t>
      </w:r>
      <w:r w:rsidR="00067CFB">
        <w:rPr>
          <w:rFonts w:eastAsiaTheme="minorEastAsia"/>
          <w:lang w:eastAsia="zh-CN"/>
        </w:rPr>
        <w:t>,</w:t>
      </w:r>
      <w:r w:rsidR="009A5B5E" w:rsidRPr="00067CFB">
        <w:t xml:space="preserve"> </w:t>
      </w:r>
      <w:r w:rsidR="00C63F65" w:rsidRPr="00067CFB">
        <w:t xml:space="preserve">whereas the others became </w:t>
      </w:r>
      <w:r w:rsidR="009A5B5E" w:rsidRPr="00067CFB">
        <w:rPr>
          <w:rFonts w:eastAsiaTheme="minorEastAsia"/>
          <w:lang w:eastAsia="zh-CN"/>
        </w:rPr>
        <w:t>elongate</w:t>
      </w:r>
      <w:r w:rsidR="009A5B5E" w:rsidRPr="00067CFB">
        <w:t xml:space="preserve"> </w:t>
      </w:r>
      <w:r w:rsidR="00C63F65" w:rsidRPr="00067CFB">
        <w:t>in shape after TGD operation. Impact</w:t>
      </w:r>
      <w:r w:rsidR="009A5B5E" w:rsidRPr="00067CFB">
        <w:rPr>
          <w:rFonts w:eastAsiaTheme="minorEastAsia"/>
          <w:lang w:eastAsia="zh-CN"/>
        </w:rPr>
        <w:t>s</w:t>
      </w:r>
      <w:r w:rsidR="00C63F65" w:rsidRPr="00067CFB">
        <w:t xml:space="preserve"> of TGD operation generally diminished </w:t>
      </w:r>
      <w:r w:rsidR="009A5B5E" w:rsidRPr="00067CFB">
        <w:rPr>
          <w:rFonts w:eastAsiaTheme="minorEastAsia"/>
          <w:lang w:eastAsia="zh-CN"/>
        </w:rPr>
        <w:t>in the</w:t>
      </w:r>
      <w:r w:rsidR="009A5B5E" w:rsidRPr="00067CFB">
        <w:t xml:space="preserve"> </w:t>
      </w:r>
      <w:r w:rsidR="00C63F65" w:rsidRPr="00067CFB">
        <w:t xml:space="preserve">longitudinal direction from TGD to Hankou and from TGD to Jiujiang for shape and area dynamics, respectively. The quantified longitudinal and temporal dynamics of MCBs across the entire </w:t>
      </w:r>
      <w:r w:rsidR="009A5B5E" w:rsidRPr="00067CFB">
        <w:rPr>
          <w:rFonts w:eastAsiaTheme="minorEastAsia"/>
          <w:lang w:eastAsia="zh-CN"/>
        </w:rPr>
        <w:t>Yangtze River</w:t>
      </w:r>
      <w:r w:rsidR="009A5B5E" w:rsidRPr="00067CFB">
        <w:t xml:space="preserve"> </w:t>
      </w:r>
      <w:r w:rsidR="00C63F65" w:rsidRPr="00067CFB">
        <w:t xml:space="preserve">downstream </w:t>
      </w:r>
      <w:r w:rsidR="009A5B5E" w:rsidRPr="00067CFB">
        <w:rPr>
          <w:rFonts w:eastAsiaTheme="minorEastAsia"/>
          <w:lang w:eastAsia="zh-CN"/>
        </w:rPr>
        <w:t xml:space="preserve">of TGD </w:t>
      </w:r>
      <w:r w:rsidR="00C63F65" w:rsidRPr="00067CFB">
        <w:t xml:space="preserve">provides a crucial monitoring basis for continuous investigation of </w:t>
      </w:r>
      <w:r w:rsidR="009A5B5E" w:rsidRPr="00067CFB">
        <w:rPr>
          <w:rFonts w:eastAsiaTheme="minorEastAsia"/>
          <w:lang w:eastAsia="zh-CN"/>
        </w:rPr>
        <w:t xml:space="preserve">the </w:t>
      </w:r>
      <w:r w:rsidR="00C63F65" w:rsidRPr="00067CFB">
        <w:t xml:space="preserve">changing mechanisms </w:t>
      </w:r>
      <w:r w:rsidR="009A5B5E" w:rsidRPr="00067CFB">
        <w:rPr>
          <w:rFonts w:eastAsiaTheme="minorEastAsia"/>
          <w:lang w:eastAsia="zh-CN"/>
        </w:rPr>
        <w:t>affecting</w:t>
      </w:r>
      <w:r w:rsidR="009A5B5E" w:rsidRPr="00067CFB">
        <w:t xml:space="preserve"> </w:t>
      </w:r>
      <w:r w:rsidR="00C63F65" w:rsidRPr="00067CFB">
        <w:t>the morphology of the Yangtze River system.</w:t>
      </w:r>
    </w:p>
    <w:p w14:paraId="669D31BF" w14:textId="161315B7" w:rsidR="0014356F" w:rsidRPr="00067CFB" w:rsidRDefault="00372804" w:rsidP="00372804">
      <w:pPr>
        <w:pStyle w:val="MDPI18keywords"/>
        <w:rPr>
          <w:rFonts w:eastAsiaTheme="minorEastAsia"/>
          <w:lang w:eastAsia="zh-CN"/>
        </w:rPr>
      </w:pPr>
      <w:r w:rsidRPr="00067CFB">
        <w:rPr>
          <w:b/>
        </w:rPr>
        <w:t>Keywords:</w:t>
      </w:r>
      <w:r w:rsidR="0014356F" w:rsidRPr="00067CFB">
        <w:rPr>
          <w:b/>
        </w:rPr>
        <w:t xml:space="preserve"> </w:t>
      </w:r>
      <w:r w:rsidR="00196AB0" w:rsidRPr="00067CFB">
        <w:t xml:space="preserve">Landsat </w:t>
      </w:r>
      <w:r w:rsidR="00196AB0" w:rsidRPr="00D451C6">
        <w:t>images</w:t>
      </w:r>
      <w:r w:rsidRPr="00D451C6">
        <w:t xml:space="preserve">; </w:t>
      </w:r>
      <w:r w:rsidR="00C63F65" w:rsidRPr="00D451C6">
        <w:t>Remote sensing</w:t>
      </w:r>
      <w:r w:rsidRPr="00D451C6">
        <w:t xml:space="preserve">; </w:t>
      </w:r>
      <w:r w:rsidR="00196AB0" w:rsidRPr="00D451C6">
        <w:t>Time series</w:t>
      </w:r>
      <w:r w:rsidR="00196AB0" w:rsidRPr="00D451C6">
        <w:rPr>
          <w:rFonts w:eastAsiaTheme="minorEastAsia"/>
          <w:lang w:eastAsia="zh-CN"/>
        </w:rPr>
        <w:t xml:space="preserve"> </w:t>
      </w:r>
      <w:r w:rsidR="00196AB0" w:rsidRPr="00D451C6">
        <w:t>analysis</w:t>
      </w:r>
      <w:r w:rsidRPr="00D451C6">
        <w:t xml:space="preserve">; </w:t>
      </w:r>
      <w:r w:rsidR="00196AB0" w:rsidRPr="00D451C6">
        <w:t>Three Gorges Dam</w:t>
      </w:r>
      <w:r w:rsidRPr="00D451C6">
        <w:rPr>
          <w:rFonts w:eastAsiaTheme="minorEastAsia"/>
          <w:lang w:eastAsia="zh-CN"/>
        </w:rPr>
        <w:t xml:space="preserve">; </w:t>
      </w:r>
      <w:r w:rsidR="00C63F65" w:rsidRPr="00D451C6">
        <w:t>Dam effects</w:t>
      </w:r>
      <w:r w:rsidRPr="00D451C6">
        <w:t xml:space="preserve">; </w:t>
      </w:r>
      <w:r w:rsidR="00196AB0" w:rsidRPr="00D451C6">
        <w:t>Geomorphic</w:t>
      </w:r>
      <w:r w:rsidRPr="00D451C6">
        <w:t xml:space="preserve"> </w:t>
      </w:r>
      <w:r w:rsidR="00196AB0" w:rsidRPr="00D451C6">
        <w:t>dynamics</w:t>
      </w:r>
      <w:r w:rsidRPr="00D451C6">
        <w:t xml:space="preserve">; </w:t>
      </w:r>
      <w:r w:rsidR="00196AB0" w:rsidRPr="00D451C6">
        <w:t>R</w:t>
      </w:r>
      <w:r w:rsidR="00C63F65" w:rsidRPr="00D451C6">
        <w:t>iver bar</w:t>
      </w:r>
      <w:r w:rsidRPr="00D451C6">
        <w:t xml:space="preserve">; </w:t>
      </w:r>
      <w:r w:rsidR="0055661B" w:rsidRPr="00D451C6">
        <w:t>R</w:t>
      </w:r>
      <w:r w:rsidR="0055661B" w:rsidRPr="00D451C6">
        <w:rPr>
          <w:rFonts w:eastAsiaTheme="minorEastAsia"/>
          <w:lang w:eastAsia="zh-CN"/>
        </w:rPr>
        <w:t>iver</w:t>
      </w:r>
      <w:r w:rsidR="0055661B" w:rsidRPr="00067CFB">
        <w:rPr>
          <w:rFonts w:eastAsiaTheme="minorEastAsia"/>
          <w:lang w:eastAsia="zh-CN"/>
        </w:rPr>
        <w:t xml:space="preserve"> island</w:t>
      </w:r>
      <w:r w:rsidR="0055661B" w:rsidRPr="00067CFB">
        <w:t xml:space="preserve"> </w:t>
      </w:r>
    </w:p>
    <w:p w14:paraId="378A4B9F" w14:textId="3B3754B6" w:rsidR="0014356F" w:rsidRPr="00067CFB" w:rsidRDefault="00372804" w:rsidP="00372804">
      <w:pPr>
        <w:pStyle w:val="MDPI21heading1"/>
      </w:pPr>
      <w:r w:rsidRPr="00067CFB">
        <w:rPr>
          <w:lang w:eastAsia="zh-CN"/>
        </w:rPr>
        <w:t xml:space="preserve">1. </w:t>
      </w:r>
      <w:r w:rsidR="0014356F" w:rsidRPr="00067CFB">
        <w:t>Introduction</w:t>
      </w:r>
    </w:p>
    <w:p w14:paraId="4F83E76E" w14:textId="1A0DA36A" w:rsidR="00C63F65" w:rsidRPr="00067CFB" w:rsidRDefault="00C63F65" w:rsidP="00372804">
      <w:pPr>
        <w:pStyle w:val="MDPI31text"/>
      </w:pPr>
      <w:bookmarkStart w:id="1" w:name="OLE_LINK1"/>
      <w:bookmarkStart w:id="2" w:name="OLE_LINK2"/>
      <w:r w:rsidRPr="00067CFB">
        <w:t xml:space="preserve">Most large rivers in the world are strongly regulated and engineered by artificial facilities [1]. The </w:t>
      </w:r>
      <w:r w:rsidR="00CA1C39" w:rsidRPr="00067CFB">
        <w:rPr>
          <w:rFonts w:eastAsiaTheme="minorEastAsia"/>
          <w:lang w:eastAsia="zh-CN"/>
        </w:rPr>
        <w:t xml:space="preserve">most </w:t>
      </w:r>
      <w:r w:rsidRPr="00067CFB">
        <w:t>common facilities are dams, as they lead to discontinuity and alteration in the hydrological and ecological processes of river systems</w:t>
      </w:r>
      <w:r w:rsidR="00D25A6A" w:rsidRPr="00067CFB">
        <w:t xml:space="preserve"> </w:t>
      </w:r>
      <w:r w:rsidRPr="00067CFB">
        <w:t xml:space="preserve">[2,3]. Accordingly, increasing attention has been paid to the various impacts of damming on the hydrological and ecological processes of downstream systems, such as </w:t>
      </w:r>
      <w:r w:rsidR="00CA1C39" w:rsidRPr="00067CFB">
        <w:rPr>
          <w:rFonts w:eastAsiaTheme="minorEastAsia"/>
          <w:lang w:eastAsia="zh-CN"/>
        </w:rPr>
        <w:t xml:space="preserve">the </w:t>
      </w:r>
      <w:r w:rsidRPr="00067CFB">
        <w:t xml:space="preserve">morphodynamics of river channel </w:t>
      </w:r>
      <w:r w:rsidR="00F95369" w:rsidRPr="00067CFB">
        <w:rPr>
          <w:rFonts w:eastAsiaTheme="minorEastAsia"/>
          <w:lang w:eastAsia="zh-CN"/>
        </w:rPr>
        <w:t>forms</w:t>
      </w:r>
      <w:r w:rsidR="00F95369" w:rsidRPr="00067CFB">
        <w:t xml:space="preserve"> </w:t>
      </w:r>
      <w:r w:rsidRPr="00067CFB">
        <w:t xml:space="preserve">[4,5]. One type of channel </w:t>
      </w:r>
      <w:r w:rsidR="00F95369" w:rsidRPr="00067CFB">
        <w:rPr>
          <w:rFonts w:eastAsiaTheme="minorEastAsia"/>
          <w:lang w:eastAsia="zh-CN"/>
        </w:rPr>
        <w:t>form</w:t>
      </w:r>
      <w:r w:rsidR="00F95369" w:rsidRPr="00067CFB">
        <w:t xml:space="preserve"> </w:t>
      </w:r>
      <w:r w:rsidRPr="00067CFB">
        <w:t>that is potentially affected by damming is the mid-channel bar (MCB)</w:t>
      </w:r>
      <w:r w:rsidR="00CA1C39" w:rsidRPr="00067CFB">
        <w:rPr>
          <w:rFonts w:eastAsiaTheme="minorEastAsia"/>
          <w:lang w:eastAsia="zh-CN"/>
        </w:rPr>
        <w:t>, also</w:t>
      </w:r>
      <w:r w:rsidRPr="00067CFB">
        <w:t xml:space="preserve"> known as river island (i.e., an elevated region surrounded by river water) [6,7]. As an essential geomorphic unit and component in a fluvial system, MCBs directly influence </w:t>
      </w:r>
      <w:r w:rsidR="00CA1C39" w:rsidRPr="00067CFB">
        <w:rPr>
          <w:rFonts w:eastAsiaTheme="minorEastAsia"/>
          <w:lang w:eastAsia="zh-CN"/>
        </w:rPr>
        <w:t xml:space="preserve">a </w:t>
      </w:r>
      <w:r w:rsidRPr="00067CFB">
        <w:t>river’s morphological evolution and sediment archiving through their interaction with the flow and sediment transport [8</w:t>
      </w:r>
      <w:r w:rsidR="00372804" w:rsidRPr="00067CFB">
        <w:t>–</w:t>
      </w:r>
      <w:r w:rsidRPr="00067CFB">
        <w:t xml:space="preserve">11]. Therefore, MCB dynamics </w:t>
      </w:r>
      <w:r w:rsidR="00CA1C39" w:rsidRPr="00067CFB">
        <w:rPr>
          <w:rFonts w:eastAsiaTheme="minorEastAsia"/>
          <w:lang w:eastAsia="zh-CN"/>
        </w:rPr>
        <w:t>in</w:t>
      </w:r>
      <w:r w:rsidR="00CA1C39" w:rsidRPr="00067CFB">
        <w:t xml:space="preserve"> </w:t>
      </w:r>
      <w:r w:rsidRPr="00067CFB">
        <w:t xml:space="preserve">the context of damming intervention are </w:t>
      </w:r>
      <w:r w:rsidR="00CA1C39" w:rsidRPr="00067CFB">
        <w:rPr>
          <w:rFonts w:eastAsiaTheme="minorEastAsia"/>
          <w:lang w:eastAsia="zh-CN"/>
        </w:rPr>
        <w:t>especially important</w:t>
      </w:r>
      <w:r w:rsidRPr="00067CFB">
        <w:t xml:space="preserve"> in maintaining the stability of river </w:t>
      </w:r>
      <w:r w:rsidRPr="00067CFB">
        <w:lastRenderedPageBreak/>
        <w:t>channels [12]</w:t>
      </w:r>
      <w:r w:rsidR="00372804" w:rsidRPr="00067CFB">
        <w:t xml:space="preserve"> </w:t>
      </w:r>
      <w:r w:rsidRPr="00067CFB">
        <w:t xml:space="preserve">and ecosystem functions (e.g., biodiversity and habitat providing) of the related hydro-ecosystems [13,14]. </w:t>
      </w:r>
    </w:p>
    <w:p w14:paraId="12524A8B" w14:textId="08E997E0" w:rsidR="00C63F65" w:rsidRPr="00067CFB" w:rsidRDefault="00C63F65" w:rsidP="00372804">
      <w:pPr>
        <w:pStyle w:val="MDPI31text"/>
      </w:pPr>
      <w:r w:rsidRPr="00067CFB">
        <w:t>Under natural river regimes, MCBs often experience predictable geomorphic evolution in terms of area, shape, height, and location, due to longitudinal and temporal var</w:t>
      </w:r>
      <w:r w:rsidR="00CA1C39" w:rsidRPr="00067CFB">
        <w:rPr>
          <w:rFonts w:eastAsiaTheme="minorEastAsia"/>
          <w:lang w:eastAsia="zh-CN"/>
        </w:rPr>
        <w:t>iations in</w:t>
      </w:r>
      <w:r w:rsidRPr="00067CFB">
        <w:t xml:space="preserve"> flow and sediment load</w:t>
      </w:r>
      <w:r w:rsidR="00D25A6A" w:rsidRPr="00067CFB">
        <w:t xml:space="preserve"> </w:t>
      </w:r>
      <w:r w:rsidRPr="00067CFB">
        <w:t xml:space="preserve">[15,16]. With intensive human interventions </w:t>
      </w:r>
      <w:r w:rsidR="00D56E1A">
        <w:t>such as</w:t>
      </w:r>
      <w:r w:rsidR="00D56E1A" w:rsidRPr="00067CFB">
        <w:t xml:space="preserve"> </w:t>
      </w:r>
      <w:r w:rsidRPr="00067CFB">
        <w:t xml:space="preserve">dam operation, natural river regimes are gradually replaced by regulated flow and sediment load, which dramatically </w:t>
      </w:r>
      <w:r w:rsidR="00CA1C39" w:rsidRPr="00067CFB">
        <w:t>affect</w:t>
      </w:r>
      <w:r w:rsidR="00CA1C39" w:rsidRPr="00067CFB">
        <w:rPr>
          <w:rFonts w:eastAsiaTheme="minorEastAsia"/>
          <w:lang w:eastAsia="zh-CN"/>
        </w:rPr>
        <w:t>s</w:t>
      </w:r>
      <w:r w:rsidR="00CA1C39" w:rsidRPr="00067CFB">
        <w:t xml:space="preserve"> </w:t>
      </w:r>
      <w:r w:rsidRPr="00067CFB">
        <w:t xml:space="preserve">the MCBs’ evolution processes and thereby </w:t>
      </w:r>
      <w:r w:rsidR="00CA1C39" w:rsidRPr="00067CFB">
        <w:rPr>
          <w:rFonts w:eastAsiaTheme="minorEastAsia"/>
          <w:lang w:eastAsia="zh-CN"/>
        </w:rPr>
        <w:t>creat</w:t>
      </w:r>
      <w:r w:rsidR="001B61B4" w:rsidRPr="00067CFB">
        <w:rPr>
          <w:rFonts w:eastAsiaTheme="minorEastAsia"/>
          <w:lang w:eastAsia="zh-CN"/>
        </w:rPr>
        <w:t>e</w:t>
      </w:r>
      <w:r w:rsidR="00CA1C39" w:rsidRPr="00067CFB">
        <w:rPr>
          <w:rFonts w:eastAsiaTheme="minorEastAsia"/>
          <w:lang w:eastAsia="zh-CN"/>
        </w:rPr>
        <w:t>s</w:t>
      </w:r>
      <w:r w:rsidR="00CA1C39" w:rsidRPr="00067CFB">
        <w:t xml:space="preserve"> </w:t>
      </w:r>
      <w:r w:rsidRPr="00067CFB">
        <w:t>scientific and social concerns internationally</w:t>
      </w:r>
      <w:r w:rsidR="00372804" w:rsidRPr="00067CFB">
        <w:t xml:space="preserve"> </w:t>
      </w:r>
      <w:r w:rsidRPr="00067CFB">
        <w:t xml:space="preserve">[10,17,18]. For example, the dynamics of MCBs together with the changes of dam-induced channel hydrologic regime have been </w:t>
      </w:r>
      <w:r w:rsidR="00CA1C39" w:rsidRPr="00067CFB">
        <w:rPr>
          <w:rFonts w:eastAsiaTheme="minorEastAsia"/>
          <w:lang w:eastAsia="zh-CN"/>
        </w:rPr>
        <w:t>examined</w:t>
      </w:r>
      <w:r w:rsidR="00CA1C39" w:rsidRPr="00067CFB">
        <w:t xml:space="preserve"> </w:t>
      </w:r>
      <w:r w:rsidRPr="00067CFB">
        <w:t>in large rivers across the globe, such as the UK [19], Australia [20], the USA</w:t>
      </w:r>
      <w:r w:rsidR="00D25A6A" w:rsidRPr="00067CFB">
        <w:t xml:space="preserve"> </w:t>
      </w:r>
      <w:r w:rsidRPr="00067CFB">
        <w:t>[21], France [22]</w:t>
      </w:r>
      <w:r w:rsidR="00D56E1A">
        <w:t>,</w:t>
      </w:r>
      <w:r w:rsidRPr="00067CFB">
        <w:t xml:space="preserve"> and China</w:t>
      </w:r>
      <w:r w:rsidR="00D25A6A" w:rsidRPr="00067CFB">
        <w:t xml:space="preserve"> </w:t>
      </w:r>
      <w:r w:rsidRPr="00067CFB">
        <w:t>[23]. It is crucial to explore the longitudinal and temporal dynamics of MCBs to reveal the response of bar development to the associated impact factors (e.g., damming, water flow, sediment load, and boundary conditions) and</w:t>
      </w:r>
      <w:r w:rsidR="00CA1C39" w:rsidRPr="00067CFB">
        <w:rPr>
          <w:rFonts w:eastAsiaTheme="minorEastAsia"/>
          <w:lang w:eastAsia="zh-CN"/>
        </w:rPr>
        <w:t>,</w:t>
      </w:r>
      <w:r w:rsidRPr="00067CFB">
        <w:t xml:space="preserve"> eventually, to project the MCB evolution in the future scenarios [11,24]. Therefore, understanding MCB dynamics is important not only for developing geomorphic theory but also for</w:t>
      </w:r>
      <w:r w:rsidR="00CA1C39" w:rsidRPr="00067CFB">
        <w:rPr>
          <w:rFonts w:eastAsiaTheme="minorEastAsia"/>
          <w:lang w:eastAsia="zh-CN"/>
        </w:rPr>
        <w:t xml:space="preserve"> informing</w:t>
      </w:r>
      <w:r w:rsidRPr="00067CFB">
        <w:t xml:space="preserve"> hydraulic engineering </w:t>
      </w:r>
      <w:r w:rsidR="00CA1C39" w:rsidRPr="00067CFB">
        <w:t>practic</w:t>
      </w:r>
      <w:r w:rsidR="00CA1C39" w:rsidRPr="00067CFB">
        <w:rPr>
          <w:rFonts w:eastAsiaTheme="minorEastAsia"/>
          <w:lang w:eastAsia="zh-CN"/>
        </w:rPr>
        <w:t>e</w:t>
      </w:r>
      <w:r w:rsidR="00F95369" w:rsidRPr="00067CFB">
        <w:rPr>
          <w:rFonts w:eastAsiaTheme="minorEastAsia"/>
          <w:lang w:eastAsia="zh-CN"/>
        </w:rPr>
        <w:t>s</w:t>
      </w:r>
      <w:r w:rsidR="00CA1C39" w:rsidRPr="00067CFB">
        <w:t xml:space="preserve"> </w:t>
      </w:r>
      <w:r w:rsidRPr="00067CFB">
        <w:t xml:space="preserve">on rivers, particularly in large rivers </w:t>
      </w:r>
      <w:r w:rsidR="00A972D0" w:rsidRPr="00067CFB">
        <w:t>that</w:t>
      </w:r>
      <w:r w:rsidR="00CA1C39" w:rsidRPr="00067CFB">
        <w:t xml:space="preserve"> experienc</w:t>
      </w:r>
      <w:r w:rsidR="00CA1C39" w:rsidRPr="00067CFB">
        <w:rPr>
          <w:rFonts w:eastAsiaTheme="minorEastAsia"/>
          <w:lang w:eastAsia="zh-CN"/>
        </w:rPr>
        <w:t>e</w:t>
      </w:r>
      <w:r w:rsidR="00CA1C39" w:rsidRPr="00067CFB">
        <w:t xml:space="preserve"> </w:t>
      </w:r>
      <w:r w:rsidRPr="00067CFB">
        <w:t>extensive anthropogenic influences [6,10].</w:t>
      </w:r>
    </w:p>
    <w:p w14:paraId="7A027954" w14:textId="33CF4ADF" w:rsidR="00C63F65" w:rsidRPr="00067CFB" w:rsidRDefault="00C63F65" w:rsidP="00372804">
      <w:pPr>
        <w:pStyle w:val="MDPI31text"/>
      </w:pPr>
      <w:r w:rsidRPr="00067CFB">
        <w:t xml:space="preserve">As the largest river in China, the Yangtze River plays a key role in maintaining ecological security (e.g., wetland protection, fishing management, and shoreline protection) and </w:t>
      </w:r>
      <w:r w:rsidR="00CA1C39" w:rsidRPr="00067CFB">
        <w:t>econom</w:t>
      </w:r>
      <w:r w:rsidR="00CA1C39" w:rsidRPr="00067CFB">
        <w:rPr>
          <w:rFonts w:eastAsiaTheme="minorEastAsia"/>
          <w:lang w:eastAsia="zh-CN"/>
        </w:rPr>
        <w:t>ic</w:t>
      </w:r>
      <w:r w:rsidR="00CA1C39" w:rsidRPr="00067CFB">
        <w:t xml:space="preserve"> </w:t>
      </w:r>
      <w:r w:rsidRPr="00067CFB">
        <w:t xml:space="preserve">development (e.g., shipping, sand supply, and land development) [25]. This is especially </w:t>
      </w:r>
      <w:r w:rsidR="00CA1C39" w:rsidRPr="00067CFB">
        <w:rPr>
          <w:rFonts w:eastAsiaTheme="minorEastAsia"/>
          <w:lang w:eastAsia="zh-CN"/>
        </w:rPr>
        <w:t>true</w:t>
      </w:r>
      <w:r w:rsidRPr="00067CFB">
        <w:t xml:space="preserve"> for the </w:t>
      </w:r>
      <w:r w:rsidR="00D25A6A" w:rsidRPr="00067CFB">
        <w:t xml:space="preserve">downstream </w:t>
      </w:r>
      <w:r w:rsidRPr="00067CFB">
        <w:t>reach of the three gorges dam (TGD) on the Yangtze River as it passes through one of the country’s most densely populated and most industrialized regions [26,27]. Historically, the MCBs in the mid-lower reach of the Yangtze River (i.e., downstream of TGD) are considered important land resources for channel dredging, habitat, and even agricultural development and urbanization, depending on the sizes and geographical conditions (e.g., stability, vegetation</w:t>
      </w:r>
      <w:r w:rsidR="00A972D0" w:rsidRPr="00067CFB">
        <w:t>,</w:t>
      </w:r>
      <w:r w:rsidRPr="00067CFB">
        <w:t xml:space="preserve"> and soil)</w:t>
      </w:r>
      <w:r w:rsidR="00372804" w:rsidRPr="00067CFB">
        <w:t xml:space="preserve"> </w:t>
      </w:r>
      <w:r w:rsidRPr="00067CFB">
        <w:t xml:space="preserve">[12]. Over the past </w:t>
      </w:r>
      <w:r w:rsidR="00B722D2" w:rsidRPr="00067CFB">
        <w:rPr>
          <w:rFonts w:eastAsiaTheme="minorEastAsia"/>
          <w:lang w:eastAsia="zh-CN"/>
        </w:rPr>
        <w:t>three</w:t>
      </w:r>
      <w:r w:rsidR="00CA1C39" w:rsidRPr="00067CFB">
        <w:rPr>
          <w:rFonts w:eastAsiaTheme="minorEastAsia"/>
          <w:lang w:eastAsia="zh-CN"/>
        </w:rPr>
        <w:t xml:space="preserve"> </w:t>
      </w:r>
      <w:r w:rsidRPr="00067CFB">
        <w:t xml:space="preserve">decades, the hydrodynamics in this reach, however, experienced </w:t>
      </w:r>
      <w:r w:rsidR="00CA1C39" w:rsidRPr="00067CFB">
        <w:rPr>
          <w:rFonts w:eastAsiaTheme="minorEastAsia"/>
          <w:lang w:eastAsia="zh-CN"/>
        </w:rPr>
        <w:t>extensive</w:t>
      </w:r>
      <w:r w:rsidR="00CA1C39" w:rsidRPr="00067CFB">
        <w:t xml:space="preserve"> </w:t>
      </w:r>
      <w:r w:rsidRPr="00067CFB">
        <w:t>changes due to various anthropogenic activities, such as the construction of TGD</w:t>
      </w:r>
      <w:r w:rsidR="00D25A6A" w:rsidRPr="00067CFB">
        <w:t xml:space="preserve"> </w:t>
      </w:r>
      <w:r w:rsidRPr="00067CFB">
        <w:t xml:space="preserve">[28]. By considering such </w:t>
      </w:r>
      <w:r w:rsidR="00CA1C39" w:rsidRPr="00067CFB">
        <w:rPr>
          <w:rFonts w:eastAsiaTheme="minorEastAsia"/>
          <w:lang w:eastAsia="zh-CN"/>
        </w:rPr>
        <w:t>massive</w:t>
      </w:r>
      <w:r w:rsidR="00CA1C39" w:rsidRPr="00067CFB">
        <w:t xml:space="preserve"> </w:t>
      </w:r>
      <w:r w:rsidRPr="00067CFB">
        <w:t xml:space="preserve">environmental alterations and the ecological importance of the MCBs, </w:t>
      </w:r>
      <w:r w:rsidR="00CA1C39" w:rsidRPr="00067CFB">
        <w:rPr>
          <w:rFonts w:eastAsiaTheme="minorEastAsia"/>
          <w:lang w:eastAsia="zh-CN"/>
        </w:rPr>
        <w:t>two important</w:t>
      </w:r>
      <w:r w:rsidRPr="00067CFB">
        <w:t xml:space="preserve"> questions have been raised: (1) How did MCB dynamics </w:t>
      </w:r>
      <w:r w:rsidR="00CA1C39" w:rsidRPr="00067CFB">
        <w:rPr>
          <w:rFonts w:eastAsiaTheme="minorEastAsia"/>
          <w:lang w:eastAsia="zh-CN"/>
        </w:rPr>
        <w:t>differ between the</w:t>
      </w:r>
      <w:r w:rsidRPr="00067CFB">
        <w:t xml:space="preserve"> pre- and post-dam periods? (2) To what extent were they influenced by the dam? </w:t>
      </w:r>
    </w:p>
    <w:p w14:paraId="4BF58C9E" w14:textId="2D21D08C" w:rsidR="00C63F65" w:rsidRPr="00067CFB" w:rsidRDefault="00CA1C39" w:rsidP="00372804">
      <w:pPr>
        <w:pStyle w:val="MDPI31text"/>
      </w:pPr>
      <w:r w:rsidRPr="00067CFB">
        <w:rPr>
          <w:rFonts w:eastAsiaTheme="minorEastAsia"/>
          <w:lang w:eastAsia="zh-CN"/>
        </w:rPr>
        <w:t>Many previous</w:t>
      </w:r>
      <w:r w:rsidR="00C63F65" w:rsidRPr="00067CFB">
        <w:t xml:space="preserve"> investigations of the MCB dynamics with respect to damming or reservoir construction have </w:t>
      </w:r>
      <w:r w:rsidRPr="00067CFB">
        <w:rPr>
          <w:rFonts w:eastAsiaTheme="minorEastAsia"/>
          <w:lang w:eastAsia="zh-CN"/>
        </w:rPr>
        <w:t xml:space="preserve">been made </w:t>
      </w:r>
      <w:r w:rsidR="00C63F65" w:rsidRPr="00067CFB">
        <w:t>over</w:t>
      </w:r>
      <w:r w:rsidRPr="00067CFB">
        <w:rPr>
          <w:rFonts w:eastAsiaTheme="minorEastAsia"/>
          <w:lang w:eastAsia="zh-CN"/>
        </w:rPr>
        <w:t xml:space="preserve"> the last</w:t>
      </w:r>
      <w:r w:rsidR="00C63F65" w:rsidRPr="00067CFB">
        <w:t xml:space="preserve"> five decades. Petts [19] reviewed potential bar dynamics subsequent to dams along multiple British rivers. The</w:t>
      </w:r>
      <w:r w:rsidRPr="00067CFB">
        <w:rPr>
          <w:rFonts w:eastAsiaTheme="minorEastAsia"/>
          <w:lang w:eastAsia="zh-CN"/>
        </w:rPr>
        <w:t>se</w:t>
      </w:r>
      <w:r w:rsidR="00C63F65" w:rsidRPr="00067CFB">
        <w:t xml:space="preserve"> earlier investigations were focused more on geomorphologic theory, such as the description of development stages (e.g., formation, migration, translation, and channel equilibrium) through experimental work or field </w:t>
      </w:r>
      <w:r w:rsidRPr="00067CFB">
        <w:rPr>
          <w:rFonts w:eastAsiaTheme="minorEastAsia"/>
          <w:lang w:eastAsia="zh-CN"/>
        </w:rPr>
        <w:t>studie</w:t>
      </w:r>
      <w:r w:rsidRPr="00067CFB">
        <w:t>s</w:t>
      </w:r>
      <w:r w:rsidRPr="00067CFB">
        <w:rPr>
          <w:rFonts w:eastAsiaTheme="minorEastAsia"/>
          <w:lang w:eastAsia="zh-CN"/>
        </w:rPr>
        <w:t>,</w:t>
      </w:r>
      <w:r w:rsidRPr="00067CFB">
        <w:t xml:space="preserve"> </w:t>
      </w:r>
      <w:r w:rsidR="00C63F65" w:rsidRPr="00067CFB">
        <w:t>but within a limited longitudinal-temporal span</w:t>
      </w:r>
      <w:r w:rsidR="00372804" w:rsidRPr="00067CFB">
        <w:t xml:space="preserve"> </w:t>
      </w:r>
      <w:r w:rsidR="00C63F65" w:rsidRPr="00067CFB">
        <w:t xml:space="preserve">[9]. Since </w:t>
      </w:r>
      <w:r w:rsidRPr="00067CFB">
        <w:rPr>
          <w:rFonts w:eastAsiaTheme="minorEastAsia"/>
          <w:lang w:eastAsia="zh-CN"/>
        </w:rPr>
        <w:t xml:space="preserve">the </w:t>
      </w:r>
      <w:r w:rsidR="00C63F65" w:rsidRPr="00067CFB">
        <w:t xml:space="preserve">1980s, research on MCB dynamics in the context of large scale and long-term temporal span, however, </w:t>
      </w:r>
      <w:r w:rsidRPr="00067CFB">
        <w:rPr>
          <w:rFonts w:eastAsiaTheme="minorEastAsia"/>
          <w:lang w:eastAsia="zh-CN"/>
        </w:rPr>
        <w:t xml:space="preserve">received </w:t>
      </w:r>
      <w:r w:rsidR="00C63F65" w:rsidRPr="00067CFB">
        <w:t xml:space="preserve">increasingly wider attention [10,15], thanks to the rapid development of Remote Sensing (RS) technology and the sophisticated requirements for river </w:t>
      </w:r>
      <w:r w:rsidR="00F95369" w:rsidRPr="00067CFB">
        <w:t>regulat</w:t>
      </w:r>
      <w:r w:rsidR="00F95369" w:rsidRPr="00067CFB">
        <w:rPr>
          <w:rFonts w:eastAsiaTheme="minorEastAsia"/>
          <w:lang w:eastAsia="zh-CN"/>
        </w:rPr>
        <w:t>ion</w:t>
      </w:r>
      <w:r w:rsidR="00F95369" w:rsidRPr="00067CFB">
        <w:t xml:space="preserve"> </w:t>
      </w:r>
      <w:r w:rsidR="00C63F65" w:rsidRPr="00067CFB">
        <w:t xml:space="preserve">[29,30]. Among these studies, the common observations are that the area and number of MCBs tend to decrease due to the dam-induced sediment supply </w:t>
      </w:r>
      <w:r w:rsidRPr="00067CFB">
        <w:t>reduc</w:t>
      </w:r>
      <w:r w:rsidRPr="00067CFB">
        <w:rPr>
          <w:rFonts w:eastAsiaTheme="minorEastAsia"/>
          <w:lang w:eastAsia="zh-CN"/>
        </w:rPr>
        <w:t>tion</w:t>
      </w:r>
      <w:r w:rsidR="00D25A6A" w:rsidRPr="00067CFB">
        <w:rPr>
          <w:rFonts w:eastAsiaTheme="minorEastAsia"/>
          <w:lang w:eastAsia="zh-CN"/>
        </w:rPr>
        <w:t xml:space="preserve"> </w:t>
      </w:r>
      <w:r w:rsidR="00C63F65" w:rsidRPr="00067CFB">
        <w:t>[1,23,31]. In other cases, however, different patterns have been observed. In the Missouri River, Sanford [32] showed that the dam-regulated flow caused a series of consequences on bars, such as area reduc</w:t>
      </w:r>
      <w:r w:rsidRPr="00067CFB">
        <w:rPr>
          <w:rFonts w:eastAsiaTheme="minorEastAsia"/>
          <w:lang w:eastAsia="zh-CN"/>
        </w:rPr>
        <w:t>tion</w:t>
      </w:r>
      <w:r w:rsidR="00C63F65" w:rsidRPr="00067CFB">
        <w:t xml:space="preserve">, </w:t>
      </w:r>
      <w:r w:rsidRPr="00067CFB">
        <w:rPr>
          <w:rFonts w:eastAsiaTheme="minorEastAsia"/>
          <w:lang w:eastAsia="zh-CN"/>
        </w:rPr>
        <w:t>less</w:t>
      </w:r>
      <w:r w:rsidRPr="00067CFB">
        <w:t xml:space="preserve"> </w:t>
      </w:r>
      <w:r w:rsidR="00C63F65" w:rsidRPr="00067CFB">
        <w:t xml:space="preserve">bar migrations, and more bar aggregation. Kiss and Balogh [33] showed </w:t>
      </w:r>
      <w:r w:rsidRPr="00067CFB">
        <w:t>th</w:t>
      </w:r>
      <w:r w:rsidRPr="00067CFB">
        <w:rPr>
          <w:rFonts w:eastAsiaTheme="minorEastAsia"/>
          <w:lang w:eastAsia="zh-CN"/>
        </w:rPr>
        <w:t>at</w:t>
      </w:r>
      <w:r w:rsidRPr="00067CFB">
        <w:t xml:space="preserve"> </w:t>
      </w:r>
      <w:r w:rsidR="00C63F65" w:rsidRPr="00067CFB">
        <w:t xml:space="preserve">MCBs developed quickly in the upstream and laterally in the whole section of the Dráva River because of the coarse sediment supply and the decreasing stream energy </w:t>
      </w:r>
      <w:r w:rsidRPr="00067CFB">
        <w:rPr>
          <w:rFonts w:eastAsiaTheme="minorEastAsia"/>
          <w:lang w:eastAsia="zh-CN"/>
        </w:rPr>
        <w:t>due to</w:t>
      </w:r>
      <w:r w:rsidRPr="00067CFB">
        <w:t xml:space="preserve"> </w:t>
      </w:r>
      <w:r w:rsidR="00C63F65" w:rsidRPr="00067CFB">
        <w:t xml:space="preserve">the dam. These findings suggest that the downstream geomorphic </w:t>
      </w:r>
      <w:r w:rsidRPr="00067CFB">
        <w:rPr>
          <w:rFonts w:eastAsiaTheme="minorEastAsia"/>
          <w:lang w:eastAsia="zh-CN"/>
        </w:rPr>
        <w:t>adjustments</w:t>
      </w:r>
      <w:r w:rsidRPr="00067CFB">
        <w:t xml:space="preserve"> </w:t>
      </w:r>
      <w:r w:rsidR="00C63F65" w:rsidRPr="00067CFB">
        <w:t>to dam operations could result in different types of MCB dynamics (e.g., emergence, stability, or erosion), which depends upon the new hydraulic regime, sediment supply, and the type of structures employed</w:t>
      </w:r>
      <w:r w:rsidR="002C0482" w:rsidRPr="00067CFB">
        <w:t xml:space="preserve"> </w:t>
      </w:r>
      <w:r w:rsidR="00C63F65" w:rsidRPr="00067CFB">
        <w:t>[1,34].</w:t>
      </w:r>
    </w:p>
    <w:p w14:paraId="2620620A" w14:textId="6144BA39" w:rsidR="00C63F65" w:rsidRPr="00067CFB" w:rsidRDefault="00C63F65" w:rsidP="00372804">
      <w:pPr>
        <w:pStyle w:val="MDPI31text"/>
      </w:pPr>
      <w:r w:rsidRPr="00067CFB">
        <w:t xml:space="preserve">Since the closure of TGD, the effects of dramatic dam operation on its downstream </w:t>
      </w:r>
      <w:r w:rsidR="00CA1C39" w:rsidRPr="00067CFB">
        <w:rPr>
          <w:rFonts w:eastAsiaTheme="minorEastAsia"/>
          <w:lang w:eastAsia="zh-CN"/>
        </w:rPr>
        <w:t xml:space="preserve">reaches </w:t>
      </w:r>
      <w:r w:rsidRPr="00067CFB">
        <w:t>have been discussed</w:t>
      </w:r>
      <w:r w:rsidR="00CA1C39" w:rsidRPr="00067CFB">
        <w:rPr>
          <w:rFonts w:eastAsiaTheme="minorEastAsia"/>
          <w:lang w:eastAsia="zh-CN"/>
        </w:rPr>
        <w:t xml:space="preserve"> extensively</w:t>
      </w:r>
      <w:r w:rsidRPr="00067CFB">
        <w:t xml:space="preserve">. Most of the topics are focused on flow and sediment regime changes and channel morphology dynamics [17,35,36]. However, only a few </w:t>
      </w:r>
      <w:r w:rsidR="00CA1C39" w:rsidRPr="00067CFB">
        <w:rPr>
          <w:rFonts w:eastAsiaTheme="minorEastAsia"/>
          <w:lang w:eastAsia="zh-CN"/>
        </w:rPr>
        <w:t>studies</w:t>
      </w:r>
      <w:r w:rsidRPr="00067CFB">
        <w:t xml:space="preserve"> analyzed the MCB dynamics </w:t>
      </w:r>
      <w:r w:rsidR="00CA1C39" w:rsidRPr="00067CFB">
        <w:rPr>
          <w:rFonts w:eastAsiaTheme="minorEastAsia"/>
          <w:lang w:eastAsia="zh-CN"/>
        </w:rPr>
        <w:t xml:space="preserve">at </w:t>
      </w:r>
      <w:r w:rsidRPr="00067CFB">
        <w:t xml:space="preserve">a large </w:t>
      </w:r>
      <w:r w:rsidR="00F95369" w:rsidRPr="00067CFB">
        <w:t>spatiotemporal</w:t>
      </w:r>
      <w:r w:rsidRPr="00067CFB">
        <w:t xml:space="preserve"> scale with the help of RS technology [12,23,30,37]. For example, in the </w:t>
      </w:r>
      <w:r w:rsidR="00CA1C39" w:rsidRPr="00067CFB">
        <w:rPr>
          <w:rFonts w:eastAsiaTheme="minorEastAsia"/>
          <w:lang w:eastAsia="zh-CN"/>
        </w:rPr>
        <w:t xml:space="preserve">reach </w:t>
      </w:r>
      <w:r w:rsidRPr="00067CFB">
        <w:t>immediate</w:t>
      </w:r>
      <w:r w:rsidR="00CA1C39" w:rsidRPr="00067CFB">
        <w:rPr>
          <w:rFonts w:eastAsiaTheme="minorEastAsia"/>
          <w:lang w:eastAsia="zh-CN"/>
        </w:rPr>
        <w:t>ly</w:t>
      </w:r>
      <w:r w:rsidRPr="00067CFB">
        <w:t xml:space="preserve"> downstream of TGD, Wang et al.</w:t>
      </w:r>
      <w:r w:rsidR="002C0482" w:rsidRPr="00067CFB">
        <w:t xml:space="preserve"> </w:t>
      </w:r>
      <w:r w:rsidRPr="00067CFB">
        <w:t xml:space="preserve">[23] found that the total area of MCBs extracted from Landsat images reduced dramatically by 19.23% from 2003 to 2016, accompanied with an increase of </w:t>
      </w:r>
      <w:r w:rsidRPr="00067CFB">
        <w:lastRenderedPageBreak/>
        <w:t>water surface width. Lou et al.</w:t>
      </w:r>
      <w:r w:rsidR="002C0482" w:rsidRPr="00067CFB">
        <w:t xml:space="preserve"> </w:t>
      </w:r>
      <w:r w:rsidRPr="00067CFB">
        <w:t xml:space="preserve">[12] focused on the lower reach and found the MCBs’ total area exhibited a decreasing trend in the pre-TGD period, </w:t>
      </w:r>
      <w:r w:rsidR="00CA1C39" w:rsidRPr="00067CFB">
        <w:rPr>
          <w:rFonts w:eastAsiaTheme="minorEastAsia"/>
          <w:lang w:eastAsia="zh-CN"/>
        </w:rPr>
        <w:t>but</w:t>
      </w:r>
      <w:r w:rsidR="00CA1C39" w:rsidRPr="00067CFB">
        <w:t xml:space="preserve"> </w:t>
      </w:r>
      <w:r w:rsidRPr="00067CFB">
        <w:t xml:space="preserve">an increasing trend in the post-TGD period. It is noted that these results were based only on the area metric of </w:t>
      </w:r>
      <w:r w:rsidR="00CA1C39" w:rsidRPr="00067CFB">
        <w:rPr>
          <w:rFonts w:eastAsiaTheme="minorEastAsia"/>
          <w:lang w:eastAsia="zh-CN"/>
        </w:rPr>
        <w:t>large</w:t>
      </w:r>
      <w:r w:rsidRPr="00067CFB">
        <w:t xml:space="preserve"> MCB in a limited reach. Such results are too limited to support a systematic understanding of the MCB dynamics over the entire </w:t>
      </w:r>
      <w:r w:rsidR="00CA1C39" w:rsidRPr="00067CFB">
        <w:rPr>
          <w:rFonts w:eastAsiaTheme="minorEastAsia"/>
          <w:lang w:eastAsia="zh-CN"/>
        </w:rPr>
        <w:t xml:space="preserve">Yangtze River </w:t>
      </w:r>
      <w:r w:rsidRPr="00067CFB">
        <w:t xml:space="preserve">downstream of TGD. </w:t>
      </w:r>
    </w:p>
    <w:p w14:paraId="435DEEE7" w14:textId="0630CBD1" w:rsidR="0014356F" w:rsidRPr="00067CFB" w:rsidRDefault="00C63F65" w:rsidP="00372804">
      <w:pPr>
        <w:pStyle w:val="MDPI31text"/>
      </w:pPr>
      <w:r w:rsidRPr="00067CFB">
        <w:t>This work, therefore, made the attempt</w:t>
      </w:r>
      <w:r w:rsidR="00CA1C39" w:rsidRPr="00067CFB">
        <w:rPr>
          <w:rFonts w:eastAsiaTheme="minorEastAsia"/>
          <w:lang w:eastAsia="zh-CN"/>
        </w:rPr>
        <w:t>ed</w:t>
      </w:r>
      <w:r w:rsidRPr="00067CFB">
        <w:t xml:space="preserve"> to comprehensively analyze the MCBs dynamics over the entire </w:t>
      </w:r>
      <w:r w:rsidR="00CA1C39" w:rsidRPr="00067CFB">
        <w:rPr>
          <w:rFonts w:eastAsiaTheme="minorEastAsia"/>
          <w:lang w:eastAsia="zh-CN"/>
        </w:rPr>
        <w:t>Yangtze River</w:t>
      </w:r>
      <w:r w:rsidRPr="00067CFB">
        <w:t xml:space="preserve"> downstream </w:t>
      </w:r>
      <w:r w:rsidR="00CA1C39" w:rsidRPr="00067CFB">
        <w:rPr>
          <w:rFonts w:eastAsiaTheme="minorEastAsia"/>
          <w:lang w:eastAsia="zh-CN"/>
        </w:rPr>
        <w:t xml:space="preserve">of TGD </w:t>
      </w:r>
      <w:r w:rsidRPr="00067CFB">
        <w:t xml:space="preserve">throughout the last three decades (covering pre-TGD and post-TGD periods), by (1) inventorying MCBs extracted from time-series satellite imagery and (2) understanding the spatial (or longitudinal) and temporal patterns of the MCBs </w:t>
      </w:r>
      <w:r w:rsidRPr="00067CFB">
        <w:rPr>
          <w:rFonts w:eastAsia="SimSun"/>
          <w:lang w:eastAsia="zh-CN"/>
        </w:rPr>
        <w:t>under</w:t>
      </w:r>
      <w:r w:rsidRPr="00067CFB">
        <w:t xml:space="preserve"> the local damming and other anthropogenic contexts with three morphology-related metrics</w:t>
      </w:r>
      <w:r w:rsidRPr="00067CFB">
        <w:rPr>
          <w:rFonts w:eastAsia="SimSun"/>
          <w:lang w:eastAsia="zh-CN"/>
        </w:rPr>
        <w:t>: MCB</w:t>
      </w:r>
      <w:r w:rsidRPr="00067CFB">
        <w:t xml:space="preserve"> number, area</w:t>
      </w:r>
      <w:r w:rsidRPr="00067CFB">
        <w:rPr>
          <w:rFonts w:eastAsia="SimSun"/>
          <w:lang w:eastAsia="zh-CN"/>
        </w:rPr>
        <w:t>,</w:t>
      </w:r>
      <w:r w:rsidRPr="00067CFB">
        <w:t xml:space="preserve"> and shape.</w:t>
      </w:r>
    </w:p>
    <w:bookmarkEnd w:id="1"/>
    <w:bookmarkEnd w:id="2"/>
    <w:p w14:paraId="05A2E286" w14:textId="5902046E" w:rsidR="0014356F" w:rsidRPr="00067CFB" w:rsidRDefault="00372804" w:rsidP="00372804">
      <w:pPr>
        <w:pStyle w:val="MDPI21heading1"/>
      </w:pPr>
      <w:r w:rsidRPr="00067CFB">
        <w:rPr>
          <w:lang w:eastAsia="zh-CN"/>
        </w:rPr>
        <w:t xml:space="preserve">2. </w:t>
      </w:r>
      <w:r w:rsidR="0014356F" w:rsidRPr="00067CFB">
        <w:t xml:space="preserve">Materials and Methods </w:t>
      </w:r>
    </w:p>
    <w:p w14:paraId="54D8D08C" w14:textId="223F8652" w:rsidR="00C63F65" w:rsidRPr="00067CFB" w:rsidRDefault="00372804" w:rsidP="00372804">
      <w:pPr>
        <w:pStyle w:val="MDPI22heading2"/>
      </w:pPr>
      <w:r w:rsidRPr="00067CFB">
        <w:t xml:space="preserve">2.1. </w:t>
      </w:r>
      <w:r w:rsidR="00C63F65" w:rsidRPr="00067CFB">
        <w:t xml:space="preserve">Study </w:t>
      </w:r>
      <w:r w:rsidRPr="00067CFB">
        <w:t>Area</w:t>
      </w:r>
    </w:p>
    <w:p w14:paraId="1CC56899" w14:textId="78EDE490" w:rsidR="00C63F65" w:rsidRPr="00067CFB" w:rsidRDefault="001673D5" w:rsidP="00372804">
      <w:pPr>
        <w:pStyle w:val="MDPI31text"/>
        <w:rPr>
          <w:rFonts w:eastAsiaTheme="minorEastAsia"/>
          <w:lang w:eastAsia="zh-CN"/>
        </w:rPr>
      </w:pPr>
      <w:r w:rsidRPr="00067CFB">
        <w:rPr>
          <w:rFonts w:eastAsiaTheme="minorEastAsia"/>
          <w:lang w:eastAsia="zh-CN"/>
        </w:rPr>
        <w:t xml:space="preserve">The </w:t>
      </w:r>
      <w:r w:rsidR="00C63F65" w:rsidRPr="00067CFB">
        <w:t>Yangtze River originates on the Qinghai-Tibet Plateau 5100 m above sea level and flows eastward to the East China Sea. It is the largest river on the Eurasian continent and third longest river in the world, with a length of 6300 km and a drainage area of about 1.8 × 10</w:t>
      </w:r>
      <w:r w:rsidR="00C63F65" w:rsidRPr="00067CFB">
        <w:rPr>
          <w:vertAlign w:val="superscript"/>
        </w:rPr>
        <w:t>6</w:t>
      </w:r>
      <w:r w:rsidR="00C63F65" w:rsidRPr="00067CFB">
        <w:t xml:space="preserve"> km</w:t>
      </w:r>
      <w:r w:rsidR="00C63F65" w:rsidRPr="00067CFB">
        <w:rPr>
          <w:vertAlign w:val="superscript"/>
        </w:rPr>
        <w:t>2</w:t>
      </w:r>
      <w:r w:rsidR="00C63F65" w:rsidRPr="00067CFB">
        <w:t>. The climate is controlled by the East Asian Monsoon with the basin-wide precipitation averages around 1100 mm/yr [38]. The mainstream of the Yangtze River consists of the three reaches (</w:t>
      </w:r>
      <w:r w:rsidR="00372804" w:rsidRPr="00067CFB">
        <w:t>Figure</w:t>
      </w:r>
      <w:r w:rsidR="00C63F65" w:rsidRPr="00067CFB">
        <w:t xml:space="preserve"> 1): the upper reach</w:t>
      </w:r>
      <w:r w:rsidR="00C63F65" w:rsidRPr="00067CFB">
        <w:rPr>
          <w:rFonts w:eastAsia="SimSun"/>
          <w:lang w:eastAsia="zh-CN"/>
        </w:rPr>
        <w:t xml:space="preserve"> from the head to </w:t>
      </w:r>
      <w:r w:rsidR="00C63F65" w:rsidRPr="00067CFB">
        <w:t>Yichang (YC), the middle reach from YC to Hankou (HK), and the lower reach from HK to the estuary (EST) near Shanghai</w:t>
      </w:r>
      <w:r w:rsidR="00C63F65" w:rsidRPr="00067CFB">
        <w:rPr>
          <w:rFonts w:eastAsia="SimSun"/>
          <w:lang w:eastAsia="zh-CN"/>
        </w:rPr>
        <w:t xml:space="preserve"> City</w:t>
      </w:r>
      <w:r w:rsidR="00C63F65" w:rsidRPr="00067CFB">
        <w:t>. TGD lies 43 km upstream of YC (</w:t>
      </w:r>
      <w:r w:rsidR="00372804" w:rsidRPr="00067CFB">
        <w:t>Figure</w:t>
      </w:r>
      <w:r w:rsidR="00C63F65" w:rsidRPr="00067CFB">
        <w:t xml:space="preserve"> 1). It is the largest hydropower dam</w:t>
      </w:r>
      <w:r w:rsidRPr="00067CFB">
        <w:rPr>
          <w:rFonts w:eastAsiaTheme="minorEastAsia"/>
          <w:lang w:eastAsia="zh-CN"/>
        </w:rPr>
        <w:t xml:space="preserve"> in the</w:t>
      </w:r>
      <w:r w:rsidR="00C63F65" w:rsidRPr="00067CFB">
        <w:t xml:space="preserve"> world. TGD was closed in 2003 and </w:t>
      </w:r>
      <w:r w:rsidRPr="00067CFB">
        <w:rPr>
          <w:rFonts w:eastAsiaTheme="minorEastAsia"/>
          <w:lang w:eastAsia="zh-CN"/>
        </w:rPr>
        <w:t xml:space="preserve">has been </w:t>
      </w:r>
      <w:r w:rsidR="00C63F65" w:rsidRPr="00067CFB">
        <w:t xml:space="preserve">fully </w:t>
      </w:r>
      <w:r w:rsidRPr="00067CFB">
        <w:t>operat</w:t>
      </w:r>
      <w:r w:rsidRPr="00067CFB">
        <w:rPr>
          <w:rFonts w:eastAsiaTheme="minorEastAsia"/>
          <w:lang w:eastAsia="zh-CN"/>
        </w:rPr>
        <w:t>ional since</w:t>
      </w:r>
      <w:r w:rsidR="00C63F65" w:rsidRPr="00067CFB">
        <w:t xml:space="preserve"> 2010. The </w:t>
      </w:r>
      <w:r w:rsidR="00C63F65" w:rsidRPr="00067CFB">
        <w:rPr>
          <w:rFonts w:eastAsia="SimSun"/>
          <w:lang w:eastAsia="zh-CN"/>
        </w:rPr>
        <w:t xml:space="preserve">general </w:t>
      </w:r>
      <w:r w:rsidR="00C63F65" w:rsidRPr="00067CFB">
        <w:t xml:space="preserve">principle </w:t>
      </w:r>
      <w:r w:rsidRPr="00067CFB">
        <w:rPr>
          <w:rFonts w:eastAsiaTheme="minorEastAsia"/>
          <w:lang w:eastAsia="zh-CN"/>
        </w:rPr>
        <w:t>guiding</w:t>
      </w:r>
      <w:r w:rsidR="00C63F65" w:rsidRPr="00067CFB">
        <w:t xml:space="preserve"> TGD operation is to keep </w:t>
      </w:r>
      <w:r w:rsidRPr="00067CFB">
        <w:rPr>
          <w:rFonts w:eastAsiaTheme="minorEastAsia"/>
          <w:lang w:eastAsia="zh-CN"/>
        </w:rPr>
        <w:t xml:space="preserve">the </w:t>
      </w:r>
      <w:r w:rsidR="00C63F65" w:rsidRPr="00067CFB">
        <w:rPr>
          <w:rFonts w:eastAsia="SimSun"/>
          <w:lang w:eastAsia="zh-CN"/>
        </w:rPr>
        <w:t xml:space="preserve">water level of </w:t>
      </w:r>
      <w:r w:rsidR="00D56E1A">
        <w:rPr>
          <w:rFonts w:eastAsia="SimSun"/>
          <w:lang w:eastAsia="zh-CN"/>
        </w:rPr>
        <w:t xml:space="preserve">the </w:t>
      </w:r>
      <w:r w:rsidR="00C63F65" w:rsidRPr="00067CFB">
        <w:t xml:space="preserve">Three Gorges Reservoir (TGR) at the lowest </w:t>
      </w:r>
      <w:r w:rsidRPr="00067CFB">
        <w:rPr>
          <w:rFonts w:eastAsiaTheme="minorEastAsia"/>
          <w:lang w:eastAsia="zh-CN"/>
        </w:rPr>
        <w:t>(</w:t>
      </w:r>
      <w:r w:rsidR="00C63F65" w:rsidRPr="00067CFB">
        <w:rPr>
          <w:rFonts w:eastAsia="SimSun"/>
          <w:lang w:eastAsia="zh-CN"/>
        </w:rPr>
        <w:t>to</w:t>
      </w:r>
      <w:r w:rsidRPr="00067CFB">
        <w:rPr>
          <w:rFonts w:eastAsia="SimSun"/>
          <w:lang w:eastAsia="zh-CN"/>
        </w:rPr>
        <w:t xml:space="preserve"> </w:t>
      </w:r>
      <w:r w:rsidR="00C63F65" w:rsidRPr="00067CFB">
        <w:t>145 m</w:t>
      </w:r>
      <w:r w:rsidRPr="00067CFB">
        <w:rPr>
          <w:rFonts w:eastAsiaTheme="minorEastAsia"/>
          <w:lang w:eastAsia="zh-CN"/>
        </w:rPr>
        <w:t>)</w:t>
      </w:r>
      <w:r w:rsidR="00C63F65" w:rsidRPr="00067CFB">
        <w:t xml:space="preserve"> in </w:t>
      </w:r>
      <w:r w:rsidR="00C63F65" w:rsidRPr="00067CFB">
        <w:rPr>
          <w:rFonts w:eastAsia="SimSun"/>
          <w:lang w:eastAsia="zh-CN"/>
        </w:rPr>
        <w:t>flood</w:t>
      </w:r>
      <w:r w:rsidR="00C63F65" w:rsidRPr="00067CFB">
        <w:t xml:space="preserve"> season from May to September and at the highest </w:t>
      </w:r>
      <w:r w:rsidRPr="00067CFB">
        <w:rPr>
          <w:rFonts w:eastAsiaTheme="minorEastAsia"/>
          <w:lang w:eastAsia="zh-CN"/>
        </w:rPr>
        <w:t>(</w:t>
      </w:r>
      <w:r w:rsidR="00C63F65" w:rsidRPr="00067CFB">
        <w:rPr>
          <w:rFonts w:eastAsia="SimSun"/>
          <w:lang w:eastAsia="zh-CN"/>
        </w:rPr>
        <w:t>to</w:t>
      </w:r>
      <w:r w:rsidR="00C63F65" w:rsidRPr="00067CFB">
        <w:t xml:space="preserve"> 175</w:t>
      </w:r>
      <w:r w:rsidR="00C63F65" w:rsidRPr="00067CFB">
        <w:rPr>
          <w:rFonts w:eastAsia="SimSun"/>
          <w:lang w:eastAsia="zh-CN"/>
        </w:rPr>
        <w:t xml:space="preserve"> </w:t>
      </w:r>
      <w:r w:rsidR="00C63F65" w:rsidRPr="00067CFB">
        <w:t>m</w:t>
      </w:r>
      <w:r w:rsidRPr="00067CFB">
        <w:rPr>
          <w:rFonts w:eastAsiaTheme="minorEastAsia"/>
          <w:lang w:eastAsia="zh-CN"/>
        </w:rPr>
        <w:t>)</w:t>
      </w:r>
      <w:r w:rsidR="00C63F65" w:rsidRPr="00067CFB">
        <w:t xml:space="preserve"> in dry season from October to April in the following year</w:t>
      </w:r>
      <w:r w:rsidR="00372804" w:rsidRPr="00067CFB">
        <w:t xml:space="preserve"> </w:t>
      </w:r>
      <w:r w:rsidR="00C63F65" w:rsidRPr="00067CFB">
        <w:t>[39]. Accordingly, the hydrological and sediment regimes in the downstream of TGD are altered</w:t>
      </w:r>
      <w:r w:rsidR="002C0482" w:rsidRPr="00067CFB">
        <w:t xml:space="preserve"> </w:t>
      </w:r>
      <w:r w:rsidR="00C63F65" w:rsidRPr="00067CFB">
        <w:t xml:space="preserve">[24]. </w:t>
      </w:r>
    </w:p>
    <w:p w14:paraId="5C4A71F9" w14:textId="7C33C362" w:rsidR="00C63F65" w:rsidRPr="00067CFB" w:rsidRDefault="00C63F65" w:rsidP="00372804">
      <w:pPr>
        <w:adjustRightInd w:val="0"/>
        <w:snapToGrid w:val="0"/>
        <w:spacing w:line="260" w:lineRule="atLeast"/>
        <w:ind w:firstLine="425"/>
        <w:rPr>
          <w:rFonts w:ascii="Palatino Linotype" w:eastAsia="SimSun" w:hAnsi="Palatino Linotype"/>
          <w:sz w:val="20"/>
          <w:lang w:eastAsia="zh-CN"/>
        </w:rPr>
      </w:pPr>
      <w:r w:rsidRPr="00067CFB">
        <w:rPr>
          <w:rFonts w:ascii="Palatino Linotype" w:hAnsi="Palatino Linotype"/>
          <w:sz w:val="20"/>
        </w:rPr>
        <w:t xml:space="preserve">The downstream </w:t>
      </w:r>
      <w:r w:rsidRPr="00067CFB">
        <w:rPr>
          <w:rFonts w:ascii="Palatino Linotype" w:eastAsia="SimSun" w:hAnsi="Palatino Linotype"/>
          <w:sz w:val="20"/>
          <w:lang w:eastAsia="zh-CN"/>
        </w:rPr>
        <w:t>reach</w:t>
      </w:r>
      <w:r w:rsidRPr="00067CFB">
        <w:rPr>
          <w:rFonts w:ascii="Palatino Linotype" w:hAnsi="Palatino Linotype"/>
          <w:sz w:val="20"/>
        </w:rPr>
        <w:t xml:space="preserve"> of TGD served as our study area (</w:t>
      </w:r>
      <w:r w:rsidR="00372804" w:rsidRPr="00067CFB">
        <w:rPr>
          <w:rFonts w:ascii="Palatino Linotype" w:hAnsi="Palatino Linotype"/>
          <w:sz w:val="20"/>
        </w:rPr>
        <w:t>Figure</w:t>
      </w:r>
      <w:r w:rsidRPr="00067CFB">
        <w:rPr>
          <w:rFonts w:ascii="Palatino Linotype" w:hAnsi="Palatino Linotype"/>
          <w:sz w:val="20"/>
        </w:rPr>
        <w:t xml:space="preserve"> 1). It is 1560 km long and consists of both middle and lower reaches of the Yangtze River. </w:t>
      </w:r>
      <w:r w:rsidRPr="00067CFB">
        <w:rPr>
          <w:rFonts w:ascii="Palatino Linotype" w:eastAsia="SimSun" w:hAnsi="Palatino Linotype"/>
          <w:sz w:val="20"/>
          <w:lang w:eastAsia="zh-CN"/>
        </w:rPr>
        <w:t xml:space="preserve">Its channel is </w:t>
      </w:r>
      <w:r w:rsidRPr="00067CFB">
        <w:rPr>
          <w:rFonts w:ascii="Palatino Linotype" w:hAnsi="Palatino Linotype"/>
          <w:sz w:val="20"/>
        </w:rPr>
        <w:t xml:space="preserve">much wider </w:t>
      </w:r>
      <w:r w:rsidR="00CA1CFC" w:rsidRPr="00067CFB">
        <w:rPr>
          <w:rFonts w:ascii="Palatino Linotype" w:eastAsiaTheme="minorEastAsia" w:hAnsi="Palatino Linotype"/>
          <w:sz w:val="20"/>
          <w:lang w:eastAsia="zh-CN"/>
        </w:rPr>
        <w:t>(</w:t>
      </w:r>
      <w:r w:rsidR="00F329C5" w:rsidRPr="00067CFB">
        <w:rPr>
          <w:rFonts w:ascii="Palatino Linotype" w:eastAsiaTheme="minorEastAsia" w:hAnsi="Palatino Linotype"/>
          <w:sz w:val="20"/>
          <w:lang w:eastAsia="zh-CN"/>
        </w:rPr>
        <w:t xml:space="preserve">it </w:t>
      </w:r>
      <w:r w:rsidR="00CA1CFC" w:rsidRPr="00067CFB">
        <w:rPr>
          <w:rFonts w:ascii="Palatino Linotype" w:eastAsiaTheme="minorEastAsia" w:hAnsi="Palatino Linotype"/>
          <w:sz w:val="20"/>
          <w:lang w:eastAsia="zh-CN"/>
        </w:rPr>
        <w:t xml:space="preserve">ranges from 900 m to 1800 m) </w:t>
      </w:r>
      <w:r w:rsidRPr="00067CFB">
        <w:rPr>
          <w:rFonts w:ascii="Palatino Linotype" w:hAnsi="Palatino Linotype"/>
          <w:sz w:val="20"/>
        </w:rPr>
        <w:t>and the river</w:t>
      </w:r>
      <w:r w:rsidR="00BE4797" w:rsidRPr="00067CFB">
        <w:rPr>
          <w:rFonts w:ascii="Palatino Linotype" w:eastAsiaTheme="minorEastAsia" w:hAnsi="Palatino Linotype"/>
          <w:sz w:val="20"/>
          <w:lang w:eastAsia="zh-CN"/>
        </w:rPr>
        <w:t>’s</w:t>
      </w:r>
      <w:r w:rsidRPr="00067CFB">
        <w:rPr>
          <w:rFonts w:ascii="Palatino Linotype" w:hAnsi="Palatino Linotype"/>
          <w:sz w:val="20"/>
        </w:rPr>
        <w:t xml:space="preserve"> slope is </w:t>
      </w:r>
      <w:r w:rsidRPr="00067CFB">
        <w:rPr>
          <w:rFonts w:ascii="Palatino Linotype" w:eastAsia="SimSun" w:hAnsi="Palatino Linotype"/>
          <w:sz w:val="20"/>
          <w:lang w:eastAsia="zh-CN"/>
        </w:rPr>
        <w:t xml:space="preserve">smaller </w:t>
      </w:r>
      <w:r w:rsidR="00F329C5" w:rsidRPr="00067CFB">
        <w:rPr>
          <w:rFonts w:ascii="Palatino Linotype" w:eastAsia="SimSun" w:hAnsi="Palatino Linotype"/>
          <w:sz w:val="20"/>
          <w:lang w:eastAsia="zh-CN"/>
        </w:rPr>
        <w:t>(</w:t>
      </w:r>
      <w:r w:rsidR="00BE4797" w:rsidRPr="00067CFB">
        <w:rPr>
          <w:rFonts w:ascii="Palatino Linotype" w:eastAsia="SimSun" w:hAnsi="Palatino Linotype"/>
          <w:sz w:val="20"/>
          <w:lang w:eastAsia="zh-CN"/>
        </w:rPr>
        <w:t>with an average slope of 0.0256‰</w:t>
      </w:r>
      <w:r w:rsidR="00F329C5" w:rsidRPr="00067CFB">
        <w:rPr>
          <w:rFonts w:ascii="Palatino Linotype" w:eastAsia="SimSun" w:hAnsi="Palatino Linotype"/>
          <w:sz w:val="20"/>
          <w:lang w:eastAsia="zh-CN"/>
        </w:rPr>
        <w:t xml:space="preserve">) </w:t>
      </w:r>
      <w:r w:rsidRPr="00067CFB">
        <w:rPr>
          <w:rFonts w:ascii="Palatino Linotype" w:eastAsia="SimSun" w:hAnsi="Palatino Linotype"/>
          <w:sz w:val="20"/>
          <w:lang w:eastAsia="zh-CN"/>
        </w:rPr>
        <w:t xml:space="preserve">than </w:t>
      </w:r>
      <w:r w:rsidR="000B0575" w:rsidRPr="00067CFB">
        <w:rPr>
          <w:rFonts w:ascii="Palatino Linotype" w:eastAsia="SimSun" w:hAnsi="Palatino Linotype"/>
          <w:sz w:val="20"/>
          <w:lang w:eastAsia="zh-CN"/>
        </w:rPr>
        <w:t xml:space="preserve">these </w:t>
      </w:r>
      <w:r w:rsidRPr="00067CFB">
        <w:rPr>
          <w:rFonts w:ascii="Palatino Linotype" w:eastAsia="SimSun" w:hAnsi="Palatino Linotype"/>
          <w:sz w:val="20"/>
          <w:lang w:eastAsia="zh-CN"/>
        </w:rPr>
        <w:t xml:space="preserve">in the upstream </w:t>
      </w:r>
      <w:r w:rsidR="001673D5" w:rsidRPr="00067CFB">
        <w:rPr>
          <w:rFonts w:ascii="Palatino Linotype" w:eastAsia="SimSun" w:hAnsi="Palatino Linotype"/>
          <w:sz w:val="20"/>
          <w:lang w:eastAsia="zh-CN"/>
        </w:rPr>
        <w:t xml:space="preserve">of </w:t>
      </w:r>
      <w:r w:rsidRPr="00067CFB">
        <w:rPr>
          <w:rFonts w:ascii="Palatino Linotype" w:eastAsia="SimSun" w:hAnsi="Palatino Linotype"/>
          <w:sz w:val="20"/>
          <w:lang w:eastAsia="zh-CN"/>
        </w:rPr>
        <w:t>TGD</w:t>
      </w:r>
      <w:r w:rsidRPr="00067CFB">
        <w:rPr>
          <w:rFonts w:ascii="Palatino Linotype" w:hAnsi="Palatino Linotype"/>
          <w:sz w:val="20"/>
        </w:rPr>
        <w:t xml:space="preserve">. </w:t>
      </w:r>
      <w:r w:rsidRPr="00067CFB">
        <w:rPr>
          <w:rFonts w:ascii="Palatino Linotype" w:eastAsia="SimSun" w:hAnsi="Palatino Linotype"/>
          <w:sz w:val="20"/>
          <w:lang w:eastAsia="zh-CN"/>
        </w:rPr>
        <w:t>Surrounding</w:t>
      </w:r>
      <w:r w:rsidRPr="00067CFB">
        <w:rPr>
          <w:rFonts w:ascii="Palatino Linotype" w:hAnsi="Palatino Linotype"/>
          <w:sz w:val="20"/>
        </w:rPr>
        <w:t xml:space="preserve"> the</w:t>
      </w:r>
      <w:r w:rsidRPr="00067CFB">
        <w:rPr>
          <w:rFonts w:ascii="Palatino Linotype" w:eastAsia="SimSun" w:hAnsi="Palatino Linotype"/>
          <w:sz w:val="20"/>
          <w:lang w:eastAsia="zh-CN"/>
        </w:rPr>
        <w:t xml:space="preserve"> channel</w:t>
      </w:r>
      <w:r w:rsidRPr="00067CFB">
        <w:rPr>
          <w:rFonts w:ascii="Palatino Linotype" w:hAnsi="Palatino Linotype"/>
          <w:sz w:val="20"/>
        </w:rPr>
        <w:t xml:space="preserve"> is one of China’s most densely populated and highly industrialized region</w:t>
      </w:r>
      <w:r w:rsidRPr="00067CFB">
        <w:rPr>
          <w:rFonts w:ascii="Palatino Linotype" w:eastAsia="SimSun" w:hAnsi="Palatino Linotype"/>
          <w:sz w:val="20"/>
          <w:lang w:eastAsia="zh-CN"/>
        </w:rPr>
        <w:t>s</w:t>
      </w:r>
      <w:r w:rsidRPr="00067CFB">
        <w:rPr>
          <w:rFonts w:ascii="Palatino Linotype" w:hAnsi="Palatino Linotype"/>
          <w:sz w:val="20"/>
        </w:rPr>
        <w:t xml:space="preserve"> [39]. Thus, apart from hydrology alteration by TGD operation, </w:t>
      </w:r>
      <w:r w:rsidRPr="00067CFB">
        <w:rPr>
          <w:rFonts w:ascii="Palatino Linotype" w:eastAsia="SimSun" w:hAnsi="Palatino Linotype"/>
          <w:sz w:val="20"/>
          <w:lang w:eastAsia="zh-CN"/>
        </w:rPr>
        <w:t>t</w:t>
      </w:r>
      <w:r w:rsidRPr="00067CFB">
        <w:rPr>
          <w:rFonts w:ascii="Palatino Linotype" w:hAnsi="Palatino Linotype"/>
          <w:sz w:val="20"/>
        </w:rPr>
        <w:t xml:space="preserve">he downstream </w:t>
      </w:r>
      <w:r w:rsidRPr="00067CFB">
        <w:rPr>
          <w:rFonts w:ascii="Palatino Linotype" w:eastAsia="SimSun" w:hAnsi="Palatino Linotype"/>
          <w:sz w:val="20"/>
          <w:lang w:eastAsia="zh-CN"/>
        </w:rPr>
        <w:t>reach</w:t>
      </w:r>
      <w:r w:rsidRPr="00067CFB">
        <w:rPr>
          <w:rFonts w:ascii="Palatino Linotype" w:hAnsi="Palatino Linotype"/>
          <w:sz w:val="20"/>
        </w:rPr>
        <w:t xml:space="preserve"> of</w:t>
      </w:r>
      <w:r w:rsidR="001673D5" w:rsidRPr="00067CFB">
        <w:rPr>
          <w:rFonts w:ascii="Palatino Linotype" w:eastAsiaTheme="minorEastAsia" w:hAnsi="Palatino Linotype"/>
          <w:sz w:val="20"/>
          <w:lang w:eastAsia="zh-CN"/>
        </w:rPr>
        <w:t xml:space="preserve"> </w:t>
      </w:r>
      <w:r w:rsidRPr="00067CFB">
        <w:rPr>
          <w:rFonts w:ascii="Palatino Linotype" w:hAnsi="Palatino Linotype"/>
          <w:sz w:val="20"/>
        </w:rPr>
        <w:t xml:space="preserve">TGD </w:t>
      </w:r>
      <w:r w:rsidRPr="00067CFB">
        <w:rPr>
          <w:rFonts w:ascii="Palatino Linotype" w:eastAsia="SimSun" w:hAnsi="Palatino Linotype"/>
          <w:sz w:val="20"/>
          <w:lang w:eastAsia="zh-CN"/>
        </w:rPr>
        <w:t xml:space="preserve">is </w:t>
      </w:r>
      <w:r w:rsidRPr="00067CFB">
        <w:rPr>
          <w:rFonts w:ascii="Palatino Linotype" w:hAnsi="Palatino Linotype"/>
          <w:sz w:val="20"/>
        </w:rPr>
        <w:t xml:space="preserve">also affected by </w:t>
      </w:r>
      <w:r w:rsidRPr="00067CFB">
        <w:rPr>
          <w:rFonts w:ascii="Palatino Linotype" w:eastAsia="SimSun" w:hAnsi="Palatino Linotype"/>
          <w:sz w:val="20"/>
          <w:lang w:eastAsia="zh-CN"/>
        </w:rPr>
        <w:t xml:space="preserve">various </w:t>
      </w:r>
      <w:r w:rsidRPr="00067CFB">
        <w:rPr>
          <w:rFonts w:ascii="Palatino Linotype" w:hAnsi="Palatino Linotype"/>
          <w:sz w:val="20"/>
        </w:rPr>
        <w:t xml:space="preserve">human activities, such as navigation, sand mining, agricultural </w:t>
      </w:r>
      <w:r w:rsidR="001673D5" w:rsidRPr="00067CFB">
        <w:rPr>
          <w:rFonts w:ascii="Palatino Linotype" w:hAnsi="Palatino Linotype"/>
          <w:sz w:val="20"/>
        </w:rPr>
        <w:t>activ</w:t>
      </w:r>
      <w:r w:rsidR="001673D5" w:rsidRPr="00067CFB">
        <w:rPr>
          <w:rFonts w:ascii="Palatino Linotype" w:eastAsiaTheme="minorEastAsia" w:hAnsi="Palatino Linotype"/>
          <w:sz w:val="20"/>
          <w:lang w:eastAsia="zh-CN"/>
        </w:rPr>
        <w:t>ities</w:t>
      </w:r>
      <w:r w:rsidRPr="00067CFB">
        <w:rPr>
          <w:rFonts w:ascii="Palatino Linotype" w:hAnsi="Palatino Linotype"/>
          <w:sz w:val="20"/>
        </w:rPr>
        <w:t xml:space="preserve">, and urbanization. </w:t>
      </w:r>
      <w:r w:rsidRPr="00067CFB">
        <w:rPr>
          <w:rFonts w:ascii="Palatino Linotype" w:eastAsia="SimSun" w:hAnsi="Palatino Linotype"/>
          <w:sz w:val="20"/>
          <w:lang w:eastAsia="zh-CN"/>
        </w:rPr>
        <w:t>Moreover</w:t>
      </w:r>
      <w:r w:rsidRPr="00067CFB">
        <w:rPr>
          <w:rFonts w:ascii="Palatino Linotype" w:hAnsi="Palatino Linotype"/>
          <w:sz w:val="20"/>
        </w:rPr>
        <w:t xml:space="preserve">, the ecological values of this reach </w:t>
      </w:r>
      <w:r w:rsidRPr="00067CFB">
        <w:rPr>
          <w:rFonts w:ascii="Palatino Linotype" w:eastAsia="SimSun" w:hAnsi="Palatino Linotype"/>
          <w:sz w:val="20"/>
          <w:lang w:eastAsia="zh-CN"/>
        </w:rPr>
        <w:t>have been</w:t>
      </w:r>
      <w:r w:rsidRPr="00067CFB">
        <w:rPr>
          <w:rFonts w:ascii="Palatino Linotype" w:hAnsi="Palatino Linotype"/>
          <w:sz w:val="20"/>
        </w:rPr>
        <w:t xml:space="preserve"> highly recognized, such as wetland protection, rare animal protection, and ecological sustainability maintenance [40]. </w:t>
      </w:r>
    </w:p>
    <w:p w14:paraId="2F0346BC" w14:textId="77777777" w:rsidR="00C63F65" w:rsidRPr="00067CFB" w:rsidRDefault="00C63F65" w:rsidP="00372804">
      <w:pPr>
        <w:pStyle w:val="MDPI52figure"/>
      </w:pPr>
      <w:r w:rsidRPr="00067CFB">
        <w:rPr>
          <w:noProof/>
          <w:lang w:val="en-GB" w:eastAsia="zh-CN" w:bidi="ar-SA"/>
        </w:rPr>
        <w:lastRenderedPageBreak/>
        <w:drawing>
          <wp:inline distT="0" distB="0" distL="0" distR="0" wp14:anchorId="4374C69D" wp14:editId="2469995D">
            <wp:extent cx="5652654" cy="2759502"/>
            <wp:effectExtent l="0" t="0" r="5715" b="3175"/>
            <wp:docPr id="2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58161" cy="2762190"/>
                    </a:xfrm>
                    <a:prstGeom prst="rect">
                      <a:avLst/>
                    </a:prstGeom>
                    <a:noFill/>
                    <a:ln>
                      <a:noFill/>
                    </a:ln>
                  </pic:spPr>
                </pic:pic>
              </a:graphicData>
            </a:graphic>
          </wp:inline>
        </w:drawing>
      </w:r>
    </w:p>
    <w:p w14:paraId="2BBD55A4" w14:textId="41C233C4" w:rsidR="00C63F65" w:rsidRPr="00067CFB" w:rsidRDefault="00372804" w:rsidP="00372804">
      <w:pPr>
        <w:pStyle w:val="MDPI51figurecaption"/>
      </w:pPr>
      <w:r w:rsidRPr="00067CFB">
        <w:rPr>
          <w:b/>
        </w:rPr>
        <w:t>Figure 1.</w:t>
      </w:r>
      <w:r w:rsidR="00C63F65" w:rsidRPr="00067CFB">
        <w:rPr>
          <w:b/>
        </w:rPr>
        <w:t xml:space="preserve"> </w:t>
      </w:r>
      <w:r w:rsidR="00C63F65" w:rsidRPr="00067CFB">
        <w:t xml:space="preserve">Geographic location of the study area (downstream of TGD) and corresponding footprints of Landsat 4/5/7/8 images. Location names, TGD, YC, CLJ, HK, JJ, DT, NJ, and EST, are the acronym of Three Gorges Dam, Yichang, Chenglinji, Hankou, Jiujiang, Datong, Nanjing and estuary of the Yangtze River, respectively. The closed number following location name indicates the downward distance of that location </w:t>
      </w:r>
      <w:r w:rsidR="001673D5" w:rsidRPr="00067CFB">
        <w:rPr>
          <w:rFonts w:eastAsiaTheme="minorEastAsia"/>
          <w:lang w:eastAsia="zh-CN"/>
        </w:rPr>
        <w:t>from</w:t>
      </w:r>
      <w:r w:rsidR="001673D5" w:rsidRPr="00067CFB">
        <w:t xml:space="preserve"> </w:t>
      </w:r>
      <w:r w:rsidR="00C63F65" w:rsidRPr="00067CFB">
        <w:t>TGD. For example, “YC (43km)” means Yichang gauging station is located at 43 km downstream of TGD.</w:t>
      </w:r>
    </w:p>
    <w:p w14:paraId="198B4906" w14:textId="4C276CBB" w:rsidR="00C63F65" w:rsidRPr="00067CFB" w:rsidRDefault="00C63F65" w:rsidP="00372804">
      <w:pPr>
        <w:pStyle w:val="MDPI22heading2"/>
        <w:rPr>
          <w:noProof w:val="0"/>
        </w:rPr>
      </w:pPr>
      <w:r w:rsidRPr="00067CFB">
        <w:rPr>
          <w:noProof w:val="0"/>
        </w:rPr>
        <w:t xml:space="preserve">2.2. Data </w:t>
      </w:r>
      <w:r w:rsidR="00372804" w:rsidRPr="00067CFB">
        <w:rPr>
          <w:noProof w:val="0"/>
        </w:rPr>
        <w:t>Sources</w:t>
      </w:r>
    </w:p>
    <w:p w14:paraId="0F7D39DC" w14:textId="049C434B" w:rsidR="00C63F65" w:rsidRPr="00067CFB" w:rsidRDefault="00C63F65" w:rsidP="00372804">
      <w:pPr>
        <w:pStyle w:val="MDPI23heading3"/>
      </w:pPr>
      <w:r w:rsidRPr="00067CFB">
        <w:t xml:space="preserve">2.2.1. Landsat </w:t>
      </w:r>
      <w:r w:rsidR="00372804" w:rsidRPr="00067CFB">
        <w:t>Images</w:t>
      </w:r>
    </w:p>
    <w:p w14:paraId="522155C2" w14:textId="2214CDF5" w:rsidR="00C63F65" w:rsidRPr="00067CFB" w:rsidRDefault="00C63F65" w:rsidP="00372804">
      <w:pPr>
        <w:pStyle w:val="MDPI31text"/>
      </w:pPr>
      <w:r w:rsidRPr="00067CFB">
        <w:t xml:space="preserve">The free Landsat archive images obtained </w:t>
      </w:r>
      <w:r w:rsidRPr="00067CFB">
        <w:rPr>
          <w:rFonts w:eastAsia="SimSun"/>
          <w:lang w:eastAsia="zh-CN"/>
        </w:rPr>
        <w:t>from</w:t>
      </w:r>
      <w:r w:rsidRPr="00067CFB">
        <w:t xml:space="preserve"> 1985 </w:t>
      </w:r>
      <w:r w:rsidRPr="00067CFB">
        <w:rPr>
          <w:rFonts w:eastAsia="SimSun"/>
          <w:lang w:eastAsia="zh-CN"/>
        </w:rPr>
        <w:t>to</w:t>
      </w:r>
      <w:r w:rsidRPr="00067CFB">
        <w:t xml:space="preserve"> 2018 were used as raw image source</w:t>
      </w:r>
      <w:r w:rsidRPr="00067CFB">
        <w:rPr>
          <w:rFonts w:eastAsia="SimSun"/>
          <w:lang w:eastAsia="zh-CN"/>
        </w:rPr>
        <w:t>s</w:t>
      </w:r>
      <w:r w:rsidRPr="00067CFB">
        <w:t xml:space="preserve"> for extracting long-term MCB datasets. They include Landsat -4/5 TM (1985</w:t>
      </w:r>
      <w:r w:rsidR="00372804" w:rsidRPr="00067CFB">
        <w:t>–</w:t>
      </w:r>
      <w:r w:rsidRPr="00067CFB">
        <w:t>2011), -7 ETM+ SLC-ON (1999</w:t>
      </w:r>
      <w:r w:rsidR="00372804" w:rsidRPr="00067CFB">
        <w:t>–</w:t>
      </w:r>
      <w:r w:rsidRPr="00067CFB">
        <w:t>2003), -7 ETM+ SLC-OFF (2009</w:t>
      </w:r>
      <w:r w:rsidR="00372804" w:rsidRPr="00067CFB">
        <w:t>–</w:t>
      </w:r>
      <w:r w:rsidRPr="00067CFB">
        <w:t>2012), and -8 OLI images (2013</w:t>
      </w:r>
      <w:r w:rsidR="00372804" w:rsidRPr="00067CFB">
        <w:t>–</w:t>
      </w:r>
      <w:r w:rsidRPr="00067CFB">
        <w:t>201</w:t>
      </w:r>
      <w:r w:rsidRPr="00067CFB">
        <w:rPr>
          <w:rFonts w:eastAsia="SimSun"/>
          <w:lang w:eastAsia="zh-CN"/>
        </w:rPr>
        <w:t>8</w:t>
      </w:r>
      <w:r w:rsidRPr="00067CFB">
        <w:t xml:space="preserve">). All the images are standard Landsat surface reflectance level-2 products </w:t>
      </w:r>
      <w:r w:rsidR="001673D5" w:rsidRPr="00067CFB">
        <w:rPr>
          <w:rFonts w:eastAsiaTheme="minorEastAsia"/>
          <w:lang w:eastAsia="zh-CN"/>
        </w:rPr>
        <w:t>with</w:t>
      </w:r>
      <w:r w:rsidR="001673D5" w:rsidRPr="00067CFB">
        <w:t xml:space="preserve"> </w:t>
      </w:r>
      <w:r w:rsidRPr="00067CFB">
        <w:t>30</w:t>
      </w:r>
      <w:r w:rsidRPr="00067CFB">
        <w:rPr>
          <w:rFonts w:eastAsia="SimSun"/>
          <w:lang w:eastAsia="zh-CN"/>
        </w:rPr>
        <w:t xml:space="preserve"> </w:t>
      </w:r>
      <w:r w:rsidRPr="00067CFB">
        <w:t xml:space="preserve">m spatial resolution. They were ordered from the United States Geological Survey (USGS)’s </w:t>
      </w:r>
      <w:r w:rsidRPr="00067CFB">
        <w:rPr>
          <w:rFonts w:eastAsia="SimSun"/>
          <w:lang w:eastAsia="zh-CN"/>
        </w:rPr>
        <w:t>E</w:t>
      </w:r>
      <w:r w:rsidRPr="00067CFB">
        <w:t xml:space="preserve">arth </w:t>
      </w:r>
      <w:r w:rsidRPr="00067CFB">
        <w:rPr>
          <w:rFonts w:eastAsia="SimSun"/>
          <w:lang w:eastAsia="zh-CN"/>
        </w:rPr>
        <w:t>E</w:t>
      </w:r>
      <w:r w:rsidRPr="00067CFB">
        <w:t>xplorer (http://earthexplorer.usgs.gov/) and downloaded from the USGS</w:t>
      </w:r>
      <w:r w:rsidRPr="00067CFB">
        <w:rPr>
          <w:rFonts w:eastAsia="SimSun"/>
          <w:lang w:eastAsia="zh-CN"/>
        </w:rPr>
        <w:t>’s</w:t>
      </w:r>
      <w:r w:rsidRPr="00067CFB">
        <w:t xml:space="preserve"> Earth Resources Observation and Science Center Science Processing Architecture on Demand Interface (https://espa.cr.usgs.gov/). Landsat-4/5 TM </w:t>
      </w:r>
      <w:r w:rsidRPr="00067CFB">
        <w:rPr>
          <w:rFonts w:eastAsia="SimSun"/>
          <w:lang w:eastAsia="zh-CN"/>
        </w:rPr>
        <w:t>and</w:t>
      </w:r>
      <w:r w:rsidRPr="00067CFB">
        <w:t xml:space="preserve"> Landsat-7 ETM+ surface reflectance data were produced by the software of Landsat Ecosystem Disturbance Adaptive Processing System (LEDAPS)</w:t>
      </w:r>
      <w:r w:rsidR="002C0482" w:rsidRPr="00067CFB">
        <w:t xml:space="preserve"> </w:t>
      </w:r>
      <w:r w:rsidRPr="00067CFB">
        <w:t>[41]. More details about the LEDAPS algorithm and Landsat-4/5/7 Surface Reflectance data products can be found in</w:t>
      </w:r>
      <w:r w:rsidR="001673D5" w:rsidRPr="00067CFB" w:rsidDel="001673D5">
        <w:t xml:space="preserve"> </w:t>
      </w:r>
      <w:r w:rsidRPr="00067CFB">
        <w:rPr>
          <w:rFonts w:eastAsia="SimSun"/>
          <w:lang w:eastAsia="zh-CN"/>
        </w:rPr>
        <w:t>[42]</w:t>
      </w:r>
      <w:r w:rsidRPr="00067CFB">
        <w:t xml:space="preserve">. Landsat 8 surface reflectance data were generated from the Landsat Surface Reflectance Code (LaSRC). </w:t>
      </w:r>
      <w:r w:rsidRPr="00067CFB">
        <w:rPr>
          <w:rFonts w:eastAsia="SimSun"/>
          <w:lang w:eastAsia="zh-CN"/>
        </w:rPr>
        <w:t>D</w:t>
      </w:r>
      <w:r w:rsidRPr="00067CFB">
        <w:t xml:space="preserve">etails </w:t>
      </w:r>
      <w:r w:rsidRPr="00067CFB">
        <w:rPr>
          <w:rFonts w:eastAsia="SimSun"/>
          <w:lang w:eastAsia="zh-CN"/>
        </w:rPr>
        <w:t>of the</w:t>
      </w:r>
      <w:r w:rsidRPr="00067CFB">
        <w:t xml:space="preserve"> LaSRC and Landsat 8 Surface Reflectance data products can be found in [43]. Moreover,</w:t>
      </w:r>
      <w:r w:rsidRPr="00067CFB">
        <w:rPr>
          <w:rFonts w:eastAsia="SimSun"/>
          <w:lang w:eastAsia="zh-CN"/>
        </w:rPr>
        <w:t xml:space="preserve"> </w:t>
      </w:r>
      <w:r w:rsidRPr="00067CFB">
        <w:t xml:space="preserve">images </w:t>
      </w:r>
      <w:r w:rsidRPr="00067CFB">
        <w:rPr>
          <w:rFonts w:eastAsia="SimSun"/>
          <w:lang w:eastAsia="zh-CN"/>
        </w:rPr>
        <w:t xml:space="preserve">with the same scene </w:t>
      </w:r>
      <w:r w:rsidRPr="00067CFB">
        <w:t>(e.g., path</w:t>
      </w:r>
      <w:r w:rsidRPr="00067CFB">
        <w:rPr>
          <w:rFonts w:eastAsia="SimSun"/>
          <w:lang w:eastAsia="zh-CN"/>
        </w:rPr>
        <w:t>/</w:t>
      </w:r>
      <w:r w:rsidRPr="00067CFB">
        <w:t xml:space="preserve">row = </w:t>
      </w:r>
      <w:r w:rsidRPr="00067CFB">
        <w:rPr>
          <w:rFonts w:eastAsia="SimSun"/>
          <w:lang w:eastAsia="zh-CN"/>
        </w:rPr>
        <w:t>121/</w:t>
      </w:r>
      <w:r w:rsidRPr="00067CFB">
        <w:t>039)</w:t>
      </w:r>
      <w:r w:rsidRPr="00067CFB">
        <w:rPr>
          <w:rFonts w:eastAsia="SimSun"/>
          <w:lang w:eastAsia="zh-CN"/>
        </w:rPr>
        <w:t xml:space="preserve"> were</w:t>
      </w:r>
      <w:r w:rsidRPr="00067CFB">
        <w:t xml:space="preserve"> consistently geo-registered within prescribed image-to-image tolerances of less than 12 m, making them suitable for time-series pixel-level analysis [44]. </w:t>
      </w:r>
    </w:p>
    <w:p w14:paraId="63E3CD17" w14:textId="3510B883" w:rsidR="00C63F65" w:rsidRPr="00067CFB" w:rsidRDefault="00C63F65" w:rsidP="00372804">
      <w:pPr>
        <w:pStyle w:val="MDPI31text"/>
        <w:rPr>
          <w:rFonts w:eastAsia="SimSun"/>
          <w:lang w:eastAsia="zh-CN"/>
        </w:rPr>
      </w:pPr>
      <w:r w:rsidRPr="00067CFB">
        <w:t xml:space="preserve">Not all Landsat images covering the study area </w:t>
      </w:r>
      <w:r w:rsidR="001673D5" w:rsidRPr="00067CFB">
        <w:rPr>
          <w:rFonts w:eastAsiaTheme="minorEastAsia"/>
          <w:lang w:eastAsia="zh-CN"/>
        </w:rPr>
        <w:t>were</w:t>
      </w:r>
      <w:r w:rsidR="001673D5" w:rsidRPr="00067CFB">
        <w:t xml:space="preserve"> </w:t>
      </w:r>
      <w:r w:rsidRPr="00067CFB">
        <w:t xml:space="preserve">suitable for the analysis. </w:t>
      </w:r>
      <w:r w:rsidRPr="00067CFB">
        <w:rPr>
          <w:rFonts w:eastAsia="SimSun"/>
          <w:lang w:eastAsia="zh-CN"/>
        </w:rPr>
        <w:t xml:space="preserve">A total of </w:t>
      </w:r>
      <w:r w:rsidRPr="00067CFB">
        <w:t>553 images</w:t>
      </w:r>
      <w:r w:rsidRPr="00067CFB">
        <w:rPr>
          <w:rFonts w:eastAsia="SimSun"/>
          <w:lang w:eastAsia="zh-CN"/>
        </w:rPr>
        <w:t xml:space="preserve"> </w:t>
      </w:r>
      <w:r w:rsidRPr="00067CFB">
        <w:t xml:space="preserve">were </w:t>
      </w:r>
      <w:r w:rsidRPr="00067CFB">
        <w:rPr>
          <w:rFonts w:eastAsia="SimSun"/>
          <w:lang w:eastAsia="zh-CN"/>
        </w:rPr>
        <w:t xml:space="preserve">carefully selected based on </w:t>
      </w:r>
      <w:r w:rsidRPr="00067CFB">
        <w:t>two criteria</w:t>
      </w:r>
      <w:r w:rsidRPr="00067CFB">
        <w:rPr>
          <w:rFonts w:eastAsia="SimSun"/>
          <w:lang w:eastAsia="zh-CN"/>
        </w:rPr>
        <w:t>.</w:t>
      </w:r>
      <w:r w:rsidRPr="00067CFB">
        <w:t xml:space="preserve"> First, the cloud cover should be less than 10% of the whole scene. Second, </w:t>
      </w:r>
      <w:bookmarkStart w:id="3" w:name="OLE_LINK7"/>
      <w:bookmarkStart w:id="4" w:name="OLE_LINK6"/>
      <w:r w:rsidRPr="00067CFB">
        <w:t>images should be acquired</w:t>
      </w:r>
      <w:bookmarkEnd w:id="3"/>
      <w:bookmarkEnd w:id="4"/>
      <w:r w:rsidRPr="00067CFB">
        <w:t xml:space="preserve"> during the dry season (i.e., November to March) [24]</w:t>
      </w:r>
      <w:r w:rsidR="00CE470C" w:rsidRPr="00067CFB">
        <w:rPr>
          <w:rFonts w:eastAsiaTheme="minorEastAsia"/>
          <w:lang w:eastAsia="zh-CN"/>
        </w:rPr>
        <w:t xml:space="preserve"> for the following reasons</w:t>
      </w:r>
      <w:r w:rsidRPr="00067CFB">
        <w:t>. First, the presence of MCBs is largely affected by the water level at the imaging time</w:t>
      </w:r>
      <w:r w:rsidR="00CE470C" w:rsidRPr="00067CFB">
        <w:rPr>
          <w:rFonts w:eastAsiaTheme="minorEastAsia"/>
          <w:lang w:eastAsia="zh-CN"/>
        </w:rPr>
        <w:t xml:space="preserve"> [45]</w:t>
      </w:r>
      <w:r w:rsidRPr="00067CFB">
        <w:t xml:space="preserve">. </w:t>
      </w:r>
      <w:r w:rsidRPr="00067CFB">
        <w:rPr>
          <w:rFonts w:eastAsia="SimSun"/>
          <w:lang w:eastAsia="zh-CN"/>
        </w:rPr>
        <w:t>Therefore</w:t>
      </w:r>
      <w:r w:rsidRPr="00067CFB">
        <w:t xml:space="preserve">, the water levels </w:t>
      </w:r>
      <w:r w:rsidRPr="00067CFB">
        <w:rPr>
          <w:rFonts w:eastAsia="SimSun"/>
          <w:lang w:eastAsia="zh-CN"/>
        </w:rPr>
        <w:t>around the same MCBs should be identical for</w:t>
      </w:r>
      <w:r w:rsidRPr="00067CFB">
        <w:t xml:space="preserve"> different imaging times</w:t>
      </w:r>
      <w:r w:rsidRPr="00067CFB">
        <w:rPr>
          <w:rFonts w:eastAsia="SimSun"/>
          <w:lang w:eastAsia="zh-CN"/>
        </w:rPr>
        <w:t>, which is important for analyzing the temporal dynamics</w:t>
      </w:r>
      <w:r w:rsidRPr="00067CFB">
        <w:t xml:space="preserve"> of MCBs. However, such an ideal requirement is unrealistic for the Landsat images acquired at </w:t>
      </w:r>
      <w:r w:rsidRPr="00067CFB">
        <w:rPr>
          <w:rFonts w:eastAsia="SimSun"/>
          <w:lang w:eastAsia="zh-CN"/>
        </w:rPr>
        <w:t xml:space="preserve">a </w:t>
      </w:r>
      <w:r w:rsidRPr="00067CFB">
        <w:t xml:space="preserve">frequency of 16 days, and the practical way </w:t>
      </w:r>
      <w:r w:rsidR="00D14009" w:rsidRPr="00067CFB">
        <w:rPr>
          <w:rFonts w:eastAsiaTheme="minorEastAsia"/>
          <w:lang w:eastAsia="zh-CN"/>
        </w:rPr>
        <w:t>to proc</w:t>
      </w:r>
      <w:r w:rsidR="00122611" w:rsidRPr="00067CFB">
        <w:rPr>
          <w:rFonts w:eastAsiaTheme="minorEastAsia"/>
          <w:lang w:eastAsia="zh-CN"/>
        </w:rPr>
        <w:t>e</w:t>
      </w:r>
      <w:r w:rsidR="00D14009" w:rsidRPr="00067CFB">
        <w:rPr>
          <w:rFonts w:eastAsiaTheme="minorEastAsia"/>
          <w:lang w:eastAsia="zh-CN"/>
        </w:rPr>
        <w:t xml:space="preserve">ed </w:t>
      </w:r>
      <w:r w:rsidRPr="00067CFB">
        <w:t xml:space="preserve">is to keep the water levels </w:t>
      </w:r>
      <w:r w:rsidR="00D14009" w:rsidRPr="00067CFB">
        <w:rPr>
          <w:rFonts w:eastAsiaTheme="minorEastAsia"/>
          <w:lang w:eastAsia="zh-CN"/>
        </w:rPr>
        <w:t>with</w:t>
      </w:r>
      <w:r w:rsidRPr="00067CFB">
        <w:t xml:space="preserve">in </w:t>
      </w:r>
      <w:r w:rsidR="00D14009" w:rsidRPr="00067CFB">
        <w:rPr>
          <w:rFonts w:eastAsiaTheme="minorEastAsia"/>
          <w:lang w:eastAsia="zh-CN"/>
        </w:rPr>
        <w:t xml:space="preserve">a </w:t>
      </w:r>
      <w:r w:rsidRPr="00067CFB">
        <w:t xml:space="preserve">relatively </w:t>
      </w:r>
      <w:r w:rsidRPr="00067CFB">
        <w:rPr>
          <w:rFonts w:eastAsia="SimSun"/>
          <w:lang w:eastAsia="zh-CN"/>
        </w:rPr>
        <w:t>small</w:t>
      </w:r>
      <w:r w:rsidRPr="00067CFB">
        <w:t xml:space="preserve"> </w:t>
      </w:r>
      <w:r w:rsidR="00D14009" w:rsidRPr="00067CFB">
        <w:rPr>
          <w:rFonts w:eastAsiaTheme="minorEastAsia"/>
          <w:lang w:eastAsia="zh-CN"/>
        </w:rPr>
        <w:t>range</w:t>
      </w:r>
      <w:r w:rsidR="00D14009" w:rsidRPr="00067CFB">
        <w:rPr>
          <w:rFonts w:eastAsia="SimSun"/>
          <w:lang w:eastAsia="zh-CN"/>
        </w:rPr>
        <w:t xml:space="preserve"> </w:t>
      </w:r>
      <w:r w:rsidRPr="00067CFB">
        <w:rPr>
          <w:rFonts w:eastAsia="SimSun"/>
          <w:lang w:eastAsia="zh-CN"/>
        </w:rPr>
        <w:t>rather than identical</w:t>
      </w:r>
      <w:r w:rsidR="00D14009" w:rsidRPr="00067CFB">
        <w:rPr>
          <w:rFonts w:eastAsia="SimSun"/>
          <w:lang w:eastAsia="zh-CN"/>
        </w:rPr>
        <w:t xml:space="preserve"> (</w:t>
      </w:r>
      <w:r w:rsidR="00372804" w:rsidRPr="00067CFB">
        <w:rPr>
          <w:rFonts w:eastAsia="SimSun"/>
          <w:lang w:eastAsia="zh-CN"/>
        </w:rPr>
        <w:t>Figure</w:t>
      </w:r>
      <w:r w:rsidR="00D14009" w:rsidRPr="00067CFB">
        <w:rPr>
          <w:rFonts w:eastAsia="SimSun"/>
          <w:lang w:eastAsia="zh-CN"/>
        </w:rPr>
        <w:t xml:space="preserve"> 2a)</w:t>
      </w:r>
      <w:r w:rsidRPr="00067CFB">
        <w:t xml:space="preserve">. Moreover, the water level variation in the dry season is much smaller than </w:t>
      </w:r>
      <w:r w:rsidRPr="00067CFB">
        <w:rPr>
          <w:rFonts w:eastAsia="SimSun"/>
          <w:lang w:eastAsia="zh-CN"/>
        </w:rPr>
        <w:t xml:space="preserve">that </w:t>
      </w:r>
      <w:r w:rsidRPr="00067CFB">
        <w:t>in the flood season (</w:t>
      </w:r>
      <w:r w:rsidR="00372804" w:rsidRPr="00067CFB">
        <w:t>Figure</w:t>
      </w:r>
      <w:r w:rsidRPr="00067CFB">
        <w:t xml:space="preserve"> 2</w:t>
      </w:r>
      <w:r w:rsidR="00D14009" w:rsidRPr="00067CFB">
        <w:rPr>
          <w:rFonts w:eastAsiaTheme="minorEastAsia"/>
          <w:lang w:eastAsia="zh-CN"/>
        </w:rPr>
        <w:t>b</w:t>
      </w:r>
      <w:r w:rsidRPr="00067CFB">
        <w:t xml:space="preserve">), which </w:t>
      </w:r>
      <w:r w:rsidRPr="00067CFB">
        <w:rPr>
          <w:rFonts w:eastAsia="SimSun"/>
          <w:lang w:eastAsia="zh-CN"/>
        </w:rPr>
        <w:t>can</w:t>
      </w:r>
      <w:r w:rsidRPr="00067CFB">
        <w:t xml:space="preserve"> minimize the uncertain</w:t>
      </w:r>
      <w:r w:rsidRPr="00067CFB">
        <w:rPr>
          <w:rFonts w:eastAsia="SimSun"/>
          <w:lang w:eastAsia="zh-CN"/>
        </w:rPr>
        <w:t>ty</w:t>
      </w:r>
      <w:r w:rsidRPr="00067CFB">
        <w:t xml:space="preserve"> of </w:t>
      </w:r>
      <w:r w:rsidRPr="00067CFB">
        <w:rPr>
          <w:rFonts w:eastAsia="SimSun"/>
          <w:lang w:eastAsia="zh-CN"/>
        </w:rPr>
        <w:t xml:space="preserve">the </w:t>
      </w:r>
      <w:r w:rsidR="00F95369" w:rsidRPr="00067CFB">
        <w:rPr>
          <w:rFonts w:eastAsia="SimSun"/>
          <w:lang w:eastAsia="zh-CN"/>
        </w:rPr>
        <w:t xml:space="preserve">extracted </w:t>
      </w:r>
      <w:r w:rsidRPr="00067CFB">
        <w:t xml:space="preserve">MCB </w:t>
      </w:r>
      <w:r w:rsidRPr="00067CFB">
        <w:lastRenderedPageBreak/>
        <w:t>caused by water level fluctuation [</w:t>
      </w:r>
      <w:r w:rsidR="00D14009" w:rsidRPr="00067CFB">
        <w:t>4</w:t>
      </w:r>
      <w:r w:rsidR="00D14009" w:rsidRPr="00067CFB">
        <w:rPr>
          <w:rFonts w:eastAsiaTheme="minorEastAsia"/>
          <w:lang w:eastAsia="zh-CN"/>
        </w:rPr>
        <w:t>6</w:t>
      </w:r>
      <w:r w:rsidRPr="00067CFB">
        <w:t xml:space="preserve">]. </w:t>
      </w:r>
      <w:r w:rsidRPr="00067CFB">
        <w:rPr>
          <w:rFonts w:eastAsia="SimSun"/>
          <w:lang w:eastAsia="zh-CN"/>
        </w:rPr>
        <w:t>Generally,</w:t>
      </w:r>
      <w:r w:rsidRPr="00067CFB">
        <w:t xml:space="preserve"> </w:t>
      </w:r>
      <w:r w:rsidRPr="00067CFB">
        <w:rPr>
          <w:rFonts w:eastAsia="SimSun"/>
          <w:lang w:eastAsia="zh-CN"/>
        </w:rPr>
        <w:t>a</w:t>
      </w:r>
      <w:r w:rsidRPr="00067CFB">
        <w:t xml:space="preserve"> 0.5 m </w:t>
      </w:r>
      <w:r w:rsidRPr="00067CFB">
        <w:rPr>
          <w:rFonts w:eastAsia="SimSun"/>
          <w:lang w:eastAsia="zh-CN"/>
        </w:rPr>
        <w:t xml:space="preserve">change of </w:t>
      </w:r>
      <w:r w:rsidRPr="00067CFB">
        <w:t>water level could cause about 0.1 km</w:t>
      </w:r>
      <w:r w:rsidRPr="00067CFB">
        <w:rPr>
          <w:vertAlign w:val="superscript"/>
        </w:rPr>
        <w:t>2</w:t>
      </w:r>
      <w:r w:rsidRPr="00067CFB">
        <w:rPr>
          <w:rFonts w:eastAsia="SimSun"/>
          <w:vertAlign w:val="superscript"/>
          <w:lang w:eastAsia="zh-CN"/>
        </w:rPr>
        <w:t xml:space="preserve"> </w:t>
      </w:r>
      <w:r w:rsidRPr="00067CFB">
        <w:t>area</w:t>
      </w:r>
      <w:r w:rsidRPr="00067CFB">
        <w:rPr>
          <w:rFonts w:eastAsia="SimSun"/>
          <w:lang w:eastAsia="zh-CN"/>
        </w:rPr>
        <w:t xml:space="preserve"> change of MCBs (</w:t>
      </w:r>
      <w:r w:rsidR="00372804" w:rsidRPr="00067CFB">
        <w:rPr>
          <w:rFonts w:eastAsia="SimSun"/>
          <w:lang w:eastAsia="zh-CN"/>
        </w:rPr>
        <w:t>Figure</w:t>
      </w:r>
      <w:r w:rsidRPr="00067CFB">
        <w:rPr>
          <w:rFonts w:eastAsia="SimSun"/>
          <w:lang w:eastAsia="zh-CN"/>
        </w:rPr>
        <w:t xml:space="preserve"> 2c). </w:t>
      </w:r>
    </w:p>
    <w:p w14:paraId="353FCE7D" w14:textId="77777777" w:rsidR="00C63F65" w:rsidRPr="00067CFB" w:rsidRDefault="00C63F65" w:rsidP="00372804">
      <w:pPr>
        <w:pStyle w:val="MDPI52figure"/>
      </w:pPr>
      <w:r w:rsidRPr="00067CFB">
        <w:rPr>
          <w:noProof/>
          <w:lang w:val="en-GB" w:eastAsia="zh-CN" w:bidi="ar-SA"/>
        </w:rPr>
        <w:drawing>
          <wp:inline distT="0" distB="0" distL="0" distR="0" wp14:anchorId="41A2DA28" wp14:editId="727CCFF5">
            <wp:extent cx="5545776" cy="1848592"/>
            <wp:effectExtent l="0" t="0" r="0" b="0"/>
            <wp:docPr id="6" name="图片 44" descr="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Fig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46583" cy="1848861"/>
                    </a:xfrm>
                    <a:prstGeom prst="rect">
                      <a:avLst/>
                    </a:prstGeom>
                    <a:noFill/>
                    <a:ln>
                      <a:noFill/>
                    </a:ln>
                  </pic:spPr>
                </pic:pic>
              </a:graphicData>
            </a:graphic>
          </wp:inline>
        </w:drawing>
      </w:r>
    </w:p>
    <w:p w14:paraId="6BE150CC" w14:textId="43D7B061" w:rsidR="00C63F65" w:rsidRPr="00067CFB" w:rsidRDefault="00372804" w:rsidP="00372804">
      <w:pPr>
        <w:pStyle w:val="MDPI51figurecaption"/>
      </w:pPr>
      <w:r w:rsidRPr="00067CFB">
        <w:rPr>
          <w:b/>
        </w:rPr>
        <w:t>Figure 2.</w:t>
      </w:r>
      <w:r w:rsidR="00C63F65" w:rsidRPr="00067CFB">
        <w:rPr>
          <w:b/>
        </w:rPr>
        <w:t xml:space="preserve"> </w:t>
      </w:r>
      <w:r w:rsidR="00C63F65" w:rsidRPr="00067CFB">
        <w:t xml:space="preserve">Water level variations at the three gauging stations (YC, HK, and DT as shown in </w:t>
      </w:r>
      <w:r w:rsidRPr="00067CFB">
        <w:t>Figure</w:t>
      </w:r>
      <w:r w:rsidR="00D56E1A">
        <w:t xml:space="preserve"> </w:t>
      </w:r>
      <w:r w:rsidR="00C63F65" w:rsidRPr="00067CFB">
        <w:t>1) from 2000 to 2010: (</w:t>
      </w:r>
      <w:r w:rsidR="00C63F65" w:rsidRPr="00067CFB">
        <w:rPr>
          <w:b/>
        </w:rPr>
        <w:t>a</w:t>
      </w:r>
      <w:r w:rsidR="00C63F65" w:rsidRPr="00067CFB">
        <w:t xml:space="preserve">) annual variations </w:t>
      </w:r>
      <w:r w:rsidR="0048780D" w:rsidRPr="00067CFB">
        <w:t>of</w:t>
      </w:r>
      <w:r w:rsidR="0048780D" w:rsidRPr="00067CFB">
        <w:rPr>
          <w:rFonts w:eastAsiaTheme="minorEastAsia"/>
          <w:lang w:eastAsia="zh-CN"/>
        </w:rPr>
        <w:t xml:space="preserve"> monthly-</w:t>
      </w:r>
      <w:r w:rsidR="0048780D" w:rsidRPr="00067CFB">
        <w:t>averaged water</w:t>
      </w:r>
      <w:r w:rsidR="0048780D" w:rsidRPr="00067CFB">
        <w:rPr>
          <w:rFonts w:eastAsiaTheme="minorEastAsia"/>
          <w:lang w:eastAsia="zh-CN"/>
        </w:rPr>
        <w:t xml:space="preserve"> levels in </w:t>
      </w:r>
      <w:r w:rsidR="0048780D" w:rsidRPr="00067CFB">
        <w:t xml:space="preserve">dry season (i.e., November to March) </w:t>
      </w:r>
      <w:r w:rsidR="00C63F65" w:rsidRPr="00067CFB">
        <w:t>and (</w:t>
      </w:r>
      <w:r w:rsidR="00C63F65" w:rsidRPr="00067CFB">
        <w:rPr>
          <w:b/>
        </w:rPr>
        <w:t>b</w:t>
      </w:r>
      <w:r w:rsidR="00C63F65" w:rsidRPr="00067CFB">
        <w:t xml:space="preserve">) </w:t>
      </w:r>
      <w:r w:rsidR="0048780D" w:rsidRPr="00067CFB">
        <w:t xml:space="preserve">seasonal variations </w:t>
      </w:r>
      <w:r w:rsidR="0048780D" w:rsidRPr="00067CFB">
        <w:rPr>
          <w:rFonts w:eastAsiaTheme="minorEastAsia"/>
          <w:lang w:eastAsia="zh-CN"/>
        </w:rPr>
        <w:t>of year</w:t>
      </w:r>
      <w:r w:rsidR="0048780D" w:rsidRPr="00067CFB">
        <w:t>ly</w:t>
      </w:r>
      <w:r w:rsidR="00C63F65" w:rsidRPr="00067CFB">
        <w:t xml:space="preserve">-averaged </w:t>
      </w:r>
      <w:r w:rsidR="0048780D" w:rsidRPr="00067CFB">
        <w:rPr>
          <w:rFonts w:eastAsiaTheme="minorEastAsia"/>
          <w:lang w:eastAsia="zh-CN"/>
        </w:rPr>
        <w:t>water levels</w:t>
      </w:r>
      <w:r w:rsidR="00C63F65" w:rsidRPr="00067CFB">
        <w:t xml:space="preserve"> </w:t>
      </w:r>
      <w:r w:rsidR="0048780D" w:rsidRPr="00067CFB">
        <w:rPr>
          <w:rFonts w:eastAsiaTheme="minorEastAsia"/>
          <w:lang w:eastAsia="zh-CN"/>
        </w:rPr>
        <w:t xml:space="preserve">over </w:t>
      </w:r>
      <w:r w:rsidR="00C63F65" w:rsidRPr="00067CFB">
        <w:t>pre-TGD (2000-2002) and post-TGD (2003</w:t>
      </w:r>
      <w:r w:rsidRPr="00067CFB">
        <w:t>–</w:t>
      </w:r>
      <w:r w:rsidR="00C63F65" w:rsidRPr="00067CFB">
        <w:t>2010) periods. (c) The sensitivity of MCB area</w:t>
      </w:r>
      <w:r w:rsidR="00412D17" w:rsidRPr="00067CFB">
        <w:rPr>
          <w:rFonts w:eastAsiaTheme="minorEastAsia"/>
          <w:lang w:eastAsia="zh-CN"/>
        </w:rPr>
        <w:t xml:space="preserve"> changes</w:t>
      </w:r>
      <w:r w:rsidR="00C63F65" w:rsidRPr="00067CFB">
        <w:t xml:space="preserve"> to water level </w:t>
      </w:r>
      <w:r w:rsidR="00412D17" w:rsidRPr="00067CFB">
        <w:t>fluctuation</w:t>
      </w:r>
      <w:r w:rsidR="00C63F65" w:rsidRPr="00067CFB">
        <w:t>.</w:t>
      </w:r>
    </w:p>
    <w:p w14:paraId="3DE59593" w14:textId="274BB1E3" w:rsidR="00C63F65" w:rsidRPr="00067CFB" w:rsidRDefault="00C63F65" w:rsidP="00372804">
      <w:pPr>
        <w:pStyle w:val="MDPI23heading3"/>
      </w:pPr>
      <w:r w:rsidRPr="00067CFB">
        <w:t xml:space="preserve">2.2.2. High </w:t>
      </w:r>
      <w:r w:rsidR="00372804" w:rsidRPr="00067CFB">
        <w:t>Spatial Resolution (HSR) Images</w:t>
      </w:r>
    </w:p>
    <w:p w14:paraId="66E69C24" w14:textId="62183159" w:rsidR="00C63F65" w:rsidRPr="00067CFB" w:rsidRDefault="00976D5F" w:rsidP="00372804">
      <w:pPr>
        <w:pStyle w:val="MDPI31text"/>
        <w:rPr>
          <w:rFonts w:eastAsiaTheme="minorEastAsia"/>
          <w:lang w:eastAsia="zh-CN"/>
        </w:rPr>
      </w:pPr>
      <w:r w:rsidRPr="00067CFB">
        <w:rPr>
          <w:rFonts w:eastAsiaTheme="minorEastAsia"/>
          <w:lang w:eastAsia="zh-CN"/>
        </w:rPr>
        <w:t>Using</w:t>
      </w:r>
      <w:r w:rsidRPr="00067CFB">
        <w:t xml:space="preserve"> </w:t>
      </w:r>
      <w:r w:rsidR="00C63F65" w:rsidRPr="00067CFB">
        <w:t xml:space="preserve">Google Earth, some HSR images were carefully selected as source data to obtain validation MCBs, which </w:t>
      </w:r>
      <w:r w:rsidR="00C63F65" w:rsidRPr="00067CFB">
        <w:rPr>
          <w:rFonts w:eastAsia="SimSun"/>
          <w:lang w:eastAsia="zh-CN"/>
        </w:rPr>
        <w:t xml:space="preserve">were </w:t>
      </w:r>
      <w:r w:rsidRPr="00067CFB">
        <w:rPr>
          <w:rFonts w:eastAsiaTheme="minorEastAsia"/>
          <w:lang w:eastAsia="zh-CN"/>
        </w:rPr>
        <w:t>then</w:t>
      </w:r>
      <w:r w:rsidRPr="00067CFB">
        <w:t xml:space="preserve"> </w:t>
      </w:r>
      <w:r w:rsidR="00C63F65" w:rsidRPr="00067CFB">
        <w:rPr>
          <w:rFonts w:eastAsia="SimSun"/>
          <w:lang w:eastAsia="zh-CN"/>
        </w:rPr>
        <w:t>used</w:t>
      </w:r>
      <w:r w:rsidR="00C63F65" w:rsidRPr="00067CFB">
        <w:t xml:space="preserve"> to assess the accuracy of MCB extracted from the Landsat images. Since the </w:t>
      </w:r>
      <w:r w:rsidR="0017540E" w:rsidRPr="00067CFB">
        <w:t>presen</w:t>
      </w:r>
      <w:r w:rsidR="0017540E" w:rsidRPr="00067CFB">
        <w:rPr>
          <w:rFonts w:eastAsiaTheme="minorEastAsia"/>
          <w:lang w:eastAsia="zh-CN"/>
        </w:rPr>
        <w:t>ce and extent</w:t>
      </w:r>
      <w:r w:rsidR="0017540E" w:rsidRPr="00067CFB">
        <w:t xml:space="preserve"> </w:t>
      </w:r>
      <w:r w:rsidR="00C63F65" w:rsidRPr="00067CFB">
        <w:t xml:space="preserve">of MCB </w:t>
      </w:r>
      <w:r w:rsidR="00A972D0" w:rsidRPr="00067CFB">
        <w:t xml:space="preserve">are </w:t>
      </w:r>
      <w:r w:rsidR="00C63F65" w:rsidRPr="00067CFB">
        <w:t xml:space="preserve">highly dependent on the water level that </w:t>
      </w:r>
      <w:r w:rsidR="0017540E" w:rsidRPr="00067CFB">
        <w:rPr>
          <w:rFonts w:eastAsiaTheme="minorEastAsia"/>
          <w:lang w:eastAsia="zh-CN"/>
        </w:rPr>
        <w:t>varies over time</w:t>
      </w:r>
      <w:r w:rsidR="00C63F65" w:rsidRPr="00067CFB">
        <w:t xml:space="preserve">, the acquisition dates of one Landsat image and the corresponding </w:t>
      </w:r>
      <w:r w:rsidR="00C63F65" w:rsidRPr="00067CFB">
        <w:rPr>
          <w:rFonts w:eastAsia="SimSun"/>
          <w:lang w:eastAsia="zh-CN"/>
        </w:rPr>
        <w:t xml:space="preserve">validation </w:t>
      </w:r>
      <w:r w:rsidR="00C63F65" w:rsidRPr="00067CFB">
        <w:t xml:space="preserve">HSR image should be the same. However, this ideal criterion cannot always </w:t>
      </w:r>
      <w:r w:rsidR="00C63F65" w:rsidRPr="00067CFB">
        <w:rPr>
          <w:rFonts w:eastAsia="SimSun"/>
          <w:lang w:eastAsia="zh-CN"/>
        </w:rPr>
        <w:t xml:space="preserve">be </w:t>
      </w:r>
      <w:r w:rsidR="00C63F65" w:rsidRPr="00067CFB">
        <w:t xml:space="preserve">met in practice. </w:t>
      </w:r>
      <w:r w:rsidR="00C63F65" w:rsidRPr="00067CFB">
        <w:rPr>
          <w:rFonts w:eastAsia="SimSun"/>
          <w:lang w:eastAsia="zh-CN"/>
        </w:rPr>
        <w:t>Therefor</w:t>
      </w:r>
      <w:r w:rsidR="00C63F65" w:rsidRPr="00067CFB">
        <w:t>e</w:t>
      </w:r>
      <w:r w:rsidR="00C63F65" w:rsidRPr="00067CFB">
        <w:rPr>
          <w:rFonts w:eastAsia="SimSun"/>
          <w:lang w:eastAsia="zh-CN"/>
        </w:rPr>
        <w:t xml:space="preserve">, </w:t>
      </w:r>
      <w:r w:rsidR="002C0482" w:rsidRPr="00067CFB">
        <w:rPr>
          <w:rFonts w:eastAsia="SimSun"/>
          <w:lang w:eastAsia="zh-CN"/>
        </w:rPr>
        <w:t>this research</w:t>
      </w:r>
      <w:r w:rsidR="00C63F65" w:rsidRPr="00067CFB">
        <w:t xml:space="preserve"> </w:t>
      </w:r>
      <w:r w:rsidR="0017540E" w:rsidRPr="00067CFB">
        <w:rPr>
          <w:rFonts w:eastAsiaTheme="minorEastAsia"/>
          <w:lang w:eastAsia="zh-CN"/>
        </w:rPr>
        <w:t>used a more reasonable</w:t>
      </w:r>
      <w:r w:rsidR="00C63F65" w:rsidRPr="00067CFB">
        <w:t xml:space="preserve"> criterion</w:t>
      </w:r>
      <w:r w:rsidR="0017540E" w:rsidRPr="00067CFB">
        <w:rPr>
          <w:rFonts w:eastAsiaTheme="minorEastAsia"/>
          <w:lang w:eastAsia="zh-CN"/>
        </w:rPr>
        <w:t>:</w:t>
      </w:r>
      <w:r w:rsidR="00C63F65" w:rsidRPr="00067CFB">
        <w:t xml:space="preserve"> the </w:t>
      </w:r>
      <w:r w:rsidR="00C63F65" w:rsidRPr="00067CFB">
        <w:rPr>
          <w:rFonts w:eastAsia="SimSun"/>
          <w:lang w:eastAsia="zh-CN"/>
        </w:rPr>
        <w:t xml:space="preserve">difference of </w:t>
      </w:r>
      <w:r w:rsidR="00C63F65" w:rsidRPr="00067CFB">
        <w:t>acquisition date</w:t>
      </w:r>
      <w:r w:rsidR="00C63F65" w:rsidRPr="00067CFB">
        <w:rPr>
          <w:rFonts w:eastAsia="SimSun"/>
          <w:lang w:eastAsia="zh-CN"/>
        </w:rPr>
        <w:t>s between</w:t>
      </w:r>
      <w:r w:rsidR="00C63F65" w:rsidRPr="00067CFB">
        <w:t xml:space="preserve"> HSR image</w:t>
      </w:r>
      <w:r w:rsidR="00C63F65" w:rsidRPr="00067CFB">
        <w:rPr>
          <w:rFonts w:eastAsia="SimSun"/>
          <w:lang w:eastAsia="zh-CN"/>
        </w:rPr>
        <w:t>s</w:t>
      </w:r>
      <w:r w:rsidR="00C63F65" w:rsidRPr="00067CFB">
        <w:t xml:space="preserve"> </w:t>
      </w:r>
      <w:r w:rsidR="00C63F65" w:rsidRPr="00067CFB">
        <w:rPr>
          <w:rFonts w:eastAsia="SimSun"/>
          <w:lang w:eastAsia="zh-CN"/>
        </w:rPr>
        <w:t>and corresponding</w:t>
      </w:r>
      <w:r w:rsidR="00C63F65" w:rsidRPr="00067CFB">
        <w:t xml:space="preserve"> Landsat image</w:t>
      </w:r>
      <w:r w:rsidR="00C63F65" w:rsidRPr="00067CFB">
        <w:rPr>
          <w:rFonts w:eastAsia="SimSun"/>
          <w:lang w:eastAsia="zh-CN"/>
        </w:rPr>
        <w:t xml:space="preserve">s is limited </w:t>
      </w:r>
      <w:r w:rsidR="0017540E" w:rsidRPr="00067CFB">
        <w:rPr>
          <w:rFonts w:eastAsia="SimSun"/>
          <w:lang w:eastAsia="zh-CN"/>
        </w:rPr>
        <w:t xml:space="preserve">to </w:t>
      </w:r>
      <w:r w:rsidR="00C63F65" w:rsidRPr="00067CFB">
        <w:rPr>
          <w:rFonts w:eastAsia="SimSun"/>
          <w:lang w:eastAsia="zh-CN"/>
        </w:rPr>
        <w:t>7 days</w:t>
      </w:r>
      <w:r w:rsidR="00C63F65" w:rsidRPr="00067CFB">
        <w:t>. Finally, 19 HRS images were selected and downloaded from Google Earth (Table 1).</w:t>
      </w:r>
    </w:p>
    <w:p w14:paraId="38010E95" w14:textId="18431E31" w:rsidR="00C63F65" w:rsidRPr="00067CFB" w:rsidRDefault="00372804" w:rsidP="00372804">
      <w:pPr>
        <w:pStyle w:val="MDPI41tablecaption"/>
        <w:jc w:val="center"/>
        <w:rPr>
          <w:b/>
        </w:rPr>
      </w:pPr>
      <w:r w:rsidRPr="00067CFB">
        <w:rPr>
          <w:b/>
        </w:rPr>
        <w:t>Table 1.</w:t>
      </w:r>
      <w:r w:rsidR="00C63F65" w:rsidRPr="00067CFB">
        <w:rPr>
          <w:b/>
        </w:rPr>
        <w:t xml:space="preserve"> </w:t>
      </w:r>
      <w:r w:rsidR="00C63F65" w:rsidRPr="00067CFB">
        <w:t>HSR images and spatially corresponding Landsat images for accuracy assessment</w:t>
      </w:r>
      <w:r w:rsidRPr="00067CFB">
        <w:t>.</w:t>
      </w:r>
    </w:p>
    <w:tbl>
      <w:tblPr>
        <w:tblW w:w="10084"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960"/>
        <w:gridCol w:w="2410"/>
        <w:gridCol w:w="1511"/>
        <w:gridCol w:w="886"/>
        <w:gridCol w:w="907"/>
        <w:gridCol w:w="2410"/>
      </w:tblGrid>
      <w:tr w:rsidR="00C63F65" w:rsidRPr="00067CFB" w14:paraId="6B4F8AB4" w14:textId="77777777" w:rsidTr="00372804">
        <w:trPr>
          <w:jc w:val="center"/>
        </w:trPr>
        <w:tc>
          <w:tcPr>
            <w:tcW w:w="0" w:type="auto"/>
            <w:gridSpan w:val="2"/>
            <w:tcBorders>
              <w:top w:val="single" w:sz="8" w:space="0" w:color="auto"/>
              <w:left w:val="nil"/>
              <w:bottom w:val="single" w:sz="4" w:space="0" w:color="auto"/>
              <w:right w:val="nil"/>
            </w:tcBorders>
            <w:shd w:val="clear" w:color="auto" w:fill="auto"/>
            <w:vAlign w:val="center"/>
            <w:hideMark/>
          </w:tcPr>
          <w:p w14:paraId="1B994D7D" w14:textId="77777777" w:rsidR="00C63F65" w:rsidRPr="00067CFB" w:rsidRDefault="00C63F65" w:rsidP="00372804">
            <w:pPr>
              <w:autoSpaceDE w:val="0"/>
              <w:autoSpaceDN w:val="0"/>
              <w:adjustRightInd w:val="0"/>
              <w:snapToGrid w:val="0"/>
              <w:spacing w:line="240" w:lineRule="auto"/>
              <w:jc w:val="center"/>
              <w:rPr>
                <w:rFonts w:ascii="Palatino Linotype" w:eastAsia="SimSun" w:hAnsi="Palatino Linotype"/>
                <w:b/>
                <w:bCs/>
                <w:kern w:val="2"/>
                <w:sz w:val="18"/>
              </w:rPr>
            </w:pPr>
            <w:r w:rsidRPr="00067CFB">
              <w:rPr>
                <w:rFonts w:ascii="Palatino Linotype" w:hAnsi="Palatino Linotype"/>
                <w:b/>
                <w:kern w:val="2"/>
                <w:sz w:val="18"/>
              </w:rPr>
              <w:t>HSR images in Google Earth</w:t>
            </w:r>
          </w:p>
        </w:tc>
        <w:tc>
          <w:tcPr>
            <w:tcW w:w="0" w:type="auto"/>
            <w:gridSpan w:val="4"/>
            <w:tcBorders>
              <w:top w:val="single" w:sz="8" w:space="0" w:color="auto"/>
              <w:left w:val="nil"/>
              <w:bottom w:val="single" w:sz="4" w:space="0" w:color="auto"/>
              <w:right w:val="nil"/>
            </w:tcBorders>
            <w:shd w:val="clear" w:color="auto" w:fill="auto"/>
            <w:noWrap/>
            <w:vAlign w:val="center"/>
            <w:hideMark/>
          </w:tcPr>
          <w:p w14:paraId="633E6257" w14:textId="77777777" w:rsidR="00C63F65" w:rsidRPr="00067CFB" w:rsidRDefault="00C63F65" w:rsidP="00372804">
            <w:pPr>
              <w:autoSpaceDE w:val="0"/>
              <w:autoSpaceDN w:val="0"/>
              <w:adjustRightInd w:val="0"/>
              <w:snapToGrid w:val="0"/>
              <w:spacing w:line="240" w:lineRule="auto"/>
              <w:jc w:val="center"/>
              <w:rPr>
                <w:rFonts w:ascii="Palatino Linotype" w:eastAsia="SimSun" w:hAnsi="Palatino Linotype"/>
                <w:b/>
                <w:kern w:val="2"/>
                <w:sz w:val="18"/>
              </w:rPr>
            </w:pPr>
            <w:r w:rsidRPr="00067CFB">
              <w:rPr>
                <w:rFonts w:ascii="Palatino Linotype" w:eastAsia="SimSun" w:hAnsi="Palatino Linotype"/>
                <w:b/>
                <w:kern w:val="2"/>
                <w:sz w:val="18"/>
              </w:rPr>
              <w:t>Landsat images</w:t>
            </w:r>
          </w:p>
        </w:tc>
      </w:tr>
      <w:tr w:rsidR="00C63F65" w:rsidRPr="00067CFB" w14:paraId="5868780D" w14:textId="77777777" w:rsidTr="00372804">
        <w:trPr>
          <w:jc w:val="center"/>
        </w:trPr>
        <w:tc>
          <w:tcPr>
            <w:tcW w:w="0" w:type="auto"/>
            <w:tcBorders>
              <w:top w:val="single" w:sz="4" w:space="0" w:color="auto"/>
              <w:left w:val="nil"/>
              <w:bottom w:val="single" w:sz="4" w:space="0" w:color="auto"/>
              <w:right w:val="nil"/>
            </w:tcBorders>
            <w:shd w:val="clear" w:color="auto" w:fill="auto"/>
            <w:vAlign w:val="center"/>
            <w:hideMark/>
          </w:tcPr>
          <w:p w14:paraId="65891931" w14:textId="77777777" w:rsidR="00C63F65" w:rsidRPr="00067CFB" w:rsidRDefault="00C63F65" w:rsidP="00372804">
            <w:pPr>
              <w:autoSpaceDE w:val="0"/>
              <w:autoSpaceDN w:val="0"/>
              <w:adjustRightInd w:val="0"/>
              <w:snapToGrid w:val="0"/>
              <w:spacing w:line="240" w:lineRule="auto"/>
              <w:jc w:val="center"/>
              <w:rPr>
                <w:rFonts w:ascii="Palatino Linotype" w:eastAsia="SimSun" w:hAnsi="Palatino Linotype"/>
                <w:b/>
                <w:kern w:val="2"/>
                <w:sz w:val="18"/>
              </w:rPr>
            </w:pPr>
            <w:r w:rsidRPr="00067CFB">
              <w:rPr>
                <w:rFonts w:ascii="Palatino Linotype" w:eastAsia="SimSun" w:hAnsi="Palatino Linotype"/>
                <w:b/>
                <w:kern w:val="2"/>
                <w:sz w:val="18"/>
              </w:rPr>
              <w:t>Source</w:t>
            </w:r>
          </w:p>
        </w:tc>
        <w:tc>
          <w:tcPr>
            <w:tcW w:w="0" w:type="auto"/>
            <w:tcBorders>
              <w:top w:val="single" w:sz="4" w:space="0" w:color="auto"/>
              <w:left w:val="nil"/>
              <w:bottom w:val="single" w:sz="4" w:space="0" w:color="auto"/>
              <w:right w:val="nil"/>
            </w:tcBorders>
            <w:shd w:val="clear" w:color="auto" w:fill="auto"/>
            <w:noWrap/>
            <w:vAlign w:val="center"/>
            <w:hideMark/>
          </w:tcPr>
          <w:p w14:paraId="57986C1A"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b/>
                <w:kern w:val="2"/>
                <w:sz w:val="18"/>
              </w:rPr>
            </w:pPr>
            <w:r w:rsidRPr="00067CFB">
              <w:rPr>
                <w:rFonts w:ascii="Palatino Linotype" w:eastAsia="SimSun" w:hAnsi="Palatino Linotype"/>
                <w:b/>
                <w:kern w:val="2"/>
                <w:sz w:val="18"/>
              </w:rPr>
              <w:t>Acquisition date</w:t>
            </w:r>
          </w:p>
        </w:tc>
        <w:tc>
          <w:tcPr>
            <w:tcW w:w="0" w:type="auto"/>
            <w:tcBorders>
              <w:top w:val="single" w:sz="4" w:space="0" w:color="auto"/>
              <w:left w:val="nil"/>
              <w:bottom w:val="single" w:sz="4" w:space="0" w:color="auto"/>
              <w:right w:val="nil"/>
            </w:tcBorders>
            <w:shd w:val="clear" w:color="auto" w:fill="auto"/>
            <w:noWrap/>
            <w:vAlign w:val="center"/>
            <w:hideMark/>
          </w:tcPr>
          <w:p w14:paraId="0D781297"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b/>
                <w:kern w:val="2"/>
                <w:sz w:val="18"/>
              </w:rPr>
            </w:pPr>
            <w:r w:rsidRPr="00067CFB">
              <w:rPr>
                <w:rFonts w:ascii="Palatino Linotype" w:eastAsia="SimSun" w:hAnsi="Palatino Linotype"/>
                <w:b/>
                <w:kern w:val="2"/>
                <w:sz w:val="18"/>
              </w:rPr>
              <w:t>Sensor</w:t>
            </w:r>
          </w:p>
        </w:tc>
        <w:tc>
          <w:tcPr>
            <w:tcW w:w="0" w:type="auto"/>
            <w:tcBorders>
              <w:top w:val="single" w:sz="4" w:space="0" w:color="auto"/>
              <w:left w:val="nil"/>
              <w:bottom w:val="single" w:sz="4" w:space="0" w:color="auto"/>
              <w:right w:val="nil"/>
            </w:tcBorders>
            <w:shd w:val="clear" w:color="auto" w:fill="auto"/>
            <w:noWrap/>
            <w:vAlign w:val="center"/>
            <w:hideMark/>
          </w:tcPr>
          <w:p w14:paraId="526DE8F8" w14:textId="77777777" w:rsidR="00C63F65" w:rsidRPr="00067CFB" w:rsidRDefault="00C63F65" w:rsidP="00372804">
            <w:pPr>
              <w:autoSpaceDE w:val="0"/>
              <w:autoSpaceDN w:val="0"/>
              <w:adjustRightInd w:val="0"/>
              <w:snapToGrid w:val="0"/>
              <w:spacing w:line="240" w:lineRule="auto"/>
              <w:jc w:val="center"/>
              <w:rPr>
                <w:rFonts w:ascii="Palatino Linotype" w:eastAsia="SimSun" w:hAnsi="Palatino Linotype"/>
                <w:b/>
                <w:kern w:val="2"/>
                <w:sz w:val="18"/>
              </w:rPr>
            </w:pPr>
            <w:r w:rsidRPr="00067CFB">
              <w:rPr>
                <w:rFonts w:ascii="Palatino Linotype" w:eastAsia="SimSun" w:hAnsi="Palatino Linotype"/>
                <w:b/>
                <w:kern w:val="2"/>
                <w:sz w:val="18"/>
              </w:rPr>
              <w:t>Path</w:t>
            </w:r>
          </w:p>
        </w:tc>
        <w:tc>
          <w:tcPr>
            <w:tcW w:w="0" w:type="auto"/>
            <w:tcBorders>
              <w:top w:val="single" w:sz="4" w:space="0" w:color="auto"/>
              <w:left w:val="nil"/>
              <w:bottom w:val="single" w:sz="4" w:space="0" w:color="auto"/>
              <w:right w:val="nil"/>
            </w:tcBorders>
            <w:shd w:val="clear" w:color="auto" w:fill="auto"/>
            <w:noWrap/>
            <w:vAlign w:val="center"/>
            <w:hideMark/>
          </w:tcPr>
          <w:p w14:paraId="5D8F622F" w14:textId="77777777" w:rsidR="00C63F65" w:rsidRPr="00067CFB" w:rsidRDefault="00C63F65" w:rsidP="00372804">
            <w:pPr>
              <w:autoSpaceDE w:val="0"/>
              <w:autoSpaceDN w:val="0"/>
              <w:adjustRightInd w:val="0"/>
              <w:snapToGrid w:val="0"/>
              <w:spacing w:line="240" w:lineRule="auto"/>
              <w:jc w:val="center"/>
              <w:rPr>
                <w:rFonts w:ascii="Palatino Linotype" w:eastAsia="SimSun" w:hAnsi="Palatino Linotype"/>
                <w:b/>
                <w:kern w:val="2"/>
                <w:sz w:val="18"/>
              </w:rPr>
            </w:pPr>
            <w:r w:rsidRPr="00067CFB">
              <w:rPr>
                <w:rFonts w:ascii="Palatino Linotype" w:eastAsia="SimSun" w:hAnsi="Palatino Linotype"/>
                <w:b/>
                <w:kern w:val="2"/>
                <w:sz w:val="18"/>
              </w:rPr>
              <w:t>Row</w:t>
            </w:r>
          </w:p>
        </w:tc>
        <w:tc>
          <w:tcPr>
            <w:tcW w:w="0" w:type="auto"/>
            <w:tcBorders>
              <w:top w:val="single" w:sz="4" w:space="0" w:color="auto"/>
              <w:left w:val="nil"/>
              <w:bottom w:val="single" w:sz="4" w:space="0" w:color="auto"/>
              <w:right w:val="nil"/>
            </w:tcBorders>
            <w:shd w:val="clear" w:color="auto" w:fill="auto"/>
            <w:noWrap/>
            <w:vAlign w:val="center"/>
            <w:hideMark/>
          </w:tcPr>
          <w:p w14:paraId="60B69B16" w14:textId="77777777" w:rsidR="00C63F65" w:rsidRPr="00067CFB" w:rsidRDefault="00C63F65" w:rsidP="00372804">
            <w:pPr>
              <w:autoSpaceDE w:val="0"/>
              <w:autoSpaceDN w:val="0"/>
              <w:adjustRightInd w:val="0"/>
              <w:snapToGrid w:val="0"/>
              <w:spacing w:line="240" w:lineRule="auto"/>
              <w:jc w:val="center"/>
              <w:rPr>
                <w:rFonts w:ascii="Palatino Linotype" w:eastAsia="SimSun" w:hAnsi="Palatino Linotype"/>
                <w:b/>
                <w:kern w:val="2"/>
                <w:sz w:val="18"/>
              </w:rPr>
            </w:pPr>
            <w:r w:rsidRPr="00067CFB">
              <w:rPr>
                <w:rFonts w:ascii="Palatino Linotype" w:eastAsia="SimSun" w:hAnsi="Palatino Linotype"/>
                <w:b/>
                <w:kern w:val="2"/>
                <w:sz w:val="18"/>
              </w:rPr>
              <w:t>Acquisition date</w:t>
            </w:r>
          </w:p>
        </w:tc>
      </w:tr>
      <w:tr w:rsidR="00C63F65" w:rsidRPr="00067CFB" w14:paraId="7B6F1586" w14:textId="77777777" w:rsidTr="00372804">
        <w:trPr>
          <w:jc w:val="center"/>
        </w:trPr>
        <w:tc>
          <w:tcPr>
            <w:tcW w:w="0" w:type="auto"/>
            <w:tcBorders>
              <w:top w:val="single" w:sz="4" w:space="0" w:color="auto"/>
              <w:left w:val="nil"/>
              <w:bottom w:val="nil"/>
              <w:right w:val="nil"/>
            </w:tcBorders>
            <w:shd w:val="clear" w:color="auto" w:fill="auto"/>
            <w:vAlign w:val="center"/>
            <w:hideMark/>
          </w:tcPr>
          <w:p w14:paraId="3AD27B7E" w14:textId="77777777" w:rsidR="00C63F65" w:rsidRPr="00067CFB" w:rsidRDefault="00C63F65" w:rsidP="00372804">
            <w:pPr>
              <w:autoSpaceDE w:val="0"/>
              <w:autoSpaceDN w:val="0"/>
              <w:adjustRightInd w:val="0"/>
              <w:snapToGrid w:val="0"/>
              <w:spacing w:line="240" w:lineRule="auto"/>
              <w:jc w:val="center"/>
              <w:rPr>
                <w:rFonts w:ascii="Palatino Linotype" w:eastAsia="SimSun" w:hAnsi="Palatino Linotype"/>
                <w:kern w:val="2"/>
                <w:sz w:val="18"/>
              </w:rPr>
            </w:pPr>
            <w:r w:rsidRPr="00067CFB">
              <w:rPr>
                <w:rFonts w:ascii="Palatino Linotype" w:eastAsia="SimSun" w:hAnsi="Palatino Linotype"/>
                <w:kern w:val="2"/>
                <w:sz w:val="18"/>
              </w:rPr>
              <w:t>DigitalGlobe</w:t>
            </w:r>
          </w:p>
        </w:tc>
        <w:tc>
          <w:tcPr>
            <w:tcW w:w="0" w:type="auto"/>
            <w:tcBorders>
              <w:top w:val="single" w:sz="4" w:space="0" w:color="auto"/>
              <w:left w:val="nil"/>
              <w:bottom w:val="nil"/>
              <w:right w:val="nil"/>
            </w:tcBorders>
            <w:shd w:val="clear" w:color="auto" w:fill="auto"/>
            <w:noWrap/>
            <w:vAlign w:val="center"/>
            <w:hideMark/>
          </w:tcPr>
          <w:p w14:paraId="37D85269"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2010-12-02</w:t>
            </w:r>
          </w:p>
        </w:tc>
        <w:tc>
          <w:tcPr>
            <w:tcW w:w="0" w:type="auto"/>
            <w:tcBorders>
              <w:top w:val="single" w:sz="4" w:space="0" w:color="auto"/>
              <w:left w:val="nil"/>
              <w:bottom w:val="nil"/>
              <w:right w:val="nil"/>
            </w:tcBorders>
            <w:shd w:val="clear" w:color="auto" w:fill="auto"/>
            <w:noWrap/>
            <w:vAlign w:val="center"/>
            <w:hideMark/>
          </w:tcPr>
          <w:p w14:paraId="00DE647C"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Landsat 5</w:t>
            </w:r>
          </w:p>
        </w:tc>
        <w:tc>
          <w:tcPr>
            <w:tcW w:w="0" w:type="auto"/>
            <w:tcBorders>
              <w:top w:val="single" w:sz="4" w:space="0" w:color="auto"/>
              <w:left w:val="nil"/>
              <w:bottom w:val="nil"/>
              <w:right w:val="nil"/>
            </w:tcBorders>
            <w:shd w:val="clear" w:color="auto" w:fill="auto"/>
            <w:noWrap/>
            <w:vAlign w:val="center"/>
            <w:hideMark/>
          </w:tcPr>
          <w:p w14:paraId="6EC19075"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119</w:t>
            </w:r>
          </w:p>
        </w:tc>
        <w:tc>
          <w:tcPr>
            <w:tcW w:w="0" w:type="auto"/>
            <w:tcBorders>
              <w:top w:val="single" w:sz="4" w:space="0" w:color="auto"/>
              <w:left w:val="nil"/>
              <w:bottom w:val="nil"/>
              <w:right w:val="nil"/>
            </w:tcBorders>
            <w:shd w:val="clear" w:color="auto" w:fill="auto"/>
            <w:noWrap/>
            <w:vAlign w:val="center"/>
            <w:hideMark/>
          </w:tcPr>
          <w:p w14:paraId="12CFC72D" w14:textId="77777777" w:rsidR="00C63F65" w:rsidRPr="00067CFB" w:rsidRDefault="00C63F65" w:rsidP="00372804">
            <w:pPr>
              <w:autoSpaceDE w:val="0"/>
              <w:autoSpaceDN w:val="0"/>
              <w:adjustRightInd w:val="0"/>
              <w:snapToGrid w:val="0"/>
              <w:spacing w:line="240" w:lineRule="auto"/>
              <w:ind w:left="53"/>
              <w:contextualSpacing/>
              <w:jc w:val="center"/>
              <w:rPr>
                <w:rFonts w:ascii="Palatino Linotype" w:eastAsia="SimSun" w:hAnsi="Palatino Linotype"/>
                <w:kern w:val="2"/>
                <w:sz w:val="18"/>
              </w:rPr>
            </w:pPr>
            <w:r w:rsidRPr="00067CFB">
              <w:rPr>
                <w:rFonts w:ascii="Palatino Linotype" w:eastAsia="SimSun" w:hAnsi="Palatino Linotype"/>
                <w:kern w:val="2"/>
                <w:sz w:val="18"/>
              </w:rPr>
              <w:t>038</w:t>
            </w:r>
          </w:p>
        </w:tc>
        <w:tc>
          <w:tcPr>
            <w:tcW w:w="0" w:type="auto"/>
            <w:tcBorders>
              <w:top w:val="single" w:sz="4" w:space="0" w:color="auto"/>
              <w:left w:val="nil"/>
              <w:bottom w:val="nil"/>
              <w:right w:val="nil"/>
            </w:tcBorders>
            <w:shd w:val="clear" w:color="auto" w:fill="auto"/>
            <w:noWrap/>
            <w:vAlign w:val="center"/>
            <w:hideMark/>
          </w:tcPr>
          <w:p w14:paraId="4818D34D"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2010-12-01</w:t>
            </w:r>
          </w:p>
        </w:tc>
      </w:tr>
      <w:tr w:rsidR="00C63F65" w:rsidRPr="00067CFB" w14:paraId="3831EF09" w14:textId="77777777" w:rsidTr="00372804">
        <w:trPr>
          <w:jc w:val="center"/>
        </w:trPr>
        <w:tc>
          <w:tcPr>
            <w:tcW w:w="0" w:type="auto"/>
            <w:tcBorders>
              <w:top w:val="nil"/>
              <w:left w:val="nil"/>
              <w:bottom w:val="nil"/>
              <w:right w:val="nil"/>
            </w:tcBorders>
            <w:shd w:val="clear" w:color="auto" w:fill="auto"/>
            <w:vAlign w:val="center"/>
            <w:hideMark/>
          </w:tcPr>
          <w:p w14:paraId="6F99ACBD" w14:textId="77777777" w:rsidR="00C63F65" w:rsidRPr="00067CFB" w:rsidRDefault="00C63F65" w:rsidP="00372804">
            <w:pPr>
              <w:autoSpaceDE w:val="0"/>
              <w:autoSpaceDN w:val="0"/>
              <w:adjustRightInd w:val="0"/>
              <w:snapToGrid w:val="0"/>
              <w:spacing w:line="240" w:lineRule="auto"/>
              <w:jc w:val="center"/>
              <w:rPr>
                <w:rFonts w:ascii="Palatino Linotype" w:eastAsia="SimSun" w:hAnsi="Palatino Linotype"/>
                <w:kern w:val="2"/>
                <w:sz w:val="18"/>
              </w:rPr>
            </w:pPr>
            <w:r w:rsidRPr="00067CFB">
              <w:rPr>
                <w:rFonts w:ascii="Palatino Linotype" w:eastAsia="SimSun" w:hAnsi="Palatino Linotype"/>
                <w:kern w:val="2"/>
                <w:sz w:val="18"/>
              </w:rPr>
              <w:t>CNES Airbus</w:t>
            </w:r>
          </w:p>
        </w:tc>
        <w:tc>
          <w:tcPr>
            <w:tcW w:w="0" w:type="auto"/>
            <w:tcBorders>
              <w:top w:val="nil"/>
              <w:left w:val="nil"/>
              <w:bottom w:val="nil"/>
              <w:right w:val="nil"/>
            </w:tcBorders>
            <w:shd w:val="clear" w:color="auto" w:fill="auto"/>
            <w:noWrap/>
            <w:vAlign w:val="center"/>
            <w:hideMark/>
          </w:tcPr>
          <w:p w14:paraId="7584C0A0"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2013-12-10</w:t>
            </w:r>
          </w:p>
        </w:tc>
        <w:tc>
          <w:tcPr>
            <w:tcW w:w="0" w:type="auto"/>
            <w:tcBorders>
              <w:top w:val="nil"/>
              <w:left w:val="nil"/>
              <w:bottom w:val="nil"/>
              <w:right w:val="nil"/>
            </w:tcBorders>
            <w:shd w:val="clear" w:color="auto" w:fill="auto"/>
            <w:noWrap/>
            <w:vAlign w:val="center"/>
            <w:hideMark/>
          </w:tcPr>
          <w:p w14:paraId="00DE9E9C"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Landsat 8</w:t>
            </w:r>
          </w:p>
        </w:tc>
        <w:tc>
          <w:tcPr>
            <w:tcW w:w="0" w:type="auto"/>
            <w:tcBorders>
              <w:top w:val="nil"/>
              <w:left w:val="nil"/>
              <w:bottom w:val="nil"/>
              <w:right w:val="nil"/>
            </w:tcBorders>
            <w:shd w:val="clear" w:color="auto" w:fill="auto"/>
            <w:noWrap/>
            <w:vAlign w:val="center"/>
            <w:hideMark/>
          </w:tcPr>
          <w:p w14:paraId="77776A1C"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119</w:t>
            </w:r>
          </w:p>
        </w:tc>
        <w:tc>
          <w:tcPr>
            <w:tcW w:w="0" w:type="auto"/>
            <w:tcBorders>
              <w:top w:val="nil"/>
              <w:left w:val="nil"/>
              <w:bottom w:val="nil"/>
              <w:right w:val="nil"/>
            </w:tcBorders>
            <w:shd w:val="clear" w:color="auto" w:fill="auto"/>
            <w:noWrap/>
            <w:vAlign w:val="center"/>
            <w:hideMark/>
          </w:tcPr>
          <w:p w14:paraId="3B2EB127" w14:textId="77777777" w:rsidR="00C63F65" w:rsidRPr="00067CFB" w:rsidRDefault="00C63F65" w:rsidP="00372804">
            <w:pPr>
              <w:autoSpaceDE w:val="0"/>
              <w:autoSpaceDN w:val="0"/>
              <w:adjustRightInd w:val="0"/>
              <w:snapToGrid w:val="0"/>
              <w:spacing w:line="240" w:lineRule="auto"/>
              <w:ind w:left="53"/>
              <w:contextualSpacing/>
              <w:jc w:val="center"/>
              <w:rPr>
                <w:rFonts w:ascii="Palatino Linotype" w:eastAsia="SimSun" w:hAnsi="Palatino Linotype"/>
                <w:kern w:val="2"/>
                <w:sz w:val="18"/>
              </w:rPr>
            </w:pPr>
            <w:r w:rsidRPr="00067CFB">
              <w:rPr>
                <w:rFonts w:ascii="Palatino Linotype" w:eastAsia="SimSun" w:hAnsi="Palatino Linotype"/>
                <w:kern w:val="2"/>
                <w:sz w:val="18"/>
              </w:rPr>
              <w:t>038</w:t>
            </w:r>
          </w:p>
        </w:tc>
        <w:tc>
          <w:tcPr>
            <w:tcW w:w="0" w:type="auto"/>
            <w:tcBorders>
              <w:top w:val="nil"/>
              <w:left w:val="nil"/>
              <w:bottom w:val="nil"/>
              <w:right w:val="nil"/>
            </w:tcBorders>
            <w:shd w:val="clear" w:color="auto" w:fill="auto"/>
            <w:noWrap/>
            <w:vAlign w:val="center"/>
            <w:hideMark/>
          </w:tcPr>
          <w:p w14:paraId="094F09A7"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2013-12-11</w:t>
            </w:r>
          </w:p>
        </w:tc>
      </w:tr>
      <w:tr w:rsidR="00C63F65" w:rsidRPr="00067CFB" w14:paraId="6660DAA8" w14:textId="77777777" w:rsidTr="00372804">
        <w:trPr>
          <w:jc w:val="center"/>
        </w:trPr>
        <w:tc>
          <w:tcPr>
            <w:tcW w:w="0" w:type="auto"/>
            <w:tcBorders>
              <w:top w:val="nil"/>
              <w:left w:val="nil"/>
              <w:bottom w:val="nil"/>
              <w:right w:val="nil"/>
            </w:tcBorders>
            <w:shd w:val="clear" w:color="auto" w:fill="auto"/>
            <w:vAlign w:val="center"/>
            <w:hideMark/>
          </w:tcPr>
          <w:p w14:paraId="6EABFBEA" w14:textId="77777777" w:rsidR="00C63F65" w:rsidRPr="00067CFB" w:rsidRDefault="00C63F65" w:rsidP="00372804">
            <w:pPr>
              <w:autoSpaceDE w:val="0"/>
              <w:autoSpaceDN w:val="0"/>
              <w:adjustRightInd w:val="0"/>
              <w:snapToGrid w:val="0"/>
              <w:spacing w:line="240" w:lineRule="auto"/>
              <w:jc w:val="center"/>
              <w:rPr>
                <w:rFonts w:ascii="Palatino Linotype" w:eastAsia="SimSun" w:hAnsi="Palatino Linotype"/>
                <w:kern w:val="2"/>
                <w:sz w:val="18"/>
              </w:rPr>
            </w:pPr>
            <w:r w:rsidRPr="00067CFB">
              <w:rPr>
                <w:rFonts w:ascii="Palatino Linotype" w:eastAsia="SimSun" w:hAnsi="Palatino Linotype"/>
                <w:kern w:val="2"/>
                <w:sz w:val="18"/>
              </w:rPr>
              <w:t>DigitalGlobe</w:t>
            </w:r>
          </w:p>
        </w:tc>
        <w:tc>
          <w:tcPr>
            <w:tcW w:w="0" w:type="auto"/>
            <w:tcBorders>
              <w:top w:val="nil"/>
              <w:left w:val="nil"/>
              <w:bottom w:val="nil"/>
              <w:right w:val="nil"/>
            </w:tcBorders>
            <w:shd w:val="clear" w:color="auto" w:fill="auto"/>
            <w:noWrap/>
            <w:vAlign w:val="center"/>
            <w:hideMark/>
          </w:tcPr>
          <w:p w14:paraId="56EC436E"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2003-01-04</w:t>
            </w:r>
          </w:p>
        </w:tc>
        <w:tc>
          <w:tcPr>
            <w:tcW w:w="0" w:type="auto"/>
            <w:tcBorders>
              <w:top w:val="nil"/>
              <w:left w:val="nil"/>
              <w:bottom w:val="nil"/>
              <w:right w:val="nil"/>
            </w:tcBorders>
            <w:shd w:val="clear" w:color="auto" w:fill="auto"/>
            <w:noWrap/>
            <w:vAlign w:val="center"/>
            <w:hideMark/>
          </w:tcPr>
          <w:p w14:paraId="40E3C3E1"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Landsat 5</w:t>
            </w:r>
          </w:p>
        </w:tc>
        <w:tc>
          <w:tcPr>
            <w:tcW w:w="0" w:type="auto"/>
            <w:tcBorders>
              <w:top w:val="nil"/>
              <w:left w:val="nil"/>
              <w:bottom w:val="nil"/>
              <w:right w:val="nil"/>
            </w:tcBorders>
            <w:shd w:val="clear" w:color="auto" w:fill="auto"/>
            <w:noWrap/>
            <w:vAlign w:val="center"/>
            <w:hideMark/>
          </w:tcPr>
          <w:p w14:paraId="7CDE5E4F"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120</w:t>
            </w:r>
          </w:p>
        </w:tc>
        <w:tc>
          <w:tcPr>
            <w:tcW w:w="0" w:type="auto"/>
            <w:tcBorders>
              <w:top w:val="nil"/>
              <w:left w:val="nil"/>
              <w:bottom w:val="nil"/>
              <w:right w:val="nil"/>
            </w:tcBorders>
            <w:shd w:val="clear" w:color="auto" w:fill="auto"/>
            <w:noWrap/>
            <w:vAlign w:val="center"/>
            <w:hideMark/>
          </w:tcPr>
          <w:p w14:paraId="79D4F927" w14:textId="77777777" w:rsidR="00C63F65" w:rsidRPr="00067CFB" w:rsidRDefault="00C63F65" w:rsidP="00372804">
            <w:pPr>
              <w:autoSpaceDE w:val="0"/>
              <w:autoSpaceDN w:val="0"/>
              <w:adjustRightInd w:val="0"/>
              <w:snapToGrid w:val="0"/>
              <w:spacing w:line="240" w:lineRule="auto"/>
              <w:ind w:left="53"/>
              <w:contextualSpacing/>
              <w:jc w:val="center"/>
              <w:rPr>
                <w:rFonts w:ascii="Palatino Linotype" w:eastAsia="SimSun" w:hAnsi="Palatino Linotype"/>
                <w:kern w:val="2"/>
                <w:sz w:val="18"/>
              </w:rPr>
            </w:pPr>
            <w:r w:rsidRPr="00067CFB">
              <w:rPr>
                <w:rFonts w:ascii="Palatino Linotype" w:eastAsia="SimSun" w:hAnsi="Palatino Linotype"/>
                <w:kern w:val="2"/>
                <w:sz w:val="18"/>
              </w:rPr>
              <w:t>038</w:t>
            </w:r>
          </w:p>
        </w:tc>
        <w:tc>
          <w:tcPr>
            <w:tcW w:w="0" w:type="auto"/>
            <w:tcBorders>
              <w:top w:val="nil"/>
              <w:left w:val="nil"/>
              <w:bottom w:val="nil"/>
              <w:right w:val="nil"/>
            </w:tcBorders>
            <w:shd w:val="clear" w:color="auto" w:fill="auto"/>
            <w:noWrap/>
            <w:vAlign w:val="center"/>
            <w:hideMark/>
          </w:tcPr>
          <w:p w14:paraId="7A674221"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2003-01-07</w:t>
            </w:r>
          </w:p>
        </w:tc>
      </w:tr>
      <w:tr w:rsidR="00C63F65" w:rsidRPr="00067CFB" w14:paraId="5594305B" w14:textId="77777777" w:rsidTr="00372804">
        <w:trPr>
          <w:jc w:val="center"/>
        </w:trPr>
        <w:tc>
          <w:tcPr>
            <w:tcW w:w="0" w:type="auto"/>
            <w:tcBorders>
              <w:top w:val="nil"/>
              <w:left w:val="nil"/>
              <w:bottom w:val="nil"/>
              <w:right w:val="nil"/>
            </w:tcBorders>
            <w:shd w:val="clear" w:color="auto" w:fill="auto"/>
            <w:vAlign w:val="center"/>
            <w:hideMark/>
          </w:tcPr>
          <w:p w14:paraId="2CB143D0" w14:textId="77777777" w:rsidR="00C63F65" w:rsidRPr="00067CFB" w:rsidRDefault="00C63F65" w:rsidP="00372804">
            <w:pPr>
              <w:autoSpaceDE w:val="0"/>
              <w:autoSpaceDN w:val="0"/>
              <w:adjustRightInd w:val="0"/>
              <w:snapToGrid w:val="0"/>
              <w:spacing w:line="240" w:lineRule="auto"/>
              <w:jc w:val="center"/>
              <w:rPr>
                <w:rFonts w:ascii="Palatino Linotype" w:eastAsia="SimSun" w:hAnsi="Palatino Linotype"/>
                <w:kern w:val="2"/>
                <w:sz w:val="18"/>
              </w:rPr>
            </w:pPr>
            <w:r w:rsidRPr="00067CFB">
              <w:rPr>
                <w:rFonts w:ascii="Palatino Linotype" w:eastAsia="SimSun" w:hAnsi="Palatino Linotype"/>
                <w:kern w:val="2"/>
                <w:sz w:val="18"/>
              </w:rPr>
              <w:t>CNES Airbus</w:t>
            </w:r>
          </w:p>
        </w:tc>
        <w:tc>
          <w:tcPr>
            <w:tcW w:w="0" w:type="auto"/>
            <w:tcBorders>
              <w:top w:val="nil"/>
              <w:left w:val="nil"/>
              <w:bottom w:val="nil"/>
              <w:right w:val="nil"/>
            </w:tcBorders>
            <w:shd w:val="clear" w:color="auto" w:fill="auto"/>
            <w:noWrap/>
            <w:vAlign w:val="center"/>
            <w:hideMark/>
          </w:tcPr>
          <w:p w14:paraId="278341CE"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2013-11-15</w:t>
            </w:r>
          </w:p>
        </w:tc>
        <w:tc>
          <w:tcPr>
            <w:tcW w:w="0" w:type="auto"/>
            <w:tcBorders>
              <w:top w:val="nil"/>
              <w:left w:val="nil"/>
              <w:bottom w:val="nil"/>
              <w:right w:val="nil"/>
            </w:tcBorders>
            <w:shd w:val="clear" w:color="auto" w:fill="auto"/>
            <w:noWrap/>
            <w:vAlign w:val="center"/>
            <w:hideMark/>
          </w:tcPr>
          <w:p w14:paraId="71803AFF"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Landsat 8</w:t>
            </w:r>
          </w:p>
        </w:tc>
        <w:tc>
          <w:tcPr>
            <w:tcW w:w="0" w:type="auto"/>
            <w:tcBorders>
              <w:top w:val="nil"/>
              <w:left w:val="nil"/>
              <w:bottom w:val="nil"/>
              <w:right w:val="nil"/>
            </w:tcBorders>
            <w:shd w:val="clear" w:color="auto" w:fill="auto"/>
            <w:noWrap/>
            <w:vAlign w:val="center"/>
            <w:hideMark/>
          </w:tcPr>
          <w:p w14:paraId="5F644D8F"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120</w:t>
            </w:r>
          </w:p>
        </w:tc>
        <w:tc>
          <w:tcPr>
            <w:tcW w:w="0" w:type="auto"/>
            <w:tcBorders>
              <w:top w:val="nil"/>
              <w:left w:val="nil"/>
              <w:bottom w:val="nil"/>
              <w:right w:val="nil"/>
            </w:tcBorders>
            <w:shd w:val="clear" w:color="auto" w:fill="auto"/>
            <w:noWrap/>
            <w:vAlign w:val="center"/>
            <w:hideMark/>
          </w:tcPr>
          <w:p w14:paraId="260049C8" w14:textId="77777777" w:rsidR="00C63F65" w:rsidRPr="00067CFB" w:rsidRDefault="00C63F65" w:rsidP="00372804">
            <w:pPr>
              <w:autoSpaceDE w:val="0"/>
              <w:autoSpaceDN w:val="0"/>
              <w:adjustRightInd w:val="0"/>
              <w:snapToGrid w:val="0"/>
              <w:spacing w:line="240" w:lineRule="auto"/>
              <w:ind w:left="53"/>
              <w:contextualSpacing/>
              <w:jc w:val="center"/>
              <w:rPr>
                <w:rFonts w:ascii="Palatino Linotype" w:eastAsia="SimSun" w:hAnsi="Palatino Linotype"/>
                <w:kern w:val="2"/>
                <w:sz w:val="18"/>
              </w:rPr>
            </w:pPr>
            <w:r w:rsidRPr="00067CFB">
              <w:rPr>
                <w:rFonts w:ascii="Palatino Linotype" w:eastAsia="SimSun" w:hAnsi="Palatino Linotype"/>
                <w:kern w:val="2"/>
                <w:sz w:val="18"/>
              </w:rPr>
              <w:t>038</w:t>
            </w:r>
          </w:p>
        </w:tc>
        <w:tc>
          <w:tcPr>
            <w:tcW w:w="0" w:type="auto"/>
            <w:tcBorders>
              <w:top w:val="nil"/>
              <w:left w:val="nil"/>
              <w:bottom w:val="nil"/>
              <w:right w:val="nil"/>
            </w:tcBorders>
            <w:shd w:val="clear" w:color="auto" w:fill="auto"/>
            <w:noWrap/>
            <w:vAlign w:val="center"/>
            <w:hideMark/>
          </w:tcPr>
          <w:p w14:paraId="741B4788"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2013-11-20</w:t>
            </w:r>
          </w:p>
        </w:tc>
      </w:tr>
      <w:tr w:rsidR="00C63F65" w:rsidRPr="00067CFB" w14:paraId="6390342A" w14:textId="77777777" w:rsidTr="00372804">
        <w:trPr>
          <w:jc w:val="center"/>
        </w:trPr>
        <w:tc>
          <w:tcPr>
            <w:tcW w:w="0" w:type="auto"/>
            <w:tcBorders>
              <w:top w:val="nil"/>
              <w:left w:val="nil"/>
              <w:bottom w:val="nil"/>
              <w:right w:val="nil"/>
            </w:tcBorders>
            <w:shd w:val="clear" w:color="auto" w:fill="auto"/>
            <w:vAlign w:val="center"/>
            <w:hideMark/>
          </w:tcPr>
          <w:p w14:paraId="310FE7F4" w14:textId="77777777" w:rsidR="00C63F65" w:rsidRPr="00067CFB" w:rsidRDefault="00C63F65" w:rsidP="00372804">
            <w:pPr>
              <w:autoSpaceDE w:val="0"/>
              <w:autoSpaceDN w:val="0"/>
              <w:adjustRightInd w:val="0"/>
              <w:snapToGrid w:val="0"/>
              <w:spacing w:line="240" w:lineRule="auto"/>
              <w:jc w:val="center"/>
              <w:rPr>
                <w:rFonts w:ascii="Palatino Linotype" w:eastAsia="SimSun" w:hAnsi="Palatino Linotype"/>
                <w:kern w:val="2"/>
                <w:sz w:val="18"/>
              </w:rPr>
            </w:pPr>
            <w:r w:rsidRPr="00067CFB">
              <w:rPr>
                <w:rFonts w:ascii="Palatino Linotype" w:eastAsia="SimSun" w:hAnsi="Palatino Linotype"/>
                <w:kern w:val="2"/>
                <w:sz w:val="18"/>
              </w:rPr>
              <w:t>DigitalGlobe</w:t>
            </w:r>
          </w:p>
        </w:tc>
        <w:tc>
          <w:tcPr>
            <w:tcW w:w="0" w:type="auto"/>
            <w:tcBorders>
              <w:top w:val="nil"/>
              <w:left w:val="nil"/>
              <w:bottom w:val="nil"/>
              <w:right w:val="nil"/>
            </w:tcBorders>
            <w:shd w:val="clear" w:color="auto" w:fill="auto"/>
            <w:noWrap/>
            <w:vAlign w:val="center"/>
            <w:hideMark/>
          </w:tcPr>
          <w:p w14:paraId="4A424DC3"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2014-11-18</w:t>
            </w:r>
          </w:p>
        </w:tc>
        <w:tc>
          <w:tcPr>
            <w:tcW w:w="0" w:type="auto"/>
            <w:tcBorders>
              <w:top w:val="nil"/>
              <w:left w:val="nil"/>
              <w:bottom w:val="nil"/>
              <w:right w:val="nil"/>
            </w:tcBorders>
            <w:shd w:val="clear" w:color="auto" w:fill="auto"/>
            <w:noWrap/>
            <w:vAlign w:val="center"/>
            <w:hideMark/>
          </w:tcPr>
          <w:p w14:paraId="6CAE0EAC"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Landsat 8</w:t>
            </w:r>
          </w:p>
        </w:tc>
        <w:tc>
          <w:tcPr>
            <w:tcW w:w="0" w:type="auto"/>
            <w:tcBorders>
              <w:top w:val="nil"/>
              <w:left w:val="nil"/>
              <w:bottom w:val="nil"/>
              <w:right w:val="nil"/>
            </w:tcBorders>
            <w:shd w:val="clear" w:color="auto" w:fill="auto"/>
            <w:noWrap/>
            <w:vAlign w:val="center"/>
            <w:hideMark/>
          </w:tcPr>
          <w:p w14:paraId="6C75DEB5"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120</w:t>
            </w:r>
          </w:p>
        </w:tc>
        <w:tc>
          <w:tcPr>
            <w:tcW w:w="0" w:type="auto"/>
            <w:tcBorders>
              <w:top w:val="nil"/>
              <w:left w:val="nil"/>
              <w:bottom w:val="nil"/>
              <w:right w:val="nil"/>
            </w:tcBorders>
            <w:shd w:val="clear" w:color="auto" w:fill="auto"/>
            <w:noWrap/>
            <w:vAlign w:val="center"/>
            <w:hideMark/>
          </w:tcPr>
          <w:p w14:paraId="00EDBA46" w14:textId="77777777" w:rsidR="00C63F65" w:rsidRPr="00067CFB" w:rsidRDefault="00C63F65" w:rsidP="00372804">
            <w:pPr>
              <w:autoSpaceDE w:val="0"/>
              <w:autoSpaceDN w:val="0"/>
              <w:adjustRightInd w:val="0"/>
              <w:snapToGrid w:val="0"/>
              <w:spacing w:line="240" w:lineRule="auto"/>
              <w:ind w:left="53"/>
              <w:contextualSpacing/>
              <w:jc w:val="center"/>
              <w:rPr>
                <w:rFonts w:ascii="Palatino Linotype" w:eastAsia="SimSun" w:hAnsi="Palatino Linotype"/>
                <w:kern w:val="2"/>
                <w:sz w:val="18"/>
              </w:rPr>
            </w:pPr>
            <w:r w:rsidRPr="00067CFB">
              <w:rPr>
                <w:rFonts w:ascii="Palatino Linotype" w:eastAsia="SimSun" w:hAnsi="Palatino Linotype"/>
                <w:kern w:val="2"/>
                <w:sz w:val="18"/>
              </w:rPr>
              <w:t>038</w:t>
            </w:r>
          </w:p>
        </w:tc>
        <w:tc>
          <w:tcPr>
            <w:tcW w:w="0" w:type="auto"/>
            <w:tcBorders>
              <w:top w:val="nil"/>
              <w:left w:val="nil"/>
              <w:bottom w:val="nil"/>
              <w:right w:val="nil"/>
            </w:tcBorders>
            <w:shd w:val="clear" w:color="auto" w:fill="auto"/>
            <w:noWrap/>
            <w:vAlign w:val="center"/>
            <w:hideMark/>
          </w:tcPr>
          <w:p w14:paraId="3B0FADED"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2014-11-16</w:t>
            </w:r>
          </w:p>
        </w:tc>
      </w:tr>
      <w:tr w:rsidR="00C63F65" w:rsidRPr="00067CFB" w14:paraId="23DB9893" w14:textId="77777777" w:rsidTr="00372804">
        <w:trPr>
          <w:jc w:val="center"/>
        </w:trPr>
        <w:tc>
          <w:tcPr>
            <w:tcW w:w="0" w:type="auto"/>
            <w:tcBorders>
              <w:top w:val="nil"/>
              <w:left w:val="nil"/>
              <w:bottom w:val="nil"/>
              <w:right w:val="nil"/>
            </w:tcBorders>
            <w:shd w:val="clear" w:color="auto" w:fill="auto"/>
            <w:vAlign w:val="center"/>
            <w:hideMark/>
          </w:tcPr>
          <w:p w14:paraId="2E2E171C" w14:textId="77777777" w:rsidR="00C63F65" w:rsidRPr="00067CFB" w:rsidRDefault="00C63F65" w:rsidP="00372804">
            <w:pPr>
              <w:autoSpaceDE w:val="0"/>
              <w:autoSpaceDN w:val="0"/>
              <w:adjustRightInd w:val="0"/>
              <w:snapToGrid w:val="0"/>
              <w:spacing w:line="240" w:lineRule="auto"/>
              <w:jc w:val="center"/>
              <w:rPr>
                <w:rFonts w:ascii="Palatino Linotype" w:eastAsia="SimSun" w:hAnsi="Palatino Linotype"/>
                <w:kern w:val="2"/>
                <w:sz w:val="18"/>
              </w:rPr>
            </w:pPr>
            <w:r w:rsidRPr="00067CFB">
              <w:rPr>
                <w:rFonts w:ascii="Palatino Linotype" w:eastAsia="SimSun" w:hAnsi="Palatino Linotype"/>
                <w:kern w:val="2"/>
                <w:sz w:val="18"/>
              </w:rPr>
              <w:t>CNES Airbus</w:t>
            </w:r>
          </w:p>
        </w:tc>
        <w:tc>
          <w:tcPr>
            <w:tcW w:w="0" w:type="auto"/>
            <w:tcBorders>
              <w:top w:val="nil"/>
              <w:left w:val="nil"/>
              <w:bottom w:val="nil"/>
              <w:right w:val="nil"/>
            </w:tcBorders>
            <w:shd w:val="clear" w:color="auto" w:fill="auto"/>
            <w:noWrap/>
            <w:vAlign w:val="center"/>
            <w:hideMark/>
          </w:tcPr>
          <w:p w14:paraId="39395D92"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2017-12-12</w:t>
            </w:r>
          </w:p>
        </w:tc>
        <w:tc>
          <w:tcPr>
            <w:tcW w:w="0" w:type="auto"/>
            <w:tcBorders>
              <w:top w:val="nil"/>
              <w:left w:val="nil"/>
              <w:bottom w:val="nil"/>
              <w:right w:val="nil"/>
            </w:tcBorders>
            <w:shd w:val="clear" w:color="auto" w:fill="auto"/>
            <w:noWrap/>
            <w:vAlign w:val="center"/>
            <w:hideMark/>
          </w:tcPr>
          <w:p w14:paraId="68C7800E"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Landsat 8</w:t>
            </w:r>
          </w:p>
        </w:tc>
        <w:tc>
          <w:tcPr>
            <w:tcW w:w="0" w:type="auto"/>
            <w:tcBorders>
              <w:top w:val="nil"/>
              <w:left w:val="nil"/>
              <w:bottom w:val="nil"/>
              <w:right w:val="nil"/>
            </w:tcBorders>
            <w:shd w:val="clear" w:color="auto" w:fill="auto"/>
            <w:noWrap/>
            <w:vAlign w:val="center"/>
            <w:hideMark/>
          </w:tcPr>
          <w:p w14:paraId="48888701"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120</w:t>
            </w:r>
          </w:p>
        </w:tc>
        <w:tc>
          <w:tcPr>
            <w:tcW w:w="0" w:type="auto"/>
            <w:tcBorders>
              <w:top w:val="nil"/>
              <w:left w:val="nil"/>
              <w:bottom w:val="nil"/>
              <w:right w:val="nil"/>
            </w:tcBorders>
            <w:shd w:val="clear" w:color="auto" w:fill="auto"/>
            <w:noWrap/>
            <w:vAlign w:val="center"/>
            <w:hideMark/>
          </w:tcPr>
          <w:p w14:paraId="38B01D1C" w14:textId="77777777" w:rsidR="00C63F65" w:rsidRPr="00067CFB" w:rsidRDefault="00C63F65" w:rsidP="00372804">
            <w:pPr>
              <w:autoSpaceDE w:val="0"/>
              <w:autoSpaceDN w:val="0"/>
              <w:adjustRightInd w:val="0"/>
              <w:snapToGrid w:val="0"/>
              <w:spacing w:line="240" w:lineRule="auto"/>
              <w:ind w:left="53"/>
              <w:contextualSpacing/>
              <w:jc w:val="center"/>
              <w:rPr>
                <w:rFonts w:ascii="Palatino Linotype" w:eastAsia="SimSun" w:hAnsi="Palatino Linotype"/>
                <w:kern w:val="2"/>
                <w:sz w:val="18"/>
              </w:rPr>
            </w:pPr>
            <w:r w:rsidRPr="00067CFB">
              <w:rPr>
                <w:rFonts w:ascii="Palatino Linotype" w:eastAsia="SimSun" w:hAnsi="Palatino Linotype"/>
                <w:kern w:val="2"/>
                <w:sz w:val="18"/>
              </w:rPr>
              <w:t>038</w:t>
            </w:r>
          </w:p>
        </w:tc>
        <w:tc>
          <w:tcPr>
            <w:tcW w:w="0" w:type="auto"/>
            <w:tcBorders>
              <w:top w:val="nil"/>
              <w:left w:val="nil"/>
              <w:bottom w:val="nil"/>
              <w:right w:val="nil"/>
            </w:tcBorders>
            <w:shd w:val="clear" w:color="auto" w:fill="auto"/>
            <w:noWrap/>
            <w:vAlign w:val="center"/>
            <w:hideMark/>
          </w:tcPr>
          <w:p w14:paraId="57599CA7"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2017-12-11</w:t>
            </w:r>
          </w:p>
        </w:tc>
      </w:tr>
      <w:tr w:rsidR="00C63F65" w:rsidRPr="00067CFB" w14:paraId="532A92B0" w14:textId="77777777" w:rsidTr="00372804">
        <w:trPr>
          <w:jc w:val="center"/>
        </w:trPr>
        <w:tc>
          <w:tcPr>
            <w:tcW w:w="0" w:type="auto"/>
            <w:tcBorders>
              <w:top w:val="nil"/>
              <w:left w:val="nil"/>
              <w:bottom w:val="nil"/>
              <w:right w:val="nil"/>
            </w:tcBorders>
            <w:shd w:val="clear" w:color="auto" w:fill="auto"/>
            <w:vAlign w:val="center"/>
            <w:hideMark/>
          </w:tcPr>
          <w:p w14:paraId="3A78F414" w14:textId="77777777" w:rsidR="00C63F65" w:rsidRPr="00067CFB" w:rsidRDefault="00C63F65" w:rsidP="00372804">
            <w:pPr>
              <w:autoSpaceDE w:val="0"/>
              <w:autoSpaceDN w:val="0"/>
              <w:adjustRightInd w:val="0"/>
              <w:snapToGrid w:val="0"/>
              <w:spacing w:line="240" w:lineRule="auto"/>
              <w:jc w:val="center"/>
              <w:rPr>
                <w:rFonts w:ascii="Palatino Linotype" w:eastAsia="SimSun" w:hAnsi="Palatino Linotype"/>
                <w:kern w:val="2"/>
                <w:sz w:val="18"/>
              </w:rPr>
            </w:pPr>
            <w:r w:rsidRPr="00067CFB">
              <w:rPr>
                <w:rFonts w:ascii="Palatino Linotype" w:eastAsia="SimSun" w:hAnsi="Palatino Linotype"/>
                <w:kern w:val="2"/>
                <w:sz w:val="18"/>
              </w:rPr>
              <w:t>DigitalGlobe</w:t>
            </w:r>
          </w:p>
        </w:tc>
        <w:tc>
          <w:tcPr>
            <w:tcW w:w="0" w:type="auto"/>
            <w:tcBorders>
              <w:top w:val="nil"/>
              <w:left w:val="nil"/>
              <w:bottom w:val="nil"/>
              <w:right w:val="nil"/>
            </w:tcBorders>
            <w:shd w:val="clear" w:color="auto" w:fill="auto"/>
            <w:noWrap/>
            <w:vAlign w:val="center"/>
            <w:hideMark/>
          </w:tcPr>
          <w:p w14:paraId="4D387157"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2008-12-10</w:t>
            </w:r>
          </w:p>
        </w:tc>
        <w:tc>
          <w:tcPr>
            <w:tcW w:w="0" w:type="auto"/>
            <w:tcBorders>
              <w:top w:val="nil"/>
              <w:left w:val="nil"/>
              <w:bottom w:val="nil"/>
              <w:right w:val="nil"/>
            </w:tcBorders>
            <w:shd w:val="clear" w:color="auto" w:fill="auto"/>
            <w:noWrap/>
            <w:vAlign w:val="center"/>
            <w:hideMark/>
          </w:tcPr>
          <w:p w14:paraId="0960FACA"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Landsat 5</w:t>
            </w:r>
          </w:p>
        </w:tc>
        <w:tc>
          <w:tcPr>
            <w:tcW w:w="0" w:type="auto"/>
            <w:tcBorders>
              <w:top w:val="nil"/>
              <w:left w:val="nil"/>
              <w:bottom w:val="nil"/>
              <w:right w:val="nil"/>
            </w:tcBorders>
            <w:shd w:val="clear" w:color="auto" w:fill="auto"/>
            <w:noWrap/>
            <w:vAlign w:val="center"/>
            <w:hideMark/>
          </w:tcPr>
          <w:p w14:paraId="6881C53D"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121</w:t>
            </w:r>
          </w:p>
        </w:tc>
        <w:tc>
          <w:tcPr>
            <w:tcW w:w="0" w:type="auto"/>
            <w:tcBorders>
              <w:top w:val="nil"/>
              <w:left w:val="nil"/>
              <w:bottom w:val="nil"/>
              <w:right w:val="nil"/>
            </w:tcBorders>
            <w:shd w:val="clear" w:color="auto" w:fill="auto"/>
            <w:noWrap/>
            <w:vAlign w:val="center"/>
            <w:hideMark/>
          </w:tcPr>
          <w:p w14:paraId="5578954B" w14:textId="77777777" w:rsidR="00C63F65" w:rsidRPr="00067CFB" w:rsidRDefault="00C63F65" w:rsidP="00372804">
            <w:pPr>
              <w:autoSpaceDE w:val="0"/>
              <w:autoSpaceDN w:val="0"/>
              <w:adjustRightInd w:val="0"/>
              <w:snapToGrid w:val="0"/>
              <w:spacing w:line="240" w:lineRule="auto"/>
              <w:ind w:left="53"/>
              <w:contextualSpacing/>
              <w:jc w:val="center"/>
              <w:rPr>
                <w:rFonts w:ascii="Palatino Linotype" w:eastAsia="SimSun" w:hAnsi="Palatino Linotype"/>
                <w:kern w:val="2"/>
                <w:sz w:val="18"/>
              </w:rPr>
            </w:pPr>
            <w:r w:rsidRPr="00067CFB">
              <w:rPr>
                <w:rFonts w:ascii="Palatino Linotype" w:eastAsia="SimSun" w:hAnsi="Palatino Linotype"/>
                <w:kern w:val="2"/>
                <w:sz w:val="18"/>
              </w:rPr>
              <w:t>039</w:t>
            </w:r>
          </w:p>
        </w:tc>
        <w:tc>
          <w:tcPr>
            <w:tcW w:w="0" w:type="auto"/>
            <w:tcBorders>
              <w:top w:val="nil"/>
              <w:left w:val="nil"/>
              <w:bottom w:val="nil"/>
              <w:right w:val="nil"/>
            </w:tcBorders>
            <w:shd w:val="clear" w:color="auto" w:fill="auto"/>
            <w:noWrap/>
            <w:vAlign w:val="center"/>
            <w:hideMark/>
          </w:tcPr>
          <w:p w14:paraId="0E0439D0"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2008-12-08</w:t>
            </w:r>
          </w:p>
        </w:tc>
      </w:tr>
      <w:tr w:rsidR="00C63F65" w:rsidRPr="00067CFB" w14:paraId="1CE249E9" w14:textId="77777777" w:rsidTr="00372804">
        <w:trPr>
          <w:jc w:val="center"/>
        </w:trPr>
        <w:tc>
          <w:tcPr>
            <w:tcW w:w="0" w:type="auto"/>
            <w:tcBorders>
              <w:top w:val="nil"/>
              <w:left w:val="nil"/>
              <w:bottom w:val="nil"/>
              <w:right w:val="nil"/>
            </w:tcBorders>
            <w:shd w:val="clear" w:color="auto" w:fill="auto"/>
            <w:vAlign w:val="center"/>
            <w:hideMark/>
          </w:tcPr>
          <w:p w14:paraId="234A57A2" w14:textId="77777777" w:rsidR="00C63F65" w:rsidRPr="00067CFB" w:rsidRDefault="00C63F65" w:rsidP="00372804">
            <w:pPr>
              <w:autoSpaceDE w:val="0"/>
              <w:autoSpaceDN w:val="0"/>
              <w:adjustRightInd w:val="0"/>
              <w:snapToGrid w:val="0"/>
              <w:spacing w:line="240" w:lineRule="auto"/>
              <w:jc w:val="center"/>
              <w:rPr>
                <w:rFonts w:ascii="Palatino Linotype" w:eastAsia="SimSun" w:hAnsi="Palatino Linotype"/>
                <w:kern w:val="2"/>
                <w:sz w:val="18"/>
              </w:rPr>
            </w:pPr>
            <w:r w:rsidRPr="00067CFB">
              <w:rPr>
                <w:rFonts w:ascii="Palatino Linotype" w:eastAsia="SimSun" w:hAnsi="Palatino Linotype"/>
                <w:kern w:val="2"/>
                <w:sz w:val="18"/>
              </w:rPr>
              <w:t>DigitalGlobe</w:t>
            </w:r>
          </w:p>
        </w:tc>
        <w:tc>
          <w:tcPr>
            <w:tcW w:w="0" w:type="auto"/>
            <w:tcBorders>
              <w:top w:val="nil"/>
              <w:left w:val="nil"/>
              <w:bottom w:val="nil"/>
              <w:right w:val="nil"/>
            </w:tcBorders>
            <w:shd w:val="clear" w:color="auto" w:fill="auto"/>
            <w:noWrap/>
            <w:vAlign w:val="center"/>
            <w:hideMark/>
          </w:tcPr>
          <w:p w14:paraId="7610B8B1"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2015-02-13</w:t>
            </w:r>
          </w:p>
        </w:tc>
        <w:tc>
          <w:tcPr>
            <w:tcW w:w="0" w:type="auto"/>
            <w:tcBorders>
              <w:top w:val="nil"/>
              <w:left w:val="nil"/>
              <w:bottom w:val="nil"/>
              <w:right w:val="nil"/>
            </w:tcBorders>
            <w:shd w:val="clear" w:color="auto" w:fill="auto"/>
            <w:noWrap/>
            <w:vAlign w:val="center"/>
            <w:hideMark/>
          </w:tcPr>
          <w:p w14:paraId="7A8A4C24"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Landsat 8</w:t>
            </w:r>
          </w:p>
        </w:tc>
        <w:tc>
          <w:tcPr>
            <w:tcW w:w="0" w:type="auto"/>
            <w:tcBorders>
              <w:top w:val="nil"/>
              <w:left w:val="nil"/>
              <w:bottom w:val="nil"/>
              <w:right w:val="nil"/>
            </w:tcBorders>
            <w:shd w:val="clear" w:color="auto" w:fill="auto"/>
            <w:noWrap/>
            <w:vAlign w:val="center"/>
            <w:hideMark/>
          </w:tcPr>
          <w:p w14:paraId="26980C5F"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121</w:t>
            </w:r>
          </w:p>
        </w:tc>
        <w:tc>
          <w:tcPr>
            <w:tcW w:w="0" w:type="auto"/>
            <w:tcBorders>
              <w:top w:val="nil"/>
              <w:left w:val="nil"/>
              <w:bottom w:val="nil"/>
              <w:right w:val="nil"/>
            </w:tcBorders>
            <w:shd w:val="clear" w:color="auto" w:fill="auto"/>
            <w:noWrap/>
            <w:vAlign w:val="center"/>
            <w:hideMark/>
          </w:tcPr>
          <w:p w14:paraId="321F65C4" w14:textId="77777777" w:rsidR="00C63F65" w:rsidRPr="00067CFB" w:rsidRDefault="00C63F65" w:rsidP="00372804">
            <w:pPr>
              <w:autoSpaceDE w:val="0"/>
              <w:autoSpaceDN w:val="0"/>
              <w:adjustRightInd w:val="0"/>
              <w:snapToGrid w:val="0"/>
              <w:spacing w:line="240" w:lineRule="auto"/>
              <w:ind w:left="53"/>
              <w:contextualSpacing/>
              <w:jc w:val="center"/>
              <w:rPr>
                <w:rFonts w:ascii="Palatino Linotype" w:eastAsia="SimSun" w:hAnsi="Palatino Linotype"/>
                <w:kern w:val="2"/>
                <w:sz w:val="18"/>
              </w:rPr>
            </w:pPr>
            <w:r w:rsidRPr="00067CFB">
              <w:rPr>
                <w:rFonts w:ascii="Palatino Linotype" w:eastAsia="SimSun" w:hAnsi="Palatino Linotype"/>
                <w:kern w:val="2"/>
                <w:sz w:val="18"/>
              </w:rPr>
              <w:t>039</w:t>
            </w:r>
          </w:p>
        </w:tc>
        <w:tc>
          <w:tcPr>
            <w:tcW w:w="0" w:type="auto"/>
            <w:tcBorders>
              <w:top w:val="nil"/>
              <w:left w:val="nil"/>
              <w:bottom w:val="nil"/>
              <w:right w:val="nil"/>
            </w:tcBorders>
            <w:shd w:val="clear" w:color="auto" w:fill="auto"/>
            <w:noWrap/>
            <w:vAlign w:val="center"/>
            <w:hideMark/>
          </w:tcPr>
          <w:p w14:paraId="798FCE17"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2015-02-08</w:t>
            </w:r>
          </w:p>
        </w:tc>
      </w:tr>
      <w:tr w:rsidR="00C63F65" w:rsidRPr="00067CFB" w14:paraId="7D960AC6" w14:textId="77777777" w:rsidTr="00372804">
        <w:trPr>
          <w:jc w:val="center"/>
        </w:trPr>
        <w:tc>
          <w:tcPr>
            <w:tcW w:w="0" w:type="auto"/>
            <w:tcBorders>
              <w:top w:val="nil"/>
              <w:left w:val="nil"/>
              <w:bottom w:val="nil"/>
              <w:right w:val="nil"/>
            </w:tcBorders>
            <w:shd w:val="clear" w:color="auto" w:fill="auto"/>
            <w:vAlign w:val="center"/>
            <w:hideMark/>
          </w:tcPr>
          <w:p w14:paraId="303A255F" w14:textId="77777777" w:rsidR="00C63F65" w:rsidRPr="00067CFB" w:rsidRDefault="00C63F65" w:rsidP="00372804">
            <w:pPr>
              <w:autoSpaceDE w:val="0"/>
              <w:autoSpaceDN w:val="0"/>
              <w:adjustRightInd w:val="0"/>
              <w:snapToGrid w:val="0"/>
              <w:spacing w:line="240" w:lineRule="auto"/>
              <w:jc w:val="center"/>
              <w:rPr>
                <w:rFonts w:ascii="Palatino Linotype" w:eastAsia="SimSun" w:hAnsi="Palatino Linotype"/>
                <w:kern w:val="2"/>
                <w:sz w:val="18"/>
              </w:rPr>
            </w:pPr>
            <w:r w:rsidRPr="00067CFB">
              <w:rPr>
                <w:rFonts w:ascii="Palatino Linotype" w:eastAsia="SimSun" w:hAnsi="Palatino Linotype"/>
                <w:kern w:val="2"/>
                <w:sz w:val="18"/>
              </w:rPr>
              <w:t>DigitalGlobe</w:t>
            </w:r>
          </w:p>
        </w:tc>
        <w:tc>
          <w:tcPr>
            <w:tcW w:w="0" w:type="auto"/>
            <w:tcBorders>
              <w:top w:val="nil"/>
              <w:left w:val="nil"/>
              <w:bottom w:val="nil"/>
              <w:right w:val="nil"/>
            </w:tcBorders>
            <w:shd w:val="clear" w:color="auto" w:fill="auto"/>
            <w:noWrap/>
            <w:vAlign w:val="center"/>
            <w:hideMark/>
          </w:tcPr>
          <w:p w14:paraId="41B86A0E"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2017-12-19</w:t>
            </w:r>
          </w:p>
        </w:tc>
        <w:tc>
          <w:tcPr>
            <w:tcW w:w="0" w:type="auto"/>
            <w:tcBorders>
              <w:top w:val="nil"/>
              <w:left w:val="nil"/>
              <w:bottom w:val="nil"/>
              <w:right w:val="nil"/>
            </w:tcBorders>
            <w:shd w:val="clear" w:color="auto" w:fill="auto"/>
            <w:noWrap/>
            <w:vAlign w:val="center"/>
            <w:hideMark/>
          </w:tcPr>
          <w:p w14:paraId="5AC96BEF"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Landsat 8</w:t>
            </w:r>
          </w:p>
        </w:tc>
        <w:tc>
          <w:tcPr>
            <w:tcW w:w="0" w:type="auto"/>
            <w:tcBorders>
              <w:top w:val="nil"/>
              <w:left w:val="nil"/>
              <w:bottom w:val="nil"/>
              <w:right w:val="nil"/>
            </w:tcBorders>
            <w:shd w:val="clear" w:color="auto" w:fill="auto"/>
            <w:noWrap/>
            <w:vAlign w:val="center"/>
            <w:hideMark/>
          </w:tcPr>
          <w:p w14:paraId="7C3E8949"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121</w:t>
            </w:r>
          </w:p>
        </w:tc>
        <w:tc>
          <w:tcPr>
            <w:tcW w:w="0" w:type="auto"/>
            <w:tcBorders>
              <w:top w:val="nil"/>
              <w:left w:val="nil"/>
              <w:bottom w:val="nil"/>
              <w:right w:val="nil"/>
            </w:tcBorders>
            <w:shd w:val="clear" w:color="auto" w:fill="auto"/>
            <w:noWrap/>
            <w:vAlign w:val="center"/>
            <w:hideMark/>
          </w:tcPr>
          <w:p w14:paraId="0625B115" w14:textId="77777777" w:rsidR="00C63F65" w:rsidRPr="00067CFB" w:rsidRDefault="00C63F65" w:rsidP="00372804">
            <w:pPr>
              <w:autoSpaceDE w:val="0"/>
              <w:autoSpaceDN w:val="0"/>
              <w:adjustRightInd w:val="0"/>
              <w:snapToGrid w:val="0"/>
              <w:spacing w:line="240" w:lineRule="auto"/>
              <w:ind w:left="53"/>
              <w:contextualSpacing/>
              <w:jc w:val="center"/>
              <w:rPr>
                <w:rFonts w:ascii="Palatino Linotype" w:eastAsia="SimSun" w:hAnsi="Palatino Linotype"/>
                <w:kern w:val="2"/>
                <w:sz w:val="18"/>
              </w:rPr>
            </w:pPr>
            <w:r w:rsidRPr="00067CFB">
              <w:rPr>
                <w:rFonts w:ascii="Palatino Linotype" w:eastAsia="SimSun" w:hAnsi="Palatino Linotype"/>
                <w:kern w:val="2"/>
                <w:sz w:val="18"/>
              </w:rPr>
              <w:t>039</w:t>
            </w:r>
          </w:p>
        </w:tc>
        <w:tc>
          <w:tcPr>
            <w:tcW w:w="0" w:type="auto"/>
            <w:tcBorders>
              <w:top w:val="nil"/>
              <w:left w:val="nil"/>
              <w:bottom w:val="nil"/>
              <w:right w:val="nil"/>
            </w:tcBorders>
            <w:shd w:val="clear" w:color="auto" w:fill="auto"/>
            <w:noWrap/>
            <w:vAlign w:val="center"/>
            <w:hideMark/>
          </w:tcPr>
          <w:p w14:paraId="6F0713F8"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2017-12-21</w:t>
            </w:r>
          </w:p>
        </w:tc>
      </w:tr>
      <w:tr w:rsidR="00C63F65" w:rsidRPr="00067CFB" w14:paraId="07E4B22C" w14:textId="77777777" w:rsidTr="00372804">
        <w:trPr>
          <w:jc w:val="center"/>
        </w:trPr>
        <w:tc>
          <w:tcPr>
            <w:tcW w:w="0" w:type="auto"/>
            <w:tcBorders>
              <w:top w:val="nil"/>
              <w:left w:val="nil"/>
              <w:bottom w:val="nil"/>
              <w:right w:val="nil"/>
            </w:tcBorders>
            <w:shd w:val="clear" w:color="auto" w:fill="auto"/>
            <w:vAlign w:val="center"/>
            <w:hideMark/>
          </w:tcPr>
          <w:p w14:paraId="00284D89" w14:textId="77777777" w:rsidR="00C63F65" w:rsidRPr="00067CFB" w:rsidRDefault="00C63F65" w:rsidP="00372804">
            <w:pPr>
              <w:autoSpaceDE w:val="0"/>
              <w:autoSpaceDN w:val="0"/>
              <w:adjustRightInd w:val="0"/>
              <w:snapToGrid w:val="0"/>
              <w:spacing w:line="240" w:lineRule="auto"/>
              <w:jc w:val="center"/>
              <w:rPr>
                <w:rFonts w:ascii="Palatino Linotype" w:eastAsia="SimSun" w:hAnsi="Palatino Linotype"/>
                <w:kern w:val="2"/>
                <w:sz w:val="18"/>
              </w:rPr>
            </w:pPr>
            <w:r w:rsidRPr="00067CFB">
              <w:rPr>
                <w:rFonts w:ascii="Palatino Linotype" w:eastAsia="SimSun" w:hAnsi="Palatino Linotype"/>
                <w:kern w:val="2"/>
                <w:sz w:val="18"/>
              </w:rPr>
              <w:t>DigitalGlobe</w:t>
            </w:r>
          </w:p>
        </w:tc>
        <w:tc>
          <w:tcPr>
            <w:tcW w:w="0" w:type="auto"/>
            <w:tcBorders>
              <w:top w:val="nil"/>
              <w:left w:val="nil"/>
              <w:bottom w:val="nil"/>
              <w:right w:val="nil"/>
            </w:tcBorders>
            <w:shd w:val="clear" w:color="auto" w:fill="auto"/>
            <w:noWrap/>
            <w:vAlign w:val="center"/>
            <w:hideMark/>
          </w:tcPr>
          <w:p w14:paraId="25334123"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2017-12-26</w:t>
            </w:r>
          </w:p>
        </w:tc>
        <w:tc>
          <w:tcPr>
            <w:tcW w:w="0" w:type="auto"/>
            <w:tcBorders>
              <w:top w:val="nil"/>
              <w:left w:val="nil"/>
              <w:bottom w:val="nil"/>
              <w:right w:val="nil"/>
            </w:tcBorders>
            <w:shd w:val="clear" w:color="auto" w:fill="auto"/>
            <w:noWrap/>
            <w:vAlign w:val="center"/>
            <w:hideMark/>
          </w:tcPr>
          <w:p w14:paraId="3A569051"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Landsat 8</w:t>
            </w:r>
          </w:p>
        </w:tc>
        <w:tc>
          <w:tcPr>
            <w:tcW w:w="0" w:type="auto"/>
            <w:tcBorders>
              <w:top w:val="nil"/>
              <w:left w:val="nil"/>
              <w:bottom w:val="nil"/>
              <w:right w:val="nil"/>
            </w:tcBorders>
            <w:shd w:val="clear" w:color="auto" w:fill="auto"/>
            <w:noWrap/>
            <w:vAlign w:val="center"/>
            <w:hideMark/>
          </w:tcPr>
          <w:p w14:paraId="25EB48EC"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122</w:t>
            </w:r>
          </w:p>
        </w:tc>
        <w:tc>
          <w:tcPr>
            <w:tcW w:w="0" w:type="auto"/>
            <w:tcBorders>
              <w:top w:val="nil"/>
              <w:left w:val="nil"/>
              <w:bottom w:val="nil"/>
              <w:right w:val="nil"/>
            </w:tcBorders>
            <w:shd w:val="clear" w:color="auto" w:fill="auto"/>
            <w:noWrap/>
            <w:vAlign w:val="center"/>
            <w:hideMark/>
          </w:tcPr>
          <w:p w14:paraId="4E5942E0" w14:textId="77777777" w:rsidR="00C63F65" w:rsidRPr="00067CFB" w:rsidRDefault="00C63F65" w:rsidP="00372804">
            <w:pPr>
              <w:autoSpaceDE w:val="0"/>
              <w:autoSpaceDN w:val="0"/>
              <w:adjustRightInd w:val="0"/>
              <w:snapToGrid w:val="0"/>
              <w:spacing w:line="240" w:lineRule="auto"/>
              <w:ind w:left="53"/>
              <w:contextualSpacing/>
              <w:jc w:val="center"/>
              <w:rPr>
                <w:rFonts w:ascii="Palatino Linotype" w:eastAsia="SimSun" w:hAnsi="Palatino Linotype"/>
                <w:kern w:val="2"/>
                <w:sz w:val="18"/>
              </w:rPr>
            </w:pPr>
            <w:r w:rsidRPr="00067CFB">
              <w:rPr>
                <w:rFonts w:ascii="Palatino Linotype" w:eastAsia="SimSun" w:hAnsi="Palatino Linotype"/>
                <w:kern w:val="2"/>
                <w:sz w:val="18"/>
              </w:rPr>
              <w:t>039</w:t>
            </w:r>
          </w:p>
        </w:tc>
        <w:tc>
          <w:tcPr>
            <w:tcW w:w="0" w:type="auto"/>
            <w:tcBorders>
              <w:top w:val="nil"/>
              <w:left w:val="nil"/>
              <w:bottom w:val="nil"/>
              <w:right w:val="nil"/>
            </w:tcBorders>
            <w:shd w:val="clear" w:color="auto" w:fill="auto"/>
            <w:noWrap/>
            <w:vAlign w:val="center"/>
            <w:hideMark/>
          </w:tcPr>
          <w:p w14:paraId="51676D9B"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2017-12-21</w:t>
            </w:r>
          </w:p>
        </w:tc>
      </w:tr>
      <w:tr w:rsidR="00C63F65" w:rsidRPr="00067CFB" w14:paraId="61628C97" w14:textId="77777777" w:rsidTr="00372804">
        <w:trPr>
          <w:jc w:val="center"/>
        </w:trPr>
        <w:tc>
          <w:tcPr>
            <w:tcW w:w="0" w:type="auto"/>
            <w:tcBorders>
              <w:top w:val="nil"/>
              <w:left w:val="nil"/>
              <w:bottom w:val="nil"/>
              <w:right w:val="nil"/>
            </w:tcBorders>
            <w:shd w:val="clear" w:color="auto" w:fill="auto"/>
            <w:vAlign w:val="center"/>
            <w:hideMark/>
          </w:tcPr>
          <w:p w14:paraId="6B93F3CF" w14:textId="77777777" w:rsidR="00C63F65" w:rsidRPr="00067CFB" w:rsidRDefault="00C63F65" w:rsidP="00372804">
            <w:pPr>
              <w:autoSpaceDE w:val="0"/>
              <w:autoSpaceDN w:val="0"/>
              <w:adjustRightInd w:val="0"/>
              <w:snapToGrid w:val="0"/>
              <w:spacing w:line="240" w:lineRule="auto"/>
              <w:jc w:val="center"/>
              <w:rPr>
                <w:rFonts w:ascii="Palatino Linotype" w:eastAsia="SimSun" w:hAnsi="Palatino Linotype"/>
                <w:kern w:val="2"/>
                <w:sz w:val="18"/>
              </w:rPr>
            </w:pPr>
            <w:r w:rsidRPr="00067CFB">
              <w:rPr>
                <w:rFonts w:ascii="Palatino Linotype" w:eastAsia="SimSun" w:hAnsi="Palatino Linotype"/>
                <w:kern w:val="2"/>
                <w:sz w:val="18"/>
              </w:rPr>
              <w:t>CNES Airbus</w:t>
            </w:r>
          </w:p>
        </w:tc>
        <w:tc>
          <w:tcPr>
            <w:tcW w:w="0" w:type="auto"/>
            <w:tcBorders>
              <w:top w:val="nil"/>
              <w:left w:val="nil"/>
              <w:bottom w:val="nil"/>
              <w:right w:val="nil"/>
            </w:tcBorders>
            <w:shd w:val="clear" w:color="auto" w:fill="auto"/>
            <w:noWrap/>
            <w:vAlign w:val="center"/>
            <w:hideMark/>
          </w:tcPr>
          <w:p w14:paraId="25FD4463"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2018-01-11</w:t>
            </w:r>
          </w:p>
        </w:tc>
        <w:tc>
          <w:tcPr>
            <w:tcW w:w="0" w:type="auto"/>
            <w:tcBorders>
              <w:top w:val="nil"/>
              <w:left w:val="nil"/>
              <w:bottom w:val="nil"/>
              <w:right w:val="nil"/>
            </w:tcBorders>
            <w:shd w:val="clear" w:color="auto" w:fill="auto"/>
            <w:noWrap/>
            <w:vAlign w:val="center"/>
            <w:hideMark/>
          </w:tcPr>
          <w:p w14:paraId="00354AEF"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Landsat 8</w:t>
            </w:r>
          </w:p>
        </w:tc>
        <w:tc>
          <w:tcPr>
            <w:tcW w:w="0" w:type="auto"/>
            <w:tcBorders>
              <w:top w:val="nil"/>
              <w:left w:val="nil"/>
              <w:bottom w:val="nil"/>
              <w:right w:val="nil"/>
            </w:tcBorders>
            <w:shd w:val="clear" w:color="auto" w:fill="auto"/>
            <w:noWrap/>
            <w:vAlign w:val="center"/>
            <w:hideMark/>
          </w:tcPr>
          <w:p w14:paraId="17885272"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122</w:t>
            </w:r>
          </w:p>
        </w:tc>
        <w:tc>
          <w:tcPr>
            <w:tcW w:w="0" w:type="auto"/>
            <w:tcBorders>
              <w:top w:val="nil"/>
              <w:left w:val="nil"/>
              <w:bottom w:val="nil"/>
              <w:right w:val="nil"/>
            </w:tcBorders>
            <w:shd w:val="clear" w:color="auto" w:fill="auto"/>
            <w:noWrap/>
            <w:vAlign w:val="center"/>
            <w:hideMark/>
          </w:tcPr>
          <w:p w14:paraId="63CFABEA" w14:textId="77777777" w:rsidR="00C63F65" w:rsidRPr="00067CFB" w:rsidRDefault="00C63F65" w:rsidP="00372804">
            <w:pPr>
              <w:autoSpaceDE w:val="0"/>
              <w:autoSpaceDN w:val="0"/>
              <w:adjustRightInd w:val="0"/>
              <w:snapToGrid w:val="0"/>
              <w:spacing w:line="240" w:lineRule="auto"/>
              <w:ind w:left="53"/>
              <w:contextualSpacing/>
              <w:jc w:val="center"/>
              <w:rPr>
                <w:rFonts w:ascii="Palatino Linotype" w:eastAsia="SimSun" w:hAnsi="Palatino Linotype"/>
                <w:kern w:val="2"/>
                <w:sz w:val="18"/>
              </w:rPr>
            </w:pPr>
            <w:r w:rsidRPr="00067CFB">
              <w:rPr>
                <w:rFonts w:ascii="Palatino Linotype" w:eastAsia="SimSun" w:hAnsi="Palatino Linotype"/>
                <w:kern w:val="2"/>
                <w:sz w:val="18"/>
              </w:rPr>
              <w:t>039</w:t>
            </w:r>
          </w:p>
        </w:tc>
        <w:tc>
          <w:tcPr>
            <w:tcW w:w="0" w:type="auto"/>
            <w:tcBorders>
              <w:top w:val="nil"/>
              <w:left w:val="nil"/>
              <w:bottom w:val="nil"/>
              <w:right w:val="nil"/>
            </w:tcBorders>
            <w:shd w:val="clear" w:color="auto" w:fill="auto"/>
            <w:noWrap/>
            <w:vAlign w:val="center"/>
            <w:hideMark/>
          </w:tcPr>
          <w:p w14:paraId="310329AD"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2018-01-11</w:t>
            </w:r>
          </w:p>
        </w:tc>
      </w:tr>
      <w:tr w:rsidR="00C63F65" w:rsidRPr="00067CFB" w14:paraId="239A3FE8" w14:textId="77777777" w:rsidTr="00372804">
        <w:trPr>
          <w:jc w:val="center"/>
        </w:trPr>
        <w:tc>
          <w:tcPr>
            <w:tcW w:w="0" w:type="auto"/>
            <w:tcBorders>
              <w:top w:val="nil"/>
              <w:left w:val="nil"/>
              <w:bottom w:val="nil"/>
              <w:right w:val="nil"/>
            </w:tcBorders>
            <w:shd w:val="clear" w:color="auto" w:fill="auto"/>
            <w:vAlign w:val="center"/>
            <w:hideMark/>
          </w:tcPr>
          <w:p w14:paraId="1CB86648" w14:textId="77777777" w:rsidR="00C63F65" w:rsidRPr="00067CFB" w:rsidRDefault="00C63F65" w:rsidP="00372804">
            <w:pPr>
              <w:autoSpaceDE w:val="0"/>
              <w:autoSpaceDN w:val="0"/>
              <w:adjustRightInd w:val="0"/>
              <w:snapToGrid w:val="0"/>
              <w:spacing w:line="240" w:lineRule="auto"/>
              <w:jc w:val="center"/>
              <w:rPr>
                <w:rFonts w:ascii="Palatino Linotype" w:eastAsia="SimSun" w:hAnsi="Palatino Linotype"/>
                <w:kern w:val="2"/>
                <w:sz w:val="18"/>
              </w:rPr>
            </w:pPr>
            <w:r w:rsidRPr="00067CFB">
              <w:rPr>
                <w:rFonts w:ascii="Palatino Linotype" w:eastAsia="SimSun" w:hAnsi="Palatino Linotype"/>
                <w:kern w:val="2"/>
                <w:sz w:val="18"/>
              </w:rPr>
              <w:t>DigitalGlobe</w:t>
            </w:r>
          </w:p>
        </w:tc>
        <w:tc>
          <w:tcPr>
            <w:tcW w:w="0" w:type="auto"/>
            <w:tcBorders>
              <w:top w:val="nil"/>
              <w:left w:val="nil"/>
              <w:bottom w:val="nil"/>
              <w:right w:val="nil"/>
            </w:tcBorders>
            <w:shd w:val="clear" w:color="auto" w:fill="auto"/>
            <w:noWrap/>
            <w:vAlign w:val="center"/>
            <w:hideMark/>
          </w:tcPr>
          <w:p w14:paraId="6938A16F"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2004-02-13</w:t>
            </w:r>
          </w:p>
        </w:tc>
        <w:tc>
          <w:tcPr>
            <w:tcW w:w="0" w:type="auto"/>
            <w:tcBorders>
              <w:top w:val="nil"/>
              <w:left w:val="nil"/>
              <w:bottom w:val="nil"/>
              <w:right w:val="nil"/>
            </w:tcBorders>
            <w:shd w:val="clear" w:color="auto" w:fill="auto"/>
            <w:noWrap/>
            <w:vAlign w:val="center"/>
            <w:hideMark/>
          </w:tcPr>
          <w:p w14:paraId="3C9611E4"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Landsat 5</w:t>
            </w:r>
          </w:p>
        </w:tc>
        <w:tc>
          <w:tcPr>
            <w:tcW w:w="0" w:type="auto"/>
            <w:tcBorders>
              <w:top w:val="nil"/>
              <w:left w:val="nil"/>
              <w:bottom w:val="nil"/>
              <w:right w:val="nil"/>
            </w:tcBorders>
            <w:shd w:val="clear" w:color="auto" w:fill="auto"/>
            <w:noWrap/>
            <w:vAlign w:val="center"/>
            <w:hideMark/>
          </w:tcPr>
          <w:p w14:paraId="64392740"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123</w:t>
            </w:r>
          </w:p>
        </w:tc>
        <w:tc>
          <w:tcPr>
            <w:tcW w:w="0" w:type="auto"/>
            <w:tcBorders>
              <w:top w:val="nil"/>
              <w:left w:val="nil"/>
              <w:bottom w:val="nil"/>
              <w:right w:val="nil"/>
            </w:tcBorders>
            <w:shd w:val="clear" w:color="auto" w:fill="auto"/>
            <w:noWrap/>
            <w:vAlign w:val="center"/>
            <w:hideMark/>
          </w:tcPr>
          <w:p w14:paraId="7FA3B0C4" w14:textId="77777777" w:rsidR="00C63F65" w:rsidRPr="00067CFB" w:rsidRDefault="00C63F65" w:rsidP="00372804">
            <w:pPr>
              <w:autoSpaceDE w:val="0"/>
              <w:autoSpaceDN w:val="0"/>
              <w:adjustRightInd w:val="0"/>
              <w:snapToGrid w:val="0"/>
              <w:spacing w:line="240" w:lineRule="auto"/>
              <w:ind w:left="53"/>
              <w:contextualSpacing/>
              <w:jc w:val="center"/>
              <w:rPr>
                <w:rFonts w:ascii="Palatino Linotype" w:eastAsia="SimSun" w:hAnsi="Palatino Linotype"/>
                <w:kern w:val="2"/>
                <w:sz w:val="18"/>
              </w:rPr>
            </w:pPr>
            <w:r w:rsidRPr="00067CFB">
              <w:rPr>
                <w:rFonts w:ascii="Palatino Linotype" w:eastAsia="SimSun" w:hAnsi="Palatino Linotype"/>
                <w:kern w:val="2"/>
                <w:sz w:val="18"/>
              </w:rPr>
              <w:t>039</w:t>
            </w:r>
          </w:p>
        </w:tc>
        <w:tc>
          <w:tcPr>
            <w:tcW w:w="0" w:type="auto"/>
            <w:tcBorders>
              <w:top w:val="nil"/>
              <w:left w:val="nil"/>
              <w:bottom w:val="nil"/>
              <w:right w:val="nil"/>
            </w:tcBorders>
            <w:shd w:val="clear" w:color="auto" w:fill="auto"/>
            <w:noWrap/>
            <w:vAlign w:val="center"/>
            <w:hideMark/>
          </w:tcPr>
          <w:p w14:paraId="45C14C55"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2004-02-14</w:t>
            </w:r>
          </w:p>
        </w:tc>
      </w:tr>
      <w:tr w:rsidR="00C63F65" w:rsidRPr="00067CFB" w14:paraId="50A4D87C" w14:textId="77777777" w:rsidTr="00372804">
        <w:trPr>
          <w:jc w:val="center"/>
        </w:trPr>
        <w:tc>
          <w:tcPr>
            <w:tcW w:w="0" w:type="auto"/>
            <w:tcBorders>
              <w:top w:val="nil"/>
              <w:left w:val="nil"/>
              <w:bottom w:val="nil"/>
              <w:right w:val="nil"/>
            </w:tcBorders>
            <w:shd w:val="clear" w:color="auto" w:fill="auto"/>
            <w:vAlign w:val="center"/>
            <w:hideMark/>
          </w:tcPr>
          <w:p w14:paraId="6F9277C0" w14:textId="77777777" w:rsidR="00C63F65" w:rsidRPr="00067CFB" w:rsidRDefault="00C63F65" w:rsidP="00372804">
            <w:pPr>
              <w:autoSpaceDE w:val="0"/>
              <w:autoSpaceDN w:val="0"/>
              <w:adjustRightInd w:val="0"/>
              <w:snapToGrid w:val="0"/>
              <w:spacing w:line="240" w:lineRule="auto"/>
              <w:jc w:val="center"/>
              <w:rPr>
                <w:rFonts w:ascii="Palatino Linotype" w:eastAsia="SimSun" w:hAnsi="Palatino Linotype"/>
                <w:kern w:val="2"/>
                <w:sz w:val="18"/>
              </w:rPr>
            </w:pPr>
            <w:r w:rsidRPr="00067CFB">
              <w:rPr>
                <w:rFonts w:ascii="Palatino Linotype" w:eastAsia="SimSun" w:hAnsi="Palatino Linotype"/>
                <w:kern w:val="2"/>
                <w:sz w:val="18"/>
              </w:rPr>
              <w:t>DigitalGlobe</w:t>
            </w:r>
          </w:p>
        </w:tc>
        <w:tc>
          <w:tcPr>
            <w:tcW w:w="0" w:type="auto"/>
            <w:tcBorders>
              <w:top w:val="nil"/>
              <w:left w:val="nil"/>
              <w:bottom w:val="nil"/>
              <w:right w:val="nil"/>
            </w:tcBorders>
            <w:shd w:val="clear" w:color="auto" w:fill="auto"/>
            <w:noWrap/>
            <w:vAlign w:val="center"/>
            <w:hideMark/>
          </w:tcPr>
          <w:p w14:paraId="61090419"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2006-12-19</w:t>
            </w:r>
          </w:p>
        </w:tc>
        <w:tc>
          <w:tcPr>
            <w:tcW w:w="0" w:type="auto"/>
            <w:tcBorders>
              <w:top w:val="nil"/>
              <w:left w:val="nil"/>
              <w:bottom w:val="nil"/>
              <w:right w:val="nil"/>
            </w:tcBorders>
            <w:shd w:val="clear" w:color="auto" w:fill="auto"/>
            <w:noWrap/>
            <w:vAlign w:val="center"/>
            <w:hideMark/>
          </w:tcPr>
          <w:p w14:paraId="31EF1CF5"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Landsat 5</w:t>
            </w:r>
          </w:p>
        </w:tc>
        <w:tc>
          <w:tcPr>
            <w:tcW w:w="0" w:type="auto"/>
            <w:tcBorders>
              <w:top w:val="nil"/>
              <w:left w:val="nil"/>
              <w:bottom w:val="nil"/>
              <w:right w:val="nil"/>
            </w:tcBorders>
            <w:shd w:val="clear" w:color="auto" w:fill="auto"/>
            <w:noWrap/>
            <w:vAlign w:val="center"/>
            <w:hideMark/>
          </w:tcPr>
          <w:p w14:paraId="3D36AFBB"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123</w:t>
            </w:r>
          </w:p>
        </w:tc>
        <w:tc>
          <w:tcPr>
            <w:tcW w:w="0" w:type="auto"/>
            <w:tcBorders>
              <w:top w:val="nil"/>
              <w:left w:val="nil"/>
              <w:bottom w:val="nil"/>
              <w:right w:val="nil"/>
            </w:tcBorders>
            <w:shd w:val="clear" w:color="auto" w:fill="auto"/>
            <w:noWrap/>
            <w:vAlign w:val="center"/>
            <w:hideMark/>
          </w:tcPr>
          <w:p w14:paraId="760072C5" w14:textId="77777777" w:rsidR="00C63F65" w:rsidRPr="00067CFB" w:rsidRDefault="00C63F65" w:rsidP="00372804">
            <w:pPr>
              <w:autoSpaceDE w:val="0"/>
              <w:autoSpaceDN w:val="0"/>
              <w:adjustRightInd w:val="0"/>
              <w:snapToGrid w:val="0"/>
              <w:spacing w:line="240" w:lineRule="auto"/>
              <w:ind w:left="53"/>
              <w:contextualSpacing/>
              <w:jc w:val="center"/>
              <w:rPr>
                <w:rFonts w:ascii="Palatino Linotype" w:eastAsia="SimSun" w:hAnsi="Palatino Linotype"/>
                <w:kern w:val="2"/>
                <w:sz w:val="18"/>
              </w:rPr>
            </w:pPr>
            <w:r w:rsidRPr="00067CFB">
              <w:rPr>
                <w:rFonts w:ascii="Palatino Linotype" w:eastAsia="SimSun" w:hAnsi="Palatino Linotype"/>
                <w:kern w:val="2"/>
                <w:sz w:val="18"/>
              </w:rPr>
              <w:t>039</w:t>
            </w:r>
          </w:p>
        </w:tc>
        <w:tc>
          <w:tcPr>
            <w:tcW w:w="0" w:type="auto"/>
            <w:tcBorders>
              <w:top w:val="nil"/>
              <w:left w:val="nil"/>
              <w:bottom w:val="nil"/>
              <w:right w:val="nil"/>
            </w:tcBorders>
            <w:shd w:val="clear" w:color="auto" w:fill="auto"/>
            <w:noWrap/>
            <w:vAlign w:val="center"/>
            <w:hideMark/>
          </w:tcPr>
          <w:p w14:paraId="0A3FE79B"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2006-12-17</w:t>
            </w:r>
          </w:p>
        </w:tc>
      </w:tr>
      <w:tr w:rsidR="00C63F65" w:rsidRPr="00067CFB" w14:paraId="3F9D4934" w14:textId="77777777" w:rsidTr="00372804">
        <w:trPr>
          <w:jc w:val="center"/>
        </w:trPr>
        <w:tc>
          <w:tcPr>
            <w:tcW w:w="0" w:type="auto"/>
            <w:tcBorders>
              <w:top w:val="nil"/>
              <w:left w:val="nil"/>
              <w:bottom w:val="nil"/>
              <w:right w:val="nil"/>
            </w:tcBorders>
            <w:shd w:val="clear" w:color="auto" w:fill="auto"/>
            <w:vAlign w:val="center"/>
            <w:hideMark/>
          </w:tcPr>
          <w:p w14:paraId="5F11E935" w14:textId="77777777" w:rsidR="00C63F65" w:rsidRPr="00067CFB" w:rsidRDefault="00C63F65" w:rsidP="00372804">
            <w:pPr>
              <w:autoSpaceDE w:val="0"/>
              <w:autoSpaceDN w:val="0"/>
              <w:adjustRightInd w:val="0"/>
              <w:snapToGrid w:val="0"/>
              <w:spacing w:line="240" w:lineRule="auto"/>
              <w:jc w:val="center"/>
              <w:rPr>
                <w:rFonts w:ascii="Palatino Linotype" w:eastAsia="SimSun" w:hAnsi="Palatino Linotype"/>
                <w:kern w:val="2"/>
                <w:sz w:val="18"/>
              </w:rPr>
            </w:pPr>
            <w:r w:rsidRPr="00067CFB">
              <w:rPr>
                <w:rFonts w:ascii="Palatino Linotype" w:eastAsia="SimSun" w:hAnsi="Palatino Linotype"/>
                <w:kern w:val="2"/>
                <w:sz w:val="18"/>
              </w:rPr>
              <w:t>DigitalGlobe</w:t>
            </w:r>
          </w:p>
        </w:tc>
        <w:tc>
          <w:tcPr>
            <w:tcW w:w="0" w:type="auto"/>
            <w:tcBorders>
              <w:top w:val="nil"/>
              <w:left w:val="nil"/>
              <w:bottom w:val="nil"/>
              <w:right w:val="nil"/>
            </w:tcBorders>
            <w:shd w:val="clear" w:color="auto" w:fill="auto"/>
            <w:noWrap/>
            <w:vAlign w:val="center"/>
            <w:hideMark/>
          </w:tcPr>
          <w:p w14:paraId="4D2C8021"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2017-02-16</w:t>
            </w:r>
          </w:p>
        </w:tc>
        <w:tc>
          <w:tcPr>
            <w:tcW w:w="0" w:type="auto"/>
            <w:tcBorders>
              <w:top w:val="nil"/>
              <w:left w:val="nil"/>
              <w:bottom w:val="nil"/>
              <w:right w:val="nil"/>
            </w:tcBorders>
            <w:shd w:val="clear" w:color="auto" w:fill="auto"/>
            <w:noWrap/>
            <w:vAlign w:val="center"/>
            <w:hideMark/>
          </w:tcPr>
          <w:p w14:paraId="3F3C3EB7"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Landsat 8</w:t>
            </w:r>
          </w:p>
        </w:tc>
        <w:tc>
          <w:tcPr>
            <w:tcW w:w="0" w:type="auto"/>
            <w:tcBorders>
              <w:top w:val="nil"/>
              <w:left w:val="nil"/>
              <w:bottom w:val="nil"/>
              <w:right w:val="nil"/>
            </w:tcBorders>
            <w:shd w:val="clear" w:color="auto" w:fill="auto"/>
            <w:noWrap/>
            <w:vAlign w:val="center"/>
            <w:hideMark/>
          </w:tcPr>
          <w:p w14:paraId="053ECC53"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123</w:t>
            </w:r>
          </w:p>
        </w:tc>
        <w:tc>
          <w:tcPr>
            <w:tcW w:w="0" w:type="auto"/>
            <w:tcBorders>
              <w:top w:val="nil"/>
              <w:left w:val="nil"/>
              <w:bottom w:val="nil"/>
              <w:right w:val="nil"/>
            </w:tcBorders>
            <w:shd w:val="clear" w:color="auto" w:fill="auto"/>
            <w:noWrap/>
            <w:vAlign w:val="center"/>
            <w:hideMark/>
          </w:tcPr>
          <w:p w14:paraId="55313776" w14:textId="77777777" w:rsidR="00C63F65" w:rsidRPr="00067CFB" w:rsidRDefault="00C63F65" w:rsidP="00372804">
            <w:pPr>
              <w:autoSpaceDE w:val="0"/>
              <w:autoSpaceDN w:val="0"/>
              <w:adjustRightInd w:val="0"/>
              <w:snapToGrid w:val="0"/>
              <w:spacing w:line="240" w:lineRule="auto"/>
              <w:ind w:left="53"/>
              <w:contextualSpacing/>
              <w:jc w:val="center"/>
              <w:rPr>
                <w:rFonts w:ascii="Palatino Linotype" w:eastAsia="SimSun" w:hAnsi="Palatino Linotype"/>
                <w:kern w:val="2"/>
                <w:sz w:val="18"/>
              </w:rPr>
            </w:pPr>
            <w:r w:rsidRPr="00067CFB">
              <w:rPr>
                <w:rFonts w:ascii="Palatino Linotype" w:eastAsia="SimSun" w:hAnsi="Palatino Linotype"/>
                <w:kern w:val="2"/>
                <w:sz w:val="18"/>
              </w:rPr>
              <w:t>039</w:t>
            </w:r>
          </w:p>
        </w:tc>
        <w:tc>
          <w:tcPr>
            <w:tcW w:w="0" w:type="auto"/>
            <w:tcBorders>
              <w:top w:val="nil"/>
              <w:left w:val="nil"/>
              <w:bottom w:val="nil"/>
              <w:right w:val="nil"/>
            </w:tcBorders>
            <w:shd w:val="clear" w:color="auto" w:fill="auto"/>
            <w:noWrap/>
            <w:vAlign w:val="center"/>
            <w:hideMark/>
          </w:tcPr>
          <w:p w14:paraId="5C298341"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2017-02-13</w:t>
            </w:r>
          </w:p>
        </w:tc>
      </w:tr>
      <w:tr w:rsidR="00C63F65" w:rsidRPr="00067CFB" w14:paraId="0E09CE58" w14:textId="77777777" w:rsidTr="00372804">
        <w:trPr>
          <w:jc w:val="center"/>
        </w:trPr>
        <w:tc>
          <w:tcPr>
            <w:tcW w:w="0" w:type="auto"/>
            <w:tcBorders>
              <w:top w:val="nil"/>
              <w:left w:val="nil"/>
              <w:bottom w:val="nil"/>
              <w:right w:val="nil"/>
            </w:tcBorders>
            <w:shd w:val="clear" w:color="auto" w:fill="auto"/>
            <w:vAlign w:val="center"/>
            <w:hideMark/>
          </w:tcPr>
          <w:p w14:paraId="100E1BA5" w14:textId="77777777" w:rsidR="00C63F65" w:rsidRPr="00067CFB" w:rsidRDefault="00C63F65" w:rsidP="00372804">
            <w:pPr>
              <w:autoSpaceDE w:val="0"/>
              <w:autoSpaceDN w:val="0"/>
              <w:adjustRightInd w:val="0"/>
              <w:snapToGrid w:val="0"/>
              <w:spacing w:line="240" w:lineRule="auto"/>
              <w:jc w:val="center"/>
              <w:rPr>
                <w:rFonts w:ascii="Palatino Linotype" w:eastAsia="SimSun" w:hAnsi="Palatino Linotype"/>
                <w:kern w:val="2"/>
                <w:sz w:val="18"/>
              </w:rPr>
            </w:pPr>
            <w:r w:rsidRPr="00067CFB">
              <w:rPr>
                <w:rFonts w:ascii="Palatino Linotype" w:eastAsia="SimSun" w:hAnsi="Palatino Linotype"/>
                <w:kern w:val="2"/>
                <w:sz w:val="18"/>
              </w:rPr>
              <w:t>CNES Airbus</w:t>
            </w:r>
          </w:p>
        </w:tc>
        <w:tc>
          <w:tcPr>
            <w:tcW w:w="0" w:type="auto"/>
            <w:tcBorders>
              <w:top w:val="nil"/>
              <w:left w:val="nil"/>
              <w:bottom w:val="nil"/>
              <w:right w:val="nil"/>
            </w:tcBorders>
            <w:shd w:val="clear" w:color="auto" w:fill="auto"/>
            <w:noWrap/>
            <w:vAlign w:val="center"/>
            <w:hideMark/>
          </w:tcPr>
          <w:p w14:paraId="084754EC"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2015-01-01</w:t>
            </w:r>
          </w:p>
        </w:tc>
        <w:tc>
          <w:tcPr>
            <w:tcW w:w="0" w:type="auto"/>
            <w:tcBorders>
              <w:top w:val="nil"/>
              <w:left w:val="nil"/>
              <w:bottom w:val="nil"/>
              <w:right w:val="nil"/>
            </w:tcBorders>
            <w:shd w:val="clear" w:color="auto" w:fill="auto"/>
            <w:noWrap/>
            <w:vAlign w:val="center"/>
            <w:hideMark/>
          </w:tcPr>
          <w:p w14:paraId="33919C41"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Landsat 8</w:t>
            </w:r>
          </w:p>
        </w:tc>
        <w:tc>
          <w:tcPr>
            <w:tcW w:w="0" w:type="auto"/>
            <w:tcBorders>
              <w:top w:val="nil"/>
              <w:left w:val="nil"/>
              <w:bottom w:val="nil"/>
              <w:right w:val="nil"/>
            </w:tcBorders>
            <w:shd w:val="clear" w:color="auto" w:fill="auto"/>
            <w:noWrap/>
            <w:vAlign w:val="center"/>
            <w:hideMark/>
          </w:tcPr>
          <w:p w14:paraId="74243E21"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124</w:t>
            </w:r>
          </w:p>
        </w:tc>
        <w:tc>
          <w:tcPr>
            <w:tcW w:w="0" w:type="auto"/>
            <w:tcBorders>
              <w:top w:val="nil"/>
              <w:left w:val="nil"/>
              <w:bottom w:val="nil"/>
              <w:right w:val="nil"/>
            </w:tcBorders>
            <w:shd w:val="clear" w:color="auto" w:fill="auto"/>
            <w:noWrap/>
            <w:vAlign w:val="center"/>
            <w:hideMark/>
          </w:tcPr>
          <w:p w14:paraId="2D7073FF" w14:textId="77777777" w:rsidR="00C63F65" w:rsidRPr="00067CFB" w:rsidRDefault="00C63F65" w:rsidP="00372804">
            <w:pPr>
              <w:autoSpaceDE w:val="0"/>
              <w:autoSpaceDN w:val="0"/>
              <w:adjustRightInd w:val="0"/>
              <w:snapToGrid w:val="0"/>
              <w:spacing w:line="240" w:lineRule="auto"/>
              <w:ind w:left="53"/>
              <w:contextualSpacing/>
              <w:jc w:val="center"/>
              <w:rPr>
                <w:rFonts w:ascii="Palatino Linotype" w:eastAsia="SimSun" w:hAnsi="Palatino Linotype"/>
                <w:kern w:val="2"/>
                <w:sz w:val="18"/>
              </w:rPr>
            </w:pPr>
            <w:r w:rsidRPr="00067CFB">
              <w:rPr>
                <w:rFonts w:ascii="Palatino Linotype" w:eastAsia="SimSun" w:hAnsi="Palatino Linotype"/>
                <w:kern w:val="2"/>
                <w:sz w:val="18"/>
              </w:rPr>
              <w:t>039</w:t>
            </w:r>
          </w:p>
        </w:tc>
        <w:tc>
          <w:tcPr>
            <w:tcW w:w="0" w:type="auto"/>
            <w:tcBorders>
              <w:top w:val="nil"/>
              <w:left w:val="nil"/>
              <w:bottom w:val="nil"/>
              <w:right w:val="nil"/>
            </w:tcBorders>
            <w:shd w:val="clear" w:color="auto" w:fill="auto"/>
            <w:noWrap/>
            <w:vAlign w:val="center"/>
            <w:hideMark/>
          </w:tcPr>
          <w:p w14:paraId="4E1EC8CA"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2014-12-31</w:t>
            </w:r>
          </w:p>
        </w:tc>
      </w:tr>
      <w:tr w:rsidR="00C63F65" w:rsidRPr="00067CFB" w14:paraId="1D8947C7" w14:textId="77777777" w:rsidTr="00372804">
        <w:trPr>
          <w:jc w:val="center"/>
        </w:trPr>
        <w:tc>
          <w:tcPr>
            <w:tcW w:w="0" w:type="auto"/>
            <w:tcBorders>
              <w:top w:val="nil"/>
              <w:left w:val="nil"/>
              <w:bottom w:val="nil"/>
              <w:right w:val="nil"/>
            </w:tcBorders>
            <w:shd w:val="clear" w:color="auto" w:fill="auto"/>
            <w:vAlign w:val="center"/>
            <w:hideMark/>
          </w:tcPr>
          <w:p w14:paraId="293DBB18" w14:textId="77777777" w:rsidR="00C63F65" w:rsidRPr="00067CFB" w:rsidRDefault="00C63F65" w:rsidP="00372804">
            <w:pPr>
              <w:autoSpaceDE w:val="0"/>
              <w:autoSpaceDN w:val="0"/>
              <w:adjustRightInd w:val="0"/>
              <w:snapToGrid w:val="0"/>
              <w:spacing w:line="240" w:lineRule="auto"/>
              <w:jc w:val="center"/>
              <w:rPr>
                <w:rFonts w:ascii="Palatino Linotype" w:eastAsia="SimSun" w:hAnsi="Palatino Linotype"/>
                <w:kern w:val="2"/>
                <w:sz w:val="18"/>
              </w:rPr>
            </w:pPr>
            <w:r w:rsidRPr="00067CFB">
              <w:rPr>
                <w:rFonts w:ascii="Palatino Linotype" w:eastAsia="SimSun" w:hAnsi="Palatino Linotype"/>
                <w:kern w:val="2"/>
                <w:sz w:val="18"/>
              </w:rPr>
              <w:t>DigitalGlobe</w:t>
            </w:r>
          </w:p>
        </w:tc>
        <w:tc>
          <w:tcPr>
            <w:tcW w:w="0" w:type="auto"/>
            <w:tcBorders>
              <w:top w:val="nil"/>
              <w:left w:val="nil"/>
              <w:bottom w:val="nil"/>
              <w:right w:val="nil"/>
            </w:tcBorders>
            <w:shd w:val="clear" w:color="auto" w:fill="auto"/>
            <w:noWrap/>
            <w:vAlign w:val="center"/>
            <w:hideMark/>
          </w:tcPr>
          <w:p w14:paraId="403F593E"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2016-12-05</w:t>
            </w:r>
          </w:p>
        </w:tc>
        <w:tc>
          <w:tcPr>
            <w:tcW w:w="0" w:type="auto"/>
            <w:tcBorders>
              <w:top w:val="nil"/>
              <w:left w:val="nil"/>
              <w:bottom w:val="nil"/>
              <w:right w:val="nil"/>
            </w:tcBorders>
            <w:shd w:val="clear" w:color="auto" w:fill="auto"/>
            <w:noWrap/>
            <w:vAlign w:val="center"/>
            <w:hideMark/>
          </w:tcPr>
          <w:p w14:paraId="594F6AFA"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Landsat 8</w:t>
            </w:r>
          </w:p>
        </w:tc>
        <w:tc>
          <w:tcPr>
            <w:tcW w:w="0" w:type="auto"/>
            <w:tcBorders>
              <w:top w:val="nil"/>
              <w:left w:val="nil"/>
              <w:bottom w:val="nil"/>
              <w:right w:val="nil"/>
            </w:tcBorders>
            <w:shd w:val="clear" w:color="auto" w:fill="auto"/>
            <w:noWrap/>
            <w:vAlign w:val="center"/>
            <w:hideMark/>
          </w:tcPr>
          <w:p w14:paraId="56C7CF49"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124</w:t>
            </w:r>
          </w:p>
        </w:tc>
        <w:tc>
          <w:tcPr>
            <w:tcW w:w="0" w:type="auto"/>
            <w:tcBorders>
              <w:top w:val="nil"/>
              <w:left w:val="nil"/>
              <w:bottom w:val="nil"/>
              <w:right w:val="nil"/>
            </w:tcBorders>
            <w:shd w:val="clear" w:color="auto" w:fill="auto"/>
            <w:noWrap/>
            <w:vAlign w:val="center"/>
            <w:hideMark/>
          </w:tcPr>
          <w:p w14:paraId="4A6814E3" w14:textId="77777777" w:rsidR="00C63F65" w:rsidRPr="00067CFB" w:rsidRDefault="00C63F65" w:rsidP="00372804">
            <w:pPr>
              <w:autoSpaceDE w:val="0"/>
              <w:autoSpaceDN w:val="0"/>
              <w:adjustRightInd w:val="0"/>
              <w:snapToGrid w:val="0"/>
              <w:spacing w:line="240" w:lineRule="auto"/>
              <w:ind w:left="53"/>
              <w:contextualSpacing/>
              <w:jc w:val="center"/>
              <w:rPr>
                <w:rFonts w:ascii="Palatino Linotype" w:eastAsia="SimSun" w:hAnsi="Palatino Linotype"/>
                <w:kern w:val="2"/>
                <w:sz w:val="18"/>
              </w:rPr>
            </w:pPr>
            <w:r w:rsidRPr="00067CFB">
              <w:rPr>
                <w:rFonts w:ascii="Palatino Linotype" w:eastAsia="SimSun" w:hAnsi="Palatino Linotype"/>
                <w:kern w:val="2"/>
                <w:sz w:val="18"/>
              </w:rPr>
              <w:t>039</w:t>
            </w:r>
          </w:p>
        </w:tc>
        <w:tc>
          <w:tcPr>
            <w:tcW w:w="0" w:type="auto"/>
            <w:tcBorders>
              <w:top w:val="nil"/>
              <w:left w:val="nil"/>
              <w:bottom w:val="nil"/>
              <w:right w:val="nil"/>
            </w:tcBorders>
            <w:shd w:val="clear" w:color="auto" w:fill="auto"/>
            <w:noWrap/>
            <w:vAlign w:val="center"/>
            <w:hideMark/>
          </w:tcPr>
          <w:p w14:paraId="15F61B7D"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2016-12-08</w:t>
            </w:r>
          </w:p>
        </w:tc>
      </w:tr>
      <w:tr w:rsidR="00C63F65" w:rsidRPr="00067CFB" w14:paraId="0F26E1C5" w14:textId="77777777" w:rsidTr="00372804">
        <w:trPr>
          <w:jc w:val="center"/>
        </w:trPr>
        <w:tc>
          <w:tcPr>
            <w:tcW w:w="0" w:type="auto"/>
            <w:tcBorders>
              <w:top w:val="nil"/>
              <w:left w:val="nil"/>
              <w:bottom w:val="nil"/>
              <w:right w:val="nil"/>
            </w:tcBorders>
            <w:shd w:val="clear" w:color="auto" w:fill="auto"/>
            <w:vAlign w:val="center"/>
            <w:hideMark/>
          </w:tcPr>
          <w:p w14:paraId="36936E11" w14:textId="77777777" w:rsidR="00C63F65" w:rsidRPr="00067CFB" w:rsidRDefault="00C63F65" w:rsidP="00372804">
            <w:pPr>
              <w:autoSpaceDE w:val="0"/>
              <w:autoSpaceDN w:val="0"/>
              <w:adjustRightInd w:val="0"/>
              <w:snapToGrid w:val="0"/>
              <w:spacing w:line="240" w:lineRule="auto"/>
              <w:jc w:val="center"/>
              <w:rPr>
                <w:rFonts w:ascii="Palatino Linotype" w:eastAsia="SimSun" w:hAnsi="Palatino Linotype"/>
                <w:kern w:val="2"/>
                <w:sz w:val="18"/>
              </w:rPr>
            </w:pPr>
            <w:r w:rsidRPr="00067CFB">
              <w:rPr>
                <w:rFonts w:ascii="Palatino Linotype" w:eastAsia="SimSun" w:hAnsi="Palatino Linotype"/>
                <w:kern w:val="2"/>
                <w:sz w:val="18"/>
              </w:rPr>
              <w:t>CNES Airbus</w:t>
            </w:r>
          </w:p>
        </w:tc>
        <w:tc>
          <w:tcPr>
            <w:tcW w:w="0" w:type="auto"/>
            <w:tcBorders>
              <w:top w:val="nil"/>
              <w:left w:val="nil"/>
              <w:bottom w:val="nil"/>
              <w:right w:val="nil"/>
            </w:tcBorders>
            <w:shd w:val="clear" w:color="auto" w:fill="auto"/>
            <w:noWrap/>
            <w:vAlign w:val="center"/>
            <w:hideMark/>
          </w:tcPr>
          <w:p w14:paraId="50F254AC"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2017-01-22</w:t>
            </w:r>
          </w:p>
        </w:tc>
        <w:tc>
          <w:tcPr>
            <w:tcW w:w="0" w:type="auto"/>
            <w:tcBorders>
              <w:top w:val="nil"/>
              <w:left w:val="nil"/>
              <w:bottom w:val="nil"/>
              <w:right w:val="nil"/>
            </w:tcBorders>
            <w:shd w:val="clear" w:color="auto" w:fill="auto"/>
            <w:noWrap/>
            <w:vAlign w:val="center"/>
            <w:hideMark/>
          </w:tcPr>
          <w:p w14:paraId="7BA723CC"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Landsat 8</w:t>
            </w:r>
          </w:p>
        </w:tc>
        <w:tc>
          <w:tcPr>
            <w:tcW w:w="0" w:type="auto"/>
            <w:tcBorders>
              <w:top w:val="nil"/>
              <w:left w:val="nil"/>
              <w:bottom w:val="nil"/>
              <w:right w:val="nil"/>
            </w:tcBorders>
            <w:shd w:val="clear" w:color="auto" w:fill="auto"/>
            <w:noWrap/>
            <w:vAlign w:val="center"/>
            <w:hideMark/>
          </w:tcPr>
          <w:p w14:paraId="561536BA"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124</w:t>
            </w:r>
          </w:p>
        </w:tc>
        <w:tc>
          <w:tcPr>
            <w:tcW w:w="0" w:type="auto"/>
            <w:tcBorders>
              <w:top w:val="nil"/>
              <w:left w:val="nil"/>
              <w:bottom w:val="nil"/>
              <w:right w:val="nil"/>
            </w:tcBorders>
            <w:shd w:val="clear" w:color="auto" w:fill="auto"/>
            <w:noWrap/>
            <w:vAlign w:val="center"/>
            <w:hideMark/>
          </w:tcPr>
          <w:p w14:paraId="06E173E3" w14:textId="77777777" w:rsidR="00C63F65" w:rsidRPr="00067CFB" w:rsidRDefault="00C63F65" w:rsidP="00372804">
            <w:pPr>
              <w:autoSpaceDE w:val="0"/>
              <w:autoSpaceDN w:val="0"/>
              <w:adjustRightInd w:val="0"/>
              <w:snapToGrid w:val="0"/>
              <w:spacing w:line="240" w:lineRule="auto"/>
              <w:ind w:left="53"/>
              <w:contextualSpacing/>
              <w:jc w:val="center"/>
              <w:rPr>
                <w:rFonts w:ascii="Palatino Linotype" w:eastAsia="SimSun" w:hAnsi="Palatino Linotype"/>
                <w:kern w:val="2"/>
                <w:sz w:val="18"/>
              </w:rPr>
            </w:pPr>
            <w:r w:rsidRPr="00067CFB">
              <w:rPr>
                <w:rFonts w:ascii="Palatino Linotype" w:eastAsia="SimSun" w:hAnsi="Palatino Linotype"/>
                <w:kern w:val="2"/>
                <w:sz w:val="18"/>
              </w:rPr>
              <w:t>039</w:t>
            </w:r>
          </w:p>
        </w:tc>
        <w:tc>
          <w:tcPr>
            <w:tcW w:w="0" w:type="auto"/>
            <w:tcBorders>
              <w:top w:val="nil"/>
              <w:left w:val="nil"/>
              <w:bottom w:val="nil"/>
              <w:right w:val="nil"/>
            </w:tcBorders>
            <w:shd w:val="clear" w:color="auto" w:fill="auto"/>
            <w:noWrap/>
            <w:vAlign w:val="center"/>
            <w:hideMark/>
          </w:tcPr>
          <w:p w14:paraId="122777AD"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2017-01-16</w:t>
            </w:r>
          </w:p>
        </w:tc>
      </w:tr>
      <w:tr w:rsidR="00C63F65" w:rsidRPr="00067CFB" w14:paraId="4192DF9A" w14:textId="77777777" w:rsidTr="00372804">
        <w:trPr>
          <w:jc w:val="center"/>
        </w:trPr>
        <w:tc>
          <w:tcPr>
            <w:tcW w:w="0" w:type="auto"/>
            <w:tcBorders>
              <w:top w:val="nil"/>
              <w:left w:val="nil"/>
              <w:bottom w:val="nil"/>
              <w:right w:val="nil"/>
            </w:tcBorders>
            <w:shd w:val="clear" w:color="auto" w:fill="auto"/>
            <w:vAlign w:val="center"/>
            <w:hideMark/>
          </w:tcPr>
          <w:p w14:paraId="61B005B3" w14:textId="77777777" w:rsidR="00C63F65" w:rsidRPr="00067CFB" w:rsidRDefault="00C63F65" w:rsidP="00372804">
            <w:pPr>
              <w:autoSpaceDE w:val="0"/>
              <w:autoSpaceDN w:val="0"/>
              <w:adjustRightInd w:val="0"/>
              <w:snapToGrid w:val="0"/>
              <w:spacing w:line="240" w:lineRule="auto"/>
              <w:jc w:val="center"/>
              <w:rPr>
                <w:rFonts w:ascii="Palatino Linotype" w:eastAsia="SimSun" w:hAnsi="Palatino Linotype"/>
                <w:kern w:val="2"/>
                <w:sz w:val="18"/>
              </w:rPr>
            </w:pPr>
            <w:r w:rsidRPr="00067CFB">
              <w:rPr>
                <w:rFonts w:ascii="Palatino Linotype" w:eastAsia="SimSun" w:hAnsi="Palatino Linotype"/>
                <w:kern w:val="2"/>
                <w:sz w:val="18"/>
              </w:rPr>
              <w:t>DigitalGlobe</w:t>
            </w:r>
          </w:p>
        </w:tc>
        <w:tc>
          <w:tcPr>
            <w:tcW w:w="0" w:type="auto"/>
            <w:tcBorders>
              <w:top w:val="nil"/>
              <w:left w:val="nil"/>
              <w:bottom w:val="nil"/>
              <w:right w:val="nil"/>
            </w:tcBorders>
            <w:shd w:val="clear" w:color="auto" w:fill="auto"/>
            <w:noWrap/>
            <w:vAlign w:val="center"/>
            <w:hideMark/>
          </w:tcPr>
          <w:p w14:paraId="38D79AA4"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2017-12-24</w:t>
            </w:r>
          </w:p>
        </w:tc>
        <w:tc>
          <w:tcPr>
            <w:tcW w:w="0" w:type="auto"/>
            <w:tcBorders>
              <w:top w:val="nil"/>
              <w:left w:val="nil"/>
              <w:bottom w:val="nil"/>
              <w:right w:val="nil"/>
            </w:tcBorders>
            <w:shd w:val="clear" w:color="auto" w:fill="auto"/>
            <w:noWrap/>
            <w:vAlign w:val="center"/>
            <w:hideMark/>
          </w:tcPr>
          <w:p w14:paraId="42544DA9"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Landsat 8</w:t>
            </w:r>
          </w:p>
        </w:tc>
        <w:tc>
          <w:tcPr>
            <w:tcW w:w="0" w:type="auto"/>
            <w:tcBorders>
              <w:top w:val="nil"/>
              <w:left w:val="nil"/>
              <w:bottom w:val="nil"/>
              <w:right w:val="nil"/>
            </w:tcBorders>
            <w:shd w:val="clear" w:color="auto" w:fill="auto"/>
            <w:noWrap/>
            <w:vAlign w:val="center"/>
            <w:hideMark/>
          </w:tcPr>
          <w:p w14:paraId="37341C32"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124</w:t>
            </w:r>
          </w:p>
        </w:tc>
        <w:tc>
          <w:tcPr>
            <w:tcW w:w="0" w:type="auto"/>
            <w:tcBorders>
              <w:top w:val="nil"/>
              <w:left w:val="nil"/>
              <w:bottom w:val="nil"/>
              <w:right w:val="nil"/>
            </w:tcBorders>
            <w:shd w:val="clear" w:color="auto" w:fill="auto"/>
            <w:noWrap/>
            <w:vAlign w:val="center"/>
            <w:hideMark/>
          </w:tcPr>
          <w:p w14:paraId="652A6ECC" w14:textId="77777777" w:rsidR="00C63F65" w:rsidRPr="00067CFB" w:rsidRDefault="00C63F65" w:rsidP="00372804">
            <w:pPr>
              <w:autoSpaceDE w:val="0"/>
              <w:autoSpaceDN w:val="0"/>
              <w:adjustRightInd w:val="0"/>
              <w:snapToGrid w:val="0"/>
              <w:spacing w:line="240" w:lineRule="auto"/>
              <w:ind w:left="53"/>
              <w:contextualSpacing/>
              <w:jc w:val="center"/>
              <w:rPr>
                <w:rFonts w:ascii="Palatino Linotype" w:eastAsia="SimSun" w:hAnsi="Palatino Linotype"/>
                <w:kern w:val="2"/>
                <w:sz w:val="18"/>
              </w:rPr>
            </w:pPr>
            <w:r w:rsidRPr="00067CFB">
              <w:rPr>
                <w:rFonts w:ascii="Palatino Linotype" w:eastAsia="SimSun" w:hAnsi="Palatino Linotype"/>
                <w:kern w:val="2"/>
                <w:sz w:val="18"/>
              </w:rPr>
              <w:t>039</w:t>
            </w:r>
          </w:p>
        </w:tc>
        <w:tc>
          <w:tcPr>
            <w:tcW w:w="0" w:type="auto"/>
            <w:tcBorders>
              <w:top w:val="nil"/>
              <w:left w:val="nil"/>
              <w:bottom w:val="nil"/>
              <w:right w:val="nil"/>
            </w:tcBorders>
            <w:shd w:val="clear" w:color="auto" w:fill="auto"/>
            <w:noWrap/>
            <w:vAlign w:val="center"/>
            <w:hideMark/>
          </w:tcPr>
          <w:p w14:paraId="27E970A3"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2017-12-17</w:t>
            </w:r>
          </w:p>
        </w:tc>
      </w:tr>
      <w:tr w:rsidR="00C63F65" w:rsidRPr="00067CFB" w14:paraId="141156A0" w14:textId="77777777" w:rsidTr="00372804">
        <w:trPr>
          <w:jc w:val="center"/>
        </w:trPr>
        <w:tc>
          <w:tcPr>
            <w:tcW w:w="0" w:type="auto"/>
            <w:tcBorders>
              <w:top w:val="nil"/>
              <w:left w:val="nil"/>
              <w:bottom w:val="single" w:sz="8" w:space="0" w:color="auto"/>
              <w:right w:val="nil"/>
            </w:tcBorders>
            <w:shd w:val="clear" w:color="auto" w:fill="auto"/>
            <w:vAlign w:val="center"/>
            <w:hideMark/>
          </w:tcPr>
          <w:p w14:paraId="3A98EE3D" w14:textId="77777777" w:rsidR="00C63F65" w:rsidRPr="00067CFB" w:rsidRDefault="00C63F65" w:rsidP="00372804">
            <w:pPr>
              <w:autoSpaceDE w:val="0"/>
              <w:autoSpaceDN w:val="0"/>
              <w:adjustRightInd w:val="0"/>
              <w:snapToGrid w:val="0"/>
              <w:spacing w:line="240" w:lineRule="auto"/>
              <w:jc w:val="center"/>
              <w:rPr>
                <w:rFonts w:ascii="Palatino Linotype" w:eastAsia="SimSun" w:hAnsi="Palatino Linotype"/>
                <w:kern w:val="2"/>
                <w:sz w:val="18"/>
              </w:rPr>
            </w:pPr>
            <w:r w:rsidRPr="00067CFB">
              <w:rPr>
                <w:rFonts w:ascii="Palatino Linotype" w:eastAsia="SimSun" w:hAnsi="Palatino Linotype"/>
                <w:kern w:val="2"/>
                <w:sz w:val="18"/>
              </w:rPr>
              <w:t>DigitalGlobe</w:t>
            </w:r>
          </w:p>
        </w:tc>
        <w:tc>
          <w:tcPr>
            <w:tcW w:w="0" w:type="auto"/>
            <w:tcBorders>
              <w:top w:val="nil"/>
              <w:left w:val="nil"/>
              <w:bottom w:val="single" w:sz="8" w:space="0" w:color="auto"/>
              <w:right w:val="nil"/>
            </w:tcBorders>
            <w:shd w:val="clear" w:color="auto" w:fill="auto"/>
            <w:noWrap/>
            <w:vAlign w:val="center"/>
            <w:hideMark/>
          </w:tcPr>
          <w:p w14:paraId="17F86517"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2018-01-09</w:t>
            </w:r>
          </w:p>
        </w:tc>
        <w:tc>
          <w:tcPr>
            <w:tcW w:w="0" w:type="auto"/>
            <w:tcBorders>
              <w:top w:val="nil"/>
              <w:left w:val="nil"/>
              <w:bottom w:val="single" w:sz="8" w:space="0" w:color="auto"/>
              <w:right w:val="nil"/>
            </w:tcBorders>
            <w:shd w:val="clear" w:color="auto" w:fill="auto"/>
            <w:noWrap/>
            <w:vAlign w:val="center"/>
            <w:hideMark/>
          </w:tcPr>
          <w:p w14:paraId="2F4AEF69"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Landsat 8</w:t>
            </w:r>
          </w:p>
        </w:tc>
        <w:tc>
          <w:tcPr>
            <w:tcW w:w="0" w:type="auto"/>
            <w:tcBorders>
              <w:top w:val="nil"/>
              <w:left w:val="nil"/>
              <w:bottom w:val="single" w:sz="8" w:space="0" w:color="auto"/>
              <w:right w:val="nil"/>
            </w:tcBorders>
            <w:shd w:val="clear" w:color="auto" w:fill="auto"/>
            <w:noWrap/>
            <w:vAlign w:val="center"/>
            <w:hideMark/>
          </w:tcPr>
          <w:p w14:paraId="68CF50A1"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124</w:t>
            </w:r>
          </w:p>
        </w:tc>
        <w:tc>
          <w:tcPr>
            <w:tcW w:w="0" w:type="auto"/>
            <w:tcBorders>
              <w:top w:val="nil"/>
              <w:left w:val="nil"/>
              <w:bottom w:val="single" w:sz="8" w:space="0" w:color="auto"/>
              <w:right w:val="nil"/>
            </w:tcBorders>
            <w:shd w:val="clear" w:color="auto" w:fill="auto"/>
            <w:noWrap/>
            <w:vAlign w:val="center"/>
            <w:hideMark/>
          </w:tcPr>
          <w:p w14:paraId="7455273F" w14:textId="77777777" w:rsidR="00C63F65" w:rsidRPr="00067CFB" w:rsidRDefault="00C63F65" w:rsidP="00372804">
            <w:pPr>
              <w:autoSpaceDE w:val="0"/>
              <w:autoSpaceDN w:val="0"/>
              <w:adjustRightInd w:val="0"/>
              <w:snapToGrid w:val="0"/>
              <w:spacing w:line="240" w:lineRule="auto"/>
              <w:ind w:left="53"/>
              <w:contextualSpacing/>
              <w:jc w:val="center"/>
              <w:rPr>
                <w:rFonts w:ascii="Palatino Linotype" w:eastAsia="SimSun" w:hAnsi="Palatino Linotype"/>
                <w:kern w:val="2"/>
                <w:sz w:val="18"/>
              </w:rPr>
            </w:pPr>
            <w:r w:rsidRPr="00067CFB">
              <w:rPr>
                <w:rFonts w:ascii="Palatino Linotype" w:eastAsia="SimSun" w:hAnsi="Palatino Linotype"/>
                <w:kern w:val="2"/>
                <w:sz w:val="18"/>
              </w:rPr>
              <w:t>039</w:t>
            </w:r>
          </w:p>
        </w:tc>
        <w:tc>
          <w:tcPr>
            <w:tcW w:w="0" w:type="auto"/>
            <w:tcBorders>
              <w:top w:val="nil"/>
              <w:left w:val="nil"/>
              <w:bottom w:val="single" w:sz="8" w:space="0" w:color="auto"/>
              <w:right w:val="nil"/>
            </w:tcBorders>
            <w:shd w:val="clear" w:color="auto" w:fill="auto"/>
            <w:noWrap/>
            <w:vAlign w:val="center"/>
            <w:hideMark/>
          </w:tcPr>
          <w:p w14:paraId="01CF9846" w14:textId="77777777" w:rsidR="00C63F65" w:rsidRPr="00067CFB" w:rsidRDefault="00C63F65" w:rsidP="00372804">
            <w:pPr>
              <w:autoSpaceDE w:val="0"/>
              <w:autoSpaceDN w:val="0"/>
              <w:adjustRightInd w:val="0"/>
              <w:snapToGrid w:val="0"/>
              <w:spacing w:line="240" w:lineRule="auto"/>
              <w:contextualSpacing/>
              <w:jc w:val="center"/>
              <w:rPr>
                <w:rFonts w:ascii="Palatino Linotype" w:eastAsia="SimSun" w:hAnsi="Palatino Linotype"/>
                <w:kern w:val="2"/>
                <w:sz w:val="18"/>
              </w:rPr>
            </w:pPr>
            <w:r w:rsidRPr="00067CFB">
              <w:rPr>
                <w:rFonts w:ascii="Palatino Linotype" w:eastAsia="SimSun" w:hAnsi="Palatino Linotype"/>
                <w:kern w:val="2"/>
                <w:sz w:val="18"/>
              </w:rPr>
              <w:t>2018-01-09</w:t>
            </w:r>
          </w:p>
        </w:tc>
      </w:tr>
    </w:tbl>
    <w:p w14:paraId="7834FD82" w14:textId="0FB4E760" w:rsidR="00C63F65" w:rsidRPr="00067CFB" w:rsidRDefault="00372804" w:rsidP="00372804">
      <w:pPr>
        <w:pStyle w:val="MDPI23heading3"/>
      </w:pPr>
      <w:r w:rsidRPr="00067CFB">
        <w:t xml:space="preserve">2.2.3. </w:t>
      </w:r>
      <w:r w:rsidR="00C63F65" w:rsidRPr="00067CFB">
        <w:t xml:space="preserve">Gauged </w:t>
      </w:r>
      <w:r w:rsidRPr="00067CFB">
        <w:t>Datasets</w:t>
      </w:r>
    </w:p>
    <w:p w14:paraId="23EE5CB7" w14:textId="49E55A93" w:rsidR="00C63F65" w:rsidRPr="00067CFB" w:rsidRDefault="00F95369" w:rsidP="00372804">
      <w:pPr>
        <w:pStyle w:val="MDPI31text"/>
        <w:rPr>
          <w:rFonts w:eastAsiaTheme="minorEastAsia"/>
          <w:lang w:eastAsia="zh-CN"/>
        </w:rPr>
      </w:pPr>
      <w:r w:rsidRPr="00067CFB">
        <w:rPr>
          <w:rFonts w:eastAsiaTheme="minorEastAsia"/>
          <w:lang w:eastAsia="zh-CN"/>
        </w:rPr>
        <w:lastRenderedPageBreak/>
        <w:t>River</w:t>
      </w:r>
      <w:r w:rsidR="00C63F65" w:rsidRPr="00067CFB">
        <w:t xml:space="preserve"> and suspended sediment discharges were collected at three key gauging stations (YC, HK, and DT) from the annually released Yangtze River Sediment Bulletin (</w:t>
      </w:r>
      <w:hyperlink r:id="rId11" w:history="1">
        <w:r w:rsidR="00C63F65" w:rsidRPr="00067CFB">
          <w:rPr>
            <w:rStyle w:val="Hyperlink"/>
          </w:rPr>
          <w:t>http://www.cjw.gov.cn/zwzc/bmgb/</w:t>
        </w:r>
      </w:hyperlink>
      <w:r w:rsidR="00C63F65" w:rsidRPr="00067CFB">
        <w:t>). These data were yearly aggregated from daily measurements</w:t>
      </w:r>
      <w:r w:rsidR="003A071B" w:rsidRPr="00067CFB">
        <w:rPr>
          <w:rFonts w:eastAsiaTheme="minorEastAsia"/>
          <w:lang w:eastAsia="zh-CN"/>
        </w:rPr>
        <w:t>.</w:t>
      </w:r>
    </w:p>
    <w:p w14:paraId="0A678EF5" w14:textId="4A2B0B14" w:rsidR="00C63F65" w:rsidRPr="00067CFB" w:rsidRDefault="00372804" w:rsidP="00372804">
      <w:pPr>
        <w:pStyle w:val="MDPI22heading2"/>
      </w:pPr>
      <w:r w:rsidRPr="00067CFB">
        <w:t xml:space="preserve">2.3. </w:t>
      </w:r>
      <w:r w:rsidR="00C63F65" w:rsidRPr="00067CFB">
        <w:t>Producing MCBs</w:t>
      </w:r>
      <w:r w:rsidR="00C63F65" w:rsidRPr="00067CFB">
        <w:tab/>
      </w:r>
    </w:p>
    <w:p w14:paraId="41E40281" w14:textId="36240CCC" w:rsidR="00C63F65" w:rsidRPr="00067CFB" w:rsidRDefault="00372804" w:rsidP="00372804">
      <w:pPr>
        <w:pStyle w:val="MDPI23heading3"/>
      </w:pPr>
      <w:r w:rsidRPr="00067CFB">
        <w:t xml:space="preserve">2.3.1. </w:t>
      </w:r>
      <w:r w:rsidR="00C63F65" w:rsidRPr="00067CFB">
        <w:t xml:space="preserve">Extracting MCBs with Landsat </w:t>
      </w:r>
      <w:r w:rsidRPr="00067CFB">
        <w:t>Images</w:t>
      </w:r>
    </w:p>
    <w:p w14:paraId="6340DCDD" w14:textId="7544097C" w:rsidR="00C63F65" w:rsidRPr="00067CFB" w:rsidRDefault="00C63F65" w:rsidP="00372804">
      <w:pPr>
        <w:pStyle w:val="MDPI31text"/>
        <w:rPr>
          <w:rFonts w:eastAsiaTheme="minorEastAsia"/>
          <w:lang w:eastAsia="zh-CN"/>
        </w:rPr>
      </w:pPr>
      <w:r w:rsidRPr="00067CFB">
        <w:rPr>
          <w:rFonts w:eastAsia="SimSun"/>
          <w:lang w:eastAsia="zh-CN"/>
        </w:rPr>
        <w:t xml:space="preserve">MCB </w:t>
      </w:r>
      <w:r w:rsidR="002C0482" w:rsidRPr="00067CFB">
        <w:rPr>
          <w:rFonts w:eastAsia="SimSun"/>
          <w:lang w:eastAsia="zh-CN"/>
        </w:rPr>
        <w:t>is</w:t>
      </w:r>
      <w:r w:rsidRPr="00067CFB">
        <w:rPr>
          <w:rFonts w:eastAsia="SimSun"/>
          <w:lang w:eastAsia="zh-CN"/>
        </w:rPr>
        <w:t xml:space="preserve"> </w:t>
      </w:r>
      <w:r w:rsidR="002E6A68" w:rsidRPr="00067CFB">
        <w:rPr>
          <w:rFonts w:eastAsia="SimSun"/>
          <w:lang w:eastAsia="zh-CN"/>
        </w:rPr>
        <w:t xml:space="preserve">a </w:t>
      </w:r>
      <w:r w:rsidRPr="00067CFB">
        <w:rPr>
          <w:rFonts w:eastAsia="SimSun"/>
          <w:lang w:eastAsia="zh-CN"/>
        </w:rPr>
        <w:t>land area surrounded by channel water. Therefore, t</w:t>
      </w:r>
      <w:r w:rsidRPr="00067CFB">
        <w:t xml:space="preserve">he key </w:t>
      </w:r>
      <w:r w:rsidR="007A7338" w:rsidRPr="00067CFB">
        <w:rPr>
          <w:rFonts w:eastAsiaTheme="minorEastAsia"/>
          <w:lang w:eastAsia="zh-CN"/>
        </w:rPr>
        <w:t>to</w:t>
      </w:r>
      <w:r w:rsidRPr="00067CFB">
        <w:t xml:space="preserve"> extracting MCB is </w:t>
      </w:r>
      <w:r w:rsidRPr="00067CFB">
        <w:rPr>
          <w:rFonts w:eastAsia="SimSun"/>
          <w:lang w:eastAsia="zh-CN"/>
        </w:rPr>
        <w:t>to identify “holes” in channel water maps</w:t>
      </w:r>
      <w:r w:rsidRPr="00067CFB">
        <w:t xml:space="preserve"> </w:t>
      </w:r>
      <w:r w:rsidR="007A7338" w:rsidRPr="00067CFB">
        <w:rPr>
          <w:rFonts w:eastAsia="SimSun"/>
          <w:lang w:eastAsia="zh-CN"/>
        </w:rPr>
        <w:t xml:space="preserve">that </w:t>
      </w:r>
      <w:r w:rsidRPr="00067CFB">
        <w:rPr>
          <w:rFonts w:eastAsia="SimSun"/>
          <w:lang w:eastAsia="zh-CN"/>
        </w:rPr>
        <w:t xml:space="preserve">can be produced </w:t>
      </w:r>
      <w:r w:rsidR="007A7338" w:rsidRPr="00067CFB">
        <w:rPr>
          <w:rFonts w:eastAsia="SimSun"/>
          <w:lang w:eastAsia="zh-CN"/>
        </w:rPr>
        <w:t>from</w:t>
      </w:r>
      <w:r w:rsidR="007A7338" w:rsidRPr="00067CFB">
        <w:t xml:space="preserve"> </w:t>
      </w:r>
      <w:r w:rsidRPr="00067CFB">
        <w:t xml:space="preserve">Landsat images. The </w:t>
      </w:r>
      <w:r w:rsidRPr="00067CFB">
        <w:rPr>
          <w:rFonts w:eastAsia="SimSun"/>
          <w:lang w:eastAsia="zh-CN"/>
        </w:rPr>
        <w:t>procedure</w:t>
      </w:r>
      <w:r w:rsidRPr="00067CFB">
        <w:t xml:space="preserve"> consists of five main steps as illustrated in </w:t>
      </w:r>
      <w:r w:rsidR="00372804" w:rsidRPr="00067CFB">
        <w:t>Figure</w:t>
      </w:r>
      <w:r w:rsidRPr="00067CFB">
        <w:t xml:space="preserve"> 3 and detailed below.</w:t>
      </w:r>
    </w:p>
    <w:p w14:paraId="426ECB7A" w14:textId="527A39E4" w:rsidR="00C63F65" w:rsidRPr="00067CFB" w:rsidRDefault="00C63F65" w:rsidP="00372804">
      <w:pPr>
        <w:pStyle w:val="MDPI38bullet"/>
        <w:numPr>
          <w:ilvl w:val="0"/>
          <w:numId w:val="16"/>
        </w:numPr>
      </w:pPr>
      <w:r w:rsidRPr="00067CFB">
        <w:t xml:space="preserve">Step 1: Clipping </w:t>
      </w:r>
      <w:r w:rsidR="00545C1A" w:rsidRPr="00067CFB">
        <w:rPr>
          <w:rFonts w:eastAsiaTheme="minorEastAsia"/>
          <w:lang w:eastAsia="zh-CN"/>
        </w:rPr>
        <w:t>i</w:t>
      </w:r>
      <w:r w:rsidRPr="00067CFB">
        <w:t xml:space="preserve">mage </w:t>
      </w:r>
    </w:p>
    <w:p w14:paraId="2F80E714" w14:textId="456AB4B4" w:rsidR="00C63F65" w:rsidRPr="00067CFB" w:rsidRDefault="00C63F65" w:rsidP="00372804">
      <w:pPr>
        <w:adjustRightInd w:val="0"/>
        <w:snapToGrid w:val="0"/>
        <w:spacing w:line="260" w:lineRule="atLeast"/>
        <w:ind w:firstLine="425"/>
        <w:rPr>
          <w:rFonts w:ascii="Palatino Linotype" w:eastAsia="SimSun" w:hAnsi="Palatino Linotype"/>
          <w:sz w:val="20"/>
          <w:lang w:eastAsia="zh-CN"/>
        </w:rPr>
      </w:pPr>
      <w:r w:rsidRPr="00067CFB">
        <w:rPr>
          <w:rFonts w:ascii="Palatino Linotype" w:eastAsia="SimSun" w:hAnsi="Palatino Linotype"/>
          <w:sz w:val="20"/>
          <w:lang w:eastAsia="zh-CN"/>
        </w:rPr>
        <w:t>For each Landsat scene, the Yangtze River channel only occupies a small portion</w:t>
      </w:r>
      <w:r w:rsidR="00545C1A" w:rsidRPr="00067CFB">
        <w:rPr>
          <w:rFonts w:ascii="Palatino Linotype" w:eastAsia="SimSun" w:hAnsi="Palatino Linotype"/>
          <w:sz w:val="20"/>
          <w:lang w:eastAsia="zh-CN"/>
        </w:rPr>
        <w:t xml:space="preserve"> of the image, </w:t>
      </w:r>
      <w:r w:rsidR="0084441E">
        <w:rPr>
          <w:rFonts w:ascii="Palatino Linotype" w:eastAsia="SimSun" w:hAnsi="Palatino Linotype"/>
          <w:sz w:val="20"/>
          <w:lang w:eastAsia="zh-CN"/>
        </w:rPr>
        <w:t>thus,</w:t>
      </w:r>
      <w:r w:rsidR="0084441E" w:rsidRPr="00067CFB">
        <w:rPr>
          <w:rFonts w:ascii="Palatino Linotype" w:eastAsia="SimSun" w:hAnsi="Palatino Linotype"/>
          <w:sz w:val="20"/>
          <w:lang w:eastAsia="zh-CN"/>
        </w:rPr>
        <w:t xml:space="preserve"> </w:t>
      </w:r>
      <w:r w:rsidR="00545C1A" w:rsidRPr="00067CFB">
        <w:rPr>
          <w:rFonts w:ascii="Palatino Linotype" w:eastAsia="SimSun" w:hAnsi="Palatino Linotype"/>
          <w:sz w:val="20"/>
          <w:lang w:eastAsia="zh-CN"/>
        </w:rPr>
        <w:t>i</w:t>
      </w:r>
      <w:r w:rsidRPr="00067CFB">
        <w:rPr>
          <w:rFonts w:ascii="Palatino Linotype" w:eastAsia="SimSun" w:hAnsi="Palatino Linotype"/>
          <w:sz w:val="20"/>
          <w:lang w:eastAsia="zh-CN"/>
        </w:rPr>
        <w:t xml:space="preserve">t is necessary to clip out the small portion </w:t>
      </w:r>
      <w:r w:rsidR="00545C1A" w:rsidRPr="00067CFB">
        <w:rPr>
          <w:rFonts w:ascii="Palatino Linotype" w:eastAsia="SimSun" w:hAnsi="Palatino Linotype"/>
          <w:sz w:val="20"/>
          <w:lang w:eastAsia="zh-CN"/>
        </w:rPr>
        <w:t xml:space="preserve">containing </w:t>
      </w:r>
      <w:r w:rsidRPr="00067CFB">
        <w:rPr>
          <w:rFonts w:ascii="Palatino Linotype" w:eastAsia="SimSun" w:hAnsi="Palatino Linotype"/>
          <w:sz w:val="20"/>
          <w:lang w:eastAsia="zh-CN"/>
        </w:rPr>
        <w:t>the Yangtze River channel from the entire Landsat scene to improve computing efficiency. The clipper is a 1-km buffered Yangtze River channel polygon which was manually delineated from Landsat 8 images (</w:t>
      </w:r>
      <w:r w:rsidR="00372804" w:rsidRPr="00067CFB">
        <w:rPr>
          <w:rFonts w:ascii="Palatino Linotype" w:eastAsia="SimSun" w:hAnsi="Palatino Linotype"/>
          <w:sz w:val="20"/>
          <w:lang w:eastAsia="zh-CN"/>
        </w:rPr>
        <w:t>Figure</w:t>
      </w:r>
      <w:r w:rsidRPr="00067CFB">
        <w:rPr>
          <w:rFonts w:ascii="Palatino Linotype" w:eastAsia="SimSun" w:hAnsi="Palatino Linotype"/>
          <w:sz w:val="20"/>
          <w:lang w:eastAsia="zh-CN"/>
        </w:rPr>
        <w:t xml:space="preserve"> 1).</w:t>
      </w:r>
    </w:p>
    <w:p w14:paraId="1A92486E" w14:textId="77777777" w:rsidR="00C63F65" w:rsidRPr="00067CFB" w:rsidRDefault="00C63F65" w:rsidP="00372804">
      <w:pPr>
        <w:pStyle w:val="MDPI38bullet"/>
        <w:numPr>
          <w:ilvl w:val="0"/>
          <w:numId w:val="16"/>
        </w:numPr>
      </w:pPr>
      <w:r w:rsidRPr="00067CFB">
        <w:t>Step 2: Calculating water index</w:t>
      </w:r>
    </w:p>
    <w:p w14:paraId="177D38A7" w14:textId="77777777" w:rsidR="00372804" w:rsidRPr="00067CFB" w:rsidRDefault="00C63F65" w:rsidP="00372804">
      <w:pPr>
        <w:adjustRightInd w:val="0"/>
        <w:snapToGrid w:val="0"/>
        <w:spacing w:line="260" w:lineRule="atLeast"/>
        <w:ind w:firstLine="425"/>
        <w:rPr>
          <w:rFonts w:ascii="Palatino Linotype" w:eastAsia="SimSun" w:hAnsi="Palatino Linotype"/>
          <w:sz w:val="20"/>
          <w:lang w:eastAsia="zh-CN"/>
        </w:rPr>
      </w:pPr>
      <w:r w:rsidRPr="00067CFB">
        <w:rPr>
          <w:rFonts w:ascii="Palatino Linotype" w:eastAsia="SimSun" w:hAnsi="Palatino Linotype"/>
          <w:sz w:val="20"/>
          <w:lang w:eastAsia="zh-CN"/>
        </w:rPr>
        <w:t xml:space="preserve">Landsat water indexes have widely been used for mapping surface water bodies </w:t>
      </w:r>
      <w:r w:rsidR="00545C1A" w:rsidRPr="00067CFB">
        <w:rPr>
          <w:rFonts w:ascii="Palatino Linotype" w:eastAsia="SimSun" w:hAnsi="Palatino Linotype"/>
          <w:sz w:val="20"/>
          <w:lang w:eastAsia="zh-CN"/>
        </w:rPr>
        <w:t>[4</w:t>
      </w:r>
      <w:r w:rsidR="00404795" w:rsidRPr="00067CFB">
        <w:rPr>
          <w:rFonts w:ascii="Palatino Linotype" w:eastAsia="SimSun" w:hAnsi="Palatino Linotype"/>
          <w:sz w:val="20"/>
          <w:lang w:eastAsia="zh-CN"/>
        </w:rPr>
        <w:t>7</w:t>
      </w:r>
      <w:r w:rsidR="00545C1A" w:rsidRPr="00067CFB">
        <w:rPr>
          <w:rFonts w:ascii="Palatino Linotype" w:eastAsia="SimSun" w:hAnsi="Palatino Linotype"/>
          <w:sz w:val="20"/>
          <w:lang w:eastAsia="zh-CN"/>
        </w:rPr>
        <w:t>]</w:t>
      </w:r>
      <w:r w:rsidR="002C0482" w:rsidRPr="00067CFB">
        <w:rPr>
          <w:rFonts w:ascii="Palatino Linotype" w:eastAsia="SimSun" w:hAnsi="Palatino Linotype"/>
          <w:sz w:val="20"/>
          <w:lang w:eastAsia="zh-CN"/>
        </w:rPr>
        <w:t>,</w:t>
      </w:r>
      <w:r w:rsidR="007A7338" w:rsidRPr="00067CFB">
        <w:rPr>
          <w:rFonts w:ascii="Palatino Linotype" w:eastAsia="SimSun" w:hAnsi="Palatino Linotype"/>
          <w:sz w:val="20"/>
          <w:lang w:eastAsia="zh-CN"/>
        </w:rPr>
        <w:t xml:space="preserve"> f</w:t>
      </w:r>
      <w:r w:rsidRPr="00067CFB">
        <w:rPr>
          <w:rFonts w:ascii="Palatino Linotype" w:eastAsia="SimSun" w:hAnsi="Palatino Linotype"/>
          <w:sz w:val="20"/>
          <w:lang w:eastAsia="zh-CN"/>
        </w:rPr>
        <w:t xml:space="preserve">or example, the normalized difference water index </w:t>
      </w:r>
      <w:r w:rsidR="00545C1A" w:rsidRPr="00067CFB">
        <w:rPr>
          <w:rFonts w:ascii="Palatino Linotype" w:eastAsia="SimSun" w:hAnsi="Palatino Linotype"/>
          <w:sz w:val="20"/>
          <w:lang w:eastAsia="zh-CN"/>
        </w:rPr>
        <w:t>[4</w:t>
      </w:r>
      <w:r w:rsidR="00404795" w:rsidRPr="00067CFB">
        <w:rPr>
          <w:rFonts w:ascii="Palatino Linotype" w:eastAsia="SimSun" w:hAnsi="Palatino Linotype"/>
          <w:sz w:val="20"/>
          <w:lang w:eastAsia="zh-CN"/>
        </w:rPr>
        <w:t>8</w:t>
      </w:r>
      <w:r w:rsidR="00545C1A" w:rsidRPr="00067CFB">
        <w:rPr>
          <w:rFonts w:ascii="Palatino Linotype" w:eastAsia="SimSun" w:hAnsi="Palatino Linotype"/>
          <w:sz w:val="20"/>
          <w:lang w:eastAsia="zh-CN"/>
        </w:rPr>
        <w:t>]</w:t>
      </w:r>
      <w:r w:rsidRPr="00067CFB">
        <w:rPr>
          <w:rFonts w:ascii="Palatino Linotype" w:eastAsia="SimSun" w:hAnsi="Palatino Linotype"/>
          <w:sz w:val="20"/>
          <w:lang w:eastAsia="zh-CN"/>
        </w:rPr>
        <w:t>, the modified normalized difference water index (MNDWI) [</w:t>
      </w:r>
      <w:r w:rsidR="00404795" w:rsidRPr="00067CFB">
        <w:rPr>
          <w:rFonts w:ascii="Palatino Linotype" w:eastAsia="SimSun" w:hAnsi="Palatino Linotype"/>
          <w:sz w:val="20"/>
          <w:lang w:eastAsia="zh-CN"/>
        </w:rPr>
        <w:t>49</w:t>
      </w:r>
      <w:r w:rsidRPr="00067CFB">
        <w:rPr>
          <w:rFonts w:ascii="Palatino Linotype" w:eastAsia="SimSun" w:hAnsi="Palatino Linotype"/>
          <w:sz w:val="20"/>
          <w:lang w:eastAsia="zh-CN"/>
        </w:rPr>
        <w:t xml:space="preserve">], </w:t>
      </w:r>
      <w:r w:rsidR="007A7338" w:rsidRPr="00067CFB">
        <w:rPr>
          <w:rFonts w:ascii="Palatino Linotype" w:eastAsia="SimSun" w:hAnsi="Palatino Linotype"/>
          <w:sz w:val="20"/>
          <w:lang w:eastAsia="zh-CN"/>
        </w:rPr>
        <w:t xml:space="preserve">and </w:t>
      </w:r>
      <w:r w:rsidRPr="00067CFB">
        <w:rPr>
          <w:rFonts w:ascii="Palatino Linotype" w:eastAsia="SimSun" w:hAnsi="Palatino Linotype"/>
          <w:sz w:val="20"/>
          <w:lang w:eastAsia="zh-CN"/>
        </w:rPr>
        <w:t>the automated water extraction index for images with and without considering shadows [</w:t>
      </w:r>
      <w:r w:rsidR="00720F80" w:rsidRPr="00067CFB">
        <w:rPr>
          <w:rFonts w:ascii="Palatino Linotype" w:eastAsia="SimSun" w:hAnsi="Palatino Linotype"/>
          <w:sz w:val="20"/>
          <w:lang w:eastAsia="zh-CN"/>
        </w:rPr>
        <w:t>5</w:t>
      </w:r>
      <w:r w:rsidR="00404795" w:rsidRPr="00067CFB">
        <w:rPr>
          <w:rFonts w:ascii="Palatino Linotype" w:eastAsia="SimSun" w:hAnsi="Palatino Linotype"/>
          <w:sz w:val="20"/>
          <w:lang w:eastAsia="zh-CN"/>
        </w:rPr>
        <w:t>0</w:t>
      </w:r>
      <w:r w:rsidRPr="00067CFB">
        <w:rPr>
          <w:rFonts w:ascii="Palatino Linotype" w:eastAsia="SimSun" w:hAnsi="Palatino Linotype"/>
          <w:sz w:val="20"/>
          <w:lang w:eastAsia="zh-CN"/>
        </w:rPr>
        <w:t xml:space="preserve">]. Previous studies have suggested that the MNDWI </w:t>
      </w:r>
      <w:r w:rsidR="007A7338" w:rsidRPr="00067CFB">
        <w:rPr>
          <w:rFonts w:ascii="Palatino Linotype" w:eastAsia="SimSun" w:hAnsi="Palatino Linotype"/>
          <w:sz w:val="20"/>
          <w:lang w:eastAsia="zh-CN"/>
        </w:rPr>
        <w:t>performs well</w:t>
      </w:r>
      <w:r w:rsidRPr="00067CFB">
        <w:rPr>
          <w:rFonts w:ascii="Palatino Linotype" w:eastAsia="SimSun" w:hAnsi="Palatino Linotype"/>
          <w:sz w:val="20"/>
          <w:lang w:eastAsia="zh-CN"/>
        </w:rPr>
        <w:t xml:space="preserve"> in various conditions when compared to other water indexes [</w:t>
      </w:r>
      <w:r w:rsidR="00720F80" w:rsidRPr="00067CFB">
        <w:rPr>
          <w:rFonts w:ascii="Palatino Linotype" w:eastAsia="SimSun" w:hAnsi="Palatino Linotype"/>
          <w:sz w:val="20"/>
          <w:lang w:eastAsia="zh-CN"/>
        </w:rPr>
        <w:t>5</w:t>
      </w:r>
      <w:r w:rsidR="00404795" w:rsidRPr="00067CFB">
        <w:rPr>
          <w:rFonts w:ascii="Palatino Linotype" w:eastAsia="SimSun" w:hAnsi="Palatino Linotype"/>
          <w:sz w:val="20"/>
          <w:lang w:eastAsia="zh-CN"/>
        </w:rPr>
        <w:t>0</w:t>
      </w:r>
      <w:r w:rsidR="00372804" w:rsidRPr="00067CFB">
        <w:rPr>
          <w:rFonts w:ascii="Palatino Linotype" w:eastAsia="SimSun" w:hAnsi="Palatino Linotype"/>
          <w:sz w:val="20"/>
          <w:lang w:eastAsia="zh-CN"/>
        </w:rPr>
        <w:t>–</w:t>
      </w:r>
      <w:r w:rsidR="00720F80" w:rsidRPr="00067CFB">
        <w:rPr>
          <w:rFonts w:ascii="Palatino Linotype" w:eastAsia="SimSun" w:hAnsi="Palatino Linotype"/>
          <w:sz w:val="20"/>
          <w:lang w:eastAsia="zh-CN"/>
        </w:rPr>
        <w:t>5</w:t>
      </w:r>
      <w:r w:rsidR="00404795" w:rsidRPr="00067CFB">
        <w:rPr>
          <w:rFonts w:ascii="Palatino Linotype" w:eastAsia="SimSun" w:hAnsi="Palatino Linotype"/>
          <w:sz w:val="20"/>
          <w:lang w:eastAsia="zh-CN"/>
        </w:rPr>
        <w:t>3</w:t>
      </w:r>
      <w:r w:rsidRPr="00067CFB">
        <w:rPr>
          <w:rFonts w:ascii="Palatino Linotype" w:eastAsia="SimSun" w:hAnsi="Palatino Linotype"/>
          <w:sz w:val="20"/>
          <w:lang w:eastAsia="zh-CN"/>
        </w:rPr>
        <w:t xml:space="preserve">]. </w:t>
      </w:r>
      <w:r w:rsidR="002C0482" w:rsidRPr="00067CFB">
        <w:rPr>
          <w:rFonts w:ascii="Palatino Linotype" w:eastAsia="SimSun" w:hAnsi="Palatino Linotype"/>
          <w:sz w:val="20"/>
          <w:lang w:eastAsia="zh-CN"/>
        </w:rPr>
        <w:t>This study</w:t>
      </w:r>
      <w:r w:rsidR="00A972D0" w:rsidRPr="00067CFB">
        <w:rPr>
          <w:rFonts w:ascii="Palatino Linotype" w:eastAsia="SimSun" w:hAnsi="Palatino Linotype"/>
          <w:sz w:val="20"/>
          <w:lang w:eastAsia="zh-CN"/>
        </w:rPr>
        <w:t>,</w:t>
      </w:r>
      <w:r w:rsidRPr="00067CFB">
        <w:rPr>
          <w:rFonts w:ascii="Palatino Linotype" w:eastAsia="SimSun" w:hAnsi="Palatino Linotype"/>
          <w:sz w:val="20"/>
          <w:lang w:eastAsia="zh-CN"/>
        </w:rPr>
        <w:t xml:space="preserve"> therefore, adopted MNDWI. </w:t>
      </w:r>
      <w:r w:rsidR="00372804" w:rsidRPr="00067CFB">
        <w:rPr>
          <w:rFonts w:ascii="Palatino Linotype" w:eastAsia="SimSun" w:hAnsi="Palatino Linotype"/>
          <w:sz w:val="20"/>
          <w:lang w:eastAsia="zh-CN"/>
        </w:rPr>
        <w:t>Equation</w:t>
      </w:r>
      <w:r w:rsidRPr="00067CFB">
        <w:rPr>
          <w:rFonts w:ascii="Palatino Linotype" w:eastAsia="SimSun" w:hAnsi="Palatino Linotype"/>
          <w:sz w:val="20"/>
          <w:lang w:eastAsia="zh-CN"/>
        </w:rPr>
        <w:t xml:space="preserve"> 1 was applied to all the clipped satellite images to generate MNDWI image</w:t>
      </w:r>
      <w:r w:rsidR="007A7338" w:rsidRPr="00067CFB">
        <w:rPr>
          <w:rFonts w:ascii="Palatino Linotype" w:eastAsia="SimSun" w:hAnsi="Palatino Linotype"/>
          <w:sz w:val="20"/>
          <w:lang w:eastAsia="zh-CN"/>
        </w:rPr>
        <w:t>s</w:t>
      </w:r>
      <w:r w:rsidRPr="00067CFB">
        <w:rPr>
          <w:rFonts w:ascii="Palatino Linotype" w:eastAsia="SimSun" w:hAnsi="Palatino Linotype"/>
          <w:sz w:val="20"/>
          <w:lang w:eastAsia="zh-CN"/>
        </w:rPr>
        <w:t xml:space="preserve"> </w:t>
      </w:r>
      <w:r w:rsidR="007A7338" w:rsidRPr="00067CFB">
        <w:rPr>
          <w:rFonts w:ascii="Palatino Linotype" w:eastAsia="SimSun" w:hAnsi="Palatino Linotype"/>
          <w:sz w:val="20"/>
          <w:lang w:eastAsia="zh-CN"/>
        </w:rPr>
        <w:t xml:space="preserve">using a </w:t>
      </w:r>
      <w:r w:rsidRPr="00067CFB">
        <w:rPr>
          <w:rFonts w:ascii="Palatino Linotype" w:eastAsia="SimSun" w:hAnsi="Palatino Linotype"/>
          <w:sz w:val="20"/>
          <w:lang w:eastAsia="zh-CN"/>
        </w:rPr>
        <w:t xml:space="preserve">Python script </w:t>
      </w:r>
      <w:r w:rsidR="007A7338" w:rsidRPr="00067CFB">
        <w:rPr>
          <w:rFonts w:ascii="Palatino Linotype" w:eastAsia="SimSun" w:hAnsi="Palatino Linotype"/>
          <w:sz w:val="20"/>
          <w:lang w:eastAsia="zh-CN"/>
        </w:rPr>
        <w:t xml:space="preserve">with the </w:t>
      </w:r>
      <w:r w:rsidRPr="00067CFB">
        <w:rPr>
          <w:rFonts w:ascii="Palatino Linotype" w:eastAsia="SimSun" w:hAnsi="Palatino Linotype"/>
          <w:sz w:val="20"/>
          <w:lang w:eastAsia="zh-CN"/>
        </w:rPr>
        <w:t xml:space="preserve">ArcGIS </w:t>
      </w:r>
      <w:r w:rsidR="007A7338" w:rsidRPr="00067CFB">
        <w:rPr>
          <w:rFonts w:ascii="Palatino Linotype" w:eastAsia="SimSun" w:hAnsi="Palatino Linotype"/>
          <w:sz w:val="20"/>
          <w:lang w:eastAsia="zh-CN"/>
        </w:rPr>
        <w:t xml:space="preserve">software </w:t>
      </w:r>
      <w:r w:rsidRPr="00067CFB">
        <w:rPr>
          <w:rFonts w:ascii="Palatino Linotype" w:eastAsia="SimSun" w:hAnsi="Palatino Linotype"/>
          <w:sz w:val="20"/>
          <w:lang w:eastAsia="zh-CN"/>
        </w:rPr>
        <w:t>environment (version 10.3.0.4322</w:t>
      </w:r>
      <w:r w:rsidR="00D549BA" w:rsidRPr="00067CFB">
        <w:rPr>
          <w:rFonts w:ascii="Palatino Linotype" w:eastAsia="SimSun" w:hAnsi="Palatino Linotype"/>
          <w:sz w:val="20"/>
          <w:lang w:eastAsia="zh-CN"/>
        </w:rPr>
        <w:t>, ESRI, Redlands, CA, USA</w:t>
      </w:r>
      <w:r w:rsidRPr="00067CFB">
        <w:rPr>
          <w:rFonts w:ascii="Palatino Linotype" w:eastAsia="SimSun" w:hAnsi="Palatino Linotype"/>
          <w:sz w:val="20"/>
          <w:lang w:eastAsia="zh-CN"/>
        </w:rPr>
        <w:t>) [</w:t>
      </w:r>
      <w:r w:rsidR="00720F80" w:rsidRPr="00067CFB">
        <w:rPr>
          <w:rFonts w:ascii="Palatino Linotype" w:eastAsia="SimSun" w:hAnsi="Palatino Linotype"/>
          <w:sz w:val="20"/>
          <w:lang w:eastAsia="zh-CN"/>
        </w:rPr>
        <w:t>5</w:t>
      </w:r>
      <w:r w:rsidR="00404795" w:rsidRPr="00067CFB">
        <w:rPr>
          <w:rFonts w:ascii="Palatino Linotype" w:eastAsia="SimSun" w:hAnsi="Palatino Linotype"/>
          <w:sz w:val="20"/>
          <w:lang w:eastAsia="zh-CN"/>
        </w:rPr>
        <w:t>4</w:t>
      </w:r>
      <w:r w:rsidRPr="00067CFB">
        <w:rPr>
          <w:rFonts w:ascii="Palatino Linotype" w:eastAsia="SimSun" w:hAnsi="Palatino Linotype"/>
          <w:sz w:val="20"/>
          <w:lang w:eastAsia="zh-CN"/>
        </w:rPr>
        <w:t xml:space="preserve">]. </w:t>
      </w:r>
    </w:p>
    <w:tbl>
      <w:tblPr>
        <w:tblW w:w="0" w:type="auto"/>
        <w:jc w:val="center"/>
        <w:tblLayout w:type="fixed"/>
        <w:tblLook w:val="0000" w:firstRow="0" w:lastRow="0" w:firstColumn="0" w:lastColumn="0" w:noHBand="0" w:noVBand="0"/>
      </w:tblPr>
      <w:tblGrid>
        <w:gridCol w:w="8220"/>
        <w:gridCol w:w="646"/>
      </w:tblGrid>
      <w:tr w:rsidR="00372804" w:rsidRPr="00067CFB" w14:paraId="7D1FFD9C" w14:textId="77777777" w:rsidTr="00372804">
        <w:trPr>
          <w:trHeight w:val="340"/>
          <w:jc w:val="center"/>
        </w:trPr>
        <w:tc>
          <w:tcPr>
            <w:tcW w:w="8220" w:type="dxa"/>
            <w:shd w:val="clear" w:color="auto" w:fill="auto"/>
            <w:vAlign w:val="center"/>
          </w:tcPr>
          <w:p w14:paraId="72FFBF87" w14:textId="7958AD0D" w:rsidR="00372804" w:rsidRPr="00067CFB" w:rsidRDefault="00372804" w:rsidP="00372804">
            <w:pPr>
              <w:adjustRightInd w:val="0"/>
              <w:snapToGrid w:val="0"/>
              <w:spacing w:before="120" w:after="120" w:line="260" w:lineRule="atLeast"/>
              <w:ind w:left="706"/>
              <w:jc w:val="center"/>
              <w:rPr>
                <w:rFonts w:ascii="Palatino Linotype" w:eastAsia="SimSun" w:hAnsi="Palatino Linotype"/>
                <w:sz w:val="20"/>
                <w:lang w:eastAsia="zh-CN"/>
              </w:rPr>
            </w:pPr>
            <w:r w:rsidRPr="00067CFB">
              <w:rPr>
                <w:rFonts w:ascii="Palatino Linotype" w:hAnsi="Palatino Linotype"/>
                <w:position w:val="-32"/>
                <w:sz w:val="20"/>
              </w:rPr>
              <w:object w:dxaOrig="2505" w:dyaOrig="765" w14:anchorId="4F513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8pt;height:37.8pt" o:ole="">
                  <v:imagedata r:id="rId12" o:title=""/>
                </v:shape>
                <o:OLEObject Type="Embed" ProgID="Equation.3" ShapeID="_x0000_i1025" DrawAspect="Content" ObjectID="_1641460050" r:id="rId13"/>
              </w:object>
            </w:r>
          </w:p>
        </w:tc>
        <w:tc>
          <w:tcPr>
            <w:tcW w:w="646" w:type="dxa"/>
            <w:shd w:val="clear" w:color="auto" w:fill="auto"/>
            <w:vAlign w:val="center"/>
          </w:tcPr>
          <w:p w14:paraId="58638631" w14:textId="7BAB9519" w:rsidR="00372804" w:rsidRPr="00067CFB" w:rsidRDefault="00372804" w:rsidP="00372804">
            <w:pPr>
              <w:adjustRightInd w:val="0"/>
              <w:snapToGrid w:val="0"/>
              <w:spacing w:before="120" w:after="120" w:line="260" w:lineRule="atLeast"/>
              <w:jc w:val="right"/>
              <w:rPr>
                <w:rFonts w:ascii="Palatino Linotype" w:eastAsia="SimSun" w:hAnsi="Palatino Linotype"/>
                <w:sz w:val="20"/>
                <w:lang w:eastAsia="zh-CN"/>
              </w:rPr>
            </w:pPr>
            <w:r w:rsidRPr="00067CFB">
              <w:rPr>
                <w:rFonts w:ascii="Palatino Linotype" w:eastAsia="SimSun" w:hAnsi="Palatino Linotype"/>
                <w:sz w:val="20"/>
                <w:lang w:eastAsia="zh-CN"/>
              </w:rPr>
              <w:t>(</w:t>
            </w:r>
            <w:r w:rsidRPr="00067CFB">
              <w:rPr>
                <w:rFonts w:ascii="Palatino Linotype" w:eastAsia="SimSun" w:hAnsi="Palatino Linotype"/>
                <w:sz w:val="20"/>
                <w:lang w:eastAsia="zh-CN"/>
              </w:rPr>
              <w:fldChar w:fldCharType="begin"/>
            </w:r>
            <w:r w:rsidRPr="00067CFB">
              <w:rPr>
                <w:rFonts w:ascii="Palatino Linotype" w:eastAsia="SimSun" w:hAnsi="Palatino Linotype"/>
                <w:sz w:val="20"/>
                <w:lang w:eastAsia="zh-CN"/>
              </w:rPr>
              <w:instrText xml:space="preserve"> seq EquationSeq \* \Arabic </w:instrText>
            </w:r>
            <w:r w:rsidRPr="00067CFB">
              <w:rPr>
                <w:rFonts w:ascii="Palatino Linotype" w:eastAsia="SimSun" w:hAnsi="Palatino Linotype"/>
                <w:sz w:val="20"/>
                <w:lang w:eastAsia="zh-CN"/>
              </w:rPr>
              <w:fldChar w:fldCharType="separate"/>
            </w:r>
            <w:r w:rsidR="006747C5">
              <w:rPr>
                <w:rFonts w:ascii="Palatino Linotype" w:eastAsia="SimSun" w:hAnsi="Palatino Linotype"/>
                <w:noProof/>
                <w:sz w:val="20"/>
                <w:lang w:eastAsia="zh-CN"/>
              </w:rPr>
              <w:t>1</w:t>
            </w:r>
            <w:r w:rsidRPr="00067CFB">
              <w:rPr>
                <w:rFonts w:ascii="Palatino Linotype" w:eastAsia="SimSun" w:hAnsi="Palatino Linotype"/>
                <w:sz w:val="20"/>
                <w:lang w:eastAsia="zh-CN"/>
              </w:rPr>
              <w:fldChar w:fldCharType="end"/>
            </w:r>
            <w:r w:rsidRPr="00067CFB">
              <w:rPr>
                <w:rFonts w:ascii="Palatino Linotype" w:eastAsia="SimSun" w:hAnsi="Palatino Linotype"/>
                <w:sz w:val="20"/>
                <w:lang w:eastAsia="zh-CN"/>
              </w:rPr>
              <w:t>)</w:t>
            </w:r>
          </w:p>
        </w:tc>
      </w:tr>
    </w:tbl>
    <w:p w14:paraId="477329B8" w14:textId="77777777" w:rsidR="00C63F65" w:rsidRPr="00067CFB" w:rsidRDefault="00C63F65" w:rsidP="006747C5">
      <w:pPr>
        <w:pStyle w:val="MDPI31text"/>
        <w:ind w:firstLine="0"/>
        <w:rPr>
          <w:rFonts w:eastAsiaTheme="minorEastAsia"/>
          <w:lang w:eastAsia="zh-CN"/>
        </w:rPr>
      </w:pPr>
      <w:r w:rsidRPr="00067CFB">
        <w:t xml:space="preserve">where </w:t>
      </w:r>
      <w:r w:rsidRPr="00067CFB">
        <w:rPr>
          <w:i/>
        </w:rPr>
        <w:t>ρ</w:t>
      </w:r>
      <w:r w:rsidRPr="00067CFB">
        <w:rPr>
          <w:vertAlign w:val="subscript"/>
        </w:rPr>
        <w:t>green</w:t>
      </w:r>
      <w:r w:rsidRPr="00067CFB">
        <w:t xml:space="preserve"> and </w:t>
      </w:r>
      <w:r w:rsidRPr="00067CFB">
        <w:rPr>
          <w:i/>
        </w:rPr>
        <w:t>ρ</w:t>
      </w:r>
      <w:r w:rsidRPr="00067CFB">
        <w:rPr>
          <w:vertAlign w:val="subscript"/>
        </w:rPr>
        <w:t>swir1</w:t>
      </w:r>
      <w:r w:rsidRPr="00067CFB">
        <w:t xml:space="preserve"> are surface reflectance in the green band and </w:t>
      </w:r>
      <w:r w:rsidRPr="00067CFB">
        <w:rPr>
          <w:rFonts w:eastAsia="SimSun"/>
          <w:lang w:eastAsia="zh-CN"/>
        </w:rPr>
        <w:t xml:space="preserve">the </w:t>
      </w:r>
      <w:r w:rsidRPr="00067CFB">
        <w:t xml:space="preserve">short-wave infrared band (i.e., band 5 for Landsat-4/5/7 and band 6 for Landsat 8), respectively. </w:t>
      </w:r>
    </w:p>
    <w:p w14:paraId="30E17D7A" w14:textId="77777777" w:rsidR="00C63F65" w:rsidRPr="00067CFB" w:rsidRDefault="00C63F65" w:rsidP="00372804">
      <w:pPr>
        <w:pStyle w:val="MDPI38bullet"/>
        <w:numPr>
          <w:ilvl w:val="0"/>
          <w:numId w:val="16"/>
        </w:numPr>
      </w:pPr>
      <w:r w:rsidRPr="00067CFB">
        <w:t>Step 3: Determining the optimal threshold</w:t>
      </w:r>
    </w:p>
    <w:p w14:paraId="559781A4" w14:textId="29A3338F" w:rsidR="00C63F65" w:rsidRPr="00067CFB" w:rsidRDefault="00C63F65" w:rsidP="00372804">
      <w:pPr>
        <w:adjustRightInd w:val="0"/>
        <w:snapToGrid w:val="0"/>
        <w:spacing w:line="260" w:lineRule="atLeast"/>
        <w:ind w:firstLine="425"/>
        <w:rPr>
          <w:rFonts w:ascii="Palatino Linotype" w:eastAsia="SimSun" w:hAnsi="Palatino Linotype"/>
          <w:sz w:val="20"/>
          <w:lang w:eastAsia="zh-CN"/>
        </w:rPr>
      </w:pPr>
      <w:r w:rsidRPr="00067CFB">
        <w:rPr>
          <w:rFonts w:ascii="Palatino Linotype" w:hAnsi="Palatino Linotype"/>
          <w:sz w:val="20"/>
        </w:rPr>
        <w:t xml:space="preserve">To classify </w:t>
      </w:r>
      <w:r w:rsidRPr="00067CFB">
        <w:rPr>
          <w:rFonts w:ascii="Palatino Linotype" w:eastAsia="SimSun" w:hAnsi="Palatino Linotype"/>
          <w:sz w:val="20"/>
          <w:lang w:eastAsia="zh-CN"/>
        </w:rPr>
        <w:t>channel</w:t>
      </w:r>
      <w:r w:rsidRPr="00067CFB">
        <w:rPr>
          <w:rFonts w:ascii="Palatino Linotype" w:hAnsi="Palatino Linotype"/>
          <w:sz w:val="20"/>
        </w:rPr>
        <w:t xml:space="preserve"> water from the land area, an optimal threshold is needed to </w:t>
      </w:r>
      <w:r w:rsidRPr="00067CFB">
        <w:rPr>
          <w:rFonts w:ascii="Palatino Linotype" w:eastAsia="SimSun" w:hAnsi="Palatino Linotype"/>
          <w:sz w:val="20"/>
          <w:lang w:eastAsia="zh-CN"/>
        </w:rPr>
        <w:t>segment the</w:t>
      </w:r>
      <w:r w:rsidRPr="00067CFB">
        <w:rPr>
          <w:rFonts w:ascii="Palatino Linotype" w:hAnsi="Palatino Linotype"/>
          <w:sz w:val="20"/>
        </w:rPr>
        <w:t xml:space="preserve"> MNDWI image</w:t>
      </w:r>
      <w:r w:rsidRPr="00067CFB">
        <w:rPr>
          <w:rFonts w:ascii="Palatino Linotype" w:eastAsia="SimSun" w:hAnsi="Palatino Linotype"/>
          <w:sz w:val="20"/>
          <w:lang w:eastAsia="zh-CN"/>
        </w:rPr>
        <w:t>s</w:t>
      </w:r>
      <w:r w:rsidRPr="00067CFB">
        <w:rPr>
          <w:rFonts w:ascii="Palatino Linotype" w:hAnsi="Palatino Linotype"/>
          <w:sz w:val="20"/>
        </w:rPr>
        <w:t>. However, the optimal threshold often varies with space and time</w:t>
      </w:r>
      <w:r w:rsidR="003E33FF" w:rsidRPr="00067CFB">
        <w:rPr>
          <w:rFonts w:ascii="Palatino Linotype" w:eastAsiaTheme="minorEastAsia" w:hAnsi="Palatino Linotype"/>
          <w:sz w:val="20"/>
          <w:lang w:eastAsia="zh-CN"/>
        </w:rPr>
        <w:t xml:space="preserve"> </w:t>
      </w:r>
      <w:r w:rsidRPr="00067CFB">
        <w:rPr>
          <w:rFonts w:ascii="Palatino Linotype" w:hAnsi="Palatino Linotype"/>
          <w:sz w:val="20"/>
        </w:rPr>
        <w:t>[</w:t>
      </w:r>
      <w:r w:rsidR="006C7A69" w:rsidRPr="00067CFB">
        <w:rPr>
          <w:rFonts w:ascii="Palatino Linotype" w:hAnsi="Palatino Linotype"/>
          <w:sz w:val="20"/>
        </w:rPr>
        <w:t>5</w:t>
      </w:r>
      <w:r w:rsidR="00404795" w:rsidRPr="00067CFB">
        <w:rPr>
          <w:rFonts w:ascii="Palatino Linotype" w:eastAsiaTheme="minorEastAsia" w:hAnsi="Palatino Linotype"/>
          <w:sz w:val="20"/>
          <w:lang w:eastAsia="zh-CN"/>
        </w:rPr>
        <w:t>2</w:t>
      </w:r>
      <w:r w:rsidRPr="00067CFB">
        <w:rPr>
          <w:rFonts w:ascii="Palatino Linotype" w:hAnsi="Palatino Linotype"/>
          <w:sz w:val="20"/>
        </w:rPr>
        <w:t xml:space="preserve">]. </w:t>
      </w:r>
      <w:r w:rsidRPr="00067CFB">
        <w:rPr>
          <w:rFonts w:ascii="Palatino Linotype" w:eastAsia="SimSun" w:hAnsi="Palatino Linotype"/>
          <w:sz w:val="20"/>
          <w:lang w:eastAsia="zh-CN"/>
        </w:rPr>
        <w:t>Since there are</w:t>
      </w:r>
      <w:r w:rsidRPr="00067CFB">
        <w:rPr>
          <w:rFonts w:ascii="Palatino Linotype" w:hAnsi="Palatino Linotype"/>
          <w:sz w:val="20"/>
        </w:rPr>
        <w:t xml:space="preserve"> hundreds of MNDWI image</w:t>
      </w:r>
      <w:r w:rsidRPr="00067CFB">
        <w:rPr>
          <w:rFonts w:ascii="Palatino Linotype" w:eastAsia="SimSun" w:hAnsi="Palatino Linotype"/>
          <w:sz w:val="20"/>
          <w:lang w:eastAsia="zh-CN"/>
        </w:rPr>
        <w:t>s</w:t>
      </w:r>
      <w:r w:rsidRPr="00067CFB">
        <w:rPr>
          <w:rFonts w:ascii="Palatino Linotype" w:hAnsi="Palatino Linotype"/>
          <w:sz w:val="20"/>
        </w:rPr>
        <w:t xml:space="preserve">, it is crucial to </w:t>
      </w:r>
      <w:r w:rsidR="00D82763" w:rsidRPr="00067CFB">
        <w:rPr>
          <w:rFonts w:ascii="Palatino Linotype" w:hAnsi="Palatino Linotype"/>
          <w:sz w:val="20"/>
        </w:rPr>
        <w:t xml:space="preserve">automatically </w:t>
      </w:r>
      <w:r w:rsidRPr="00067CFB">
        <w:rPr>
          <w:rFonts w:ascii="Palatino Linotype" w:hAnsi="Palatino Linotype"/>
          <w:sz w:val="20"/>
        </w:rPr>
        <w:t>determine the optimal threshold of each MNDWI image</w:t>
      </w:r>
      <w:r w:rsidR="00D82763" w:rsidRPr="00067CFB">
        <w:rPr>
          <w:rFonts w:ascii="Palatino Linotype" w:hAnsi="Palatino Linotype"/>
        </w:rPr>
        <w:t xml:space="preserve"> </w:t>
      </w:r>
      <w:r w:rsidR="00D82763" w:rsidRPr="00067CFB">
        <w:rPr>
          <w:rFonts w:ascii="Palatino Linotype" w:hAnsi="Palatino Linotype"/>
          <w:sz w:val="20"/>
        </w:rPr>
        <w:t>independently</w:t>
      </w:r>
      <w:r w:rsidRPr="00067CFB">
        <w:rPr>
          <w:rFonts w:ascii="Palatino Linotype" w:hAnsi="Palatino Linotype"/>
          <w:sz w:val="20"/>
        </w:rPr>
        <w:t>. The modified histogram bimodal method (MHBM) developed by Zhang et al.</w:t>
      </w:r>
      <w:r w:rsidR="00D549BA" w:rsidRPr="00067CFB">
        <w:rPr>
          <w:rFonts w:ascii="Palatino Linotype" w:hAnsi="Palatino Linotype"/>
          <w:sz w:val="20"/>
        </w:rPr>
        <w:t xml:space="preserve"> </w:t>
      </w:r>
      <w:r w:rsidRPr="00067CFB">
        <w:rPr>
          <w:rFonts w:ascii="Palatino Linotype" w:hAnsi="Palatino Linotype"/>
          <w:sz w:val="20"/>
        </w:rPr>
        <w:t>[</w:t>
      </w:r>
      <w:r w:rsidR="003E33FF" w:rsidRPr="00067CFB">
        <w:rPr>
          <w:rFonts w:ascii="Palatino Linotype" w:hAnsi="Palatino Linotype"/>
          <w:sz w:val="20"/>
        </w:rPr>
        <w:t>5</w:t>
      </w:r>
      <w:r w:rsidR="00404795" w:rsidRPr="00067CFB">
        <w:rPr>
          <w:rFonts w:ascii="Palatino Linotype" w:eastAsiaTheme="minorEastAsia" w:hAnsi="Palatino Linotype"/>
          <w:sz w:val="20"/>
          <w:lang w:eastAsia="zh-CN"/>
        </w:rPr>
        <w:t>3</w:t>
      </w:r>
      <w:r w:rsidRPr="00067CFB">
        <w:rPr>
          <w:rFonts w:ascii="Palatino Linotype" w:hAnsi="Palatino Linotype"/>
          <w:sz w:val="20"/>
        </w:rPr>
        <w:t xml:space="preserve">] was applied to determine </w:t>
      </w:r>
      <w:r w:rsidRPr="00067CFB">
        <w:rPr>
          <w:rFonts w:ascii="Palatino Linotype" w:eastAsia="SimSun" w:hAnsi="Palatino Linotype"/>
          <w:sz w:val="20"/>
          <w:lang w:eastAsia="zh-CN"/>
        </w:rPr>
        <w:t>the optimal</w:t>
      </w:r>
      <w:r w:rsidRPr="00067CFB">
        <w:rPr>
          <w:rFonts w:ascii="Palatino Linotype" w:hAnsi="Palatino Linotype"/>
          <w:sz w:val="20"/>
        </w:rPr>
        <w:t xml:space="preserve"> threshold </w:t>
      </w:r>
      <w:r w:rsidRPr="00067CFB">
        <w:rPr>
          <w:rFonts w:ascii="Palatino Linotype" w:eastAsia="SimSun" w:hAnsi="Palatino Linotype"/>
          <w:sz w:val="20"/>
          <w:lang w:eastAsia="zh-CN"/>
        </w:rPr>
        <w:t>of each image</w:t>
      </w:r>
      <w:r w:rsidRPr="00067CFB">
        <w:rPr>
          <w:rFonts w:ascii="Palatino Linotype" w:hAnsi="Palatino Linotype"/>
          <w:sz w:val="20"/>
        </w:rPr>
        <w:t>.</w:t>
      </w:r>
      <w:r w:rsidRPr="00067CFB">
        <w:rPr>
          <w:rFonts w:ascii="Palatino Linotype" w:eastAsia="SimSun" w:hAnsi="Palatino Linotype"/>
          <w:sz w:val="20"/>
          <w:lang w:eastAsia="zh-CN"/>
        </w:rPr>
        <w:t xml:space="preserve"> 548 out of 553 MNDWI images </w:t>
      </w:r>
      <w:r w:rsidR="00D82763" w:rsidRPr="00067CFB">
        <w:rPr>
          <w:rFonts w:ascii="Palatino Linotype" w:eastAsia="SimSun" w:hAnsi="Palatino Linotype"/>
          <w:sz w:val="20"/>
          <w:lang w:eastAsia="zh-CN"/>
        </w:rPr>
        <w:t xml:space="preserve">featured </w:t>
      </w:r>
      <w:r w:rsidRPr="00067CFB">
        <w:rPr>
          <w:rFonts w:ascii="Palatino Linotype" w:eastAsia="SimSun" w:hAnsi="Palatino Linotype"/>
          <w:sz w:val="20"/>
          <w:lang w:eastAsia="zh-CN"/>
        </w:rPr>
        <w:t xml:space="preserve">distinct bimodal histogram patterns which were very suitable for the application of </w:t>
      </w:r>
      <w:r w:rsidR="00D82763" w:rsidRPr="00067CFB">
        <w:rPr>
          <w:rFonts w:ascii="Palatino Linotype" w:eastAsia="SimSun" w:hAnsi="Palatino Linotype"/>
          <w:sz w:val="20"/>
          <w:lang w:eastAsia="zh-CN"/>
        </w:rPr>
        <w:t>MHBM</w:t>
      </w:r>
      <w:r w:rsidRPr="00067CFB">
        <w:rPr>
          <w:rFonts w:ascii="Palatino Linotype" w:eastAsia="SimSun" w:hAnsi="Palatino Linotype"/>
          <w:sz w:val="20"/>
          <w:lang w:eastAsia="zh-CN"/>
        </w:rPr>
        <w:t xml:space="preserve">. For the other </w:t>
      </w:r>
      <w:r w:rsidR="0084441E">
        <w:rPr>
          <w:rFonts w:ascii="Palatino Linotype" w:eastAsia="SimSun" w:hAnsi="Palatino Linotype"/>
          <w:sz w:val="20"/>
          <w:lang w:eastAsia="zh-CN"/>
        </w:rPr>
        <w:t>five</w:t>
      </w:r>
      <w:r w:rsidR="0084441E" w:rsidRPr="00067CFB">
        <w:rPr>
          <w:rFonts w:ascii="Palatino Linotype" w:eastAsia="SimSun" w:hAnsi="Palatino Linotype"/>
          <w:sz w:val="20"/>
          <w:lang w:eastAsia="zh-CN"/>
        </w:rPr>
        <w:t xml:space="preserve"> </w:t>
      </w:r>
      <w:r w:rsidRPr="00067CFB">
        <w:rPr>
          <w:rFonts w:ascii="Palatino Linotype" w:eastAsia="SimSun" w:hAnsi="Palatino Linotype"/>
          <w:sz w:val="20"/>
          <w:lang w:eastAsia="zh-CN"/>
        </w:rPr>
        <w:t>MNDWI images with non-bimodal histograms, the MCBs were extracted manually.</w:t>
      </w:r>
    </w:p>
    <w:p w14:paraId="57368CF3" w14:textId="77777777" w:rsidR="00C63F65" w:rsidRPr="00067CFB" w:rsidRDefault="00C63F65" w:rsidP="00372804">
      <w:pPr>
        <w:pStyle w:val="MDPI38bullet"/>
        <w:numPr>
          <w:ilvl w:val="0"/>
          <w:numId w:val="16"/>
        </w:numPr>
      </w:pPr>
      <w:r w:rsidRPr="00067CFB">
        <w:t>Step 4: Classifying water and non-water areas</w:t>
      </w:r>
    </w:p>
    <w:p w14:paraId="62CA31A6" w14:textId="77777777" w:rsidR="00C63F65" w:rsidRPr="00067CFB" w:rsidRDefault="00C63F65" w:rsidP="00372804">
      <w:pPr>
        <w:adjustRightInd w:val="0"/>
        <w:snapToGrid w:val="0"/>
        <w:spacing w:line="260" w:lineRule="atLeast"/>
        <w:ind w:firstLine="425"/>
        <w:rPr>
          <w:rFonts w:ascii="Palatino Linotype" w:eastAsiaTheme="minorEastAsia" w:hAnsi="Palatino Linotype"/>
          <w:sz w:val="20"/>
          <w:lang w:eastAsia="zh-CN"/>
        </w:rPr>
      </w:pPr>
      <w:r w:rsidRPr="00067CFB">
        <w:rPr>
          <w:rFonts w:ascii="Palatino Linotype" w:hAnsi="Palatino Linotype"/>
          <w:sz w:val="20"/>
        </w:rPr>
        <w:t>For an MNDWI image, pixels with values larger than the determined threshold were classified as water area</w:t>
      </w:r>
      <w:r w:rsidR="00A972D0" w:rsidRPr="00067CFB">
        <w:rPr>
          <w:rFonts w:ascii="Palatino Linotype" w:hAnsi="Palatino Linotype"/>
          <w:sz w:val="20"/>
        </w:rPr>
        <w:t>s</w:t>
      </w:r>
      <w:r w:rsidRPr="00067CFB">
        <w:rPr>
          <w:rFonts w:ascii="Palatino Linotype" w:hAnsi="Palatino Linotype"/>
          <w:sz w:val="20"/>
        </w:rPr>
        <w:t xml:space="preserve"> the others were classified as non-water areas.</w:t>
      </w:r>
    </w:p>
    <w:p w14:paraId="78FCB4D7" w14:textId="77777777" w:rsidR="00C63F65" w:rsidRPr="00067CFB" w:rsidRDefault="00C63F65" w:rsidP="00372804">
      <w:pPr>
        <w:pStyle w:val="MDPI38bullet"/>
        <w:numPr>
          <w:ilvl w:val="0"/>
          <w:numId w:val="16"/>
        </w:numPr>
      </w:pPr>
      <w:r w:rsidRPr="00067CFB">
        <w:t>Step 5: Extracting MCBs</w:t>
      </w:r>
    </w:p>
    <w:p w14:paraId="11B29BA4" w14:textId="474C348E" w:rsidR="00C63F65" w:rsidRPr="00067CFB" w:rsidRDefault="00C63F65" w:rsidP="00372804">
      <w:pPr>
        <w:pStyle w:val="MDPI31text"/>
        <w:rPr>
          <w:rFonts w:eastAsiaTheme="minorEastAsia"/>
          <w:lang w:eastAsia="zh-CN"/>
        </w:rPr>
      </w:pPr>
      <w:r w:rsidRPr="00067CFB">
        <w:t>First, we converted the raster format water body area into vector shapefile polygons with smooth</w:t>
      </w:r>
      <w:r w:rsidRPr="00067CFB">
        <w:rPr>
          <w:rFonts w:eastAsia="SimSun"/>
          <w:lang w:eastAsia="zh-CN"/>
        </w:rPr>
        <w:t>ed</w:t>
      </w:r>
      <w:r w:rsidRPr="00067CFB">
        <w:t xml:space="preserve"> edges. </w:t>
      </w:r>
      <w:r w:rsidR="00AD5480" w:rsidRPr="00067CFB">
        <w:rPr>
          <w:rFonts w:eastAsiaTheme="minorEastAsia"/>
          <w:lang w:eastAsia="zh-CN"/>
        </w:rPr>
        <w:t>Next,</w:t>
      </w:r>
      <w:r w:rsidR="00AD5480" w:rsidRPr="00067CFB">
        <w:t xml:space="preserve"> </w:t>
      </w:r>
      <w:r w:rsidRPr="00067CFB">
        <w:t xml:space="preserve">the holes in the vector water </w:t>
      </w:r>
      <w:r w:rsidRPr="00067CFB">
        <w:rPr>
          <w:rFonts w:eastAsia="SimSun"/>
          <w:lang w:eastAsia="zh-CN"/>
        </w:rPr>
        <w:t>map</w:t>
      </w:r>
      <w:r w:rsidRPr="00067CFB">
        <w:t xml:space="preserve"> were converted to polygons </w:t>
      </w:r>
      <w:r w:rsidR="0084441E">
        <w:t>that</w:t>
      </w:r>
      <w:r w:rsidR="0084441E" w:rsidRPr="00067CFB">
        <w:t xml:space="preserve"> </w:t>
      </w:r>
      <w:r w:rsidRPr="00067CFB">
        <w:t xml:space="preserve">were considered as candidate MCBs. Geographically, all the holes contained in </w:t>
      </w:r>
      <w:r w:rsidRPr="00067CFB">
        <w:rPr>
          <w:rFonts w:eastAsia="SimSun"/>
          <w:lang w:eastAsia="zh-CN"/>
        </w:rPr>
        <w:t>the</w:t>
      </w:r>
      <w:r w:rsidRPr="00067CFB">
        <w:t xml:space="preserve"> </w:t>
      </w:r>
      <w:r w:rsidRPr="00067CFB">
        <w:rPr>
          <w:rFonts w:eastAsia="SimSun"/>
          <w:lang w:eastAsia="zh-CN"/>
        </w:rPr>
        <w:t xml:space="preserve">channel </w:t>
      </w:r>
      <w:r w:rsidRPr="00067CFB">
        <w:t>water are MCBs. For the Yangtze River, however, some of the holes can also be large ships because this river is one of the busiest inland waterways in the world [</w:t>
      </w:r>
      <w:r w:rsidR="003E33FF" w:rsidRPr="00067CFB">
        <w:t>5</w:t>
      </w:r>
      <w:r w:rsidR="00404795" w:rsidRPr="00067CFB">
        <w:rPr>
          <w:rFonts w:eastAsiaTheme="minorEastAsia"/>
          <w:lang w:eastAsia="zh-CN"/>
        </w:rPr>
        <w:t>5</w:t>
      </w:r>
      <w:r w:rsidRPr="00067CFB">
        <w:t>]. Such detected ships are often less than 0.02 km</w:t>
      </w:r>
      <w:r w:rsidRPr="00067CFB">
        <w:rPr>
          <w:vertAlign w:val="superscript"/>
        </w:rPr>
        <w:t>2</w:t>
      </w:r>
      <w:r w:rsidR="00AD5480" w:rsidRPr="00067CFB">
        <w:rPr>
          <w:rFonts w:eastAsiaTheme="minorEastAsia"/>
          <w:lang w:eastAsia="zh-CN"/>
        </w:rPr>
        <w:t>,</w:t>
      </w:r>
      <w:r w:rsidRPr="00067CFB">
        <w:t xml:space="preserve"> </w:t>
      </w:r>
      <w:r w:rsidR="00AD5480" w:rsidRPr="00067CFB">
        <w:rPr>
          <w:rFonts w:eastAsiaTheme="minorEastAsia"/>
          <w:lang w:eastAsia="zh-CN"/>
        </w:rPr>
        <w:t xml:space="preserve">as confirmed by </w:t>
      </w:r>
      <w:r w:rsidRPr="00067CFB">
        <w:t>carefully inspect</w:t>
      </w:r>
      <w:r w:rsidR="00AD5480" w:rsidRPr="00067CFB">
        <w:rPr>
          <w:rFonts w:eastAsiaTheme="minorEastAsia"/>
          <w:lang w:eastAsia="zh-CN"/>
        </w:rPr>
        <w:t>ing</w:t>
      </w:r>
      <w:r w:rsidRPr="00067CFB">
        <w:t xml:space="preserve"> the high spatial resolution images provided by Google Earth. Finally, the “true” MCBs were selected from the candidate MCBs with an area larger than 0.02 km</w:t>
      </w:r>
      <w:r w:rsidRPr="00067CFB">
        <w:rPr>
          <w:vertAlign w:val="superscript"/>
        </w:rPr>
        <w:t>2</w:t>
      </w:r>
      <w:r w:rsidRPr="00067CFB">
        <w:t xml:space="preserve">. All these processes were done by specific Python scripts in </w:t>
      </w:r>
      <w:r w:rsidR="00AD5480" w:rsidRPr="00067CFB">
        <w:rPr>
          <w:rFonts w:eastAsiaTheme="minorEastAsia"/>
          <w:lang w:eastAsia="zh-CN"/>
        </w:rPr>
        <w:t xml:space="preserve">the </w:t>
      </w:r>
      <w:r w:rsidRPr="00067CFB">
        <w:t>ArcGIS environment (version 10.3.0.4322</w:t>
      </w:r>
      <w:r w:rsidR="002E6A68" w:rsidRPr="00067CFB">
        <w:rPr>
          <w:rFonts w:eastAsia="SimSun"/>
          <w:lang w:eastAsia="zh-CN"/>
        </w:rPr>
        <w:t>, ESRI, Redlands, CA, USA</w:t>
      </w:r>
      <w:r w:rsidRPr="00067CFB">
        <w:t>)</w:t>
      </w:r>
      <w:r w:rsidR="0084441E">
        <w:t xml:space="preserve"> </w:t>
      </w:r>
      <w:r w:rsidRPr="00067CFB">
        <w:t>[</w:t>
      </w:r>
      <w:r w:rsidR="003E33FF" w:rsidRPr="00067CFB">
        <w:t>5</w:t>
      </w:r>
      <w:r w:rsidR="00404795" w:rsidRPr="00067CFB">
        <w:rPr>
          <w:rFonts w:eastAsiaTheme="minorEastAsia"/>
          <w:lang w:eastAsia="zh-CN"/>
        </w:rPr>
        <w:t>4</w:t>
      </w:r>
      <w:r w:rsidRPr="00067CFB">
        <w:t>].</w:t>
      </w:r>
    </w:p>
    <w:p w14:paraId="0C098C9E" w14:textId="77777777" w:rsidR="0058642B" w:rsidRPr="00067CFB" w:rsidRDefault="0058642B" w:rsidP="00372804">
      <w:pPr>
        <w:pStyle w:val="MDPI52figure"/>
        <w:rPr>
          <w:rFonts w:eastAsia="SimSun"/>
          <w:lang w:eastAsia="zh-CN"/>
        </w:rPr>
      </w:pPr>
      <w:r w:rsidRPr="00067CFB">
        <w:rPr>
          <w:rFonts w:eastAsia="SimSun"/>
          <w:noProof/>
          <w:lang w:val="en-GB" w:eastAsia="zh-CN" w:bidi="ar-SA"/>
        </w:rPr>
        <w:lastRenderedPageBreak/>
        <w:drawing>
          <wp:inline distT="0" distB="0" distL="0" distR="0" wp14:anchorId="7C3A48E3" wp14:editId="66FCF87F">
            <wp:extent cx="5257800" cy="3016576"/>
            <wp:effectExtent l="0" t="0" r="0" b="0"/>
            <wp:docPr id="22" name="图片 43" descr="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Fig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2962" cy="3019537"/>
                    </a:xfrm>
                    <a:prstGeom prst="rect">
                      <a:avLst/>
                    </a:prstGeom>
                    <a:noFill/>
                    <a:ln>
                      <a:noFill/>
                    </a:ln>
                  </pic:spPr>
                </pic:pic>
              </a:graphicData>
            </a:graphic>
          </wp:inline>
        </w:drawing>
      </w:r>
    </w:p>
    <w:p w14:paraId="6564390D" w14:textId="684EEAD1" w:rsidR="0058642B" w:rsidRPr="00067CFB" w:rsidRDefault="00372804" w:rsidP="00372804">
      <w:pPr>
        <w:pStyle w:val="MDPI51figurecaption"/>
      </w:pPr>
      <w:r w:rsidRPr="00067CFB">
        <w:rPr>
          <w:b/>
        </w:rPr>
        <w:t>Figure 3.</w:t>
      </w:r>
      <w:r w:rsidR="0058642B" w:rsidRPr="00067CFB">
        <w:rPr>
          <w:b/>
        </w:rPr>
        <w:t xml:space="preserve"> </w:t>
      </w:r>
      <w:r w:rsidR="0058642B" w:rsidRPr="00067CFB">
        <w:t>Main steps for automatic extract</w:t>
      </w:r>
      <w:r w:rsidR="00B44E94" w:rsidRPr="00067CFB">
        <w:t>ion</w:t>
      </w:r>
      <w:r w:rsidR="0058642B" w:rsidRPr="00067CFB">
        <w:t xml:space="preserve"> </w:t>
      </w:r>
      <w:r w:rsidR="00B44E94" w:rsidRPr="00067CFB">
        <w:rPr>
          <w:rFonts w:eastAsiaTheme="minorEastAsia"/>
          <w:lang w:eastAsia="zh-CN"/>
        </w:rPr>
        <w:t xml:space="preserve">of </w:t>
      </w:r>
      <w:r w:rsidR="0058642B" w:rsidRPr="00067CFB">
        <w:t>MCBs. (</w:t>
      </w:r>
      <w:r w:rsidR="0058642B" w:rsidRPr="00067CFB">
        <w:rPr>
          <w:b/>
        </w:rPr>
        <w:t>a</w:t>
      </w:r>
      <w:r w:rsidR="0058642B" w:rsidRPr="00067CFB">
        <w:t xml:space="preserve">) The whole scene of Landsat-5 image in false color (R: Band 5, G: Band 4, and G: Band 3) acquired, for example on </w:t>
      </w:r>
      <w:bookmarkStart w:id="5" w:name="OLE_LINK21"/>
      <w:bookmarkStart w:id="6" w:name="OLE_LINK20"/>
      <w:r w:rsidRPr="00067CFB">
        <w:t xml:space="preserve">14 </w:t>
      </w:r>
      <w:r w:rsidR="0058642B" w:rsidRPr="00067CFB">
        <w:t>January</w:t>
      </w:r>
      <w:r w:rsidRPr="00067CFB">
        <w:t xml:space="preserve"> </w:t>
      </w:r>
      <w:r w:rsidR="0058642B" w:rsidRPr="00067CFB">
        <w:t>2010</w:t>
      </w:r>
      <w:bookmarkEnd w:id="5"/>
      <w:bookmarkEnd w:id="6"/>
      <w:r w:rsidR="0058642B" w:rsidRPr="00067CFB">
        <w:t xml:space="preserve"> (path=121, row=039). (</w:t>
      </w:r>
      <w:r w:rsidR="0058642B" w:rsidRPr="00067CFB">
        <w:rPr>
          <w:b/>
        </w:rPr>
        <w:t>b</w:t>
      </w:r>
      <w:r w:rsidR="0058642B" w:rsidRPr="00067CFB">
        <w:t>) Clipped image by the 1-km buffered Yangtze River polygon GIS data. (</w:t>
      </w:r>
      <w:r w:rsidR="0058642B" w:rsidRPr="00067CFB">
        <w:rPr>
          <w:b/>
        </w:rPr>
        <w:t>c</w:t>
      </w:r>
      <w:r w:rsidR="0058642B" w:rsidRPr="00067CFB">
        <w:t>) Water index image generated by the algorithm of the modified normalized difference water index [</w:t>
      </w:r>
      <w:r w:rsidR="00404795" w:rsidRPr="00067CFB">
        <w:rPr>
          <w:rFonts w:eastAsiaTheme="minorEastAsia"/>
          <w:lang w:eastAsia="zh-CN"/>
        </w:rPr>
        <w:t>49</w:t>
      </w:r>
      <w:r w:rsidR="0058642B" w:rsidRPr="00067CFB">
        <w:t>]. (</w:t>
      </w:r>
      <w:r w:rsidR="0058642B" w:rsidRPr="00067CFB">
        <w:rPr>
          <w:b/>
        </w:rPr>
        <w:t>d</w:t>
      </w:r>
      <w:r w:rsidR="0058642B" w:rsidRPr="00067CFB">
        <w:t>) Histogram of the water index image for determining the optimal threshold. (</w:t>
      </w:r>
      <w:r w:rsidR="0058642B" w:rsidRPr="00067CFB">
        <w:rPr>
          <w:b/>
        </w:rPr>
        <w:t>e</w:t>
      </w:r>
      <w:r w:rsidR="0058642B" w:rsidRPr="00067CFB">
        <w:t>) Raw classification result by applying the threshold method. (</w:t>
      </w:r>
      <w:r w:rsidR="0058642B" w:rsidRPr="00067CFB">
        <w:rPr>
          <w:b/>
        </w:rPr>
        <w:t>f</w:t>
      </w:r>
      <w:r w:rsidR="0058642B" w:rsidRPr="00067CFB">
        <w:t>) Extracted MCBs from the raw classification result. Steps 1</w:t>
      </w:r>
      <w:r w:rsidRPr="00067CFB">
        <w:t>–</w:t>
      </w:r>
      <w:r w:rsidR="0058642B" w:rsidRPr="00067CFB">
        <w:t xml:space="preserve">5 are detailed </w:t>
      </w:r>
      <w:r w:rsidR="00AD5480" w:rsidRPr="00067CFB">
        <w:rPr>
          <w:rFonts w:eastAsiaTheme="minorEastAsia"/>
          <w:lang w:eastAsia="zh-CN"/>
        </w:rPr>
        <w:t>above</w:t>
      </w:r>
      <w:r w:rsidR="0058642B" w:rsidRPr="00067CFB">
        <w:t>.</w:t>
      </w:r>
    </w:p>
    <w:p w14:paraId="50ED95A4" w14:textId="138133B3" w:rsidR="00C63F65" w:rsidRPr="00067CFB" w:rsidRDefault="00372804" w:rsidP="00372804">
      <w:pPr>
        <w:pStyle w:val="MDPI23heading3"/>
      </w:pPr>
      <w:r w:rsidRPr="00067CFB">
        <w:t xml:space="preserve">2.3.2. </w:t>
      </w:r>
      <w:r w:rsidR="00C63F65" w:rsidRPr="00067CFB">
        <w:t xml:space="preserve">Calculating MCBs’ </w:t>
      </w:r>
      <w:r w:rsidRPr="00067CFB">
        <w:t xml:space="preserve">Attributions </w:t>
      </w:r>
    </w:p>
    <w:p w14:paraId="4592A053" w14:textId="77777777" w:rsidR="00C63F65" w:rsidRPr="00067CFB" w:rsidRDefault="00C63F65" w:rsidP="00372804">
      <w:pPr>
        <w:pStyle w:val="MDPI37itemize"/>
        <w:numPr>
          <w:ilvl w:val="0"/>
          <w:numId w:val="19"/>
        </w:numPr>
        <w:adjustRightInd w:val="0"/>
        <w:snapToGrid w:val="0"/>
      </w:pPr>
      <w:r w:rsidRPr="00067CFB">
        <w:t>Unique Coding</w:t>
      </w:r>
    </w:p>
    <w:p w14:paraId="251D71A3" w14:textId="51890DD1" w:rsidR="00C63F65" w:rsidRPr="00067CFB" w:rsidRDefault="00C63F65" w:rsidP="00372804">
      <w:pPr>
        <w:pStyle w:val="MDPI31text"/>
        <w:rPr>
          <w:rFonts w:eastAsiaTheme="minorEastAsia"/>
          <w:lang w:eastAsia="zh-CN"/>
        </w:rPr>
      </w:pPr>
      <w:r w:rsidRPr="00067CFB">
        <w:t xml:space="preserve">Each </w:t>
      </w:r>
      <w:bookmarkStart w:id="7" w:name="OLE_LINK16"/>
      <w:bookmarkStart w:id="8" w:name="OLE_LINK15"/>
      <w:bookmarkStart w:id="9" w:name="OLE_LINK14"/>
      <w:r w:rsidRPr="00067CFB">
        <w:t>MCB</w:t>
      </w:r>
      <w:bookmarkEnd w:id="7"/>
      <w:bookmarkEnd w:id="8"/>
      <w:bookmarkEnd w:id="9"/>
      <w:r w:rsidRPr="00067CFB">
        <w:t xml:space="preserve"> generated from a Landsat scene was initially assigned a unique identification code. The code consists of three parts: the </w:t>
      </w:r>
      <w:bookmarkStart w:id="10" w:name="OLE_LINK13"/>
      <w:bookmarkStart w:id="11" w:name="OLE_LINK12"/>
      <w:r w:rsidRPr="00067CFB">
        <w:t xml:space="preserve">scene’s </w:t>
      </w:r>
      <w:bookmarkEnd w:id="10"/>
      <w:bookmarkEnd w:id="11"/>
      <w:r w:rsidRPr="00067CFB">
        <w:t>path and row numbers, the scene’s acqui</w:t>
      </w:r>
      <w:r w:rsidR="00B44E94" w:rsidRPr="00067CFB">
        <w:rPr>
          <w:rFonts w:eastAsiaTheme="minorEastAsia"/>
          <w:lang w:eastAsia="zh-CN"/>
        </w:rPr>
        <w:t>sition</w:t>
      </w:r>
      <w:r w:rsidRPr="00067CFB">
        <w:t xml:space="preserve"> date, and the </w:t>
      </w:r>
      <w:r w:rsidR="00B44E94" w:rsidRPr="00067CFB">
        <w:rPr>
          <w:rFonts w:eastAsiaTheme="minorEastAsia"/>
          <w:lang w:eastAsia="zh-CN"/>
        </w:rPr>
        <w:t xml:space="preserve">inherent </w:t>
      </w:r>
      <w:r w:rsidR="00B44E94" w:rsidRPr="00067CFB">
        <w:t>geometry</w:t>
      </w:r>
      <w:r w:rsidR="00B44E94" w:rsidRPr="00067CFB" w:rsidDel="00B44E94">
        <w:t xml:space="preserve"> </w:t>
      </w:r>
      <w:r w:rsidR="00B44E94" w:rsidRPr="00067CFB">
        <w:rPr>
          <w:rFonts w:eastAsiaTheme="minorEastAsia"/>
          <w:lang w:eastAsia="zh-CN"/>
        </w:rPr>
        <w:t xml:space="preserve">identification number of the </w:t>
      </w:r>
      <w:r w:rsidRPr="00067CFB">
        <w:t xml:space="preserve">MCB. For example, code “12103920100114005” means the corresponding MCB is identified as “005” in </w:t>
      </w:r>
      <w:r w:rsidR="00AC2B0B" w:rsidRPr="00067CFB">
        <w:t>th</w:t>
      </w:r>
      <w:r w:rsidR="00AC2B0B" w:rsidRPr="00067CFB">
        <w:rPr>
          <w:rFonts w:eastAsiaTheme="minorEastAsia"/>
          <w:lang w:eastAsia="zh-CN"/>
        </w:rPr>
        <w:t>e</w:t>
      </w:r>
      <w:r w:rsidR="00AC2B0B" w:rsidRPr="00067CFB">
        <w:t xml:space="preserve"> </w:t>
      </w:r>
      <w:r w:rsidRPr="00067CFB">
        <w:t xml:space="preserve">scene which was </w:t>
      </w:r>
      <w:r w:rsidR="00AC2B0B" w:rsidRPr="00067CFB">
        <w:rPr>
          <w:rFonts w:eastAsiaTheme="minorEastAsia"/>
          <w:lang w:eastAsia="zh-CN"/>
        </w:rPr>
        <w:t>obtained</w:t>
      </w:r>
      <w:r w:rsidR="00AC2B0B" w:rsidRPr="00067CFB">
        <w:t xml:space="preserve"> </w:t>
      </w:r>
      <w:r w:rsidRPr="00067CFB">
        <w:t xml:space="preserve">at path “121” and row “039” on date </w:t>
      </w:r>
      <w:r w:rsidR="00372804" w:rsidRPr="00067CFB">
        <w:t xml:space="preserve">14 </w:t>
      </w:r>
      <w:r w:rsidRPr="00067CFB">
        <w:t>January</w:t>
      </w:r>
      <w:r w:rsidR="00372804" w:rsidRPr="00067CFB">
        <w:t xml:space="preserve"> </w:t>
      </w:r>
      <w:r w:rsidRPr="00067CFB">
        <w:t xml:space="preserve">2010. </w:t>
      </w:r>
      <w:r w:rsidRPr="00067CFB">
        <w:rPr>
          <w:rFonts w:eastAsia="SimSun"/>
          <w:lang w:eastAsia="zh-CN"/>
        </w:rPr>
        <w:t xml:space="preserve">Therefore, each MCB </w:t>
      </w:r>
      <w:r w:rsidR="00A972D0" w:rsidRPr="00067CFB">
        <w:rPr>
          <w:rFonts w:eastAsia="SimSun"/>
          <w:lang w:eastAsia="zh-CN"/>
        </w:rPr>
        <w:t xml:space="preserve">had </w:t>
      </w:r>
      <w:r w:rsidRPr="00067CFB">
        <w:rPr>
          <w:rFonts w:eastAsia="SimSun"/>
          <w:lang w:eastAsia="zh-CN"/>
        </w:rPr>
        <w:t>its own unique code</w:t>
      </w:r>
      <w:r w:rsidR="00A972D0" w:rsidRPr="00067CFB">
        <w:rPr>
          <w:rFonts w:eastAsia="SimSun"/>
          <w:lang w:eastAsia="zh-CN"/>
        </w:rPr>
        <w:t>,</w:t>
      </w:r>
      <w:r w:rsidRPr="00067CFB">
        <w:rPr>
          <w:rFonts w:eastAsia="SimSun"/>
          <w:lang w:eastAsia="zh-CN"/>
        </w:rPr>
        <w:t xml:space="preserve"> which could </w:t>
      </w:r>
      <w:r w:rsidR="00A972D0" w:rsidRPr="00067CFB">
        <w:rPr>
          <w:rFonts w:eastAsia="SimSun"/>
          <w:lang w:eastAsia="zh-CN"/>
        </w:rPr>
        <w:t xml:space="preserve">complicate </w:t>
      </w:r>
      <w:r w:rsidRPr="00067CFB">
        <w:rPr>
          <w:rFonts w:eastAsia="SimSun"/>
          <w:lang w:eastAsia="zh-CN"/>
        </w:rPr>
        <w:t>the dynamic</w:t>
      </w:r>
      <w:r w:rsidRPr="00067CFB">
        <w:t xml:space="preserve"> analy</w:t>
      </w:r>
      <w:r w:rsidRPr="00067CFB">
        <w:rPr>
          <w:rFonts w:eastAsia="SimSun"/>
          <w:lang w:eastAsia="zh-CN"/>
        </w:rPr>
        <w:t>sis</w:t>
      </w:r>
      <w:r w:rsidRPr="00067CFB">
        <w:t xml:space="preserve"> </w:t>
      </w:r>
      <w:r w:rsidRPr="00067CFB">
        <w:rPr>
          <w:rFonts w:eastAsia="SimSun"/>
          <w:lang w:eastAsia="zh-CN"/>
        </w:rPr>
        <w:t>of the MCB in the programming process.</w:t>
      </w:r>
      <w:r w:rsidRPr="00067CFB">
        <w:t xml:space="preserve"> </w:t>
      </w:r>
      <w:r w:rsidRPr="00067CFB">
        <w:rPr>
          <w:rFonts w:eastAsia="SimSun"/>
          <w:lang w:eastAsia="zh-CN"/>
        </w:rPr>
        <w:t xml:space="preserve">To </w:t>
      </w:r>
      <w:r w:rsidR="00AC2B0B" w:rsidRPr="00067CFB">
        <w:rPr>
          <w:rFonts w:eastAsia="SimSun"/>
          <w:lang w:eastAsia="zh-CN"/>
        </w:rPr>
        <w:t xml:space="preserve">avoid </w:t>
      </w:r>
      <w:r w:rsidRPr="00067CFB">
        <w:rPr>
          <w:rFonts w:eastAsia="SimSun"/>
          <w:lang w:eastAsia="zh-CN"/>
        </w:rPr>
        <w:t>this inconvenience,</w:t>
      </w:r>
      <w:r w:rsidRPr="00067CFB">
        <w:t xml:space="preserve"> the MCBs located </w:t>
      </w:r>
      <w:r w:rsidRPr="00067CFB">
        <w:rPr>
          <w:rFonts w:eastAsia="SimSun"/>
          <w:lang w:eastAsia="zh-CN"/>
        </w:rPr>
        <w:t>at</w:t>
      </w:r>
      <w:r w:rsidRPr="00067CFB">
        <w:t xml:space="preserve"> the same place but generated from different Landsat scenes with different acquisition dates should share the same code. In this study, the code </w:t>
      </w:r>
      <w:r w:rsidR="0084441E">
        <w:t>that</w:t>
      </w:r>
      <w:r w:rsidR="0084441E" w:rsidRPr="00067CFB">
        <w:t xml:space="preserve"> </w:t>
      </w:r>
      <w:r w:rsidRPr="00067CFB">
        <w:t xml:space="preserve">contains the earliest </w:t>
      </w:r>
      <w:bookmarkStart w:id="12" w:name="OLE_LINK23"/>
      <w:bookmarkStart w:id="13" w:name="OLE_LINK9"/>
      <w:bookmarkStart w:id="14" w:name="OLE_LINK8"/>
      <w:r w:rsidRPr="00067CFB">
        <w:t>acquisition</w:t>
      </w:r>
      <w:bookmarkEnd w:id="12"/>
      <w:bookmarkEnd w:id="13"/>
      <w:bookmarkEnd w:id="14"/>
      <w:r w:rsidRPr="00067CFB">
        <w:t xml:space="preserve"> date was assigned to all the MCBs </w:t>
      </w:r>
      <w:r w:rsidRPr="00067CFB">
        <w:rPr>
          <w:rFonts w:eastAsia="SimSun"/>
          <w:lang w:eastAsia="zh-CN"/>
        </w:rPr>
        <w:t xml:space="preserve">at the </w:t>
      </w:r>
      <w:r w:rsidRPr="00067CFB">
        <w:t xml:space="preserve">same location. </w:t>
      </w:r>
      <w:r w:rsidR="00B27C6C" w:rsidRPr="00067CFB">
        <w:rPr>
          <w:rFonts w:eastAsiaTheme="minorEastAsia"/>
          <w:lang w:eastAsia="zh-CN"/>
        </w:rPr>
        <w:t>The unique codes of all MCBs were listed</w:t>
      </w:r>
      <w:r w:rsidR="00B27C6C" w:rsidRPr="00067CFB">
        <w:t xml:space="preserve"> </w:t>
      </w:r>
      <w:r w:rsidR="00B27C6C" w:rsidRPr="00067CFB">
        <w:rPr>
          <w:rFonts w:eastAsiaTheme="minorEastAsia"/>
          <w:lang w:eastAsia="zh-CN"/>
        </w:rPr>
        <w:t>in the</w:t>
      </w:r>
      <w:r w:rsidR="00B27C6C" w:rsidRPr="00067CFB">
        <w:t xml:space="preserve"> supplementary file</w:t>
      </w:r>
      <w:r w:rsidR="00B27C6C" w:rsidRPr="00067CFB">
        <w:rPr>
          <w:rFonts w:eastAsiaTheme="minorEastAsia"/>
          <w:lang w:eastAsia="zh-CN"/>
        </w:rPr>
        <w:t xml:space="preserve"> “MCBs' Attributions.xlsx”</w:t>
      </w:r>
      <w:r w:rsidR="00B27C6C" w:rsidRPr="00067CFB">
        <w:t>.</w:t>
      </w:r>
    </w:p>
    <w:p w14:paraId="2BBD7C27" w14:textId="77777777" w:rsidR="00C63F65" w:rsidRPr="00067CFB" w:rsidRDefault="00C63F65" w:rsidP="00372804">
      <w:pPr>
        <w:pStyle w:val="MDPI37itemize"/>
        <w:numPr>
          <w:ilvl w:val="0"/>
          <w:numId w:val="19"/>
        </w:numPr>
        <w:adjustRightInd w:val="0"/>
        <w:snapToGrid w:val="0"/>
      </w:pPr>
      <w:r w:rsidRPr="00067CFB">
        <w:t>Area and shape index</w:t>
      </w:r>
    </w:p>
    <w:p w14:paraId="1F50B252" w14:textId="11E3E9CA" w:rsidR="00C63F65" w:rsidRPr="00067CFB" w:rsidRDefault="009E17C8" w:rsidP="00372804">
      <w:pPr>
        <w:pStyle w:val="MDPI31text"/>
      </w:pPr>
      <w:r w:rsidRPr="00067CFB">
        <w:rPr>
          <w:rFonts w:eastAsiaTheme="minorEastAsia"/>
          <w:lang w:eastAsia="zh-CN"/>
        </w:rPr>
        <w:t>O</w:t>
      </w:r>
      <w:r w:rsidR="00C63F65" w:rsidRPr="00067CFB">
        <w:t>ur analysis</w:t>
      </w:r>
      <w:r w:rsidRPr="00067CFB">
        <w:rPr>
          <w:rFonts w:eastAsiaTheme="minorEastAsia"/>
          <w:lang w:eastAsia="zh-CN"/>
        </w:rPr>
        <w:t xml:space="preserve"> focused on</w:t>
      </w:r>
      <w:r w:rsidR="00C63F65" w:rsidRPr="00067CFB">
        <w:t xml:space="preserve"> area and shape </w:t>
      </w:r>
      <w:r w:rsidRPr="00067CFB">
        <w:t>attribut</w:t>
      </w:r>
      <w:r w:rsidRPr="00067CFB">
        <w:rPr>
          <w:rFonts w:eastAsiaTheme="minorEastAsia"/>
          <w:lang w:eastAsia="zh-CN"/>
        </w:rPr>
        <w:t>e</w:t>
      </w:r>
      <w:r w:rsidRPr="00067CFB">
        <w:rPr>
          <w:rFonts w:eastAsia="SimSun"/>
          <w:lang w:eastAsia="zh-CN"/>
        </w:rPr>
        <w:t>s</w:t>
      </w:r>
      <w:r w:rsidR="00C63F65" w:rsidRPr="00067CFB">
        <w:t>. Since MCB</w:t>
      </w:r>
      <w:r w:rsidRPr="00067CFB">
        <w:rPr>
          <w:rFonts w:eastAsiaTheme="minorEastAsia"/>
          <w:lang w:eastAsia="zh-CN"/>
        </w:rPr>
        <w:t>s</w:t>
      </w:r>
      <w:r w:rsidR="00C63F65" w:rsidRPr="00067CFB">
        <w:t xml:space="preserve"> often in transverse or lobate shape</w:t>
      </w:r>
      <w:r w:rsidRPr="00067CFB">
        <w:rPr>
          <w:rFonts w:eastAsiaTheme="minorEastAsia"/>
          <w:lang w:eastAsia="zh-CN"/>
        </w:rPr>
        <w:t>s</w:t>
      </w:r>
      <w:r w:rsidR="00C63F65" w:rsidRPr="00067CFB">
        <w:t xml:space="preserve"> </w:t>
      </w:r>
      <w:r w:rsidR="00EB53EE" w:rsidRPr="00067CFB">
        <w:rPr>
          <w:rFonts w:eastAsiaTheme="minorEastAsia"/>
          <w:lang w:eastAsia="zh-CN"/>
        </w:rPr>
        <w:t>[9]</w:t>
      </w:r>
      <w:r w:rsidR="00C63F65" w:rsidRPr="00067CFB">
        <w:t xml:space="preserve">, the length-width ratio (LWR, </w:t>
      </w:r>
      <w:r w:rsidR="00372804" w:rsidRPr="00067CFB">
        <w:t>Equation</w:t>
      </w:r>
      <w:r w:rsidR="00C63F65" w:rsidRPr="00067CFB">
        <w:t xml:space="preserve"> </w:t>
      </w:r>
      <w:r w:rsidR="00C63F65" w:rsidRPr="00067CFB">
        <w:rPr>
          <w:rFonts w:eastAsia="SimSun"/>
          <w:lang w:eastAsia="zh-CN"/>
        </w:rPr>
        <w:t>2</w:t>
      </w:r>
      <w:r w:rsidR="00C63F65" w:rsidRPr="00067CFB">
        <w:t xml:space="preserve">) may serve as </w:t>
      </w:r>
      <w:r w:rsidRPr="00067CFB">
        <w:rPr>
          <w:rFonts w:eastAsiaTheme="minorEastAsia"/>
          <w:lang w:eastAsia="zh-CN"/>
        </w:rPr>
        <w:t>an appropriate metric</w:t>
      </w:r>
      <w:r w:rsidR="00C63F65" w:rsidRPr="00067CFB">
        <w:t xml:space="preserve"> to indicate </w:t>
      </w:r>
      <w:r w:rsidRPr="00067CFB">
        <w:rPr>
          <w:rFonts w:eastAsiaTheme="minorEastAsia"/>
          <w:lang w:eastAsia="zh-CN"/>
        </w:rPr>
        <w:t>a</w:t>
      </w:r>
      <w:r w:rsidR="00A972D0" w:rsidRPr="00067CFB">
        <w:rPr>
          <w:rFonts w:eastAsiaTheme="minorEastAsia"/>
          <w:lang w:eastAsia="zh-CN"/>
        </w:rPr>
        <w:t>n</w:t>
      </w:r>
      <w:r w:rsidRPr="00067CFB">
        <w:rPr>
          <w:rFonts w:eastAsiaTheme="minorEastAsia"/>
          <w:lang w:eastAsia="zh-CN"/>
        </w:rPr>
        <w:t xml:space="preserve"> </w:t>
      </w:r>
      <w:r w:rsidR="00C63F65" w:rsidRPr="00067CFB">
        <w:t>MCB</w:t>
      </w:r>
      <w:r w:rsidRPr="00067CFB">
        <w:rPr>
          <w:rFonts w:eastAsiaTheme="minorEastAsia"/>
          <w:lang w:eastAsia="zh-CN"/>
        </w:rPr>
        <w:t>’</w:t>
      </w:r>
      <w:r w:rsidR="00C63F65" w:rsidRPr="00067CFB">
        <w:t>s shape and its dynamics caus</w:t>
      </w:r>
      <w:r w:rsidRPr="00067CFB">
        <w:rPr>
          <w:rFonts w:eastAsiaTheme="minorEastAsia"/>
          <w:lang w:eastAsia="zh-CN"/>
        </w:rPr>
        <w:t>ed</w:t>
      </w:r>
      <w:r w:rsidR="00C63F65" w:rsidRPr="00067CFB">
        <w:t xml:space="preserve"> by deposition or erosion</w:t>
      </w:r>
      <w:r w:rsidR="0084441E">
        <w:t>:</w:t>
      </w:r>
    </w:p>
    <w:tbl>
      <w:tblPr>
        <w:tblW w:w="0" w:type="auto"/>
        <w:jc w:val="center"/>
        <w:tblLayout w:type="fixed"/>
        <w:tblLook w:val="0000" w:firstRow="0" w:lastRow="0" w:firstColumn="0" w:lastColumn="0" w:noHBand="0" w:noVBand="0"/>
      </w:tblPr>
      <w:tblGrid>
        <w:gridCol w:w="8220"/>
        <w:gridCol w:w="646"/>
      </w:tblGrid>
      <w:tr w:rsidR="00372804" w:rsidRPr="00067CFB" w14:paraId="7D13525E" w14:textId="77777777" w:rsidTr="00372804">
        <w:trPr>
          <w:trHeight w:val="340"/>
          <w:jc w:val="center"/>
        </w:trPr>
        <w:tc>
          <w:tcPr>
            <w:tcW w:w="8220" w:type="dxa"/>
            <w:shd w:val="clear" w:color="auto" w:fill="auto"/>
            <w:vAlign w:val="center"/>
          </w:tcPr>
          <w:p w14:paraId="0893F998" w14:textId="1E0A7888" w:rsidR="00372804" w:rsidRPr="00067CFB" w:rsidRDefault="00372804" w:rsidP="00372804">
            <w:pPr>
              <w:pStyle w:val="MDPI31text"/>
              <w:spacing w:before="120" w:after="120"/>
              <w:ind w:left="706" w:firstLine="0"/>
              <w:jc w:val="center"/>
            </w:pPr>
            <w:r w:rsidRPr="00067CFB">
              <w:rPr>
                <w:position w:val="-24"/>
              </w:rPr>
              <w:object w:dxaOrig="1080" w:dyaOrig="615" w14:anchorId="694BDA81">
                <v:shape id="_x0000_i1026" type="#_x0000_t75" style="width:52.8pt;height:30.6pt" o:ole="">
                  <v:imagedata r:id="rId15" o:title=""/>
                </v:shape>
                <o:OLEObject Type="Embed" ProgID="Equation.DSMT4" ShapeID="_x0000_i1026" DrawAspect="Content" ObjectID="_1641460051" r:id="rId16"/>
              </w:object>
            </w:r>
          </w:p>
        </w:tc>
        <w:tc>
          <w:tcPr>
            <w:tcW w:w="646" w:type="dxa"/>
            <w:shd w:val="clear" w:color="auto" w:fill="auto"/>
            <w:vAlign w:val="center"/>
          </w:tcPr>
          <w:p w14:paraId="2FDAEF19" w14:textId="72C84AC7" w:rsidR="00372804" w:rsidRPr="00067CFB" w:rsidRDefault="00372804" w:rsidP="00372804">
            <w:pPr>
              <w:pStyle w:val="MDPI31text"/>
              <w:spacing w:before="120" w:after="120"/>
              <w:ind w:firstLine="0"/>
              <w:jc w:val="right"/>
            </w:pPr>
            <w:r w:rsidRPr="00067CFB">
              <w:t>(</w:t>
            </w:r>
            <w:r w:rsidR="00E172DF">
              <w:fldChar w:fldCharType="begin"/>
            </w:r>
            <w:r w:rsidR="00E172DF">
              <w:instrText xml:space="preserve"> seq EquationSeq \* \Arabic </w:instrText>
            </w:r>
            <w:r w:rsidR="00E172DF">
              <w:fldChar w:fldCharType="separate"/>
            </w:r>
            <w:r w:rsidR="006747C5">
              <w:rPr>
                <w:noProof/>
              </w:rPr>
              <w:t>2</w:t>
            </w:r>
            <w:r w:rsidR="00E172DF">
              <w:rPr>
                <w:noProof/>
              </w:rPr>
              <w:fldChar w:fldCharType="end"/>
            </w:r>
            <w:r w:rsidRPr="00067CFB">
              <w:t>)</w:t>
            </w:r>
          </w:p>
        </w:tc>
      </w:tr>
    </w:tbl>
    <w:p w14:paraId="2316AF81" w14:textId="3968C620" w:rsidR="00C63F65" w:rsidRPr="00067CFB" w:rsidRDefault="00C63F65" w:rsidP="006747C5">
      <w:pPr>
        <w:pStyle w:val="MDPI31text"/>
        <w:ind w:firstLine="0"/>
        <w:rPr>
          <w:rFonts w:eastAsiaTheme="minorEastAsia"/>
          <w:lang w:eastAsia="zh-CN"/>
        </w:rPr>
      </w:pPr>
      <w:r w:rsidRPr="00067CFB">
        <w:t xml:space="preserve">where </w:t>
      </w:r>
      <w:r w:rsidRPr="00067CFB">
        <w:rPr>
          <w:i/>
        </w:rPr>
        <w:t>L</w:t>
      </w:r>
      <w:r w:rsidRPr="00067CFB">
        <w:t xml:space="preserve"> and </w:t>
      </w:r>
      <w:r w:rsidRPr="00067CFB">
        <w:rPr>
          <w:i/>
        </w:rPr>
        <w:t>W</w:t>
      </w:r>
      <w:r w:rsidRPr="00067CFB">
        <w:t xml:space="preserve"> represent the length and width of the convex rectangle of</w:t>
      </w:r>
      <w:r w:rsidRPr="00067CFB">
        <w:rPr>
          <w:rFonts w:eastAsia="SimSun"/>
          <w:lang w:eastAsia="zh-CN"/>
        </w:rPr>
        <w:t xml:space="preserve"> an</w:t>
      </w:r>
      <w:r w:rsidRPr="00067CFB">
        <w:t xml:space="preserve"> MCB, respectively. Both MCB’s area and convex rectangle were generated with </w:t>
      </w:r>
      <w:r w:rsidR="002E6A68" w:rsidRPr="00067CFB">
        <w:t>the ArcGIS environment (version 10.3.0.4322</w:t>
      </w:r>
      <w:r w:rsidR="002E6A68" w:rsidRPr="00067CFB">
        <w:rPr>
          <w:rFonts w:eastAsia="SimSun"/>
          <w:lang w:eastAsia="zh-CN"/>
        </w:rPr>
        <w:t>, ESRI, Redlands, CA, USA</w:t>
      </w:r>
      <w:r w:rsidR="002E6A68" w:rsidRPr="00067CFB">
        <w:t>)</w:t>
      </w:r>
      <w:r w:rsidR="00D549BA" w:rsidRPr="00067CFB">
        <w:t xml:space="preserve"> </w:t>
      </w:r>
      <w:r w:rsidRPr="00067CFB">
        <w:t>[</w:t>
      </w:r>
      <w:r w:rsidR="003E33FF" w:rsidRPr="00067CFB">
        <w:t>5</w:t>
      </w:r>
      <w:r w:rsidR="00404795" w:rsidRPr="00067CFB">
        <w:rPr>
          <w:rFonts w:eastAsiaTheme="minorEastAsia"/>
          <w:lang w:eastAsia="zh-CN"/>
        </w:rPr>
        <w:t>4</w:t>
      </w:r>
      <w:r w:rsidRPr="00067CFB">
        <w:t>].</w:t>
      </w:r>
      <w:r w:rsidR="00D61CA2" w:rsidRPr="00067CFB">
        <w:rPr>
          <w:rFonts w:eastAsiaTheme="minorEastAsia"/>
          <w:lang w:eastAsia="zh-CN"/>
        </w:rPr>
        <w:t xml:space="preserve"> The area and LWR values of all MCBs were listed</w:t>
      </w:r>
      <w:r w:rsidR="00D61CA2" w:rsidRPr="00067CFB">
        <w:t xml:space="preserve"> </w:t>
      </w:r>
      <w:r w:rsidR="00D61CA2" w:rsidRPr="00067CFB">
        <w:rPr>
          <w:rFonts w:eastAsiaTheme="minorEastAsia"/>
          <w:lang w:eastAsia="zh-CN"/>
        </w:rPr>
        <w:t>in the</w:t>
      </w:r>
      <w:r w:rsidR="00D61CA2" w:rsidRPr="00067CFB">
        <w:t xml:space="preserve"> supplementary file</w:t>
      </w:r>
      <w:r w:rsidR="00D61CA2" w:rsidRPr="00067CFB">
        <w:rPr>
          <w:rFonts w:eastAsiaTheme="minorEastAsia"/>
          <w:lang w:eastAsia="zh-CN"/>
        </w:rPr>
        <w:t xml:space="preserve"> “MCBs' Attributions.xlsx”</w:t>
      </w:r>
      <w:r w:rsidR="00D61CA2" w:rsidRPr="00067CFB">
        <w:t>.</w:t>
      </w:r>
    </w:p>
    <w:p w14:paraId="3857A215" w14:textId="515B407D" w:rsidR="00C63F65" w:rsidRPr="00067CFB" w:rsidRDefault="00372804" w:rsidP="00372804">
      <w:pPr>
        <w:pStyle w:val="MDPI22heading2"/>
      </w:pPr>
      <w:r w:rsidRPr="00067CFB">
        <w:t xml:space="preserve">2.4. </w:t>
      </w:r>
      <w:r w:rsidR="00C63F65" w:rsidRPr="00067CFB">
        <w:t xml:space="preserve">Processing </w:t>
      </w:r>
      <w:r w:rsidRPr="00067CFB">
        <w:t>Validation Data</w:t>
      </w:r>
    </w:p>
    <w:p w14:paraId="14F1DEA4" w14:textId="37F72D3A" w:rsidR="00C63F65" w:rsidRPr="00067CFB" w:rsidRDefault="00C63F65" w:rsidP="00372804">
      <w:pPr>
        <w:pStyle w:val="MDPI31text"/>
      </w:pPr>
      <w:r w:rsidRPr="00067CFB">
        <w:lastRenderedPageBreak/>
        <w:t xml:space="preserve">The validation MCBs </w:t>
      </w:r>
      <w:r w:rsidR="00F95369" w:rsidRPr="00067CFB">
        <w:t xml:space="preserve">that occurred </w:t>
      </w:r>
      <w:r w:rsidRPr="00067CFB">
        <w:t xml:space="preserve">in the HSR images (Table 1) were manually delineated with ArcMap. </w:t>
      </w:r>
      <w:r w:rsidRPr="00067CFB">
        <w:rPr>
          <w:rFonts w:eastAsia="SimSun"/>
          <w:lang w:eastAsia="zh-CN"/>
        </w:rPr>
        <w:t>T</w:t>
      </w:r>
      <w:r w:rsidRPr="00067CFB">
        <w:t xml:space="preserve">he </w:t>
      </w:r>
      <w:r w:rsidRPr="00067CFB">
        <w:rPr>
          <w:rFonts w:eastAsia="SimSun"/>
          <w:lang w:eastAsia="zh-CN"/>
        </w:rPr>
        <w:t xml:space="preserve">same </w:t>
      </w:r>
      <w:r w:rsidRPr="00067CFB">
        <w:t xml:space="preserve">MCBs </w:t>
      </w:r>
      <w:r w:rsidRPr="00067CFB">
        <w:rPr>
          <w:rFonts w:eastAsia="SimSun"/>
          <w:lang w:eastAsia="zh-CN"/>
        </w:rPr>
        <w:t xml:space="preserve">but </w:t>
      </w:r>
      <w:r w:rsidR="00193516" w:rsidRPr="00067CFB">
        <w:rPr>
          <w:rFonts w:eastAsiaTheme="minorEastAsia"/>
          <w:lang w:eastAsia="zh-CN"/>
        </w:rPr>
        <w:t>derived from</w:t>
      </w:r>
      <w:r w:rsidRPr="00067CFB">
        <w:t xml:space="preserve"> Landsat images (Table 1) </w:t>
      </w:r>
      <w:r w:rsidRPr="00067CFB">
        <w:rPr>
          <w:rFonts w:eastAsia="SimSun"/>
          <w:lang w:eastAsia="zh-CN"/>
        </w:rPr>
        <w:t xml:space="preserve">for accuracy assessment </w:t>
      </w:r>
      <w:r w:rsidRPr="00067CFB">
        <w:t xml:space="preserve">were also </w:t>
      </w:r>
      <w:r w:rsidR="00193516" w:rsidRPr="00067CFB">
        <w:rPr>
          <w:rFonts w:eastAsiaTheme="minorEastAsia"/>
          <w:lang w:eastAsia="zh-CN"/>
        </w:rPr>
        <w:t>selected</w:t>
      </w:r>
      <w:r w:rsidRPr="00067CFB">
        <w:t xml:space="preserve">. In total, 49 pairs of MCBs (validation MCBs </w:t>
      </w:r>
      <w:r w:rsidR="00193516" w:rsidRPr="00067CFB">
        <w:rPr>
          <w:rFonts w:eastAsiaTheme="minorEastAsia"/>
          <w:lang w:eastAsia="zh-CN"/>
        </w:rPr>
        <w:t>vs</w:t>
      </w:r>
      <w:r w:rsidRPr="00067CFB">
        <w:t xml:space="preserve">. assessment MCBs) </w:t>
      </w:r>
      <w:r w:rsidR="00193516" w:rsidRPr="00067CFB">
        <w:rPr>
          <w:rFonts w:eastAsiaTheme="minorEastAsia"/>
          <w:lang w:eastAsia="zh-CN"/>
        </w:rPr>
        <w:t>were</w:t>
      </w:r>
      <w:r w:rsidRPr="00067CFB">
        <w:t xml:space="preserve"> matched (se</w:t>
      </w:r>
      <w:r w:rsidRPr="00067CFB">
        <w:rPr>
          <w:rFonts w:eastAsia="SimSun"/>
          <w:lang w:eastAsia="zh-CN"/>
        </w:rPr>
        <w:t xml:space="preserve">e </w:t>
      </w:r>
      <w:r w:rsidR="00AF199A" w:rsidRPr="00067CFB">
        <w:rPr>
          <w:rFonts w:eastAsia="SimSun"/>
          <w:lang w:eastAsia="zh-CN"/>
        </w:rPr>
        <w:t>supplementary</w:t>
      </w:r>
      <w:r w:rsidR="00D97417" w:rsidRPr="00067CFB">
        <w:rPr>
          <w:rFonts w:eastAsia="SimSun"/>
          <w:lang w:eastAsia="zh-CN"/>
        </w:rPr>
        <w:t xml:space="preserve"> </w:t>
      </w:r>
      <w:r w:rsidR="00122611" w:rsidRPr="00067CFB">
        <w:rPr>
          <w:rFonts w:eastAsia="SimSun"/>
          <w:lang w:eastAsia="zh-CN"/>
        </w:rPr>
        <w:t>.</w:t>
      </w:r>
      <w:r w:rsidRPr="00067CFB">
        <w:rPr>
          <w:rFonts w:eastAsia="SimSun"/>
          <w:lang w:eastAsia="zh-CN"/>
        </w:rPr>
        <w:t>kml files). Both</w:t>
      </w:r>
      <w:r w:rsidRPr="00067CFB">
        <w:t xml:space="preserve"> their area and LWR value</w:t>
      </w:r>
      <w:r w:rsidRPr="00067CFB">
        <w:rPr>
          <w:rFonts w:eastAsia="SimSun"/>
          <w:lang w:eastAsia="zh-CN"/>
        </w:rPr>
        <w:t>s</w:t>
      </w:r>
      <w:r w:rsidRPr="00067CFB">
        <w:t xml:space="preserve"> were calculated and were used for further accuracy assessment analysis.</w:t>
      </w:r>
    </w:p>
    <w:p w14:paraId="1DF6F958" w14:textId="662E4060" w:rsidR="00C63F65" w:rsidRPr="00067CFB" w:rsidRDefault="00372804" w:rsidP="00372804">
      <w:pPr>
        <w:pStyle w:val="MDPI22heading2"/>
      </w:pPr>
      <w:r w:rsidRPr="00067CFB">
        <w:t xml:space="preserve">2.5. </w:t>
      </w:r>
      <w:r w:rsidR="00C63F65" w:rsidRPr="00067CFB">
        <w:t xml:space="preserve">Analysis </w:t>
      </w:r>
      <w:r w:rsidRPr="00067CFB">
        <w:t>Methods</w:t>
      </w:r>
    </w:p>
    <w:p w14:paraId="26C86E8D" w14:textId="57A95986" w:rsidR="00C63F65" w:rsidRPr="00067CFB" w:rsidRDefault="00C63F65" w:rsidP="00372804">
      <w:pPr>
        <w:pStyle w:val="MDPI31text"/>
      </w:pPr>
      <w:r w:rsidRPr="00067CFB">
        <w:rPr>
          <w:rFonts w:eastAsia="SimSun"/>
          <w:lang w:eastAsia="zh-CN"/>
        </w:rPr>
        <w:t xml:space="preserve">Many geographical </w:t>
      </w:r>
      <w:r w:rsidR="00193516" w:rsidRPr="00067CFB">
        <w:rPr>
          <w:rFonts w:eastAsia="SimSun"/>
          <w:lang w:eastAsia="zh-CN"/>
        </w:rPr>
        <w:t xml:space="preserve">and </w:t>
      </w:r>
      <w:r w:rsidRPr="00067CFB">
        <w:rPr>
          <w:rFonts w:eastAsia="SimSun"/>
          <w:lang w:eastAsia="zh-CN"/>
        </w:rPr>
        <w:t>environmental temporal</w:t>
      </w:r>
      <w:r w:rsidR="00193516" w:rsidRPr="00067CFB">
        <w:rPr>
          <w:rFonts w:eastAsia="SimSun"/>
          <w:lang w:eastAsia="zh-CN"/>
        </w:rPr>
        <w:t>ly</w:t>
      </w:r>
      <w:r w:rsidRPr="00067CFB">
        <w:rPr>
          <w:rFonts w:eastAsia="SimSun"/>
          <w:lang w:eastAsia="zh-CN"/>
        </w:rPr>
        <w:t xml:space="preserve"> dynamic </w:t>
      </w:r>
      <w:r w:rsidR="00193516" w:rsidRPr="00067CFB">
        <w:rPr>
          <w:rFonts w:eastAsia="SimSun"/>
          <w:lang w:eastAsia="zh-CN"/>
        </w:rPr>
        <w:t>phenomena</w:t>
      </w:r>
      <w:r w:rsidRPr="00067CFB">
        <w:rPr>
          <w:rFonts w:eastAsia="SimSun"/>
          <w:lang w:eastAsia="zh-CN"/>
        </w:rPr>
        <w:t xml:space="preserve"> experience </w:t>
      </w:r>
      <w:r w:rsidRPr="00067CFB">
        <w:rPr>
          <w:rFonts w:eastAsia="SimSun"/>
        </w:rPr>
        <w:t>structural brea</w:t>
      </w:r>
      <w:r w:rsidRPr="00067CFB">
        <w:t xml:space="preserve">ks </w:t>
      </w:r>
      <w:r w:rsidR="00F95369" w:rsidRPr="00067CFB">
        <w:rPr>
          <w:rFonts w:eastAsiaTheme="minorEastAsia"/>
          <w:lang w:eastAsia="zh-CN"/>
        </w:rPr>
        <w:t>which</w:t>
      </w:r>
      <w:r w:rsidR="00193516" w:rsidRPr="00067CFB">
        <w:rPr>
          <w:rFonts w:eastAsiaTheme="minorEastAsia"/>
          <w:lang w:eastAsia="zh-CN"/>
        </w:rPr>
        <w:t xml:space="preserve"> could result from </w:t>
      </w:r>
      <w:r w:rsidRPr="00067CFB">
        <w:t xml:space="preserve">some </w:t>
      </w:r>
      <w:r w:rsidRPr="00067CFB">
        <w:rPr>
          <w:rFonts w:eastAsia="SimSun"/>
        </w:rPr>
        <w:t xml:space="preserve">sudden </w:t>
      </w:r>
      <w:r w:rsidR="00193516" w:rsidRPr="00067CFB">
        <w:rPr>
          <w:rFonts w:eastAsia="SimSun"/>
          <w:lang w:eastAsia="zh-CN"/>
        </w:rPr>
        <w:t>events</w:t>
      </w:r>
      <w:r w:rsidRPr="00067CFB">
        <w:rPr>
          <w:rFonts w:eastAsia="SimSun"/>
          <w:lang w:eastAsia="zh-CN"/>
        </w:rPr>
        <w:t xml:space="preserve">, such as </w:t>
      </w:r>
      <w:r w:rsidRPr="00067CFB">
        <w:t>disaster</w:t>
      </w:r>
      <w:r w:rsidRPr="00067CFB">
        <w:rPr>
          <w:rFonts w:eastAsia="SimSun"/>
          <w:lang w:eastAsia="zh-CN"/>
        </w:rPr>
        <w:t>s</w:t>
      </w:r>
      <w:r w:rsidRPr="00067CFB">
        <w:t xml:space="preserve"> or human intervention. Previous case studies have reported that the temporal dynamics of some MCBs </w:t>
      </w:r>
      <w:r w:rsidR="00193516" w:rsidRPr="00067CFB">
        <w:rPr>
          <w:rFonts w:eastAsiaTheme="minorEastAsia"/>
          <w:lang w:eastAsia="zh-CN"/>
        </w:rPr>
        <w:t>might have been affected</w:t>
      </w:r>
      <w:r w:rsidRPr="00067CFB">
        <w:t xml:space="preserve"> by the closure of </w:t>
      </w:r>
      <w:r w:rsidR="001673D5" w:rsidRPr="00067CFB">
        <w:t>TGD</w:t>
      </w:r>
      <w:r w:rsidR="00BB71DE" w:rsidRPr="00067CFB">
        <w:t xml:space="preserve"> </w:t>
      </w:r>
      <w:r w:rsidRPr="00067CFB">
        <w:t xml:space="preserve">[12,28]. In our study, these temporal structural breaks were tested systematically. The </w:t>
      </w:r>
      <w:r w:rsidRPr="00067CFB">
        <w:rPr>
          <w:rFonts w:eastAsia="SimSun"/>
        </w:rPr>
        <w:t xml:space="preserve">Chow test </w:t>
      </w:r>
      <w:r w:rsidR="00C645C6" w:rsidRPr="00067CFB">
        <w:rPr>
          <w:rFonts w:eastAsiaTheme="minorEastAsia"/>
          <w:lang w:eastAsia="zh-CN"/>
        </w:rPr>
        <w:t>[5</w:t>
      </w:r>
      <w:r w:rsidR="00404795" w:rsidRPr="00067CFB">
        <w:rPr>
          <w:rFonts w:eastAsiaTheme="minorEastAsia"/>
          <w:lang w:eastAsia="zh-CN"/>
        </w:rPr>
        <w:t>6</w:t>
      </w:r>
      <w:r w:rsidR="00C645C6" w:rsidRPr="00067CFB">
        <w:rPr>
          <w:rFonts w:eastAsiaTheme="minorEastAsia"/>
          <w:lang w:eastAsia="zh-CN"/>
        </w:rPr>
        <w:t>]</w:t>
      </w:r>
      <w:r w:rsidRPr="00067CFB">
        <w:t xml:space="preserve"> used by many other researchers</w:t>
      </w:r>
      <w:r w:rsidR="00D549BA" w:rsidRPr="00067CFB">
        <w:t xml:space="preserve"> </w:t>
      </w:r>
      <w:r w:rsidRPr="00067CFB">
        <w:t>[</w:t>
      </w:r>
      <w:r w:rsidR="003E33FF" w:rsidRPr="00067CFB">
        <w:t>5</w:t>
      </w:r>
      <w:r w:rsidR="00404795" w:rsidRPr="00067CFB">
        <w:rPr>
          <w:rFonts w:eastAsiaTheme="minorEastAsia"/>
          <w:lang w:eastAsia="zh-CN"/>
        </w:rPr>
        <w:t>7</w:t>
      </w:r>
      <w:r w:rsidRPr="00067CFB">
        <w:t>,</w:t>
      </w:r>
      <w:r w:rsidR="003E33FF" w:rsidRPr="00067CFB">
        <w:t>5</w:t>
      </w:r>
      <w:r w:rsidR="00404795" w:rsidRPr="00067CFB">
        <w:rPr>
          <w:rFonts w:eastAsiaTheme="minorEastAsia"/>
          <w:lang w:eastAsia="zh-CN"/>
        </w:rPr>
        <w:t>8</w:t>
      </w:r>
      <w:r w:rsidRPr="00067CFB">
        <w:t xml:space="preserve">] was applied </w:t>
      </w:r>
      <w:r w:rsidRPr="00067CFB">
        <w:rPr>
          <w:rFonts w:eastAsia="SimSun"/>
        </w:rPr>
        <w:t xml:space="preserve">to test </w:t>
      </w:r>
      <w:r w:rsidR="001673D5" w:rsidRPr="00067CFB">
        <w:t>TGD</w:t>
      </w:r>
      <w:r w:rsidRPr="00067CFB">
        <w:t xml:space="preserve"> induced </w:t>
      </w:r>
      <w:r w:rsidRPr="00067CFB">
        <w:rPr>
          <w:rFonts w:eastAsia="SimSun"/>
        </w:rPr>
        <w:t xml:space="preserve">structural break. </w:t>
      </w:r>
      <w:r w:rsidRPr="00067CFB">
        <w:rPr>
          <w:rFonts w:eastAsia="SimSun"/>
          <w:lang w:eastAsia="zh-CN"/>
        </w:rPr>
        <w:t xml:space="preserve">For a time series </w:t>
      </w:r>
      <w:r w:rsidR="00193516" w:rsidRPr="00067CFB">
        <w:rPr>
          <w:rFonts w:eastAsia="SimSun"/>
          <w:lang w:eastAsia="zh-CN"/>
        </w:rPr>
        <w:t xml:space="preserve">of </w:t>
      </w:r>
      <w:r w:rsidRPr="00067CFB">
        <w:rPr>
          <w:rFonts w:eastAsia="SimSun"/>
          <w:lang w:eastAsia="zh-CN"/>
        </w:rPr>
        <w:t>MCBs data, t</w:t>
      </w:r>
      <w:r w:rsidRPr="00067CFB">
        <w:t>he Chow test</w:t>
      </w:r>
      <w:r w:rsidRPr="00067CFB">
        <w:rPr>
          <w:shd w:val="clear" w:color="auto" w:fill="FFFFFF"/>
        </w:rPr>
        <w:t xml:space="preserve"> </w:t>
      </w:r>
      <w:r w:rsidR="00193516" w:rsidRPr="00067CFB">
        <w:rPr>
          <w:shd w:val="clear" w:color="auto" w:fill="FFFFFF"/>
        </w:rPr>
        <w:t>examine</w:t>
      </w:r>
      <w:r w:rsidR="00193516" w:rsidRPr="00067CFB">
        <w:rPr>
          <w:rFonts w:eastAsiaTheme="minorEastAsia"/>
          <w:shd w:val="clear" w:color="auto" w:fill="FFFFFF"/>
          <w:lang w:eastAsia="zh-CN"/>
        </w:rPr>
        <w:t xml:space="preserve">d the null </w:t>
      </w:r>
      <w:r w:rsidR="00193516" w:rsidRPr="00067CFB">
        <w:rPr>
          <w:shd w:val="clear" w:color="auto" w:fill="FFFFFF"/>
        </w:rPr>
        <w:t>hypothes</w:t>
      </w:r>
      <w:r w:rsidR="00193516" w:rsidRPr="00067CFB">
        <w:rPr>
          <w:rFonts w:eastAsiaTheme="minorEastAsia"/>
          <w:shd w:val="clear" w:color="auto" w:fill="FFFFFF"/>
          <w:lang w:eastAsia="zh-CN"/>
        </w:rPr>
        <w:t>i</w:t>
      </w:r>
      <w:r w:rsidR="00193516" w:rsidRPr="00067CFB">
        <w:rPr>
          <w:shd w:val="clear" w:color="auto" w:fill="FFFFFF"/>
        </w:rPr>
        <w:t>s</w:t>
      </w:r>
      <w:r w:rsidR="00193516" w:rsidRPr="00067CFB">
        <w:rPr>
          <w:rFonts w:eastAsiaTheme="minorEastAsia"/>
          <w:shd w:val="clear" w:color="auto" w:fill="FFFFFF"/>
          <w:lang w:eastAsia="zh-CN"/>
        </w:rPr>
        <w:t xml:space="preserve">: </w:t>
      </w:r>
      <w:r w:rsidRPr="00067CFB">
        <w:t>H0: there is no structural change</w:t>
      </w:r>
      <w:r w:rsidR="00193516" w:rsidRPr="00067CFB">
        <w:rPr>
          <w:rFonts w:eastAsia="SimSun"/>
          <w:lang w:eastAsia="zh-CN"/>
        </w:rPr>
        <w:t xml:space="preserve"> vs.</w:t>
      </w:r>
      <w:r w:rsidRPr="00067CFB">
        <w:rPr>
          <w:rFonts w:eastAsia="SimSun"/>
          <w:lang w:eastAsia="zh-CN"/>
        </w:rPr>
        <w:t xml:space="preserve"> </w:t>
      </w:r>
      <w:r w:rsidR="00193516" w:rsidRPr="00067CFB">
        <w:rPr>
          <w:rFonts w:eastAsia="SimSun"/>
          <w:lang w:eastAsia="zh-CN"/>
        </w:rPr>
        <w:t xml:space="preserve">The alternative hypothesis </w:t>
      </w:r>
      <w:r w:rsidRPr="00067CFB">
        <w:t xml:space="preserve">H1: there is a structural change. </w:t>
      </w:r>
      <w:r w:rsidR="00193516" w:rsidRPr="00067CFB">
        <w:rPr>
          <w:rFonts w:eastAsiaTheme="minorEastAsia"/>
          <w:lang w:eastAsia="zh-CN"/>
        </w:rPr>
        <w:t>The test</w:t>
      </w:r>
      <w:r w:rsidR="00193516" w:rsidRPr="00067CFB">
        <w:t xml:space="preserve"> </w:t>
      </w:r>
      <w:r w:rsidRPr="00067CFB">
        <w:rPr>
          <w:rFonts w:eastAsia="SimSun"/>
          <w:lang w:eastAsia="zh-CN"/>
        </w:rPr>
        <w:t>was</w:t>
      </w:r>
      <w:r w:rsidRPr="00067CFB">
        <w:t xml:space="preserve"> conducted by running three separate regressions and an </w:t>
      </w:r>
      <w:r w:rsidRPr="00067CFB">
        <w:rPr>
          <w:i/>
        </w:rPr>
        <w:t>F</w:t>
      </w:r>
      <w:r w:rsidRPr="00067CFB">
        <w:t>-test: (1) a linear regression with the entire time series data; (2) two separate linear regressions with data before (Pre-TGD) and after TGD closure in 2003 (Post-TGD); and (3) a</w:t>
      </w:r>
      <w:r w:rsidRPr="00067CFB">
        <w:rPr>
          <w:rFonts w:eastAsia="SimSun"/>
        </w:rPr>
        <w:t xml:space="preserve">n </w:t>
      </w:r>
      <w:r w:rsidRPr="00067CFB">
        <w:rPr>
          <w:rFonts w:eastAsia="SimSun"/>
          <w:i/>
        </w:rPr>
        <w:t>F</w:t>
      </w:r>
      <w:r w:rsidRPr="00067CFB">
        <w:rPr>
          <w:rFonts w:eastAsia="SimSun"/>
        </w:rPr>
        <w:t>-test to determine whether a single linear regression is more efficient than two separate regressions.</w:t>
      </w:r>
      <w:r w:rsidRPr="00067CFB">
        <w:t xml:space="preserve"> If this </w:t>
      </w:r>
      <w:r w:rsidRPr="00067CFB">
        <w:rPr>
          <w:i/>
        </w:rPr>
        <w:t>F</w:t>
      </w:r>
      <w:r w:rsidRPr="00067CFB">
        <w:t>-test was significant (</w:t>
      </w:r>
      <w:r w:rsidRPr="00067CFB">
        <w:rPr>
          <w:i/>
        </w:rPr>
        <w:t>p</w:t>
      </w:r>
      <w:r w:rsidRPr="00067CFB">
        <w:t xml:space="preserve">-value &lt; 0.05), the null hypothesis (H0) was rejected </w:t>
      </w:r>
      <w:r w:rsidR="00193516" w:rsidRPr="00067CFB">
        <w:rPr>
          <w:rFonts w:eastAsiaTheme="minorEastAsia"/>
          <w:lang w:eastAsia="zh-CN"/>
        </w:rPr>
        <w:t>in favor of</w:t>
      </w:r>
      <w:r w:rsidR="00193516" w:rsidRPr="00067CFB">
        <w:t xml:space="preserve"> </w:t>
      </w:r>
      <w:r w:rsidRPr="00067CFB">
        <w:t xml:space="preserve">the alternative hypothesis (H1) was accepted. This process was applied to each individual MCB and grouped MCBs (as detailed in Section 3.2.2) </w:t>
      </w:r>
      <w:r w:rsidRPr="00067CFB">
        <w:rPr>
          <w:rFonts w:eastAsia="SimSun"/>
          <w:lang w:eastAsia="zh-CN"/>
        </w:rPr>
        <w:t>in</w:t>
      </w:r>
      <w:r w:rsidRPr="00067CFB">
        <w:t xml:space="preserve"> the R </w:t>
      </w:r>
      <w:r w:rsidR="00193516" w:rsidRPr="00067CFB">
        <w:rPr>
          <w:rFonts w:eastAsiaTheme="minorEastAsia"/>
          <w:lang w:eastAsia="zh-CN"/>
        </w:rPr>
        <w:t xml:space="preserve">software </w:t>
      </w:r>
      <w:r w:rsidRPr="00067CFB">
        <w:t>environment [</w:t>
      </w:r>
      <w:r w:rsidR="00404795" w:rsidRPr="00067CFB">
        <w:rPr>
          <w:rFonts w:eastAsiaTheme="minorEastAsia"/>
          <w:lang w:eastAsia="zh-CN"/>
        </w:rPr>
        <w:t>59</w:t>
      </w:r>
      <w:r w:rsidRPr="00067CFB">
        <w:t>].</w:t>
      </w:r>
    </w:p>
    <w:p w14:paraId="7245D8EF" w14:textId="1FB586BC" w:rsidR="00C63F65" w:rsidRPr="00067CFB" w:rsidRDefault="00372804" w:rsidP="00372804">
      <w:pPr>
        <w:pStyle w:val="MDPI21heading1"/>
      </w:pPr>
      <w:r w:rsidRPr="00067CFB">
        <w:t xml:space="preserve">3. </w:t>
      </w:r>
      <w:r w:rsidR="00C63F65" w:rsidRPr="00067CFB">
        <w:t>Results</w:t>
      </w:r>
    </w:p>
    <w:p w14:paraId="7CA02E20" w14:textId="3550BA13" w:rsidR="00C63F65" w:rsidRPr="00067CFB" w:rsidRDefault="00372804" w:rsidP="00372804">
      <w:pPr>
        <w:pStyle w:val="MDPI22heading2"/>
      </w:pPr>
      <w:r w:rsidRPr="00067CFB">
        <w:t xml:space="preserve">3.1. </w:t>
      </w:r>
      <w:r w:rsidR="00C63F65" w:rsidRPr="00067CFB">
        <w:t xml:space="preserve">Understanding of the </w:t>
      </w:r>
      <w:r w:rsidRPr="00067CFB">
        <w:t xml:space="preserve">Extracted </w:t>
      </w:r>
      <w:r w:rsidR="00C63F65" w:rsidRPr="00067CFB">
        <w:t>MCBs</w:t>
      </w:r>
    </w:p>
    <w:p w14:paraId="281671A5" w14:textId="464C3590" w:rsidR="00C63F65" w:rsidRPr="00067CFB" w:rsidRDefault="00372804" w:rsidP="00372804">
      <w:pPr>
        <w:pStyle w:val="MDPI23heading3"/>
      </w:pPr>
      <w:r w:rsidRPr="00067CFB">
        <w:t xml:space="preserve">3.1.1. </w:t>
      </w:r>
      <w:r w:rsidR="00C63F65" w:rsidRPr="00067CFB">
        <w:t xml:space="preserve">Accuracy of </w:t>
      </w:r>
      <w:r w:rsidRPr="00067CFB">
        <w:t xml:space="preserve">Extracted </w:t>
      </w:r>
      <w:r w:rsidR="00C63F65" w:rsidRPr="00067CFB">
        <w:t xml:space="preserve">MCBs </w:t>
      </w:r>
      <w:r w:rsidRPr="00067CFB">
        <w:t>Data</w:t>
      </w:r>
    </w:p>
    <w:p w14:paraId="00128FB3" w14:textId="06A3CBBD" w:rsidR="00C63F65" w:rsidRPr="00067CFB" w:rsidRDefault="00C63F65" w:rsidP="00372804">
      <w:pPr>
        <w:pStyle w:val="MDPI31text"/>
        <w:rPr>
          <w:rFonts w:eastAsia="SimSun"/>
          <w:lang w:eastAsia="zh-CN"/>
        </w:rPr>
      </w:pPr>
      <w:r w:rsidRPr="00067CFB">
        <w:t xml:space="preserve">Accuracy of the MCBs extracted from Landsat images was assessed </w:t>
      </w:r>
      <w:r w:rsidR="007C6C3B" w:rsidRPr="00067CFB">
        <w:t>using</w:t>
      </w:r>
      <w:r w:rsidRPr="00067CFB">
        <w:t xml:space="preserve"> the validation MCBs generated from HSR images. </w:t>
      </w:r>
      <w:r w:rsidR="007C6C3B" w:rsidRPr="00067CFB">
        <w:rPr>
          <w:rFonts w:eastAsia="SimSun"/>
          <w:lang w:eastAsia="zh-CN"/>
        </w:rPr>
        <w:t>T</w:t>
      </w:r>
      <w:r w:rsidR="007C6C3B" w:rsidRPr="00067CFB">
        <w:t>h</w:t>
      </w:r>
      <w:r w:rsidR="007C6C3B" w:rsidRPr="00067CFB">
        <w:rPr>
          <w:rFonts w:eastAsia="SimSun"/>
          <w:lang w:eastAsia="zh-CN"/>
        </w:rPr>
        <w:t>ese</w:t>
      </w:r>
      <w:r w:rsidR="007C6C3B" w:rsidRPr="00067CFB">
        <w:t xml:space="preserve"> </w:t>
      </w:r>
      <w:r w:rsidRPr="00067CFB">
        <w:rPr>
          <w:rFonts w:eastAsia="SimSun"/>
          <w:lang w:eastAsia="zh-CN"/>
        </w:rPr>
        <w:t>validation MCBs</w:t>
      </w:r>
      <w:r w:rsidRPr="00067CFB">
        <w:t xml:space="preserve"> </w:t>
      </w:r>
      <w:r w:rsidR="007C6C3B" w:rsidRPr="00067CFB">
        <w:rPr>
          <w:rFonts w:eastAsiaTheme="minorEastAsia"/>
          <w:lang w:eastAsia="zh-CN"/>
        </w:rPr>
        <w:t xml:space="preserve">were </w:t>
      </w:r>
      <w:r w:rsidRPr="00067CFB">
        <w:rPr>
          <w:rFonts w:eastAsia="SimSun"/>
          <w:lang w:eastAsia="zh-CN"/>
        </w:rPr>
        <w:t>distribute</w:t>
      </w:r>
      <w:r w:rsidR="007C6C3B" w:rsidRPr="00067CFB">
        <w:rPr>
          <w:rFonts w:eastAsia="SimSun"/>
          <w:lang w:eastAsia="zh-CN"/>
        </w:rPr>
        <w:t>d</w:t>
      </w:r>
      <w:r w:rsidRPr="00067CFB">
        <w:rPr>
          <w:rFonts w:eastAsia="SimSun"/>
          <w:lang w:eastAsia="zh-CN"/>
        </w:rPr>
        <w:t xml:space="preserve"> along</w:t>
      </w:r>
      <w:r w:rsidRPr="00067CFB">
        <w:t xml:space="preserve"> the entire study area</w:t>
      </w:r>
      <w:r w:rsidRPr="00067CFB">
        <w:rPr>
          <w:rFonts w:eastAsia="SimSun"/>
          <w:lang w:eastAsia="zh-CN"/>
        </w:rPr>
        <w:t xml:space="preserve"> (</w:t>
      </w:r>
      <w:r w:rsidRPr="00067CFB">
        <w:t>Table 1</w:t>
      </w:r>
      <w:r w:rsidRPr="00067CFB">
        <w:rPr>
          <w:rFonts w:eastAsia="SimSun"/>
          <w:lang w:eastAsia="zh-CN"/>
        </w:rPr>
        <w:t xml:space="preserve">) and </w:t>
      </w:r>
      <w:r w:rsidRPr="00067CFB">
        <w:t>represent</w:t>
      </w:r>
      <w:r w:rsidRPr="00067CFB">
        <w:rPr>
          <w:rFonts w:eastAsia="SimSun"/>
          <w:lang w:eastAsia="zh-CN"/>
        </w:rPr>
        <w:t xml:space="preserve"> </w:t>
      </w:r>
      <w:r w:rsidRPr="00067CFB">
        <w:t>a wide range of</w:t>
      </w:r>
      <w:r w:rsidRPr="00067CFB">
        <w:rPr>
          <w:rFonts w:eastAsia="SimSun"/>
          <w:lang w:eastAsia="zh-CN"/>
        </w:rPr>
        <w:t xml:space="preserve"> MCB characteristics both in area (size) </w:t>
      </w:r>
      <w:r w:rsidRPr="00067CFB">
        <w:t xml:space="preserve">and </w:t>
      </w:r>
      <w:r w:rsidR="00F95369" w:rsidRPr="00067CFB">
        <w:rPr>
          <w:rFonts w:eastAsiaTheme="minorEastAsia"/>
          <w:lang w:eastAsia="zh-CN"/>
        </w:rPr>
        <w:t>shape (</w:t>
      </w:r>
      <w:r w:rsidRPr="00067CFB">
        <w:rPr>
          <w:rFonts w:eastAsia="SimSun"/>
          <w:lang w:eastAsia="zh-CN"/>
        </w:rPr>
        <w:t>LWR</w:t>
      </w:r>
      <w:r w:rsidR="00F95369" w:rsidRPr="00067CFB">
        <w:rPr>
          <w:rFonts w:eastAsia="SimSun"/>
          <w:lang w:eastAsia="zh-CN"/>
        </w:rPr>
        <w:t>)</w:t>
      </w:r>
      <w:r w:rsidRPr="00067CFB">
        <w:rPr>
          <w:rFonts w:eastAsia="SimSun"/>
          <w:lang w:eastAsia="zh-CN"/>
        </w:rPr>
        <w:t xml:space="preserve"> </w:t>
      </w:r>
      <w:r w:rsidRPr="00067CFB">
        <w:t>(</w:t>
      </w:r>
      <w:r w:rsidR="00372804" w:rsidRPr="00067CFB">
        <w:t>Figure</w:t>
      </w:r>
      <w:r w:rsidRPr="00067CFB">
        <w:t xml:space="preserve"> </w:t>
      </w:r>
      <w:r w:rsidRPr="00067CFB">
        <w:rPr>
          <w:rFonts w:eastAsia="SimSun"/>
          <w:lang w:eastAsia="zh-CN"/>
        </w:rPr>
        <w:t>4</w:t>
      </w:r>
      <w:r w:rsidRPr="00067CFB">
        <w:t xml:space="preserve">). For both area and </w:t>
      </w:r>
      <w:r w:rsidR="00F95369" w:rsidRPr="00067CFB">
        <w:rPr>
          <w:rFonts w:eastAsiaTheme="minorEastAsia"/>
          <w:lang w:eastAsia="zh-CN"/>
        </w:rPr>
        <w:t>shape</w:t>
      </w:r>
      <w:r w:rsidRPr="00067CFB">
        <w:t xml:space="preserve">, the Landsat </w:t>
      </w:r>
      <w:r w:rsidR="007C6C3B" w:rsidRPr="00067CFB">
        <w:rPr>
          <w:rFonts w:eastAsiaTheme="minorEastAsia"/>
          <w:lang w:eastAsia="zh-CN"/>
        </w:rPr>
        <w:t>derived</w:t>
      </w:r>
      <w:r w:rsidR="007C6C3B" w:rsidRPr="00067CFB">
        <w:t xml:space="preserve"> </w:t>
      </w:r>
      <w:r w:rsidRPr="00067CFB">
        <w:t xml:space="preserve">MCBs </w:t>
      </w:r>
      <w:r w:rsidRPr="00067CFB">
        <w:rPr>
          <w:rFonts w:eastAsia="SimSun"/>
          <w:lang w:eastAsia="zh-CN"/>
        </w:rPr>
        <w:t>are</w:t>
      </w:r>
      <w:r w:rsidRPr="00067CFB">
        <w:t xml:space="preserve"> consisten</w:t>
      </w:r>
      <w:r w:rsidRPr="00067CFB">
        <w:rPr>
          <w:rFonts w:eastAsia="SimSun"/>
          <w:lang w:eastAsia="zh-CN"/>
        </w:rPr>
        <w:t>t</w:t>
      </w:r>
      <w:r w:rsidRPr="00067CFB">
        <w:t xml:space="preserve"> with the validation MCBs. The</w:t>
      </w:r>
      <w:r w:rsidR="00B722D2" w:rsidRPr="00067CFB">
        <w:rPr>
          <w:rFonts w:eastAsiaTheme="minorEastAsia"/>
          <w:lang w:eastAsia="zh-CN"/>
        </w:rPr>
        <w:t xml:space="preserve"> </w:t>
      </w:r>
      <w:r w:rsidRPr="00067CFB">
        <w:t>RMSE</w:t>
      </w:r>
      <w:r w:rsidR="00B722D2" w:rsidRPr="00067CFB">
        <w:rPr>
          <w:rFonts w:eastAsiaTheme="minorEastAsia"/>
          <w:lang w:eastAsia="zh-CN"/>
        </w:rPr>
        <w:t xml:space="preserve"> </w:t>
      </w:r>
      <w:r w:rsidR="00B722D2" w:rsidRPr="00067CFB">
        <w:t>(Root Mean Square Error)</w:t>
      </w:r>
      <w:r w:rsidR="00B722D2" w:rsidRPr="00067CFB">
        <w:rPr>
          <w:rFonts w:eastAsiaTheme="minorEastAsia"/>
          <w:lang w:eastAsia="zh-CN"/>
        </w:rPr>
        <w:t xml:space="preserve"> </w:t>
      </w:r>
      <w:r w:rsidRPr="00067CFB">
        <w:t>values for area and LRW were 0.25 km</w:t>
      </w:r>
      <w:r w:rsidRPr="00067CFB">
        <w:rPr>
          <w:vertAlign w:val="superscript"/>
        </w:rPr>
        <w:t>2</w:t>
      </w:r>
      <w:r w:rsidRPr="00067CFB">
        <w:t xml:space="preserve"> and 0.22, respectively. The</w:t>
      </w:r>
      <w:r w:rsidR="007C6C3B" w:rsidRPr="00067CFB">
        <w:rPr>
          <w:rFonts w:eastAsiaTheme="minorEastAsia"/>
          <w:lang w:eastAsia="zh-CN"/>
        </w:rPr>
        <w:t>se</w:t>
      </w:r>
      <w:r w:rsidRPr="00067CFB">
        <w:t xml:space="preserve"> result</w:t>
      </w:r>
      <w:r w:rsidR="007C6C3B" w:rsidRPr="00067CFB">
        <w:rPr>
          <w:rFonts w:eastAsiaTheme="minorEastAsia"/>
          <w:lang w:eastAsia="zh-CN"/>
        </w:rPr>
        <w:t>s</w:t>
      </w:r>
      <w:r w:rsidRPr="00067CFB">
        <w:t xml:space="preserve"> show that the accuracy </w:t>
      </w:r>
      <w:r w:rsidRPr="00067CFB">
        <w:rPr>
          <w:rFonts w:eastAsia="SimSun"/>
          <w:lang w:eastAsia="zh-CN"/>
        </w:rPr>
        <w:t>of the procedures</w:t>
      </w:r>
      <w:r w:rsidRPr="00067CFB">
        <w:t xml:space="preserve"> </w:t>
      </w:r>
      <w:r w:rsidRPr="00067CFB">
        <w:rPr>
          <w:rFonts w:eastAsia="SimSun"/>
          <w:lang w:eastAsia="zh-CN"/>
        </w:rPr>
        <w:t xml:space="preserve">for </w:t>
      </w:r>
      <w:r w:rsidRPr="00067CFB">
        <w:t xml:space="preserve">extracting MCBs </w:t>
      </w:r>
      <w:r w:rsidRPr="00067CFB">
        <w:rPr>
          <w:rFonts w:eastAsia="SimSun"/>
          <w:lang w:eastAsia="zh-CN"/>
        </w:rPr>
        <w:t>with</w:t>
      </w:r>
      <w:r w:rsidRPr="00067CFB">
        <w:t xml:space="preserve"> Landsat</w:t>
      </w:r>
      <w:r w:rsidRPr="00067CFB">
        <w:rPr>
          <w:rFonts w:eastAsia="SimSun"/>
          <w:lang w:eastAsia="zh-CN"/>
        </w:rPr>
        <w:t xml:space="preserve"> images is acceptable and</w:t>
      </w:r>
      <w:r w:rsidR="007C6C3B" w:rsidRPr="00067CFB">
        <w:rPr>
          <w:rFonts w:eastAsia="SimSun"/>
          <w:lang w:eastAsia="zh-CN"/>
        </w:rPr>
        <w:t xml:space="preserve"> that</w:t>
      </w:r>
      <w:r w:rsidRPr="00067CFB">
        <w:rPr>
          <w:rFonts w:eastAsia="SimSun"/>
          <w:lang w:eastAsia="zh-CN"/>
        </w:rPr>
        <w:t xml:space="preserve"> the extracted MCBs are reliable</w:t>
      </w:r>
      <w:r w:rsidRPr="00067CFB">
        <w:t xml:space="preserve"> for </w:t>
      </w:r>
      <w:r w:rsidR="007C6C3B" w:rsidRPr="00067CFB">
        <w:rPr>
          <w:rFonts w:eastAsia="SimSun"/>
          <w:lang w:eastAsia="zh-CN"/>
        </w:rPr>
        <w:t>performing</w:t>
      </w:r>
      <w:r w:rsidR="007C6C3B" w:rsidRPr="00067CFB">
        <w:t xml:space="preserve"> </w:t>
      </w:r>
      <w:r w:rsidRPr="00067CFB">
        <w:t>area and LWR</w:t>
      </w:r>
      <w:r w:rsidRPr="00067CFB">
        <w:rPr>
          <w:rFonts w:eastAsia="SimSun"/>
          <w:lang w:eastAsia="zh-CN"/>
        </w:rPr>
        <w:t xml:space="preserve"> dynamic analysis</w:t>
      </w:r>
      <w:r w:rsidRPr="00067CFB">
        <w:t>.</w:t>
      </w:r>
    </w:p>
    <w:p w14:paraId="631F87D0" w14:textId="77777777" w:rsidR="00C63F65" w:rsidRPr="00067CFB" w:rsidRDefault="00C63F65" w:rsidP="00372804">
      <w:pPr>
        <w:pStyle w:val="MDPI52figure"/>
        <w:rPr>
          <w:rFonts w:eastAsia="SimSun"/>
          <w:lang w:eastAsia="zh-CN"/>
        </w:rPr>
      </w:pPr>
      <w:r w:rsidRPr="00067CFB">
        <w:rPr>
          <w:rFonts w:eastAsia="SimSun"/>
          <w:noProof/>
          <w:lang w:val="en-GB" w:eastAsia="zh-CN" w:bidi="ar-SA"/>
        </w:rPr>
        <w:drawing>
          <wp:inline distT="0" distB="0" distL="0" distR="0" wp14:anchorId="68715F47" wp14:editId="6061135D">
            <wp:extent cx="5632704" cy="1950923"/>
            <wp:effectExtent l="0" t="0" r="6350" b="0"/>
            <wp:docPr id="21" name="图片 42" descr="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Fig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32506" cy="1950855"/>
                    </a:xfrm>
                    <a:prstGeom prst="rect">
                      <a:avLst/>
                    </a:prstGeom>
                    <a:noFill/>
                    <a:ln>
                      <a:noFill/>
                    </a:ln>
                  </pic:spPr>
                </pic:pic>
              </a:graphicData>
            </a:graphic>
          </wp:inline>
        </w:drawing>
      </w:r>
    </w:p>
    <w:p w14:paraId="4BAA22D6" w14:textId="10FC5292" w:rsidR="00C63F65" w:rsidRPr="00067CFB" w:rsidRDefault="00372804" w:rsidP="00372804">
      <w:pPr>
        <w:pStyle w:val="MDPI51figurecaption"/>
        <w:jc w:val="center"/>
        <w:rPr>
          <w:b/>
        </w:rPr>
      </w:pPr>
      <w:r w:rsidRPr="00067CFB">
        <w:rPr>
          <w:b/>
        </w:rPr>
        <w:t>Figure 4.</w:t>
      </w:r>
      <w:r w:rsidR="00C63F65" w:rsidRPr="00067CFB">
        <w:rPr>
          <w:b/>
        </w:rPr>
        <w:t xml:space="preserve"> </w:t>
      </w:r>
      <w:r w:rsidR="00C63F65" w:rsidRPr="00067CFB">
        <w:t>Accuracy assessment of MCBs</w:t>
      </w:r>
      <w:r w:rsidR="007C6C3B" w:rsidRPr="00067CFB">
        <w:rPr>
          <w:rFonts w:eastAsiaTheme="minorEastAsia"/>
          <w:lang w:eastAsia="zh-CN"/>
        </w:rPr>
        <w:t xml:space="preserve"> for</w:t>
      </w:r>
      <w:r w:rsidR="00C63F65" w:rsidRPr="00067CFB">
        <w:t xml:space="preserve"> area (</w:t>
      </w:r>
      <w:r w:rsidR="00C63F65" w:rsidRPr="00067CFB">
        <w:rPr>
          <w:b/>
        </w:rPr>
        <w:t>a</w:t>
      </w:r>
      <w:r w:rsidR="00C63F65" w:rsidRPr="00067CFB">
        <w:t>) and LWR index (</w:t>
      </w:r>
      <w:r w:rsidR="00C63F65" w:rsidRPr="00067CFB">
        <w:rPr>
          <w:b/>
        </w:rPr>
        <w:t>b</w:t>
      </w:r>
      <w:r w:rsidR="00C63F65" w:rsidRPr="00067CFB">
        <w:t>).</w:t>
      </w:r>
    </w:p>
    <w:p w14:paraId="59073EE9" w14:textId="2312863A" w:rsidR="00C63F65" w:rsidRPr="00067CFB" w:rsidRDefault="00372804" w:rsidP="00372804">
      <w:pPr>
        <w:pStyle w:val="MDPI23heading3"/>
      </w:pPr>
      <w:r w:rsidRPr="00067CFB">
        <w:t xml:space="preserve">3.1.2. </w:t>
      </w:r>
      <w:r w:rsidR="00C63F65" w:rsidRPr="00067CFB">
        <w:t xml:space="preserve">General </w:t>
      </w:r>
      <w:r w:rsidRPr="00067CFB">
        <w:rPr>
          <w:rFonts w:eastAsiaTheme="minorEastAsia"/>
          <w:lang w:eastAsia="zh-CN"/>
        </w:rPr>
        <w:t>Overview</w:t>
      </w:r>
      <w:r w:rsidRPr="00067CFB">
        <w:t xml:space="preserve"> </w:t>
      </w:r>
      <w:r w:rsidR="00C63F65" w:rsidRPr="00067CFB">
        <w:t>of MCBs</w:t>
      </w:r>
    </w:p>
    <w:p w14:paraId="06056251" w14:textId="28708039" w:rsidR="00C63F65" w:rsidRPr="00067CFB" w:rsidRDefault="00C63F65" w:rsidP="00372804">
      <w:pPr>
        <w:pStyle w:val="MDPI31text"/>
      </w:pPr>
      <w:r w:rsidRPr="00067CFB">
        <w:lastRenderedPageBreak/>
        <w:t xml:space="preserve">This study provides the first opportunity for </w:t>
      </w:r>
      <w:r w:rsidR="007C6C3B" w:rsidRPr="00067CFB">
        <w:rPr>
          <w:rFonts w:eastAsiaTheme="minorEastAsia"/>
          <w:lang w:eastAsia="zh-CN"/>
        </w:rPr>
        <w:t>examining</w:t>
      </w:r>
      <w:r w:rsidR="007C6C3B" w:rsidRPr="00067CFB">
        <w:t xml:space="preserve"> </w:t>
      </w:r>
      <w:r w:rsidRPr="00067CFB">
        <w:t xml:space="preserve">the general </w:t>
      </w:r>
      <w:r w:rsidR="007C6C3B" w:rsidRPr="00067CFB">
        <w:rPr>
          <w:rFonts w:eastAsiaTheme="minorEastAsia"/>
          <w:lang w:eastAsia="zh-CN"/>
        </w:rPr>
        <w:t>pattern</w:t>
      </w:r>
      <w:r w:rsidR="007C6C3B" w:rsidRPr="00067CFB">
        <w:t xml:space="preserve"> </w:t>
      </w:r>
      <w:r w:rsidRPr="00067CFB">
        <w:t xml:space="preserve">of MCBs downstream of </w:t>
      </w:r>
      <w:r w:rsidR="001673D5" w:rsidRPr="00067CFB">
        <w:t>TGD</w:t>
      </w:r>
      <w:r w:rsidRPr="00067CFB">
        <w:t xml:space="preserve">. </w:t>
      </w:r>
      <w:r w:rsidRPr="00067CFB">
        <w:rPr>
          <w:rFonts w:eastAsia="SimSun"/>
          <w:lang w:eastAsia="zh-CN"/>
        </w:rPr>
        <w:t>The i</w:t>
      </w:r>
      <w:r w:rsidRPr="00067CFB">
        <w:t xml:space="preserve">ndividual MCB </w:t>
      </w:r>
      <w:r w:rsidRPr="00067CFB">
        <w:rPr>
          <w:rFonts w:eastAsia="SimSun"/>
          <w:lang w:eastAsia="zh-CN"/>
        </w:rPr>
        <w:t xml:space="preserve">area </w:t>
      </w:r>
      <w:r w:rsidRPr="00067CFB">
        <w:t>varie</w:t>
      </w:r>
      <w:r w:rsidRPr="00067CFB">
        <w:rPr>
          <w:rFonts w:eastAsia="SimSun"/>
          <w:lang w:eastAsia="zh-CN"/>
        </w:rPr>
        <w:t>s</w:t>
      </w:r>
      <w:r w:rsidRPr="00067CFB">
        <w:t xml:space="preserve"> from 0.08 km</w:t>
      </w:r>
      <w:r w:rsidRPr="00067CFB">
        <w:rPr>
          <w:vertAlign w:val="superscript"/>
        </w:rPr>
        <w:t>2</w:t>
      </w:r>
      <w:r w:rsidRPr="00067CFB">
        <w:t xml:space="preserve"> to 223 km</w:t>
      </w:r>
      <w:r w:rsidRPr="00067CFB">
        <w:rPr>
          <w:vertAlign w:val="superscript"/>
        </w:rPr>
        <w:t>2</w:t>
      </w:r>
      <w:r w:rsidRPr="00067CFB">
        <w:t xml:space="preserve"> (</w:t>
      </w:r>
      <w:r w:rsidR="00372804" w:rsidRPr="00067CFB">
        <w:t>Figure</w:t>
      </w:r>
      <w:r w:rsidRPr="00067CFB">
        <w:t xml:space="preserve">5). Moreover, the area histogram illustrates a strong right-skewed distribution as shown in Figs. 5a-1 and 5a-2. Specifically, </w:t>
      </w:r>
      <w:r w:rsidRPr="00067CFB">
        <w:rPr>
          <w:rFonts w:eastAsia="SimSun"/>
          <w:lang w:eastAsia="zh-CN"/>
        </w:rPr>
        <w:t xml:space="preserve">half of the </w:t>
      </w:r>
      <w:r w:rsidRPr="00067CFB">
        <w:t xml:space="preserve">MCBs </w:t>
      </w:r>
      <w:r w:rsidRPr="00067CFB">
        <w:rPr>
          <w:rFonts w:eastAsia="SimSun"/>
          <w:lang w:eastAsia="zh-CN"/>
        </w:rPr>
        <w:t>are</w:t>
      </w:r>
      <w:r w:rsidRPr="00067CFB">
        <w:t xml:space="preserve"> </w:t>
      </w:r>
      <w:r w:rsidRPr="00067CFB">
        <w:rPr>
          <w:rFonts w:eastAsia="SimSun"/>
          <w:lang w:eastAsia="zh-CN"/>
        </w:rPr>
        <w:t xml:space="preserve">less than </w:t>
      </w:r>
      <w:r w:rsidRPr="00067CFB">
        <w:t>2 km</w:t>
      </w:r>
      <w:r w:rsidRPr="00067CFB">
        <w:rPr>
          <w:vertAlign w:val="superscript"/>
        </w:rPr>
        <w:t>2</w:t>
      </w:r>
      <w:r w:rsidRPr="00067CFB">
        <w:rPr>
          <w:rFonts w:eastAsia="SimSun"/>
          <w:lang w:eastAsia="zh-CN"/>
        </w:rPr>
        <w:t>,</w:t>
      </w:r>
      <w:r w:rsidRPr="00067CFB">
        <w:t xml:space="preserve"> </w:t>
      </w:r>
      <w:r w:rsidRPr="00067CFB">
        <w:rPr>
          <w:rFonts w:eastAsia="SimSun"/>
          <w:lang w:eastAsia="zh-CN"/>
        </w:rPr>
        <w:t xml:space="preserve">25% of </w:t>
      </w:r>
      <w:r w:rsidRPr="00067CFB">
        <w:t xml:space="preserve">MCBs </w:t>
      </w:r>
      <w:r w:rsidRPr="00067CFB">
        <w:rPr>
          <w:rFonts w:eastAsia="SimSun"/>
          <w:lang w:eastAsia="zh-CN"/>
        </w:rPr>
        <w:t>are with</w:t>
      </w:r>
      <w:r w:rsidR="007C6C3B" w:rsidRPr="00067CFB">
        <w:rPr>
          <w:rFonts w:eastAsia="SimSun"/>
          <w:lang w:eastAsia="zh-CN"/>
        </w:rPr>
        <w:t>in an</w:t>
      </w:r>
      <w:r w:rsidRPr="00067CFB">
        <w:t xml:space="preserve"> area</w:t>
      </w:r>
      <w:r w:rsidRPr="00067CFB">
        <w:rPr>
          <w:rFonts w:eastAsia="SimSun"/>
          <w:lang w:eastAsia="zh-CN"/>
        </w:rPr>
        <w:t xml:space="preserve"> range from </w:t>
      </w:r>
      <w:r w:rsidRPr="00067CFB">
        <w:t>2 km</w:t>
      </w:r>
      <w:r w:rsidRPr="00067CFB">
        <w:rPr>
          <w:vertAlign w:val="superscript"/>
        </w:rPr>
        <w:t>2</w:t>
      </w:r>
      <w:r w:rsidRPr="00067CFB">
        <w:t xml:space="preserve"> </w:t>
      </w:r>
      <w:r w:rsidRPr="00067CFB">
        <w:rPr>
          <w:rFonts w:eastAsia="SimSun"/>
          <w:lang w:eastAsia="zh-CN"/>
        </w:rPr>
        <w:t>to</w:t>
      </w:r>
      <w:r w:rsidRPr="00067CFB">
        <w:t xml:space="preserve"> 7 km</w:t>
      </w:r>
      <w:r w:rsidRPr="00067CFB">
        <w:rPr>
          <w:vertAlign w:val="superscript"/>
        </w:rPr>
        <w:t>2</w:t>
      </w:r>
      <w:r w:rsidRPr="00067CFB">
        <w:t xml:space="preserve">; </w:t>
      </w:r>
      <w:bookmarkStart w:id="15" w:name="OLE_LINK18"/>
      <w:bookmarkStart w:id="16" w:name="OLE_LINK17"/>
      <w:r w:rsidRPr="00067CFB">
        <w:rPr>
          <w:rFonts w:eastAsia="SimSun"/>
          <w:lang w:eastAsia="zh-CN"/>
        </w:rPr>
        <w:t>20% of</w:t>
      </w:r>
      <w:r w:rsidRPr="00067CFB">
        <w:t xml:space="preserve"> MCBs</w:t>
      </w:r>
      <w:bookmarkEnd w:id="15"/>
      <w:bookmarkEnd w:id="16"/>
      <w:r w:rsidRPr="00067CFB">
        <w:t xml:space="preserve"> with</w:t>
      </w:r>
      <w:r w:rsidR="007C6C3B" w:rsidRPr="00067CFB">
        <w:rPr>
          <w:rFonts w:eastAsiaTheme="minorEastAsia"/>
          <w:lang w:eastAsia="zh-CN"/>
        </w:rPr>
        <w:t>in an</w:t>
      </w:r>
      <w:r w:rsidRPr="00067CFB">
        <w:t xml:space="preserve"> area </w:t>
      </w:r>
      <w:r w:rsidRPr="00067CFB">
        <w:rPr>
          <w:rFonts w:eastAsia="SimSun"/>
          <w:lang w:eastAsia="zh-CN"/>
        </w:rPr>
        <w:t xml:space="preserve">range from </w:t>
      </w:r>
      <w:r w:rsidRPr="00067CFB">
        <w:t>7 km</w:t>
      </w:r>
      <w:r w:rsidRPr="00067CFB">
        <w:rPr>
          <w:vertAlign w:val="superscript"/>
        </w:rPr>
        <w:t>2</w:t>
      </w:r>
      <w:r w:rsidRPr="00067CFB">
        <w:t xml:space="preserve"> </w:t>
      </w:r>
      <w:r w:rsidRPr="00067CFB">
        <w:rPr>
          <w:rFonts w:eastAsia="SimSun"/>
          <w:lang w:eastAsia="zh-CN"/>
        </w:rPr>
        <w:t>to</w:t>
      </w:r>
      <w:r w:rsidRPr="00067CFB">
        <w:t xml:space="preserve"> 33 km</w:t>
      </w:r>
      <w:r w:rsidRPr="00067CFB">
        <w:rPr>
          <w:vertAlign w:val="superscript"/>
        </w:rPr>
        <w:t>2</w:t>
      </w:r>
      <w:r w:rsidRPr="00067CFB">
        <w:t xml:space="preserve">; and </w:t>
      </w:r>
      <w:r w:rsidRPr="00067CFB">
        <w:rPr>
          <w:rFonts w:eastAsia="SimSun"/>
          <w:lang w:eastAsia="zh-CN"/>
        </w:rPr>
        <w:t xml:space="preserve">only 5% of </w:t>
      </w:r>
      <w:r w:rsidRPr="00067CFB">
        <w:t xml:space="preserve">MCBs </w:t>
      </w:r>
      <w:r w:rsidRPr="00067CFB">
        <w:rPr>
          <w:rFonts w:eastAsia="SimSun"/>
          <w:lang w:eastAsia="zh-CN"/>
        </w:rPr>
        <w:t>are larger</w:t>
      </w:r>
      <w:r w:rsidRPr="00067CFB">
        <w:t xml:space="preserve"> </w:t>
      </w:r>
      <w:r w:rsidR="007C6C3B" w:rsidRPr="00067CFB">
        <w:rPr>
          <w:rFonts w:eastAsiaTheme="minorEastAsia"/>
          <w:lang w:eastAsia="zh-CN"/>
        </w:rPr>
        <w:t xml:space="preserve">than </w:t>
      </w:r>
      <w:r w:rsidRPr="00067CFB">
        <w:t>33 km</w:t>
      </w:r>
      <w:r w:rsidRPr="00067CFB">
        <w:rPr>
          <w:vertAlign w:val="superscript"/>
        </w:rPr>
        <w:t>2</w:t>
      </w:r>
      <w:r w:rsidRPr="00067CFB">
        <w:t xml:space="preserve">. </w:t>
      </w:r>
    </w:p>
    <w:p w14:paraId="17995F99" w14:textId="77777777" w:rsidR="00C63F65" w:rsidRPr="00067CFB" w:rsidRDefault="00C63F65" w:rsidP="00372804">
      <w:pPr>
        <w:pStyle w:val="MDPI52figure"/>
        <w:rPr>
          <w:rFonts w:eastAsia="SimSun"/>
          <w:lang w:eastAsia="zh-CN"/>
        </w:rPr>
      </w:pPr>
      <w:r w:rsidRPr="00067CFB">
        <w:rPr>
          <w:rFonts w:eastAsia="SimSun"/>
          <w:noProof/>
          <w:lang w:val="en-GB" w:eastAsia="zh-CN" w:bidi="ar-SA"/>
        </w:rPr>
        <w:drawing>
          <wp:inline distT="0" distB="0" distL="0" distR="0" wp14:anchorId="0730B832" wp14:editId="73170EBB">
            <wp:extent cx="5596128" cy="2877322"/>
            <wp:effectExtent l="0" t="0" r="5080" b="0"/>
            <wp:docPr id="20" name="图片 41" descr="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Fig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96321" cy="2877421"/>
                    </a:xfrm>
                    <a:prstGeom prst="rect">
                      <a:avLst/>
                    </a:prstGeom>
                    <a:noFill/>
                    <a:ln>
                      <a:noFill/>
                    </a:ln>
                  </pic:spPr>
                </pic:pic>
              </a:graphicData>
            </a:graphic>
          </wp:inline>
        </w:drawing>
      </w:r>
    </w:p>
    <w:p w14:paraId="71F51D76" w14:textId="155AD4A4" w:rsidR="00C63F65" w:rsidRPr="00067CFB" w:rsidRDefault="00372804" w:rsidP="00372804">
      <w:pPr>
        <w:pStyle w:val="MDPI51figurecaption"/>
      </w:pPr>
      <w:r w:rsidRPr="00067CFB">
        <w:rPr>
          <w:b/>
        </w:rPr>
        <w:t>Figure 5.</w:t>
      </w:r>
      <w:r w:rsidR="00C63F65" w:rsidRPr="00067CFB">
        <w:rPr>
          <w:b/>
        </w:rPr>
        <w:t xml:space="preserve"> </w:t>
      </w:r>
      <w:r w:rsidR="00C63F65" w:rsidRPr="00067CFB">
        <w:t xml:space="preserve">Overview </w:t>
      </w:r>
      <w:r w:rsidR="00187CB9" w:rsidRPr="00067CFB">
        <w:rPr>
          <w:rFonts w:eastAsiaTheme="minorEastAsia"/>
          <w:lang w:eastAsia="zh-CN"/>
        </w:rPr>
        <w:t xml:space="preserve">patterns </w:t>
      </w:r>
      <w:r w:rsidR="00C63F65" w:rsidRPr="00067CFB">
        <w:t>of MCBs extracted from Landsat images. Fig</w:t>
      </w:r>
      <w:r w:rsidRPr="00067CFB">
        <w:t>ure</w:t>
      </w:r>
      <w:r w:rsidR="00C63F65" w:rsidRPr="00067CFB">
        <w:t>s. (</w:t>
      </w:r>
      <w:r w:rsidR="00C63F65" w:rsidRPr="00067CFB">
        <w:rPr>
          <w:b/>
        </w:rPr>
        <w:t>a</w:t>
      </w:r>
      <w:r w:rsidR="00C63F65" w:rsidRPr="00067CFB">
        <w:t>)-1 and (</w:t>
      </w:r>
      <w:r w:rsidR="00C63F65" w:rsidRPr="00067CFB">
        <w:rPr>
          <w:b/>
        </w:rPr>
        <w:t>a</w:t>
      </w:r>
      <w:r w:rsidR="00C63F65" w:rsidRPr="00067CFB">
        <w:t>)-2 are area histograms of MCBs with consecutive area ranges. (</w:t>
      </w:r>
      <w:r w:rsidR="00C63F65" w:rsidRPr="00067CFB">
        <w:rPr>
          <w:b/>
        </w:rPr>
        <w:t>b</w:t>
      </w:r>
      <w:r w:rsidR="00C63F65" w:rsidRPr="00067CFB">
        <w:t>) Distance-to-TGD histogram of MCBs, and (</w:t>
      </w:r>
      <w:r w:rsidR="00C63F65" w:rsidRPr="00067CFB">
        <w:rPr>
          <w:b/>
        </w:rPr>
        <w:t>c</w:t>
      </w:r>
      <w:r w:rsidR="00C63F65" w:rsidRPr="00067CFB">
        <w:t>) Longitudinal and temporal distribution of all MCBs (each dot represents a single MCB) with different sizes as indicated by their colors. T1, T2, T3, and T4 stand for four different MCB types as explained in Table 2.</w:t>
      </w:r>
    </w:p>
    <w:p w14:paraId="63783080" w14:textId="1B3F945A" w:rsidR="00C63F65" w:rsidRPr="00067CFB" w:rsidRDefault="00C63F65" w:rsidP="00A5240C">
      <w:pPr>
        <w:pStyle w:val="MDPI31text"/>
        <w:rPr>
          <w:rFonts w:eastAsiaTheme="minorEastAsia"/>
          <w:lang w:eastAsia="zh-CN"/>
        </w:rPr>
      </w:pPr>
      <w:r w:rsidRPr="00067CFB">
        <w:rPr>
          <w:rFonts w:eastAsia="SimSun"/>
          <w:lang w:eastAsia="zh-CN"/>
        </w:rPr>
        <w:t>MCBs a</w:t>
      </w:r>
      <w:r w:rsidRPr="00067CFB">
        <w:t>rea is a comprehensive indicator of both geographical processes (e.g., geomorphology evolution stage, vegetation stat</w:t>
      </w:r>
      <w:r w:rsidR="00F37464" w:rsidRPr="00067CFB">
        <w:rPr>
          <w:rFonts w:eastAsiaTheme="minorEastAsia"/>
          <w:lang w:eastAsia="zh-CN"/>
        </w:rPr>
        <w:t>u</w:t>
      </w:r>
      <w:r w:rsidRPr="00067CFB">
        <w:t xml:space="preserve">s, </w:t>
      </w:r>
      <w:r w:rsidRPr="00067CFB">
        <w:rPr>
          <w:rFonts w:eastAsia="SimSun"/>
          <w:lang w:eastAsia="zh-CN"/>
        </w:rPr>
        <w:t xml:space="preserve">and </w:t>
      </w:r>
      <w:r w:rsidRPr="00067CFB">
        <w:t xml:space="preserve">stability) and anthropological processes (e.g., land use type, </w:t>
      </w:r>
      <w:r w:rsidR="00F37464" w:rsidRPr="00067CFB">
        <w:t>develop</w:t>
      </w:r>
      <w:r w:rsidR="00F37464" w:rsidRPr="00067CFB">
        <w:rPr>
          <w:rFonts w:eastAsiaTheme="minorEastAsia"/>
          <w:lang w:eastAsia="zh-CN"/>
        </w:rPr>
        <w:t>ment</w:t>
      </w:r>
      <w:r w:rsidR="00F37464" w:rsidRPr="00067CFB">
        <w:t xml:space="preserve"> </w:t>
      </w:r>
      <w:r w:rsidRPr="00067CFB">
        <w:t xml:space="preserve">history, </w:t>
      </w:r>
      <w:r w:rsidRPr="00067CFB">
        <w:rPr>
          <w:rFonts w:eastAsia="SimSun"/>
          <w:lang w:eastAsia="zh-CN"/>
        </w:rPr>
        <w:t xml:space="preserve">and </w:t>
      </w:r>
      <w:r w:rsidRPr="00067CFB">
        <w:t xml:space="preserve">sand mining) [8,15]. Thus, the observed </w:t>
      </w:r>
      <w:r w:rsidR="00F37464" w:rsidRPr="00067CFB">
        <w:rPr>
          <w:rFonts w:eastAsiaTheme="minorEastAsia"/>
          <w:lang w:eastAsia="zh-CN"/>
        </w:rPr>
        <w:t>large</w:t>
      </w:r>
      <w:r w:rsidRPr="00067CFB">
        <w:t xml:space="preserve"> variations </w:t>
      </w:r>
      <w:r w:rsidR="00F37464" w:rsidRPr="00067CFB">
        <w:rPr>
          <w:rFonts w:eastAsiaTheme="minorEastAsia"/>
          <w:lang w:eastAsia="zh-CN"/>
        </w:rPr>
        <w:t xml:space="preserve">in area </w:t>
      </w:r>
      <w:r w:rsidRPr="00067CFB">
        <w:t xml:space="preserve">between MCBs indicate that the dynamic analysis of MCBs should fully consider the potential influences caused by </w:t>
      </w:r>
      <w:r w:rsidRPr="00067CFB">
        <w:rPr>
          <w:rFonts w:eastAsia="SimSun"/>
          <w:lang w:eastAsia="zh-CN"/>
        </w:rPr>
        <w:t>the effects of</w:t>
      </w:r>
      <w:r w:rsidRPr="00067CFB">
        <w:t xml:space="preserve"> size or scale. </w:t>
      </w:r>
      <w:r w:rsidRPr="00067CFB">
        <w:rPr>
          <w:rFonts w:eastAsia="SimSun"/>
          <w:lang w:eastAsia="zh-CN"/>
        </w:rPr>
        <w:t xml:space="preserve">It is necessary to group MCBs into different size types based on </w:t>
      </w:r>
      <w:r w:rsidRPr="00067CFB">
        <w:t>speci</w:t>
      </w:r>
      <w:r w:rsidRPr="00067CFB">
        <w:rPr>
          <w:rFonts w:eastAsia="SimSun"/>
          <w:lang w:eastAsia="zh-CN"/>
        </w:rPr>
        <w:t>fic</w:t>
      </w:r>
      <w:r w:rsidRPr="00067CFB">
        <w:t xml:space="preserve"> </w:t>
      </w:r>
      <w:r w:rsidRPr="00067CFB">
        <w:rPr>
          <w:rFonts w:eastAsia="SimSun"/>
          <w:lang w:eastAsia="zh-CN"/>
        </w:rPr>
        <w:t xml:space="preserve">area </w:t>
      </w:r>
      <w:r w:rsidRPr="00067CFB">
        <w:t xml:space="preserve">criteria. To the best of our knowledge, however, there are no such criteria that can be referenced. Most of the previous studies focused on </w:t>
      </w:r>
      <w:r w:rsidRPr="00067CFB">
        <w:rPr>
          <w:rFonts w:eastAsia="SimSun"/>
          <w:lang w:eastAsia="zh-CN"/>
        </w:rPr>
        <w:t xml:space="preserve">large </w:t>
      </w:r>
      <w:r w:rsidRPr="00067CFB">
        <w:t xml:space="preserve">MCBs </w:t>
      </w:r>
      <w:r w:rsidRPr="00067CFB">
        <w:rPr>
          <w:rFonts w:eastAsia="SimSun"/>
          <w:lang w:eastAsia="zh-CN"/>
        </w:rPr>
        <w:t>which have</w:t>
      </w:r>
      <w:r w:rsidRPr="00067CFB">
        <w:t xml:space="preserve"> relative</w:t>
      </w:r>
      <w:r w:rsidRPr="00067CFB">
        <w:rPr>
          <w:rFonts w:eastAsia="SimSun"/>
          <w:lang w:eastAsia="zh-CN"/>
        </w:rPr>
        <w:t>ly</w:t>
      </w:r>
      <w:r w:rsidRPr="00067CFB">
        <w:t xml:space="preserve"> </w:t>
      </w:r>
      <w:r w:rsidRPr="00067CFB">
        <w:rPr>
          <w:rFonts w:eastAsia="SimSun"/>
          <w:lang w:eastAsia="zh-CN"/>
        </w:rPr>
        <w:t>little</w:t>
      </w:r>
      <w:r w:rsidRPr="00067CFB">
        <w:t xml:space="preserve"> area variation [12,30]. In this study, considering both the area histogram distribution (Fig</w:t>
      </w:r>
      <w:r w:rsidR="00A5240C" w:rsidRPr="00067CFB">
        <w:t>ure</w:t>
      </w:r>
      <w:r w:rsidRPr="00067CFB">
        <w:t xml:space="preserve">s. a-1 and a-2) and sample size </w:t>
      </w:r>
      <w:r w:rsidR="00F37464" w:rsidRPr="00067CFB">
        <w:rPr>
          <w:rFonts w:eastAsiaTheme="minorEastAsia"/>
          <w:lang w:eastAsia="zh-CN"/>
        </w:rPr>
        <w:t xml:space="preserve">requirements </w:t>
      </w:r>
      <w:r w:rsidRPr="00067CFB">
        <w:t xml:space="preserve">for further statistical </w:t>
      </w:r>
      <w:r w:rsidR="00F37464" w:rsidRPr="00067CFB">
        <w:rPr>
          <w:rFonts w:eastAsiaTheme="minorEastAsia"/>
          <w:lang w:eastAsia="zh-CN"/>
        </w:rPr>
        <w:t>analysis</w:t>
      </w:r>
      <w:r w:rsidRPr="00067CFB">
        <w:t>,</w:t>
      </w:r>
      <w:r w:rsidRPr="00067CFB">
        <w:rPr>
          <w:rFonts w:eastAsia="SimSun"/>
          <w:lang w:eastAsia="zh-CN"/>
        </w:rPr>
        <w:t xml:space="preserve"> </w:t>
      </w:r>
      <w:r w:rsidRPr="00067CFB">
        <w:t xml:space="preserve">MCBs were grouped into four </w:t>
      </w:r>
      <w:r w:rsidRPr="00067CFB">
        <w:rPr>
          <w:rFonts w:eastAsia="SimSun"/>
          <w:lang w:eastAsia="zh-CN"/>
        </w:rPr>
        <w:t xml:space="preserve">size </w:t>
      </w:r>
      <w:r w:rsidRPr="00067CFB">
        <w:t>types, namely T1, T2, T3, and T4 (Table 2).</w:t>
      </w:r>
    </w:p>
    <w:p w14:paraId="14E9896D" w14:textId="19B4D8D6" w:rsidR="00C63F65" w:rsidRPr="00067CFB" w:rsidRDefault="00A5240C" w:rsidP="00A5240C">
      <w:pPr>
        <w:pStyle w:val="MDPI41tablecaption"/>
        <w:jc w:val="center"/>
        <w:rPr>
          <w:b/>
        </w:rPr>
      </w:pPr>
      <w:r w:rsidRPr="00067CFB">
        <w:rPr>
          <w:b/>
        </w:rPr>
        <w:t>Table 2.</w:t>
      </w:r>
      <w:r w:rsidR="00C63F65" w:rsidRPr="00067CFB">
        <w:rPr>
          <w:b/>
        </w:rPr>
        <w:t xml:space="preserve"> </w:t>
      </w:r>
      <w:r w:rsidR="00C63F65" w:rsidRPr="00067CFB">
        <w:t>Four different types of MCBs.</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637"/>
        <w:gridCol w:w="1449"/>
        <w:gridCol w:w="1056"/>
        <w:gridCol w:w="1066"/>
        <w:gridCol w:w="1107"/>
      </w:tblGrid>
      <w:tr w:rsidR="00501242" w:rsidRPr="00067CFB" w14:paraId="0B15D838" w14:textId="77777777" w:rsidTr="00A5240C">
        <w:trPr>
          <w:jc w:val="center"/>
        </w:trPr>
        <w:tc>
          <w:tcPr>
            <w:tcW w:w="0" w:type="auto"/>
            <w:vMerge w:val="restart"/>
            <w:tcBorders>
              <w:top w:val="single" w:sz="8" w:space="0" w:color="auto"/>
              <w:left w:val="nil"/>
              <w:bottom w:val="single" w:sz="4" w:space="0" w:color="auto"/>
              <w:right w:val="nil"/>
            </w:tcBorders>
            <w:shd w:val="clear" w:color="auto" w:fill="auto"/>
            <w:vAlign w:val="center"/>
            <w:hideMark/>
          </w:tcPr>
          <w:p w14:paraId="5E49D5CA" w14:textId="77777777" w:rsidR="00C63F65" w:rsidRPr="00067CFB" w:rsidRDefault="00C63F65" w:rsidP="00A5240C">
            <w:pPr>
              <w:autoSpaceDE w:val="0"/>
              <w:autoSpaceDN w:val="0"/>
              <w:adjustRightInd w:val="0"/>
              <w:snapToGrid w:val="0"/>
              <w:spacing w:line="240" w:lineRule="auto"/>
              <w:jc w:val="center"/>
              <w:rPr>
                <w:rFonts w:ascii="Palatino Linotype" w:hAnsi="Palatino Linotype"/>
                <w:b/>
                <w:sz w:val="18"/>
                <w:szCs w:val="18"/>
              </w:rPr>
            </w:pPr>
            <w:r w:rsidRPr="00067CFB">
              <w:rPr>
                <w:rFonts w:ascii="Palatino Linotype" w:hAnsi="Palatino Linotype"/>
                <w:b/>
                <w:sz w:val="18"/>
                <w:szCs w:val="18"/>
              </w:rPr>
              <w:t>Type</w:t>
            </w:r>
          </w:p>
        </w:tc>
        <w:tc>
          <w:tcPr>
            <w:tcW w:w="0" w:type="auto"/>
            <w:vMerge w:val="restart"/>
            <w:tcBorders>
              <w:top w:val="single" w:sz="8" w:space="0" w:color="auto"/>
              <w:left w:val="nil"/>
              <w:bottom w:val="single" w:sz="4" w:space="0" w:color="auto"/>
              <w:right w:val="nil"/>
            </w:tcBorders>
            <w:shd w:val="clear" w:color="auto" w:fill="auto"/>
            <w:vAlign w:val="center"/>
            <w:hideMark/>
          </w:tcPr>
          <w:p w14:paraId="519B9341" w14:textId="77777777" w:rsidR="00C63F65" w:rsidRPr="00067CFB" w:rsidRDefault="00C63F65" w:rsidP="00A5240C">
            <w:pPr>
              <w:autoSpaceDE w:val="0"/>
              <w:autoSpaceDN w:val="0"/>
              <w:adjustRightInd w:val="0"/>
              <w:snapToGrid w:val="0"/>
              <w:spacing w:line="240" w:lineRule="auto"/>
              <w:jc w:val="center"/>
              <w:rPr>
                <w:rFonts w:ascii="Palatino Linotype" w:hAnsi="Palatino Linotype"/>
                <w:b/>
                <w:sz w:val="18"/>
                <w:szCs w:val="18"/>
              </w:rPr>
            </w:pPr>
            <w:r w:rsidRPr="00067CFB">
              <w:rPr>
                <w:rFonts w:ascii="Palatino Linotype" w:hAnsi="Palatino Linotype"/>
                <w:b/>
                <w:sz w:val="18"/>
                <w:szCs w:val="18"/>
              </w:rPr>
              <w:t>Explanation</w:t>
            </w:r>
          </w:p>
        </w:tc>
        <w:tc>
          <w:tcPr>
            <w:tcW w:w="0" w:type="auto"/>
            <w:gridSpan w:val="2"/>
            <w:tcBorders>
              <w:top w:val="single" w:sz="8" w:space="0" w:color="auto"/>
              <w:left w:val="nil"/>
              <w:bottom w:val="single" w:sz="4" w:space="0" w:color="auto"/>
              <w:right w:val="nil"/>
            </w:tcBorders>
            <w:shd w:val="clear" w:color="auto" w:fill="auto"/>
            <w:vAlign w:val="center"/>
            <w:hideMark/>
          </w:tcPr>
          <w:p w14:paraId="586CFB87" w14:textId="77777777" w:rsidR="00C63F65" w:rsidRPr="00067CFB" w:rsidRDefault="00C63F65" w:rsidP="00A5240C">
            <w:pPr>
              <w:autoSpaceDE w:val="0"/>
              <w:autoSpaceDN w:val="0"/>
              <w:adjustRightInd w:val="0"/>
              <w:snapToGrid w:val="0"/>
              <w:spacing w:line="240" w:lineRule="auto"/>
              <w:jc w:val="center"/>
              <w:rPr>
                <w:rFonts w:ascii="Palatino Linotype" w:hAnsi="Palatino Linotype"/>
                <w:b/>
                <w:sz w:val="18"/>
                <w:szCs w:val="18"/>
              </w:rPr>
            </w:pPr>
            <w:r w:rsidRPr="00067CFB">
              <w:rPr>
                <w:rFonts w:ascii="Palatino Linotype" w:hAnsi="Palatino Linotype"/>
                <w:b/>
                <w:sz w:val="18"/>
                <w:szCs w:val="18"/>
              </w:rPr>
              <w:t>Area range (km</w:t>
            </w:r>
            <w:r w:rsidRPr="00067CFB">
              <w:rPr>
                <w:rFonts w:ascii="Palatino Linotype" w:hAnsi="Palatino Linotype"/>
                <w:b/>
                <w:sz w:val="18"/>
                <w:szCs w:val="18"/>
                <w:vertAlign w:val="superscript"/>
              </w:rPr>
              <w:t>2</w:t>
            </w:r>
            <w:r w:rsidRPr="00067CFB">
              <w:rPr>
                <w:rFonts w:ascii="Palatino Linotype" w:hAnsi="Palatino Linotype"/>
                <w:b/>
                <w:sz w:val="18"/>
                <w:szCs w:val="18"/>
              </w:rPr>
              <w:t>)</w:t>
            </w:r>
          </w:p>
        </w:tc>
        <w:tc>
          <w:tcPr>
            <w:tcW w:w="0" w:type="auto"/>
            <w:vMerge w:val="restart"/>
            <w:tcBorders>
              <w:top w:val="single" w:sz="8" w:space="0" w:color="auto"/>
              <w:left w:val="nil"/>
              <w:bottom w:val="single" w:sz="4" w:space="0" w:color="auto"/>
              <w:right w:val="nil"/>
            </w:tcBorders>
            <w:shd w:val="clear" w:color="auto" w:fill="auto"/>
            <w:vAlign w:val="center"/>
            <w:hideMark/>
          </w:tcPr>
          <w:p w14:paraId="67FA5EDB" w14:textId="77777777" w:rsidR="00C63F65" w:rsidRPr="00067CFB" w:rsidRDefault="00501242" w:rsidP="00A5240C">
            <w:pPr>
              <w:autoSpaceDE w:val="0"/>
              <w:autoSpaceDN w:val="0"/>
              <w:adjustRightInd w:val="0"/>
              <w:snapToGrid w:val="0"/>
              <w:spacing w:line="240" w:lineRule="auto"/>
              <w:jc w:val="center"/>
              <w:rPr>
                <w:rFonts w:ascii="Palatino Linotype" w:hAnsi="Palatino Linotype"/>
                <w:b/>
                <w:sz w:val="18"/>
                <w:szCs w:val="18"/>
              </w:rPr>
            </w:pPr>
            <w:r w:rsidRPr="00067CFB">
              <w:rPr>
                <w:rFonts w:ascii="Palatino Linotype" w:hAnsi="Palatino Linotype"/>
                <w:b/>
                <w:sz w:val="18"/>
                <w:szCs w:val="18"/>
              </w:rPr>
              <w:t>Propor</w:t>
            </w:r>
            <w:r w:rsidRPr="00067CFB">
              <w:rPr>
                <w:rFonts w:ascii="Palatino Linotype" w:eastAsiaTheme="minorEastAsia" w:hAnsi="Palatino Linotype"/>
                <w:b/>
                <w:sz w:val="18"/>
                <w:szCs w:val="18"/>
                <w:lang w:eastAsia="zh-CN"/>
              </w:rPr>
              <w:t>t</w:t>
            </w:r>
            <w:r w:rsidR="00C63F65" w:rsidRPr="00067CFB">
              <w:rPr>
                <w:rFonts w:ascii="Palatino Linotype" w:hAnsi="Palatino Linotype"/>
                <w:b/>
                <w:sz w:val="18"/>
                <w:szCs w:val="18"/>
              </w:rPr>
              <w:t>ion</w:t>
            </w:r>
          </w:p>
        </w:tc>
      </w:tr>
      <w:tr w:rsidR="00501242" w:rsidRPr="00067CFB" w14:paraId="4D75A943" w14:textId="77777777" w:rsidTr="00A5240C">
        <w:trPr>
          <w:jc w:val="center"/>
        </w:trPr>
        <w:tc>
          <w:tcPr>
            <w:tcW w:w="0" w:type="auto"/>
            <w:vMerge/>
            <w:tcBorders>
              <w:top w:val="single" w:sz="4" w:space="0" w:color="auto"/>
              <w:left w:val="nil"/>
              <w:bottom w:val="single" w:sz="4" w:space="0" w:color="auto"/>
              <w:right w:val="nil"/>
            </w:tcBorders>
            <w:shd w:val="clear" w:color="auto" w:fill="auto"/>
            <w:vAlign w:val="center"/>
            <w:hideMark/>
          </w:tcPr>
          <w:p w14:paraId="60149BF5" w14:textId="77777777" w:rsidR="00C63F65" w:rsidRPr="00067CFB" w:rsidRDefault="00C63F65" w:rsidP="00A5240C">
            <w:pPr>
              <w:autoSpaceDE w:val="0"/>
              <w:autoSpaceDN w:val="0"/>
              <w:adjustRightInd w:val="0"/>
              <w:snapToGrid w:val="0"/>
              <w:spacing w:line="240" w:lineRule="auto"/>
              <w:jc w:val="center"/>
              <w:rPr>
                <w:rFonts w:ascii="Palatino Linotype" w:hAnsi="Palatino Linotype"/>
                <w:b/>
                <w:sz w:val="18"/>
                <w:szCs w:val="18"/>
              </w:rPr>
            </w:pPr>
          </w:p>
        </w:tc>
        <w:tc>
          <w:tcPr>
            <w:tcW w:w="0" w:type="auto"/>
            <w:vMerge/>
            <w:tcBorders>
              <w:top w:val="single" w:sz="4" w:space="0" w:color="auto"/>
              <w:left w:val="nil"/>
              <w:bottom w:val="single" w:sz="4" w:space="0" w:color="auto"/>
              <w:right w:val="nil"/>
            </w:tcBorders>
            <w:shd w:val="clear" w:color="auto" w:fill="auto"/>
            <w:vAlign w:val="center"/>
            <w:hideMark/>
          </w:tcPr>
          <w:p w14:paraId="11AFE803" w14:textId="77777777" w:rsidR="00C63F65" w:rsidRPr="00067CFB" w:rsidRDefault="00C63F65" w:rsidP="00A5240C">
            <w:pPr>
              <w:autoSpaceDE w:val="0"/>
              <w:autoSpaceDN w:val="0"/>
              <w:adjustRightInd w:val="0"/>
              <w:snapToGrid w:val="0"/>
              <w:spacing w:line="240" w:lineRule="auto"/>
              <w:jc w:val="center"/>
              <w:rPr>
                <w:rFonts w:ascii="Palatino Linotype" w:hAnsi="Palatino Linotype"/>
                <w:b/>
                <w:sz w:val="18"/>
                <w:szCs w:val="18"/>
              </w:rPr>
            </w:pPr>
          </w:p>
        </w:tc>
        <w:tc>
          <w:tcPr>
            <w:tcW w:w="0" w:type="auto"/>
            <w:tcBorders>
              <w:top w:val="single" w:sz="4" w:space="0" w:color="auto"/>
              <w:left w:val="nil"/>
              <w:bottom w:val="single" w:sz="4" w:space="0" w:color="auto"/>
              <w:right w:val="nil"/>
            </w:tcBorders>
            <w:shd w:val="clear" w:color="auto" w:fill="auto"/>
            <w:vAlign w:val="center"/>
            <w:hideMark/>
          </w:tcPr>
          <w:p w14:paraId="2464850C" w14:textId="77777777" w:rsidR="00C63F65" w:rsidRPr="00067CFB" w:rsidRDefault="00C63F65" w:rsidP="00A5240C">
            <w:pPr>
              <w:autoSpaceDE w:val="0"/>
              <w:autoSpaceDN w:val="0"/>
              <w:adjustRightInd w:val="0"/>
              <w:snapToGrid w:val="0"/>
              <w:spacing w:line="240" w:lineRule="auto"/>
              <w:contextualSpacing/>
              <w:jc w:val="center"/>
              <w:rPr>
                <w:rFonts w:ascii="Palatino Linotype" w:hAnsi="Palatino Linotype"/>
                <w:b/>
                <w:sz w:val="18"/>
                <w:szCs w:val="18"/>
              </w:rPr>
            </w:pPr>
            <w:r w:rsidRPr="00067CFB">
              <w:rPr>
                <w:rFonts w:ascii="Palatino Linotype" w:hAnsi="Palatino Linotype"/>
                <w:b/>
                <w:sz w:val="18"/>
                <w:szCs w:val="18"/>
              </w:rPr>
              <w:t>Minimum</w:t>
            </w:r>
          </w:p>
        </w:tc>
        <w:tc>
          <w:tcPr>
            <w:tcW w:w="0" w:type="auto"/>
            <w:tcBorders>
              <w:top w:val="single" w:sz="4" w:space="0" w:color="auto"/>
              <w:left w:val="nil"/>
              <w:bottom w:val="single" w:sz="4" w:space="0" w:color="auto"/>
              <w:right w:val="nil"/>
            </w:tcBorders>
            <w:shd w:val="clear" w:color="auto" w:fill="auto"/>
            <w:vAlign w:val="center"/>
            <w:hideMark/>
          </w:tcPr>
          <w:p w14:paraId="3F50DB8D" w14:textId="77777777" w:rsidR="00C63F65" w:rsidRPr="00067CFB" w:rsidRDefault="00C63F65" w:rsidP="00A5240C">
            <w:pPr>
              <w:autoSpaceDE w:val="0"/>
              <w:autoSpaceDN w:val="0"/>
              <w:adjustRightInd w:val="0"/>
              <w:snapToGrid w:val="0"/>
              <w:spacing w:line="240" w:lineRule="auto"/>
              <w:contextualSpacing/>
              <w:jc w:val="center"/>
              <w:rPr>
                <w:rFonts w:ascii="Palatino Linotype" w:hAnsi="Palatino Linotype"/>
                <w:b/>
                <w:sz w:val="18"/>
                <w:szCs w:val="18"/>
              </w:rPr>
            </w:pPr>
            <w:r w:rsidRPr="00067CFB">
              <w:rPr>
                <w:rFonts w:ascii="Palatino Linotype" w:hAnsi="Palatino Linotype"/>
                <w:b/>
                <w:sz w:val="18"/>
                <w:szCs w:val="18"/>
              </w:rPr>
              <w:t>Maximum</w:t>
            </w:r>
          </w:p>
        </w:tc>
        <w:tc>
          <w:tcPr>
            <w:tcW w:w="0" w:type="auto"/>
            <w:vMerge/>
            <w:tcBorders>
              <w:top w:val="single" w:sz="4" w:space="0" w:color="auto"/>
              <w:left w:val="nil"/>
              <w:bottom w:val="single" w:sz="4" w:space="0" w:color="auto"/>
              <w:right w:val="nil"/>
            </w:tcBorders>
            <w:shd w:val="clear" w:color="auto" w:fill="auto"/>
            <w:vAlign w:val="center"/>
            <w:hideMark/>
          </w:tcPr>
          <w:p w14:paraId="1C0380EC" w14:textId="77777777" w:rsidR="00C63F65" w:rsidRPr="00067CFB" w:rsidRDefault="00C63F65" w:rsidP="00A5240C">
            <w:pPr>
              <w:autoSpaceDE w:val="0"/>
              <w:autoSpaceDN w:val="0"/>
              <w:adjustRightInd w:val="0"/>
              <w:snapToGrid w:val="0"/>
              <w:spacing w:line="240" w:lineRule="auto"/>
              <w:jc w:val="center"/>
              <w:rPr>
                <w:rFonts w:ascii="Palatino Linotype" w:hAnsi="Palatino Linotype"/>
                <w:b/>
                <w:sz w:val="18"/>
                <w:szCs w:val="18"/>
              </w:rPr>
            </w:pPr>
          </w:p>
        </w:tc>
      </w:tr>
      <w:tr w:rsidR="00501242" w:rsidRPr="00067CFB" w14:paraId="105D081A" w14:textId="77777777" w:rsidTr="00A5240C">
        <w:trPr>
          <w:jc w:val="center"/>
        </w:trPr>
        <w:tc>
          <w:tcPr>
            <w:tcW w:w="0" w:type="auto"/>
            <w:tcBorders>
              <w:top w:val="single" w:sz="4" w:space="0" w:color="auto"/>
              <w:left w:val="nil"/>
              <w:bottom w:val="nil"/>
              <w:right w:val="nil"/>
            </w:tcBorders>
            <w:shd w:val="clear" w:color="auto" w:fill="auto"/>
            <w:vAlign w:val="center"/>
            <w:hideMark/>
          </w:tcPr>
          <w:p w14:paraId="35EB4CC7" w14:textId="77777777" w:rsidR="00C63F65" w:rsidRPr="00067CFB" w:rsidRDefault="00C63F65" w:rsidP="00A5240C">
            <w:pPr>
              <w:autoSpaceDE w:val="0"/>
              <w:autoSpaceDN w:val="0"/>
              <w:adjustRightInd w:val="0"/>
              <w:snapToGrid w:val="0"/>
              <w:spacing w:line="240" w:lineRule="auto"/>
              <w:jc w:val="center"/>
              <w:rPr>
                <w:rFonts w:ascii="Palatino Linotype" w:hAnsi="Palatino Linotype"/>
                <w:sz w:val="18"/>
                <w:szCs w:val="18"/>
              </w:rPr>
            </w:pPr>
            <w:r w:rsidRPr="00067CFB">
              <w:rPr>
                <w:rFonts w:ascii="Palatino Linotype" w:hAnsi="Palatino Linotype"/>
                <w:sz w:val="18"/>
                <w:szCs w:val="18"/>
              </w:rPr>
              <w:t>T1</w:t>
            </w:r>
          </w:p>
        </w:tc>
        <w:tc>
          <w:tcPr>
            <w:tcW w:w="0" w:type="auto"/>
            <w:tcBorders>
              <w:top w:val="single" w:sz="4" w:space="0" w:color="auto"/>
              <w:left w:val="nil"/>
              <w:bottom w:val="nil"/>
              <w:right w:val="nil"/>
            </w:tcBorders>
            <w:shd w:val="clear" w:color="auto" w:fill="auto"/>
            <w:vAlign w:val="center"/>
            <w:hideMark/>
          </w:tcPr>
          <w:p w14:paraId="1EED352D" w14:textId="77777777" w:rsidR="00C63F65" w:rsidRPr="00067CFB" w:rsidRDefault="00C63F65" w:rsidP="00A5240C">
            <w:pPr>
              <w:autoSpaceDE w:val="0"/>
              <w:autoSpaceDN w:val="0"/>
              <w:adjustRightInd w:val="0"/>
              <w:snapToGrid w:val="0"/>
              <w:spacing w:line="240" w:lineRule="auto"/>
              <w:contextualSpacing/>
              <w:jc w:val="center"/>
              <w:rPr>
                <w:rFonts w:ascii="Palatino Linotype" w:hAnsi="Palatino Linotype"/>
                <w:sz w:val="18"/>
                <w:szCs w:val="18"/>
              </w:rPr>
            </w:pPr>
            <w:r w:rsidRPr="00067CFB">
              <w:rPr>
                <w:rFonts w:ascii="Palatino Linotype" w:hAnsi="Palatino Linotype"/>
                <w:sz w:val="18"/>
                <w:szCs w:val="18"/>
              </w:rPr>
              <w:t>Small size</w:t>
            </w:r>
          </w:p>
        </w:tc>
        <w:tc>
          <w:tcPr>
            <w:tcW w:w="0" w:type="auto"/>
            <w:tcBorders>
              <w:top w:val="single" w:sz="4" w:space="0" w:color="auto"/>
              <w:left w:val="nil"/>
              <w:bottom w:val="nil"/>
              <w:right w:val="nil"/>
            </w:tcBorders>
            <w:shd w:val="clear" w:color="auto" w:fill="auto"/>
            <w:vAlign w:val="center"/>
            <w:hideMark/>
          </w:tcPr>
          <w:p w14:paraId="0D1DD2BF" w14:textId="77777777" w:rsidR="00C63F65" w:rsidRPr="00067CFB" w:rsidRDefault="00C63F65" w:rsidP="00A5240C">
            <w:pPr>
              <w:autoSpaceDE w:val="0"/>
              <w:autoSpaceDN w:val="0"/>
              <w:adjustRightInd w:val="0"/>
              <w:snapToGrid w:val="0"/>
              <w:spacing w:line="240" w:lineRule="auto"/>
              <w:contextualSpacing/>
              <w:jc w:val="center"/>
              <w:rPr>
                <w:rFonts w:ascii="Palatino Linotype" w:hAnsi="Palatino Linotype"/>
                <w:sz w:val="18"/>
                <w:szCs w:val="18"/>
              </w:rPr>
            </w:pPr>
            <w:r w:rsidRPr="00067CFB">
              <w:rPr>
                <w:rFonts w:ascii="Palatino Linotype" w:hAnsi="Palatino Linotype"/>
                <w:sz w:val="18"/>
                <w:szCs w:val="18"/>
              </w:rPr>
              <w:t>0.02</w:t>
            </w:r>
            <w:r w:rsidRPr="00067CFB">
              <w:rPr>
                <w:rFonts w:ascii="Palatino Linotype" w:hAnsi="Palatino Linotype"/>
                <w:sz w:val="18"/>
                <w:szCs w:val="18"/>
                <w:vertAlign w:val="superscript"/>
              </w:rPr>
              <w:t>a</w:t>
            </w:r>
          </w:p>
        </w:tc>
        <w:tc>
          <w:tcPr>
            <w:tcW w:w="0" w:type="auto"/>
            <w:tcBorders>
              <w:top w:val="single" w:sz="4" w:space="0" w:color="auto"/>
              <w:left w:val="nil"/>
              <w:bottom w:val="nil"/>
              <w:right w:val="nil"/>
            </w:tcBorders>
            <w:shd w:val="clear" w:color="auto" w:fill="auto"/>
            <w:vAlign w:val="center"/>
            <w:hideMark/>
          </w:tcPr>
          <w:p w14:paraId="4C2AA33B" w14:textId="77777777" w:rsidR="00C63F65" w:rsidRPr="00067CFB" w:rsidRDefault="00C63F65" w:rsidP="00A5240C">
            <w:pPr>
              <w:autoSpaceDE w:val="0"/>
              <w:autoSpaceDN w:val="0"/>
              <w:adjustRightInd w:val="0"/>
              <w:snapToGrid w:val="0"/>
              <w:spacing w:line="240" w:lineRule="auto"/>
              <w:contextualSpacing/>
              <w:jc w:val="center"/>
              <w:rPr>
                <w:rFonts w:ascii="Palatino Linotype" w:hAnsi="Palatino Linotype"/>
                <w:sz w:val="18"/>
                <w:szCs w:val="18"/>
              </w:rPr>
            </w:pPr>
            <w:r w:rsidRPr="00067CFB">
              <w:rPr>
                <w:rFonts w:ascii="Palatino Linotype" w:hAnsi="Palatino Linotype"/>
                <w:sz w:val="18"/>
                <w:szCs w:val="18"/>
              </w:rPr>
              <w:t>2</w:t>
            </w:r>
          </w:p>
        </w:tc>
        <w:tc>
          <w:tcPr>
            <w:tcW w:w="0" w:type="auto"/>
            <w:tcBorders>
              <w:top w:val="single" w:sz="4" w:space="0" w:color="auto"/>
              <w:left w:val="nil"/>
              <w:bottom w:val="nil"/>
              <w:right w:val="nil"/>
            </w:tcBorders>
            <w:shd w:val="clear" w:color="auto" w:fill="auto"/>
            <w:vAlign w:val="center"/>
            <w:hideMark/>
          </w:tcPr>
          <w:p w14:paraId="1AC4F0F8" w14:textId="77777777" w:rsidR="00C63F65" w:rsidRPr="00067CFB" w:rsidRDefault="00C63F65" w:rsidP="00A5240C">
            <w:pPr>
              <w:autoSpaceDE w:val="0"/>
              <w:autoSpaceDN w:val="0"/>
              <w:adjustRightInd w:val="0"/>
              <w:snapToGrid w:val="0"/>
              <w:spacing w:line="240" w:lineRule="auto"/>
              <w:contextualSpacing/>
              <w:jc w:val="center"/>
              <w:rPr>
                <w:rFonts w:ascii="Palatino Linotype" w:hAnsi="Palatino Linotype"/>
                <w:sz w:val="18"/>
                <w:szCs w:val="18"/>
              </w:rPr>
            </w:pPr>
            <w:r w:rsidRPr="00067CFB">
              <w:rPr>
                <w:rFonts w:ascii="Palatino Linotype" w:hAnsi="Palatino Linotype"/>
                <w:sz w:val="18"/>
                <w:szCs w:val="18"/>
              </w:rPr>
              <w:t>50%</w:t>
            </w:r>
          </w:p>
        </w:tc>
      </w:tr>
      <w:tr w:rsidR="00501242" w:rsidRPr="00067CFB" w14:paraId="2BE4EFF9" w14:textId="77777777" w:rsidTr="00A5240C">
        <w:trPr>
          <w:jc w:val="center"/>
        </w:trPr>
        <w:tc>
          <w:tcPr>
            <w:tcW w:w="0" w:type="auto"/>
            <w:tcBorders>
              <w:top w:val="nil"/>
              <w:left w:val="nil"/>
              <w:bottom w:val="nil"/>
              <w:right w:val="nil"/>
            </w:tcBorders>
            <w:shd w:val="clear" w:color="auto" w:fill="auto"/>
            <w:vAlign w:val="center"/>
            <w:hideMark/>
          </w:tcPr>
          <w:p w14:paraId="5C0C9526" w14:textId="77777777" w:rsidR="00C63F65" w:rsidRPr="00067CFB" w:rsidRDefault="00C63F65" w:rsidP="00A5240C">
            <w:pPr>
              <w:autoSpaceDE w:val="0"/>
              <w:autoSpaceDN w:val="0"/>
              <w:adjustRightInd w:val="0"/>
              <w:snapToGrid w:val="0"/>
              <w:spacing w:line="240" w:lineRule="auto"/>
              <w:jc w:val="center"/>
              <w:rPr>
                <w:rFonts w:ascii="Palatino Linotype" w:hAnsi="Palatino Linotype"/>
                <w:sz w:val="18"/>
                <w:szCs w:val="18"/>
              </w:rPr>
            </w:pPr>
            <w:r w:rsidRPr="00067CFB">
              <w:rPr>
                <w:rFonts w:ascii="Palatino Linotype" w:hAnsi="Palatino Linotype"/>
                <w:sz w:val="18"/>
                <w:szCs w:val="18"/>
              </w:rPr>
              <w:t>T2</w:t>
            </w:r>
          </w:p>
        </w:tc>
        <w:tc>
          <w:tcPr>
            <w:tcW w:w="0" w:type="auto"/>
            <w:tcBorders>
              <w:top w:val="nil"/>
              <w:left w:val="nil"/>
              <w:bottom w:val="nil"/>
              <w:right w:val="nil"/>
            </w:tcBorders>
            <w:shd w:val="clear" w:color="auto" w:fill="auto"/>
            <w:vAlign w:val="center"/>
            <w:hideMark/>
          </w:tcPr>
          <w:p w14:paraId="69C2CC7C" w14:textId="77777777" w:rsidR="00C63F65" w:rsidRPr="00067CFB" w:rsidRDefault="00C63F65" w:rsidP="00A5240C">
            <w:pPr>
              <w:autoSpaceDE w:val="0"/>
              <w:autoSpaceDN w:val="0"/>
              <w:adjustRightInd w:val="0"/>
              <w:snapToGrid w:val="0"/>
              <w:spacing w:line="240" w:lineRule="auto"/>
              <w:contextualSpacing/>
              <w:jc w:val="center"/>
              <w:rPr>
                <w:rFonts w:ascii="Palatino Linotype" w:hAnsi="Palatino Linotype"/>
                <w:sz w:val="18"/>
                <w:szCs w:val="18"/>
              </w:rPr>
            </w:pPr>
            <w:r w:rsidRPr="00067CFB">
              <w:rPr>
                <w:rFonts w:ascii="Palatino Linotype" w:hAnsi="Palatino Linotype"/>
                <w:sz w:val="18"/>
                <w:szCs w:val="18"/>
              </w:rPr>
              <w:t>Middle size</w:t>
            </w:r>
          </w:p>
        </w:tc>
        <w:tc>
          <w:tcPr>
            <w:tcW w:w="0" w:type="auto"/>
            <w:tcBorders>
              <w:top w:val="nil"/>
              <w:left w:val="nil"/>
              <w:bottom w:val="nil"/>
              <w:right w:val="nil"/>
            </w:tcBorders>
            <w:shd w:val="clear" w:color="auto" w:fill="auto"/>
            <w:vAlign w:val="center"/>
            <w:hideMark/>
          </w:tcPr>
          <w:p w14:paraId="712BB0A6" w14:textId="77777777" w:rsidR="00C63F65" w:rsidRPr="00067CFB" w:rsidRDefault="00C63F65" w:rsidP="00A5240C">
            <w:pPr>
              <w:autoSpaceDE w:val="0"/>
              <w:autoSpaceDN w:val="0"/>
              <w:adjustRightInd w:val="0"/>
              <w:snapToGrid w:val="0"/>
              <w:spacing w:line="240" w:lineRule="auto"/>
              <w:contextualSpacing/>
              <w:jc w:val="center"/>
              <w:rPr>
                <w:rFonts w:ascii="Palatino Linotype" w:hAnsi="Palatino Linotype"/>
                <w:sz w:val="18"/>
                <w:szCs w:val="18"/>
              </w:rPr>
            </w:pPr>
            <w:r w:rsidRPr="00067CFB">
              <w:rPr>
                <w:rFonts w:ascii="Palatino Linotype" w:hAnsi="Palatino Linotype"/>
                <w:sz w:val="18"/>
                <w:szCs w:val="18"/>
              </w:rPr>
              <w:t>2</w:t>
            </w:r>
          </w:p>
        </w:tc>
        <w:tc>
          <w:tcPr>
            <w:tcW w:w="0" w:type="auto"/>
            <w:tcBorders>
              <w:top w:val="nil"/>
              <w:left w:val="nil"/>
              <w:bottom w:val="nil"/>
              <w:right w:val="nil"/>
            </w:tcBorders>
            <w:shd w:val="clear" w:color="auto" w:fill="auto"/>
            <w:vAlign w:val="center"/>
            <w:hideMark/>
          </w:tcPr>
          <w:p w14:paraId="3424B6F5" w14:textId="77777777" w:rsidR="00C63F65" w:rsidRPr="00067CFB" w:rsidRDefault="00C63F65" w:rsidP="00A5240C">
            <w:pPr>
              <w:autoSpaceDE w:val="0"/>
              <w:autoSpaceDN w:val="0"/>
              <w:adjustRightInd w:val="0"/>
              <w:snapToGrid w:val="0"/>
              <w:spacing w:line="240" w:lineRule="auto"/>
              <w:contextualSpacing/>
              <w:jc w:val="center"/>
              <w:rPr>
                <w:rFonts w:ascii="Palatino Linotype" w:hAnsi="Palatino Linotype"/>
                <w:sz w:val="18"/>
                <w:szCs w:val="18"/>
              </w:rPr>
            </w:pPr>
            <w:r w:rsidRPr="00067CFB">
              <w:rPr>
                <w:rFonts w:ascii="Palatino Linotype" w:hAnsi="Palatino Linotype"/>
                <w:sz w:val="18"/>
                <w:szCs w:val="18"/>
              </w:rPr>
              <w:t>7</w:t>
            </w:r>
          </w:p>
        </w:tc>
        <w:tc>
          <w:tcPr>
            <w:tcW w:w="0" w:type="auto"/>
            <w:tcBorders>
              <w:top w:val="nil"/>
              <w:left w:val="nil"/>
              <w:bottom w:val="nil"/>
              <w:right w:val="nil"/>
            </w:tcBorders>
            <w:shd w:val="clear" w:color="auto" w:fill="auto"/>
            <w:vAlign w:val="center"/>
            <w:hideMark/>
          </w:tcPr>
          <w:p w14:paraId="7F8BA925" w14:textId="77777777" w:rsidR="00C63F65" w:rsidRPr="00067CFB" w:rsidRDefault="00C63F65" w:rsidP="00A5240C">
            <w:pPr>
              <w:autoSpaceDE w:val="0"/>
              <w:autoSpaceDN w:val="0"/>
              <w:adjustRightInd w:val="0"/>
              <w:snapToGrid w:val="0"/>
              <w:spacing w:line="240" w:lineRule="auto"/>
              <w:contextualSpacing/>
              <w:jc w:val="center"/>
              <w:rPr>
                <w:rFonts w:ascii="Palatino Linotype" w:hAnsi="Palatino Linotype"/>
                <w:sz w:val="18"/>
                <w:szCs w:val="18"/>
              </w:rPr>
            </w:pPr>
            <w:r w:rsidRPr="00067CFB">
              <w:rPr>
                <w:rFonts w:ascii="Palatino Linotype" w:hAnsi="Palatino Linotype"/>
                <w:sz w:val="18"/>
                <w:szCs w:val="18"/>
              </w:rPr>
              <w:t>25%</w:t>
            </w:r>
          </w:p>
        </w:tc>
      </w:tr>
      <w:tr w:rsidR="00501242" w:rsidRPr="00067CFB" w14:paraId="377F5CC8" w14:textId="77777777" w:rsidTr="00A5240C">
        <w:trPr>
          <w:jc w:val="center"/>
        </w:trPr>
        <w:tc>
          <w:tcPr>
            <w:tcW w:w="0" w:type="auto"/>
            <w:tcBorders>
              <w:top w:val="nil"/>
              <w:left w:val="nil"/>
              <w:bottom w:val="nil"/>
              <w:right w:val="nil"/>
            </w:tcBorders>
            <w:shd w:val="clear" w:color="auto" w:fill="auto"/>
            <w:vAlign w:val="center"/>
            <w:hideMark/>
          </w:tcPr>
          <w:p w14:paraId="08D6DCEE" w14:textId="77777777" w:rsidR="00C63F65" w:rsidRPr="00067CFB" w:rsidRDefault="00C63F65" w:rsidP="00A5240C">
            <w:pPr>
              <w:autoSpaceDE w:val="0"/>
              <w:autoSpaceDN w:val="0"/>
              <w:adjustRightInd w:val="0"/>
              <w:snapToGrid w:val="0"/>
              <w:spacing w:line="240" w:lineRule="auto"/>
              <w:jc w:val="center"/>
              <w:rPr>
                <w:rFonts w:ascii="Palatino Linotype" w:hAnsi="Palatino Linotype"/>
                <w:sz w:val="18"/>
                <w:szCs w:val="18"/>
              </w:rPr>
            </w:pPr>
            <w:r w:rsidRPr="00067CFB">
              <w:rPr>
                <w:rFonts w:ascii="Palatino Linotype" w:hAnsi="Palatino Linotype"/>
                <w:sz w:val="18"/>
                <w:szCs w:val="18"/>
              </w:rPr>
              <w:t>T3</w:t>
            </w:r>
          </w:p>
        </w:tc>
        <w:tc>
          <w:tcPr>
            <w:tcW w:w="0" w:type="auto"/>
            <w:tcBorders>
              <w:top w:val="nil"/>
              <w:left w:val="nil"/>
              <w:bottom w:val="nil"/>
              <w:right w:val="nil"/>
            </w:tcBorders>
            <w:shd w:val="clear" w:color="auto" w:fill="auto"/>
            <w:vAlign w:val="center"/>
            <w:hideMark/>
          </w:tcPr>
          <w:p w14:paraId="35E65627" w14:textId="77777777" w:rsidR="00C63F65" w:rsidRPr="00067CFB" w:rsidRDefault="00C63F65" w:rsidP="00A5240C">
            <w:pPr>
              <w:autoSpaceDE w:val="0"/>
              <w:autoSpaceDN w:val="0"/>
              <w:adjustRightInd w:val="0"/>
              <w:snapToGrid w:val="0"/>
              <w:spacing w:line="240" w:lineRule="auto"/>
              <w:contextualSpacing/>
              <w:jc w:val="center"/>
              <w:rPr>
                <w:rFonts w:ascii="Palatino Linotype" w:hAnsi="Palatino Linotype"/>
                <w:sz w:val="18"/>
                <w:szCs w:val="18"/>
              </w:rPr>
            </w:pPr>
            <w:r w:rsidRPr="00067CFB">
              <w:rPr>
                <w:rFonts w:ascii="Palatino Linotype" w:hAnsi="Palatino Linotype"/>
                <w:sz w:val="18"/>
                <w:szCs w:val="18"/>
              </w:rPr>
              <w:t>Large size</w:t>
            </w:r>
          </w:p>
        </w:tc>
        <w:tc>
          <w:tcPr>
            <w:tcW w:w="0" w:type="auto"/>
            <w:tcBorders>
              <w:top w:val="nil"/>
              <w:left w:val="nil"/>
              <w:bottom w:val="nil"/>
              <w:right w:val="nil"/>
            </w:tcBorders>
            <w:shd w:val="clear" w:color="auto" w:fill="auto"/>
            <w:vAlign w:val="center"/>
            <w:hideMark/>
          </w:tcPr>
          <w:p w14:paraId="6083D8C7" w14:textId="77777777" w:rsidR="00C63F65" w:rsidRPr="00067CFB" w:rsidRDefault="00C63F65" w:rsidP="00A5240C">
            <w:pPr>
              <w:autoSpaceDE w:val="0"/>
              <w:autoSpaceDN w:val="0"/>
              <w:adjustRightInd w:val="0"/>
              <w:snapToGrid w:val="0"/>
              <w:spacing w:line="240" w:lineRule="auto"/>
              <w:contextualSpacing/>
              <w:jc w:val="center"/>
              <w:rPr>
                <w:rFonts w:ascii="Palatino Linotype" w:hAnsi="Palatino Linotype"/>
                <w:sz w:val="18"/>
                <w:szCs w:val="18"/>
              </w:rPr>
            </w:pPr>
            <w:r w:rsidRPr="00067CFB">
              <w:rPr>
                <w:rFonts w:ascii="Palatino Linotype" w:hAnsi="Palatino Linotype"/>
                <w:sz w:val="18"/>
                <w:szCs w:val="18"/>
              </w:rPr>
              <w:t>7</w:t>
            </w:r>
          </w:p>
        </w:tc>
        <w:tc>
          <w:tcPr>
            <w:tcW w:w="0" w:type="auto"/>
            <w:tcBorders>
              <w:top w:val="nil"/>
              <w:left w:val="nil"/>
              <w:bottom w:val="nil"/>
              <w:right w:val="nil"/>
            </w:tcBorders>
            <w:shd w:val="clear" w:color="auto" w:fill="auto"/>
            <w:vAlign w:val="center"/>
            <w:hideMark/>
          </w:tcPr>
          <w:p w14:paraId="3D20367D" w14:textId="77777777" w:rsidR="00C63F65" w:rsidRPr="00067CFB" w:rsidRDefault="00C63F65" w:rsidP="00A5240C">
            <w:pPr>
              <w:autoSpaceDE w:val="0"/>
              <w:autoSpaceDN w:val="0"/>
              <w:adjustRightInd w:val="0"/>
              <w:snapToGrid w:val="0"/>
              <w:spacing w:line="240" w:lineRule="auto"/>
              <w:contextualSpacing/>
              <w:jc w:val="center"/>
              <w:rPr>
                <w:rFonts w:ascii="Palatino Linotype" w:hAnsi="Palatino Linotype"/>
                <w:sz w:val="18"/>
                <w:szCs w:val="18"/>
              </w:rPr>
            </w:pPr>
            <w:r w:rsidRPr="00067CFB">
              <w:rPr>
                <w:rFonts w:ascii="Palatino Linotype" w:hAnsi="Palatino Linotype"/>
                <w:sz w:val="18"/>
                <w:szCs w:val="18"/>
              </w:rPr>
              <w:t>33</w:t>
            </w:r>
          </w:p>
        </w:tc>
        <w:tc>
          <w:tcPr>
            <w:tcW w:w="0" w:type="auto"/>
            <w:tcBorders>
              <w:top w:val="nil"/>
              <w:left w:val="nil"/>
              <w:bottom w:val="nil"/>
              <w:right w:val="nil"/>
            </w:tcBorders>
            <w:shd w:val="clear" w:color="auto" w:fill="auto"/>
            <w:vAlign w:val="center"/>
            <w:hideMark/>
          </w:tcPr>
          <w:p w14:paraId="17D73E57" w14:textId="77777777" w:rsidR="00C63F65" w:rsidRPr="00067CFB" w:rsidRDefault="00C63F65" w:rsidP="00A5240C">
            <w:pPr>
              <w:autoSpaceDE w:val="0"/>
              <w:autoSpaceDN w:val="0"/>
              <w:adjustRightInd w:val="0"/>
              <w:snapToGrid w:val="0"/>
              <w:spacing w:line="240" w:lineRule="auto"/>
              <w:contextualSpacing/>
              <w:jc w:val="center"/>
              <w:rPr>
                <w:rFonts w:ascii="Palatino Linotype" w:hAnsi="Palatino Linotype"/>
                <w:sz w:val="18"/>
                <w:szCs w:val="18"/>
              </w:rPr>
            </w:pPr>
            <w:r w:rsidRPr="00067CFB">
              <w:rPr>
                <w:rFonts w:ascii="Palatino Linotype" w:hAnsi="Palatino Linotype"/>
                <w:sz w:val="18"/>
                <w:szCs w:val="18"/>
              </w:rPr>
              <w:t>20%</w:t>
            </w:r>
          </w:p>
        </w:tc>
      </w:tr>
      <w:tr w:rsidR="00501242" w:rsidRPr="00067CFB" w14:paraId="7C781A46" w14:textId="77777777" w:rsidTr="00A5240C">
        <w:trPr>
          <w:jc w:val="center"/>
        </w:trPr>
        <w:tc>
          <w:tcPr>
            <w:tcW w:w="0" w:type="auto"/>
            <w:tcBorders>
              <w:top w:val="nil"/>
              <w:left w:val="nil"/>
              <w:bottom w:val="single" w:sz="8" w:space="0" w:color="auto"/>
              <w:right w:val="nil"/>
            </w:tcBorders>
            <w:shd w:val="clear" w:color="auto" w:fill="auto"/>
            <w:vAlign w:val="center"/>
            <w:hideMark/>
          </w:tcPr>
          <w:p w14:paraId="2C1741F2" w14:textId="77777777" w:rsidR="00C63F65" w:rsidRPr="00067CFB" w:rsidRDefault="00C63F65" w:rsidP="00A5240C">
            <w:pPr>
              <w:autoSpaceDE w:val="0"/>
              <w:autoSpaceDN w:val="0"/>
              <w:adjustRightInd w:val="0"/>
              <w:snapToGrid w:val="0"/>
              <w:spacing w:line="240" w:lineRule="auto"/>
              <w:jc w:val="center"/>
              <w:rPr>
                <w:rFonts w:ascii="Palatino Linotype" w:hAnsi="Palatino Linotype"/>
                <w:sz w:val="18"/>
                <w:szCs w:val="18"/>
              </w:rPr>
            </w:pPr>
            <w:r w:rsidRPr="00067CFB">
              <w:rPr>
                <w:rFonts w:ascii="Palatino Linotype" w:hAnsi="Palatino Linotype"/>
                <w:sz w:val="18"/>
                <w:szCs w:val="18"/>
              </w:rPr>
              <w:t>T4</w:t>
            </w:r>
          </w:p>
        </w:tc>
        <w:tc>
          <w:tcPr>
            <w:tcW w:w="0" w:type="auto"/>
            <w:tcBorders>
              <w:top w:val="nil"/>
              <w:left w:val="nil"/>
              <w:bottom w:val="single" w:sz="8" w:space="0" w:color="auto"/>
              <w:right w:val="nil"/>
            </w:tcBorders>
            <w:shd w:val="clear" w:color="auto" w:fill="auto"/>
            <w:vAlign w:val="center"/>
            <w:hideMark/>
          </w:tcPr>
          <w:p w14:paraId="134999DD" w14:textId="77777777" w:rsidR="00C63F65" w:rsidRPr="00067CFB" w:rsidRDefault="00C63F65" w:rsidP="00A5240C">
            <w:pPr>
              <w:autoSpaceDE w:val="0"/>
              <w:autoSpaceDN w:val="0"/>
              <w:adjustRightInd w:val="0"/>
              <w:snapToGrid w:val="0"/>
              <w:spacing w:line="240" w:lineRule="auto"/>
              <w:contextualSpacing/>
              <w:jc w:val="center"/>
              <w:rPr>
                <w:rFonts w:ascii="Palatino Linotype" w:hAnsi="Palatino Linotype"/>
                <w:sz w:val="18"/>
                <w:szCs w:val="18"/>
              </w:rPr>
            </w:pPr>
            <w:r w:rsidRPr="00067CFB">
              <w:rPr>
                <w:rFonts w:ascii="Palatino Linotype" w:hAnsi="Palatino Linotype"/>
                <w:sz w:val="18"/>
                <w:szCs w:val="18"/>
              </w:rPr>
              <w:t>Extra-large size</w:t>
            </w:r>
          </w:p>
        </w:tc>
        <w:tc>
          <w:tcPr>
            <w:tcW w:w="0" w:type="auto"/>
            <w:tcBorders>
              <w:top w:val="nil"/>
              <w:left w:val="nil"/>
              <w:bottom w:val="single" w:sz="8" w:space="0" w:color="auto"/>
              <w:right w:val="nil"/>
            </w:tcBorders>
            <w:shd w:val="clear" w:color="auto" w:fill="auto"/>
            <w:vAlign w:val="center"/>
            <w:hideMark/>
          </w:tcPr>
          <w:p w14:paraId="09A06890" w14:textId="77777777" w:rsidR="00C63F65" w:rsidRPr="00067CFB" w:rsidRDefault="00C63F65" w:rsidP="00A5240C">
            <w:pPr>
              <w:autoSpaceDE w:val="0"/>
              <w:autoSpaceDN w:val="0"/>
              <w:adjustRightInd w:val="0"/>
              <w:snapToGrid w:val="0"/>
              <w:spacing w:line="240" w:lineRule="auto"/>
              <w:contextualSpacing/>
              <w:jc w:val="center"/>
              <w:rPr>
                <w:rFonts w:ascii="Palatino Linotype" w:hAnsi="Palatino Linotype"/>
                <w:sz w:val="18"/>
                <w:szCs w:val="18"/>
              </w:rPr>
            </w:pPr>
            <w:r w:rsidRPr="00067CFB">
              <w:rPr>
                <w:rFonts w:ascii="Palatino Linotype" w:hAnsi="Palatino Linotype"/>
                <w:sz w:val="18"/>
                <w:szCs w:val="18"/>
              </w:rPr>
              <w:t>33</w:t>
            </w:r>
          </w:p>
        </w:tc>
        <w:tc>
          <w:tcPr>
            <w:tcW w:w="0" w:type="auto"/>
            <w:tcBorders>
              <w:top w:val="nil"/>
              <w:left w:val="nil"/>
              <w:bottom w:val="single" w:sz="8" w:space="0" w:color="auto"/>
              <w:right w:val="nil"/>
            </w:tcBorders>
            <w:shd w:val="clear" w:color="auto" w:fill="auto"/>
            <w:vAlign w:val="center"/>
            <w:hideMark/>
          </w:tcPr>
          <w:p w14:paraId="69D81568" w14:textId="77777777" w:rsidR="00C63F65" w:rsidRPr="00067CFB" w:rsidRDefault="00C63F65" w:rsidP="00A5240C">
            <w:pPr>
              <w:autoSpaceDE w:val="0"/>
              <w:autoSpaceDN w:val="0"/>
              <w:adjustRightInd w:val="0"/>
              <w:snapToGrid w:val="0"/>
              <w:spacing w:line="240" w:lineRule="auto"/>
              <w:contextualSpacing/>
              <w:jc w:val="center"/>
              <w:rPr>
                <w:rFonts w:ascii="Palatino Linotype" w:hAnsi="Palatino Linotype"/>
                <w:sz w:val="18"/>
                <w:szCs w:val="18"/>
              </w:rPr>
            </w:pPr>
            <w:r w:rsidRPr="00067CFB">
              <w:rPr>
                <w:rFonts w:ascii="Palatino Linotype" w:hAnsi="Palatino Linotype"/>
                <w:sz w:val="18"/>
                <w:szCs w:val="18"/>
              </w:rPr>
              <w:t>223</w:t>
            </w:r>
            <w:r w:rsidRPr="00067CFB">
              <w:rPr>
                <w:rFonts w:ascii="Palatino Linotype" w:hAnsi="Palatino Linotype"/>
                <w:sz w:val="18"/>
                <w:szCs w:val="18"/>
                <w:vertAlign w:val="superscript"/>
              </w:rPr>
              <w:t>b</w:t>
            </w:r>
          </w:p>
        </w:tc>
        <w:tc>
          <w:tcPr>
            <w:tcW w:w="0" w:type="auto"/>
            <w:tcBorders>
              <w:top w:val="nil"/>
              <w:left w:val="nil"/>
              <w:bottom w:val="single" w:sz="8" w:space="0" w:color="auto"/>
              <w:right w:val="nil"/>
            </w:tcBorders>
            <w:shd w:val="clear" w:color="auto" w:fill="auto"/>
            <w:vAlign w:val="center"/>
            <w:hideMark/>
          </w:tcPr>
          <w:p w14:paraId="21BA205B" w14:textId="77777777" w:rsidR="00C63F65" w:rsidRPr="00067CFB" w:rsidRDefault="00C63F65" w:rsidP="00A5240C">
            <w:pPr>
              <w:autoSpaceDE w:val="0"/>
              <w:autoSpaceDN w:val="0"/>
              <w:adjustRightInd w:val="0"/>
              <w:snapToGrid w:val="0"/>
              <w:spacing w:line="240" w:lineRule="auto"/>
              <w:contextualSpacing/>
              <w:jc w:val="center"/>
              <w:rPr>
                <w:rFonts w:ascii="Palatino Linotype" w:hAnsi="Palatino Linotype"/>
                <w:sz w:val="18"/>
                <w:szCs w:val="18"/>
              </w:rPr>
            </w:pPr>
            <w:r w:rsidRPr="00067CFB">
              <w:rPr>
                <w:rFonts w:ascii="Palatino Linotype" w:hAnsi="Palatino Linotype"/>
                <w:sz w:val="18"/>
                <w:szCs w:val="18"/>
              </w:rPr>
              <w:t>5%</w:t>
            </w:r>
          </w:p>
        </w:tc>
      </w:tr>
    </w:tbl>
    <w:p w14:paraId="2694D9C1" w14:textId="71ECD543" w:rsidR="00C63F65" w:rsidRPr="00067CFB" w:rsidRDefault="00C63F65" w:rsidP="00372804">
      <w:pPr>
        <w:pStyle w:val="MDPI43tablefooter"/>
        <w:jc w:val="left"/>
        <w:rPr>
          <w:rFonts w:eastAsiaTheme="minorEastAsia"/>
          <w:lang w:eastAsia="zh-CN"/>
        </w:rPr>
      </w:pPr>
      <w:r w:rsidRPr="00067CFB">
        <w:t xml:space="preserve">Note: </w:t>
      </w:r>
      <w:r w:rsidRPr="00067CFB">
        <w:rPr>
          <w:vertAlign w:val="superscript"/>
        </w:rPr>
        <w:t xml:space="preserve">a </w:t>
      </w:r>
      <w:r w:rsidRPr="00067CFB">
        <w:t>Only MCBs with their area larger than 0.02 km</w:t>
      </w:r>
      <w:r w:rsidRPr="00067CFB">
        <w:rPr>
          <w:vertAlign w:val="superscript"/>
        </w:rPr>
        <w:t>2</w:t>
      </w:r>
      <w:r w:rsidRPr="00067CFB">
        <w:t xml:space="preserve"> </w:t>
      </w:r>
      <w:r w:rsidR="00A972D0" w:rsidRPr="00067CFB">
        <w:t xml:space="preserve">were </w:t>
      </w:r>
      <w:r w:rsidRPr="00067CFB">
        <w:t xml:space="preserve">considered as “true” MCBs as described in Step 5 in extracting MCBs. </w:t>
      </w:r>
      <w:r w:rsidRPr="00067CFB">
        <w:rPr>
          <w:vertAlign w:val="superscript"/>
        </w:rPr>
        <w:t>b</w:t>
      </w:r>
      <w:r w:rsidRPr="00067CFB">
        <w:t xml:space="preserve"> 223 km</w:t>
      </w:r>
      <w:r w:rsidRPr="00067CFB">
        <w:rPr>
          <w:vertAlign w:val="superscript"/>
        </w:rPr>
        <w:t>2</w:t>
      </w:r>
      <w:r w:rsidRPr="00067CFB">
        <w:t xml:space="preserve"> was the largest area among the MCBs’ area data.</w:t>
      </w:r>
    </w:p>
    <w:p w14:paraId="3D155BD2" w14:textId="77777777" w:rsidR="003B2609" w:rsidRPr="00067CFB" w:rsidRDefault="003B2609" w:rsidP="00372804">
      <w:pPr>
        <w:pStyle w:val="MDPI31text"/>
        <w:rPr>
          <w:rFonts w:eastAsiaTheme="minorEastAsia"/>
          <w:lang w:eastAsia="zh-CN"/>
        </w:rPr>
      </w:pPr>
    </w:p>
    <w:p w14:paraId="3772915D" w14:textId="78F530A6" w:rsidR="00C63F65" w:rsidRPr="00067CFB" w:rsidRDefault="00A5240C" w:rsidP="00A5240C">
      <w:pPr>
        <w:pStyle w:val="MDPI22heading2"/>
      </w:pPr>
      <w:r w:rsidRPr="00067CFB">
        <w:lastRenderedPageBreak/>
        <w:t xml:space="preserve">3.2. </w:t>
      </w:r>
      <w:r w:rsidR="00F95369" w:rsidRPr="00067CFB">
        <w:rPr>
          <w:rFonts w:eastAsiaTheme="minorEastAsia"/>
          <w:szCs w:val="20"/>
          <w:lang w:eastAsia="zh-CN"/>
        </w:rPr>
        <w:t>S</w:t>
      </w:r>
      <w:r w:rsidR="00F95369" w:rsidRPr="00067CFB">
        <w:rPr>
          <w:szCs w:val="20"/>
        </w:rPr>
        <w:t>patiotemporal</w:t>
      </w:r>
      <w:r w:rsidR="00C63F65" w:rsidRPr="00067CFB">
        <w:t xml:space="preserve"> </w:t>
      </w:r>
      <w:r w:rsidRPr="00067CFB">
        <w:t xml:space="preserve">Dynamics </w:t>
      </w:r>
      <w:r w:rsidR="00C63F65" w:rsidRPr="00067CFB">
        <w:t>of MCBs</w:t>
      </w:r>
    </w:p>
    <w:p w14:paraId="413F64DE" w14:textId="22004C84" w:rsidR="00C63F65" w:rsidRPr="00067CFB" w:rsidRDefault="00A5240C" w:rsidP="00A5240C">
      <w:pPr>
        <w:pStyle w:val="MDPI23heading3"/>
      </w:pPr>
      <w:r w:rsidRPr="00067CFB">
        <w:t xml:space="preserve">3.2.1. </w:t>
      </w:r>
      <w:r w:rsidR="00C63F65" w:rsidRPr="00067CFB">
        <w:t xml:space="preserve">Longitudinal </w:t>
      </w:r>
      <w:r w:rsidRPr="00067CFB">
        <w:t>Distribution</w:t>
      </w:r>
    </w:p>
    <w:p w14:paraId="380D6873" w14:textId="77777777" w:rsidR="00C63F65" w:rsidRPr="00067CFB" w:rsidRDefault="00C63F65" w:rsidP="00A5240C">
      <w:pPr>
        <w:pStyle w:val="MDPI52figure"/>
      </w:pPr>
      <w:r w:rsidRPr="00067CFB">
        <w:rPr>
          <w:noProof/>
          <w:lang w:val="en-GB" w:eastAsia="zh-CN" w:bidi="ar-SA"/>
        </w:rPr>
        <w:drawing>
          <wp:inline distT="0" distB="0" distL="0" distR="0" wp14:anchorId="569D2174" wp14:editId="6519535A">
            <wp:extent cx="5588812" cy="2721487"/>
            <wp:effectExtent l="0" t="0" r="0" b="3175"/>
            <wp:docPr id="1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89053" cy="2721604"/>
                    </a:xfrm>
                    <a:prstGeom prst="rect">
                      <a:avLst/>
                    </a:prstGeom>
                    <a:noFill/>
                    <a:ln>
                      <a:noFill/>
                    </a:ln>
                  </pic:spPr>
                </pic:pic>
              </a:graphicData>
            </a:graphic>
          </wp:inline>
        </w:drawing>
      </w:r>
    </w:p>
    <w:p w14:paraId="756CC869" w14:textId="227941C9" w:rsidR="00C63F65" w:rsidRPr="00067CFB" w:rsidRDefault="00A5240C" w:rsidP="00A5240C">
      <w:pPr>
        <w:pStyle w:val="MDPI51figurecaption"/>
        <w:jc w:val="center"/>
        <w:rPr>
          <w:b/>
        </w:rPr>
      </w:pPr>
      <w:r w:rsidRPr="00067CFB">
        <w:rPr>
          <w:b/>
        </w:rPr>
        <w:t>Figure 6.</w:t>
      </w:r>
      <w:r w:rsidR="00C63F65" w:rsidRPr="00067CFB">
        <w:rPr>
          <w:b/>
        </w:rPr>
        <w:t xml:space="preserve"> </w:t>
      </w:r>
      <w:r w:rsidR="00C63F65" w:rsidRPr="00067CFB">
        <w:t xml:space="preserve">Longitudinal distribution of MCBs along downstream of </w:t>
      </w:r>
      <w:r w:rsidR="001673D5" w:rsidRPr="00067CFB">
        <w:t>TGD</w:t>
      </w:r>
      <w:r w:rsidR="00C63F65" w:rsidRPr="00067CFB">
        <w:t xml:space="preserve"> in 2016.</w:t>
      </w:r>
    </w:p>
    <w:p w14:paraId="69514CAB" w14:textId="721CF4AD" w:rsidR="00B87186" w:rsidRPr="00067CFB" w:rsidRDefault="00C63F65" w:rsidP="00A5240C">
      <w:pPr>
        <w:pStyle w:val="MDPI31text"/>
        <w:rPr>
          <w:rFonts w:eastAsiaTheme="minorEastAsia"/>
          <w:lang w:eastAsia="zh-CN"/>
        </w:rPr>
      </w:pPr>
      <w:r w:rsidRPr="00067CFB">
        <w:t xml:space="preserve">The longitudinal distribution of MCBs is illustrated in </w:t>
      </w:r>
      <w:r w:rsidR="00372804" w:rsidRPr="00067CFB">
        <w:t>Figure</w:t>
      </w:r>
      <w:r w:rsidRPr="00067CFB">
        <w:t xml:space="preserve"> 5</w:t>
      </w:r>
      <w:r w:rsidR="00B87186" w:rsidRPr="00067CFB">
        <w:rPr>
          <w:rFonts w:eastAsiaTheme="minorEastAsia"/>
          <w:lang w:eastAsia="zh-CN"/>
        </w:rPr>
        <w:t>;</w:t>
      </w:r>
      <w:r w:rsidRPr="00067CFB">
        <w:t xml:space="preserve"> the distribution pattern is uneven</w:t>
      </w:r>
      <w:r w:rsidRPr="00067CFB">
        <w:rPr>
          <w:rFonts w:eastAsia="SimSun"/>
          <w:lang w:eastAsia="zh-CN"/>
        </w:rPr>
        <w:t xml:space="preserve"> (</w:t>
      </w:r>
      <w:r w:rsidR="00372804" w:rsidRPr="00067CFB">
        <w:rPr>
          <w:rFonts w:eastAsia="SimSun"/>
          <w:lang w:eastAsia="zh-CN"/>
        </w:rPr>
        <w:t>Figure</w:t>
      </w:r>
      <w:r w:rsidRPr="00067CFB">
        <w:rPr>
          <w:rFonts w:eastAsia="SimSun"/>
          <w:lang w:eastAsia="zh-CN"/>
        </w:rPr>
        <w:t xml:space="preserve"> 5c)</w:t>
      </w:r>
      <w:r w:rsidRPr="00067CFB">
        <w:t xml:space="preserve">. </w:t>
      </w:r>
      <w:r w:rsidRPr="00067CFB">
        <w:rPr>
          <w:rFonts w:eastAsia="SimSun"/>
          <w:lang w:eastAsia="zh-CN"/>
        </w:rPr>
        <w:t>In detail</w:t>
      </w:r>
      <w:r w:rsidRPr="00067CFB">
        <w:t xml:space="preserve">, distinct distribution patterns of MCBs </w:t>
      </w:r>
      <w:r w:rsidR="00B87186" w:rsidRPr="00067CFB">
        <w:rPr>
          <w:rFonts w:eastAsiaTheme="minorEastAsia"/>
          <w:lang w:eastAsia="zh-CN"/>
        </w:rPr>
        <w:t xml:space="preserve">were observed </w:t>
      </w:r>
      <w:r w:rsidRPr="00067CFB">
        <w:t xml:space="preserve">in middle reach (TGD-HK) and lower reach (HK-EST). In the middle reach, there </w:t>
      </w:r>
      <w:r w:rsidRPr="00067CFB">
        <w:rPr>
          <w:rFonts w:eastAsia="SimSun"/>
          <w:lang w:eastAsia="zh-CN"/>
        </w:rPr>
        <w:t>are</w:t>
      </w:r>
      <w:r w:rsidRPr="00067CFB">
        <w:t xml:space="preserve"> 42 MCBs</w:t>
      </w:r>
      <w:r w:rsidRPr="00067CFB">
        <w:rPr>
          <w:rFonts w:eastAsia="SimSun"/>
          <w:lang w:eastAsia="zh-CN"/>
        </w:rPr>
        <w:t xml:space="preserve"> (</w:t>
      </w:r>
      <w:r w:rsidRPr="00067CFB">
        <w:t xml:space="preserve">30% of </w:t>
      </w:r>
      <w:r w:rsidR="00A972D0" w:rsidRPr="00067CFB">
        <w:t xml:space="preserve">the </w:t>
      </w:r>
      <w:r w:rsidRPr="00067CFB">
        <w:t xml:space="preserve">total </w:t>
      </w:r>
      <w:r w:rsidRPr="00067CFB">
        <w:rPr>
          <w:rFonts w:eastAsia="SimSun"/>
          <w:lang w:eastAsia="zh-CN"/>
        </w:rPr>
        <w:t xml:space="preserve">number) scattered along the channel with an average interval of 15 km from 1985 to </w:t>
      </w:r>
      <w:r w:rsidR="007E4859" w:rsidRPr="00067CFB">
        <w:rPr>
          <w:rFonts w:eastAsia="SimSun"/>
          <w:lang w:eastAsia="zh-CN"/>
        </w:rPr>
        <w:t>2018</w:t>
      </w:r>
      <w:r w:rsidRPr="00067CFB">
        <w:rPr>
          <w:rFonts w:eastAsia="SimSun"/>
          <w:lang w:eastAsia="zh-CN"/>
        </w:rPr>
        <w:t xml:space="preserve">. The sum of </w:t>
      </w:r>
      <w:r w:rsidRPr="00067CFB">
        <w:t>yearly averaged</w:t>
      </w:r>
      <w:r w:rsidRPr="00067CFB">
        <w:rPr>
          <w:rFonts w:eastAsia="SimSun"/>
          <w:lang w:eastAsia="zh-CN"/>
        </w:rPr>
        <w:t xml:space="preserve"> MCBs </w:t>
      </w:r>
      <w:r w:rsidRPr="00067CFB">
        <w:t xml:space="preserve">area </w:t>
      </w:r>
      <w:r w:rsidRPr="00067CFB">
        <w:rPr>
          <w:rFonts w:eastAsia="SimSun"/>
          <w:lang w:eastAsia="zh-CN"/>
        </w:rPr>
        <w:t xml:space="preserve">in the middle reach </w:t>
      </w:r>
      <w:r w:rsidRPr="00067CFB">
        <w:t>was 119 km</w:t>
      </w:r>
      <w:r w:rsidRPr="00067CFB">
        <w:rPr>
          <w:vertAlign w:val="superscript"/>
        </w:rPr>
        <w:t>2</w:t>
      </w:r>
      <w:r w:rsidRPr="00067CFB">
        <w:rPr>
          <w:rFonts w:eastAsia="SimSun"/>
          <w:lang w:eastAsia="zh-CN"/>
        </w:rPr>
        <w:t xml:space="preserve">, </w:t>
      </w:r>
      <w:r w:rsidR="00B87186" w:rsidRPr="00067CFB">
        <w:rPr>
          <w:rFonts w:eastAsia="SimSun"/>
          <w:lang w:eastAsia="zh-CN"/>
        </w:rPr>
        <w:t xml:space="preserve">accounting </w:t>
      </w:r>
      <w:r w:rsidRPr="00067CFB">
        <w:rPr>
          <w:rFonts w:eastAsia="SimSun"/>
          <w:lang w:eastAsia="zh-CN"/>
        </w:rPr>
        <w:t xml:space="preserve">for 9% of the total MCBs area in the entire </w:t>
      </w:r>
      <w:r w:rsidR="00B87186" w:rsidRPr="00067CFB">
        <w:rPr>
          <w:rFonts w:eastAsia="SimSun"/>
          <w:lang w:eastAsia="zh-CN"/>
        </w:rPr>
        <w:t xml:space="preserve">Yangtze River </w:t>
      </w:r>
      <w:r w:rsidRPr="00067CFB">
        <w:rPr>
          <w:rFonts w:eastAsia="SimSun"/>
          <w:lang w:eastAsia="zh-CN"/>
        </w:rPr>
        <w:t xml:space="preserve">downstream </w:t>
      </w:r>
      <w:r w:rsidR="00B87186" w:rsidRPr="00067CFB">
        <w:rPr>
          <w:rFonts w:eastAsia="SimSun"/>
          <w:lang w:eastAsia="zh-CN"/>
        </w:rPr>
        <w:t xml:space="preserve">of TGD </w:t>
      </w:r>
      <w:r w:rsidRPr="00067CFB">
        <w:rPr>
          <w:rFonts w:eastAsia="SimSun"/>
          <w:lang w:eastAsia="zh-CN"/>
        </w:rPr>
        <w:t>(</w:t>
      </w:r>
      <w:r w:rsidR="00372804" w:rsidRPr="00067CFB">
        <w:rPr>
          <w:rFonts w:eastAsia="SimSun"/>
          <w:lang w:eastAsia="zh-CN"/>
        </w:rPr>
        <w:t>Figure</w:t>
      </w:r>
      <w:r w:rsidRPr="00067CFB">
        <w:rPr>
          <w:rFonts w:eastAsia="SimSun"/>
          <w:lang w:eastAsia="zh-CN"/>
        </w:rPr>
        <w:t xml:space="preserve"> 5b)</w:t>
      </w:r>
      <w:r w:rsidRPr="00067CFB">
        <w:t xml:space="preserve">. </w:t>
      </w:r>
      <w:r w:rsidRPr="00067CFB">
        <w:rPr>
          <w:rFonts w:eastAsia="SimSun"/>
          <w:lang w:eastAsia="zh-CN"/>
        </w:rPr>
        <w:t xml:space="preserve">By contrast, </w:t>
      </w:r>
      <w:r w:rsidRPr="00067CFB">
        <w:t xml:space="preserve">there were 98 MCBs </w:t>
      </w:r>
      <w:r w:rsidRPr="00067CFB">
        <w:rPr>
          <w:rFonts w:eastAsia="SimSun"/>
          <w:lang w:eastAsia="zh-CN"/>
        </w:rPr>
        <w:t>(7</w:t>
      </w:r>
      <w:r w:rsidRPr="00067CFB">
        <w:t>0% of total MCBs</w:t>
      </w:r>
      <w:r w:rsidRPr="00067CFB">
        <w:rPr>
          <w:rFonts w:eastAsia="SimSun"/>
          <w:lang w:eastAsia="zh-CN"/>
        </w:rPr>
        <w:t xml:space="preserve"> number) along the lower reach distributed with an average interval of 10 km, relatively </w:t>
      </w:r>
      <w:r w:rsidR="00F95369" w:rsidRPr="00067CFB">
        <w:rPr>
          <w:rFonts w:eastAsia="SimSun"/>
          <w:lang w:eastAsia="zh-CN"/>
        </w:rPr>
        <w:t>denser</w:t>
      </w:r>
      <w:r w:rsidRPr="00067CFB">
        <w:rPr>
          <w:rFonts w:eastAsia="SimSun"/>
          <w:lang w:eastAsia="zh-CN"/>
        </w:rPr>
        <w:t xml:space="preserve"> than in the middle reach. The</w:t>
      </w:r>
      <w:r w:rsidRPr="00067CFB">
        <w:t xml:space="preserve"> </w:t>
      </w:r>
      <w:r w:rsidRPr="00067CFB">
        <w:rPr>
          <w:rFonts w:eastAsia="SimSun"/>
          <w:lang w:eastAsia="zh-CN"/>
        </w:rPr>
        <w:t xml:space="preserve">sum of </w:t>
      </w:r>
      <w:r w:rsidRPr="00067CFB">
        <w:t>yearly averaged</w:t>
      </w:r>
      <w:r w:rsidRPr="00067CFB">
        <w:rPr>
          <w:rFonts w:eastAsia="SimSun"/>
          <w:lang w:eastAsia="zh-CN"/>
        </w:rPr>
        <w:t xml:space="preserve"> MCB </w:t>
      </w:r>
      <w:r w:rsidRPr="00067CFB">
        <w:t xml:space="preserve">area </w:t>
      </w:r>
      <w:r w:rsidRPr="00067CFB">
        <w:rPr>
          <w:rFonts w:eastAsia="SimSun"/>
          <w:lang w:eastAsia="zh-CN"/>
        </w:rPr>
        <w:t xml:space="preserve">in lower reach </w:t>
      </w:r>
      <w:r w:rsidRPr="00067CFB">
        <w:t>was 11</w:t>
      </w:r>
      <w:r w:rsidRPr="00067CFB">
        <w:rPr>
          <w:rFonts w:eastAsia="SimSun"/>
          <w:lang w:eastAsia="zh-CN"/>
        </w:rPr>
        <w:t>72</w:t>
      </w:r>
      <w:r w:rsidRPr="00067CFB">
        <w:t xml:space="preserve"> km</w:t>
      </w:r>
      <w:r w:rsidRPr="00067CFB">
        <w:rPr>
          <w:vertAlign w:val="superscript"/>
        </w:rPr>
        <w:t>2</w:t>
      </w:r>
      <w:r w:rsidRPr="00067CFB">
        <w:rPr>
          <w:rFonts w:eastAsia="SimSun"/>
          <w:lang w:eastAsia="zh-CN"/>
        </w:rPr>
        <w:t xml:space="preserve">, </w:t>
      </w:r>
      <w:r w:rsidR="00B87186" w:rsidRPr="00067CFB">
        <w:rPr>
          <w:rFonts w:eastAsia="SimSun"/>
          <w:lang w:eastAsia="zh-CN"/>
        </w:rPr>
        <w:t xml:space="preserve">accounting </w:t>
      </w:r>
      <w:r w:rsidRPr="00067CFB">
        <w:rPr>
          <w:rFonts w:eastAsia="SimSun"/>
          <w:lang w:eastAsia="zh-CN"/>
        </w:rPr>
        <w:t>for 91% of the total MCBs area</w:t>
      </w:r>
      <w:r w:rsidRPr="00067CFB">
        <w:t>.</w:t>
      </w:r>
      <w:r w:rsidRPr="00067CFB">
        <w:rPr>
          <w:rFonts w:eastAsia="SimSun"/>
          <w:lang w:eastAsia="zh-CN"/>
        </w:rPr>
        <w:t xml:space="preserve"> </w:t>
      </w:r>
      <w:r w:rsidRPr="00067CFB">
        <w:t xml:space="preserve">These </w:t>
      </w:r>
      <w:r w:rsidRPr="00067CFB">
        <w:rPr>
          <w:rFonts w:eastAsia="SimSun"/>
          <w:lang w:eastAsia="zh-CN"/>
        </w:rPr>
        <w:t xml:space="preserve">distinct longitudinal distribution </w:t>
      </w:r>
      <w:r w:rsidRPr="00067CFB">
        <w:t xml:space="preserve">patterns highlight the importance of </w:t>
      </w:r>
      <w:r w:rsidR="00B87186" w:rsidRPr="00067CFB">
        <w:rPr>
          <w:rFonts w:eastAsiaTheme="minorEastAsia"/>
          <w:lang w:eastAsia="zh-CN"/>
        </w:rPr>
        <w:t xml:space="preserve">the </w:t>
      </w:r>
      <w:r w:rsidRPr="00067CFB">
        <w:t>lower reach in the analysis of MCBs from both quality and quantity perspective</w:t>
      </w:r>
      <w:r w:rsidRPr="00067CFB">
        <w:rPr>
          <w:rFonts w:eastAsia="SimSun"/>
          <w:lang w:eastAsia="zh-CN"/>
        </w:rPr>
        <w:t>s</w:t>
      </w:r>
      <w:r w:rsidRPr="00067CFB">
        <w:t xml:space="preserve">. </w:t>
      </w:r>
    </w:p>
    <w:p w14:paraId="6EF724F1" w14:textId="7839BC4A" w:rsidR="00C63F65" w:rsidRPr="00067CFB" w:rsidRDefault="00C63F65" w:rsidP="00DD6C1B">
      <w:pPr>
        <w:pStyle w:val="MDPI31text"/>
        <w:rPr>
          <w:rFonts w:eastAsia="SimSun"/>
          <w:lang w:eastAsia="zh-CN"/>
        </w:rPr>
      </w:pPr>
      <w:r w:rsidRPr="00067CFB">
        <w:t xml:space="preserve">To be more specific, the MCBs </w:t>
      </w:r>
      <w:r w:rsidRPr="00067CFB">
        <w:rPr>
          <w:rFonts w:eastAsia="SimSun"/>
          <w:lang w:eastAsia="zh-CN"/>
        </w:rPr>
        <w:t>extracted in</w:t>
      </w:r>
      <w:r w:rsidRPr="00067CFB">
        <w:t xml:space="preserve"> 2016 </w:t>
      </w:r>
      <w:r w:rsidRPr="00067CFB">
        <w:rPr>
          <w:rFonts w:eastAsia="SimSun"/>
          <w:lang w:eastAsia="zh-CN"/>
        </w:rPr>
        <w:t>are</w:t>
      </w:r>
      <w:r w:rsidRPr="00067CFB">
        <w:t xml:space="preserve"> taken as an example to </w:t>
      </w:r>
      <w:r w:rsidR="00B87186" w:rsidRPr="00067CFB">
        <w:rPr>
          <w:rFonts w:eastAsia="SimSun"/>
          <w:lang w:eastAsia="zh-CN"/>
        </w:rPr>
        <w:t xml:space="preserve">illustrate </w:t>
      </w:r>
      <w:r w:rsidRPr="00067CFB">
        <w:rPr>
          <w:rFonts w:eastAsia="SimSun"/>
          <w:lang w:eastAsia="zh-CN"/>
        </w:rPr>
        <w:t>the longitudinal distribution patterns of MCBs</w:t>
      </w:r>
      <w:r w:rsidRPr="00067CFB">
        <w:t xml:space="preserve"> (</w:t>
      </w:r>
      <w:r w:rsidR="00372804" w:rsidRPr="00067CFB">
        <w:t>Figure</w:t>
      </w:r>
      <w:r w:rsidRPr="00067CFB">
        <w:t xml:space="preserve"> 6). It is noteworthy that the T1 MCBs (i.e., small-size) scatter</w:t>
      </w:r>
      <w:r w:rsidR="00B87186" w:rsidRPr="00067CFB">
        <w:rPr>
          <w:rFonts w:eastAsiaTheme="minorEastAsia"/>
          <w:lang w:eastAsia="zh-CN"/>
        </w:rPr>
        <w:t>ed</w:t>
      </w:r>
      <w:r w:rsidRPr="00067CFB">
        <w:t xml:space="preserve"> along the entire reach without obvious concentration. Most of the T2 and T3 MCBs (i.e., middle and large sizes) </w:t>
      </w:r>
      <w:r w:rsidR="00F95369" w:rsidRPr="00067CFB">
        <w:rPr>
          <w:rFonts w:eastAsiaTheme="minorEastAsia"/>
          <w:lang w:eastAsia="zh-CN"/>
        </w:rPr>
        <w:t>occur</w:t>
      </w:r>
      <w:r w:rsidR="00BB71DE" w:rsidRPr="00067CFB">
        <w:rPr>
          <w:rFonts w:eastAsiaTheme="minorEastAsia"/>
          <w:lang w:eastAsia="zh-CN"/>
        </w:rPr>
        <w:t>r</w:t>
      </w:r>
      <w:r w:rsidR="00F95369" w:rsidRPr="00067CFB">
        <w:rPr>
          <w:rFonts w:eastAsiaTheme="minorEastAsia"/>
          <w:lang w:eastAsia="zh-CN"/>
        </w:rPr>
        <w:t>ed</w:t>
      </w:r>
      <w:r w:rsidR="00F95369" w:rsidRPr="00067CFB">
        <w:t xml:space="preserve"> </w:t>
      </w:r>
      <w:r w:rsidRPr="00067CFB">
        <w:t xml:space="preserve">in the lower reach. All of the T4 MCBs (i.e., extra-large size) </w:t>
      </w:r>
      <w:r w:rsidR="00BF1F9A">
        <w:t xml:space="preserve">were </w:t>
      </w:r>
      <w:r w:rsidRPr="00067CFB">
        <w:t>distributed in the lowest reach, i.e., JJ-EST (</w:t>
      </w:r>
      <w:r w:rsidR="00372804" w:rsidRPr="00067CFB">
        <w:t>Figure</w:t>
      </w:r>
      <w:r w:rsidRPr="00067CFB">
        <w:t xml:space="preserve"> 6a). In other words, MCBs with large area tend</w:t>
      </w:r>
      <w:r w:rsidR="00BF1F9A">
        <w:t>ed</w:t>
      </w:r>
      <w:r w:rsidRPr="00067CFB">
        <w:t xml:space="preserve"> to be </w:t>
      </w:r>
      <w:r w:rsidR="00B87186" w:rsidRPr="00067CFB">
        <w:rPr>
          <w:rFonts w:eastAsiaTheme="minorEastAsia"/>
          <w:lang w:eastAsia="zh-CN"/>
        </w:rPr>
        <w:t>located farther</w:t>
      </w:r>
      <w:r w:rsidRPr="00067CFB">
        <w:t xml:space="preserve"> downstream </w:t>
      </w:r>
      <w:r w:rsidR="00B87186" w:rsidRPr="00067CFB">
        <w:rPr>
          <w:rFonts w:eastAsiaTheme="minorEastAsia"/>
          <w:lang w:eastAsia="zh-CN"/>
        </w:rPr>
        <w:t>from</w:t>
      </w:r>
      <w:r w:rsidR="00B87186" w:rsidRPr="00067CFB">
        <w:t xml:space="preserve"> </w:t>
      </w:r>
      <w:r w:rsidR="001673D5" w:rsidRPr="00067CFB">
        <w:t>TGD</w:t>
      </w:r>
      <w:r w:rsidRPr="00067CFB">
        <w:t>, especially in the reach JJ-EST.</w:t>
      </w:r>
    </w:p>
    <w:p w14:paraId="1A51362D" w14:textId="71E7A50B" w:rsidR="00C63F65" w:rsidRPr="00067CFB" w:rsidRDefault="00DD6C1B" w:rsidP="00DD6C1B">
      <w:pPr>
        <w:pStyle w:val="MDPI23heading3"/>
      </w:pPr>
      <w:r w:rsidRPr="00067CFB">
        <w:t xml:space="preserve">3.2.2. </w:t>
      </w:r>
      <w:r w:rsidR="00C63F65" w:rsidRPr="00067CFB">
        <w:t xml:space="preserve">Temporal </w:t>
      </w:r>
      <w:r w:rsidRPr="00067CFB">
        <w:t xml:space="preserve">Dynamics </w:t>
      </w:r>
      <w:r w:rsidR="00C63F65" w:rsidRPr="00067CFB">
        <w:t>of MCBs</w:t>
      </w:r>
    </w:p>
    <w:p w14:paraId="3898234E" w14:textId="42B8850B" w:rsidR="00C63F65" w:rsidRPr="00067CFB" w:rsidRDefault="00C63F65" w:rsidP="00DD6C1B">
      <w:pPr>
        <w:pStyle w:val="MDPI31text"/>
        <w:rPr>
          <w:rFonts w:eastAsia="SimSun"/>
          <w:lang w:eastAsia="zh-CN"/>
        </w:rPr>
      </w:pPr>
      <w:r w:rsidRPr="00067CFB">
        <w:t>The temporal dynamics of MCBs in terms of number, area, and L</w:t>
      </w:r>
      <w:r w:rsidR="00B87186" w:rsidRPr="00067CFB">
        <w:rPr>
          <w:rFonts w:eastAsiaTheme="minorEastAsia"/>
          <w:lang w:eastAsia="zh-CN"/>
        </w:rPr>
        <w:t>W</w:t>
      </w:r>
      <w:r w:rsidRPr="00067CFB">
        <w:t>R ind</w:t>
      </w:r>
      <w:r w:rsidR="00BB71DE" w:rsidRPr="00067CFB">
        <w:t>ic</w:t>
      </w:r>
      <w:r w:rsidRPr="00067CFB">
        <w:t xml:space="preserve">es are </w:t>
      </w:r>
      <w:r w:rsidR="00B87186" w:rsidRPr="00067CFB">
        <w:rPr>
          <w:rFonts w:eastAsiaTheme="minorEastAsia"/>
          <w:lang w:eastAsia="zh-CN"/>
        </w:rPr>
        <w:t>describ</w:t>
      </w:r>
      <w:r w:rsidR="00B87186" w:rsidRPr="00067CFB">
        <w:t xml:space="preserve">ed </w:t>
      </w:r>
      <w:r w:rsidRPr="00067CFB">
        <w:t xml:space="preserve">below. For each index, </w:t>
      </w:r>
      <w:r w:rsidR="00BB71DE" w:rsidRPr="00067CFB">
        <w:rPr>
          <w:rFonts w:eastAsiaTheme="minorEastAsia"/>
          <w:lang w:eastAsia="zh-CN"/>
        </w:rPr>
        <w:t>this study</w:t>
      </w:r>
      <w:r w:rsidR="005C2463" w:rsidRPr="00067CFB">
        <w:rPr>
          <w:rFonts w:eastAsiaTheme="minorEastAsia"/>
          <w:lang w:eastAsia="zh-CN"/>
        </w:rPr>
        <w:t xml:space="preserve"> performed analyses </w:t>
      </w:r>
      <w:r w:rsidRPr="00067CFB">
        <w:t>with and without consideration of MCB</w:t>
      </w:r>
      <w:r w:rsidRPr="00067CFB">
        <w:rPr>
          <w:rFonts w:eastAsia="SimSun"/>
          <w:lang w:eastAsia="zh-CN"/>
        </w:rPr>
        <w:t xml:space="preserve"> </w:t>
      </w:r>
      <w:r w:rsidRPr="00067CFB">
        <w:t xml:space="preserve">type. </w:t>
      </w:r>
      <w:r w:rsidRPr="00067CFB">
        <w:rPr>
          <w:rFonts w:eastAsia="SimSun"/>
          <w:lang w:eastAsia="zh-CN"/>
        </w:rPr>
        <w:t>For</w:t>
      </w:r>
      <w:r w:rsidRPr="00067CFB">
        <w:t xml:space="preserve"> each temporal trend analysis, whether the closure of </w:t>
      </w:r>
      <w:r w:rsidR="001673D5" w:rsidRPr="00067CFB">
        <w:t>TGD</w:t>
      </w:r>
      <w:r w:rsidRPr="00067CFB">
        <w:t xml:space="preserve"> can be considered as a </w:t>
      </w:r>
      <w:r w:rsidRPr="00067CFB">
        <w:rPr>
          <w:rFonts w:eastAsia="SimSun"/>
        </w:rPr>
        <w:t>structural change</w:t>
      </w:r>
      <w:r w:rsidRPr="00067CFB">
        <w:t xml:space="preserve"> during the whole </w:t>
      </w:r>
      <w:r w:rsidRPr="00067CFB">
        <w:rPr>
          <w:rFonts w:eastAsia="SimSun"/>
          <w:lang w:eastAsia="zh-CN"/>
        </w:rPr>
        <w:t>period</w:t>
      </w:r>
      <w:r w:rsidRPr="00067CFB">
        <w:t xml:space="preserve"> </w:t>
      </w:r>
      <w:r w:rsidRPr="00067CFB">
        <w:rPr>
          <w:rFonts w:eastAsia="SimSun"/>
          <w:lang w:eastAsia="zh-CN"/>
        </w:rPr>
        <w:t>was</w:t>
      </w:r>
      <w:r w:rsidRPr="00067CFB">
        <w:t xml:space="preserve"> also tested. If it d</w:t>
      </w:r>
      <w:r w:rsidRPr="00067CFB">
        <w:rPr>
          <w:rFonts w:eastAsia="SimSun"/>
          <w:lang w:eastAsia="zh-CN"/>
        </w:rPr>
        <w:t>id</w:t>
      </w:r>
      <w:r w:rsidRPr="00067CFB">
        <w:t xml:space="preserve">, the pre-TGD, post-TGD, and the overall regressions </w:t>
      </w:r>
      <w:r w:rsidRPr="00067CFB">
        <w:rPr>
          <w:rFonts w:eastAsia="SimSun"/>
          <w:lang w:eastAsia="zh-CN"/>
        </w:rPr>
        <w:t>were</w:t>
      </w:r>
      <w:r w:rsidRPr="00067CFB">
        <w:t xml:space="preserve"> applied; otherwise, only the overall regression </w:t>
      </w:r>
      <w:r w:rsidRPr="00067CFB">
        <w:rPr>
          <w:rFonts w:eastAsia="SimSun"/>
          <w:lang w:eastAsia="zh-CN"/>
        </w:rPr>
        <w:t>was</w:t>
      </w:r>
      <w:r w:rsidRPr="00067CFB">
        <w:t xml:space="preserve"> applied.</w:t>
      </w:r>
    </w:p>
    <w:p w14:paraId="75D84C1C" w14:textId="77777777" w:rsidR="00C63F65" w:rsidRPr="00067CFB" w:rsidRDefault="00C63F65" w:rsidP="00372804">
      <w:pPr>
        <w:pStyle w:val="MDPI37itemize"/>
        <w:numPr>
          <w:ilvl w:val="0"/>
          <w:numId w:val="20"/>
        </w:numPr>
        <w:adjustRightInd w:val="0"/>
        <w:snapToGrid w:val="0"/>
      </w:pPr>
      <w:r w:rsidRPr="00067CFB">
        <w:t>Number</w:t>
      </w:r>
    </w:p>
    <w:p w14:paraId="05ECD772" w14:textId="6F8C9C35" w:rsidR="00C63F65" w:rsidRPr="00067CFB" w:rsidRDefault="00C63F65" w:rsidP="00DD6C1B">
      <w:pPr>
        <w:pStyle w:val="MDPI31text"/>
      </w:pPr>
      <w:r w:rsidRPr="00067CFB">
        <w:rPr>
          <w:rFonts w:eastAsia="SimSun"/>
          <w:lang w:eastAsia="zh-CN"/>
        </w:rPr>
        <w:t>T</w:t>
      </w:r>
      <w:r w:rsidRPr="00067CFB">
        <w:t xml:space="preserve">here </w:t>
      </w:r>
      <w:r w:rsidRPr="00067CFB">
        <w:rPr>
          <w:rFonts w:eastAsia="SimSun"/>
          <w:lang w:eastAsia="zh-CN"/>
        </w:rPr>
        <w:t>was</w:t>
      </w:r>
      <w:r w:rsidRPr="00067CFB">
        <w:t xml:space="preserve"> no statistically significant change in MCB number during the whole study period as shown in </w:t>
      </w:r>
      <w:r w:rsidR="00372804" w:rsidRPr="00067CFB">
        <w:t>Figure</w:t>
      </w:r>
      <w:r w:rsidRPr="00067CFB">
        <w:t>7a (</w:t>
      </w:r>
      <w:r w:rsidRPr="00067CFB">
        <w:rPr>
          <w:i/>
        </w:rPr>
        <w:t>a</w:t>
      </w:r>
      <w:r w:rsidRPr="00067CFB">
        <w:t xml:space="preserve"> = </w:t>
      </w:r>
      <w:r w:rsidR="00DD6C1B" w:rsidRPr="00067CFB">
        <w:t>−</w:t>
      </w:r>
      <w:r w:rsidRPr="00067CFB">
        <w:t xml:space="preserve">0.08, </w:t>
      </w:r>
      <w:r w:rsidRPr="00067CFB">
        <w:rPr>
          <w:i/>
        </w:rPr>
        <w:t>p</w:t>
      </w:r>
      <w:r w:rsidRPr="00067CFB">
        <w:t xml:space="preserve">-value &gt; 0.05). However, </w:t>
      </w:r>
      <w:r w:rsidR="001673D5" w:rsidRPr="00067CFB">
        <w:t>TGD</w:t>
      </w:r>
      <w:r w:rsidRPr="00067CFB">
        <w:t xml:space="preserve"> closure year (in 2003) </w:t>
      </w:r>
      <w:r w:rsidRPr="00067CFB">
        <w:rPr>
          <w:rFonts w:eastAsia="SimSun"/>
          <w:lang w:eastAsia="zh-CN"/>
        </w:rPr>
        <w:t>was</w:t>
      </w:r>
      <w:r w:rsidRPr="00067CFB">
        <w:t xml:space="preserve"> detected as a structural change and different trend</w:t>
      </w:r>
      <w:r w:rsidR="005C2463" w:rsidRPr="00067CFB">
        <w:rPr>
          <w:rFonts w:eastAsiaTheme="minorEastAsia"/>
          <w:lang w:eastAsia="zh-CN"/>
        </w:rPr>
        <w:t>s</w:t>
      </w:r>
      <w:r w:rsidRPr="00067CFB">
        <w:t xml:space="preserve"> </w:t>
      </w:r>
      <w:r w:rsidRPr="00067CFB">
        <w:rPr>
          <w:rFonts w:eastAsia="SimSun"/>
          <w:lang w:eastAsia="zh-CN"/>
        </w:rPr>
        <w:t>were</w:t>
      </w:r>
      <w:r w:rsidRPr="00067CFB">
        <w:t xml:space="preserve"> observed between the pre-TGD and post-TGD periods. In the pre-TGD period, MCB number show</w:t>
      </w:r>
      <w:r w:rsidRPr="00067CFB">
        <w:rPr>
          <w:rFonts w:eastAsia="SimSun"/>
          <w:lang w:eastAsia="zh-CN"/>
        </w:rPr>
        <w:t>ed</w:t>
      </w:r>
      <w:r w:rsidRPr="00067CFB">
        <w:t xml:space="preserve"> an increasing trend (</w:t>
      </w:r>
      <w:r w:rsidRPr="00067CFB">
        <w:rPr>
          <w:i/>
        </w:rPr>
        <w:t>a</w:t>
      </w:r>
      <w:r w:rsidRPr="00067CFB">
        <w:t xml:space="preserve"> = 0.4 and </w:t>
      </w:r>
      <w:r w:rsidRPr="00067CFB">
        <w:rPr>
          <w:i/>
        </w:rPr>
        <w:t>p</w:t>
      </w:r>
      <w:r w:rsidRPr="00067CFB">
        <w:t xml:space="preserve">-value &lt; 0.01). Such a trend </w:t>
      </w:r>
      <w:r w:rsidRPr="00067CFB">
        <w:rPr>
          <w:rFonts w:eastAsia="SimSun"/>
          <w:lang w:eastAsia="zh-CN"/>
        </w:rPr>
        <w:t>was</w:t>
      </w:r>
      <w:r w:rsidRPr="00067CFB">
        <w:t xml:space="preserve"> reversed in the post-TGD period in which a significant decreasing trend was detected (</w:t>
      </w:r>
      <w:r w:rsidRPr="00067CFB">
        <w:rPr>
          <w:i/>
        </w:rPr>
        <w:t>a</w:t>
      </w:r>
      <w:r w:rsidRPr="00067CFB">
        <w:t xml:space="preserve"> = </w:t>
      </w:r>
      <w:r w:rsidR="00DD6C1B" w:rsidRPr="00067CFB">
        <w:lastRenderedPageBreak/>
        <w:t>−</w:t>
      </w:r>
      <w:r w:rsidRPr="00067CFB">
        <w:t xml:space="preserve">0.5, </w:t>
      </w:r>
      <w:r w:rsidRPr="00067CFB">
        <w:rPr>
          <w:i/>
        </w:rPr>
        <w:t>p</w:t>
      </w:r>
      <w:r w:rsidRPr="00067CFB">
        <w:t xml:space="preserve">-value &lt; 0.01). To further understand these changes, trends </w:t>
      </w:r>
      <w:r w:rsidRPr="00067CFB">
        <w:rPr>
          <w:rFonts w:eastAsia="SimSun"/>
          <w:lang w:eastAsia="zh-CN"/>
        </w:rPr>
        <w:t>of</w:t>
      </w:r>
      <w:r w:rsidRPr="00067CFB">
        <w:t xml:space="preserve"> the four MCB types were checked as illustrated in Fig</w:t>
      </w:r>
      <w:r w:rsidR="00DD6C1B" w:rsidRPr="00067CFB">
        <w:t>ure</w:t>
      </w:r>
      <w:r w:rsidRPr="00067CFB">
        <w:t>s. 7b, 7c, 7d</w:t>
      </w:r>
      <w:r w:rsidRPr="00067CFB">
        <w:rPr>
          <w:rFonts w:eastAsia="SimSun"/>
          <w:lang w:eastAsia="zh-CN"/>
        </w:rPr>
        <w:t>,</w:t>
      </w:r>
      <w:r w:rsidRPr="00067CFB">
        <w:t xml:space="preserve"> and 7e. The number of T1 MCBs showed very similar trends as the total MCBs and the number in other three MCB types remained stable during the study period, suggesting that the phenomenon of MCB’s “disappearance” or “appearance” existed in the study periods and only </w:t>
      </w:r>
      <w:r w:rsidRPr="00067CFB">
        <w:rPr>
          <w:rFonts w:eastAsia="SimSun"/>
          <w:lang w:eastAsia="zh-CN"/>
        </w:rPr>
        <w:t>happened for</w:t>
      </w:r>
      <w:r w:rsidRPr="00067CFB">
        <w:t xml:space="preserve"> the small size MCBs (T1). It should be noted that the so-called “disappearance” or “appearance” d</w:t>
      </w:r>
      <w:r w:rsidRPr="00067CFB">
        <w:rPr>
          <w:rFonts w:eastAsia="SimSun"/>
          <w:lang w:eastAsia="zh-CN"/>
        </w:rPr>
        <w:t>oes</w:t>
      </w:r>
      <w:r w:rsidRPr="00067CFB">
        <w:t xml:space="preserve"> not mean an MCB </w:t>
      </w:r>
      <w:r w:rsidR="00F95369" w:rsidRPr="00067CFB">
        <w:t>completely disappeared or appeared.</w:t>
      </w:r>
      <w:r w:rsidRPr="00067CFB">
        <w:t xml:space="preserve"> This is because only the candidate MCBs with an area larger than 0.02 km</w:t>
      </w:r>
      <w:r w:rsidRPr="00067CFB">
        <w:rPr>
          <w:vertAlign w:val="superscript"/>
        </w:rPr>
        <w:t>2</w:t>
      </w:r>
      <w:r w:rsidRPr="00067CFB">
        <w:t xml:space="preserve"> were detected (as explained in Section 2.3.1) and applied in our analysis. Therefore, in some cases, the “disappearance” of one MCB may be caused by flow erosion which reduced its area </w:t>
      </w:r>
      <w:r w:rsidRPr="00067CFB">
        <w:rPr>
          <w:rFonts w:eastAsia="SimSun"/>
          <w:lang w:eastAsia="zh-CN"/>
        </w:rPr>
        <w:t xml:space="preserve">less than </w:t>
      </w:r>
      <w:r w:rsidRPr="00067CFB">
        <w:t>our detection criterion (0.02 km</w:t>
      </w:r>
      <w:r w:rsidRPr="00067CFB">
        <w:rPr>
          <w:vertAlign w:val="superscript"/>
        </w:rPr>
        <w:t>2</w:t>
      </w:r>
      <w:r w:rsidRPr="00067CFB">
        <w:t>).</w:t>
      </w:r>
    </w:p>
    <w:p w14:paraId="6A11DAE5" w14:textId="70B3A001" w:rsidR="00C63F65" w:rsidRPr="00067CFB" w:rsidRDefault="00C63F65" w:rsidP="00DD6C1B">
      <w:pPr>
        <w:pStyle w:val="MDPI31text"/>
        <w:rPr>
          <w:rFonts w:eastAsia="SimSun"/>
          <w:lang w:eastAsia="zh-CN"/>
        </w:rPr>
      </w:pPr>
      <w:r w:rsidRPr="00067CFB">
        <w:t xml:space="preserve">Since the number change only occurred </w:t>
      </w:r>
      <w:r w:rsidRPr="00067CFB">
        <w:rPr>
          <w:rFonts w:eastAsia="SimSun"/>
          <w:lang w:eastAsia="zh-CN"/>
        </w:rPr>
        <w:t>on</w:t>
      </w:r>
      <w:r w:rsidRPr="00067CFB">
        <w:t xml:space="preserve"> T1 MCBs, where and when </w:t>
      </w:r>
      <w:r w:rsidR="005C2463" w:rsidRPr="00067CFB">
        <w:rPr>
          <w:rFonts w:eastAsia="SimSun"/>
          <w:lang w:eastAsia="zh-CN"/>
        </w:rPr>
        <w:t>these</w:t>
      </w:r>
      <w:r w:rsidRPr="00067CFB">
        <w:t xml:space="preserve"> events happened is another question. As shown in </w:t>
      </w:r>
      <w:r w:rsidR="00372804" w:rsidRPr="00067CFB">
        <w:t>Figure</w:t>
      </w:r>
      <w:r w:rsidRPr="00067CFB">
        <w:t xml:space="preserve"> 8, the appearance of new MCBs mainly happened in the pre-TGD period. The locations of those events were concentrated in the JJ-EST reach. The MCB disappearances started in 1996 and mainly</w:t>
      </w:r>
      <w:r w:rsidR="005C2463" w:rsidRPr="00067CFB">
        <w:rPr>
          <w:rFonts w:eastAsiaTheme="minorEastAsia"/>
          <w:lang w:eastAsia="zh-CN"/>
        </w:rPr>
        <w:t xml:space="preserve"> occur</w:t>
      </w:r>
      <w:r w:rsidR="00BB71DE" w:rsidRPr="00067CFB">
        <w:rPr>
          <w:rFonts w:eastAsiaTheme="minorEastAsia"/>
          <w:lang w:eastAsia="zh-CN"/>
        </w:rPr>
        <w:t>r</w:t>
      </w:r>
      <w:r w:rsidR="005C2463" w:rsidRPr="00067CFB">
        <w:rPr>
          <w:rFonts w:eastAsiaTheme="minorEastAsia"/>
          <w:lang w:eastAsia="zh-CN"/>
        </w:rPr>
        <w:t>ed</w:t>
      </w:r>
      <w:r w:rsidRPr="00067CFB">
        <w:t xml:space="preserve"> in the JJ-EST reach as well. It is unexpected that the immediate downstream reach of </w:t>
      </w:r>
      <w:r w:rsidR="001673D5" w:rsidRPr="00067CFB">
        <w:t>TGD</w:t>
      </w:r>
      <w:r w:rsidRPr="00067CFB">
        <w:t xml:space="preserve"> (i.e., TGD-HK) </w:t>
      </w:r>
      <w:r w:rsidRPr="00067CFB">
        <w:rPr>
          <w:rFonts w:eastAsia="SimSun"/>
          <w:lang w:eastAsia="zh-CN"/>
        </w:rPr>
        <w:t>only experienced</w:t>
      </w:r>
      <w:r w:rsidRPr="00067CFB">
        <w:t xml:space="preserve"> </w:t>
      </w:r>
      <w:r w:rsidRPr="00067CFB">
        <w:rPr>
          <w:rFonts w:eastAsia="SimSun"/>
          <w:lang w:eastAsia="zh-CN"/>
        </w:rPr>
        <w:t>two events of MCB disappearance</w:t>
      </w:r>
      <w:r w:rsidRPr="00067CFB">
        <w:t xml:space="preserve"> </w:t>
      </w:r>
      <w:r w:rsidRPr="00067CFB">
        <w:rPr>
          <w:rFonts w:eastAsia="SimSun"/>
          <w:lang w:eastAsia="zh-CN"/>
        </w:rPr>
        <w:t xml:space="preserve">after the </w:t>
      </w:r>
      <w:r w:rsidRPr="00067CFB">
        <w:t>closure of TGD in 2003.</w:t>
      </w:r>
    </w:p>
    <w:p w14:paraId="4A078305" w14:textId="77777777" w:rsidR="00C63F65" w:rsidRPr="00067CFB" w:rsidRDefault="00C63F65" w:rsidP="00DD6C1B">
      <w:pPr>
        <w:pStyle w:val="MDPI52figure"/>
      </w:pPr>
      <w:r w:rsidRPr="00067CFB">
        <w:rPr>
          <w:noProof/>
          <w:lang w:val="en-GB" w:eastAsia="zh-CN" w:bidi="ar-SA"/>
        </w:rPr>
        <w:drawing>
          <wp:inline distT="0" distB="0" distL="0" distR="0" wp14:anchorId="179F9956" wp14:editId="60CA3276">
            <wp:extent cx="5629664" cy="2695699"/>
            <wp:effectExtent l="0" t="0" r="9525" b="0"/>
            <wp:docPr id="18" name="图片 39" descr="new-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new-fig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3211" cy="2697397"/>
                    </a:xfrm>
                    <a:prstGeom prst="rect">
                      <a:avLst/>
                    </a:prstGeom>
                    <a:noFill/>
                    <a:ln>
                      <a:noFill/>
                    </a:ln>
                  </pic:spPr>
                </pic:pic>
              </a:graphicData>
            </a:graphic>
          </wp:inline>
        </w:drawing>
      </w:r>
    </w:p>
    <w:p w14:paraId="1D3A2C03" w14:textId="2369CFE5" w:rsidR="00C63F65" w:rsidRPr="00067CFB" w:rsidRDefault="00DD6C1B" w:rsidP="00DD6C1B">
      <w:pPr>
        <w:pStyle w:val="MDPI51figurecaption"/>
        <w:rPr>
          <w:b/>
        </w:rPr>
      </w:pPr>
      <w:r w:rsidRPr="00067CFB">
        <w:rPr>
          <w:b/>
        </w:rPr>
        <w:t>Figure 7.</w:t>
      </w:r>
      <w:r w:rsidR="00C63F65" w:rsidRPr="00067CFB">
        <w:rPr>
          <w:b/>
        </w:rPr>
        <w:t xml:space="preserve"> </w:t>
      </w:r>
      <w:r w:rsidR="00C63F65" w:rsidRPr="00067CFB">
        <w:t>Temporal dynamics of MCB number for different groups of MCBs: (</w:t>
      </w:r>
      <w:r w:rsidR="00C63F65" w:rsidRPr="00067CFB">
        <w:rPr>
          <w:b/>
        </w:rPr>
        <w:t>a</w:t>
      </w:r>
      <w:r w:rsidR="00C63F65" w:rsidRPr="00067CFB">
        <w:t>) Total MCBs, (</w:t>
      </w:r>
      <w:r w:rsidR="00C63F65" w:rsidRPr="00067CFB">
        <w:rPr>
          <w:b/>
        </w:rPr>
        <w:t>b</w:t>
      </w:r>
      <w:r w:rsidR="00C63F65" w:rsidRPr="00067CFB">
        <w:t>) T1 MCBs, (</w:t>
      </w:r>
      <w:r w:rsidR="00C63F65" w:rsidRPr="00067CFB">
        <w:rPr>
          <w:b/>
        </w:rPr>
        <w:t>c</w:t>
      </w:r>
      <w:r w:rsidR="00C63F65" w:rsidRPr="00067CFB">
        <w:t>) T2 MCBs, (</w:t>
      </w:r>
      <w:r w:rsidR="00C63F65" w:rsidRPr="00067CFB">
        <w:rPr>
          <w:b/>
        </w:rPr>
        <w:t>d</w:t>
      </w:r>
      <w:r w:rsidR="00C63F65" w:rsidRPr="00067CFB">
        <w:t>) T3 MCBs, and (</w:t>
      </w:r>
      <w:r w:rsidR="00C63F65" w:rsidRPr="00067CFB">
        <w:rPr>
          <w:b/>
        </w:rPr>
        <w:t>e</w:t>
      </w:r>
      <w:r w:rsidR="00C63F65" w:rsidRPr="00067CFB">
        <w:t xml:space="preserve">) T4 MCBs. The regression parameters a and R2 stand for regression slope and coefficient of determination, respectively. Slope value with “*” and “**” indicate the corresponding </w:t>
      </w:r>
      <w:r w:rsidR="00C63F65" w:rsidRPr="00067CFB">
        <w:rPr>
          <w:i/>
        </w:rPr>
        <w:t>p</w:t>
      </w:r>
      <w:r w:rsidR="00C63F65" w:rsidRPr="00067CFB">
        <w:t>-value &lt; 0.05 and &lt; 0.01, respectively.</w:t>
      </w:r>
    </w:p>
    <w:p w14:paraId="5BB736B8" w14:textId="77777777" w:rsidR="00C63F65" w:rsidRPr="00067CFB" w:rsidRDefault="00C63F65" w:rsidP="00DD6C1B">
      <w:pPr>
        <w:pStyle w:val="MDPI52figure"/>
      </w:pPr>
      <w:r w:rsidRPr="00067CFB">
        <w:rPr>
          <w:noProof/>
          <w:lang w:val="en-GB" w:eastAsia="zh-CN" w:bidi="ar-SA"/>
        </w:rPr>
        <w:drawing>
          <wp:inline distT="0" distB="0" distL="0" distR="0" wp14:anchorId="47FEB7E0" wp14:editId="5123FD10">
            <wp:extent cx="5295900" cy="1561987"/>
            <wp:effectExtent l="0" t="0" r="0" b="635"/>
            <wp:docPr id="17" name="图片 38" descr="new-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new-fig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4252" cy="1567400"/>
                    </a:xfrm>
                    <a:prstGeom prst="rect">
                      <a:avLst/>
                    </a:prstGeom>
                    <a:noFill/>
                    <a:ln>
                      <a:noFill/>
                    </a:ln>
                  </pic:spPr>
                </pic:pic>
              </a:graphicData>
            </a:graphic>
          </wp:inline>
        </w:drawing>
      </w:r>
    </w:p>
    <w:p w14:paraId="1EBB2390" w14:textId="57EF30C9" w:rsidR="00C63F65" w:rsidRPr="00067CFB" w:rsidRDefault="00DD6C1B" w:rsidP="00DD6C1B">
      <w:pPr>
        <w:pStyle w:val="MDPI51figurecaption"/>
        <w:jc w:val="center"/>
        <w:rPr>
          <w:rFonts w:eastAsia="SimSun"/>
          <w:sz w:val="20"/>
          <w:lang w:eastAsia="zh-CN"/>
        </w:rPr>
      </w:pPr>
      <w:r w:rsidRPr="00067CFB">
        <w:rPr>
          <w:b/>
        </w:rPr>
        <w:t>Figure 8.</w:t>
      </w:r>
      <w:r w:rsidR="00C63F65" w:rsidRPr="00067CFB">
        <w:rPr>
          <w:b/>
        </w:rPr>
        <w:t xml:space="preserve"> </w:t>
      </w:r>
      <w:r w:rsidR="00C63F65" w:rsidRPr="00067CFB">
        <w:t>Longitudinal-temporal distribution of number change events.</w:t>
      </w:r>
    </w:p>
    <w:p w14:paraId="0C500250" w14:textId="77777777" w:rsidR="00C63F65" w:rsidRPr="00067CFB" w:rsidRDefault="00C63F65" w:rsidP="00372804">
      <w:pPr>
        <w:pStyle w:val="MDPI37itemize"/>
        <w:numPr>
          <w:ilvl w:val="0"/>
          <w:numId w:val="20"/>
        </w:numPr>
        <w:adjustRightInd w:val="0"/>
        <w:snapToGrid w:val="0"/>
      </w:pPr>
      <w:r w:rsidRPr="00067CFB">
        <w:t>Area</w:t>
      </w:r>
    </w:p>
    <w:p w14:paraId="747576F9" w14:textId="2D649F8C" w:rsidR="00C63F65" w:rsidRPr="00067CFB" w:rsidRDefault="00C63F65" w:rsidP="00DD6C1B">
      <w:pPr>
        <w:pStyle w:val="MDPI31text"/>
        <w:rPr>
          <w:color w:val="000000" w:themeColor="text1"/>
        </w:rPr>
      </w:pPr>
      <w:r w:rsidRPr="00067CFB">
        <w:t xml:space="preserve">Overall, the area of </w:t>
      </w:r>
      <w:r w:rsidRPr="00067CFB">
        <w:rPr>
          <w:rFonts w:eastAsia="SimSun"/>
          <w:lang w:eastAsia="zh-CN"/>
        </w:rPr>
        <w:t>all</w:t>
      </w:r>
      <w:r w:rsidRPr="00067CFB">
        <w:t xml:space="preserve"> MCBs experienced an increasing trend with a slope of 2.77 km</w:t>
      </w:r>
      <w:r w:rsidRPr="00067CFB">
        <w:rPr>
          <w:vertAlign w:val="superscript"/>
        </w:rPr>
        <w:t>2</w:t>
      </w:r>
      <w:r w:rsidRPr="00067CFB">
        <w:t>/yr (</w:t>
      </w:r>
      <w:r w:rsidRPr="00067CFB">
        <w:rPr>
          <w:i/>
        </w:rPr>
        <w:t>p</w:t>
      </w:r>
      <w:r w:rsidRPr="00067CFB">
        <w:t xml:space="preserve">-value &lt; 0.01, </w:t>
      </w:r>
      <w:r w:rsidR="00372804" w:rsidRPr="00067CFB">
        <w:t>Figure</w:t>
      </w:r>
      <w:r w:rsidRPr="00067CFB">
        <w:t xml:space="preserve"> 9</w:t>
      </w:r>
      <w:r w:rsidRPr="00067CFB">
        <w:rPr>
          <w:rFonts w:eastAsia="SimSun"/>
          <w:lang w:eastAsia="zh-CN"/>
        </w:rPr>
        <w:t>a</w:t>
      </w:r>
      <w:r w:rsidRPr="00067CFB">
        <w:t xml:space="preserve">). The area of </w:t>
      </w:r>
      <w:r w:rsidRPr="00067CFB">
        <w:rPr>
          <w:rFonts w:eastAsia="SimSun"/>
          <w:lang w:eastAsia="zh-CN"/>
        </w:rPr>
        <w:t xml:space="preserve">the </w:t>
      </w:r>
      <w:r w:rsidRPr="00067CFB">
        <w:t xml:space="preserve">four MCB types </w:t>
      </w:r>
      <w:r w:rsidR="00BF4E0D" w:rsidRPr="00067CFB">
        <w:rPr>
          <w:rFonts w:eastAsiaTheme="minorEastAsia"/>
          <w:lang w:eastAsia="zh-CN"/>
        </w:rPr>
        <w:t>exhibit</w:t>
      </w:r>
      <w:r w:rsidR="00BF4E0D" w:rsidRPr="00067CFB">
        <w:t xml:space="preserve">ed </w:t>
      </w:r>
      <w:r w:rsidRPr="00067CFB">
        <w:t>increasing trends (</w:t>
      </w:r>
      <w:r w:rsidRPr="00067CFB">
        <w:rPr>
          <w:rFonts w:eastAsia="SimSun"/>
          <w:lang w:eastAsia="zh-CN"/>
        </w:rPr>
        <w:t xml:space="preserve">the </w:t>
      </w:r>
      <w:r w:rsidRPr="00067CFB">
        <w:t xml:space="preserve">trend </w:t>
      </w:r>
      <w:r w:rsidRPr="00067CFB">
        <w:rPr>
          <w:rFonts w:eastAsia="SimSun"/>
          <w:lang w:eastAsia="zh-CN"/>
        </w:rPr>
        <w:t>for</w:t>
      </w:r>
      <w:r w:rsidRPr="00067CFB">
        <w:t xml:space="preserve"> T3 is not statistically significant). The slopes of T1, T2, and T4 increased accordingly (</w:t>
      </w:r>
      <w:r w:rsidR="00372804" w:rsidRPr="00067CFB">
        <w:t>Figure</w:t>
      </w:r>
      <w:r w:rsidRPr="00067CFB">
        <w:t xml:space="preserve"> 9), from 0.53 </w:t>
      </w:r>
      <w:r w:rsidRPr="00067CFB">
        <w:lastRenderedPageBreak/>
        <w:t>km</w:t>
      </w:r>
      <w:r w:rsidRPr="00067CFB">
        <w:rPr>
          <w:vertAlign w:val="superscript"/>
        </w:rPr>
        <w:t>2</w:t>
      </w:r>
      <w:r w:rsidRPr="00067CFB">
        <w:t>/yr (</w:t>
      </w:r>
      <w:r w:rsidRPr="00067CFB">
        <w:rPr>
          <w:i/>
        </w:rPr>
        <w:t>p</w:t>
      </w:r>
      <w:r w:rsidRPr="00067CFB">
        <w:t>-value &lt; 0.01) to 0.61 km</w:t>
      </w:r>
      <w:r w:rsidRPr="00067CFB">
        <w:rPr>
          <w:vertAlign w:val="superscript"/>
        </w:rPr>
        <w:t>2</w:t>
      </w:r>
      <w:r w:rsidRPr="00067CFB">
        <w:t>/yr (</w:t>
      </w:r>
      <w:r w:rsidRPr="00067CFB">
        <w:rPr>
          <w:i/>
        </w:rPr>
        <w:t>p</w:t>
      </w:r>
      <w:r w:rsidRPr="00067CFB">
        <w:t>-value &lt; 0.01) to 1.29 km</w:t>
      </w:r>
      <w:r w:rsidRPr="00067CFB">
        <w:rPr>
          <w:vertAlign w:val="superscript"/>
        </w:rPr>
        <w:t>2</w:t>
      </w:r>
      <w:r w:rsidRPr="00067CFB">
        <w:t>/yr (</w:t>
      </w:r>
      <w:r w:rsidRPr="00067CFB">
        <w:rPr>
          <w:i/>
        </w:rPr>
        <w:t>p</w:t>
      </w:r>
      <w:r w:rsidRPr="00067CFB">
        <w:t>-value &lt; 0.01).</w:t>
      </w:r>
      <w:r w:rsidRPr="00067CFB">
        <w:rPr>
          <w:rFonts w:eastAsia="SimSun"/>
          <w:color w:val="000000" w:themeColor="text1"/>
          <w:lang w:eastAsia="zh-CN"/>
        </w:rPr>
        <w:t xml:space="preserve"> I</w:t>
      </w:r>
      <w:r w:rsidRPr="00067CFB">
        <w:rPr>
          <w:color w:val="000000" w:themeColor="text1"/>
        </w:rPr>
        <w:t xml:space="preserve">t is also noteworthy </w:t>
      </w:r>
      <w:r w:rsidRPr="00067CFB">
        <w:rPr>
          <w:rFonts w:eastAsia="SimSun"/>
          <w:color w:val="000000" w:themeColor="text1"/>
          <w:lang w:eastAsia="zh-CN"/>
        </w:rPr>
        <w:t xml:space="preserve">that the </w:t>
      </w:r>
      <w:r w:rsidRPr="00067CFB">
        <w:rPr>
          <w:i/>
          <w:color w:val="000000" w:themeColor="text1"/>
        </w:rPr>
        <w:t xml:space="preserve">Coefficient </w:t>
      </w:r>
      <w:r w:rsidRPr="00067CFB">
        <w:rPr>
          <w:rFonts w:eastAsia="SimSun"/>
          <w:i/>
          <w:color w:val="000000" w:themeColor="text1"/>
          <w:lang w:eastAsia="zh-CN"/>
        </w:rPr>
        <w:t>of</w:t>
      </w:r>
      <w:r w:rsidRPr="00067CFB">
        <w:rPr>
          <w:i/>
          <w:color w:val="000000" w:themeColor="text1"/>
        </w:rPr>
        <w:t xml:space="preserve"> Variation</w:t>
      </w:r>
      <w:r w:rsidRPr="00067CFB">
        <w:rPr>
          <w:rFonts w:eastAsia="SimSun"/>
          <w:i/>
          <w:color w:val="000000" w:themeColor="text1"/>
          <w:lang w:eastAsia="zh-CN"/>
        </w:rPr>
        <w:t xml:space="preserve"> (CV)</w:t>
      </w:r>
      <w:r w:rsidRPr="00067CFB">
        <w:rPr>
          <w:color w:val="000000" w:themeColor="text1"/>
        </w:rPr>
        <w:t xml:space="preserve"> values </w:t>
      </w:r>
      <w:r w:rsidRPr="00067CFB">
        <w:rPr>
          <w:rFonts w:eastAsia="SimSun"/>
          <w:color w:val="000000" w:themeColor="text1"/>
          <w:lang w:eastAsia="zh-CN"/>
        </w:rPr>
        <w:t>show a</w:t>
      </w:r>
      <w:r w:rsidRPr="00067CFB">
        <w:rPr>
          <w:color w:val="000000" w:themeColor="text1"/>
        </w:rPr>
        <w:t xml:space="preserve"> decreasing pattern from T1 to T4. The combination of </w:t>
      </w:r>
      <w:r w:rsidR="00BF4E0D" w:rsidRPr="00067CFB">
        <w:rPr>
          <w:color w:val="000000" w:themeColor="text1"/>
        </w:rPr>
        <w:t>th</w:t>
      </w:r>
      <w:r w:rsidR="00BF4E0D" w:rsidRPr="00067CFB">
        <w:rPr>
          <w:rFonts w:eastAsiaTheme="minorEastAsia"/>
          <w:color w:val="000000" w:themeColor="text1"/>
          <w:lang w:eastAsia="zh-CN"/>
        </w:rPr>
        <w:t>e</w:t>
      </w:r>
      <w:r w:rsidR="00BF4E0D" w:rsidRPr="00067CFB">
        <w:rPr>
          <w:color w:val="000000" w:themeColor="text1"/>
        </w:rPr>
        <w:t xml:space="preserve">se </w:t>
      </w:r>
      <w:r w:rsidRPr="00067CFB">
        <w:rPr>
          <w:color w:val="000000" w:themeColor="text1"/>
        </w:rPr>
        <w:t xml:space="preserve">observations </w:t>
      </w:r>
      <w:r w:rsidR="00A972D0" w:rsidRPr="00067CFB">
        <w:rPr>
          <w:rFonts w:eastAsia="SimSun"/>
          <w:color w:val="000000" w:themeColor="text1"/>
          <w:lang w:eastAsia="zh-CN"/>
        </w:rPr>
        <w:t>shows</w:t>
      </w:r>
      <w:r w:rsidR="00A972D0" w:rsidRPr="00067CFB">
        <w:rPr>
          <w:color w:val="000000" w:themeColor="text1"/>
        </w:rPr>
        <w:t xml:space="preserve"> </w:t>
      </w:r>
      <w:r w:rsidRPr="00067CFB">
        <w:rPr>
          <w:color w:val="000000" w:themeColor="text1"/>
        </w:rPr>
        <w:t>that large</w:t>
      </w:r>
      <w:r w:rsidRPr="00067CFB">
        <w:rPr>
          <w:rFonts w:eastAsia="SimSun"/>
          <w:color w:val="000000" w:themeColor="text1"/>
          <w:lang w:eastAsia="zh-CN"/>
        </w:rPr>
        <w:t>r</w:t>
      </w:r>
      <w:r w:rsidRPr="00067CFB">
        <w:rPr>
          <w:color w:val="000000" w:themeColor="text1"/>
        </w:rPr>
        <w:t xml:space="preserve"> MCBs ten</w:t>
      </w:r>
      <w:r w:rsidRPr="00067CFB">
        <w:rPr>
          <w:rFonts w:eastAsia="SimSun"/>
          <w:color w:val="000000" w:themeColor="text1"/>
          <w:lang w:eastAsia="zh-CN"/>
        </w:rPr>
        <w:t>d</w:t>
      </w:r>
      <w:r w:rsidRPr="00067CFB">
        <w:rPr>
          <w:color w:val="000000" w:themeColor="text1"/>
        </w:rPr>
        <w:t xml:space="preserve"> to have high</w:t>
      </w:r>
      <w:r w:rsidRPr="00067CFB">
        <w:rPr>
          <w:rFonts w:eastAsia="SimSun"/>
          <w:color w:val="000000" w:themeColor="text1"/>
          <w:lang w:eastAsia="zh-CN"/>
        </w:rPr>
        <w:t xml:space="preserve">er </w:t>
      </w:r>
      <w:r w:rsidR="00A972D0" w:rsidRPr="00067CFB">
        <w:rPr>
          <w:rFonts w:eastAsia="SimSun"/>
          <w:color w:val="000000" w:themeColor="text1"/>
          <w:lang w:eastAsia="zh-CN"/>
        </w:rPr>
        <w:t>rates</w:t>
      </w:r>
      <w:r w:rsidR="00BF4E0D" w:rsidRPr="00067CFB">
        <w:rPr>
          <w:rFonts w:eastAsia="SimSun"/>
          <w:color w:val="000000" w:themeColor="text1"/>
          <w:lang w:eastAsia="zh-CN"/>
        </w:rPr>
        <w:t xml:space="preserve"> of </w:t>
      </w:r>
      <w:r w:rsidRPr="00067CFB">
        <w:rPr>
          <w:rFonts w:eastAsia="SimSun"/>
          <w:color w:val="000000" w:themeColor="text1"/>
          <w:lang w:eastAsia="zh-CN"/>
        </w:rPr>
        <w:t>area</w:t>
      </w:r>
      <w:r w:rsidRPr="00067CFB">
        <w:rPr>
          <w:color w:val="000000" w:themeColor="text1"/>
        </w:rPr>
        <w:t xml:space="preserve"> </w:t>
      </w:r>
      <w:r w:rsidRPr="00067CFB">
        <w:rPr>
          <w:rFonts w:eastAsia="SimSun"/>
          <w:color w:val="000000" w:themeColor="text1"/>
          <w:lang w:eastAsia="zh-CN"/>
        </w:rPr>
        <w:t>increas</w:t>
      </w:r>
      <w:r w:rsidR="00BF4E0D" w:rsidRPr="00067CFB">
        <w:rPr>
          <w:rFonts w:eastAsia="SimSun"/>
          <w:color w:val="000000" w:themeColor="text1"/>
          <w:lang w:eastAsia="zh-CN"/>
        </w:rPr>
        <w:t>e</w:t>
      </w:r>
      <w:r w:rsidRPr="00067CFB">
        <w:rPr>
          <w:rFonts w:eastAsia="SimSun"/>
          <w:color w:val="000000" w:themeColor="text1"/>
          <w:lang w:eastAsia="zh-CN"/>
        </w:rPr>
        <w:t xml:space="preserve"> </w:t>
      </w:r>
      <w:r w:rsidRPr="00067CFB">
        <w:rPr>
          <w:color w:val="000000" w:themeColor="text1"/>
        </w:rPr>
        <w:t>(</w:t>
      </w:r>
      <w:r w:rsidR="00BF4E0D" w:rsidRPr="00067CFB">
        <w:rPr>
          <w:rFonts w:eastAsiaTheme="minorEastAsia"/>
          <w:color w:val="000000" w:themeColor="text1"/>
          <w:lang w:eastAsia="zh-CN"/>
        </w:rPr>
        <w:t xml:space="preserve">i.e., </w:t>
      </w:r>
      <w:r w:rsidRPr="00067CFB">
        <w:rPr>
          <w:color w:val="000000" w:themeColor="text1"/>
        </w:rPr>
        <w:t xml:space="preserve">more sediment deposition) but with less </w:t>
      </w:r>
      <w:r w:rsidRPr="00067CFB">
        <w:rPr>
          <w:rFonts w:eastAsia="SimSun"/>
          <w:color w:val="000000" w:themeColor="text1"/>
          <w:lang w:eastAsia="zh-CN"/>
        </w:rPr>
        <w:t xml:space="preserve">area </w:t>
      </w:r>
      <w:r w:rsidRPr="00067CFB">
        <w:rPr>
          <w:color w:val="000000" w:themeColor="text1"/>
        </w:rPr>
        <w:t>variability (</w:t>
      </w:r>
      <w:r w:rsidR="00BF4E0D" w:rsidRPr="00067CFB">
        <w:rPr>
          <w:rFonts w:eastAsiaTheme="minorEastAsia"/>
          <w:color w:val="000000" w:themeColor="text1"/>
          <w:lang w:eastAsia="zh-CN"/>
        </w:rPr>
        <w:t>i.e.,</w:t>
      </w:r>
      <w:r w:rsidRPr="00067CFB">
        <w:rPr>
          <w:color w:val="000000" w:themeColor="text1"/>
        </w:rPr>
        <w:t xml:space="preserve"> more stability).</w:t>
      </w:r>
    </w:p>
    <w:p w14:paraId="59622C56" w14:textId="0AD1B9C1" w:rsidR="00C63F65" w:rsidRPr="00067CFB" w:rsidRDefault="00C63F65" w:rsidP="00DD6C1B">
      <w:pPr>
        <w:pStyle w:val="MDPI31text"/>
        <w:rPr>
          <w:rFonts w:eastAsia="SimSun"/>
          <w:lang w:eastAsia="zh-CN"/>
        </w:rPr>
      </w:pPr>
      <w:r w:rsidRPr="00067CFB">
        <w:t xml:space="preserve">As for </w:t>
      </w:r>
      <w:r w:rsidR="001673D5" w:rsidRPr="00067CFB">
        <w:t>TGD</w:t>
      </w:r>
      <w:r w:rsidRPr="00067CFB">
        <w:t xml:space="preserve"> effects on </w:t>
      </w:r>
      <w:r w:rsidRPr="00067CFB">
        <w:rPr>
          <w:rFonts w:eastAsia="SimSun"/>
          <w:lang w:eastAsia="zh-CN"/>
        </w:rPr>
        <w:t xml:space="preserve">MCB </w:t>
      </w:r>
      <w:r w:rsidRPr="00067CFB">
        <w:t xml:space="preserve">area dynamics, structural changes were detected </w:t>
      </w:r>
      <w:r w:rsidRPr="00067CFB">
        <w:rPr>
          <w:rFonts w:eastAsia="SimSun"/>
          <w:lang w:eastAsia="zh-CN"/>
        </w:rPr>
        <w:t>for</w:t>
      </w:r>
      <w:r w:rsidRPr="00067CFB">
        <w:t xml:space="preserve"> T1 and T2 MCBs, but not </w:t>
      </w:r>
      <w:r w:rsidRPr="00067CFB">
        <w:rPr>
          <w:rFonts w:eastAsia="SimSun"/>
          <w:lang w:eastAsia="zh-CN"/>
        </w:rPr>
        <w:t>for</w:t>
      </w:r>
      <w:r w:rsidRPr="00067CFB">
        <w:t xml:space="preserve"> the T3 and T4 MCBs (</w:t>
      </w:r>
      <w:r w:rsidR="00372804" w:rsidRPr="00067CFB">
        <w:t>Figure</w:t>
      </w:r>
      <w:r w:rsidRPr="00067CFB">
        <w:t xml:space="preserve"> 9). For T1 and T2 MCBs, their area showed increasing trends in the pre-TGD period but showed slightly decreasing trends post-TGD. </w:t>
      </w:r>
      <w:r w:rsidR="00BF4E0D" w:rsidRPr="00067CFB">
        <w:rPr>
          <w:rFonts w:eastAsiaTheme="minorEastAsia"/>
          <w:lang w:eastAsia="zh-CN"/>
        </w:rPr>
        <w:t>This result</w:t>
      </w:r>
      <w:r w:rsidR="00BF4E0D" w:rsidRPr="00067CFB">
        <w:t xml:space="preserve"> </w:t>
      </w:r>
      <w:r w:rsidRPr="00067CFB">
        <w:t xml:space="preserve">suggests </w:t>
      </w:r>
      <w:r w:rsidRPr="00067CFB">
        <w:rPr>
          <w:rFonts w:eastAsia="SimSun"/>
          <w:lang w:eastAsia="zh-CN"/>
        </w:rPr>
        <w:t xml:space="preserve">that </w:t>
      </w:r>
      <w:r w:rsidRPr="00067CFB">
        <w:t>the closure of TGD might have a significant impact on area dynamics of small (T1) and middle (T2) size MCBs. In other words, small</w:t>
      </w:r>
      <w:r w:rsidRPr="00067CFB">
        <w:rPr>
          <w:rFonts w:eastAsia="SimSun"/>
          <w:lang w:eastAsia="zh-CN"/>
        </w:rPr>
        <w:t>er</w:t>
      </w:r>
      <w:r w:rsidRPr="00067CFB">
        <w:t xml:space="preserve"> </w:t>
      </w:r>
      <w:r w:rsidRPr="00067CFB">
        <w:rPr>
          <w:rFonts w:eastAsia="SimSun"/>
          <w:lang w:eastAsia="zh-CN"/>
        </w:rPr>
        <w:t>size</w:t>
      </w:r>
      <w:r w:rsidRPr="00067CFB">
        <w:t xml:space="preserve"> MCBs </w:t>
      </w:r>
      <w:r w:rsidRPr="00067CFB">
        <w:rPr>
          <w:rFonts w:eastAsia="SimSun"/>
          <w:lang w:eastAsia="zh-CN"/>
        </w:rPr>
        <w:t>are</w:t>
      </w:r>
      <w:r w:rsidRPr="00067CFB">
        <w:t xml:space="preserve"> more likely to be influenced by the dam operation and </w:t>
      </w:r>
      <w:r w:rsidR="00BF4E0D" w:rsidRPr="00067CFB">
        <w:rPr>
          <w:rFonts w:eastAsiaTheme="minorEastAsia"/>
          <w:lang w:eastAsia="zh-CN"/>
        </w:rPr>
        <w:t>experience</w:t>
      </w:r>
      <w:r w:rsidR="00BF4E0D" w:rsidRPr="00067CFB">
        <w:t xml:space="preserve"> </w:t>
      </w:r>
      <w:r w:rsidRPr="00067CFB">
        <w:t>more sediment erosion</w:t>
      </w:r>
      <w:r w:rsidRPr="00067CFB">
        <w:rPr>
          <w:rFonts w:eastAsia="SimSun"/>
          <w:lang w:eastAsia="zh-CN"/>
        </w:rPr>
        <w:t>,</w:t>
      </w:r>
      <w:r w:rsidRPr="00067CFB">
        <w:t xml:space="preserve"> whereas </w:t>
      </w:r>
      <w:r w:rsidRPr="00067CFB">
        <w:rPr>
          <w:rFonts w:eastAsia="SimSun"/>
          <w:lang w:eastAsia="zh-CN"/>
        </w:rPr>
        <w:t xml:space="preserve">larger size </w:t>
      </w:r>
      <w:r w:rsidRPr="00067CFB">
        <w:t>MCBs probably ha</w:t>
      </w:r>
      <w:r w:rsidRPr="00067CFB">
        <w:rPr>
          <w:rFonts w:eastAsia="SimSun"/>
          <w:lang w:eastAsia="zh-CN"/>
        </w:rPr>
        <w:t>ve</w:t>
      </w:r>
      <w:r w:rsidRPr="00067CFB">
        <w:t xml:space="preserve"> more resistance to the impact of dam operation.</w:t>
      </w:r>
    </w:p>
    <w:p w14:paraId="264BBF14" w14:textId="77777777" w:rsidR="00C63F65" w:rsidRPr="00067CFB" w:rsidRDefault="00C63F65" w:rsidP="00DD6C1B">
      <w:pPr>
        <w:pStyle w:val="MDPI52figure"/>
      </w:pPr>
      <w:r w:rsidRPr="00067CFB">
        <w:rPr>
          <w:noProof/>
          <w:lang w:val="en-GB" w:eastAsia="zh-CN" w:bidi="ar-SA"/>
        </w:rPr>
        <w:drawing>
          <wp:inline distT="0" distB="0" distL="0" distR="0" wp14:anchorId="7DC40870" wp14:editId="6484BF20">
            <wp:extent cx="5595132" cy="2624446"/>
            <wp:effectExtent l="0" t="0" r="5715" b="5080"/>
            <wp:docPr id="16" name="图片 37" descr="new-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new-fig9.jpg"/>
                    <pic:cNvPicPr>
                      <a:picLocks noChangeAspect="1" noChangeArrowheads="1"/>
                    </pic:cNvPicPr>
                  </pic:nvPicPr>
                  <pic:blipFill>
                    <a:blip r:embed="rId22">
                      <a:extLst>
                        <a:ext uri="{28A0092B-C50C-407E-A947-70E740481C1C}">
                          <a14:useLocalDpi xmlns:a14="http://schemas.microsoft.com/office/drawing/2010/main" val="0"/>
                        </a:ext>
                      </a:extLst>
                    </a:blip>
                    <a:srcRect b="2461"/>
                    <a:stretch>
                      <a:fillRect/>
                    </a:stretch>
                  </pic:blipFill>
                  <pic:spPr bwMode="auto">
                    <a:xfrm>
                      <a:off x="0" y="0"/>
                      <a:ext cx="5606173" cy="2629625"/>
                    </a:xfrm>
                    <a:prstGeom prst="rect">
                      <a:avLst/>
                    </a:prstGeom>
                    <a:noFill/>
                    <a:ln>
                      <a:noFill/>
                    </a:ln>
                  </pic:spPr>
                </pic:pic>
              </a:graphicData>
            </a:graphic>
          </wp:inline>
        </w:drawing>
      </w:r>
    </w:p>
    <w:p w14:paraId="42EE21F4" w14:textId="61F6E984" w:rsidR="00C63F65" w:rsidRPr="00067CFB" w:rsidRDefault="00DD6C1B" w:rsidP="00DD6C1B">
      <w:pPr>
        <w:pStyle w:val="MDPI51figurecaption"/>
        <w:rPr>
          <w:rFonts w:eastAsia="SimSun"/>
          <w:sz w:val="20"/>
          <w:lang w:eastAsia="zh-CN"/>
        </w:rPr>
      </w:pPr>
      <w:r w:rsidRPr="00067CFB">
        <w:rPr>
          <w:b/>
        </w:rPr>
        <w:t>Figure 9.</w:t>
      </w:r>
      <w:r w:rsidR="00C63F65" w:rsidRPr="00067CFB">
        <w:rPr>
          <w:b/>
        </w:rPr>
        <w:t xml:space="preserve"> </w:t>
      </w:r>
      <w:r w:rsidR="00C63F65" w:rsidRPr="00067CFB">
        <w:t>Area temporal dynamics of different groups of MCBs: (</w:t>
      </w:r>
      <w:r w:rsidR="00C63F65" w:rsidRPr="00067CFB">
        <w:rPr>
          <w:b/>
        </w:rPr>
        <w:t>a</w:t>
      </w:r>
      <w:r w:rsidR="00C63F65" w:rsidRPr="00067CFB">
        <w:t>) Total MCBs, (</w:t>
      </w:r>
      <w:r w:rsidR="00C63F65" w:rsidRPr="00067CFB">
        <w:rPr>
          <w:b/>
        </w:rPr>
        <w:t>b</w:t>
      </w:r>
      <w:r w:rsidR="00C63F65" w:rsidRPr="00067CFB">
        <w:t>) T1 MCBs, (</w:t>
      </w:r>
      <w:r w:rsidR="00C63F65" w:rsidRPr="00067CFB">
        <w:rPr>
          <w:b/>
        </w:rPr>
        <w:t>c</w:t>
      </w:r>
      <w:r w:rsidR="00C63F65" w:rsidRPr="00067CFB">
        <w:t>) T2 MCBs, (</w:t>
      </w:r>
      <w:r w:rsidR="00C63F65" w:rsidRPr="00067CFB">
        <w:rPr>
          <w:b/>
        </w:rPr>
        <w:t>d</w:t>
      </w:r>
      <w:r w:rsidR="00C63F65" w:rsidRPr="00067CFB">
        <w:t>) T3 MCBs, and (</w:t>
      </w:r>
      <w:r w:rsidR="00C63F65" w:rsidRPr="00067CFB">
        <w:rPr>
          <w:b/>
        </w:rPr>
        <w:t>e</w:t>
      </w:r>
      <w:r w:rsidR="00C63F65" w:rsidRPr="00067CFB">
        <w:t xml:space="preserve">) T4 MCBs. The regression parameters a and </w:t>
      </w:r>
      <w:r w:rsidR="00C63F65" w:rsidRPr="00067CFB">
        <w:rPr>
          <w:i/>
        </w:rPr>
        <w:t>R</w:t>
      </w:r>
      <w:r w:rsidR="00C63F65" w:rsidRPr="00067CFB">
        <w:rPr>
          <w:vertAlign w:val="superscript"/>
        </w:rPr>
        <w:t>2</w:t>
      </w:r>
      <w:r w:rsidR="00C63F65" w:rsidRPr="00067CFB">
        <w:t xml:space="preserve"> stand for regression slope and coefficient of determination. Slope values with “*” and “**” indicate the corresponding </w:t>
      </w:r>
      <w:r w:rsidR="00C63F65" w:rsidRPr="00067CFB">
        <w:rPr>
          <w:i/>
        </w:rPr>
        <w:t>p</w:t>
      </w:r>
      <w:r w:rsidR="00C63F65" w:rsidRPr="00067CFB">
        <w:t xml:space="preserve">-value &lt; 0.05 and &lt; 0.01, respectively. The </w:t>
      </w:r>
      <w:r w:rsidR="00C63F65" w:rsidRPr="00067CFB">
        <w:rPr>
          <w:i/>
        </w:rPr>
        <w:t>CV</w:t>
      </w:r>
      <w:r w:rsidR="00C63F65" w:rsidRPr="00067CFB">
        <w:t xml:space="preserve"> stands for coefficient</w:t>
      </w:r>
      <w:r w:rsidR="00372804" w:rsidRPr="00067CFB">
        <w:t xml:space="preserve"> </w:t>
      </w:r>
      <w:r w:rsidR="00C63F65" w:rsidRPr="00067CFB">
        <w:t>of variation which is defined as the ratio</w:t>
      </w:r>
      <w:r w:rsidR="00372804" w:rsidRPr="00067CFB">
        <w:t xml:space="preserve"> </w:t>
      </w:r>
      <w:r w:rsidR="00C63F65" w:rsidRPr="00067CFB">
        <w:t>of</w:t>
      </w:r>
      <w:r w:rsidR="00372804" w:rsidRPr="00067CFB">
        <w:t xml:space="preserve"> </w:t>
      </w:r>
      <w:r w:rsidR="00C63F65" w:rsidRPr="00067CFB">
        <w:t>the standard deviation to the mean and here it indicates the extent</w:t>
      </w:r>
      <w:r w:rsidR="00372804" w:rsidRPr="00067CFB">
        <w:t xml:space="preserve"> </w:t>
      </w:r>
      <w:r w:rsidR="00C63F65" w:rsidRPr="00067CFB">
        <w:t>of</w:t>
      </w:r>
      <w:r w:rsidR="00372804" w:rsidRPr="00067CFB">
        <w:t xml:space="preserve"> </w:t>
      </w:r>
      <w:r w:rsidR="00C63F65" w:rsidRPr="00067CFB">
        <w:t>variability in relation to the mean</w:t>
      </w:r>
      <w:r w:rsidR="00372804" w:rsidRPr="00067CFB">
        <w:t xml:space="preserve"> </w:t>
      </w:r>
      <w:r w:rsidR="00C63F65" w:rsidRPr="00067CFB">
        <w:t>area of</w:t>
      </w:r>
      <w:r w:rsidR="00372804" w:rsidRPr="00067CFB">
        <w:t xml:space="preserve"> </w:t>
      </w:r>
      <w:r w:rsidR="00C63F65" w:rsidRPr="00067CFB">
        <w:t>the MCBs.</w:t>
      </w:r>
    </w:p>
    <w:p w14:paraId="4499769D" w14:textId="77777777" w:rsidR="00C63F65" w:rsidRPr="00067CFB" w:rsidRDefault="00C63F65" w:rsidP="00372804">
      <w:pPr>
        <w:pStyle w:val="MDPI37itemize"/>
        <w:numPr>
          <w:ilvl w:val="0"/>
          <w:numId w:val="20"/>
        </w:numPr>
        <w:adjustRightInd w:val="0"/>
        <w:snapToGrid w:val="0"/>
      </w:pPr>
      <w:r w:rsidRPr="00067CFB">
        <w:t>LWR shape index</w:t>
      </w:r>
    </w:p>
    <w:p w14:paraId="4E68513B" w14:textId="25EEDF6C" w:rsidR="00C63F65" w:rsidRPr="00067CFB" w:rsidRDefault="00C63F65" w:rsidP="00DD6C1B">
      <w:pPr>
        <w:pStyle w:val="MDPI31text"/>
      </w:pPr>
      <w:r w:rsidRPr="00067CFB">
        <w:t xml:space="preserve">Different types of MCBs had distinct basic shape characteristics as shown in </w:t>
      </w:r>
      <w:r w:rsidR="00372804" w:rsidRPr="00067CFB">
        <w:t>Figure</w:t>
      </w:r>
      <w:r w:rsidRPr="00067CFB">
        <w:t xml:space="preserve"> 10. </w:t>
      </w:r>
      <w:r w:rsidRPr="00067CFB">
        <w:rPr>
          <w:rFonts w:eastAsia="SimSun"/>
          <w:lang w:eastAsia="zh-CN"/>
        </w:rPr>
        <w:t xml:space="preserve">Generally, the larger size MCBs have smaller LWR values (i.e., </w:t>
      </w:r>
      <w:r w:rsidRPr="00067CFB">
        <w:rPr>
          <w:i/>
        </w:rPr>
        <w:t>μ</w:t>
      </w:r>
      <w:r w:rsidRPr="00067CFB">
        <w:rPr>
          <w:rFonts w:eastAsia="SimSun"/>
          <w:lang w:eastAsia="zh-CN"/>
        </w:rPr>
        <w:t xml:space="preserve"> values in </w:t>
      </w:r>
      <w:r w:rsidR="00372804" w:rsidRPr="00067CFB">
        <w:rPr>
          <w:rFonts w:eastAsia="SimSun"/>
          <w:lang w:eastAsia="zh-CN"/>
        </w:rPr>
        <w:t>Figure</w:t>
      </w:r>
      <w:r w:rsidRPr="00067CFB">
        <w:rPr>
          <w:rFonts w:eastAsia="SimSun"/>
          <w:lang w:eastAsia="zh-CN"/>
        </w:rPr>
        <w:t xml:space="preserve"> 10), namely,</w:t>
      </w:r>
      <w:r w:rsidRPr="00067CFB">
        <w:t xml:space="preserve"> 4.97 (T1) &gt; 4.12 </w:t>
      </w:r>
      <w:r w:rsidRPr="00067CFB">
        <w:rPr>
          <w:rFonts w:eastAsia="SimSun"/>
          <w:lang w:eastAsia="zh-CN"/>
        </w:rPr>
        <w:t xml:space="preserve">(T2) </w:t>
      </w:r>
      <w:r w:rsidRPr="00067CFB">
        <w:t>&gt; 3.16 (T3) &gt; 2.24(T4). According to the definition of LWR, th</w:t>
      </w:r>
      <w:r w:rsidRPr="00067CFB">
        <w:rPr>
          <w:rFonts w:eastAsia="SimSun"/>
          <w:lang w:eastAsia="zh-CN"/>
        </w:rPr>
        <w:t>is</w:t>
      </w:r>
      <w:r w:rsidRPr="00067CFB">
        <w:t xml:space="preserve"> observation </w:t>
      </w:r>
      <w:r w:rsidR="00BF4E0D" w:rsidRPr="00067CFB">
        <w:rPr>
          <w:rFonts w:eastAsia="SimSun"/>
          <w:lang w:eastAsia="zh-CN"/>
        </w:rPr>
        <w:t>illustrates</w:t>
      </w:r>
      <w:r w:rsidR="00BF4E0D" w:rsidRPr="00067CFB">
        <w:t xml:space="preserve"> </w:t>
      </w:r>
      <w:r w:rsidRPr="00067CFB">
        <w:t xml:space="preserve">that the </w:t>
      </w:r>
      <w:r w:rsidRPr="00067CFB">
        <w:rPr>
          <w:rFonts w:eastAsia="SimSun"/>
          <w:lang w:eastAsia="zh-CN"/>
        </w:rPr>
        <w:t xml:space="preserve">relatively small size </w:t>
      </w:r>
      <w:r w:rsidRPr="00067CFB">
        <w:t xml:space="preserve">MCBs (e.g., T1 and T2) </w:t>
      </w:r>
      <w:r w:rsidR="00BF4E0D" w:rsidRPr="00067CFB">
        <w:rPr>
          <w:rFonts w:eastAsiaTheme="minorEastAsia"/>
          <w:lang w:eastAsia="zh-CN"/>
        </w:rPr>
        <w:t>tended</w:t>
      </w:r>
      <w:r w:rsidRPr="00067CFB">
        <w:t xml:space="preserve"> to </w:t>
      </w:r>
      <w:r w:rsidR="00BF4E0D" w:rsidRPr="00067CFB">
        <w:rPr>
          <w:rFonts w:eastAsiaTheme="minorEastAsia"/>
          <w:lang w:eastAsia="zh-CN"/>
        </w:rPr>
        <w:t>elongate</w:t>
      </w:r>
      <w:r w:rsidRPr="00067CFB">
        <w:t>, whereas</w:t>
      </w:r>
      <w:r w:rsidRPr="00067CFB">
        <w:rPr>
          <w:rFonts w:eastAsia="SimSun"/>
          <w:lang w:eastAsia="zh-CN"/>
        </w:rPr>
        <w:t xml:space="preserve"> relatively large</w:t>
      </w:r>
      <w:r w:rsidRPr="00067CFB">
        <w:t xml:space="preserve"> </w:t>
      </w:r>
      <w:r w:rsidRPr="00067CFB">
        <w:rPr>
          <w:rFonts w:eastAsia="SimSun"/>
          <w:lang w:eastAsia="zh-CN"/>
        </w:rPr>
        <w:t xml:space="preserve">size </w:t>
      </w:r>
      <w:r w:rsidRPr="00067CFB">
        <w:t>MCBs (e.g., T3 and T4)</w:t>
      </w:r>
      <w:r w:rsidRPr="00067CFB">
        <w:rPr>
          <w:rFonts w:eastAsia="SimSun"/>
          <w:lang w:eastAsia="zh-CN"/>
        </w:rPr>
        <w:t xml:space="preserve"> </w:t>
      </w:r>
      <w:r w:rsidR="00BF4E0D" w:rsidRPr="00067CFB">
        <w:rPr>
          <w:rFonts w:eastAsia="SimSun"/>
          <w:lang w:eastAsia="zh-CN"/>
        </w:rPr>
        <w:t>tended</w:t>
      </w:r>
      <w:r w:rsidRPr="00067CFB">
        <w:t xml:space="preserve"> to </w:t>
      </w:r>
      <w:r w:rsidRPr="00067CFB">
        <w:rPr>
          <w:rFonts w:eastAsia="SimSun"/>
          <w:lang w:eastAsia="zh-CN"/>
        </w:rPr>
        <w:t>appear</w:t>
      </w:r>
      <w:r w:rsidRPr="00067CFB">
        <w:t xml:space="preserve"> </w:t>
      </w:r>
      <w:r w:rsidR="00BF4E0D" w:rsidRPr="00067CFB">
        <w:rPr>
          <w:rFonts w:eastAsia="SimSun"/>
          <w:lang w:eastAsia="zh-CN"/>
        </w:rPr>
        <w:t>more rounded in</w:t>
      </w:r>
      <w:r w:rsidRPr="00067CFB">
        <w:rPr>
          <w:rFonts w:eastAsia="SimSun"/>
          <w:lang w:eastAsia="zh-CN"/>
        </w:rPr>
        <w:t xml:space="preserve"> shape</w:t>
      </w:r>
      <w:r w:rsidRPr="00067CFB">
        <w:t>.</w:t>
      </w:r>
    </w:p>
    <w:p w14:paraId="1301295D" w14:textId="4E278280" w:rsidR="00C63F65" w:rsidRPr="00067CFB" w:rsidRDefault="00C63F65" w:rsidP="00DD6C1B">
      <w:pPr>
        <w:pStyle w:val="MDPI31text"/>
        <w:rPr>
          <w:color w:val="000000" w:themeColor="text1"/>
        </w:rPr>
      </w:pPr>
      <w:r w:rsidRPr="00067CFB">
        <w:t>As for the overall temporal dynamics, it is noted that the LWR of the total MCBs showed a significant decreasing trend in the whole study period (</w:t>
      </w:r>
      <w:r w:rsidRPr="00067CFB">
        <w:rPr>
          <w:i/>
        </w:rPr>
        <w:t>a</w:t>
      </w:r>
      <w:r w:rsidRPr="00067CFB">
        <w:t xml:space="preserve"> = </w:t>
      </w:r>
      <w:r w:rsidR="00DD6C1B" w:rsidRPr="00067CFB">
        <w:t>−</w:t>
      </w:r>
      <w:r w:rsidRPr="00067CFB">
        <w:t xml:space="preserve">0.02, </w:t>
      </w:r>
      <w:r w:rsidRPr="00067CFB">
        <w:rPr>
          <w:i/>
        </w:rPr>
        <w:t>p</w:t>
      </w:r>
      <w:r w:rsidRPr="00067CFB">
        <w:t xml:space="preserve">-value &lt; 0.01, </w:t>
      </w:r>
      <w:r w:rsidR="00372804" w:rsidRPr="00067CFB">
        <w:t>Figure</w:t>
      </w:r>
      <w:r w:rsidRPr="00067CFB">
        <w:t xml:space="preserve"> 1</w:t>
      </w:r>
      <w:r w:rsidRPr="00067CFB">
        <w:rPr>
          <w:color w:val="000000" w:themeColor="text1"/>
        </w:rPr>
        <w:t xml:space="preserve">0a), </w:t>
      </w:r>
      <w:r w:rsidR="00CC6E2C" w:rsidRPr="00067CFB">
        <w:rPr>
          <w:rFonts w:eastAsiaTheme="minorEastAsia"/>
          <w:color w:val="000000" w:themeColor="text1"/>
          <w:lang w:eastAsia="zh-CN"/>
        </w:rPr>
        <w:t>indicat</w:t>
      </w:r>
      <w:r w:rsidR="00CC6E2C" w:rsidRPr="00067CFB">
        <w:rPr>
          <w:color w:val="000000" w:themeColor="text1"/>
        </w:rPr>
        <w:t xml:space="preserve">ing </w:t>
      </w:r>
      <w:r w:rsidRPr="00067CFB">
        <w:rPr>
          <w:color w:val="000000" w:themeColor="text1"/>
        </w:rPr>
        <w:t xml:space="preserve">that the shape of MCBs tended to change from </w:t>
      </w:r>
      <w:r w:rsidR="00BF4E0D" w:rsidRPr="00067CFB">
        <w:rPr>
          <w:rFonts w:eastAsiaTheme="minorEastAsia"/>
          <w:color w:val="000000" w:themeColor="text1"/>
          <w:lang w:eastAsia="zh-CN"/>
        </w:rPr>
        <w:t>elongate</w:t>
      </w:r>
      <w:r w:rsidR="00BF4E0D" w:rsidRPr="00067CFB">
        <w:rPr>
          <w:color w:val="000000" w:themeColor="text1"/>
        </w:rPr>
        <w:t xml:space="preserve"> </w:t>
      </w:r>
      <w:r w:rsidRPr="00067CFB">
        <w:rPr>
          <w:color w:val="000000" w:themeColor="text1"/>
        </w:rPr>
        <w:t xml:space="preserve">to relatively </w:t>
      </w:r>
      <w:r w:rsidR="00BF4E0D" w:rsidRPr="00067CFB">
        <w:rPr>
          <w:rFonts w:eastAsiaTheme="minorEastAsia"/>
          <w:color w:val="000000" w:themeColor="text1"/>
          <w:lang w:eastAsia="zh-CN"/>
        </w:rPr>
        <w:t>round</w:t>
      </w:r>
      <w:r w:rsidRPr="00067CFB">
        <w:rPr>
          <w:color w:val="000000" w:themeColor="text1"/>
        </w:rPr>
        <w:t xml:space="preserve">. </w:t>
      </w:r>
      <w:r w:rsidR="00BF4E0D" w:rsidRPr="00067CFB">
        <w:rPr>
          <w:rFonts w:eastAsia="SimSun"/>
          <w:color w:val="000000" w:themeColor="text1"/>
          <w:lang w:eastAsia="zh-CN"/>
        </w:rPr>
        <w:t>As for the</w:t>
      </w:r>
      <w:r w:rsidRPr="00067CFB">
        <w:rPr>
          <w:rFonts w:eastAsia="SimSun"/>
          <w:color w:val="000000" w:themeColor="text1"/>
          <w:lang w:eastAsia="zh-CN"/>
        </w:rPr>
        <w:t xml:space="preserve"> different </w:t>
      </w:r>
      <w:r w:rsidRPr="00067CFB">
        <w:rPr>
          <w:color w:val="000000" w:themeColor="text1"/>
        </w:rPr>
        <w:t>types of MCBs</w:t>
      </w:r>
      <w:r w:rsidRPr="00067CFB">
        <w:rPr>
          <w:rFonts w:eastAsia="SimSun"/>
          <w:color w:val="000000" w:themeColor="text1"/>
          <w:lang w:eastAsia="zh-CN"/>
        </w:rPr>
        <w:t>, their shape temporal dynamics illustrated</w:t>
      </w:r>
      <w:r w:rsidRPr="00067CFB">
        <w:rPr>
          <w:color w:val="000000" w:themeColor="text1"/>
        </w:rPr>
        <w:t xml:space="preserve"> </w:t>
      </w:r>
      <w:r w:rsidRPr="00067CFB">
        <w:rPr>
          <w:rFonts w:eastAsia="SimSun"/>
          <w:color w:val="000000" w:themeColor="text1"/>
          <w:lang w:eastAsia="zh-CN"/>
        </w:rPr>
        <w:t xml:space="preserve">distinct </w:t>
      </w:r>
      <w:r w:rsidR="00BF4E0D" w:rsidRPr="00067CFB">
        <w:rPr>
          <w:rFonts w:eastAsia="SimSun"/>
          <w:color w:val="000000" w:themeColor="text1"/>
          <w:lang w:eastAsia="zh-CN"/>
        </w:rPr>
        <w:t>trends</w:t>
      </w:r>
      <w:r w:rsidRPr="00067CFB">
        <w:rPr>
          <w:color w:val="000000" w:themeColor="text1"/>
        </w:rPr>
        <w:t>. T1 and T2 MCBs showed significant decreasing trends</w:t>
      </w:r>
      <w:r w:rsidR="00BF1F9A">
        <w:rPr>
          <w:color w:val="000000" w:themeColor="text1"/>
        </w:rPr>
        <w:t>,</w:t>
      </w:r>
      <w:r w:rsidRPr="00067CFB">
        <w:rPr>
          <w:color w:val="000000" w:themeColor="text1"/>
        </w:rPr>
        <w:t xml:space="preserve"> while T3 and T4 MCBs showed a significant increasing trend in the whole period (Fig</w:t>
      </w:r>
      <w:r w:rsidR="00DD6C1B" w:rsidRPr="00067CFB">
        <w:rPr>
          <w:color w:val="000000" w:themeColor="text1"/>
        </w:rPr>
        <w:t>ure</w:t>
      </w:r>
      <w:r w:rsidRPr="00067CFB">
        <w:rPr>
          <w:color w:val="000000" w:themeColor="text1"/>
        </w:rPr>
        <w:t xml:space="preserve"> 10b</w:t>
      </w:r>
      <w:r w:rsidR="00DD6C1B" w:rsidRPr="00067CFB">
        <w:rPr>
          <w:color w:val="000000" w:themeColor="text1"/>
        </w:rPr>
        <w:t>–</w:t>
      </w:r>
      <w:r w:rsidRPr="00067CFB">
        <w:rPr>
          <w:color w:val="000000" w:themeColor="text1"/>
        </w:rPr>
        <w:t xml:space="preserve">e). </w:t>
      </w:r>
      <w:r w:rsidR="00BF4E0D" w:rsidRPr="00067CFB">
        <w:rPr>
          <w:rFonts w:eastAsiaTheme="minorEastAsia"/>
          <w:color w:val="000000" w:themeColor="text1"/>
          <w:lang w:eastAsia="zh-CN"/>
        </w:rPr>
        <w:t xml:space="preserve">These results </w:t>
      </w:r>
      <w:r w:rsidR="00CC6E2C" w:rsidRPr="00067CFB">
        <w:rPr>
          <w:rFonts w:eastAsiaTheme="minorEastAsia"/>
          <w:color w:val="000000" w:themeColor="text1"/>
          <w:lang w:eastAsia="zh-CN"/>
        </w:rPr>
        <w:t>show that</w:t>
      </w:r>
      <w:r w:rsidRPr="00067CFB">
        <w:rPr>
          <w:color w:val="000000" w:themeColor="text1"/>
        </w:rPr>
        <w:t xml:space="preserve"> the </w:t>
      </w:r>
      <w:r w:rsidRPr="00067CFB">
        <w:rPr>
          <w:rFonts w:eastAsia="SimSun"/>
          <w:color w:val="000000" w:themeColor="text1"/>
          <w:lang w:eastAsia="zh-CN"/>
        </w:rPr>
        <w:t xml:space="preserve">T1 and T2 </w:t>
      </w:r>
      <w:r w:rsidRPr="00067CFB">
        <w:rPr>
          <w:color w:val="000000" w:themeColor="text1"/>
        </w:rPr>
        <w:t xml:space="preserve">MCBs </w:t>
      </w:r>
      <w:r w:rsidRPr="00067CFB">
        <w:rPr>
          <w:rFonts w:eastAsia="SimSun"/>
          <w:color w:val="000000" w:themeColor="text1"/>
          <w:lang w:eastAsia="zh-CN"/>
        </w:rPr>
        <w:t>were gradually</w:t>
      </w:r>
      <w:r w:rsidRPr="00067CFB">
        <w:rPr>
          <w:color w:val="000000" w:themeColor="text1"/>
        </w:rPr>
        <w:t xml:space="preserve"> becom</w:t>
      </w:r>
      <w:r w:rsidRPr="00067CFB">
        <w:rPr>
          <w:rFonts w:eastAsia="SimSun"/>
          <w:color w:val="000000" w:themeColor="text1"/>
          <w:lang w:eastAsia="zh-CN"/>
        </w:rPr>
        <w:t>ing</w:t>
      </w:r>
      <w:r w:rsidRPr="00067CFB">
        <w:rPr>
          <w:color w:val="000000" w:themeColor="text1"/>
        </w:rPr>
        <w:t xml:space="preserve"> relative</w:t>
      </w:r>
      <w:r w:rsidR="00BF4E0D" w:rsidRPr="00067CFB">
        <w:rPr>
          <w:rFonts w:eastAsiaTheme="minorEastAsia"/>
          <w:color w:val="000000" w:themeColor="text1"/>
          <w:lang w:eastAsia="zh-CN"/>
        </w:rPr>
        <w:t>ly</w:t>
      </w:r>
      <w:r w:rsidRPr="00067CFB">
        <w:rPr>
          <w:color w:val="000000" w:themeColor="text1"/>
        </w:rPr>
        <w:t xml:space="preserve"> </w:t>
      </w:r>
      <w:r w:rsidR="00BF4E0D" w:rsidRPr="00067CFB">
        <w:rPr>
          <w:rFonts w:eastAsiaTheme="minorEastAsia"/>
          <w:color w:val="000000" w:themeColor="text1"/>
          <w:lang w:eastAsia="zh-CN"/>
        </w:rPr>
        <w:t>round</w:t>
      </w:r>
      <w:r w:rsidR="00BF4E0D" w:rsidRPr="00067CFB">
        <w:rPr>
          <w:color w:val="000000" w:themeColor="text1"/>
        </w:rPr>
        <w:t xml:space="preserve"> </w:t>
      </w:r>
      <w:r w:rsidRPr="00067CFB">
        <w:rPr>
          <w:color w:val="000000" w:themeColor="text1"/>
        </w:rPr>
        <w:t xml:space="preserve">whereas the </w:t>
      </w:r>
      <w:r w:rsidRPr="00067CFB">
        <w:rPr>
          <w:rFonts w:eastAsia="SimSun"/>
          <w:color w:val="000000" w:themeColor="text1"/>
          <w:lang w:eastAsia="zh-CN"/>
        </w:rPr>
        <w:t xml:space="preserve">T3 and T4 </w:t>
      </w:r>
      <w:r w:rsidRPr="00067CFB">
        <w:rPr>
          <w:color w:val="000000" w:themeColor="text1"/>
        </w:rPr>
        <w:t xml:space="preserve">MCBs tended to become </w:t>
      </w:r>
      <w:r w:rsidR="00BF4E0D" w:rsidRPr="00067CFB">
        <w:rPr>
          <w:rFonts w:eastAsiaTheme="minorEastAsia"/>
          <w:color w:val="000000" w:themeColor="text1"/>
          <w:lang w:eastAsia="zh-CN"/>
        </w:rPr>
        <w:t>more elongate</w:t>
      </w:r>
      <w:r w:rsidR="00BF4E0D" w:rsidRPr="00067CFB">
        <w:rPr>
          <w:rFonts w:eastAsia="SimSun"/>
          <w:color w:val="000000" w:themeColor="text1"/>
          <w:lang w:eastAsia="zh-CN"/>
        </w:rPr>
        <w:t xml:space="preserve"> </w:t>
      </w:r>
      <w:r w:rsidRPr="00067CFB">
        <w:rPr>
          <w:rFonts w:eastAsia="SimSun"/>
          <w:color w:val="000000" w:themeColor="text1"/>
          <w:lang w:eastAsia="zh-CN"/>
        </w:rPr>
        <w:t>from 1989 to 2017</w:t>
      </w:r>
      <w:r w:rsidRPr="00067CFB">
        <w:rPr>
          <w:color w:val="000000" w:themeColor="text1"/>
        </w:rPr>
        <w:t xml:space="preserve">. </w:t>
      </w:r>
      <w:r w:rsidRPr="00067CFB">
        <w:rPr>
          <w:rFonts w:eastAsia="SimSun"/>
          <w:color w:val="000000" w:themeColor="text1"/>
          <w:lang w:eastAsia="zh-CN"/>
        </w:rPr>
        <w:t>Apart from</w:t>
      </w:r>
      <w:r w:rsidRPr="00067CFB">
        <w:rPr>
          <w:color w:val="000000" w:themeColor="text1"/>
        </w:rPr>
        <w:t xml:space="preserve"> their change direction, their change rates </w:t>
      </w:r>
      <w:r w:rsidRPr="00067CFB">
        <w:rPr>
          <w:rFonts w:eastAsia="SimSun"/>
          <w:color w:val="000000" w:themeColor="text1"/>
          <w:lang w:eastAsia="zh-CN"/>
        </w:rPr>
        <w:t>also showed an interesting pattern:</w:t>
      </w:r>
      <w:r w:rsidRPr="00067CFB">
        <w:rPr>
          <w:color w:val="000000" w:themeColor="text1"/>
        </w:rPr>
        <w:t xml:space="preserve"> </w:t>
      </w:r>
      <w:r w:rsidRPr="00067CFB">
        <w:rPr>
          <w:rFonts w:eastAsia="SimSun"/>
          <w:color w:val="000000" w:themeColor="text1"/>
          <w:lang w:eastAsia="zh-CN"/>
        </w:rPr>
        <w:t>the larger size MCBs, the slower change rate of LWR dynamics, i.e.,</w:t>
      </w:r>
      <w:r w:rsidRPr="00067CFB">
        <w:rPr>
          <w:color w:val="000000" w:themeColor="text1"/>
        </w:rPr>
        <w:t xml:space="preserve"> 0.03 /yr (T1) &gt; 0.02 /yr (T2) &gt; 0.01 /yr (T3) &gt; 0.001 (T4). </w:t>
      </w:r>
      <w:r w:rsidRPr="00067CFB">
        <w:rPr>
          <w:rFonts w:eastAsia="SimSun"/>
          <w:color w:val="000000" w:themeColor="text1"/>
          <w:lang w:eastAsia="zh-CN"/>
        </w:rPr>
        <w:t xml:space="preserve">This pattern </w:t>
      </w:r>
      <w:r w:rsidRPr="00067CFB">
        <w:rPr>
          <w:color w:val="000000" w:themeColor="text1"/>
        </w:rPr>
        <w:t>indicate</w:t>
      </w:r>
      <w:r w:rsidRPr="00067CFB">
        <w:rPr>
          <w:rFonts w:eastAsia="SimSun"/>
          <w:color w:val="000000" w:themeColor="text1"/>
          <w:lang w:eastAsia="zh-CN"/>
        </w:rPr>
        <w:t>s that</w:t>
      </w:r>
      <w:r w:rsidRPr="00067CFB">
        <w:rPr>
          <w:color w:val="000000" w:themeColor="text1"/>
        </w:rPr>
        <w:t xml:space="preserve"> the shapes of T3 and T4 MCBs </w:t>
      </w:r>
      <w:r w:rsidRPr="00067CFB">
        <w:rPr>
          <w:rFonts w:eastAsia="SimSun"/>
          <w:color w:val="000000" w:themeColor="text1"/>
          <w:lang w:eastAsia="zh-CN"/>
        </w:rPr>
        <w:t>were</w:t>
      </w:r>
      <w:r w:rsidRPr="00067CFB">
        <w:rPr>
          <w:color w:val="000000" w:themeColor="text1"/>
        </w:rPr>
        <w:t xml:space="preserve"> more stable than those of T1 and T2 MCBs.</w:t>
      </w:r>
    </w:p>
    <w:p w14:paraId="2E9CA1F6" w14:textId="7D523F92" w:rsidR="00C63F65" w:rsidRPr="00067CFB" w:rsidRDefault="00C63F65" w:rsidP="00DD6C1B">
      <w:pPr>
        <w:pStyle w:val="MDPI31text"/>
        <w:rPr>
          <w:rFonts w:eastAsiaTheme="minorEastAsia"/>
          <w:lang w:eastAsia="zh-CN"/>
        </w:rPr>
      </w:pPr>
      <w:r w:rsidRPr="00067CFB">
        <w:lastRenderedPageBreak/>
        <w:t xml:space="preserve">Structural changes were also detected in the LWR dynamics of T1, T2, and T3 MCBs </w:t>
      </w:r>
      <w:r w:rsidRPr="00067CFB">
        <w:rPr>
          <w:rFonts w:eastAsia="SimSun"/>
          <w:lang w:eastAsia="zh-CN"/>
        </w:rPr>
        <w:t xml:space="preserve">at </w:t>
      </w:r>
      <w:r w:rsidR="001673D5" w:rsidRPr="00067CFB">
        <w:rPr>
          <w:rFonts w:eastAsia="SimSun"/>
          <w:lang w:eastAsia="zh-CN"/>
        </w:rPr>
        <w:t>TGD</w:t>
      </w:r>
      <w:r w:rsidRPr="00067CFB">
        <w:rPr>
          <w:rFonts w:eastAsia="SimSun"/>
          <w:lang w:eastAsia="zh-CN"/>
        </w:rPr>
        <w:t xml:space="preserve"> closure year</w:t>
      </w:r>
      <w:r w:rsidRPr="00067CFB">
        <w:t>. For T1 MCBs (</w:t>
      </w:r>
      <w:r w:rsidR="00372804" w:rsidRPr="00067CFB">
        <w:t>Figure</w:t>
      </w:r>
      <w:r w:rsidRPr="00067CFB">
        <w:t xml:space="preserve"> 10b), they experienced an insignificant trend change in the pre-TGD period and a significantly decreasing trend in the post-TGD period. Both T2 and T3 MCBs showed a significant increasing trend in the post-TGD period (</w:t>
      </w:r>
      <w:r w:rsidR="00BF1F9A" w:rsidRPr="00067CFB">
        <w:t>Figures</w:t>
      </w:r>
      <w:r w:rsidRPr="00067CFB">
        <w:t xml:space="preserve"> 10c and 10d). </w:t>
      </w:r>
    </w:p>
    <w:p w14:paraId="49FE37A7" w14:textId="77777777" w:rsidR="0058642B" w:rsidRPr="00067CFB" w:rsidRDefault="0058642B" w:rsidP="00DD6C1B">
      <w:pPr>
        <w:pStyle w:val="MDPI52figure"/>
      </w:pPr>
      <w:r w:rsidRPr="00067CFB">
        <w:rPr>
          <w:noProof/>
          <w:lang w:val="en-GB" w:eastAsia="zh-CN" w:bidi="ar-SA"/>
        </w:rPr>
        <w:drawing>
          <wp:inline distT="0" distB="0" distL="0" distR="0" wp14:anchorId="53A51401" wp14:editId="2BEA9078">
            <wp:extent cx="5651500" cy="2705047"/>
            <wp:effectExtent l="0" t="0" r="6350" b="635"/>
            <wp:docPr id="15" name="图片 36" descr="new-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new-fig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7599" cy="2707966"/>
                    </a:xfrm>
                    <a:prstGeom prst="rect">
                      <a:avLst/>
                    </a:prstGeom>
                    <a:noFill/>
                    <a:ln>
                      <a:noFill/>
                    </a:ln>
                  </pic:spPr>
                </pic:pic>
              </a:graphicData>
            </a:graphic>
          </wp:inline>
        </w:drawing>
      </w:r>
    </w:p>
    <w:p w14:paraId="38A9E0FA" w14:textId="19BCAB68" w:rsidR="0058642B" w:rsidRPr="00067CFB" w:rsidRDefault="00DD6C1B" w:rsidP="00DD6C1B">
      <w:pPr>
        <w:pStyle w:val="MDPI51figurecaption"/>
        <w:rPr>
          <w:rFonts w:eastAsiaTheme="minorEastAsia"/>
          <w:lang w:eastAsia="zh-CN"/>
        </w:rPr>
      </w:pPr>
      <w:r w:rsidRPr="00067CFB">
        <w:rPr>
          <w:b/>
        </w:rPr>
        <w:t>Figure 10.</w:t>
      </w:r>
      <w:r w:rsidR="0058642B" w:rsidRPr="00067CFB">
        <w:rPr>
          <w:b/>
        </w:rPr>
        <w:t xml:space="preserve"> </w:t>
      </w:r>
      <w:r w:rsidR="0058642B" w:rsidRPr="00067CFB">
        <w:t>LWR temporal dynamics of different groups of MCBs: (</w:t>
      </w:r>
      <w:r w:rsidR="0058642B" w:rsidRPr="00067CFB">
        <w:rPr>
          <w:b/>
        </w:rPr>
        <w:t>a</w:t>
      </w:r>
      <w:r w:rsidR="0058642B" w:rsidRPr="00067CFB">
        <w:t>) Total MCBs, (</w:t>
      </w:r>
      <w:r w:rsidR="0058642B" w:rsidRPr="00067CFB">
        <w:rPr>
          <w:b/>
        </w:rPr>
        <w:t>b</w:t>
      </w:r>
      <w:r w:rsidR="0058642B" w:rsidRPr="00067CFB">
        <w:t>) T1 MCBs, (</w:t>
      </w:r>
      <w:r w:rsidR="0058642B" w:rsidRPr="00067CFB">
        <w:rPr>
          <w:b/>
        </w:rPr>
        <w:t>c</w:t>
      </w:r>
      <w:r w:rsidR="0058642B" w:rsidRPr="00067CFB">
        <w:t>) T2 MCBs, (</w:t>
      </w:r>
      <w:r w:rsidR="0058642B" w:rsidRPr="00067CFB">
        <w:rPr>
          <w:b/>
        </w:rPr>
        <w:t>d</w:t>
      </w:r>
      <w:r w:rsidR="0058642B" w:rsidRPr="00067CFB">
        <w:t>) T3 MCBs, and (</w:t>
      </w:r>
      <w:r w:rsidR="0058642B" w:rsidRPr="00067CFB">
        <w:rPr>
          <w:b/>
        </w:rPr>
        <w:t>e</w:t>
      </w:r>
      <w:r w:rsidR="0058642B" w:rsidRPr="00067CFB">
        <w:t xml:space="preserve">) T4 MCBs. The regression parameters a and </w:t>
      </w:r>
      <w:r w:rsidR="0058642B" w:rsidRPr="00067CFB">
        <w:rPr>
          <w:i/>
        </w:rPr>
        <w:t>R</w:t>
      </w:r>
      <w:r w:rsidR="0058642B" w:rsidRPr="00067CFB">
        <w:rPr>
          <w:vertAlign w:val="superscript"/>
        </w:rPr>
        <w:t>2</w:t>
      </w:r>
      <w:r w:rsidR="0058642B" w:rsidRPr="00067CFB">
        <w:t xml:space="preserve"> stand for regression slope and coefficient of determination. Slope values with “*” and “**” indicate the corresponding </w:t>
      </w:r>
      <w:r w:rsidR="0058642B" w:rsidRPr="00067CFB">
        <w:rPr>
          <w:i/>
        </w:rPr>
        <w:t>p</w:t>
      </w:r>
      <w:r w:rsidR="0058642B" w:rsidRPr="00067CFB">
        <w:t>-value &lt; 0.05 and &lt; 0.01, respectively. Parameter μ stands for the mean value of LWR.</w:t>
      </w:r>
    </w:p>
    <w:p w14:paraId="19E4F3F2" w14:textId="1B0DEF9A" w:rsidR="00C651F5" w:rsidRPr="00067CFB" w:rsidRDefault="00DD6C1B" w:rsidP="00DD6C1B">
      <w:pPr>
        <w:pStyle w:val="MDPI21heading1"/>
      </w:pPr>
      <w:r w:rsidRPr="00067CFB">
        <w:rPr>
          <w:rFonts w:eastAsiaTheme="minorEastAsia"/>
          <w:lang w:eastAsia="zh-CN"/>
        </w:rPr>
        <w:t xml:space="preserve">4. </w:t>
      </w:r>
      <w:r w:rsidR="00C651F5" w:rsidRPr="00067CFB">
        <w:rPr>
          <w:rFonts w:eastAsiaTheme="minorEastAsia"/>
          <w:lang w:eastAsia="zh-CN"/>
        </w:rPr>
        <w:t>D</w:t>
      </w:r>
      <w:r w:rsidR="00C651F5" w:rsidRPr="00067CFB">
        <w:t>iscussion</w:t>
      </w:r>
    </w:p>
    <w:p w14:paraId="7F6F3BD7" w14:textId="06CC2220" w:rsidR="00C63F65" w:rsidRPr="00067CFB" w:rsidRDefault="00DD6C1B" w:rsidP="00DD6C1B">
      <w:pPr>
        <w:pStyle w:val="MDPI22heading2"/>
      </w:pPr>
      <w:r w:rsidRPr="00067CFB">
        <w:rPr>
          <w:rFonts w:eastAsiaTheme="minorEastAsia"/>
          <w:lang w:eastAsia="zh-CN"/>
        </w:rPr>
        <w:t xml:space="preserve">4.1. </w:t>
      </w:r>
      <w:r w:rsidR="00C63F65" w:rsidRPr="00067CFB">
        <w:t xml:space="preserve">Scale </w:t>
      </w:r>
      <w:r w:rsidRPr="00067CFB">
        <w:t xml:space="preserve">Effects </w:t>
      </w:r>
      <w:r w:rsidR="00C63F65" w:rsidRPr="00067CFB">
        <w:t xml:space="preserve">on the </w:t>
      </w:r>
      <w:r w:rsidRPr="00067CFB">
        <w:t>Temporal Dynamics</w:t>
      </w:r>
    </w:p>
    <w:p w14:paraId="69579865" w14:textId="5DCD323E" w:rsidR="00C63F65" w:rsidRPr="00067CFB" w:rsidRDefault="00C63F65" w:rsidP="00DD6C1B">
      <w:pPr>
        <w:pStyle w:val="MDPI31text"/>
      </w:pPr>
      <w:r w:rsidRPr="00067CFB">
        <w:t>The temporal dynamics of MCBs indicate that different MCB types had distinct trend characteristics. More specifically, the large MCBs seem to have more stability than the relative</w:t>
      </w:r>
      <w:r w:rsidRPr="00067CFB">
        <w:rPr>
          <w:rFonts w:eastAsia="SimSun"/>
          <w:lang w:eastAsia="zh-CN"/>
        </w:rPr>
        <w:t>ly</w:t>
      </w:r>
      <w:r w:rsidRPr="00067CFB">
        <w:t xml:space="preserve"> small ones in</w:t>
      </w:r>
      <w:r w:rsidR="002C6D8C" w:rsidRPr="00067CFB">
        <w:rPr>
          <w:rFonts w:eastAsiaTheme="minorEastAsia"/>
          <w:lang w:eastAsia="zh-CN"/>
        </w:rPr>
        <w:t xml:space="preserve"> terms of variations in</w:t>
      </w:r>
      <w:r w:rsidRPr="00067CFB">
        <w:t xml:space="preserve"> both area and LWR. In other words, the size of MCBs may </w:t>
      </w:r>
      <w:r w:rsidR="002C6D8C" w:rsidRPr="00067CFB">
        <w:t>influen</w:t>
      </w:r>
      <w:r w:rsidR="002C6D8C" w:rsidRPr="00067CFB">
        <w:rPr>
          <w:rFonts w:eastAsiaTheme="minorEastAsia"/>
          <w:lang w:eastAsia="zh-CN"/>
        </w:rPr>
        <w:t>ce</w:t>
      </w:r>
      <w:r w:rsidR="002C6D8C" w:rsidRPr="00067CFB">
        <w:t xml:space="preserve"> </w:t>
      </w:r>
      <w:r w:rsidRPr="00067CFB">
        <w:t>their temporal dynamic</w:t>
      </w:r>
      <w:r w:rsidR="002C6D8C" w:rsidRPr="00067CFB">
        <w:rPr>
          <w:rFonts w:eastAsiaTheme="minorEastAsia"/>
          <w:lang w:eastAsia="zh-CN"/>
        </w:rPr>
        <w:t>s</w:t>
      </w:r>
      <w:r w:rsidRPr="00067CFB">
        <w:t xml:space="preserve">, which </w:t>
      </w:r>
      <w:r w:rsidR="002C6D8C" w:rsidRPr="00067CFB">
        <w:rPr>
          <w:rFonts w:eastAsiaTheme="minorEastAsia"/>
          <w:lang w:eastAsia="zh-CN"/>
        </w:rPr>
        <w:t>suggests the presence of</w:t>
      </w:r>
      <w:r w:rsidRPr="00067CFB">
        <w:t xml:space="preserve"> scale effects. </w:t>
      </w:r>
      <w:r w:rsidR="00372804" w:rsidRPr="00067CFB">
        <w:t>Figure</w:t>
      </w:r>
      <w:r w:rsidRPr="00067CFB">
        <w:t xml:space="preserve"> 11 illustrates the scale effects of MCBs on the temporal stabilities of area and LWR in the overall, pre-TGD, and post-TGD periods, respectively. </w:t>
      </w:r>
      <w:r w:rsidRPr="00067CFB">
        <w:rPr>
          <w:rFonts w:eastAsia="SimSun"/>
          <w:lang w:eastAsia="zh-CN"/>
        </w:rPr>
        <w:t>As for the overall period, the</w:t>
      </w:r>
      <w:r w:rsidRPr="00067CFB">
        <w:t xml:space="preserve"> </w:t>
      </w:r>
      <w:r w:rsidRPr="00067CFB">
        <w:rPr>
          <w:i/>
        </w:rPr>
        <w:t>CV</w:t>
      </w:r>
      <w:r w:rsidRPr="00067CFB">
        <w:t xml:space="preserve"> of</w:t>
      </w:r>
      <w:r w:rsidR="002C6D8C" w:rsidRPr="00067CFB">
        <w:rPr>
          <w:rFonts w:eastAsiaTheme="minorEastAsia"/>
          <w:lang w:eastAsia="zh-CN"/>
        </w:rPr>
        <w:t xml:space="preserve"> </w:t>
      </w:r>
      <w:r w:rsidRPr="00067CFB">
        <w:t xml:space="preserve">area and LWR were both decreasing (becoming less </w:t>
      </w:r>
      <w:r w:rsidR="002C6D8C" w:rsidRPr="00067CFB">
        <w:t>varia</w:t>
      </w:r>
      <w:r w:rsidR="002C6D8C" w:rsidRPr="00067CFB">
        <w:rPr>
          <w:rFonts w:eastAsia="SimSun"/>
          <w:lang w:eastAsia="zh-CN"/>
        </w:rPr>
        <w:t>ble</w:t>
      </w:r>
      <w:r w:rsidR="002C6D8C" w:rsidRPr="00067CFB">
        <w:t xml:space="preserve"> </w:t>
      </w:r>
      <w:r w:rsidRPr="00067CFB">
        <w:t xml:space="preserve">and more </w:t>
      </w:r>
      <w:r w:rsidR="002C6D8C" w:rsidRPr="00067CFB">
        <w:t>stab</w:t>
      </w:r>
      <w:r w:rsidR="002C6D8C" w:rsidRPr="00067CFB">
        <w:rPr>
          <w:rFonts w:eastAsiaTheme="minorEastAsia"/>
          <w:lang w:eastAsia="zh-CN"/>
        </w:rPr>
        <w:t>le</w:t>
      </w:r>
      <w:r w:rsidRPr="00067CFB">
        <w:t xml:space="preserve">) </w:t>
      </w:r>
      <w:r w:rsidRPr="00067CFB">
        <w:rPr>
          <w:rFonts w:eastAsia="SimSun"/>
          <w:lang w:eastAsia="zh-CN"/>
        </w:rPr>
        <w:t>as the size</w:t>
      </w:r>
      <w:r w:rsidRPr="00067CFB">
        <w:t xml:space="preserve"> or scale</w:t>
      </w:r>
      <w:r w:rsidRPr="00067CFB">
        <w:rPr>
          <w:rFonts w:eastAsia="SimSun"/>
          <w:lang w:eastAsia="zh-CN"/>
        </w:rPr>
        <w:t xml:space="preserve"> </w:t>
      </w:r>
      <w:r w:rsidR="002C6D8C" w:rsidRPr="00067CFB">
        <w:rPr>
          <w:rFonts w:eastAsia="SimSun"/>
          <w:lang w:eastAsia="zh-CN"/>
        </w:rPr>
        <w:t xml:space="preserve">of the MCBs </w:t>
      </w:r>
      <w:r w:rsidR="002C6D8C" w:rsidRPr="00067CFB">
        <w:t>increas</w:t>
      </w:r>
      <w:r w:rsidR="002C6D8C" w:rsidRPr="00067CFB">
        <w:rPr>
          <w:rFonts w:eastAsiaTheme="minorEastAsia"/>
          <w:lang w:eastAsia="zh-CN"/>
        </w:rPr>
        <w:t>ed</w:t>
      </w:r>
      <w:r w:rsidRPr="00067CFB">
        <w:t xml:space="preserve">. Such a pattern </w:t>
      </w:r>
      <w:r w:rsidRPr="00067CFB">
        <w:rPr>
          <w:rFonts w:eastAsia="SimSun"/>
          <w:lang w:eastAsia="zh-CN"/>
        </w:rPr>
        <w:t>also a</w:t>
      </w:r>
      <w:r w:rsidRPr="00067CFB">
        <w:t>ppl</w:t>
      </w:r>
      <w:r w:rsidRPr="00067CFB">
        <w:rPr>
          <w:rFonts w:eastAsia="SimSun"/>
          <w:lang w:eastAsia="zh-CN"/>
        </w:rPr>
        <w:t>ies</w:t>
      </w:r>
      <w:r w:rsidRPr="00067CFB">
        <w:t xml:space="preserve"> </w:t>
      </w:r>
      <w:r w:rsidRPr="00067CFB">
        <w:rPr>
          <w:rFonts w:eastAsia="SimSun"/>
          <w:lang w:eastAsia="zh-CN"/>
        </w:rPr>
        <w:t>to</w:t>
      </w:r>
      <w:r w:rsidRPr="00067CFB">
        <w:t xml:space="preserve"> the pre-TGD, and post-TGD periods. </w:t>
      </w:r>
      <w:r w:rsidR="002C6D8C" w:rsidRPr="00067CFB">
        <w:rPr>
          <w:rFonts w:eastAsiaTheme="minorEastAsia"/>
          <w:lang w:eastAsia="zh-CN"/>
        </w:rPr>
        <w:t>These results imply that</w:t>
      </w:r>
      <w:r w:rsidRPr="00067CFB">
        <w:t xml:space="preserve"> the larger the size of MCB, the </w:t>
      </w:r>
      <w:r w:rsidR="002C6D8C" w:rsidRPr="00067CFB">
        <w:rPr>
          <w:rFonts w:eastAsiaTheme="minorEastAsia"/>
          <w:lang w:eastAsia="zh-CN"/>
        </w:rPr>
        <w:t xml:space="preserve">greater </w:t>
      </w:r>
      <w:r w:rsidRPr="00067CFB">
        <w:t>relative stability in area and shape variations</w:t>
      </w:r>
      <w:r w:rsidR="002C6D8C" w:rsidRPr="00067CFB">
        <w:rPr>
          <w:rFonts w:eastAsiaTheme="minorEastAsia"/>
          <w:lang w:eastAsia="zh-CN"/>
        </w:rPr>
        <w:t>,</w:t>
      </w:r>
      <w:r w:rsidR="002C6D8C" w:rsidRPr="00067CFB">
        <w:t xml:space="preserve"> </w:t>
      </w:r>
      <w:r w:rsidRPr="00067CFB">
        <w:t xml:space="preserve">whereas the smaller size of </w:t>
      </w:r>
      <w:r w:rsidR="002C6D8C" w:rsidRPr="00067CFB">
        <w:rPr>
          <w:rFonts w:eastAsiaTheme="minorEastAsia"/>
          <w:lang w:eastAsia="zh-CN"/>
        </w:rPr>
        <w:t xml:space="preserve">the </w:t>
      </w:r>
      <w:r w:rsidRPr="00067CFB">
        <w:t>MCB</w:t>
      </w:r>
      <w:r w:rsidR="002C6D8C" w:rsidRPr="00067CFB">
        <w:rPr>
          <w:rFonts w:eastAsiaTheme="minorEastAsia"/>
          <w:lang w:eastAsia="zh-CN"/>
        </w:rPr>
        <w:t>s</w:t>
      </w:r>
      <w:r w:rsidRPr="00067CFB">
        <w:t xml:space="preserve">, the </w:t>
      </w:r>
      <w:r w:rsidR="002C6D8C" w:rsidRPr="00067CFB">
        <w:rPr>
          <w:rFonts w:eastAsiaTheme="minorEastAsia"/>
          <w:lang w:eastAsia="zh-CN"/>
        </w:rPr>
        <w:t>less stable</w:t>
      </w:r>
      <w:r w:rsidRPr="00067CFB">
        <w:t xml:space="preserve"> in </w:t>
      </w:r>
      <w:r w:rsidR="002C6D8C" w:rsidRPr="00067CFB">
        <w:rPr>
          <w:rFonts w:eastAsiaTheme="minorEastAsia"/>
          <w:lang w:eastAsia="zh-CN"/>
        </w:rPr>
        <w:t xml:space="preserve">terms of </w:t>
      </w:r>
      <w:r w:rsidRPr="00067CFB">
        <w:t xml:space="preserve">area and shape variations. In previous studies, only </w:t>
      </w:r>
      <w:r w:rsidR="002C6D8C" w:rsidRPr="00067CFB">
        <w:rPr>
          <w:rFonts w:eastAsiaTheme="minorEastAsia"/>
          <w:lang w:eastAsia="zh-CN"/>
        </w:rPr>
        <w:t>one</w:t>
      </w:r>
      <w:r w:rsidR="002C6D8C" w:rsidRPr="00067CFB">
        <w:t xml:space="preserve"> </w:t>
      </w:r>
      <w:r w:rsidRPr="00067CFB">
        <w:t>specific scale MCBs w</w:t>
      </w:r>
      <w:r w:rsidRPr="00067CFB">
        <w:rPr>
          <w:rFonts w:eastAsia="SimSun"/>
          <w:lang w:eastAsia="zh-CN"/>
        </w:rPr>
        <w:t>ere</w:t>
      </w:r>
      <w:r w:rsidRPr="00067CFB">
        <w:t xml:space="preserve"> focused (such as large-size MCBs), and the temporal dynamic</w:t>
      </w:r>
      <w:r w:rsidRPr="00067CFB">
        <w:rPr>
          <w:rFonts w:eastAsia="SimSun"/>
          <w:lang w:eastAsia="zh-CN"/>
        </w:rPr>
        <w:t xml:space="preserve"> patterns of other</w:t>
      </w:r>
      <w:r w:rsidRPr="00067CFB">
        <w:t xml:space="preserve"> sizes </w:t>
      </w:r>
      <w:r w:rsidRPr="00067CFB">
        <w:rPr>
          <w:rFonts w:eastAsia="SimSun"/>
          <w:lang w:eastAsia="zh-CN"/>
        </w:rPr>
        <w:t xml:space="preserve">of </w:t>
      </w:r>
      <w:r w:rsidRPr="00067CFB">
        <w:t xml:space="preserve">MCBs </w:t>
      </w:r>
      <w:r w:rsidR="002C6D8C" w:rsidRPr="00067CFB">
        <w:rPr>
          <w:rFonts w:eastAsiaTheme="minorEastAsia"/>
          <w:lang w:eastAsia="zh-CN"/>
        </w:rPr>
        <w:t xml:space="preserve">were not addressed </w:t>
      </w:r>
      <w:r w:rsidRPr="00067CFB">
        <w:t>[23,30].</w:t>
      </w:r>
    </w:p>
    <w:p w14:paraId="607E4D1B" w14:textId="61D53465" w:rsidR="00C63F65" w:rsidRPr="00067CFB" w:rsidRDefault="00C63F65" w:rsidP="00DD6C1B">
      <w:pPr>
        <w:pStyle w:val="MDPI31text"/>
        <w:rPr>
          <w:rFonts w:eastAsia="SimSun"/>
          <w:lang w:eastAsia="zh-CN"/>
        </w:rPr>
      </w:pPr>
      <w:r w:rsidRPr="00067CFB">
        <w:t>Three reasons could explain the observed scale effect. The first is the growth of vegetation. Compare</w:t>
      </w:r>
      <w:r w:rsidR="00015570" w:rsidRPr="00067CFB">
        <w:rPr>
          <w:rFonts w:eastAsiaTheme="minorEastAsia"/>
          <w:lang w:eastAsia="zh-CN"/>
        </w:rPr>
        <w:t>d</w:t>
      </w:r>
      <w:r w:rsidRPr="00067CFB">
        <w:t xml:space="preserve"> to small MCBs, large MCBs are more likely </w:t>
      </w:r>
      <w:r w:rsidR="00015570" w:rsidRPr="00067CFB">
        <w:rPr>
          <w:rFonts w:eastAsiaTheme="minorEastAsia"/>
          <w:lang w:eastAsia="zh-CN"/>
        </w:rPr>
        <w:t xml:space="preserve">to be covered by </w:t>
      </w:r>
      <w:r w:rsidRPr="00067CFB">
        <w:t>vegetation [</w:t>
      </w:r>
      <w:r w:rsidR="003E33FF" w:rsidRPr="00067CFB">
        <w:rPr>
          <w:rFonts w:eastAsiaTheme="minorEastAsia"/>
          <w:lang w:eastAsia="zh-CN"/>
        </w:rPr>
        <w:t>6</w:t>
      </w:r>
      <w:r w:rsidR="00404795" w:rsidRPr="00067CFB">
        <w:rPr>
          <w:rFonts w:eastAsiaTheme="minorEastAsia"/>
          <w:lang w:eastAsia="zh-CN"/>
        </w:rPr>
        <w:t>0</w:t>
      </w:r>
      <w:r w:rsidRPr="00067CFB">
        <w:t>,</w:t>
      </w:r>
      <w:r w:rsidR="003E33FF" w:rsidRPr="00067CFB">
        <w:rPr>
          <w:rFonts w:eastAsiaTheme="minorEastAsia"/>
          <w:lang w:eastAsia="zh-CN"/>
        </w:rPr>
        <w:t>6</w:t>
      </w:r>
      <w:r w:rsidR="00404795" w:rsidRPr="00067CFB">
        <w:rPr>
          <w:rFonts w:eastAsiaTheme="minorEastAsia"/>
          <w:lang w:eastAsia="zh-CN"/>
        </w:rPr>
        <w:t>1</w:t>
      </w:r>
      <w:r w:rsidRPr="00067CFB">
        <w:t>]. In turn, the vegetation would provide more resistance to external forces such as sediment erosion</w:t>
      </w:r>
      <w:r w:rsidR="00BB71DE" w:rsidRPr="00067CFB">
        <w:t xml:space="preserve"> </w:t>
      </w:r>
      <w:r w:rsidRPr="00067CFB">
        <w:t>[15,</w:t>
      </w:r>
      <w:r w:rsidR="003E33FF" w:rsidRPr="00067CFB">
        <w:rPr>
          <w:rFonts w:eastAsiaTheme="minorEastAsia"/>
          <w:lang w:eastAsia="zh-CN"/>
        </w:rPr>
        <w:t>6</w:t>
      </w:r>
      <w:r w:rsidR="00404795" w:rsidRPr="00067CFB">
        <w:rPr>
          <w:rFonts w:eastAsiaTheme="minorEastAsia"/>
          <w:lang w:eastAsia="zh-CN"/>
        </w:rPr>
        <w:t>2</w:t>
      </w:r>
      <w:r w:rsidRPr="00067CFB">
        <w:t xml:space="preserve">]. The second is the strength of human </w:t>
      </w:r>
      <w:r w:rsidR="00015570" w:rsidRPr="00067CFB">
        <w:t>interven</w:t>
      </w:r>
      <w:r w:rsidR="00015570" w:rsidRPr="00067CFB">
        <w:rPr>
          <w:rFonts w:eastAsiaTheme="minorEastAsia"/>
          <w:lang w:eastAsia="zh-CN"/>
        </w:rPr>
        <w:t>tions</w:t>
      </w:r>
      <w:r w:rsidRPr="00067CFB">
        <w:t xml:space="preserve">. Large </w:t>
      </w:r>
      <w:r w:rsidRPr="00067CFB">
        <w:rPr>
          <w:rFonts w:eastAsia="SimSun"/>
          <w:lang w:eastAsia="zh-CN"/>
        </w:rPr>
        <w:t xml:space="preserve">size </w:t>
      </w:r>
      <w:r w:rsidRPr="00067CFB">
        <w:t xml:space="preserve">MCBs are more likely </w:t>
      </w:r>
      <w:r w:rsidR="00015570" w:rsidRPr="00067CFB">
        <w:rPr>
          <w:rFonts w:eastAsiaTheme="minorEastAsia"/>
          <w:lang w:eastAsia="zh-CN"/>
        </w:rPr>
        <w:t xml:space="preserve">to have </w:t>
      </w:r>
      <w:r w:rsidRPr="00067CFB">
        <w:t xml:space="preserve">been </w:t>
      </w:r>
      <w:r w:rsidR="00015570" w:rsidRPr="00067CFB">
        <w:rPr>
          <w:rFonts w:eastAsiaTheme="minorEastAsia"/>
          <w:lang w:eastAsia="zh-CN"/>
        </w:rPr>
        <w:t xml:space="preserve">occupied and modified </w:t>
      </w:r>
      <w:r w:rsidRPr="00067CFB">
        <w:t xml:space="preserve">by human beings and </w:t>
      </w:r>
      <w:r w:rsidR="00015570" w:rsidRPr="00067CFB">
        <w:rPr>
          <w:rFonts w:eastAsiaTheme="minorEastAsia"/>
          <w:lang w:eastAsia="zh-CN"/>
        </w:rPr>
        <w:t xml:space="preserve">thus </w:t>
      </w:r>
      <w:r w:rsidRPr="00067CFB">
        <w:t>received more protection</w:t>
      </w:r>
      <w:r w:rsidR="00015570" w:rsidRPr="00067CFB">
        <w:rPr>
          <w:rFonts w:eastAsiaTheme="minorEastAsia"/>
          <w:lang w:eastAsia="zh-CN"/>
        </w:rPr>
        <w:t xml:space="preserve"> that</w:t>
      </w:r>
      <w:r w:rsidRPr="00067CFB">
        <w:rPr>
          <w:rFonts w:eastAsia="SimSun"/>
          <w:lang w:eastAsia="zh-CN"/>
        </w:rPr>
        <w:t xml:space="preserve"> </w:t>
      </w:r>
      <w:r w:rsidRPr="00067CFB">
        <w:t>can</w:t>
      </w:r>
      <w:r w:rsidRPr="00067CFB">
        <w:rPr>
          <w:rFonts w:eastAsia="SimSun"/>
          <w:lang w:eastAsia="zh-CN"/>
        </w:rPr>
        <w:t>, in turn,</w:t>
      </w:r>
      <w:r w:rsidRPr="00067CFB">
        <w:t xml:space="preserve"> enhance their </w:t>
      </w:r>
      <w:r w:rsidR="00015570" w:rsidRPr="00067CFB">
        <w:t>stabilit</w:t>
      </w:r>
      <w:r w:rsidR="00015570" w:rsidRPr="00067CFB">
        <w:rPr>
          <w:rFonts w:eastAsiaTheme="minorEastAsia"/>
          <w:lang w:eastAsia="zh-CN"/>
        </w:rPr>
        <w:t>y</w:t>
      </w:r>
      <w:r w:rsidRPr="00067CFB">
        <w:t>. For example, people would harden MCB banks to prevent them from being eroded, especially on</w:t>
      </w:r>
      <w:r w:rsidR="00372804" w:rsidRPr="00067CFB">
        <w:t xml:space="preserve"> </w:t>
      </w:r>
      <w:r w:rsidRPr="00067CFB">
        <w:t>agriculturalized or industrialized MCBs in the lower reach [</w:t>
      </w:r>
      <w:r w:rsidR="003E33FF" w:rsidRPr="00067CFB">
        <w:t>6</w:t>
      </w:r>
      <w:r w:rsidR="00404795" w:rsidRPr="00067CFB">
        <w:rPr>
          <w:rFonts w:eastAsiaTheme="minorEastAsia"/>
          <w:lang w:eastAsia="zh-CN"/>
        </w:rPr>
        <w:t>3</w:t>
      </w:r>
      <w:r w:rsidRPr="00067CFB">
        <w:t xml:space="preserve">]. The third is the </w:t>
      </w:r>
      <w:r w:rsidR="00015570" w:rsidRPr="00067CFB">
        <w:rPr>
          <w:rFonts w:eastAsiaTheme="minorEastAsia"/>
          <w:lang w:eastAsia="zh-CN"/>
        </w:rPr>
        <w:t xml:space="preserve">effects of </w:t>
      </w:r>
      <w:r w:rsidRPr="00067CFB">
        <w:t xml:space="preserve">flooding. Generally, the small </w:t>
      </w:r>
      <w:r w:rsidRPr="00067CFB">
        <w:rPr>
          <w:rFonts w:eastAsia="SimSun"/>
          <w:lang w:eastAsia="zh-CN"/>
        </w:rPr>
        <w:t xml:space="preserve">size </w:t>
      </w:r>
      <w:r w:rsidRPr="00067CFB">
        <w:t>MCBs have short evolution histor</w:t>
      </w:r>
      <w:r w:rsidRPr="00067CFB">
        <w:rPr>
          <w:rFonts w:eastAsia="SimSun"/>
          <w:lang w:eastAsia="zh-CN"/>
        </w:rPr>
        <w:t>ies</w:t>
      </w:r>
      <w:r w:rsidRPr="00067CFB">
        <w:t xml:space="preserve"> with lower height compare</w:t>
      </w:r>
      <w:r w:rsidR="00015570" w:rsidRPr="00067CFB">
        <w:rPr>
          <w:rFonts w:eastAsiaTheme="minorEastAsia"/>
          <w:lang w:eastAsia="zh-CN"/>
        </w:rPr>
        <w:t>d</w:t>
      </w:r>
      <w:r w:rsidRPr="00067CFB">
        <w:t xml:space="preserve"> to the large </w:t>
      </w:r>
      <w:r w:rsidRPr="00067CFB">
        <w:rPr>
          <w:rFonts w:eastAsia="SimSun"/>
          <w:lang w:eastAsia="zh-CN"/>
        </w:rPr>
        <w:t xml:space="preserve">size </w:t>
      </w:r>
      <w:r w:rsidRPr="00067CFB">
        <w:t xml:space="preserve">MCBs. Therefore, they are more likely </w:t>
      </w:r>
      <w:r w:rsidRPr="00067CFB">
        <w:rPr>
          <w:rFonts w:eastAsia="SimSun"/>
          <w:lang w:eastAsia="zh-CN"/>
        </w:rPr>
        <w:t xml:space="preserve">to </w:t>
      </w:r>
      <w:r w:rsidRPr="00067CFB">
        <w:t>b</w:t>
      </w:r>
      <w:r w:rsidRPr="00067CFB">
        <w:rPr>
          <w:rFonts w:eastAsia="SimSun"/>
          <w:lang w:eastAsia="zh-CN"/>
        </w:rPr>
        <w:t>e</w:t>
      </w:r>
      <w:r w:rsidRPr="00067CFB">
        <w:t xml:space="preserve"> inundated in a flooding event and </w:t>
      </w:r>
      <w:r w:rsidRPr="00067CFB">
        <w:rPr>
          <w:rFonts w:eastAsia="SimSun"/>
          <w:lang w:eastAsia="zh-CN"/>
        </w:rPr>
        <w:t>to experience</w:t>
      </w:r>
      <w:r w:rsidRPr="00067CFB">
        <w:t xml:space="preserve"> large </w:t>
      </w:r>
      <w:r w:rsidRPr="00067CFB">
        <w:rPr>
          <w:rFonts w:eastAsia="SimSun"/>
          <w:lang w:eastAsia="zh-CN"/>
        </w:rPr>
        <w:t>variations</w:t>
      </w:r>
      <w:r w:rsidRPr="00067CFB">
        <w:t xml:space="preserve"> in sediment erosion or deposition</w:t>
      </w:r>
      <w:r w:rsidR="00D97417" w:rsidRPr="00067CFB">
        <w:t xml:space="preserve"> </w:t>
      </w:r>
      <w:r w:rsidRPr="00067CFB">
        <w:t>[</w:t>
      </w:r>
      <w:r w:rsidR="003E33FF" w:rsidRPr="00067CFB">
        <w:t>6</w:t>
      </w:r>
      <w:r w:rsidR="00404795" w:rsidRPr="00067CFB">
        <w:rPr>
          <w:rFonts w:eastAsiaTheme="minorEastAsia"/>
          <w:lang w:eastAsia="zh-CN"/>
        </w:rPr>
        <w:t>4</w:t>
      </w:r>
      <w:r w:rsidRPr="00067CFB">
        <w:t xml:space="preserve">]. </w:t>
      </w:r>
      <w:r w:rsidRPr="00067CFB">
        <w:rPr>
          <w:rFonts w:eastAsia="SimSun"/>
          <w:lang w:eastAsia="zh-CN"/>
        </w:rPr>
        <w:t>In</w:t>
      </w:r>
      <w:r w:rsidRPr="00067CFB">
        <w:t xml:space="preserve"> contr</w:t>
      </w:r>
      <w:r w:rsidRPr="00067CFB">
        <w:rPr>
          <w:rFonts w:eastAsia="SimSun"/>
          <w:lang w:eastAsia="zh-CN"/>
        </w:rPr>
        <w:t>ast</w:t>
      </w:r>
      <w:r w:rsidRPr="00067CFB">
        <w:t xml:space="preserve">, large </w:t>
      </w:r>
      <w:r w:rsidRPr="00067CFB">
        <w:rPr>
          <w:rFonts w:eastAsia="SimSun"/>
          <w:lang w:eastAsia="zh-CN"/>
        </w:rPr>
        <w:t xml:space="preserve">size </w:t>
      </w:r>
      <w:r w:rsidRPr="00067CFB">
        <w:t xml:space="preserve">MCBs would </w:t>
      </w:r>
      <w:r w:rsidR="00015570" w:rsidRPr="00067CFB">
        <w:rPr>
          <w:rFonts w:eastAsia="SimSun"/>
          <w:lang w:eastAsia="zh-CN"/>
        </w:rPr>
        <w:t xml:space="preserve">experience </w:t>
      </w:r>
      <w:r w:rsidRPr="00067CFB">
        <w:t>relative</w:t>
      </w:r>
      <w:r w:rsidRPr="00067CFB">
        <w:rPr>
          <w:rFonts w:eastAsia="SimSun"/>
          <w:lang w:eastAsia="zh-CN"/>
        </w:rPr>
        <w:t>ly</w:t>
      </w:r>
      <w:r w:rsidRPr="00067CFB">
        <w:t xml:space="preserve"> fewer impacts by such flooding events. </w:t>
      </w:r>
    </w:p>
    <w:p w14:paraId="6860ECA8" w14:textId="77777777" w:rsidR="00C63F65" w:rsidRPr="00067CFB" w:rsidRDefault="00C63F65" w:rsidP="00DD6C1B">
      <w:pPr>
        <w:pStyle w:val="MDPI52figure"/>
      </w:pPr>
      <w:r w:rsidRPr="00067CFB">
        <w:rPr>
          <w:noProof/>
          <w:lang w:val="en-GB" w:eastAsia="zh-CN" w:bidi="ar-SA"/>
        </w:rPr>
        <w:lastRenderedPageBreak/>
        <w:drawing>
          <wp:inline distT="0" distB="0" distL="0" distR="0" wp14:anchorId="53CCC078" wp14:editId="71009D39">
            <wp:extent cx="5658928" cy="2330779"/>
            <wp:effectExtent l="0" t="0" r="0" b="0"/>
            <wp:docPr id="14" name="图片 35" descr="Fi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Fig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57566" cy="2330218"/>
                    </a:xfrm>
                    <a:prstGeom prst="rect">
                      <a:avLst/>
                    </a:prstGeom>
                    <a:noFill/>
                    <a:ln>
                      <a:noFill/>
                    </a:ln>
                  </pic:spPr>
                </pic:pic>
              </a:graphicData>
            </a:graphic>
          </wp:inline>
        </w:drawing>
      </w:r>
    </w:p>
    <w:p w14:paraId="6963DFCA" w14:textId="736CE331" w:rsidR="00C63F65" w:rsidRPr="00067CFB" w:rsidRDefault="00DD6C1B" w:rsidP="00DD6C1B">
      <w:pPr>
        <w:pStyle w:val="MDPI51figurecaption"/>
        <w:rPr>
          <w:b/>
        </w:rPr>
      </w:pPr>
      <w:r w:rsidRPr="00067CFB">
        <w:rPr>
          <w:b/>
        </w:rPr>
        <w:t>Figure 11.</w:t>
      </w:r>
      <w:r w:rsidR="00C63F65" w:rsidRPr="00067CFB">
        <w:rPr>
          <w:b/>
        </w:rPr>
        <w:t xml:space="preserve"> </w:t>
      </w:r>
      <w:r w:rsidR="00C63F65" w:rsidRPr="00067CFB">
        <w:rPr>
          <w:i/>
        </w:rPr>
        <w:t>CV</w:t>
      </w:r>
      <w:r w:rsidR="00C63F65" w:rsidRPr="00067CFB">
        <w:t>-indicated temporal stability of all individual MCBs changed with their sizes (indicated by log</w:t>
      </w:r>
      <w:r w:rsidR="00015570" w:rsidRPr="00067CFB">
        <w:rPr>
          <w:rFonts w:eastAsiaTheme="minorEastAsia"/>
          <w:lang w:eastAsia="zh-CN"/>
        </w:rPr>
        <w:t>-transformed</w:t>
      </w:r>
      <w:r w:rsidR="00C63F65" w:rsidRPr="00067CFB">
        <w:t xml:space="preserve"> area) in different periods (overall, pre-TGD, and post-TGD).</w:t>
      </w:r>
    </w:p>
    <w:p w14:paraId="603C3039" w14:textId="2B06B3A4" w:rsidR="00C63F65" w:rsidRPr="00067CFB" w:rsidRDefault="00DD6C1B" w:rsidP="00DD6C1B">
      <w:pPr>
        <w:pStyle w:val="MDPI22heading2"/>
      </w:pPr>
      <w:r w:rsidRPr="00067CFB">
        <w:rPr>
          <w:rFonts w:eastAsiaTheme="minorEastAsia"/>
          <w:lang w:eastAsia="zh-CN"/>
        </w:rPr>
        <w:t xml:space="preserve">4.2. </w:t>
      </w:r>
      <w:r w:rsidR="00C63F65" w:rsidRPr="00067CFB">
        <w:t xml:space="preserve">Potential </w:t>
      </w:r>
      <w:r w:rsidRPr="00067CFB">
        <w:t xml:space="preserve">Effects </w:t>
      </w:r>
      <w:r w:rsidR="00C63F65" w:rsidRPr="00067CFB">
        <w:t xml:space="preserve">of </w:t>
      </w:r>
      <w:r w:rsidR="001673D5" w:rsidRPr="00067CFB">
        <w:t>TGD</w:t>
      </w:r>
      <w:r w:rsidR="00C63F65" w:rsidRPr="00067CFB">
        <w:t xml:space="preserve"> </w:t>
      </w:r>
      <w:r w:rsidRPr="00067CFB">
        <w:t>Operation</w:t>
      </w:r>
    </w:p>
    <w:p w14:paraId="0012DC31" w14:textId="548F2CB9" w:rsidR="00C63F65" w:rsidRPr="00067CFB" w:rsidRDefault="00C63F65" w:rsidP="00DD6C1B">
      <w:pPr>
        <w:pStyle w:val="MDPI31text"/>
        <w:rPr>
          <w:rFonts w:eastAsia="SimSun"/>
          <w:lang w:eastAsia="zh-CN"/>
        </w:rPr>
      </w:pPr>
      <w:r w:rsidRPr="00067CFB">
        <w:t>It has been widely acknowledged that MCBs can be heavily influenced by flow and sediment regimes [31,</w:t>
      </w:r>
      <w:r w:rsidR="003E33FF" w:rsidRPr="00067CFB">
        <w:rPr>
          <w:rFonts w:eastAsiaTheme="minorEastAsia"/>
          <w:lang w:eastAsia="zh-CN"/>
        </w:rPr>
        <w:t>6</w:t>
      </w:r>
      <w:r w:rsidR="00404795" w:rsidRPr="00067CFB">
        <w:rPr>
          <w:rFonts w:eastAsiaTheme="minorEastAsia"/>
          <w:lang w:eastAsia="zh-CN"/>
        </w:rPr>
        <w:t>2</w:t>
      </w:r>
      <w:r w:rsidRPr="00067CFB">
        <w:t xml:space="preserve">]. </w:t>
      </w:r>
      <w:r w:rsidR="00015570" w:rsidRPr="00067CFB">
        <w:rPr>
          <w:rFonts w:eastAsiaTheme="minorEastAsia"/>
          <w:lang w:eastAsia="zh-CN"/>
        </w:rPr>
        <w:t>D</w:t>
      </w:r>
      <w:r w:rsidRPr="00067CFB">
        <w:t xml:space="preserve">ownstream of </w:t>
      </w:r>
      <w:r w:rsidR="001673D5" w:rsidRPr="00067CFB">
        <w:t>TGD</w:t>
      </w:r>
      <w:r w:rsidRPr="00067CFB">
        <w:t>,</w:t>
      </w:r>
      <w:r w:rsidR="00015570" w:rsidRPr="00067CFB">
        <w:rPr>
          <w:rFonts w:eastAsiaTheme="minorEastAsia"/>
          <w:lang w:eastAsia="zh-CN"/>
        </w:rPr>
        <w:t xml:space="preserve"> </w:t>
      </w:r>
      <w:r w:rsidRPr="00067CFB">
        <w:t>marked changes of flow and sediment regimes between the pre- and post-TGD periods have been observed [39,</w:t>
      </w:r>
      <w:r w:rsidR="003E33FF" w:rsidRPr="00067CFB">
        <w:t>6</w:t>
      </w:r>
      <w:r w:rsidR="00404795" w:rsidRPr="00067CFB">
        <w:rPr>
          <w:rFonts w:eastAsiaTheme="minorEastAsia"/>
          <w:lang w:eastAsia="zh-CN"/>
        </w:rPr>
        <w:t>5</w:t>
      </w:r>
      <w:r w:rsidRPr="00067CFB">
        <w:t xml:space="preserve">]. Although many </w:t>
      </w:r>
      <w:r w:rsidR="00015570" w:rsidRPr="00067CFB">
        <w:rPr>
          <w:rFonts w:eastAsiaTheme="minorEastAsia"/>
          <w:lang w:eastAsia="zh-CN"/>
        </w:rPr>
        <w:t>previous studies</w:t>
      </w:r>
      <w:r w:rsidR="00015570" w:rsidRPr="00067CFB">
        <w:t xml:space="preserve"> </w:t>
      </w:r>
      <w:r w:rsidRPr="00067CFB">
        <w:t xml:space="preserve">focused on different periods, some common </w:t>
      </w:r>
      <w:r w:rsidR="00015570" w:rsidRPr="00067CFB">
        <w:rPr>
          <w:rFonts w:eastAsiaTheme="minorEastAsia"/>
          <w:lang w:eastAsia="zh-CN"/>
        </w:rPr>
        <w:t>themes</w:t>
      </w:r>
      <w:r w:rsidR="00015570" w:rsidRPr="00067CFB">
        <w:t xml:space="preserve"> </w:t>
      </w:r>
      <w:r w:rsidRPr="00067CFB">
        <w:t xml:space="preserve">can be </w:t>
      </w:r>
      <w:r w:rsidR="00015570" w:rsidRPr="00067CFB">
        <w:rPr>
          <w:rFonts w:eastAsiaTheme="minorEastAsia"/>
          <w:lang w:eastAsia="zh-CN"/>
        </w:rPr>
        <w:t>identified</w:t>
      </w:r>
      <w:r w:rsidRPr="00067CFB">
        <w:t xml:space="preserve">. First, there is no significant change in the annual water </w:t>
      </w:r>
      <w:r w:rsidRPr="00067CFB">
        <w:rPr>
          <w:rFonts w:eastAsia="SimSun"/>
          <w:lang w:eastAsia="zh-CN"/>
        </w:rPr>
        <w:t>dis</w:t>
      </w:r>
      <w:r w:rsidRPr="00067CFB">
        <w:t xml:space="preserve">charge between pre-TGD and post-TGD periods in the last </w:t>
      </w:r>
      <w:r w:rsidR="00015570" w:rsidRPr="00067CFB">
        <w:rPr>
          <w:rFonts w:eastAsiaTheme="minorEastAsia"/>
          <w:lang w:eastAsia="zh-CN"/>
        </w:rPr>
        <w:t xml:space="preserve">three </w:t>
      </w:r>
      <w:r w:rsidRPr="00067CFB">
        <w:t>decades</w:t>
      </w:r>
      <w:r w:rsidR="00D97417" w:rsidRPr="00067CFB">
        <w:t xml:space="preserve"> </w:t>
      </w:r>
      <w:r w:rsidRPr="00067CFB">
        <w:t>[24] (</w:t>
      </w:r>
      <w:r w:rsidR="00372804" w:rsidRPr="00067CFB">
        <w:t>Figure</w:t>
      </w:r>
      <w:r w:rsidRPr="00067CFB">
        <w:t xml:space="preserve"> </w:t>
      </w:r>
      <w:r w:rsidR="004A409D" w:rsidRPr="00067CFB">
        <w:t>1</w:t>
      </w:r>
      <w:r w:rsidR="004A409D" w:rsidRPr="00067CFB">
        <w:rPr>
          <w:rFonts w:eastAsia="SimSun"/>
          <w:lang w:eastAsia="zh-CN"/>
        </w:rPr>
        <w:t>2</w:t>
      </w:r>
      <w:r w:rsidR="004A409D" w:rsidRPr="00067CFB">
        <w:t>a</w:t>
      </w:r>
      <w:r w:rsidRPr="00067CFB">
        <w:t xml:space="preserve">). However, </w:t>
      </w:r>
      <w:r w:rsidRPr="00067CFB">
        <w:rPr>
          <w:rFonts w:eastAsia="SimSun"/>
          <w:lang w:eastAsia="zh-CN"/>
        </w:rPr>
        <w:t xml:space="preserve">the peak </w:t>
      </w:r>
      <w:r w:rsidR="00F95369" w:rsidRPr="00067CFB">
        <w:rPr>
          <w:rFonts w:eastAsiaTheme="minorEastAsia"/>
          <w:lang w:eastAsia="zh-CN"/>
        </w:rPr>
        <w:t>river</w:t>
      </w:r>
      <w:r w:rsidR="00F95369" w:rsidRPr="00067CFB">
        <w:t xml:space="preserve"> </w:t>
      </w:r>
      <w:r w:rsidRPr="00067CFB">
        <w:rPr>
          <w:rFonts w:eastAsia="SimSun"/>
          <w:lang w:eastAsia="zh-CN"/>
        </w:rPr>
        <w:t>dis</w:t>
      </w:r>
      <w:r w:rsidRPr="00067CFB">
        <w:t xml:space="preserve">charge </w:t>
      </w:r>
      <w:r w:rsidR="00015570" w:rsidRPr="00067CFB">
        <w:rPr>
          <w:rFonts w:eastAsiaTheme="minorEastAsia"/>
          <w:lang w:eastAsia="zh-CN"/>
        </w:rPr>
        <w:t>during the flood</w:t>
      </w:r>
      <w:r w:rsidRPr="00067CFB">
        <w:t xml:space="preserve"> season </w:t>
      </w:r>
      <w:r w:rsidRPr="00067CFB">
        <w:rPr>
          <w:rFonts w:eastAsia="SimSun"/>
          <w:lang w:eastAsia="zh-CN"/>
        </w:rPr>
        <w:t>was</w:t>
      </w:r>
      <w:r w:rsidRPr="00067CFB">
        <w:t xml:space="preserve"> reduced </w:t>
      </w:r>
      <w:r w:rsidRPr="00067CFB">
        <w:rPr>
          <w:rFonts w:eastAsia="SimSun"/>
          <w:lang w:eastAsia="zh-CN"/>
        </w:rPr>
        <w:t>due to</w:t>
      </w:r>
      <w:r w:rsidRPr="00067CFB">
        <w:t xml:space="preserve"> the operation of </w:t>
      </w:r>
      <w:r w:rsidR="001673D5" w:rsidRPr="00067CFB">
        <w:t>TGD</w:t>
      </w:r>
      <w:r w:rsidRPr="00067CFB">
        <w:rPr>
          <w:rFonts w:eastAsia="SimSun"/>
          <w:lang w:eastAsia="zh-CN"/>
        </w:rPr>
        <w:t xml:space="preserve"> (</w:t>
      </w:r>
      <w:r w:rsidR="00372804" w:rsidRPr="00067CFB">
        <w:rPr>
          <w:rFonts w:eastAsia="SimSun"/>
          <w:lang w:eastAsia="zh-CN"/>
        </w:rPr>
        <w:t>Figure</w:t>
      </w:r>
      <w:r w:rsidRPr="00067CFB">
        <w:rPr>
          <w:rFonts w:eastAsia="SimSun"/>
          <w:lang w:eastAsia="zh-CN"/>
        </w:rPr>
        <w:t xml:space="preserve"> </w:t>
      </w:r>
      <w:r w:rsidR="004A409D" w:rsidRPr="00067CFB">
        <w:rPr>
          <w:rFonts w:eastAsia="SimSun"/>
          <w:lang w:eastAsia="zh-CN"/>
        </w:rPr>
        <w:t>12c</w:t>
      </w:r>
      <w:r w:rsidRPr="00067CFB">
        <w:rPr>
          <w:rFonts w:eastAsia="SimSun"/>
          <w:lang w:eastAsia="zh-CN"/>
        </w:rPr>
        <w:t>)</w:t>
      </w:r>
      <w:r w:rsidRPr="00067CFB">
        <w:t xml:space="preserve">. Second, the </w:t>
      </w:r>
      <w:r w:rsidR="00015570" w:rsidRPr="00067CFB">
        <w:rPr>
          <w:rFonts w:eastAsiaTheme="minorEastAsia"/>
          <w:lang w:eastAsia="zh-CN"/>
        </w:rPr>
        <w:t xml:space="preserve">amount of </w:t>
      </w:r>
      <w:r w:rsidRPr="00067CFB">
        <w:t xml:space="preserve">sediment carried by </w:t>
      </w:r>
      <w:r w:rsidR="00A972D0" w:rsidRPr="00067CFB">
        <w:t xml:space="preserve">the </w:t>
      </w:r>
      <w:r w:rsidR="00015570" w:rsidRPr="00067CFB">
        <w:rPr>
          <w:rFonts w:eastAsiaTheme="minorEastAsia"/>
          <w:lang w:eastAsia="zh-CN"/>
        </w:rPr>
        <w:t>river</w:t>
      </w:r>
      <w:r w:rsidRPr="00067CFB">
        <w:t xml:space="preserve"> </w:t>
      </w:r>
      <w:r w:rsidRPr="00067CFB">
        <w:rPr>
          <w:rFonts w:eastAsia="SimSun"/>
          <w:lang w:eastAsia="zh-CN"/>
        </w:rPr>
        <w:t xml:space="preserve">started to </w:t>
      </w:r>
      <w:r w:rsidRPr="00067CFB">
        <w:t xml:space="preserve">decrease </w:t>
      </w:r>
      <w:r w:rsidR="00015570" w:rsidRPr="00067CFB">
        <w:rPr>
          <w:rFonts w:eastAsiaTheme="minorEastAsia"/>
          <w:lang w:eastAsia="zh-CN"/>
        </w:rPr>
        <w:t xml:space="preserve">in </w:t>
      </w:r>
      <w:r w:rsidRPr="00067CFB">
        <w:t xml:space="preserve">the 1990s, but it dropped dramatically after </w:t>
      </w:r>
      <w:r w:rsidR="001673D5" w:rsidRPr="00067CFB">
        <w:rPr>
          <w:rFonts w:eastAsia="SimSun"/>
          <w:lang w:eastAsia="zh-CN"/>
        </w:rPr>
        <w:t>TGD</w:t>
      </w:r>
      <w:r w:rsidRPr="00067CFB">
        <w:t xml:space="preserve"> closure in 2003 (</w:t>
      </w:r>
      <w:r w:rsidR="00372804" w:rsidRPr="00067CFB">
        <w:t>Figure</w:t>
      </w:r>
      <w:r w:rsidRPr="00067CFB">
        <w:t xml:space="preserve"> </w:t>
      </w:r>
      <w:r w:rsidR="004A409D" w:rsidRPr="00067CFB">
        <w:t>1</w:t>
      </w:r>
      <w:r w:rsidR="004A409D" w:rsidRPr="00067CFB">
        <w:rPr>
          <w:rFonts w:eastAsia="SimSun"/>
          <w:lang w:eastAsia="zh-CN"/>
        </w:rPr>
        <w:t>2</w:t>
      </w:r>
      <w:r w:rsidR="004A409D" w:rsidRPr="00067CFB">
        <w:t>b</w:t>
      </w:r>
      <w:r w:rsidRPr="00067CFB">
        <w:t>) [</w:t>
      </w:r>
      <w:r w:rsidR="003E33FF" w:rsidRPr="00067CFB">
        <w:t>6</w:t>
      </w:r>
      <w:r w:rsidR="00404795" w:rsidRPr="00067CFB">
        <w:rPr>
          <w:rFonts w:eastAsiaTheme="minorEastAsia"/>
          <w:lang w:eastAsia="zh-CN"/>
        </w:rPr>
        <w:t>6</w:t>
      </w:r>
      <w:r w:rsidRPr="00067CFB">
        <w:t>]. Third, the sediment carrying capacity decreased in the lower reach [12,</w:t>
      </w:r>
      <w:r w:rsidR="003E33FF" w:rsidRPr="00067CFB">
        <w:t>6</w:t>
      </w:r>
      <w:r w:rsidR="00404795" w:rsidRPr="00067CFB">
        <w:rPr>
          <w:rFonts w:eastAsiaTheme="minorEastAsia"/>
          <w:lang w:eastAsia="zh-CN"/>
        </w:rPr>
        <w:t>7</w:t>
      </w:r>
      <w:r w:rsidRPr="00067CFB">
        <w:t>]. The direct result of these changes is that the water immediate</w:t>
      </w:r>
      <w:r w:rsidR="00015570" w:rsidRPr="00067CFB">
        <w:rPr>
          <w:rFonts w:eastAsiaTheme="minorEastAsia"/>
          <w:lang w:eastAsia="zh-CN"/>
        </w:rPr>
        <w:t>ly</w:t>
      </w:r>
      <w:r w:rsidRPr="00067CFB">
        <w:t xml:space="preserve"> downstream of TGD is in a sediment-hungry condition</w:t>
      </w:r>
      <w:r w:rsidR="00015570" w:rsidRPr="00067CFB">
        <w:rPr>
          <w:rFonts w:eastAsiaTheme="minorEastAsia"/>
          <w:lang w:eastAsia="zh-CN"/>
        </w:rPr>
        <w:t>,</w:t>
      </w:r>
      <w:r w:rsidRPr="00067CFB">
        <w:t xml:space="preserve"> which would carry away some sediment in the riverbed or in the submerged parts of MCBs [</w:t>
      </w:r>
      <w:r w:rsidR="003E33FF" w:rsidRPr="00067CFB">
        <w:t>6</w:t>
      </w:r>
      <w:r w:rsidR="00404795" w:rsidRPr="00067CFB">
        <w:rPr>
          <w:rFonts w:eastAsiaTheme="minorEastAsia"/>
          <w:lang w:eastAsia="zh-CN"/>
        </w:rPr>
        <w:t>8</w:t>
      </w:r>
      <w:r w:rsidRPr="00067CFB">
        <w:t xml:space="preserve">]. </w:t>
      </w:r>
    </w:p>
    <w:p w14:paraId="6E960356" w14:textId="6B77E609" w:rsidR="00C63F65" w:rsidRPr="00067CFB" w:rsidRDefault="00C63F65" w:rsidP="00DD6C1B">
      <w:pPr>
        <w:pStyle w:val="MDPI31text"/>
      </w:pPr>
      <w:r w:rsidRPr="00067CFB">
        <w:t xml:space="preserve">The operation of </w:t>
      </w:r>
      <w:r w:rsidR="001673D5" w:rsidRPr="00067CFB">
        <w:t>TGD</w:t>
      </w:r>
      <w:r w:rsidRPr="00067CFB">
        <w:t xml:space="preserve"> could have impacted </w:t>
      </w:r>
      <w:r w:rsidRPr="00067CFB">
        <w:rPr>
          <w:rFonts w:eastAsia="SimSun"/>
          <w:lang w:eastAsia="zh-CN"/>
        </w:rPr>
        <w:t xml:space="preserve">the </w:t>
      </w:r>
      <w:r w:rsidRPr="00067CFB">
        <w:t xml:space="preserve">temporal dynamics of MCBs in the downstream reach. A further </w:t>
      </w:r>
      <w:r w:rsidR="00015570" w:rsidRPr="00067CFB">
        <w:rPr>
          <w:rFonts w:eastAsiaTheme="minorEastAsia"/>
          <w:lang w:eastAsia="zh-CN"/>
        </w:rPr>
        <w:t>question</w:t>
      </w:r>
      <w:r w:rsidRPr="00067CFB">
        <w:t xml:space="preserve"> that needs to be discussed is</w:t>
      </w:r>
      <w:r w:rsidR="00015570" w:rsidRPr="00067CFB">
        <w:rPr>
          <w:rFonts w:eastAsiaTheme="minorEastAsia"/>
          <w:lang w:eastAsia="zh-CN"/>
        </w:rPr>
        <w:t xml:space="preserve"> whether</w:t>
      </w:r>
      <w:r w:rsidRPr="00067CFB">
        <w:t xml:space="preserve"> these influences </w:t>
      </w:r>
      <w:r w:rsidRPr="00067CFB">
        <w:rPr>
          <w:rFonts w:eastAsia="SimSun"/>
          <w:lang w:eastAsia="zh-CN"/>
        </w:rPr>
        <w:t xml:space="preserve">vary </w:t>
      </w:r>
      <w:r w:rsidRPr="00067CFB">
        <w:t xml:space="preserve">spatially </w:t>
      </w:r>
      <w:r w:rsidR="00015570" w:rsidRPr="00067CFB">
        <w:rPr>
          <w:rFonts w:eastAsiaTheme="minorEastAsia"/>
          <w:lang w:eastAsia="zh-CN"/>
        </w:rPr>
        <w:t>as a function of the</w:t>
      </w:r>
      <w:r w:rsidRPr="00067CFB">
        <w:t xml:space="preserve"> distance of MCBs to </w:t>
      </w:r>
      <w:r w:rsidR="001673D5" w:rsidRPr="00067CFB">
        <w:t>TGD</w:t>
      </w:r>
      <w:r w:rsidRPr="00067CFB">
        <w:t xml:space="preserve">. </w:t>
      </w:r>
      <w:r w:rsidR="00FB1F9A" w:rsidRPr="00067CFB">
        <w:rPr>
          <w:rFonts w:eastAsiaTheme="minorEastAsia"/>
          <w:lang w:eastAsia="zh-CN"/>
        </w:rPr>
        <w:t>T</w:t>
      </w:r>
      <w:r w:rsidRPr="00067CFB">
        <w:t xml:space="preserve">he frequency of structural changes (FSC) is proposed here as an indicator </w:t>
      </w:r>
      <w:r w:rsidR="00A8160A" w:rsidRPr="00067CFB">
        <w:rPr>
          <w:rFonts w:eastAsiaTheme="minorEastAsia"/>
          <w:lang w:eastAsia="zh-CN"/>
        </w:rPr>
        <w:t>for</w:t>
      </w:r>
      <w:r w:rsidR="00A8160A" w:rsidRPr="00067CFB">
        <w:t xml:space="preserve"> </w:t>
      </w:r>
      <w:r w:rsidRPr="00067CFB">
        <w:t xml:space="preserve">analyzing </w:t>
      </w:r>
      <w:r w:rsidR="00015570" w:rsidRPr="00067CFB">
        <w:rPr>
          <w:rFonts w:eastAsia="SimSun"/>
          <w:lang w:eastAsia="zh-CN"/>
        </w:rPr>
        <w:t>this question</w:t>
      </w:r>
      <w:r w:rsidRPr="00067CFB">
        <w:t xml:space="preserve">. </w:t>
      </w:r>
      <w:r w:rsidRPr="00067CFB">
        <w:rPr>
          <w:color w:val="000000" w:themeColor="text1"/>
        </w:rPr>
        <w:t xml:space="preserve">The FSC is identified as the </w:t>
      </w:r>
      <w:r w:rsidRPr="00067CFB">
        <w:rPr>
          <w:rFonts w:eastAsia="SimSun"/>
          <w:color w:val="000000" w:themeColor="text1"/>
          <w:lang w:eastAsia="zh-CN"/>
        </w:rPr>
        <w:t xml:space="preserve">frequency </w:t>
      </w:r>
      <w:r w:rsidRPr="00067CFB">
        <w:rPr>
          <w:color w:val="000000" w:themeColor="text1"/>
        </w:rPr>
        <w:t xml:space="preserve">of </w:t>
      </w:r>
      <w:r w:rsidR="00A77CCF" w:rsidRPr="00067CFB">
        <w:rPr>
          <w:rFonts w:eastAsiaTheme="minorEastAsia"/>
          <w:color w:val="000000" w:themeColor="text1"/>
          <w:lang w:eastAsia="zh-CN"/>
        </w:rPr>
        <w:t xml:space="preserve">temporal </w:t>
      </w:r>
      <w:r w:rsidR="00A77CCF" w:rsidRPr="00067CFB">
        <w:rPr>
          <w:color w:val="000000" w:themeColor="text1"/>
        </w:rPr>
        <w:t>structural change</w:t>
      </w:r>
      <w:r w:rsidR="00A77CCF" w:rsidRPr="00067CFB">
        <w:rPr>
          <w:rFonts w:eastAsiaTheme="minorEastAsia"/>
          <w:color w:val="000000" w:themeColor="text1"/>
          <w:lang w:eastAsia="zh-CN"/>
        </w:rPr>
        <w:t xml:space="preserve">d </w:t>
      </w:r>
      <w:r w:rsidRPr="00067CFB">
        <w:rPr>
          <w:color w:val="000000" w:themeColor="text1"/>
        </w:rPr>
        <w:t xml:space="preserve">MCBs </w:t>
      </w:r>
      <w:r w:rsidRPr="00067CFB">
        <w:rPr>
          <w:rFonts w:eastAsia="SimSun"/>
          <w:color w:val="000000" w:themeColor="text1"/>
          <w:lang w:eastAsia="zh-CN"/>
        </w:rPr>
        <w:t>among every</w:t>
      </w:r>
      <w:r w:rsidRPr="00067CFB">
        <w:rPr>
          <w:color w:val="000000" w:themeColor="text1"/>
        </w:rPr>
        <w:t xml:space="preserve"> 10</w:t>
      </w:r>
      <w:r w:rsidRPr="00067CFB">
        <w:rPr>
          <w:rFonts w:eastAsia="SimSun"/>
          <w:color w:val="000000" w:themeColor="text1"/>
          <w:lang w:eastAsia="zh-CN"/>
        </w:rPr>
        <w:t>-</w:t>
      </w:r>
      <w:r w:rsidRPr="00067CFB">
        <w:rPr>
          <w:color w:val="000000" w:themeColor="text1"/>
        </w:rPr>
        <w:t>MCBs</w:t>
      </w:r>
      <w:r w:rsidRPr="00067CFB">
        <w:rPr>
          <w:rFonts w:eastAsia="SimSun"/>
          <w:color w:val="000000" w:themeColor="text1"/>
          <w:lang w:eastAsia="zh-CN"/>
        </w:rPr>
        <w:t xml:space="preserve"> bin. </w:t>
      </w:r>
      <w:r w:rsidR="00A77CCF" w:rsidRPr="00067CFB">
        <w:rPr>
          <w:rFonts w:eastAsia="SimSun"/>
          <w:color w:val="000000" w:themeColor="text1"/>
          <w:lang w:eastAsia="zh-CN"/>
        </w:rPr>
        <w:t>The</w:t>
      </w:r>
      <w:r w:rsidR="00A77CCF" w:rsidRPr="00067CFB">
        <w:rPr>
          <w:color w:val="000000" w:themeColor="text1"/>
        </w:rPr>
        <w:t xml:space="preserve"> </w:t>
      </w:r>
      <w:r w:rsidR="00A77CCF" w:rsidRPr="00067CFB">
        <w:rPr>
          <w:rFonts w:eastAsiaTheme="minorEastAsia"/>
          <w:color w:val="000000" w:themeColor="text1"/>
          <w:lang w:eastAsia="zh-CN"/>
        </w:rPr>
        <w:t xml:space="preserve">temporal </w:t>
      </w:r>
      <w:r w:rsidR="00A77CCF" w:rsidRPr="00067CFB">
        <w:rPr>
          <w:color w:val="000000" w:themeColor="text1"/>
        </w:rPr>
        <w:t>structural changes</w:t>
      </w:r>
      <w:r w:rsidR="00A77CCF" w:rsidRPr="00067CFB">
        <w:rPr>
          <w:rFonts w:eastAsiaTheme="minorEastAsia"/>
          <w:color w:val="000000" w:themeColor="text1"/>
          <w:lang w:eastAsia="zh-CN"/>
        </w:rPr>
        <w:t xml:space="preserve"> were tested</w:t>
      </w:r>
      <w:r w:rsidR="00A77CCF" w:rsidRPr="00067CFB">
        <w:rPr>
          <w:color w:val="000000" w:themeColor="text1"/>
        </w:rPr>
        <w:t xml:space="preserve"> </w:t>
      </w:r>
      <w:r w:rsidR="00A77CCF" w:rsidRPr="00067CFB">
        <w:rPr>
          <w:rFonts w:eastAsiaTheme="minorEastAsia"/>
          <w:color w:val="000000" w:themeColor="text1"/>
          <w:lang w:eastAsia="zh-CN"/>
        </w:rPr>
        <w:t>for both area and shape metrics between pre-</w:t>
      </w:r>
      <w:r w:rsidR="0055725A" w:rsidRPr="00067CFB">
        <w:rPr>
          <w:rFonts w:eastAsiaTheme="minorEastAsia"/>
          <w:color w:val="000000" w:themeColor="text1"/>
          <w:lang w:eastAsia="zh-CN"/>
        </w:rPr>
        <w:t>TGD</w:t>
      </w:r>
      <w:r w:rsidR="00A77CCF" w:rsidRPr="00067CFB">
        <w:rPr>
          <w:rFonts w:eastAsiaTheme="minorEastAsia"/>
          <w:color w:val="000000" w:themeColor="text1"/>
          <w:lang w:eastAsia="zh-CN"/>
        </w:rPr>
        <w:t xml:space="preserve"> and post-</w:t>
      </w:r>
      <w:r w:rsidR="0055725A" w:rsidRPr="00067CFB">
        <w:rPr>
          <w:rFonts w:eastAsiaTheme="minorEastAsia"/>
          <w:color w:val="000000" w:themeColor="text1"/>
          <w:lang w:eastAsia="zh-CN"/>
        </w:rPr>
        <w:t>TGD</w:t>
      </w:r>
      <w:r w:rsidR="00A77CCF" w:rsidRPr="00067CFB">
        <w:rPr>
          <w:rFonts w:eastAsiaTheme="minorEastAsia"/>
          <w:color w:val="000000" w:themeColor="text1"/>
          <w:lang w:eastAsia="zh-CN"/>
        </w:rPr>
        <w:t xml:space="preserve"> periods </w:t>
      </w:r>
      <w:r w:rsidR="00A77CCF" w:rsidRPr="00067CFB">
        <w:rPr>
          <w:rFonts w:eastAsia="SimSun"/>
          <w:color w:val="000000" w:themeColor="text1"/>
          <w:lang w:eastAsia="zh-CN"/>
        </w:rPr>
        <w:t>(</w:t>
      </w:r>
      <w:r w:rsidR="00A77CCF" w:rsidRPr="00067CFB">
        <w:rPr>
          <w:rFonts w:eastAsiaTheme="minorEastAsia"/>
          <w:color w:val="000000" w:themeColor="text1"/>
          <w:lang w:eastAsia="zh-CN"/>
        </w:rPr>
        <w:t>see Section 2.5</w:t>
      </w:r>
      <w:r w:rsidR="00A77CCF" w:rsidRPr="00067CFB">
        <w:rPr>
          <w:rFonts w:eastAsia="SimSun"/>
          <w:color w:val="000000" w:themeColor="text1"/>
          <w:lang w:eastAsia="zh-CN"/>
        </w:rPr>
        <w:t xml:space="preserve">). </w:t>
      </w:r>
      <w:r w:rsidRPr="00067CFB">
        <w:rPr>
          <w:rFonts w:eastAsia="SimSun"/>
          <w:color w:val="000000" w:themeColor="text1"/>
          <w:lang w:eastAsia="zh-CN"/>
        </w:rPr>
        <w:t>For a bin, the 10 MCBs</w:t>
      </w:r>
      <w:r w:rsidRPr="00067CFB">
        <w:rPr>
          <w:color w:val="000000" w:themeColor="text1"/>
        </w:rPr>
        <w:t xml:space="preserve"> are </w:t>
      </w:r>
      <w:r w:rsidRPr="00067CFB">
        <w:rPr>
          <w:rFonts w:eastAsia="SimSun"/>
          <w:color w:val="000000" w:themeColor="text1"/>
          <w:lang w:eastAsia="zh-CN"/>
        </w:rPr>
        <w:t>counted in</w:t>
      </w:r>
      <w:r w:rsidRPr="00067CFB">
        <w:rPr>
          <w:color w:val="000000" w:themeColor="text1"/>
        </w:rPr>
        <w:t xml:space="preserve"> ascending </w:t>
      </w:r>
      <w:r w:rsidR="00F95369" w:rsidRPr="00067CFB">
        <w:rPr>
          <w:rFonts w:eastAsiaTheme="minorEastAsia"/>
          <w:color w:val="000000" w:themeColor="text1"/>
          <w:lang w:eastAsia="zh-CN"/>
        </w:rPr>
        <w:t>order</w:t>
      </w:r>
      <w:r w:rsidR="00F95369" w:rsidRPr="00067CFB">
        <w:rPr>
          <w:color w:val="000000" w:themeColor="text1"/>
        </w:rPr>
        <w:t xml:space="preserve"> </w:t>
      </w:r>
      <w:r w:rsidRPr="00067CFB">
        <w:rPr>
          <w:color w:val="000000" w:themeColor="text1"/>
        </w:rPr>
        <w:t xml:space="preserve">by their distances to </w:t>
      </w:r>
      <w:r w:rsidR="001673D5" w:rsidRPr="00067CFB">
        <w:rPr>
          <w:color w:val="000000" w:themeColor="text1"/>
        </w:rPr>
        <w:t>TGD</w:t>
      </w:r>
      <w:r w:rsidRPr="00067CFB">
        <w:rPr>
          <w:color w:val="000000" w:themeColor="text1"/>
        </w:rPr>
        <w:t xml:space="preserve">. Therefore, the higher the FSC, the </w:t>
      </w:r>
      <w:r w:rsidRPr="00067CFB">
        <w:rPr>
          <w:rFonts w:eastAsia="SimSun"/>
          <w:color w:val="000000" w:themeColor="text1"/>
          <w:lang w:eastAsia="zh-CN"/>
        </w:rPr>
        <w:t>more likely</w:t>
      </w:r>
      <w:r w:rsidRPr="00067CFB">
        <w:rPr>
          <w:color w:val="000000" w:themeColor="text1"/>
        </w:rPr>
        <w:t xml:space="preserve"> </w:t>
      </w:r>
      <w:r w:rsidRPr="00067CFB">
        <w:rPr>
          <w:rFonts w:eastAsia="SimSun"/>
          <w:color w:val="000000" w:themeColor="text1"/>
          <w:lang w:eastAsia="zh-CN"/>
        </w:rPr>
        <w:t>the</w:t>
      </w:r>
      <w:r w:rsidRPr="00067CFB">
        <w:rPr>
          <w:color w:val="000000" w:themeColor="text1"/>
        </w:rPr>
        <w:t xml:space="preserve"> structural changes were </w:t>
      </w:r>
      <w:r w:rsidRPr="00067CFB">
        <w:rPr>
          <w:rFonts w:eastAsia="SimSun"/>
          <w:color w:val="000000" w:themeColor="text1"/>
          <w:lang w:eastAsia="zh-CN"/>
        </w:rPr>
        <w:t>caused</w:t>
      </w:r>
      <w:r w:rsidRPr="00067CFB">
        <w:rPr>
          <w:color w:val="000000" w:themeColor="text1"/>
        </w:rPr>
        <w:t xml:space="preserve"> by </w:t>
      </w:r>
      <w:r w:rsidR="001673D5" w:rsidRPr="00067CFB">
        <w:rPr>
          <w:color w:val="000000" w:themeColor="text1"/>
        </w:rPr>
        <w:t>TGD</w:t>
      </w:r>
      <w:r w:rsidRPr="00067CFB">
        <w:rPr>
          <w:color w:val="000000" w:themeColor="text1"/>
        </w:rPr>
        <w:t xml:space="preserve"> operation (</w:t>
      </w:r>
      <w:r w:rsidR="00372804" w:rsidRPr="00067CFB">
        <w:rPr>
          <w:color w:val="000000" w:themeColor="text1"/>
        </w:rPr>
        <w:t>Figure</w:t>
      </w:r>
      <w:r w:rsidRPr="00067CFB">
        <w:rPr>
          <w:color w:val="000000" w:themeColor="text1"/>
        </w:rPr>
        <w:t xml:space="preserve"> </w:t>
      </w:r>
      <w:r w:rsidR="004A409D" w:rsidRPr="00067CFB">
        <w:rPr>
          <w:color w:val="000000" w:themeColor="text1"/>
        </w:rPr>
        <w:t>1</w:t>
      </w:r>
      <w:r w:rsidR="004A409D" w:rsidRPr="00067CFB">
        <w:rPr>
          <w:rFonts w:eastAsiaTheme="minorEastAsia"/>
          <w:color w:val="000000" w:themeColor="text1"/>
          <w:lang w:eastAsia="zh-CN"/>
        </w:rPr>
        <w:t>3</w:t>
      </w:r>
      <w:r w:rsidR="004A409D" w:rsidRPr="00067CFB">
        <w:rPr>
          <w:color w:val="000000" w:themeColor="text1"/>
        </w:rPr>
        <w:t>a</w:t>
      </w:r>
      <w:r w:rsidRPr="00067CFB">
        <w:rPr>
          <w:color w:val="000000" w:themeColor="text1"/>
        </w:rPr>
        <w:t xml:space="preserve">). </w:t>
      </w:r>
    </w:p>
    <w:p w14:paraId="0C0AFBA6" w14:textId="4524316B" w:rsidR="00C63F65" w:rsidRPr="00067CFB" w:rsidRDefault="00C63F65" w:rsidP="00DD6C1B">
      <w:pPr>
        <w:pStyle w:val="MDPI31text"/>
      </w:pPr>
      <w:r w:rsidRPr="00067CFB">
        <w:t xml:space="preserve">For area temporal dynamics, the FSC gradually decreased from 0.7 to 0.2 in </w:t>
      </w:r>
      <w:r w:rsidR="001673D5" w:rsidRPr="00067CFB">
        <w:t>TGD</w:t>
      </w:r>
      <w:r w:rsidRPr="00067CFB">
        <w:t xml:space="preserve">-JJ reach, and then </w:t>
      </w:r>
      <w:r w:rsidRPr="00067CFB">
        <w:rPr>
          <w:rFonts w:eastAsia="SimSun"/>
          <w:lang w:eastAsia="zh-CN"/>
        </w:rPr>
        <w:t xml:space="preserve">slowly </w:t>
      </w:r>
      <w:r w:rsidRPr="00067CFB">
        <w:t>increased from 0.2 to 0.8 in the JJ-NJ reach (</w:t>
      </w:r>
      <w:r w:rsidR="00372804" w:rsidRPr="00067CFB">
        <w:t>Figure</w:t>
      </w:r>
      <w:r w:rsidRPr="00067CFB">
        <w:t xml:space="preserve"> </w:t>
      </w:r>
      <w:r w:rsidR="004A409D" w:rsidRPr="00067CFB">
        <w:t>1</w:t>
      </w:r>
      <w:r w:rsidR="004A409D" w:rsidRPr="00067CFB">
        <w:rPr>
          <w:rFonts w:eastAsiaTheme="minorEastAsia"/>
          <w:lang w:eastAsia="zh-CN"/>
        </w:rPr>
        <w:t>3</w:t>
      </w:r>
      <w:r w:rsidR="004A409D" w:rsidRPr="00067CFB">
        <w:t>a</w:t>
      </w:r>
      <w:r w:rsidRPr="00067CFB">
        <w:t xml:space="preserve">). Similarly, the FSC of LWR gradually decreased from 0.7 to 0.3 in TGD-HK reach, and then </w:t>
      </w:r>
      <w:r w:rsidRPr="00067CFB">
        <w:rPr>
          <w:rFonts w:eastAsia="SimSun"/>
          <w:lang w:eastAsia="zh-CN"/>
        </w:rPr>
        <w:t xml:space="preserve">slowly </w:t>
      </w:r>
      <w:r w:rsidRPr="00067CFB">
        <w:t>increased from 0.3 to 0.8 in the HK-DT reach. The decreasing patterns of FSC indicate that, to some extent, the effects of TGD operation decreas</w:t>
      </w:r>
      <w:r w:rsidR="00015570" w:rsidRPr="00067CFB">
        <w:rPr>
          <w:rFonts w:eastAsia="SimSun"/>
          <w:lang w:eastAsia="zh-CN"/>
        </w:rPr>
        <w:t>ed</w:t>
      </w:r>
      <w:r w:rsidRPr="00067CFB">
        <w:rPr>
          <w:rFonts w:eastAsia="SimSun"/>
          <w:lang w:eastAsia="zh-CN"/>
        </w:rPr>
        <w:t xml:space="preserve"> as</w:t>
      </w:r>
      <w:r w:rsidRPr="00067CFB">
        <w:t xml:space="preserve"> the distance to </w:t>
      </w:r>
      <w:r w:rsidR="001673D5" w:rsidRPr="00067CFB">
        <w:t>TGD</w:t>
      </w:r>
      <w:r w:rsidRPr="00067CFB">
        <w:rPr>
          <w:rFonts w:eastAsia="SimSun"/>
          <w:lang w:eastAsia="zh-CN"/>
        </w:rPr>
        <w:t xml:space="preserve"> </w:t>
      </w:r>
      <w:r w:rsidR="00015570" w:rsidRPr="00067CFB">
        <w:rPr>
          <w:rFonts w:eastAsia="SimSun"/>
          <w:lang w:eastAsia="zh-CN"/>
        </w:rPr>
        <w:t>increased</w:t>
      </w:r>
      <w:r w:rsidRPr="00067CFB">
        <w:rPr>
          <w:rFonts w:eastAsia="SimSun"/>
          <w:lang w:eastAsia="zh-CN"/>
        </w:rPr>
        <w:t>. T</w:t>
      </w:r>
      <w:r w:rsidRPr="00067CFB">
        <w:t xml:space="preserve">he </w:t>
      </w:r>
      <w:r w:rsidRPr="00067CFB">
        <w:rPr>
          <w:rFonts w:eastAsia="SimSun"/>
          <w:lang w:eastAsia="zh-CN"/>
        </w:rPr>
        <w:t>minimum</w:t>
      </w:r>
      <w:r w:rsidRPr="00067CFB">
        <w:t xml:space="preserve"> effects </w:t>
      </w:r>
      <w:r w:rsidRPr="00067CFB">
        <w:rPr>
          <w:rFonts w:eastAsia="SimSun"/>
          <w:lang w:eastAsia="zh-CN"/>
        </w:rPr>
        <w:t xml:space="preserve">of TGD </w:t>
      </w:r>
      <w:r w:rsidRPr="00067CFB">
        <w:t xml:space="preserve">occurred at HK and JJ for </w:t>
      </w:r>
      <w:r w:rsidRPr="00067CFB">
        <w:rPr>
          <w:rFonts w:eastAsia="SimSun"/>
          <w:lang w:eastAsia="zh-CN"/>
        </w:rPr>
        <w:t xml:space="preserve">the </w:t>
      </w:r>
      <w:r w:rsidRPr="00067CFB">
        <w:t>LWR dynamics and area dynamics, respectively. This</w:t>
      </w:r>
      <w:r w:rsidR="00015570" w:rsidRPr="00067CFB">
        <w:rPr>
          <w:rFonts w:eastAsiaTheme="minorEastAsia"/>
          <w:lang w:eastAsia="zh-CN"/>
        </w:rPr>
        <w:t xml:space="preserve"> result</w:t>
      </w:r>
      <w:r w:rsidRPr="00067CFB">
        <w:t xml:space="preserve"> is similar to observations made in </w:t>
      </w:r>
      <w:r w:rsidRPr="00067CFB">
        <w:rPr>
          <w:rFonts w:eastAsia="SimSun"/>
          <w:lang w:eastAsia="zh-CN"/>
        </w:rPr>
        <w:t xml:space="preserve">previous </w:t>
      </w:r>
      <w:r w:rsidR="00015570" w:rsidRPr="00067CFB">
        <w:rPr>
          <w:rFonts w:eastAsia="SimSun"/>
          <w:lang w:eastAsia="zh-CN"/>
        </w:rPr>
        <w:t xml:space="preserve">studies that focused on the effects of </w:t>
      </w:r>
      <w:r w:rsidR="001673D5" w:rsidRPr="00067CFB">
        <w:rPr>
          <w:rFonts w:eastAsia="SimSun"/>
          <w:lang w:eastAsia="zh-CN"/>
        </w:rPr>
        <w:t>TGD</w:t>
      </w:r>
      <w:r w:rsidRPr="00067CFB">
        <w:t xml:space="preserve"> on the water regime and channel dynamics</w:t>
      </w:r>
      <w:r w:rsidR="00015570" w:rsidRPr="00067CFB" w:rsidDel="00015570">
        <w:t xml:space="preserve"> </w:t>
      </w:r>
      <w:r w:rsidRPr="00067CFB">
        <w:rPr>
          <w:rFonts w:eastAsia="SimSun"/>
          <w:lang w:eastAsia="zh-CN"/>
        </w:rPr>
        <w:t>[45,</w:t>
      </w:r>
      <w:r w:rsidR="00404795" w:rsidRPr="00067CFB">
        <w:rPr>
          <w:rFonts w:eastAsia="SimSun"/>
          <w:lang w:eastAsia="zh-CN"/>
        </w:rPr>
        <w:t>69</w:t>
      </w:r>
      <w:r w:rsidRPr="00067CFB">
        <w:rPr>
          <w:rFonts w:eastAsia="SimSun"/>
          <w:lang w:eastAsia="zh-CN"/>
        </w:rPr>
        <w:t>]</w:t>
      </w:r>
      <w:r w:rsidRPr="00067CFB">
        <w:t xml:space="preserve">. </w:t>
      </w:r>
      <w:r w:rsidRPr="00067CFB">
        <w:rPr>
          <w:rFonts w:eastAsia="SimSun"/>
          <w:lang w:eastAsia="zh-CN"/>
        </w:rPr>
        <w:t xml:space="preserve">For example, [45] found that the operation of </w:t>
      </w:r>
      <w:r w:rsidR="001673D5" w:rsidRPr="00067CFB">
        <w:rPr>
          <w:rFonts w:eastAsia="SimSun"/>
          <w:lang w:eastAsia="zh-CN"/>
        </w:rPr>
        <w:t>TGD</w:t>
      </w:r>
      <w:r w:rsidRPr="00067CFB">
        <w:rPr>
          <w:rFonts w:eastAsia="SimSun"/>
          <w:lang w:eastAsia="zh-CN"/>
        </w:rPr>
        <w:t xml:space="preserve"> reduced the water level in the </w:t>
      </w:r>
      <w:r w:rsidR="00015570" w:rsidRPr="00067CFB">
        <w:rPr>
          <w:rFonts w:eastAsia="SimSun"/>
          <w:lang w:eastAsia="zh-CN"/>
        </w:rPr>
        <w:t xml:space="preserve">river </w:t>
      </w:r>
      <w:r w:rsidRPr="00067CFB">
        <w:rPr>
          <w:rFonts w:eastAsia="SimSun"/>
          <w:lang w:eastAsia="zh-CN"/>
        </w:rPr>
        <w:t xml:space="preserve">downstream, but the effects were </w:t>
      </w:r>
      <w:r w:rsidR="00015570" w:rsidRPr="00067CFB">
        <w:rPr>
          <w:rFonts w:eastAsia="SimSun"/>
          <w:lang w:eastAsia="zh-CN"/>
        </w:rPr>
        <w:t xml:space="preserve">most pronounced </w:t>
      </w:r>
      <w:r w:rsidRPr="00067CFB">
        <w:rPr>
          <w:rFonts w:eastAsia="SimSun"/>
          <w:lang w:eastAsia="en-GB"/>
        </w:rPr>
        <w:t>immediate</w:t>
      </w:r>
      <w:r w:rsidR="00015570" w:rsidRPr="00067CFB">
        <w:rPr>
          <w:rFonts w:eastAsia="SimSun"/>
          <w:lang w:eastAsia="zh-CN"/>
        </w:rPr>
        <w:t>ly</w:t>
      </w:r>
      <w:r w:rsidRPr="00067CFB">
        <w:rPr>
          <w:rFonts w:eastAsia="SimSun"/>
          <w:lang w:eastAsia="en-GB"/>
        </w:rPr>
        <w:t xml:space="preserve"> downstream</w:t>
      </w:r>
      <w:r w:rsidRPr="00067CFB">
        <w:rPr>
          <w:rFonts w:eastAsia="SimSun"/>
          <w:lang w:eastAsia="zh-CN"/>
        </w:rPr>
        <w:t xml:space="preserve"> </w:t>
      </w:r>
      <w:r w:rsidR="00015570" w:rsidRPr="00067CFB">
        <w:rPr>
          <w:rFonts w:eastAsia="SimSun"/>
          <w:lang w:eastAsia="zh-CN"/>
        </w:rPr>
        <w:t xml:space="preserve">of the dam </w:t>
      </w:r>
      <w:r w:rsidRPr="00067CFB">
        <w:rPr>
          <w:rFonts w:eastAsia="SimSun"/>
          <w:lang w:eastAsia="en-GB"/>
        </w:rPr>
        <w:t xml:space="preserve">and generally diminished in a longitudinal direction from </w:t>
      </w:r>
      <w:r w:rsidR="001673D5" w:rsidRPr="00067CFB">
        <w:rPr>
          <w:rFonts w:eastAsia="SimSun"/>
          <w:lang w:eastAsia="en-GB"/>
        </w:rPr>
        <w:t>TGD</w:t>
      </w:r>
      <w:r w:rsidRPr="00067CFB">
        <w:rPr>
          <w:rFonts w:eastAsia="SimSun"/>
          <w:lang w:eastAsia="en-GB"/>
        </w:rPr>
        <w:t xml:space="preserve"> to the estuary. </w:t>
      </w:r>
      <w:r w:rsidRPr="00067CFB">
        <w:rPr>
          <w:rFonts w:eastAsia="SimSun"/>
          <w:lang w:eastAsia="zh-CN"/>
        </w:rPr>
        <w:t>As for the</w:t>
      </w:r>
      <w:r w:rsidRPr="00067CFB">
        <w:t xml:space="preserve"> channel </w:t>
      </w:r>
      <w:r w:rsidRPr="00067CFB">
        <w:rPr>
          <w:rFonts w:eastAsia="SimSun"/>
          <w:lang w:eastAsia="zh-CN"/>
        </w:rPr>
        <w:t xml:space="preserve">dynamics, </w:t>
      </w:r>
      <w:r w:rsidRPr="00067CFB">
        <w:rPr>
          <w:rFonts w:eastAsia="SimSun"/>
          <w:lang w:eastAsia="en-GB"/>
        </w:rPr>
        <w:t>Yuan et al., [</w:t>
      </w:r>
      <w:r w:rsidR="00404795" w:rsidRPr="00067CFB">
        <w:rPr>
          <w:rFonts w:eastAsia="SimSun"/>
          <w:lang w:eastAsia="zh-CN"/>
        </w:rPr>
        <w:t>69</w:t>
      </w:r>
      <w:r w:rsidRPr="00067CFB">
        <w:rPr>
          <w:rFonts w:eastAsia="SimSun"/>
          <w:lang w:eastAsia="en-GB"/>
        </w:rPr>
        <w:t xml:space="preserve">] </w:t>
      </w:r>
      <w:r w:rsidR="00015570" w:rsidRPr="00067CFB">
        <w:rPr>
          <w:rFonts w:eastAsia="SimSun"/>
          <w:lang w:eastAsia="zh-CN"/>
        </w:rPr>
        <w:t>reported</w:t>
      </w:r>
      <w:r w:rsidR="00015570" w:rsidRPr="00067CFB">
        <w:rPr>
          <w:rFonts w:eastAsia="SimSun"/>
          <w:lang w:eastAsia="en-GB"/>
        </w:rPr>
        <w:t xml:space="preserve"> </w:t>
      </w:r>
      <w:r w:rsidRPr="00067CFB">
        <w:rPr>
          <w:rFonts w:eastAsia="SimSun"/>
          <w:lang w:eastAsia="zh-CN"/>
        </w:rPr>
        <w:t xml:space="preserve">that channel </w:t>
      </w:r>
      <w:r w:rsidRPr="00067CFB">
        <w:t>scour</w:t>
      </w:r>
      <w:r w:rsidRPr="00067CFB">
        <w:rPr>
          <w:rFonts w:eastAsia="SimSun"/>
          <w:lang w:eastAsia="zh-CN"/>
        </w:rPr>
        <w:t xml:space="preserve"> was</w:t>
      </w:r>
      <w:r w:rsidRPr="00067CFB">
        <w:t xml:space="preserve"> </w:t>
      </w:r>
      <w:r w:rsidRPr="00067CFB">
        <w:rPr>
          <w:rFonts w:eastAsia="SimSun"/>
          <w:lang w:eastAsia="zh-CN"/>
        </w:rPr>
        <w:t>found</w:t>
      </w:r>
      <w:r w:rsidRPr="00067CFB">
        <w:t xml:space="preserve"> </w:t>
      </w:r>
      <w:r w:rsidRPr="00067CFB">
        <w:rPr>
          <w:rFonts w:eastAsia="SimSun"/>
          <w:lang w:eastAsia="zh-CN"/>
        </w:rPr>
        <w:t>in the</w:t>
      </w:r>
      <w:r w:rsidRPr="00067CFB">
        <w:t xml:space="preserve"> post-</w:t>
      </w:r>
      <w:r w:rsidR="00606845" w:rsidRPr="00067CFB">
        <w:rPr>
          <w:rFonts w:eastAsiaTheme="minorEastAsia"/>
          <w:lang w:eastAsia="zh-CN"/>
        </w:rPr>
        <w:t>TGD</w:t>
      </w:r>
      <w:r w:rsidR="00606845" w:rsidRPr="00067CFB">
        <w:rPr>
          <w:rFonts w:eastAsia="SimSun"/>
          <w:lang w:eastAsia="zh-CN"/>
        </w:rPr>
        <w:t xml:space="preserve"> </w:t>
      </w:r>
      <w:r w:rsidRPr="00067CFB">
        <w:rPr>
          <w:rFonts w:eastAsia="SimSun"/>
          <w:lang w:eastAsia="zh-CN"/>
        </w:rPr>
        <w:t>period and</w:t>
      </w:r>
      <w:r w:rsidRPr="00067CFB">
        <w:t xml:space="preserve"> </w:t>
      </w:r>
      <w:r w:rsidR="00015570" w:rsidRPr="00067CFB">
        <w:rPr>
          <w:rFonts w:eastAsiaTheme="minorEastAsia"/>
          <w:lang w:eastAsia="zh-CN"/>
        </w:rPr>
        <w:t xml:space="preserve">was strongest </w:t>
      </w:r>
      <w:r w:rsidRPr="00067CFB">
        <w:t>immediate</w:t>
      </w:r>
      <w:r w:rsidR="00015570" w:rsidRPr="00067CFB">
        <w:rPr>
          <w:rFonts w:eastAsiaTheme="minorEastAsia"/>
          <w:lang w:eastAsia="zh-CN"/>
        </w:rPr>
        <w:t>ly</w:t>
      </w:r>
      <w:r w:rsidRPr="00067CFB">
        <w:t xml:space="preserve"> </w:t>
      </w:r>
      <w:r w:rsidRPr="00067CFB">
        <w:rPr>
          <w:rFonts w:eastAsia="SimSun"/>
          <w:lang w:eastAsia="zh-CN"/>
        </w:rPr>
        <w:t xml:space="preserve">downstream </w:t>
      </w:r>
      <w:r w:rsidR="00015570" w:rsidRPr="00067CFB">
        <w:rPr>
          <w:rFonts w:eastAsia="SimSun"/>
          <w:lang w:eastAsia="zh-CN"/>
        </w:rPr>
        <w:t xml:space="preserve">of the dam </w:t>
      </w:r>
      <w:r w:rsidRPr="00067CFB">
        <w:t xml:space="preserve">and </w:t>
      </w:r>
      <w:r w:rsidRPr="00067CFB">
        <w:rPr>
          <w:rFonts w:eastAsia="SimSun"/>
          <w:lang w:eastAsia="zh-CN"/>
        </w:rPr>
        <w:t xml:space="preserve">then </w:t>
      </w:r>
      <w:r w:rsidRPr="00067CFB">
        <w:t>decreas</w:t>
      </w:r>
      <w:r w:rsidRPr="00067CFB">
        <w:rPr>
          <w:rFonts w:eastAsia="SimSun"/>
          <w:lang w:eastAsia="zh-CN"/>
        </w:rPr>
        <w:t>ed</w:t>
      </w:r>
      <w:r w:rsidRPr="00067CFB">
        <w:t xml:space="preserve"> </w:t>
      </w:r>
      <w:r w:rsidRPr="00067CFB">
        <w:rPr>
          <w:rFonts w:eastAsia="SimSun"/>
          <w:lang w:eastAsia="en-GB"/>
        </w:rPr>
        <w:t>longitudinal</w:t>
      </w:r>
      <w:r w:rsidRPr="00067CFB">
        <w:rPr>
          <w:rFonts w:eastAsia="SimSun"/>
          <w:lang w:eastAsia="zh-CN"/>
        </w:rPr>
        <w:t>ly</w:t>
      </w:r>
      <w:r w:rsidRPr="00067CFB">
        <w:t>.</w:t>
      </w:r>
      <w:r w:rsidRPr="00067CFB">
        <w:rPr>
          <w:rFonts w:eastAsia="SimSun"/>
          <w:lang w:eastAsia="zh-CN"/>
        </w:rPr>
        <w:t xml:space="preserve"> </w:t>
      </w:r>
      <w:r w:rsidR="00015570" w:rsidRPr="00067CFB">
        <w:rPr>
          <w:rFonts w:eastAsiaTheme="minorEastAsia"/>
          <w:lang w:eastAsia="zh-CN"/>
        </w:rPr>
        <w:t>In contrast</w:t>
      </w:r>
      <w:r w:rsidRPr="00067CFB">
        <w:t xml:space="preserve">, </w:t>
      </w:r>
      <w:r w:rsidRPr="00067CFB">
        <w:rPr>
          <w:rFonts w:eastAsia="SimSun"/>
          <w:lang w:eastAsia="zh-CN"/>
        </w:rPr>
        <w:t xml:space="preserve">we noted </w:t>
      </w:r>
      <w:r w:rsidRPr="00067CFB">
        <w:t>an unexpected increas</w:t>
      </w:r>
      <w:r w:rsidRPr="00067CFB">
        <w:rPr>
          <w:rFonts w:eastAsia="SimSun"/>
          <w:lang w:eastAsia="zh-CN"/>
        </w:rPr>
        <w:t>ing</w:t>
      </w:r>
      <w:r w:rsidRPr="00067CFB">
        <w:t xml:space="preserve"> trend of FSC in the HK-DT and JJ-NJ </w:t>
      </w:r>
      <w:r w:rsidRPr="00067CFB">
        <w:rPr>
          <w:rFonts w:eastAsia="SimSun"/>
          <w:lang w:eastAsia="zh-CN"/>
        </w:rPr>
        <w:t xml:space="preserve">reaches </w:t>
      </w:r>
      <w:r w:rsidRPr="00067CFB">
        <w:t xml:space="preserve">for </w:t>
      </w:r>
      <w:r w:rsidRPr="00067CFB">
        <w:rPr>
          <w:rFonts w:eastAsia="SimSun"/>
          <w:lang w:eastAsia="zh-CN"/>
        </w:rPr>
        <w:t xml:space="preserve">the </w:t>
      </w:r>
      <w:r w:rsidRPr="00067CFB">
        <w:t>LWR and area</w:t>
      </w:r>
      <w:r w:rsidRPr="00067CFB">
        <w:rPr>
          <w:rFonts w:eastAsia="SimSun"/>
          <w:lang w:eastAsia="zh-CN"/>
        </w:rPr>
        <w:t xml:space="preserve"> dynamics</w:t>
      </w:r>
      <w:r w:rsidRPr="00067CFB">
        <w:t>, respectively. Do</w:t>
      </w:r>
      <w:r w:rsidR="00015570" w:rsidRPr="00067CFB">
        <w:rPr>
          <w:rFonts w:eastAsiaTheme="minorEastAsia"/>
          <w:lang w:eastAsia="zh-CN"/>
        </w:rPr>
        <w:t xml:space="preserve"> these results imply the</w:t>
      </w:r>
      <w:r w:rsidRPr="00067CFB">
        <w:t xml:space="preserve"> </w:t>
      </w:r>
      <w:r w:rsidR="001673D5" w:rsidRPr="00067CFB">
        <w:t>TGD</w:t>
      </w:r>
      <w:r w:rsidRPr="00067CFB">
        <w:t xml:space="preserve"> effects increased in these lower reaches after the effects had been </w:t>
      </w:r>
      <w:r w:rsidR="00015570" w:rsidRPr="00067CFB">
        <w:rPr>
          <w:rFonts w:eastAsiaTheme="minorEastAsia"/>
          <w:lang w:eastAsia="zh-CN"/>
        </w:rPr>
        <w:t>considered minor</w:t>
      </w:r>
      <w:r w:rsidR="00015570" w:rsidRPr="00067CFB">
        <w:t xml:space="preserve"> </w:t>
      </w:r>
      <w:r w:rsidRPr="00067CFB">
        <w:t xml:space="preserve">as discussed just above? It may </w:t>
      </w:r>
      <w:r w:rsidR="00015570" w:rsidRPr="00067CFB">
        <w:rPr>
          <w:rFonts w:eastAsiaTheme="minorEastAsia"/>
          <w:lang w:eastAsia="zh-CN"/>
        </w:rPr>
        <w:t xml:space="preserve">be </w:t>
      </w:r>
      <w:r w:rsidRPr="00067CFB">
        <w:t xml:space="preserve">unreasonable to make such </w:t>
      </w:r>
      <w:r w:rsidR="00015570" w:rsidRPr="00067CFB">
        <w:rPr>
          <w:rFonts w:eastAsiaTheme="minorEastAsia"/>
          <w:lang w:eastAsia="zh-CN"/>
        </w:rPr>
        <w:lastRenderedPageBreak/>
        <w:t xml:space="preserve">a </w:t>
      </w:r>
      <w:r w:rsidRPr="00067CFB">
        <w:t xml:space="preserve">judgment and thus more evidence is needed to explain </w:t>
      </w:r>
      <w:r w:rsidR="00015570" w:rsidRPr="00067CFB">
        <w:t>th</w:t>
      </w:r>
      <w:r w:rsidR="00015570" w:rsidRPr="00067CFB">
        <w:rPr>
          <w:rFonts w:eastAsia="SimSun"/>
          <w:lang w:eastAsia="zh-CN"/>
        </w:rPr>
        <w:t>e</w:t>
      </w:r>
      <w:r w:rsidR="00015570" w:rsidRPr="00067CFB">
        <w:t xml:space="preserve"> </w:t>
      </w:r>
      <w:r w:rsidRPr="00067CFB">
        <w:t xml:space="preserve">increasing </w:t>
      </w:r>
      <w:r w:rsidRPr="00067CFB">
        <w:rPr>
          <w:rFonts w:eastAsia="SimSun"/>
          <w:lang w:eastAsia="zh-CN"/>
        </w:rPr>
        <w:t>trend</w:t>
      </w:r>
      <w:r w:rsidR="00015570" w:rsidRPr="00067CFB">
        <w:rPr>
          <w:rFonts w:eastAsia="SimSun"/>
          <w:lang w:eastAsia="zh-CN"/>
        </w:rPr>
        <w:t xml:space="preserve"> we observed</w:t>
      </w:r>
      <w:r w:rsidRPr="00067CFB">
        <w:t xml:space="preserve">. In fact, apart from the </w:t>
      </w:r>
      <w:r w:rsidR="00BF1F9A">
        <w:t>afore</w:t>
      </w:r>
      <w:r w:rsidRPr="00067CFB">
        <w:t xml:space="preserve">mentioned hydrological factors, some human activities, such as sand mining, may </w:t>
      </w:r>
      <w:r w:rsidRPr="00067CFB">
        <w:rPr>
          <w:rFonts w:eastAsia="SimSun"/>
          <w:lang w:eastAsia="zh-CN"/>
        </w:rPr>
        <w:t xml:space="preserve">also </w:t>
      </w:r>
      <w:r w:rsidRPr="00067CFB">
        <w:t xml:space="preserve">play an important role in changing </w:t>
      </w:r>
      <w:r w:rsidRPr="00067CFB">
        <w:rPr>
          <w:rFonts w:eastAsia="SimSun"/>
          <w:lang w:eastAsia="zh-CN"/>
        </w:rPr>
        <w:t>the MCB</w:t>
      </w:r>
      <w:r w:rsidR="00015570" w:rsidRPr="00067CFB">
        <w:rPr>
          <w:rFonts w:eastAsia="SimSun"/>
          <w:lang w:eastAsia="zh-CN"/>
        </w:rPr>
        <w:t xml:space="preserve"> </w:t>
      </w:r>
      <w:r w:rsidRPr="00067CFB">
        <w:t>area and LWR dynamics [16], especially for the middle- and small-size MCBs in the lower reach like JJ-DT. Before 2003, sand mining activity was banned. However, after</w:t>
      </w:r>
      <w:r w:rsidR="00372804" w:rsidRPr="00067CFB">
        <w:t xml:space="preserve"> </w:t>
      </w:r>
      <w:r w:rsidRPr="00067CFB">
        <w:t>carrying</w:t>
      </w:r>
      <w:r w:rsidR="00372804" w:rsidRPr="00067CFB">
        <w:t xml:space="preserve"> </w:t>
      </w:r>
      <w:r w:rsidRPr="00067CFB">
        <w:t>out the</w:t>
      </w:r>
      <w:r w:rsidR="00372804" w:rsidRPr="00067CFB">
        <w:t xml:space="preserve"> </w:t>
      </w:r>
      <w:r w:rsidRPr="00067CFB">
        <w:t>Regulation</w:t>
      </w:r>
      <w:r w:rsidR="00372804" w:rsidRPr="00067CFB">
        <w:t xml:space="preserve"> </w:t>
      </w:r>
      <w:r w:rsidRPr="00067CFB">
        <w:t>of</w:t>
      </w:r>
      <w:r w:rsidR="00372804" w:rsidRPr="00067CFB">
        <w:t xml:space="preserve"> </w:t>
      </w:r>
      <w:r w:rsidRPr="00067CFB">
        <w:t>Sand</w:t>
      </w:r>
      <w:r w:rsidR="00F95369" w:rsidRPr="00067CFB">
        <w:rPr>
          <w:rFonts w:eastAsiaTheme="minorEastAsia"/>
          <w:lang w:eastAsia="zh-CN"/>
        </w:rPr>
        <w:t xml:space="preserve"> Mining</w:t>
      </w:r>
      <w:r w:rsidR="00372804" w:rsidRPr="00067CFB">
        <w:t xml:space="preserve"> </w:t>
      </w:r>
      <w:r w:rsidRPr="00067CFB">
        <w:t>Management</w:t>
      </w:r>
      <w:r w:rsidR="00372804" w:rsidRPr="00067CFB">
        <w:t xml:space="preserve"> </w:t>
      </w:r>
      <w:r w:rsidRPr="00067CFB">
        <w:t>in</w:t>
      </w:r>
      <w:r w:rsidR="00372804" w:rsidRPr="00067CFB">
        <w:t xml:space="preserve"> </w:t>
      </w:r>
      <w:r w:rsidRPr="00067CFB">
        <w:t>the Yangtze</w:t>
      </w:r>
      <w:r w:rsidR="00372804" w:rsidRPr="00067CFB">
        <w:t xml:space="preserve"> </w:t>
      </w:r>
      <w:r w:rsidRPr="00067CFB">
        <w:t xml:space="preserve">River </w:t>
      </w:r>
      <w:r w:rsidRPr="00067CFB">
        <w:rPr>
          <w:rFonts w:eastAsia="SimSun"/>
          <w:lang w:eastAsia="zh-CN"/>
        </w:rPr>
        <w:t>in</w:t>
      </w:r>
      <w:r w:rsidRPr="00067CFB">
        <w:t xml:space="preserve"> June 2003, the amount of yearly sand mining increased dramatically (</w:t>
      </w:r>
      <w:r w:rsidR="00372804" w:rsidRPr="00067CFB">
        <w:t>Figure</w:t>
      </w:r>
      <w:r w:rsidRPr="00067CFB">
        <w:t xml:space="preserve"> </w:t>
      </w:r>
      <w:r w:rsidR="004A409D" w:rsidRPr="00067CFB">
        <w:t>1</w:t>
      </w:r>
      <w:r w:rsidR="004A409D" w:rsidRPr="00067CFB">
        <w:rPr>
          <w:rFonts w:eastAsiaTheme="minorEastAsia"/>
          <w:lang w:eastAsia="zh-CN"/>
        </w:rPr>
        <w:t>3</w:t>
      </w:r>
      <w:r w:rsidR="004A409D" w:rsidRPr="00067CFB">
        <w:t>b</w:t>
      </w:r>
      <w:r w:rsidRPr="00067CFB">
        <w:t xml:space="preserve">). Those sand mining activities </w:t>
      </w:r>
      <w:r w:rsidR="00015570" w:rsidRPr="00067CFB">
        <w:rPr>
          <w:rFonts w:eastAsiaTheme="minorEastAsia"/>
          <w:lang w:eastAsia="zh-CN"/>
        </w:rPr>
        <w:t xml:space="preserve">that </w:t>
      </w:r>
      <w:r w:rsidRPr="00067CFB">
        <w:rPr>
          <w:rFonts w:eastAsia="SimSun"/>
          <w:lang w:eastAsia="zh-CN"/>
        </w:rPr>
        <w:t xml:space="preserve">were reported </w:t>
      </w:r>
      <w:r w:rsidRPr="00067CFB">
        <w:t xml:space="preserve">mainly </w:t>
      </w:r>
      <w:r w:rsidR="00015570" w:rsidRPr="00067CFB">
        <w:rPr>
          <w:rFonts w:eastAsiaTheme="minorEastAsia"/>
          <w:lang w:eastAsia="zh-CN"/>
        </w:rPr>
        <w:t>in</w:t>
      </w:r>
      <w:r w:rsidR="00015570" w:rsidRPr="00067CFB">
        <w:t xml:space="preserve"> </w:t>
      </w:r>
      <w:r w:rsidRPr="00067CFB">
        <w:t xml:space="preserve">the lower reach, particularly in the JJ-EST reach </w:t>
      </w:r>
      <w:r w:rsidR="009965E9" w:rsidRPr="00067CFB">
        <w:rPr>
          <w:rFonts w:eastAsiaTheme="minorEastAsia"/>
          <w:lang w:eastAsia="zh-CN"/>
        </w:rPr>
        <w:t>[70]</w:t>
      </w:r>
      <w:r w:rsidRPr="00067CFB">
        <w:t xml:space="preserve">. Since the </w:t>
      </w:r>
      <w:r w:rsidR="00BF1F9A" w:rsidRPr="00067CFB">
        <w:t>large-scale</w:t>
      </w:r>
      <w:r w:rsidRPr="00067CFB">
        <w:t xml:space="preserve"> sand mining activities often happened near MCBs</w:t>
      </w:r>
      <w:r w:rsidR="00D97417" w:rsidRPr="00067CFB">
        <w:t xml:space="preserve"> </w:t>
      </w:r>
      <w:r w:rsidRPr="00067CFB">
        <w:t>[</w:t>
      </w:r>
      <w:r w:rsidR="003E33FF" w:rsidRPr="00067CFB">
        <w:rPr>
          <w:rFonts w:eastAsiaTheme="minorEastAsia"/>
          <w:lang w:eastAsia="zh-CN"/>
        </w:rPr>
        <w:t>7</w:t>
      </w:r>
      <w:r w:rsidR="009965E9" w:rsidRPr="00067CFB">
        <w:rPr>
          <w:rFonts w:eastAsiaTheme="minorEastAsia"/>
          <w:lang w:eastAsia="zh-CN"/>
        </w:rPr>
        <w:t>1</w:t>
      </w:r>
      <w:r w:rsidRPr="00067CFB">
        <w:t xml:space="preserve">], it could cause a structural change of MCBs dynamics </w:t>
      </w:r>
      <w:r w:rsidR="00015570" w:rsidRPr="00067CFB">
        <w:rPr>
          <w:rFonts w:eastAsiaTheme="minorEastAsia"/>
          <w:lang w:eastAsia="zh-CN"/>
        </w:rPr>
        <w:t>after</w:t>
      </w:r>
      <w:r w:rsidR="00015570" w:rsidRPr="00067CFB">
        <w:t xml:space="preserve"> </w:t>
      </w:r>
      <w:r w:rsidRPr="00067CFB">
        <w:t>2003. Therefore, the causes for MCBs’ dynamics in the lower reach (JJ-EST) is more complicated than</w:t>
      </w:r>
      <w:r w:rsidRPr="00067CFB">
        <w:rPr>
          <w:rFonts w:eastAsia="SimSun"/>
          <w:lang w:eastAsia="zh-CN"/>
        </w:rPr>
        <w:t xml:space="preserve"> that</w:t>
      </w:r>
      <w:r w:rsidRPr="00067CFB">
        <w:t xml:space="preserve"> in the </w:t>
      </w:r>
      <w:r w:rsidR="00015570" w:rsidRPr="00067CFB">
        <w:rPr>
          <w:rFonts w:eastAsiaTheme="minorEastAsia"/>
          <w:lang w:eastAsia="zh-CN"/>
        </w:rPr>
        <w:t xml:space="preserve">reach </w:t>
      </w:r>
      <w:r w:rsidRPr="00067CFB">
        <w:t>immediate</w:t>
      </w:r>
      <w:r w:rsidR="00015570" w:rsidRPr="00067CFB">
        <w:rPr>
          <w:rFonts w:eastAsiaTheme="minorEastAsia"/>
          <w:lang w:eastAsia="zh-CN"/>
        </w:rPr>
        <w:t>ly</w:t>
      </w:r>
      <w:r w:rsidRPr="00067CFB">
        <w:t xml:space="preserve"> downstream of </w:t>
      </w:r>
      <w:r w:rsidR="001673D5" w:rsidRPr="00067CFB">
        <w:t>TGD</w:t>
      </w:r>
      <w:r w:rsidRPr="00067CFB">
        <w:t xml:space="preserve"> (TGD-HK)</w:t>
      </w:r>
      <w:r w:rsidRPr="00067CFB">
        <w:rPr>
          <w:rFonts w:eastAsia="SimSun"/>
          <w:lang w:eastAsia="zh-CN"/>
        </w:rPr>
        <w:t xml:space="preserve"> and</w:t>
      </w:r>
      <w:r w:rsidRPr="00067CFB">
        <w:t xml:space="preserve"> more supporting data and quantitative analysis are needed </w:t>
      </w:r>
      <w:r w:rsidRPr="00067CFB">
        <w:rPr>
          <w:rFonts w:eastAsia="SimSun"/>
          <w:lang w:eastAsia="zh-CN"/>
        </w:rPr>
        <w:t xml:space="preserve">for the further </w:t>
      </w:r>
      <w:r w:rsidRPr="00067CFB">
        <w:t>evaluat</w:t>
      </w:r>
      <w:r w:rsidRPr="00067CFB">
        <w:rPr>
          <w:rFonts w:eastAsia="SimSun"/>
          <w:lang w:eastAsia="zh-CN"/>
        </w:rPr>
        <w:t>ion of</w:t>
      </w:r>
      <w:r w:rsidRPr="00067CFB">
        <w:t xml:space="preserve"> TGD effects on </w:t>
      </w:r>
      <w:r w:rsidRPr="00067CFB">
        <w:rPr>
          <w:rFonts w:eastAsia="SimSun"/>
          <w:lang w:eastAsia="zh-CN"/>
        </w:rPr>
        <w:t>the lower</w:t>
      </w:r>
      <w:r w:rsidRPr="00067CFB">
        <w:t xml:space="preserve"> reach. </w:t>
      </w:r>
    </w:p>
    <w:p w14:paraId="1C64C4BB" w14:textId="4F9206CB" w:rsidR="00C63F65" w:rsidRPr="00067CFB" w:rsidRDefault="00C63F65" w:rsidP="00DD6C1B">
      <w:pPr>
        <w:pStyle w:val="MDPI31text"/>
        <w:rPr>
          <w:rFonts w:eastAsia="SimSun"/>
          <w:lang w:eastAsia="zh-CN"/>
        </w:rPr>
      </w:pPr>
      <w:r w:rsidRPr="00067CFB">
        <w:t xml:space="preserve">In addition to the longitudinal extent of </w:t>
      </w:r>
      <w:r w:rsidR="001673D5" w:rsidRPr="00067CFB">
        <w:rPr>
          <w:rFonts w:eastAsia="SimSun"/>
          <w:lang w:eastAsia="zh-CN"/>
        </w:rPr>
        <w:t>TGD</w:t>
      </w:r>
      <w:r w:rsidRPr="00067CFB">
        <w:t xml:space="preserve"> effects, </w:t>
      </w:r>
      <w:r w:rsidR="00015570" w:rsidRPr="00067CFB">
        <w:rPr>
          <w:rFonts w:eastAsia="SimSun"/>
          <w:lang w:eastAsia="zh-CN"/>
        </w:rPr>
        <w:t>we also were interested in how</w:t>
      </w:r>
      <w:r w:rsidRPr="00067CFB">
        <w:t xml:space="preserve"> the </w:t>
      </w:r>
      <w:r w:rsidR="001673D5" w:rsidRPr="00067CFB">
        <w:t>TGD</w:t>
      </w:r>
      <w:r w:rsidRPr="00067CFB">
        <w:t xml:space="preserve"> effects </w:t>
      </w:r>
      <w:r w:rsidR="00015570" w:rsidRPr="00067CFB">
        <w:rPr>
          <w:rFonts w:eastAsiaTheme="minorEastAsia"/>
          <w:lang w:eastAsia="zh-CN"/>
        </w:rPr>
        <w:t>were expressed</w:t>
      </w:r>
      <w:r w:rsidRPr="00067CFB">
        <w:t xml:space="preserve">. </w:t>
      </w:r>
      <w:r w:rsidR="00372804" w:rsidRPr="00067CFB">
        <w:t>Figure</w:t>
      </w:r>
      <w:r w:rsidRPr="00067CFB">
        <w:t xml:space="preserve"> </w:t>
      </w:r>
      <w:r w:rsidR="004A409D" w:rsidRPr="00067CFB">
        <w:t>1</w:t>
      </w:r>
      <w:r w:rsidR="004A409D" w:rsidRPr="00067CFB">
        <w:rPr>
          <w:rFonts w:eastAsiaTheme="minorEastAsia"/>
          <w:lang w:eastAsia="zh-CN"/>
        </w:rPr>
        <w:t>4</w:t>
      </w:r>
      <w:r w:rsidR="004A409D" w:rsidRPr="00067CFB">
        <w:t xml:space="preserve"> </w:t>
      </w:r>
      <w:r w:rsidR="00015570" w:rsidRPr="00067CFB">
        <w:rPr>
          <w:rFonts w:eastAsiaTheme="minorEastAsia"/>
          <w:lang w:eastAsia="zh-CN"/>
        </w:rPr>
        <w:t>indicate</w:t>
      </w:r>
      <w:r w:rsidR="00015570" w:rsidRPr="00067CFB">
        <w:rPr>
          <w:rFonts w:eastAsia="SimSun"/>
          <w:lang w:eastAsia="zh-CN"/>
        </w:rPr>
        <w:t xml:space="preserve">s </w:t>
      </w:r>
      <w:r w:rsidRPr="00067CFB">
        <w:rPr>
          <w:rFonts w:eastAsia="SimSun"/>
          <w:lang w:eastAsia="zh-CN"/>
        </w:rPr>
        <w:t>that the</w:t>
      </w:r>
      <w:r w:rsidRPr="00067CFB">
        <w:t xml:space="preserve"> majority of </w:t>
      </w:r>
      <w:r w:rsidR="00015570" w:rsidRPr="00067CFB">
        <w:rPr>
          <w:rFonts w:eastAsiaTheme="minorEastAsia"/>
          <w:lang w:eastAsia="zh-CN"/>
        </w:rPr>
        <w:t xml:space="preserve">MCBs experiencing a </w:t>
      </w:r>
      <w:r w:rsidRPr="00067CFB">
        <w:t>structural change</w:t>
      </w:r>
      <w:r w:rsidR="00015570" w:rsidRPr="00067CFB">
        <w:rPr>
          <w:rFonts w:eastAsiaTheme="minorEastAsia"/>
          <w:lang w:eastAsia="zh-CN"/>
        </w:rPr>
        <w:t xml:space="preserve"> habited</w:t>
      </w:r>
      <w:r w:rsidRPr="00067CFB">
        <w:t xml:space="preserve"> </w:t>
      </w:r>
      <w:r w:rsidRPr="00067CFB">
        <w:rPr>
          <w:rFonts w:eastAsia="SimSun"/>
          <w:lang w:eastAsia="zh-CN"/>
        </w:rPr>
        <w:t>an</w:t>
      </w:r>
      <w:r w:rsidRPr="00067CFB">
        <w:t xml:space="preserve"> opposite trend in the post-TGD period compared to the pre-TGD period. Specifically, 72 out of 140 MCBs showed PR structural change (positive in pre-TGD and negative in post-TGD) in area temporal dynamics and 79 out </w:t>
      </w:r>
      <w:r w:rsidR="00F95369" w:rsidRPr="00067CFB">
        <w:rPr>
          <w:rFonts w:eastAsiaTheme="minorEastAsia"/>
          <w:lang w:eastAsia="zh-CN"/>
        </w:rPr>
        <w:t xml:space="preserve">of </w:t>
      </w:r>
      <w:r w:rsidRPr="00067CFB">
        <w:t xml:space="preserve">140 MCBs experienced NR structural change (negative in pre-TGD and positive in post-TGD) in LWR temporal dynamics. </w:t>
      </w:r>
      <w:r w:rsidR="00015570" w:rsidRPr="00067CFB">
        <w:t>Th</w:t>
      </w:r>
      <w:r w:rsidR="00015570" w:rsidRPr="00067CFB">
        <w:rPr>
          <w:rFonts w:eastAsiaTheme="minorEastAsia"/>
          <w:lang w:eastAsia="zh-CN"/>
        </w:rPr>
        <w:t>is</w:t>
      </w:r>
      <w:r w:rsidR="00015570" w:rsidRPr="00067CFB">
        <w:t xml:space="preserve"> </w:t>
      </w:r>
      <w:r w:rsidRPr="00067CFB">
        <w:t xml:space="preserve">observation suggests that the operation of </w:t>
      </w:r>
      <w:r w:rsidR="001673D5" w:rsidRPr="00067CFB">
        <w:t>TGD</w:t>
      </w:r>
      <w:r w:rsidRPr="00067CFB">
        <w:t xml:space="preserve"> </w:t>
      </w:r>
      <w:r w:rsidRPr="00067CFB">
        <w:rPr>
          <w:rFonts w:eastAsia="SimSun"/>
          <w:lang w:eastAsia="zh-CN"/>
        </w:rPr>
        <w:t>could</w:t>
      </w:r>
      <w:r w:rsidRPr="00067CFB">
        <w:t xml:space="preserve"> be the driving force </w:t>
      </w:r>
      <w:r w:rsidR="00A972D0" w:rsidRPr="00067CFB">
        <w:t xml:space="preserve">that </w:t>
      </w:r>
      <w:r w:rsidR="00015570" w:rsidRPr="00067CFB">
        <w:rPr>
          <w:rFonts w:eastAsiaTheme="minorEastAsia"/>
          <w:lang w:eastAsia="zh-CN"/>
        </w:rPr>
        <w:t>caused</w:t>
      </w:r>
      <w:r w:rsidRPr="00067CFB">
        <w:t xml:space="preserve"> over half of MCBs </w:t>
      </w:r>
      <w:r w:rsidR="00015570" w:rsidRPr="00067CFB">
        <w:rPr>
          <w:rFonts w:eastAsiaTheme="minorEastAsia"/>
          <w:lang w:eastAsia="zh-CN"/>
        </w:rPr>
        <w:t xml:space="preserve">to </w:t>
      </w:r>
      <w:r w:rsidRPr="00067CFB">
        <w:t xml:space="preserve">experience erosion (decreasing area) and became </w:t>
      </w:r>
      <w:r w:rsidR="00015570" w:rsidRPr="00067CFB">
        <w:rPr>
          <w:rFonts w:eastAsiaTheme="minorEastAsia"/>
          <w:lang w:eastAsia="zh-CN"/>
        </w:rPr>
        <w:t>elongate</w:t>
      </w:r>
      <w:r w:rsidR="00015570" w:rsidRPr="00067CFB">
        <w:t xml:space="preserve"> </w:t>
      </w:r>
      <w:r w:rsidRPr="00067CFB">
        <w:t>(increasing LWR)</w:t>
      </w:r>
      <w:r w:rsidRPr="00067CFB">
        <w:rPr>
          <w:rFonts w:eastAsia="SimSun"/>
          <w:lang w:eastAsia="zh-CN"/>
        </w:rPr>
        <w:t xml:space="preserve"> in the post-TGD period</w:t>
      </w:r>
      <w:r w:rsidRPr="00067CFB">
        <w:t>. Thus</w:t>
      </w:r>
      <w:r w:rsidR="00742B44" w:rsidRPr="00067CFB">
        <w:t>,</w:t>
      </w:r>
      <w:r w:rsidRPr="00067CFB">
        <w:t xml:space="preserve"> the operation of </w:t>
      </w:r>
      <w:r w:rsidR="001673D5" w:rsidRPr="00067CFB">
        <w:rPr>
          <w:rFonts w:eastAsia="SimSun"/>
          <w:lang w:eastAsia="zh-CN"/>
        </w:rPr>
        <w:t>TGD</w:t>
      </w:r>
      <w:r w:rsidRPr="00067CFB">
        <w:t xml:space="preserve"> could have significant impacts on the dynamics of MCBs in the </w:t>
      </w:r>
      <w:r w:rsidR="00015570" w:rsidRPr="00067CFB">
        <w:rPr>
          <w:rFonts w:eastAsiaTheme="minorEastAsia"/>
          <w:lang w:eastAsia="zh-CN"/>
        </w:rPr>
        <w:t xml:space="preserve">Yangtze River </w:t>
      </w:r>
      <w:r w:rsidRPr="00067CFB">
        <w:t>downstream.</w:t>
      </w:r>
    </w:p>
    <w:p w14:paraId="60DC00F7" w14:textId="77777777" w:rsidR="00C63F65" w:rsidRPr="00067CFB" w:rsidRDefault="00C63F65" w:rsidP="00DD6C1B">
      <w:pPr>
        <w:pStyle w:val="MDPI52figure"/>
      </w:pPr>
      <w:r w:rsidRPr="00067CFB">
        <w:rPr>
          <w:noProof/>
          <w:lang w:val="en-GB" w:eastAsia="zh-CN" w:bidi="ar-SA"/>
        </w:rPr>
        <w:drawing>
          <wp:inline distT="0" distB="0" distL="0" distR="0" wp14:anchorId="35723399" wp14:editId="6A84FF80">
            <wp:extent cx="5372100" cy="3495234"/>
            <wp:effectExtent l="0" t="0" r="0" b="0"/>
            <wp:docPr id="12" name="图片 33" descr="Fi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Fig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72890" cy="3495748"/>
                    </a:xfrm>
                    <a:prstGeom prst="rect">
                      <a:avLst/>
                    </a:prstGeom>
                    <a:noFill/>
                    <a:ln>
                      <a:noFill/>
                    </a:ln>
                  </pic:spPr>
                </pic:pic>
              </a:graphicData>
            </a:graphic>
          </wp:inline>
        </w:drawing>
      </w:r>
    </w:p>
    <w:p w14:paraId="731DE50F" w14:textId="4AC35BC5" w:rsidR="00C63F65" w:rsidRPr="00067CFB" w:rsidRDefault="00DD6C1B" w:rsidP="00DD6C1B">
      <w:pPr>
        <w:pStyle w:val="MDPI51figurecaption"/>
      </w:pPr>
      <w:r w:rsidRPr="00067CFB">
        <w:rPr>
          <w:b/>
        </w:rPr>
        <w:t>Figure 12.</w:t>
      </w:r>
      <w:r w:rsidR="00C63F65" w:rsidRPr="00067CFB">
        <w:rPr>
          <w:b/>
        </w:rPr>
        <w:t xml:space="preserve"> </w:t>
      </w:r>
      <w:r w:rsidR="00C63F65" w:rsidRPr="00067CFB">
        <w:t>Flow and sediment regimes in the pre-TGD and post-TGD periods in the three key gauging stations. (</w:t>
      </w:r>
      <w:r w:rsidR="00C63F65" w:rsidRPr="00067CFB">
        <w:rPr>
          <w:b/>
        </w:rPr>
        <w:t>a</w:t>
      </w:r>
      <w:r w:rsidR="00C63F65" w:rsidRPr="00067CFB">
        <w:t>) Yearly water discharge from 1985 to 2017, (</w:t>
      </w:r>
      <w:r w:rsidR="00C63F65" w:rsidRPr="00067CFB">
        <w:rPr>
          <w:b/>
        </w:rPr>
        <w:t>b</w:t>
      </w:r>
      <w:r w:rsidR="00C63F65" w:rsidRPr="00067CFB">
        <w:t>) yearly sediment amount from 1985 to 2017, and (</w:t>
      </w:r>
      <w:r w:rsidR="00C63F65" w:rsidRPr="00067CFB">
        <w:rPr>
          <w:b/>
        </w:rPr>
        <w:t>c</w:t>
      </w:r>
      <w:r w:rsidR="00C63F65" w:rsidRPr="00067CFB">
        <w:t>) monthly averaged water discharge from 1989 to 2002 (Pre-TGD) and from 2003 to 2017 (Post-TGD).</w:t>
      </w:r>
    </w:p>
    <w:p w14:paraId="5CE96EC7" w14:textId="77777777" w:rsidR="00C63F65" w:rsidRPr="00067CFB" w:rsidRDefault="00C63F65" w:rsidP="00DD6C1B">
      <w:pPr>
        <w:pStyle w:val="MDPI52figure"/>
      </w:pPr>
      <w:r w:rsidRPr="00067CFB">
        <w:rPr>
          <w:noProof/>
          <w:lang w:val="en-GB" w:eastAsia="zh-CN" w:bidi="ar-SA"/>
        </w:rPr>
        <w:lastRenderedPageBreak/>
        <w:drawing>
          <wp:inline distT="0" distB="0" distL="0" distR="0" wp14:anchorId="193F5F30" wp14:editId="3F5A384A">
            <wp:extent cx="5435600" cy="1557107"/>
            <wp:effectExtent l="0" t="0" r="0" b="5080"/>
            <wp:docPr id="11" name="图片 32" descr="NEW-Fi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NEW-Fig1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38314" cy="1557884"/>
                    </a:xfrm>
                    <a:prstGeom prst="rect">
                      <a:avLst/>
                    </a:prstGeom>
                    <a:noFill/>
                    <a:ln>
                      <a:noFill/>
                    </a:ln>
                  </pic:spPr>
                </pic:pic>
              </a:graphicData>
            </a:graphic>
          </wp:inline>
        </w:drawing>
      </w:r>
    </w:p>
    <w:p w14:paraId="024BABBA" w14:textId="17B34BDE" w:rsidR="00C63F65" w:rsidRPr="00067CFB" w:rsidRDefault="00DD6C1B" w:rsidP="00DD6C1B">
      <w:pPr>
        <w:pStyle w:val="MDPI51figurecaption"/>
      </w:pPr>
      <w:r w:rsidRPr="00067CFB">
        <w:rPr>
          <w:b/>
        </w:rPr>
        <w:t>Figure 13.</w:t>
      </w:r>
      <w:r w:rsidR="00C63F65" w:rsidRPr="00067CFB">
        <w:rPr>
          <w:b/>
        </w:rPr>
        <w:t xml:space="preserve"> </w:t>
      </w:r>
      <w:r w:rsidR="00C63F65" w:rsidRPr="00067CFB">
        <w:t xml:space="preserve">Frequency of structural changes (FSC) with distance to </w:t>
      </w:r>
      <w:r w:rsidR="001673D5" w:rsidRPr="00067CFB">
        <w:t>TGD</w:t>
      </w:r>
      <w:r w:rsidR="00C63F65" w:rsidRPr="00067CFB">
        <w:t xml:space="preserve"> (</w:t>
      </w:r>
      <w:r w:rsidR="00C63F65" w:rsidRPr="00067CFB">
        <w:rPr>
          <w:b/>
        </w:rPr>
        <w:t>a</w:t>
      </w:r>
      <w:r w:rsidR="00C63F65" w:rsidRPr="00067CFB">
        <w:t xml:space="preserve">). The total amount of sand mining in the downstream of </w:t>
      </w:r>
      <w:r w:rsidR="001673D5" w:rsidRPr="00067CFB">
        <w:t>TGD</w:t>
      </w:r>
      <w:r w:rsidR="00C63F65" w:rsidRPr="00067CFB">
        <w:t xml:space="preserve"> (</w:t>
      </w:r>
      <w:r w:rsidR="00C63F65" w:rsidRPr="00067CFB">
        <w:rPr>
          <w:b/>
        </w:rPr>
        <w:t>b</w:t>
      </w:r>
      <w:r w:rsidR="00C63F65" w:rsidRPr="00067CFB">
        <w:t>).</w:t>
      </w:r>
    </w:p>
    <w:p w14:paraId="2C07B379" w14:textId="77777777" w:rsidR="00C63F65" w:rsidRPr="00067CFB" w:rsidRDefault="00C63F65" w:rsidP="00DD6C1B">
      <w:pPr>
        <w:pStyle w:val="MDPI52figure"/>
      </w:pPr>
      <w:r w:rsidRPr="00067CFB">
        <w:rPr>
          <w:noProof/>
          <w:lang w:val="en-GB" w:eastAsia="zh-CN" w:bidi="ar-SA"/>
        </w:rPr>
        <w:drawing>
          <wp:inline distT="0" distB="0" distL="0" distR="0" wp14:anchorId="6162D679" wp14:editId="27CAC509">
            <wp:extent cx="5589917" cy="1456338"/>
            <wp:effectExtent l="0" t="0" r="0" b="0"/>
            <wp:docPr id="10" name="图片 31" descr="NEW-Fi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NEW-Fig15.jpg"/>
                    <pic:cNvPicPr>
                      <a:picLocks noChangeAspect="1" noChangeArrowheads="1"/>
                    </pic:cNvPicPr>
                  </pic:nvPicPr>
                  <pic:blipFill>
                    <a:blip r:embed="rId27">
                      <a:extLst>
                        <a:ext uri="{28A0092B-C50C-407E-A947-70E740481C1C}">
                          <a14:useLocalDpi xmlns:a14="http://schemas.microsoft.com/office/drawing/2010/main" val="0"/>
                        </a:ext>
                      </a:extLst>
                    </a:blip>
                    <a:srcRect t="4065" b="4065"/>
                    <a:stretch>
                      <a:fillRect/>
                    </a:stretch>
                  </pic:blipFill>
                  <pic:spPr bwMode="auto">
                    <a:xfrm>
                      <a:off x="0" y="0"/>
                      <a:ext cx="5588821" cy="1456052"/>
                    </a:xfrm>
                    <a:prstGeom prst="rect">
                      <a:avLst/>
                    </a:prstGeom>
                    <a:noFill/>
                    <a:ln>
                      <a:noFill/>
                    </a:ln>
                  </pic:spPr>
                </pic:pic>
              </a:graphicData>
            </a:graphic>
          </wp:inline>
        </w:drawing>
      </w:r>
    </w:p>
    <w:p w14:paraId="3E7CE594" w14:textId="7C952320" w:rsidR="00C63F65" w:rsidRPr="00067CFB" w:rsidRDefault="00DD6C1B" w:rsidP="00DD6C1B">
      <w:pPr>
        <w:pStyle w:val="MDPI51figurecaption"/>
      </w:pPr>
      <w:r w:rsidRPr="00067CFB">
        <w:rPr>
          <w:b/>
        </w:rPr>
        <w:t>Figure 14.</w:t>
      </w:r>
      <w:r w:rsidR="00C63F65" w:rsidRPr="00067CFB">
        <w:rPr>
          <w:b/>
        </w:rPr>
        <w:t xml:space="preserve"> </w:t>
      </w:r>
      <w:r w:rsidR="00C63F65" w:rsidRPr="00067CFB">
        <w:t>Different structural change types (details can be f</w:t>
      </w:r>
      <w:r w:rsidR="00742B44" w:rsidRPr="00067CFB">
        <w:t>o</w:t>
      </w:r>
      <w:r w:rsidR="00C63F65" w:rsidRPr="00067CFB">
        <w:t xml:space="preserve">und in </w:t>
      </w:r>
      <w:r w:rsidR="00AF199A" w:rsidRPr="00067CFB">
        <w:t>supplementary</w:t>
      </w:r>
      <w:r w:rsidR="00C63F65" w:rsidRPr="00067CFB">
        <w:t xml:space="preserve"> file Table S1) and their corresponding MCBs numbers for temporal dynamics of area (</w:t>
      </w:r>
      <w:r w:rsidR="00C63F65" w:rsidRPr="00067CFB">
        <w:rPr>
          <w:b/>
        </w:rPr>
        <w:t>a</w:t>
      </w:r>
      <w:r w:rsidR="00C63F65" w:rsidRPr="00067CFB">
        <w:t>) and LWR (</w:t>
      </w:r>
      <w:r w:rsidR="00C63F65" w:rsidRPr="00067CFB">
        <w:rPr>
          <w:b/>
        </w:rPr>
        <w:t>b</w:t>
      </w:r>
      <w:r w:rsidR="00C63F65" w:rsidRPr="00067CFB">
        <w:t>). For the terms PD, PA, PV, ND, NA, and NV, the first letter “P” or “N” stands for positive trend or negative trend in the pre-TGD period; the second letter “D”, “A” or “R” in each term indicates in a decelerating trend, accelerate, or a reverse trend in the post-TGD period</w:t>
      </w:r>
      <w:r w:rsidR="00BF1F9A">
        <w:t>, respectively</w:t>
      </w:r>
      <w:r w:rsidR="00C63F65" w:rsidRPr="00067CFB">
        <w:t>. For example, “PR” in subfigure (</w:t>
      </w:r>
      <w:r w:rsidR="00C63F65" w:rsidRPr="00067CFB">
        <w:rPr>
          <w:b/>
        </w:rPr>
        <w:t>a</w:t>
      </w:r>
      <w:r w:rsidR="00C63F65" w:rsidRPr="00067CFB">
        <w:t xml:space="preserve">) grouped the MCBs </w:t>
      </w:r>
      <w:r w:rsidR="00BF1F9A">
        <w:t>that</w:t>
      </w:r>
      <w:r w:rsidR="00BF1F9A" w:rsidRPr="00067CFB">
        <w:t xml:space="preserve"> </w:t>
      </w:r>
      <w:r w:rsidR="00C63F65" w:rsidRPr="00067CFB">
        <w:t>have a structural change in the area temporal dynamics with positive trend pre-TGD and negative trend post-TGD.</w:t>
      </w:r>
    </w:p>
    <w:p w14:paraId="58802738" w14:textId="18329E1E" w:rsidR="00C63F65" w:rsidRPr="00067CFB" w:rsidRDefault="00DD6C1B" w:rsidP="00DD6C1B">
      <w:pPr>
        <w:pStyle w:val="MDPI22heading2"/>
      </w:pPr>
      <w:r w:rsidRPr="00067CFB">
        <w:rPr>
          <w:rFonts w:eastAsiaTheme="minorEastAsia"/>
          <w:lang w:eastAsia="zh-CN"/>
        </w:rPr>
        <w:t xml:space="preserve">4.3. </w:t>
      </w:r>
      <w:r w:rsidR="00C63F65" w:rsidRPr="00067CFB">
        <w:t xml:space="preserve">Limitation and </w:t>
      </w:r>
      <w:r w:rsidRPr="00067CFB">
        <w:t>Future Research</w:t>
      </w:r>
    </w:p>
    <w:p w14:paraId="476D81FC" w14:textId="1B5EEBAA" w:rsidR="00C63F65" w:rsidRPr="00067CFB" w:rsidRDefault="00015570" w:rsidP="00DD6C1B">
      <w:pPr>
        <w:pStyle w:val="MDPI31text"/>
      </w:pPr>
      <w:r w:rsidRPr="00067CFB">
        <w:rPr>
          <w:rFonts w:eastAsiaTheme="minorEastAsia"/>
          <w:lang w:eastAsia="zh-CN"/>
        </w:rPr>
        <w:t>We acknowledge</w:t>
      </w:r>
      <w:r w:rsidR="00C63F65" w:rsidRPr="00067CFB">
        <w:t xml:space="preserve"> several limitations and open issues </w:t>
      </w:r>
      <w:r w:rsidRPr="00067CFB">
        <w:rPr>
          <w:rFonts w:eastAsiaTheme="minorEastAsia"/>
          <w:lang w:eastAsia="zh-CN"/>
        </w:rPr>
        <w:t>ass</w:t>
      </w:r>
      <w:r w:rsidR="00D97417" w:rsidRPr="00067CFB">
        <w:rPr>
          <w:rFonts w:eastAsiaTheme="minorEastAsia"/>
          <w:lang w:eastAsia="zh-CN"/>
        </w:rPr>
        <w:t>o</w:t>
      </w:r>
      <w:r w:rsidRPr="00067CFB">
        <w:rPr>
          <w:rFonts w:eastAsiaTheme="minorEastAsia"/>
          <w:lang w:eastAsia="zh-CN"/>
        </w:rPr>
        <w:t>c</w:t>
      </w:r>
      <w:r w:rsidR="00D97417" w:rsidRPr="00067CFB">
        <w:rPr>
          <w:rFonts w:eastAsiaTheme="minorEastAsia"/>
          <w:lang w:eastAsia="zh-CN"/>
        </w:rPr>
        <w:t>i</w:t>
      </w:r>
      <w:r w:rsidRPr="00067CFB">
        <w:rPr>
          <w:rFonts w:eastAsiaTheme="minorEastAsia"/>
          <w:lang w:eastAsia="zh-CN"/>
        </w:rPr>
        <w:t>ated with our</w:t>
      </w:r>
      <w:r w:rsidRPr="00067CFB">
        <w:t xml:space="preserve"> </w:t>
      </w:r>
      <w:r w:rsidR="00C63F65" w:rsidRPr="00067CFB">
        <w:t xml:space="preserve">current research. The area and shape of image-extracted MCBs are influenced by the water level variation </w:t>
      </w:r>
      <w:r w:rsidR="00C63F65" w:rsidRPr="00067CFB">
        <w:rPr>
          <w:rFonts w:eastAsia="SimSun"/>
          <w:lang w:eastAsia="zh-CN"/>
        </w:rPr>
        <w:t>due to the</w:t>
      </w:r>
      <w:r w:rsidR="00C63F65" w:rsidRPr="00067CFB">
        <w:t xml:space="preserve"> different image acquisition dates</w:t>
      </w:r>
      <w:r w:rsidR="00C63F65" w:rsidRPr="00067CFB">
        <w:rPr>
          <w:rFonts w:eastAsia="SimSun"/>
          <w:lang w:eastAsia="zh-CN"/>
        </w:rPr>
        <w:t xml:space="preserve"> as demonstrated in </w:t>
      </w:r>
      <w:r w:rsidR="00372804" w:rsidRPr="00067CFB">
        <w:rPr>
          <w:rFonts w:eastAsia="SimSun"/>
          <w:lang w:eastAsia="zh-CN"/>
        </w:rPr>
        <w:t>Figure</w:t>
      </w:r>
      <w:r w:rsidR="00C63F65" w:rsidRPr="00067CFB">
        <w:rPr>
          <w:rFonts w:eastAsia="SimSun"/>
          <w:lang w:eastAsia="zh-CN"/>
        </w:rPr>
        <w:t xml:space="preserve"> 2c</w:t>
      </w:r>
      <w:r w:rsidR="00C63F65" w:rsidRPr="00067CFB">
        <w:t xml:space="preserve">. </w:t>
      </w:r>
      <w:r w:rsidR="00C63F65" w:rsidRPr="00067CFB">
        <w:rPr>
          <w:rFonts w:eastAsia="SimSun"/>
          <w:lang w:eastAsia="zh-CN"/>
        </w:rPr>
        <w:t>Although t</w:t>
      </w:r>
      <w:r w:rsidR="00C63F65" w:rsidRPr="00067CFB">
        <w:t xml:space="preserve">his unwelcome factor has been carefully considered with our best effort </w:t>
      </w:r>
      <w:r w:rsidR="00C63F65" w:rsidRPr="00067CFB">
        <w:rPr>
          <w:rFonts w:eastAsia="SimSun"/>
          <w:lang w:eastAsia="zh-CN"/>
        </w:rPr>
        <w:t>during</w:t>
      </w:r>
      <w:r w:rsidR="00C63F65" w:rsidRPr="00067CFB">
        <w:t xml:space="preserve"> the </w:t>
      </w:r>
      <w:r w:rsidR="00C63F65" w:rsidRPr="00067CFB">
        <w:rPr>
          <w:rFonts w:eastAsia="SimSun"/>
          <w:lang w:eastAsia="zh-CN"/>
        </w:rPr>
        <w:t>data preparation</w:t>
      </w:r>
      <w:r w:rsidR="00C63F65" w:rsidRPr="00067CFB">
        <w:t xml:space="preserve">, </w:t>
      </w:r>
      <w:r w:rsidR="00C63F65" w:rsidRPr="00067CFB">
        <w:rPr>
          <w:rFonts w:eastAsia="SimSun"/>
          <w:lang w:eastAsia="zh-CN"/>
        </w:rPr>
        <w:t xml:space="preserve">some </w:t>
      </w:r>
      <w:r w:rsidR="00C63F65" w:rsidRPr="00067CFB">
        <w:t xml:space="preserve">uncertainties </w:t>
      </w:r>
      <w:r w:rsidR="00C63F65" w:rsidRPr="00067CFB">
        <w:rPr>
          <w:rFonts w:eastAsia="SimSun"/>
          <w:lang w:eastAsia="zh-CN"/>
        </w:rPr>
        <w:t xml:space="preserve">could still </w:t>
      </w:r>
      <w:r w:rsidR="0095280D" w:rsidRPr="00067CFB">
        <w:rPr>
          <w:rFonts w:eastAsia="SimSun"/>
          <w:lang w:eastAsia="zh-CN"/>
        </w:rPr>
        <w:t xml:space="preserve">be </w:t>
      </w:r>
      <w:r w:rsidR="00C63F65" w:rsidRPr="00067CFB">
        <w:rPr>
          <w:rFonts w:eastAsia="SimSun"/>
          <w:lang w:eastAsia="zh-CN"/>
        </w:rPr>
        <w:t xml:space="preserve">introduced to </w:t>
      </w:r>
      <w:r w:rsidR="00C63F65" w:rsidRPr="00067CFB">
        <w:t xml:space="preserve">the temporal dynamic analyses of </w:t>
      </w:r>
      <w:r w:rsidR="00C63F65" w:rsidRPr="00067CFB">
        <w:rPr>
          <w:rFonts w:eastAsia="SimSun"/>
          <w:lang w:eastAsia="zh-CN"/>
        </w:rPr>
        <w:t>area and LWR.</w:t>
      </w:r>
      <w:r w:rsidR="00C63F65" w:rsidRPr="00067CFB">
        <w:t xml:space="preserve"> </w:t>
      </w:r>
      <w:r w:rsidR="00C63F65" w:rsidRPr="00067CFB">
        <w:rPr>
          <w:rFonts w:eastAsia="SimSun"/>
          <w:lang w:eastAsia="zh-CN"/>
        </w:rPr>
        <w:t>However,</w:t>
      </w:r>
      <w:r w:rsidR="00C63F65" w:rsidRPr="00067CFB">
        <w:t xml:space="preserve"> two further improvements </w:t>
      </w:r>
      <w:r w:rsidR="00C63F65" w:rsidRPr="00067CFB">
        <w:rPr>
          <w:rFonts w:eastAsia="SimSun"/>
          <w:lang w:eastAsia="zh-CN"/>
        </w:rPr>
        <w:t>can</w:t>
      </w:r>
      <w:r w:rsidR="00C63F65" w:rsidRPr="00067CFB">
        <w:t xml:space="preserve"> be made to minimize the impacts of such uncertainties. First, </w:t>
      </w:r>
      <w:r w:rsidR="00C63F65" w:rsidRPr="00067CFB">
        <w:rPr>
          <w:rFonts w:eastAsia="SimSun"/>
          <w:lang w:eastAsia="zh-CN"/>
        </w:rPr>
        <w:t xml:space="preserve">the </w:t>
      </w:r>
      <w:r w:rsidR="00C63F65" w:rsidRPr="00067CFB">
        <w:t xml:space="preserve">temporal dynamics analysis </w:t>
      </w:r>
      <w:r w:rsidR="00C63F65" w:rsidRPr="00067CFB">
        <w:rPr>
          <w:rFonts w:eastAsia="SimSun"/>
          <w:lang w:eastAsia="zh-CN"/>
        </w:rPr>
        <w:t>should focus on</w:t>
      </w:r>
      <w:r w:rsidR="00C63F65" w:rsidRPr="00067CFB">
        <w:t xml:space="preserve"> a group of MCBs </w:t>
      </w:r>
      <w:r w:rsidRPr="00067CFB">
        <w:rPr>
          <w:rFonts w:eastAsia="SimSun"/>
          <w:lang w:eastAsia="zh-CN"/>
        </w:rPr>
        <w:t xml:space="preserve">rather </w:t>
      </w:r>
      <w:r w:rsidR="00C63F65" w:rsidRPr="00067CFB">
        <w:rPr>
          <w:rFonts w:eastAsia="SimSun"/>
          <w:lang w:eastAsia="zh-CN"/>
        </w:rPr>
        <w:t>than</w:t>
      </w:r>
      <w:r w:rsidR="00C63F65" w:rsidRPr="00067CFB">
        <w:t xml:space="preserve"> individual </w:t>
      </w:r>
      <w:r w:rsidRPr="00067CFB">
        <w:rPr>
          <w:rFonts w:eastAsiaTheme="minorEastAsia"/>
          <w:lang w:eastAsia="zh-CN"/>
        </w:rPr>
        <w:t>MCB</w:t>
      </w:r>
      <w:r w:rsidRPr="00067CFB">
        <w:t xml:space="preserve">s </w:t>
      </w:r>
      <w:r w:rsidR="00C63F65" w:rsidRPr="00067CFB">
        <w:t xml:space="preserve">and </w:t>
      </w:r>
      <w:r w:rsidR="00C63F65" w:rsidRPr="00067CFB">
        <w:rPr>
          <w:rFonts w:eastAsia="SimSun"/>
          <w:lang w:eastAsia="zh-CN"/>
        </w:rPr>
        <w:t xml:space="preserve">the </w:t>
      </w:r>
      <w:r w:rsidR="00C63F65" w:rsidRPr="00067CFB">
        <w:t xml:space="preserve">conclusions </w:t>
      </w:r>
      <w:r w:rsidR="00C63F65" w:rsidRPr="00067CFB">
        <w:rPr>
          <w:rFonts w:eastAsia="SimSun"/>
          <w:lang w:eastAsia="zh-CN"/>
        </w:rPr>
        <w:t xml:space="preserve">should be made from </w:t>
      </w:r>
      <w:r w:rsidRPr="00067CFB">
        <w:rPr>
          <w:rFonts w:eastAsia="SimSun"/>
          <w:lang w:eastAsia="zh-CN"/>
        </w:rPr>
        <w:t>a</w:t>
      </w:r>
      <w:r w:rsidRPr="00067CFB">
        <w:t xml:space="preserve"> statistic</w:t>
      </w:r>
      <w:r w:rsidRPr="00067CFB">
        <w:rPr>
          <w:rFonts w:eastAsiaTheme="minorEastAsia"/>
          <w:lang w:eastAsia="zh-CN"/>
        </w:rPr>
        <w:t>al</w:t>
      </w:r>
      <w:r w:rsidRPr="00067CFB">
        <w:t xml:space="preserve"> </w:t>
      </w:r>
      <w:r w:rsidR="00C63F65" w:rsidRPr="00067CFB">
        <w:t>point of view [</w:t>
      </w:r>
      <w:r w:rsidR="003E33FF" w:rsidRPr="00067CFB">
        <w:rPr>
          <w:rFonts w:eastAsiaTheme="minorEastAsia"/>
          <w:lang w:eastAsia="zh-CN"/>
        </w:rPr>
        <w:t>7</w:t>
      </w:r>
      <w:r w:rsidR="009965E9" w:rsidRPr="00067CFB">
        <w:rPr>
          <w:rFonts w:eastAsiaTheme="minorEastAsia"/>
          <w:lang w:eastAsia="zh-CN"/>
        </w:rPr>
        <w:t>2</w:t>
      </w:r>
      <w:r w:rsidR="00C63F65" w:rsidRPr="00067CFB">
        <w:t xml:space="preserve">]. Second, </w:t>
      </w:r>
      <w:r w:rsidRPr="00067CFB">
        <w:rPr>
          <w:rFonts w:eastAsiaTheme="minorEastAsia"/>
          <w:lang w:eastAsia="zh-CN"/>
        </w:rPr>
        <w:t>future research</w:t>
      </w:r>
      <w:r w:rsidR="00C63F65" w:rsidRPr="00067CFB">
        <w:t xml:space="preserve"> can use new high-</w:t>
      </w:r>
      <w:r w:rsidR="00C63F65" w:rsidRPr="00067CFB">
        <w:rPr>
          <w:rFonts w:eastAsia="SimSun"/>
          <w:lang w:eastAsia="zh-CN"/>
        </w:rPr>
        <w:t>spatio</w:t>
      </w:r>
      <w:r w:rsidR="00C63F65" w:rsidRPr="00067CFB">
        <w:t>temporal-resolution RS images, such as PlanetScope [</w:t>
      </w:r>
      <w:r w:rsidR="003E33FF" w:rsidRPr="00067CFB">
        <w:rPr>
          <w:rFonts w:eastAsiaTheme="minorEastAsia"/>
          <w:lang w:eastAsia="zh-CN"/>
        </w:rPr>
        <w:t>7</w:t>
      </w:r>
      <w:r w:rsidR="009965E9" w:rsidRPr="00067CFB">
        <w:rPr>
          <w:rFonts w:eastAsiaTheme="minorEastAsia"/>
          <w:lang w:eastAsia="zh-CN"/>
        </w:rPr>
        <w:t>3</w:t>
      </w:r>
      <w:r w:rsidR="00C63F65" w:rsidRPr="00067CFB">
        <w:t xml:space="preserve">], </w:t>
      </w:r>
      <w:r w:rsidR="00C63F65" w:rsidRPr="00067CFB">
        <w:rPr>
          <w:rFonts w:eastAsia="SimSun"/>
          <w:lang w:eastAsia="zh-CN"/>
        </w:rPr>
        <w:t xml:space="preserve">which can </w:t>
      </w:r>
      <w:r w:rsidRPr="00067CFB">
        <w:rPr>
          <w:rFonts w:eastAsia="SimSun"/>
          <w:lang w:eastAsia="zh-CN"/>
        </w:rPr>
        <w:t>enable</w:t>
      </w:r>
      <w:r w:rsidR="00C63F65" w:rsidRPr="00067CFB">
        <w:t xml:space="preserve"> </w:t>
      </w:r>
      <w:r w:rsidRPr="00067CFB">
        <w:rPr>
          <w:rFonts w:eastAsiaTheme="minorEastAsia"/>
          <w:lang w:eastAsia="zh-CN"/>
        </w:rPr>
        <w:t xml:space="preserve">greater </w:t>
      </w:r>
      <w:r w:rsidR="00C63F65" w:rsidRPr="00067CFB">
        <w:t xml:space="preserve">consistency of water levels on </w:t>
      </w:r>
      <w:r w:rsidR="00C63F65" w:rsidRPr="00067CFB">
        <w:rPr>
          <w:rFonts w:eastAsia="SimSun"/>
          <w:lang w:eastAsia="zh-CN"/>
        </w:rPr>
        <w:t>different</w:t>
      </w:r>
      <w:r w:rsidR="00C63F65" w:rsidRPr="00067CFB">
        <w:t xml:space="preserve"> acquisition dates. The second improvement is highly recommended in the future MCBs monitoring works as these data can be obtained more economically in the near future. </w:t>
      </w:r>
    </w:p>
    <w:p w14:paraId="4F2076F0" w14:textId="2A918EA5" w:rsidR="00C63F65" w:rsidRPr="00067CFB" w:rsidRDefault="00C63F65" w:rsidP="00DD6C1B">
      <w:pPr>
        <w:pStyle w:val="MDPI31text"/>
      </w:pPr>
      <w:r w:rsidRPr="00067CFB">
        <w:t xml:space="preserve">Due to the relatively coarse spatial resolution of Landsat images (30 m) and the complex conditions of the Yangtze River, this study </w:t>
      </w:r>
      <w:r w:rsidRPr="00067CFB">
        <w:rPr>
          <w:rFonts w:eastAsia="SimSun"/>
          <w:lang w:eastAsia="zh-CN"/>
        </w:rPr>
        <w:t>used</w:t>
      </w:r>
      <w:r w:rsidRPr="00067CFB">
        <w:t xml:space="preserve"> 0.02 km</w:t>
      </w:r>
      <w:r w:rsidRPr="00067CFB">
        <w:rPr>
          <w:vertAlign w:val="superscript"/>
        </w:rPr>
        <w:t>2</w:t>
      </w:r>
      <w:r w:rsidRPr="00067CFB">
        <w:t xml:space="preserve"> </w:t>
      </w:r>
      <w:r w:rsidRPr="00067CFB">
        <w:rPr>
          <w:rFonts w:eastAsia="SimSun"/>
          <w:lang w:eastAsia="zh-CN"/>
        </w:rPr>
        <w:t xml:space="preserve">as an area </w:t>
      </w:r>
      <w:r w:rsidRPr="00067CFB">
        <w:t>threshold</w:t>
      </w:r>
      <w:r w:rsidRPr="00067CFB">
        <w:rPr>
          <w:rFonts w:eastAsia="SimSun"/>
          <w:lang w:eastAsia="zh-CN"/>
        </w:rPr>
        <w:t xml:space="preserve"> to determine the MCBs, i.e., only </w:t>
      </w:r>
      <w:r w:rsidRPr="00067CFB">
        <w:t xml:space="preserve">the image-extracted patches larger than </w:t>
      </w:r>
      <w:r w:rsidRPr="00067CFB">
        <w:rPr>
          <w:rFonts w:eastAsia="SimSun"/>
          <w:lang w:eastAsia="zh-CN"/>
        </w:rPr>
        <w:t>0.02 km</w:t>
      </w:r>
      <w:r w:rsidRPr="00067CFB">
        <w:rPr>
          <w:rFonts w:eastAsia="SimSun"/>
          <w:vertAlign w:val="superscript"/>
          <w:lang w:eastAsia="zh-CN"/>
        </w:rPr>
        <w:t>2</w:t>
      </w:r>
      <w:r w:rsidRPr="00067CFB">
        <w:t xml:space="preserve"> were considered as MCBs. As a result, some MCBs less than 0.02 km</w:t>
      </w:r>
      <w:r w:rsidRPr="00067CFB">
        <w:rPr>
          <w:vertAlign w:val="superscript"/>
        </w:rPr>
        <w:t>2</w:t>
      </w:r>
      <w:r w:rsidRPr="00067CFB">
        <w:t xml:space="preserve"> were excluded in the analysis. In the future study, however, these tiny MCBs </w:t>
      </w:r>
      <w:r w:rsidRPr="00067CFB">
        <w:rPr>
          <w:rFonts w:eastAsia="SimSun"/>
          <w:lang w:eastAsia="zh-CN"/>
        </w:rPr>
        <w:t>should</w:t>
      </w:r>
      <w:r w:rsidRPr="00067CFB">
        <w:t xml:space="preserve"> also be manually </w:t>
      </w:r>
      <w:r w:rsidRPr="00067CFB">
        <w:rPr>
          <w:rFonts w:eastAsia="SimSun"/>
          <w:lang w:eastAsia="zh-CN"/>
        </w:rPr>
        <w:t>checked</w:t>
      </w:r>
      <w:r w:rsidRPr="00067CFB">
        <w:t xml:space="preserve"> by experts or by using high spatial resolution images to </w:t>
      </w:r>
      <w:r w:rsidRPr="00067CFB">
        <w:rPr>
          <w:rFonts w:eastAsia="SimSun"/>
          <w:lang w:eastAsia="zh-CN"/>
        </w:rPr>
        <w:t>pick</w:t>
      </w:r>
      <w:r w:rsidRPr="00067CFB">
        <w:t xml:space="preserve"> them </w:t>
      </w:r>
      <w:r w:rsidRPr="00067CFB">
        <w:rPr>
          <w:rFonts w:eastAsia="SimSun"/>
          <w:lang w:eastAsia="zh-CN"/>
        </w:rPr>
        <w:t xml:space="preserve">out of the real </w:t>
      </w:r>
      <w:r w:rsidRPr="00067CFB">
        <w:t>non-MCBs objects, such as large ships and some man-made features.</w:t>
      </w:r>
    </w:p>
    <w:p w14:paraId="2B7FBF96" w14:textId="13D99F4A" w:rsidR="00C63F65" w:rsidRPr="00067CFB" w:rsidRDefault="00C63F65" w:rsidP="00DD6C1B">
      <w:pPr>
        <w:pStyle w:val="MDPI31text"/>
        <w:rPr>
          <w:rFonts w:eastAsia="SimSun"/>
          <w:lang w:eastAsia="zh-CN"/>
        </w:rPr>
      </w:pPr>
      <w:r w:rsidRPr="00067CFB">
        <w:rPr>
          <w:rFonts w:eastAsia="SimSun"/>
          <w:lang w:eastAsia="zh-CN"/>
        </w:rPr>
        <w:t xml:space="preserve">In a real riverine system, </w:t>
      </w:r>
      <w:r w:rsidRPr="00067CFB">
        <w:t>MCB</w:t>
      </w:r>
      <w:r w:rsidRPr="00067CFB">
        <w:rPr>
          <w:rFonts w:eastAsia="SimSun"/>
          <w:lang w:eastAsia="zh-CN"/>
        </w:rPr>
        <w:t xml:space="preserve">s </w:t>
      </w:r>
      <w:r w:rsidRPr="00067CFB">
        <w:t xml:space="preserve">not only </w:t>
      </w:r>
      <w:r w:rsidR="00015570" w:rsidRPr="00067CFB">
        <w:rPr>
          <w:rFonts w:eastAsia="SimSun"/>
          <w:lang w:eastAsia="zh-CN"/>
        </w:rPr>
        <w:t xml:space="preserve">experience </w:t>
      </w:r>
      <w:r w:rsidRPr="00067CFB">
        <w:t xml:space="preserve">area and shape </w:t>
      </w:r>
      <w:r w:rsidRPr="00067CFB">
        <w:rPr>
          <w:rFonts w:eastAsia="SimSun"/>
          <w:lang w:eastAsia="zh-CN"/>
        </w:rPr>
        <w:t>dynamics</w:t>
      </w:r>
      <w:r w:rsidRPr="00067CFB">
        <w:t xml:space="preserve"> </w:t>
      </w:r>
      <w:r w:rsidRPr="00067CFB">
        <w:rPr>
          <w:rFonts w:eastAsia="SimSun"/>
          <w:lang w:eastAsia="zh-CN"/>
        </w:rPr>
        <w:t>in</w:t>
      </w:r>
      <w:r w:rsidRPr="00067CFB">
        <w:t xml:space="preserve"> </w:t>
      </w:r>
      <w:r w:rsidR="0095280D">
        <w:t>two-dimensional (</w:t>
      </w:r>
      <w:r w:rsidRPr="00067CFB">
        <w:t>2D</w:t>
      </w:r>
      <w:r w:rsidR="0095280D">
        <w:t>)</w:t>
      </w:r>
      <w:r w:rsidRPr="00067CFB">
        <w:t xml:space="preserve"> </w:t>
      </w:r>
      <w:r w:rsidRPr="00067CFB">
        <w:rPr>
          <w:rFonts w:eastAsia="SimSun"/>
          <w:lang w:eastAsia="zh-CN"/>
        </w:rPr>
        <w:t>space</w:t>
      </w:r>
      <w:r w:rsidRPr="00067CFB">
        <w:t xml:space="preserve"> but also </w:t>
      </w:r>
      <w:r w:rsidRPr="00067CFB">
        <w:rPr>
          <w:rFonts w:eastAsia="SimSun"/>
          <w:lang w:eastAsia="zh-CN"/>
        </w:rPr>
        <w:t xml:space="preserve">experience </w:t>
      </w:r>
      <w:r w:rsidRPr="00067CFB">
        <w:t xml:space="preserve">volume and </w:t>
      </w:r>
      <w:r w:rsidRPr="00067CFB">
        <w:rPr>
          <w:rFonts w:eastAsia="SimSun"/>
          <w:lang w:eastAsia="zh-CN"/>
        </w:rPr>
        <w:t>location dynamics</w:t>
      </w:r>
      <w:r w:rsidRPr="00067CFB">
        <w:t xml:space="preserve"> in </w:t>
      </w:r>
      <w:r w:rsidR="0095280D">
        <w:t>three-dimensional (</w:t>
      </w:r>
      <w:r w:rsidRPr="00067CFB">
        <w:t>3D</w:t>
      </w:r>
      <w:r w:rsidR="0095280D">
        <w:t>)</w:t>
      </w:r>
      <w:r w:rsidRPr="00067CFB">
        <w:t xml:space="preserve"> </w:t>
      </w:r>
      <w:r w:rsidRPr="00067CFB">
        <w:rPr>
          <w:rFonts w:eastAsia="SimSun"/>
          <w:lang w:eastAsia="zh-CN"/>
        </w:rPr>
        <w:t>space</w:t>
      </w:r>
      <w:r w:rsidRPr="00067CFB">
        <w:t xml:space="preserve"> [6,16]. To fully understand </w:t>
      </w:r>
      <w:r w:rsidRPr="00067CFB">
        <w:rPr>
          <w:rFonts w:eastAsia="SimSun"/>
          <w:lang w:eastAsia="zh-CN"/>
        </w:rPr>
        <w:t xml:space="preserve">MCB </w:t>
      </w:r>
      <w:r w:rsidRPr="00067CFB">
        <w:t xml:space="preserve">dynamics and the </w:t>
      </w:r>
      <w:r w:rsidRPr="00067CFB">
        <w:rPr>
          <w:rFonts w:eastAsia="SimSun"/>
          <w:lang w:eastAsia="zh-CN"/>
        </w:rPr>
        <w:t>effects</w:t>
      </w:r>
      <w:r w:rsidRPr="00067CFB">
        <w:t xml:space="preserve"> of TGD, more work need</w:t>
      </w:r>
      <w:r w:rsidR="00015570" w:rsidRPr="00067CFB">
        <w:rPr>
          <w:rFonts w:eastAsiaTheme="minorEastAsia"/>
          <w:lang w:eastAsia="zh-CN"/>
        </w:rPr>
        <w:t>s</w:t>
      </w:r>
      <w:r w:rsidRPr="00067CFB">
        <w:t xml:space="preserve"> to be </w:t>
      </w:r>
      <w:r w:rsidRPr="00067CFB">
        <w:lastRenderedPageBreak/>
        <w:t xml:space="preserve">conducted in monitoring </w:t>
      </w:r>
      <w:r w:rsidRPr="00067CFB">
        <w:rPr>
          <w:rFonts w:eastAsia="SimSun"/>
          <w:lang w:eastAsia="zh-CN"/>
        </w:rPr>
        <w:t xml:space="preserve">MCB location </w:t>
      </w:r>
      <w:r w:rsidRPr="00067CFB">
        <w:t>migrati</w:t>
      </w:r>
      <w:r w:rsidRPr="00067CFB">
        <w:rPr>
          <w:rFonts w:eastAsia="SimSun"/>
          <w:lang w:eastAsia="zh-CN"/>
        </w:rPr>
        <w:t>ng</w:t>
      </w:r>
      <w:r w:rsidRPr="00067CFB">
        <w:t xml:space="preserve"> and sand volume chang</w:t>
      </w:r>
      <w:r w:rsidRPr="00067CFB">
        <w:rPr>
          <w:rFonts w:eastAsia="SimSun"/>
          <w:lang w:eastAsia="zh-CN"/>
        </w:rPr>
        <w:t>e</w:t>
      </w:r>
      <w:r w:rsidRPr="00067CFB">
        <w:t xml:space="preserve">. </w:t>
      </w:r>
      <w:r w:rsidR="00015570" w:rsidRPr="00067CFB">
        <w:rPr>
          <w:rFonts w:eastAsia="SimSun"/>
          <w:lang w:eastAsia="zh-CN"/>
        </w:rPr>
        <w:t>S</w:t>
      </w:r>
      <w:r w:rsidRPr="00067CFB">
        <w:t>uch work will increase our understanding of sediment transportation and water management in the Yangtze River</w:t>
      </w:r>
      <w:r w:rsidRPr="00067CFB">
        <w:rPr>
          <w:rFonts w:eastAsia="SimSun"/>
          <w:lang w:eastAsia="zh-CN"/>
        </w:rPr>
        <w:t xml:space="preserve"> </w:t>
      </w:r>
      <w:r w:rsidRPr="00067CFB">
        <w:t>[39].</w:t>
      </w:r>
    </w:p>
    <w:p w14:paraId="5EE5B4A2" w14:textId="39B8BA27" w:rsidR="00C63F65" w:rsidRPr="00067CFB" w:rsidRDefault="00DD6C1B" w:rsidP="00DD6C1B">
      <w:pPr>
        <w:pStyle w:val="MDPI21heading1"/>
        <w:rPr>
          <w:rFonts w:eastAsiaTheme="minorEastAsia"/>
          <w:lang w:eastAsia="zh-CN"/>
        </w:rPr>
      </w:pPr>
      <w:r w:rsidRPr="00067CFB">
        <w:rPr>
          <w:rFonts w:eastAsiaTheme="minorEastAsia"/>
          <w:lang w:eastAsia="zh-CN"/>
        </w:rPr>
        <w:t xml:space="preserve">5. </w:t>
      </w:r>
      <w:r w:rsidR="00727654" w:rsidRPr="00067CFB">
        <w:rPr>
          <w:rFonts w:eastAsiaTheme="minorEastAsia"/>
          <w:lang w:eastAsia="zh-CN"/>
        </w:rPr>
        <w:t>Conclusions</w:t>
      </w:r>
    </w:p>
    <w:p w14:paraId="2D4F8E35" w14:textId="0647ECB8" w:rsidR="00C63F65" w:rsidRPr="00067CFB" w:rsidRDefault="00C63F65" w:rsidP="00DD6C1B">
      <w:pPr>
        <w:pStyle w:val="MDPI31text"/>
      </w:pPr>
      <w:r w:rsidRPr="00067CFB">
        <w:t>This study present</w:t>
      </w:r>
      <w:r w:rsidRPr="00067CFB">
        <w:rPr>
          <w:rFonts w:eastAsia="SimSun"/>
          <w:lang w:eastAsia="zh-CN"/>
        </w:rPr>
        <w:t>s a</w:t>
      </w:r>
      <w:r w:rsidRPr="00067CFB">
        <w:t xml:space="preserve"> systematic analysis of MCBs in the </w:t>
      </w:r>
      <w:r w:rsidR="00015570" w:rsidRPr="00067CFB">
        <w:rPr>
          <w:rFonts w:eastAsiaTheme="minorEastAsia"/>
          <w:lang w:eastAsia="zh-CN"/>
        </w:rPr>
        <w:t>entire Yangtze River</w:t>
      </w:r>
      <w:r w:rsidR="00015570" w:rsidRPr="00067CFB">
        <w:t xml:space="preserve"> </w:t>
      </w:r>
      <w:r w:rsidRPr="00067CFB">
        <w:t xml:space="preserve">downstream of </w:t>
      </w:r>
      <w:r w:rsidR="001673D5" w:rsidRPr="00067CFB">
        <w:t>TGD</w:t>
      </w:r>
      <w:r w:rsidRPr="00067CFB">
        <w:t xml:space="preserve"> in the last three decades. It gives us the first opportunity to comprehensively understand the longitudinal and temporal dynamics of MCBs </w:t>
      </w:r>
      <w:r w:rsidRPr="00067CFB">
        <w:rPr>
          <w:rFonts w:eastAsia="SimSun"/>
          <w:lang w:eastAsia="zh-CN"/>
        </w:rPr>
        <w:t>during pre- and post-TGD periods</w:t>
      </w:r>
      <w:r w:rsidRPr="00067CFB">
        <w:t>. Most of the MCBs in terms of number (98 out of 140) and total area (1172 km</w:t>
      </w:r>
      <w:r w:rsidRPr="00067CFB">
        <w:rPr>
          <w:vertAlign w:val="superscript"/>
        </w:rPr>
        <w:t>2</w:t>
      </w:r>
      <w:r w:rsidRPr="00067CFB">
        <w:t xml:space="preserve"> out of 1291 km</w:t>
      </w:r>
      <w:r w:rsidRPr="00067CFB">
        <w:rPr>
          <w:vertAlign w:val="superscript"/>
        </w:rPr>
        <w:t>2</w:t>
      </w:r>
      <w:r w:rsidRPr="00067CFB">
        <w:t>) were scattered in the lower reach (HK-EST) with an average interval of 10 km</w:t>
      </w:r>
      <w:r w:rsidRPr="00067CFB">
        <w:rPr>
          <w:rFonts w:eastAsia="SimSun"/>
          <w:lang w:eastAsia="zh-CN"/>
        </w:rPr>
        <w:t xml:space="preserve"> along the channel</w:t>
      </w:r>
      <w:r w:rsidRPr="00067CFB">
        <w:t xml:space="preserve">. The temporal dynamics </w:t>
      </w:r>
      <w:r w:rsidRPr="00067CFB">
        <w:rPr>
          <w:rFonts w:eastAsia="SimSun"/>
          <w:lang w:eastAsia="zh-CN"/>
        </w:rPr>
        <w:t xml:space="preserve">patterns </w:t>
      </w:r>
      <w:r w:rsidRPr="00067CFB">
        <w:t xml:space="preserve">were </w:t>
      </w:r>
      <w:r w:rsidR="00015570" w:rsidRPr="00067CFB">
        <w:rPr>
          <w:rFonts w:eastAsiaTheme="minorEastAsia"/>
          <w:lang w:eastAsia="zh-CN"/>
        </w:rPr>
        <w:t>examined using</w:t>
      </w:r>
      <w:r w:rsidRPr="00067CFB">
        <w:t xml:space="preserve"> annual MCB data using a statistical classification system. This classification system grouped the extracted 140 MCBs into four general </w:t>
      </w:r>
      <w:r w:rsidRPr="00067CFB">
        <w:rPr>
          <w:rFonts w:eastAsia="SimSun"/>
          <w:lang w:eastAsia="zh-CN"/>
        </w:rPr>
        <w:t>size-</w:t>
      </w:r>
      <w:r w:rsidRPr="00067CFB">
        <w:t xml:space="preserve">types based on their area distribution. The four </w:t>
      </w:r>
      <w:r w:rsidRPr="00067CFB">
        <w:rPr>
          <w:rFonts w:eastAsia="SimSun"/>
          <w:lang w:eastAsia="zh-CN"/>
        </w:rPr>
        <w:t>size-</w:t>
      </w:r>
      <w:r w:rsidRPr="00067CFB">
        <w:t>types are T1 small (area &lt; 2km</w:t>
      </w:r>
      <w:r w:rsidRPr="00067CFB">
        <w:rPr>
          <w:vertAlign w:val="superscript"/>
        </w:rPr>
        <w:t>2</w:t>
      </w:r>
      <w:r w:rsidRPr="00067CFB">
        <w:t>), T2 middle (area between 2 km</w:t>
      </w:r>
      <w:r w:rsidRPr="00067CFB">
        <w:rPr>
          <w:vertAlign w:val="superscript"/>
        </w:rPr>
        <w:t>2</w:t>
      </w:r>
      <w:r w:rsidRPr="00067CFB">
        <w:t xml:space="preserve"> and 7 km</w:t>
      </w:r>
      <w:r w:rsidRPr="00067CFB">
        <w:rPr>
          <w:vertAlign w:val="superscript"/>
        </w:rPr>
        <w:t>2</w:t>
      </w:r>
      <w:r w:rsidRPr="00067CFB">
        <w:t>), T3 large (area between 7 km</w:t>
      </w:r>
      <w:r w:rsidRPr="00067CFB">
        <w:rPr>
          <w:vertAlign w:val="superscript"/>
        </w:rPr>
        <w:t>2</w:t>
      </w:r>
      <w:r w:rsidRPr="00067CFB">
        <w:t xml:space="preserve"> and 33 km</w:t>
      </w:r>
      <w:r w:rsidRPr="00067CFB">
        <w:rPr>
          <w:vertAlign w:val="superscript"/>
        </w:rPr>
        <w:t>2</w:t>
      </w:r>
      <w:r w:rsidRPr="00067CFB">
        <w:t>), and T4 extra-large (area &gt; 33 km</w:t>
      </w:r>
      <w:r w:rsidRPr="00067CFB">
        <w:rPr>
          <w:vertAlign w:val="superscript"/>
        </w:rPr>
        <w:t>2</w:t>
      </w:r>
      <w:r w:rsidRPr="00067CFB">
        <w:t xml:space="preserve">) MCBs. </w:t>
      </w:r>
      <w:r w:rsidRPr="00067CFB">
        <w:rPr>
          <w:rFonts w:eastAsia="SimSun"/>
          <w:lang w:eastAsia="zh-CN"/>
        </w:rPr>
        <w:t>For</w:t>
      </w:r>
      <w:r w:rsidRPr="00067CFB">
        <w:t xml:space="preserve"> each type, the</w:t>
      </w:r>
      <w:r w:rsidRPr="00067CFB">
        <w:rPr>
          <w:rFonts w:eastAsia="SimSun"/>
          <w:lang w:eastAsia="zh-CN"/>
        </w:rPr>
        <w:t xml:space="preserve"> MCB</w:t>
      </w:r>
      <w:r w:rsidRPr="00067CFB">
        <w:t xml:space="preserve"> temporal dynamics </w:t>
      </w:r>
      <w:r w:rsidRPr="00067CFB">
        <w:rPr>
          <w:rFonts w:eastAsia="SimSun"/>
          <w:lang w:eastAsia="zh-CN"/>
        </w:rPr>
        <w:t>in</w:t>
      </w:r>
      <w:r w:rsidRPr="00067CFB">
        <w:t xml:space="preserve"> total number, area</w:t>
      </w:r>
      <w:r w:rsidRPr="00067CFB">
        <w:rPr>
          <w:rFonts w:eastAsia="SimSun"/>
          <w:lang w:eastAsia="zh-CN"/>
        </w:rPr>
        <w:t>,</w:t>
      </w:r>
      <w:r w:rsidRPr="00067CFB">
        <w:t xml:space="preserve"> and shape index (i.e., LWR) were comparatively </w:t>
      </w:r>
      <w:r w:rsidRPr="00067CFB">
        <w:rPr>
          <w:rFonts w:eastAsia="SimSun"/>
          <w:lang w:eastAsia="zh-CN"/>
        </w:rPr>
        <w:t xml:space="preserve">analyzed during the </w:t>
      </w:r>
      <w:r w:rsidRPr="00067CFB">
        <w:t xml:space="preserve">before and after TGD operation </w:t>
      </w:r>
      <w:r w:rsidRPr="00067CFB">
        <w:rPr>
          <w:rFonts w:eastAsia="SimSun"/>
          <w:lang w:eastAsia="zh-CN"/>
        </w:rPr>
        <w:t xml:space="preserve">periods. </w:t>
      </w:r>
    </w:p>
    <w:p w14:paraId="600F5B8C" w14:textId="12BFC3B2" w:rsidR="00C63F65" w:rsidRPr="00067CFB" w:rsidRDefault="00C63F65" w:rsidP="00DD6C1B">
      <w:pPr>
        <w:pStyle w:val="MDPI31text"/>
      </w:pPr>
      <w:r w:rsidRPr="00067CFB">
        <w:rPr>
          <w:rFonts w:eastAsia="SimSun"/>
          <w:lang w:eastAsia="zh-CN"/>
        </w:rPr>
        <w:t xml:space="preserve">Overall, the </w:t>
      </w:r>
      <w:r w:rsidR="00015570" w:rsidRPr="00067CFB">
        <w:rPr>
          <w:rFonts w:eastAsia="SimSun"/>
          <w:lang w:eastAsia="zh-CN"/>
        </w:rPr>
        <w:t xml:space="preserve">number of </w:t>
      </w:r>
      <w:r w:rsidRPr="00067CFB">
        <w:t xml:space="preserve">MCBs increased before TGD operation and then declined significantly after </w:t>
      </w:r>
      <w:r w:rsidR="00A972D0" w:rsidRPr="00067CFB">
        <w:t xml:space="preserve">the </w:t>
      </w:r>
      <w:r w:rsidR="001673D5" w:rsidRPr="00067CFB">
        <w:t>TGD</w:t>
      </w:r>
      <w:r w:rsidRPr="00067CFB">
        <w:t xml:space="preserve"> operation</w:t>
      </w:r>
      <w:r w:rsidRPr="00067CFB">
        <w:rPr>
          <w:rFonts w:eastAsia="SimSun"/>
          <w:lang w:eastAsia="zh-CN"/>
        </w:rPr>
        <w:t>.</w:t>
      </w:r>
      <w:r w:rsidR="00015570" w:rsidRPr="00067CFB">
        <w:rPr>
          <w:rFonts w:eastAsia="SimSun"/>
          <w:lang w:eastAsia="zh-CN"/>
        </w:rPr>
        <w:t xml:space="preserve"> As for</w:t>
      </w:r>
      <w:r w:rsidRPr="00067CFB">
        <w:rPr>
          <w:rFonts w:eastAsia="SimSun"/>
          <w:lang w:eastAsia="zh-CN"/>
        </w:rPr>
        <w:t xml:space="preserve"> the different MCB types, only the </w:t>
      </w:r>
      <w:r w:rsidRPr="00067CFB">
        <w:t xml:space="preserve">T1 MCBs </w:t>
      </w:r>
      <w:r w:rsidRPr="00067CFB">
        <w:rPr>
          <w:rFonts w:eastAsia="SimSun"/>
          <w:lang w:eastAsia="zh-CN"/>
        </w:rPr>
        <w:t xml:space="preserve">experienced such </w:t>
      </w:r>
      <w:r w:rsidR="00015570" w:rsidRPr="00067CFB">
        <w:rPr>
          <w:rFonts w:eastAsia="SimSun"/>
          <w:lang w:eastAsia="zh-CN"/>
        </w:rPr>
        <w:t xml:space="preserve">a change in </w:t>
      </w:r>
      <w:r w:rsidRPr="00067CFB">
        <w:rPr>
          <w:rFonts w:eastAsia="SimSun"/>
          <w:lang w:eastAsia="zh-CN"/>
        </w:rPr>
        <w:t>number</w:t>
      </w:r>
      <w:r w:rsidR="00015570" w:rsidRPr="00067CFB">
        <w:rPr>
          <w:rFonts w:eastAsia="SimSun"/>
          <w:lang w:eastAsia="zh-CN"/>
        </w:rPr>
        <w:t xml:space="preserve"> </w:t>
      </w:r>
      <w:r w:rsidRPr="00067CFB">
        <w:t xml:space="preserve">and most of </w:t>
      </w:r>
      <w:r w:rsidR="00015570" w:rsidRPr="00067CFB">
        <w:rPr>
          <w:rFonts w:eastAsiaTheme="minorEastAsia"/>
          <w:lang w:eastAsia="zh-CN"/>
        </w:rPr>
        <w:t>this change</w:t>
      </w:r>
      <w:r w:rsidR="00015570" w:rsidRPr="00067CFB">
        <w:t xml:space="preserve"> </w:t>
      </w:r>
      <w:r w:rsidRPr="00067CFB">
        <w:t xml:space="preserve">happened in the lower reach. Although </w:t>
      </w:r>
      <w:r w:rsidR="00A972D0" w:rsidRPr="00067CFB">
        <w:t xml:space="preserve">the </w:t>
      </w:r>
      <w:r w:rsidR="00A972D0" w:rsidRPr="00067CFB">
        <w:rPr>
          <w:rFonts w:eastAsiaTheme="minorEastAsia"/>
          <w:lang w:eastAsia="zh-CN"/>
        </w:rPr>
        <w:t xml:space="preserve">area of </w:t>
      </w:r>
      <w:r w:rsidRPr="00067CFB">
        <w:rPr>
          <w:rFonts w:eastAsia="SimSun"/>
          <w:lang w:eastAsia="zh-CN"/>
        </w:rPr>
        <w:t>all</w:t>
      </w:r>
      <w:r w:rsidRPr="00067CFB">
        <w:t xml:space="preserve"> types of MCB</w:t>
      </w:r>
      <w:r w:rsidRPr="00067CFB">
        <w:rPr>
          <w:rFonts w:eastAsia="SimSun"/>
          <w:lang w:eastAsia="zh-CN"/>
        </w:rPr>
        <w:t xml:space="preserve"> </w:t>
      </w:r>
      <w:r w:rsidR="00015570" w:rsidRPr="00067CFB">
        <w:t>show</w:t>
      </w:r>
      <w:r w:rsidR="00015570" w:rsidRPr="00067CFB">
        <w:rPr>
          <w:rFonts w:eastAsiaTheme="minorEastAsia"/>
          <w:lang w:eastAsia="zh-CN"/>
        </w:rPr>
        <w:t>ed an</w:t>
      </w:r>
      <w:r w:rsidR="00015570" w:rsidRPr="00067CFB">
        <w:t xml:space="preserve"> </w:t>
      </w:r>
      <w:r w:rsidRPr="00067CFB">
        <w:t xml:space="preserve">overall </w:t>
      </w:r>
      <w:r w:rsidR="00015570" w:rsidRPr="00067CFB">
        <w:t>increas</w:t>
      </w:r>
      <w:r w:rsidR="00015570" w:rsidRPr="00067CFB">
        <w:rPr>
          <w:rFonts w:eastAsiaTheme="minorEastAsia"/>
          <w:lang w:eastAsia="zh-CN"/>
        </w:rPr>
        <w:t>ing</w:t>
      </w:r>
      <w:r w:rsidR="00015570" w:rsidRPr="00067CFB">
        <w:t xml:space="preserve"> </w:t>
      </w:r>
      <w:r w:rsidRPr="00067CFB">
        <w:t xml:space="preserve">trend, large </w:t>
      </w:r>
      <w:r w:rsidRPr="00067CFB">
        <w:rPr>
          <w:rFonts w:eastAsia="SimSun"/>
          <w:lang w:eastAsia="zh-CN"/>
        </w:rPr>
        <w:t xml:space="preserve">size </w:t>
      </w:r>
      <w:r w:rsidRPr="00067CFB">
        <w:t xml:space="preserve">MCBs tended to experience larger </w:t>
      </w:r>
      <w:r w:rsidRPr="00067CFB">
        <w:rPr>
          <w:rFonts w:eastAsia="SimSun"/>
          <w:lang w:eastAsia="zh-CN"/>
        </w:rPr>
        <w:t xml:space="preserve">change </w:t>
      </w:r>
      <w:r w:rsidRPr="00067CFB">
        <w:t xml:space="preserve">rate and less variation than </w:t>
      </w:r>
      <w:r w:rsidRPr="00067CFB">
        <w:rPr>
          <w:rFonts w:eastAsia="SimSun"/>
          <w:lang w:eastAsia="zh-CN"/>
        </w:rPr>
        <w:t xml:space="preserve">that of </w:t>
      </w:r>
      <w:r w:rsidRPr="00067CFB">
        <w:t xml:space="preserve">the small </w:t>
      </w:r>
      <w:r w:rsidRPr="00067CFB">
        <w:rPr>
          <w:rFonts w:eastAsia="SimSun"/>
          <w:lang w:eastAsia="zh-CN"/>
        </w:rPr>
        <w:t xml:space="preserve">size </w:t>
      </w:r>
      <w:r w:rsidRPr="00067CFB">
        <w:t xml:space="preserve">MCBs. </w:t>
      </w:r>
      <w:r w:rsidR="00015570" w:rsidRPr="00067CFB">
        <w:rPr>
          <w:rFonts w:eastAsiaTheme="minorEastAsia"/>
          <w:lang w:eastAsia="zh-CN"/>
        </w:rPr>
        <w:t>L</w:t>
      </w:r>
      <w:r w:rsidRPr="00067CFB">
        <w:t xml:space="preserve">arge </w:t>
      </w:r>
      <w:r w:rsidRPr="00067CFB">
        <w:rPr>
          <w:rFonts w:eastAsia="SimSun"/>
          <w:lang w:eastAsia="zh-CN"/>
        </w:rPr>
        <w:t xml:space="preserve">size </w:t>
      </w:r>
      <w:r w:rsidRPr="00067CFB">
        <w:t xml:space="preserve">MCBs seemed to </w:t>
      </w:r>
      <w:r w:rsidR="00015570" w:rsidRPr="00067CFB">
        <w:rPr>
          <w:rFonts w:eastAsiaTheme="minorEastAsia"/>
          <w:lang w:eastAsia="zh-CN"/>
        </w:rPr>
        <w:t>experience</w:t>
      </w:r>
      <w:r w:rsidR="00015570" w:rsidRPr="00067CFB">
        <w:t xml:space="preserve"> </w:t>
      </w:r>
      <w:r w:rsidRPr="00067CFB">
        <w:t xml:space="preserve">fewer impacts of TGD on </w:t>
      </w:r>
      <w:r w:rsidRPr="00067CFB">
        <w:rPr>
          <w:rFonts w:eastAsia="SimSun"/>
          <w:lang w:eastAsia="zh-CN"/>
        </w:rPr>
        <w:t xml:space="preserve">their </w:t>
      </w:r>
      <w:r w:rsidRPr="00067CFB">
        <w:t xml:space="preserve">area dynamics whereas the small </w:t>
      </w:r>
      <w:r w:rsidRPr="00067CFB">
        <w:rPr>
          <w:rFonts w:eastAsia="SimSun"/>
          <w:lang w:eastAsia="zh-CN"/>
        </w:rPr>
        <w:t xml:space="preserve">size </w:t>
      </w:r>
      <w:r w:rsidRPr="00067CFB">
        <w:t xml:space="preserve">MCBs likely </w:t>
      </w:r>
      <w:r w:rsidR="00015570" w:rsidRPr="00067CFB">
        <w:rPr>
          <w:rFonts w:eastAsiaTheme="minorEastAsia"/>
          <w:lang w:eastAsia="zh-CN"/>
        </w:rPr>
        <w:t>were more influenced by the</w:t>
      </w:r>
      <w:r w:rsidRPr="00067CFB">
        <w:t xml:space="preserve"> </w:t>
      </w:r>
      <w:r w:rsidR="001673D5" w:rsidRPr="00067CFB">
        <w:t>TGD</w:t>
      </w:r>
      <w:r w:rsidRPr="00067CFB">
        <w:t xml:space="preserve"> operation. As for the shape dynamics, small </w:t>
      </w:r>
      <w:r w:rsidRPr="00067CFB">
        <w:rPr>
          <w:rFonts w:eastAsia="SimSun"/>
          <w:lang w:eastAsia="zh-CN"/>
        </w:rPr>
        <w:t xml:space="preserve">size </w:t>
      </w:r>
      <w:r w:rsidRPr="00067CFB">
        <w:t>and middle</w:t>
      </w:r>
      <w:r w:rsidRPr="00067CFB">
        <w:rPr>
          <w:rFonts w:eastAsia="SimSun"/>
          <w:lang w:eastAsia="zh-CN"/>
        </w:rPr>
        <w:t xml:space="preserve"> size </w:t>
      </w:r>
      <w:r w:rsidRPr="00067CFB">
        <w:t>MCBs tend</w:t>
      </w:r>
      <w:r w:rsidRPr="00067CFB">
        <w:rPr>
          <w:rFonts w:eastAsia="SimSun"/>
          <w:lang w:eastAsia="zh-CN"/>
        </w:rPr>
        <w:t>ed</w:t>
      </w:r>
      <w:r w:rsidRPr="00067CFB">
        <w:t xml:space="preserve"> to become relatively </w:t>
      </w:r>
      <w:r w:rsidR="00015570" w:rsidRPr="00067CFB">
        <w:rPr>
          <w:rFonts w:eastAsiaTheme="minorEastAsia"/>
          <w:lang w:eastAsia="zh-CN"/>
        </w:rPr>
        <w:t>more rounded in shape</w:t>
      </w:r>
      <w:r w:rsidR="00015570" w:rsidRPr="00067CFB">
        <w:t xml:space="preserve"> </w:t>
      </w:r>
      <w:r w:rsidRPr="00067CFB">
        <w:t>whereas the large and extra-large size MCB tend</w:t>
      </w:r>
      <w:r w:rsidRPr="00067CFB">
        <w:rPr>
          <w:rFonts w:eastAsia="SimSun"/>
          <w:lang w:eastAsia="zh-CN"/>
        </w:rPr>
        <w:t>ed</w:t>
      </w:r>
      <w:r w:rsidRPr="00067CFB">
        <w:t xml:space="preserve"> to become </w:t>
      </w:r>
      <w:r w:rsidR="00015570" w:rsidRPr="00067CFB">
        <w:rPr>
          <w:rFonts w:eastAsiaTheme="minorEastAsia"/>
          <w:lang w:eastAsia="zh-CN"/>
        </w:rPr>
        <w:t>more elongate</w:t>
      </w:r>
      <w:r w:rsidRPr="00067CFB">
        <w:t xml:space="preserve">. Similarly, the shape </w:t>
      </w:r>
      <w:r w:rsidRPr="00067CFB">
        <w:rPr>
          <w:rFonts w:eastAsia="SimSun"/>
          <w:lang w:eastAsia="zh-CN"/>
        </w:rPr>
        <w:t>dynamics</w:t>
      </w:r>
      <w:r w:rsidRPr="00067CFB">
        <w:t xml:space="preserve"> of </w:t>
      </w:r>
      <w:r w:rsidRPr="00067CFB">
        <w:rPr>
          <w:rFonts w:eastAsia="SimSun"/>
          <w:lang w:eastAsia="zh-CN"/>
        </w:rPr>
        <w:t xml:space="preserve">the </w:t>
      </w:r>
      <w:r w:rsidRPr="00067CFB">
        <w:t xml:space="preserve">large MCBs were more stable than those of small </w:t>
      </w:r>
      <w:r w:rsidR="00015570" w:rsidRPr="00067CFB">
        <w:rPr>
          <w:rFonts w:eastAsiaTheme="minorEastAsia"/>
          <w:lang w:eastAsia="zh-CN"/>
        </w:rPr>
        <w:t>MCBs</w:t>
      </w:r>
      <w:r w:rsidRPr="00067CFB">
        <w:t xml:space="preserve">. This study implies that the scale (size) effects of MCBs on their temporal dynamics need to be paid </w:t>
      </w:r>
      <w:r w:rsidRPr="00067CFB">
        <w:rPr>
          <w:rFonts w:eastAsia="SimSun"/>
          <w:lang w:eastAsia="zh-CN"/>
        </w:rPr>
        <w:t xml:space="preserve">more </w:t>
      </w:r>
      <w:r w:rsidRPr="00067CFB">
        <w:t>attention in</w:t>
      </w:r>
      <w:r w:rsidR="00015570" w:rsidRPr="00067CFB">
        <w:rPr>
          <w:rFonts w:eastAsiaTheme="minorEastAsia"/>
          <w:lang w:eastAsia="zh-CN"/>
        </w:rPr>
        <w:t xml:space="preserve"> </w:t>
      </w:r>
      <w:r w:rsidRPr="00067CFB">
        <w:t xml:space="preserve">future MCB </w:t>
      </w:r>
      <w:r w:rsidRPr="00067CFB">
        <w:rPr>
          <w:rFonts w:eastAsia="SimSun"/>
          <w:lang w:eastAsia="zh-CN"/>
        </w:rPr>
        <w:t>analysis</w:t>
      </w:r>
      <w:r w:rsidRPr="00067CFB">
        <w:t xml:space="preserve"> or </w:t>
      </w:r>
      <w:r w:rsidRPr="00067CFB">
        <w:rPr>
          <w:rFonts w:eastAsia="SimSun"/>
          <w:lang w:eastAsia="zh-CN"/>
        </w:rPr>
        <w:t xml:space="preserve">in the </w:t>
      </w:r>
      <w:r w:rsidRPr="00067CFB">
        <w:t xml:space="preserve">practical management </w:t>
      </w:r>
      <w:r w:rsidR="00015570" w:rsidRPr="00067CFB">
        <w:rPr>
          <w:rFonts w:eastAsiaTheme="minorEastAsia"/>
          <w:lang w:eastAsia="zh-CN"/>
        </w:rPr>
        <w:t xml:space="preserve">of MCBs </w:t>
      </w:r>
      <w:r w:rsidRPr="00067CFB">
        <w:t>such as channel dredging.</w:t>
      </w:r>
    </w:p>
    <w:p w14:paraId="4837F0F6" w14:textId="486A192F" w:rsidR="00C63F65" w:rsidRPr="00067CFB" w:rsidRDefault="00C63F65" w:rsidP="00DD6C1B">
      <w:pPr>
        <w:pStyle w:val="MDPI31text"/>
        <w:rPr>
          <w:rFonts w:eastAsiaTheme="minorEastAsia"/>
          <w:lang w:eastAsia="zh-CN"/>
        </w:rPr>
      </w:pPr>
      <w:r w:rsidRPr="00067CFB">
        <w:t xml:space="preserve">The operation of TGD could have significant </w:t>
      </w:r>
      <w:r w:rsidRPr="00067CFB">
        <w:rPr>
          <w:rFonts w:eastAsia="SimSun"/>
          <w:lang w:eastAsia="zh-CN"/>
        </w:rPr>
        <w:t>effects</w:t>
      </w:r>
      <w:r w:rsidRPr="00067CFB">
        <w:t xml:space="preserve"> on </w:t>
      </w:r>
      <w:r w:rsidRPr="00067CFB">
        <w:rPr>
          <w:rFonts w:eastAsia="SimSun"/>
          <w:lang w:eastAsia="zh-CN"/>
        </w:rPr>
        <w:t xml:space="preserve">MCB </w:t>
      </w:r>
      <w:r w:rsidRPr="00067CFB">
        <w:t xml:space="preserve">dynamics. </w:t>
      </w:r>
      <w:r w:rsidR="00015570" w:rsidRPr="00067CFB">
        <w:rPr>
          <w:rFonts w:eastAsia="SimSun"/>
          <w:lang w:eastAsia="zh-CN"/>
        </w:rPr>
        <w:t>T</w:t>
      </w:r>
      <w:r w:rsidR="00015570" w:rsidRPr="00067CFB">
        <w:t>h</w:t>
      </w:r>
      <w:r w:rsidR="00015570" w:rsidRPr="00067CFB">
        <w:rPr>
          <w:rFonts w:eastAsiaTheme="minorEastAsia"/>
          <w:lang w:eastAsia="zh-CN"/>
        </w:rPr>
        <w:t>is</w:t>
      </w:r>
      <w:r w:rsidR="00015570" w:rsidRPr="00067CFB">
        <w:t xml:space="preserve"> </w:t>
      </w:r>
      <w:r w:rsidRPr="00067CFB">
        <w:t xml:space="preserve">study </w:t>
      </w:r>
      <w:r w:rsidR="00015570" w:rsidRPr="00067CFB">
        <w:t>show</w:t>
      </w:r>
      <w:r w:rsidR="00015570" w:rsidRPr="00067CFB">
        <w:rPr>
          <w:rFonts w:eastAsiaTheme="minorEastAsia"/>
          <w:lang w:eastAsia="zh-CN"/>
        </w:rPr>
        <w:t>ed</w:t>
      </w:r>
      <w:r w:rsidR="00015570" w:rsidRPr="00067CFB">
        <w:t xml:space="preserve"> </w:t>
      </w:r>
      <w:r w:rsidRPr="00067CFB">
        <w:t xml:space="preserve">that </w:t>
      </w:r>
      <w:r w:rsidRPr="00067CFB">
        <w:rPr>
          <w:rFonts w:eastAsia="SimSun"/>
          <w:lang w:eastAsia="zh-CN"/>
        </w:rPr>
        <w:t>the strength of such effects</w:t>
      </w:r>
      <w:r w:rsidRPr="00067CFB">
        <w:t xml:space="preserve"> decrease</w:t>
      </w:r>
      <w:r w:rsidRPr="00067CFB">
        <w:rPr>
          <w:rFonts w:eastAsia="SimSun"/>
          <w:lang w:eastAsia="zh-CN"/>
        </w:rPr>
        <w:t>d</w:t>
      </w:r>
      <w:r w:rsidRPr="00067CFB">
        <w:t xml:space="preserve"> </w:t>
      </w:r>
      <w:r w:rsidRPr="00067CFB">
        <w:rPr>
          <w:rFonts w:eastAsia="SimSun"/>
          <w:lang w:eastAsia="zh-CN"/>
        </w:rPr>
        <w:t>as</w:t>
      </w:r>
      <w:r w:rsidRPr="00067CFB">
        <w:t xml:space="preserve"> the distance to </w:t>
      </w:r>
      <w:r w:rsidR="001673D5" w:rsidRPr="00067CFB">
        <w:t>TGD</w:t>
      </w:r>
      <w:r w:rsidRPr="00067CFB">
        <w:rPr>
          <w:rFonts w:eastAsia="SimSun"/>
          <w:lang w:eastAsia="zh-CN"/>
        </w:rPr>
        <w:t xml:space="preserve"> </w:t>
      </w:r>
      <w:r w:rsidR="00015570" w:rsidRPr="00067CFB">
        <w:rPr>
          <w:rFonts w:eastAsia="SimSun"/>
          <w:lang w:eastAsia="zh-CN"/>
        </w:rPr>
        <w:t>increased</w:t>
      </w:r>
      <w:r w:rsidRPr="00067CFB">
        <w:t xml:space="preserve">, and minimized at HK (for LWR dynamics) or JJ (area dynamics). </w:t>
      </w:r>
      <w:r w:rsidRPr="00067CFB">
        <w:rPr>
          <w:rFonts w:eastAsia="SimSun"/>
          <w:lang w:eastAsia="zh-CN"/>
        </w:rPr>
        <w:t>In contrast, t</w:t>
      </w:r>
      <w:r w:rsidRPr="00067CFB">
        <w:t xml:space="preserve">he </w:t>
      </w:r>
      <w:r w:rsidRPr="00067CFB">
        <w:rPr>
          <w:rFonts w:eastAsia="SimSun"/>
          <w:lang w:eastAsia="zh-CN"/>
        </w:rPr>
        <w:t xml:space="preserve">driving forces of the MCB </w:t>
      </w:r>
      <w:r w:rsidRPr="00067CFB">
        <w:t xml:space="preserve">dynamics in the lowest JJ-EST </w:t>
      </w:r>
      <w:r w:rsidRPr="00067CFB">
        <w:rPr>
          <w:rFonts w:eastAsia="SimSun"/>
          <w:lang w:eastAsia="zh-CN"/>
        </w:rPr>
        <w:t>reach are</w:t>
      </w:r>
      <w:r w:rsidRPr="00067CFB">
        <w:t xml:space="preserve"> more compl</w:t>
      </w:r>
      <w:r w:rsidRPr="00067CFB">
        <w:rPr>
          <w:rFonts w:eastAsia="SimSun"/>
          <w:lang w:eastAsia="zh-CN"/>
        </w:rPr>
        <w:t xml:space="preserve">ex as more external </w:t>
      </w:r>
      <w:r w:rsidRPr="00067CFB">
        <w:t xml:space="preserve">influences such as sand mining activities </w:t>
      </w:r>
      <w:r w:rsidRPr="00067CFB">
        <w:rPr>
          <w:rFonts w:eastAsia="SimSun"/>
          <w:lang w:eastAsia="zh-CN"/>
        </w:rPr>
        <w:t>are observed in the area and additional analyses are</w:t>
      </w:r>
      <w:r w:rsidRPr="00067CFB">
        <w:t xml:space="preserve"> needed in the future.</w:t>
      </w:r>
    </w:p>
    <w:p w14:paraId="2523E4CF" w14:textId="77777777" w:rsidR="00501242" w:rsidRPr="00067CFB" w:rsidRDefault="00501242" w:rsidP="00372804">
      <w:pPr>
        <w:pStyle w:val="Abstract"/>
        <w:adjustRightInd w:val="0"/>
        <w:snapToGrid w:val="0"/>
        <w:spacing w:before="0" w:line="260" w:lineRule="atLeast"/>
        <w:ind w:firstLine="425"/>
        <w:rPr>
          <w:rFonts w:ascii="Palatino Linotype" w:eastAsiaTheme="minorEastAsia" w:hAnsi="Palatino Linotype"/>
          <w:sz w:val="20"/>
          <w:szCs w:val="20"/>
          <w:lang w:eastAsia="zh-CN"/>
        </w:rPr>
      </w:pPr>
    </w:p>
    <w:p w14:paraId="6D0DB210" w14:textId="1EC08AE3" w:rsidR="00501242" w:rsidRPr="00067CFB" w:rsidRDefault="00501242" w:rsidP="00372804">
      <w:pPr>
        <w:pStyle w:val="MDPI62Acknowledgments"/>
        <w:rPr>
          <w:rFonts w:eastAsiaTheme="minorEastAsia"/>
          <w:lang w:eastAsia="zh-CN"/>
        </w:rPr>
      </w:pPr>
      <w:r w:rsidRPr="00067CFB">
        <w:rPr>
          <w:b/>
        </w:rPr>
        <w:t xml:space="preserve">Author Contributions: </w:t>
      </w:r>
      <w:r w:rsidRPr="00067CFB">
        <w:t xml:space="preserve">Conceptualization, </w:t>
      </w:r>
      <w:r w:rsidRPr="00067CFB">
        <w:rPr>
          <w:rFonts w:eastAsiaTheme="minorEastAsia"/>
          <w:lang w:eastAsia="zh-CN"/>
        </w:rPr>
        <w:t>Z.W</w:t>
      </w:r>
      <w:r w:rsidRPr="00067CFB">
        <w:t xml:space="preserve"> and </w:t>
      </w:r>
      <w:r w:rsidRPr="00067CFB">
        <w:rPr>
          <w:rFonts w:eastAsiaTheme="minorEastAsia"/>
          <w:lang w:eastAsia="zh-CN"/>
        </w:rPr>
        <w:t>S</w:t>
      </w:r>
      <w:r w:rsidRPr="00067CFB">
        <w:t>.</w:t>
      </w:r>
      <w:r w:rsidRPr="00067CFB">
        <w:rPr>
          <w:rFonts w:eastAsiaTheme="minorEastAsia"/>
          <w:lang w:eastAsia="zh-CN"/>
        </w:rPr>
        <w:t>W</w:t>
      </w:r>
      <w:r w:rsidRPr="00067CFB">
        <w:t xml:space="preserve">.; methodology, </w:t>
      </w:r>
      <w:r w:rsidRPr="00067CFB">
        <w:rPr>
          <w:rFonts w:eastAsiaTheme="minorEastAsia"/>
          <w:lang w:eastAsia="zh-CN"/>
        </w:rPr>
        <w:t>Z</w:t>
      </w:r>
      <w:r w:rsidRPr="00067CFB">
        <w:t>.</w:t>
      </w:r>
      <w:r w:rsidRPr="00067CFB">
        <w:rPr>
          <w:rFonts w:eastAsiaTheme="minorEastAsia"/>
          <w:lang w:eastAsia="zh-CN"/>
        </w:rPr>
        <w:t>W</w:t>
      </w:r>
      <w:r w:rsidRPr="00067CFB">
        <w:t>.</w:t>
      </w:r>
      <w:r w:rsidRPr="00067CFB">
        <w:rPr>
          <w:rFonts w:eastAsiaTheme="minorEastAsia"/>
          <w:lang w:eastAsia="zh-CN"/>
        </w:rPr>
        <w:t xml:space="preserve"> and C.Z.</w:t>
      </w:r>
      <w:r w:rsidRPr="00067CFB">
        <w:t xml:space="preserve">; formal analysis, </w:t>
      </w:r>
      <w:r w:rsidRPr="00067CFB">
        <w:rPr>
          <w:rFonts w:eastAsiaTheme="minorEastAsia"/>
          <w:lang w:eastAsia="zh-CN"/>
        </w:rPr>
        <w:t>Z.W.</w:t>
      </w:r>
      <w:r w:rsidRPr="00067CFB">
        <w:t xml:space="preserve">; investigation, </w:t>
      </w:r>
      <w:r w:rsidRPr="00067CFB">
        <w:rPr>
          <w:rFonts w:eastAsiaTheme="minorEastAsia"/>
          <w:lang w:eastAsia="zh-CN"/>
        </w:rPr>
        <w:t>Z.W</w:t>
      </w:r>
      <w:r w:rsidRPr="00067CFB">
        <w:t xml:space="preserve">.; resources, </w:t>
      </w:r>
      <w:r w:rsidRPr="00067CFB">
        <w:rPr>
          <w:rFonts w:eastAsiaTheme="minorEastAsia"/>
          <w:lang w:eastAsia="zh-CN"/>
        </w:rPr>
        <w:t>Z.W. and G.S</w:t>
      </w:r>
      <w:r w:rsidRPr="00067CFB">
        <w:t xml:space="preserve">.; data curation, </w:t>
      </w:r>
      <w:r w:rsidR="008646FD" w:rsidRPr="00067CFB">
        <w:rPr>
          <w:rFonts w:eastAsiaTheme="minorEastAsia"/>
          <w:lang w:eastAsia="zh-CN"/>
        </w:rPr>
        <w:t>Z.W</w:t>
      </w:r>
      <w:r w:rsidRPr="00067CFB">
        <w:t xml:space="preserve">.; writing—original draft preparation, </w:t>
      </w:r>
      <w:r w:rsidRPr="00067CFB">
        <w:rPr>
          <w:rFonts w:eastAsiaTheme="minorEastAsia"/>
          <w:lang w:eastAsia="zh-CN"/>
        </w:rPr>
        <w:t>Z.W</w:t>
      </w:r>
      <w:r w:rsidRPr="00067CFB">
        <w:t xml:space="preserve">.; writing—review and editing, </w:t>
      </w:r>
      <w:r w:rsidRPr="00067CFB">
        <w:rPr>
          <w:rFonts w:eastAsiaTheme="minorEastAsia"/>
          <w:lang w:eastAsia="zh-CN"/>
        </w:rPr>
        <w:t>H.Y., C.Z.</w:t>
      </w:r>
      <w:r w:rsidR="0095280D">
        <w:rPr>
          <w:rFonts w:eastAsiaTheme="minorEastAsia"/>
          <w:lang w:eastAsia="zh-CN"/>
        </w:rPr>
        <w:t>,</w:t>
      </w:r>
      <w:r w:rsidRPr="00067CFB">
        <w:rPr>
          <w:rFonts w:eastAsiaTheme="minorEastAsia"/>
          <w:lang w:eastAsia="zh-CN"/>
        </w:rPr>
        <w:t xml:space="preserve"> and G</w:t>
      </w:r>
      <w:r w:rsidRPr="00067CFB">
        <w:t>.</w:t>
      </w:r>
      <w:r w:rsidRPr="00067CFB">
        <w:rPr>
          <w:rFonts w:eastAsiaTheme="minorEastAsia"/>
          <w:lang w:eastAsia="zh-CN"/>
        </w:rPr>
        <w:t>S</w:t>
      </w:r>
      <w:r w:rsidRPr="00067CFB">
        <w:t xml:space="preserve">.; visualization, </w:t>
      </w:r>
      <w:r w:rsidRPr="00067CFB">
        <w:rPr>
          <w:rFonts w:eastAsiaTheme="minorEastAsia"/>
          <w:lang w:eastAsia="zh-CN"/>
        </w:rPr>
        <w:t>Z.W</w:t>
      </w:r>
      <w:r w:rsidRPr="00067CFB">
        <w:t>.; supervision,</w:t>
      </w:r>
      <w:r w:rsidRPr="00067CFB">
        <w:rPr>
          <w:rFonts w:eastAsiaTheme="minorEastAsia"/>
          <w:lang w:eastAsia="zh-CN"/>
        </w:rPr>
        <w:t xml:space="preserve"> H.Y. and S.W.</w:t>
      </w:r>
      <w:r w:rsidRPr="00067CFB">
        <w:t xml:space="preserve">; funding acquisition, </w:t>
      </w:r>
      <w:r w:rsidRPr="00067CFB">
        <w:rPr>
          <w:rFonts w:eastAsiaTheme="minorEastAsia"/>
          <w:lang w:eastAsia="zh-CN"/>
        </w:rPr>
        <w:t>Z</w:t>
      </w:r>
      <w:r w:rsidRPr="00067CFB">
        <w:t>.</w:t>
      </w:r>
      <w:r w:rsidRPr="00067CFB">
        <w:rPr>
          <w:rFonts w:eastAsiaTheme="minorEastAsia"/>
          <w:lang w:eastAsia="zh-CN"/>
        </w:rPr>
        <w:t>W</w:t>
      </w:r>
      <w:r w:rsidRPr="00067CFB">
        <w:t>.</w:t>
      </w:r>
      <w:r w:rsidRPr="00067CFB">
        <w:rPr>
          <w:rFonts w:eastAsiaTheme="minorEastAsia"/>
          <w:lang w:eastAsia="zh-CN"/>
        </w:rPr>
        <w:t xml:space="preserve"> and H.Y.</w:t>
      </w:r>
      <w:r w:rsidRPr="00067CFB">
        <w:t xml:space="preserve"> </w:t>
      </w:r>
    </w:p>
    <w:p w14:paraId="4174F9FC" w14:textId="616BABF5" w:rsidR="00501242" w:rsidRPr="00067CFB" w:rsidRDefault="00501242" w:rsidP="00372804">
      <w:pPr>
        <w:pStyle w:val="MDPI62Acknowledgments"/>
      </w:pPr>
      <w:r w:rsidRPr="00067CFB">
        <w:rPr>
          <w:b/>
        </w:rPr>
        <w:t xml:space="preserve">Funding: </w:t>
      </w:r>
      <w:r w:rsidRPr="00067CFB">
        <w:t xml:space="preserve">This research was </w:t>
      </w:r>
      <w:r w:rsidRPr="00067CFB">
        <w:rPr>
          <w:rFonts w:eastAsiaTheme="minorEastAsia"/>
          <w:lang w:eastAsia="zh-CN"/>
        </w:rPr>
        <w:t xml:space="preserve">jointly </w:t>
      </w:r>
      <w:r w:rsidRPr="00067CFB">
        <w:t xml:space="preserve">funded by </w:t>
      </w:r>
      <w:r w:rsidR="0095280D">
        <w:t xml:space="preserve">the </w:t>
      </w:r>
      <w:r w:rsidRPr="00067CFB">
        <w:t>National Natural Science Foundation of China (No: 41501096), Open Fund of State Laboratory of Information Engineering in Surveying, Mapping and Remote Sensing, Wuhan University (No: 18R07), and</w:t>
      </w:r>
      <w:r w:rsidR="0095280D">
        <w:t xml:space="preserve"> the</w:t>
      </w:r>
      <w:r w:rsidRPr="00067CFB">
        <w:t xml:space="preserve"> Open Fund of State Key Laboratory of Lake Science and Environment, Chinese Academy of Sciences (No: 2018SKL006).</w:t>
      </w:r>
    </w:p>
    <w:p w14:paraId="3FA72139" w14:textId="77777777" w:rsidR="00501242" w:rsidRPr="00067CFB" w:rsidRDefault="00501242" w:rsidP="00372804">
      <w:pPr>
        <w:pStyle w:val="MDPI64CoI"/>
        <w:rPr>
          <w:rFonts w:eastAsiaTheme="minorEastAsia"/>
          <w:lang w:eastAsia="zh-CN"/>
        </w:rPr>
      </w:pPr>
      <w:r w:rsidRPr="00067CFB">
        <w:rPr>
          <w:b/>
        </w:rPr>
        <w:t>Conflicts of Interest:</w:t>
      </w:r>
      <w:r w:rsidRPr="00067CFB">
        <w:t xml:space="preserve"> The authors declare no conflict of interest.</w:t>
      </w:r>
    </w:p>
    <w:p w14:paraId="09B25809" w14:textId="77777777" w:rsidR="00B47D9B" w:rsidRPr="00067CFB" w:rsidRDefault="00B47D9B" w:rsidP="00372804">
      <w:pPr>
        <w:pStyle w:val="MDPI64CoI"/>
        <w:rPr>
          <w:rFonts w:eastAsiaTheme="minorEastAsia"/>
          <w:lang w:eastAsia="zh-CN"/>
        </w:rPr>
      </w:pPr>
    </w:p>
    <w:p w14:paraId="19E7F9F5" w14:textId="77777777" w:rsidR="00B47D9B" w:rsidRPr="00067CFB" w:rsidRDefault="00B47D9B" w:rsidP="00372804">
      <w:pPr>
        <w:pStyle w:val="MDPI21heading1"/>
      </w:pPr>
      <w:r w:rsidRPr="00067CFB">
        <w:t>References</w:t>
      </w:r>
    </w:p>
    <w:p w14:paraId="736CF7AE" w14:textId="77777777" w:rsidR="00B47D9B" w:rsidRPr="00067CFB" w:rsidRDefault="00B47D9B" w:rsidP="00372804">
      <w:pPr>
        <w:pStyle w:val="EndNoteBibliography"/>
        <w:adjustRightInd w:val="0"/>
        <w:snapToGrid w:val="0"/>
        <w:spacing w:line="260" w:lineRule="atLeast"/>
        <w:jc w:val="left"/>
        <w:rPr>
          <w:rFonts w:ascii="Palatino Linotype" w:hAnsi="Palatino Linotype"/>
          <w:noProof w:val="0"/>
          <w:szCs w:val="18"/>
        </w:rPr>
      </w:pPr>
      <w:bookmarkStart w:id="17" w:name="_ENREF_1"/>
      <w:r w:rsidRPr="00067CFB">
        <w:rPr>
          <w:rFonts w:ascii="Palatino Linotype" w:hAnsi="Palatino Linotype"/>
          <w:noProof w:val="0"/>
          <w:szCs w:val="18"/>
        </w:rPr>
        <w:t>1.</w:t>
      </w:r>
      <w:r w:rsidRPr="00067CFB">
        <w:rPr>
          <w:rFonts w:ascii="Palatino Linotype" w:hAnsi="Palatino Linotype"/>
          <w:noProof w:val="0"/>
          <w:szCs w:val="18"/>
        </w:rPr>
        <w:tab/>
        <w:t xml:space="preserve">Freyer, J.B.; Jefferson, A.J. An exception to island loss in the engineered upper Mississippi River: History of land growth in Pool 6 and implications for restoration. </w:t>
      </w:r>
      <w:r w:rsidRPr="00067CFB">
        <w:rPr>
          <w:rFonts w:ascii="Palatino Linotype" w:hAnsi="Palatino Linotype"/>
          <w:i/>
          <w:noProof w:val="0"/>
          <w:szCs w:val="18"/>
        </w:rPr>
        <w:t xml:space="preserve">Anthropocene </w:t>
      </w:r>
      <w:r w:rsidRPr="00067CFB">
        <w:rPr>
          <w:rFonts w:ascii="Palatino Linotype" w:hAnsi="Palatino Linotype"/>
          <w:b/>
          <w:noProof w:val="0"/>
          <w:szCs w:val="18"/>
        </w:rPr>
        <w:t>2013</w:t>
      </w:r>
      <w:r w:rsidRPr="00067CFB">
        <w:rPr>
          <w:rFonts w:ascii="Palatino Linotype" w:hAnsi="Palatino Linotype"/>
          <w:noProof w:val="0"/>
          <w:szCs w:val="18"/>
        </w:rPr>
        <w:t xml:space="preserve">, </w:t>
      </w:r>
      <w:r w:rsidRPr="00067CFB">
        <w:rPr>
          <w:rFonts w:ascii="Palatino Linotype" w:hAnsi="Palatino Linotype"/>
          <w:i/>
          <w:noProof w:val="0"/>
          <w:szCs w:val="18"/>
        </w:rPr>
        <w:t>2</w:t>
      </w:r>
      <w:r w:rsidRPr="00067CFB">
        <w:rPr>
          <w:rFonts w:ascii="Palatino Linotype" w:hAnsi="Palatino Linotype"/>
          <w:noProof w:val="0"/>
          <w:szCs w:val="18"/>
        </w:rPr>
        <w:t>, 65-75, doi:10.1016/j.ancene.2013.10.004.</w:t>
      </w:r>
      <w:bookmarkEnd w:id="17"/>
    </w:p>
    <w:p w14:paraId="3666B996" w14:textId="77777777" w:rsidR="00B47D9B" w:rsidRPr="00067CFB" w:rsidRDefault="00B47D9B" w:rsidP="00372804">
      <w:pPr>
        <w:pStyle w:val="EndNoteBibliography"/>
        <w:adjustRightInd w:val="0"/>
        <w:snapToGrid w:val="0"/>
        <w:spacing w:line="260" w:lineRule="atLeast"/>
        <w:jc w:val="left"/>
        <w:rPr>
          <w:rFonts w:ascii="Palatino Linotype" w:hAnsi="Palatino Linotype"/>
          <w:noProof w:val="0"/>
          <w:szCs w:val="18"/>
        </w:rPr>
      </w:pPr>
      <w:bookmarkStart w:id="18" w:name="_ENREF_2"/>
      <w:r w:rsidRPr="00067CFB">
        <w:rPr>
          <w:rFonts w:ascii="Palatino Linotype" w:hAnsi="Palatino Linotype"/>
          <w:noProof w:val="0"/>
          <w:szCs w:val="18"/>
        </w:rPr>
        <w:t>2.</w:t>
      </w:r>
      <w:r w:rsidRPr="00067CFB">
        <w:rPr>
          <w:rFonts w:ascii="Palatino Linotype" w:hAnsi="Palatino Linotype"/>
          <w:noProof w:val="0"/>
          <w:szCs w:val="18"/>
        </w:rPr>
        <w:tab/>
        <w:t xml:space="preserve">Hecht, J.S.; Lacombe, G.; Arias, M.E.; Dang, T.D.; Piman, T. Hydropower dams of the Mekong River basin: a review of their hydrological impacts. </w:t>
      </w:r>
      <w:r w:rsidRPr="00067CFB">
        <w:rPr>
          <w:rFonts w:ascii="Palatino Linotype" w:hAnsi="Palatino Linotype"/>
          <w:i/>
          <w:noProof w:val="0"/>
          <w:szCs w:val="18"/>
        </w:rPr>
        <w:t xml:space="preserve">J. Hydrol. </w:t>
      </w:r>
      <w:r w:rsidRPr="00067CFB">
        <w:rPr>
          <w:rFonts w:ascii="Palatino Linotype" w:hAnsi="Palatino Linotype"/>
          <w:b/>
          <w:noProof w:val="0"/>
          <w:szCs w:val="18"/>
        </w:rPr>
        <w:t>2019</w:t>
      </w:r>
      <w:r w:rsidRPr="00067CFB">
        <w:rPr>
          <w:rFonts w:ascii="Palatino Linotype" w:hAnsi="Palatino Linotype"/>
          <w:noProof w:val="0"/>
          <w:szCs w:val="18"/>
        </w:rPr>
        <w:t xml:space="preserve">, </w:t>
      </w:r>
      <w:r w:rsidRPr="00067CFB">
        <w:rPr>
          <w:rFonts w:ascii="Palatino Linotype" w:hAnsi="Palatino Linotype"/>
          <w:i/>
          <w:noProof w:val="0"/>
          <w:szCs w:val="18"/>
        </w:rPr>
        <w:t>568</w:t>
      </w:r>
      <w:r w:rsidRPr="00067CFB">
        <w:rPr>
          <w:rFonts w:ascii="Palatino Linotype" w:hAnsi="Palatino Linotype"/>
          <w:noProof w:val="0"/>
          <w:szCs w:val="18"/>
        </w:rPr>
        <w:t>, 285-300.</w:t>
      </w:r>
      <w:bookmarkEnd w:id="18"/>
    </w:p>
    <w:p w14:paraId="1DEA6E36" w14:textId="77777777" w:rsidR="00B47D9B" w:rsidRPr="00067CFB" w:rsidRDefault="00B47D9B" w:rsidP="00372804">
      <w:pPr>
        <w:pStyle w:val="EndNoteBibliography"/>
        <w:adjustRightInd w:val="0"/>
        <w:snapToGrid w:val="0"/>
        <w:spacing w:line="260" w:lineRule="atLeast"/>
        <w:jc w:val="left"/>
        <w:rPr>
          <w:rFonts w:ascii="Palatino Linotype" w:hAnsi="Palatino Linotype"/>
          <w:noProof w:val="0"/>
          <w:szCs w:val="18"/>
        </w:rPr>
      </w:pPr>
      <w:bookmarkStart w:id="19" w:name="_ENREF_3"/>
      <w:r w:rsidRPr="00067CFB">
        <w:rPr>
          <w:rFonts w:ascii="Palatino Linotype" w:hAnsi="Palatino Linotype"/>
          <w:noProof w:val="0"/>
          <w:szCs w:val="18"/>
        </w:rPr>
        <w:t>3.</w:t>
      </w:r>
      <w:r w:rsidRPr="00067CFB">
        <w:rPr>
          <w:rFonts w:ascii="Palatino Linotype" w:hAnsi="Palatino Linotype"/>
          <w:noProof w:val="0"/>
          <w:szCs w:val="18"/>
        </w:rPr>
        <w:tab/>
        <w:t xml:space="preserve">Yang, H.; Flower, R.J. Potentially massive greenhouse‐gas sources in proposed tropical dams. </w:t>
      </w:r>
      <w:r w:rsidRPr="00067CFB">
        <w:rPr>
          <w:rFonts w:ascii="Palatino Linotype" w:hAnsi="Palatino Linotype"/>
          <w:i/>
          <w:noProof w:val="0"/>
          <w:szCs w:val="18"/>
        </w:rPr>
        <w:t xml:space="preserve">Front. Ecol. </w:t>
      </w:r>
      <w:r w:rsidRPr="00067CFB">
        <w:rPr>
          <w:rFonts w:ascii="Palatino Linotype" w:hAnsi="Palatino Linotype"/>
          <w:i/>
          <w:noProof w:val="0"/>
          <w:szCs w:val="18"/>
        </w:rPr>
        <w:lastRenderedPageBreak/>
        <w:t xml:space="preserve">Environ. </w:t>
      </w:r>
      <w:r w:rsidRPr="00067CFB">
        <w:rPr>
          <w:rFonts w:ascii="Palatino Linotype" w:hAnsi="Palatino Linotype"/>
          <w:b/>
          <w:noProof w:val="0"/>
          <w:szCs w:val="18"/>
        </w:rPr>
        <w:t>2012</w:t>
      </w:r>
      <w:r w:rsidRPr="00067CFB">
        <w:rPr>
          <w:rFonts w:ascii="Palatino Linotype" w:hAnsi="Palatino Linotype"/>
          <w:noProof w:val="0"/>
          <w:szCs w:val="18"/>
        </w:rPr>
        <w:t xml:space="preserve">, </w:t>
      </w:r>
      <w:r w:rsidRPr="00067CFB">
        <w:rPr>
          <w:rFonts w:ascii="Palatino Linotype" w:hAnsi="Palatino Linotype"/>
          <w:i/>
          <w:noProof w:val="0"/>
          <w:szCs w:val="18"/>
        </w:rPr>
        <w:t>10</w:t>
      </w:r>
      <w:r w:rsidRPr="00067CFB">
        <w:rPr>
          <w:rFonts w:ascii="Palatino Linotype" w:hAnsi="Palatino Linotype"/>
          <w:noProof w:val="0"/>
          <w:szCs w:val="18"/>
        </w:rPr>
        <w:t>, 234-235.</w:t>
      </w:r>
      <w:bookmarkEnd w:id="19"/>
    </w:p>
    <w:p w14:paraId="4592C25E" w14:textId="77777777" w:rsidR="00B47D9B" w:rsidRPr="00067CFB" w:rsidRDefault="00B47D9B" w:rsidP="00372804">
      <w:pPr>
        <w:pStyle w:val="EndNoteBibliography"/>
        <w:adjustRightInd w:val="0"/>
        <w:snapToGrid w:val="0"/>
        <w:spacing w:line="260" w:lineRule="atLeast"/>
        <w:jc w:val="left"/>
        <w:rPr>
          <w:rFonts w:ascii="Palatino Linotype" w:hAnsi="Palatino Linotype"/>
          <w:noProof w:val="0"/>
          <w:szCs w:val="18"/>
        </w:rPr>
      </w:pPr>
      <w:bookmarkStart w:id="20" w:name="_ENREF_4"/>
      <w:r w:rsidRPr="00067CFB">
        <w:rPr>
          <w:rFonts w:ascii="Palatino Linotype" w:hAnsi="Palatino Linotype"/>
          <w:noProof w:val="0"/>
          <w:szCs w:val="18"/>
        </w:rPr>
        <w:t>4.</w:t>
      </w:r>
      <w:r w:rsidRPr="00067CFB">
        <w:rPr>
          <w:rFonts w:ascii="Palatino Linotype" w:hAnsi="Palatino Linotype"/>
          <w:noProof w:val="0"/>
          <w:szCs w:val="18"/>
        </w:rPr>
        <w:tab/>
        <w:t xml:space="preserve">Liermann, C.R.; Nilsson, C.; Robertson, J.; Ng, R.Y. Implications of dam obstruction for global freshwater fish diversity. </w:t>
      </w:r>
      <w:r w:rsidRPr="00067CFB">
        <w:rPr>
          <w:rFonts w:ascii="Palatino Linotype" w:hAnsi="Palatino Linotype"/>
          <w:i/>
          <w:noProof w:val="0"/>
          <w:szCs w:val="18"/>
        </w:rPr>
        <w:t xml:space="preserve">Bioscience </w:t>
      </w:r>
      <w:r w:rsidRPr="00067CFB">
        <w:rPr>
          <w:rFonts w:ascii="Palatino Linotype" w:hAnsi="Palatino Linotype"/>
          <w:b/>
          <w:noProof w:val="0"/>
          <w:szCs w:val="18"/>
        </w:rPr>
        <w:t>2012</w:t>
      </w:r>
      <w:r w:rsidRPr="00067CFB">
        <w:rPr>
          <w:rFonts w:ascii="Palatino Linotype" w:hAnsi="Palatino Linotype"/>
          <w:noProof w:val="0"/>
          <w:szCs w:val="18"/>
        </w:rPr>
        <w:t xml:space="preserve">, </w:t>
      </w:r>
      <w:r w:rsidRPr="00067CFB">
        <w:rPr>
          <w:rFonts w:ascii="Palatino Linotype" w:hAnsi="Palatino Linotype"/>
          <w:i/>
          <w:noProof w:val="0"/>
          <w:szCs w:val="18"/>
        </w:rPr>
        <w:t>62</w:t>
      </w:r>
      <w:r w:rsidRPr="00067CFB">
        <w:rPr>
          <w:rFonts w:ascii="Palatino Linotype" w:hAnsi="Palatino Linotype"/>
          <w:noProof w:val="0"/>
          <w:szCs w:val="18"/>
        </w:rPr>
        <w:t>, 539-548.</w:t>
      </w:r>
      <w:bookmarkEnd w:id="20"/>
    </w:p>
    <w:p w14:paraId="2A376532" w14:textId="77777777" w:rsidR="00B47D9B" w:rsidRPr="00067CFB" w:rsidRDefault="00B47D9B" w:rsidP="00372804">
      <w:pPr>
        <w:pStyle w:val="EndNoteBibliography"/>
        <w:adjustRightInd w:val="0"/>
        <w:snapToGrid w:val="0"/>
        <w:spacing w:line="260" w:lineRule="atLeast"/>
        <w:jc w:val="left"/>
        <w:rPr>
          <w:rFonts w:ascii="Palatino Linotype" w:hAnsi="Palatino Linotype"/>
          <w:noProof w:val="0"/>
          <w:szCs w:val="18"/>
        </w:rPr>
      </w:pPr>
      <w:bookmarkStart w:id="21" w:name="_ENREF_5"/>
      <w:r w:rsidRPr="00067CFB">
        <w:rPr>
          <w:rFonts w:ascii="Palatino Linotype" w:hAnsi="Palatino Linotype"/>
          <w:noProof w:val="0"/>
          <w:szCs w:val="18"/>
        </w:rPr>
        <w:t>5.</w:t>
      </w:r>
      <w:r w:rsidRPr="00067CFB">
        <w:rPr>
          <w:rFonts w:ascii="Palatino Linotype" w:hAnsi="Palatino Linotype"/>
          <w:noProof w:val="0"/>
          <w:szCs w:val="18"/>
        </w:rPr>
        <w:tab/>
        <w:t xml:space="preserve">Schmutz, S.; Moog, O. Dams: ecological impacts and management. In </w:t>
      </w:r>
      <w:r w:rsidRPr="00067CFB">
        <w:rPr>
          <w:rFonts w:ascii="Palatino Linotype" w:hAnsi="Palatino Linotype"/>
          <w:i/>
          <w:noProof w:val="0"/>
          <w:szCs w:val="18"/>
        </w:rPr>
        <w:t>Riverine Ecosystem Management</w:t>
      </w:r>
      <w:r w:rsidRPr="00067CFB">
        <w:rPr>
          <w:rFonts w:ascii="Palatino Linotype" w:hAnsi="Palatino Linotype"/>
          <w:noProof w:val="0"/>
          <w:szCs w:val="18"/>
        </w:rPr>
        <w:t>, Springer: 2018; pp. 111-127.</w:t>
      </w:r>
      <w:bookmarkEnd w:id="21"/>
    </w:p>
    <w:p w14:paraId="2A31E8DC" w14:textId="77777777" w:rsidR="00B47D9B" w:rsidRPr="00067CFB" w:rsidRDefault="00B47D9B" w:rsidP="00372804">
      <w:pPr>
        <w:pStyle w:val="EndNoteBibliography"/>
        <w:adjustRightInd w:val="0"/>
        <w:snapToGrid w:val="0"/>
        <w:spacing w:line="260" w:lineRule="atLeast"/>
        <w:jc w:val="left"/>
        <w:rPr>
          <w:rFonts w:ascii="Palatino Linotype" w:hAnsi="Palatino Linotype"/>
          <w:noProof w:val="0"/>
          <w:szCs w:val="18"/>
        </w:rPr>
      </w:pPr>
      <w:bookmarkStart w:id="22" w:name="_ENREF_6"/>
      <w:r w:rsidRPr="00067CFB">
        <w:rPr>
          <w:rFonts w:ascii="Palatino Linotype" w:hAnsi="Palatino Linotype"/>
          <w:noProof w:val="0"/>
          <w:szCs w:val="18"/>
        </w:rPr>
        <w:t>6.</w:t>
      </w:r>
      <w:r w:rsidRPr="00067CFB">
        <w:rPr>
          <w:rFonts w:ascii="Palatino Linotype" w:hAnsi="Palatino Linotype"/>
          <w:noProof w:val="0"/>
          <w:szCs w:val="18"/>
        </w:rPr>
        <w:tab/>
        <w:t xml:space="preserve">Adami, L.; Bertoldi, W.; Zolezzi, G. Multidecadal dynamics of alternate bars in the Alpine Rhine River. </w:t>
      </w:r>
      <w:r w:rsidRPr="00067CFB">
        <w:rPr>
          <w:rFonts w:ascii="Palatino Linotype" w:hAnsi="Palatino Linotype"/>
          <w:i/>
          <w:noProof w:val="0"/>
          <w:szCs w:val="18"/>
        </w:rPr>
        <w:t xml:space="preserve">Water Resour. Res. </w:t>
      </w:r>
      <w:r w:rsidRPr="00067CFB">
        <w:rPr>
          <w:rFonts w:ascii="Palatino Linotype" w:hAnsi="Palatino Linotype"/>
          <w:b/>
          <w:noProof w:val="0"/>
          <w:szCs w:val="18"/>
        </w:rPr>
        <w:t>2016</w:t>
      </w:r>
      <w:r w:rsidRPr="00067CFB">
        <w:rPr>
          <w:rFonts w:ascii="Palatino Linotype" w:hAnsi="Palatino Linotype"/>
          <w:noProof w:val="0"/>
          <w:szCs w:val="18"/>
        </w:rPr>
        <w:t xml:space="preserve">, </w:t>
      </w:r>
      <w:r w:rsidRPr="00067CFB">
        <w:rPr>
          <w:rFonts w:ascii="Palatino Linotype" w:hAnsi="Palatino Linotype"/>
          <w:i/>
          <w:noProof w:val="0"/>
          <w:szCs w:val="18"/>
        </w:rPr>
        <w:t>52</w:t>
      </w:r>
      <w:r w:rsidRPr="00067CFB">
        <w:rPr>
          <w:rFonts w:ascii="Palatino Linotype" w:hAnsi="Palatino Linotype"/>
          <w:noProof w:val="0"/>
          <w:szCs w:val="18"/>
        </w:rPr>
        <w:t>, 8938-8955, doi:10.1002/2015WR018228.</w:t>
      </w:r>
      <w:bookmarkEnd w:id="22"/>
    </w:p>
    <w:p w14:paraId="57BF1484" w14:textId="77777777" w:rsidR="00B47D9B" w:rsidRPr="00067CFB" w:rsidRDefault="00B47D9B" w:rsidP="00372804">
      <w:pPr>
        <w:pStyle w:val="EndNoteBibliography"/>
        <w:adjustRightInd w:val="0"/>
        <w:snapToGrid w:val="0"/>
        <w:spacing w:line="260" w:lineRule="atLeast"/>
        <w:jc w:val="left"/>
        <w:rPr>
          <w:rFonts w:ascii="Palatino Linotype" w:hAnsi="Palatino Linotype"/>
          <w:noProof w:val="0"/>
          <w:szCs w:val="18"/>
        </w:rPr>
      </w:pPr>
      <w:bookmarkStart w:id="23" w:name="_ENREF_7"/>
      <w:r w:rsidRPr="00067CFB">
        <w:rPr>
          <w:rFonts w:ascii="Palatino Linotype" w:hAnsi="Palatino Linotype"/>
          <w:noProof w:val="0"/>
          <w:szCs w:val="18"/>
        </w:rPr>
        <w:t>7.</w:t>
      </w:r>
      <w:r w:rsidRPr="00067CFB">
        <w:rPr>
          <w:rFonts w:ascii="Palatino Linotype" w:hAnsi="Palatino Linotype"/>
          <w:noProof w:val="0"/>
          <w:szCs w:val="18"/>
        </w:rPr>
        <w:tab/>
        <w:t xml:space="preserve">Osterkamp, W.R. Processes of fluvial island formation, with examples from Plum Creek, Colorado and Snake River, Idaho. </w:t>
      </w:r>
      <w:r w:rsidRPr="00067CFB">
        <w:rPr>
          <w:rFonts w:ascii="Palatino Linotype" w:hAnsi="Palatino Linotype"/>
          <w:i/>
          <w:noProof w:val="0"/>
          <w:szCs w:val="18"/>
        </w:rPr>
        <w:t xml:space="preserve">Wetlands </w:t>
      </w:r>
      <w:r w:rsidRPr="00067CFB">
        <w:rPr>
          <w:rFonts w:ascii="Palatino Linotype" w:hAnsi="Palatino Linotype"/>
          <w:b/>
          <w:noProof w:val="0"/>
          <w:szCs w:val="18"/>
        </w:rPr>
        <w:t>1998</w:t>
      </w:r>
      <w:r w:rsidRPr="00067CFB">
        <w:rPr>
          <w:rFonts w:ascii="Palatino Linotype" w:hAnsi="Palatino Linotype"/>
          <w:noProof w:val="0"/>
          <w:szCs w:val="18"/>
        </w:rPr>
        <w:t xml:space="preserve">, </w:t>
      </w:r>
      <w:r w:rsidRPr="00067CFB">
        <w:rPr>
          <w:rFonts w:ascii="Palatino Linotype" w:hAnsi="Palatino Linotype"/>
          <w:i/>
          <w:noProof w:val="0"/>
          <w:szCs w:val="18"/>
        </w:rPr>
        <w:t>18</w:t>
      </w:r>
      <w:r w:rsidRPr="00067CFB">
        <w:rPr>
          <w:rFonts w:ascii="Palatino Linotype" w:hAnsi="Palatino Linotype"/>
          <w:noProof w:val="0"/>
          <w:szCs w:val="18"/>
        </w:rPr>
        <w:t>, 530-545, doi:10.1007/BF03161670.</w:t>
      </w:r>
      <w:bookmarkEnd w:id="23"/>
    </w:p>
    <w:p w14:paraId="5882E890" w14:textId="77777777" w:rsidR="00B47D9B" w:rsidRPr="00067CFB" w:rsidRDefault="00B47D9B" w:rsidP="00372804">
      <w:pPr>
        <w:pStyle w:val="EndNoteBibliography"/>
        <w:adjustRightInd w:val="0"/>
        <w:snapToGrid w:val="0"/>
        <w:spacing w:line="260" w:lineRule="atLeast"/>
        <w:jc w:val="left"/>
        <w:rPr>
          <w:rFonts w:ascii="Palatino Linotype" w:hAnsi="Palatino Linotype"/>
          <w:noProof w:val="0"/>
          <w:szCs w:val="18"/>
        </w:rPr>
      </w:pPr>
      <w:bookmarkStart w:id="24" w:name="_ENREF_8"/>
      <w:r w:rsidRPr="00067CFB">
        <w:rPr>
          <w:rFonts w:ascii="Palatino Linotype" w:hAnsi="Palatino Linotype"/>
          <w:noProof w:val="0"/>
          <w:szCs w:val="18"/>
        </w:rPr>
        <w:t>8.</w:t>
      </w:r>
      <w:r w:rsidRPr="00067CFB">
        <w:rPr>
          <w:rFonts w:ascii="Palatino Linotype" w:hAnsi="Palatino Linotype"/>
          <w:noProof w:val="0"/>
          <w:szCs w:val="18"/>
        </w:rPr>
        <w:tab/>
        <w:t xml:space="preserve">Ashworth, P.J. Mid-channel bar growth and its relationship to local flow strength and direction. </w:t>
      </w:r>
      <w:r w:rsidRPr="00067CFB">
        <w:rPr>
          <w:rFonts w:ascii="Palatino Linotype" w:hAnsi="Palatino Linotype"/>
          <w:i/>
          <w:noProof w:val="0"/>
          <w:szCs w:val="18"/>
        </w:rPr>
        <w:t xml:space="preserve">Earth Surf. Process. Landf. </w:t>
      </w:r>
      <w:r w:rsidRPr="00067CFB">
        <w:rPr>
          <w:rFonts w:ascii="Palatino Linotype" w:hAnsi="Palatino Linotype"/>
          <w:b/>
          <w:noProof w:val="0"/>
          <w:szCs w:val="18"/>
        </w:rPr>
        <w:t>1996</w:t>
      </w:r>
      <w:r w:rsidRPr="00067CFB">
        <w:rPr>
          <w:rFonts w:ascii="Palatino Linotype" w:hAnsi="Palatino Linotype"/>
          <w:noProof w:val="0"/>
          <w:szCs w:val="18"/>
        </w:rPr>
        <w:t xml:space="preserve">, </w:t>
      </w:r>
      <w:r w:rsidRPr="00067CFB">
        <w:rPr>
          <w:rFonts w:ascii="Palatino Linotype" w:hAnsi="Palatino Linotype"/>
          <w:i/>
          <w:noProof w:val="0"/>
          <w:szCs w:val="18"/>
        </w:rPr>
        <w:t>21</w:t>
      </w:r>
      <w:r w:rsidRPr="00067CFB">
        <w:rPr>
          <w:rFonts w:ascii="Palatino Linotype" w:hAnsi="Palatino Linotype"/>
          <w:noProof w:val="0"/>
          <w:szCs w:val="18"/>
        </w:rPr>
        <w:t>, 103-123, doi:10.1002/(sici)1096-9837(199602)21:2&lt;103::aid-esp569&gt;3.0.co;2-o.</w:t>
      </w:r>
      <w:bookmarkEnd w:id="24"/>
    </w:p>
    <w:p w14:paraId="3120C9A2" w14:textId="77777777" w:rsidR="00B47D9B" w:rsidRPr="00067CFB" w:rsidRDefault="00B47D9B" w:rsidP="00372804">
      <w:pPr>
        <w:pStyle w:val="EndNoteBibliography"/>
        <w:adjustRightInd w:val="0"/>
        <w:snapToGrid w:val="0"/>
        <w:spacing w:line="260" w:lineRule="atLeast"/>
        <w:jc w:val="left"/>
        <w:rPr>
          <w:rFonts w:ascii="Palatino Linotype" w:hAnsi="Palatino Linotype"/>
          <w:noProof w:val="0"/>
          <w:szCs w:val="18"/>
        </w:rPr>
      </w:pPr>
      <w:bookmarkStart w:id="25" w:name="_ENREF_9"/>
      <w:r w:rsidRPr="00067CFB">
        <w:rPr>
          <w:rFonts w:ascii="Palatino Linotype" w:hAnsi="Palatino Linotype"/>
          <w:noProof w:val="0"/>
          <w:szCs w:val="18"/>
        </w:rPr>
        <w:t>9.</w:t>
      </w:r>
      <w:r w:rsidRPr="00067CFB">
        <w:rPr>
          <w:rFonts w:ascii="Palatino Linotype" w:hAnsi="Palatino Linotype"/>
          <w:noProof w:val="0"/>
          <w:szCs w:val="18"/>
        </w:rPr>
        <w:tab/>
        <w:t xml:space="preserve">Hooke, J.M. The significance of mid-channel bars in an active meandering river. </w:t>
      </w:r>
      <w:r w:rsidRPr="00067CFB">
        <w:rPr>
          <w:rFonts w:ascii="Palatino Linotype" w:hAnsi="Palatino Linotype"/>
          <w:i/>
          <w:noProof w:val="0"/>
          <w:szCs w:val="18"/>
        </w:rPr>
        <w:t xml:space="preserve">Sedimentology </w:t>
      </w:r>
      <w:r w:rsidRPr="00067CFB">
        <w:rPr>
          <w:rFonts w:ascii="Palatino Linotype" w:hAnsi="Palatino Linotype"/>
          <w:b/>
          <w:noProof w:val="0"/>
          <w:szCs w:val="18"/>
        </w:rPr>
        <w:t>1986</w:t>
      </w:r>
      <w:r w:rsidRPr="00067CFB">
        <w:rPr>
          <w:rFonts w:ascii="Palatino Linotype" w:hAnsi="Palatino Linotype"/>
          <w:noProof w:val="0"/>
          <w:szCs w:val="18"/>
        </w:rPr>
        <w:t xml:space="preserve">, </w:t>
      </w:r>
      <w:r w:rsidRPr="00067CFB">
        <w:rPr>
          <w:rFonts w:ascii="Palatino Linotype" w:hAnsi="Palatino Linotype"/>
          <w:i/>
          <w:noProof w:val="0"/>
          <w:szCs w:val="18"/>
        </w:rPr>
        <w:t>33</w:t>
      </w:r>
      <w:r w:rsidRPr="00067CFB">
        <w:rPr>
          <w:rFonts w:ascii="Palatino Linotype" w:hAnsi="Palatino Linotype"/>
          <w:noProof w:val="0"/>
          <w:szCs w:val="18"/>
        </w:rPr>
        <w:t>, 839-850.</w:t>
      </w:r>
      <w:bookmarkEnd w:id="25"/>
    </w:p>
    <w:p w14:paraId="51E42637" w14:textId="77777777" w:rsidR="00B47D9B" w:rsidRPr="00067CFB" w:rsidRDefault="00B47D9B" w:rsidP="00372804">
      <w:pPr>
        <w:pStyle w:val="EndNoteBibliography"/>
        <w:adjustRightInd w:val="0"/>
        <w:snapToGrid w:val="0"/>
        <w:spacing w:line="260" w:lineRule="atLeast"/>
        <w:jc w:val="left"/>
        <w:rPr>
          <w:rFonts w:ascii="Palatino Linotype" w:hAnsi="Palatino Linotype"/>
          <w:noProof w:val="0"/>
          <w:szCs w:val="18"/>
        </w:rPr>
      </w:pPr>
      <w:bookmarkStart w:id="26" w:name="_ENREF_10"/>
      <w:r w:rsidRPr="00067CFB">
        <w:rPr>
          <w:rFonts w:ascii="Palatino Linotype" w:hAnsi="Palatino Linotype"/>
          <w:noProof w:val="0"/>
          <w:szCs w:val="18"/>
        </w:rPr>
        <w:t>10.</w:t>
      </w:r>
      <w:r w:rsidRPr="00067CFB">
        <w:rPr>
          <w:rFonts w:ascii="Palatino Linotype" w:hAnsi="Palatino Linotype"/>
          <w:noProof w:val="0"/>
          <w:szCs w:val="18"/>
        </w:rPr>
        <w:tab/>
        <w:t xml:space="preserve">Wintenberger, C.L.; Rodrigues, S.; Claude, N.; Juge, P.; Breheret, J.G.; Villar, M. Dynamics of nonmigrating mid-channel bar and superimposed dunes in a sandy-gravelly river (Loire River, France). </w:t>
      </w:r>
      <w:r w:rsidRPr="00067CFB">
        <w:rPr>
          <w:rFonts w:ascii="Palatino Linotype" w:hAnsi="Palatino Linotype"/>
          <w:i/>
          <w:noProof w:val="0"/>
          <w:szCs w:val="18"/>
        </w:rPr>
        <w:t xml:space="preserve">Geomorphology </w:t>
      </w:r>
      <w:r w:rsidRPr="00067CFB">
        <w:rPr>
          <w:rFonts w:ascii="Palatino Linotype" w:hAnsi="Palatino Linotype"/>
          <w:b/>
          <w:noProof w:val="0"/>
          <w:szCs w:val="18"/>
        </w:rPr>
        <w:t>2015</w:t>
      </w:r>
      <w:r w:rsidRPr="00067CFB">
        <w:rPr>
          <w:rFonts w:ascii="Palatino Linotype" w:hAnsi="Palatino Linotype"/>
          <w:noProof w:val="0"/>
          <w:szCs w:val="18"/>
        </w:rPr>
        <w:t xml:space="preserve">, </w:t>
      </w:r>
      <w:r w:rsidRPr="00067CFB">
        <w:rPr>
          <w:rFonts w:ascii="Palatino Linotype" w:hAnsi="Palatino Linotype"/>
          <w:i/>
          <w:noProof w:val="0"/>
          <w:szCs w:val="18"/>
        </w:rPr>
        <w:t>248</w:t>
      </w:r>
      <w:r w:rsidRPr="00067CFB">
        <w:rPr>
          <w:rFonts w:ascii="Palatino Linotype" w:hAnsi="Palatino Linotype"/>
          <w:noProof w:val="0"/>
          <w:szCs w:val="18"/>
        </w:rPr>
        <w:t>, 185-204.</w:t>
      </w:r>
      <w:bookmarkEnd w:id="26"/>
    </w:p>
    <w:p w14:paraId="389AE811" w14:textId="77777777" w:rsidR="00B47D9B" w:rsidRPr="00067CFB" w:rsidRDefault="00B47D9B" w:rsidP="00372804">
      <w:pPr>
        <w:pStyle w:val="EndNoteBibliography"/>
        <w:adjustRightInd w:val="0"/>
        <w:snapToGrid w:val="0"/>
        <w:spacing w:line="260" w:lineRule="atLeast"/>
        <w:jc w:val="left"/>
        <w:rPr>
          <w:rFonts w:ascii="Palatino Linotype" w:hAnsi="Palatino Linotype"/>
          <w:noProof w:val="0"/>
          <w:szCs w:val="18"/>
        </w:rPr>
      </w:pPr>
      <w:bookmarkStart w:id="27" w:name="_ENREF_11"/>
      <w:r w:rsidRPr="00067CFB">
        <w:rPr>
          <w:rFonts w:ascii="Palatino Linotype" w:hAnsi="Palatino Linotype"/>
          <w:noProof w:val="0"/>
          <w:szCs w:val="18"/>
        </w:rPr>
        <w:t>11.</w:t>
      </w:r>
      <w:r w:rsidRPr="00067CFB">
        <w:rPr>
          <w:rFonts w:ascii="Palatino Linotype" w:hAnsi="Palatino Linotype"/>
          <w:noProof w:val="0"/>
          <w:szCs w:val="18"/>
        </w:rPr>
        <w:tab/>
        <w:t xml:space="preserve">Xu, J.X. Evolution of mid-channel bars in a braided river and complex response to reservoir construction: An example from the middle Hanjiang River, China. </w:t>
      </w:r>
      <w:r w:rsidRPr="00067CFB">
        <w:rPr>
          <w:rFonts w:ascii="Palatino Linotype" w:hAnsi="Palatino Linotype"/>
          <w:i/>
          <w:noProof w:val="0"/>
          <w:szCs w:val="18"/>
        </w:rPr>
        <w:t xml:space="preserve">Earth Surf. Process. Landf. </w:t>
      </w:r>
      <w:r w:rsidRPr="00067CFB">
        <w:rPr>
          <w:rFonts w:ascii="Palatino Linotype" w:hAnsi="Palatino Linotype"/>
          <w:b/>
          <w:noProof w:val="0"/>
          <w:szCs w:val="18"/>
        </w:rPr>
        <w:t>1997</w:t>
      </w:r>
      <w:r w:rsidRPr="00067CFB">
        <w:rPr>
          <w:rFonts w:ascii="Palatino Linotype" w:hAnsi="Palatino Linotype"/>
          <w:noProof w:val="0"/>
          <w:szCs w:val="18"/>
        </w:rPr>
        <w:t xml:space="preserve">, </w:t>
      </w:r>
      <w:r w:rsidRPr="00067CFB">
        <w:rPr>
          <w:rFonts w:ascii="Palatino Linotype" w:hAnsi="Palatino Linotype"/>
          <w:i/>
          <w:noProof w:val="0"/>
          <w:szCs w:val="18"/>
        </w:rPr>
        <w:t>22</w:t>
      </w:r>
      <w:r w:rsidRPr="00067CFB">
        <w:rPr>
          <w:rFonts w:ascii="Palatino Linotype" w:hAnsi="Palatino Linotype"/>
          <w:noProof w:val="0"/>
          <w:szCs w:val="18"/>
        </w:rPr>
        <w:t>, 953-965.</w:t>
      </w:r>
      <w:bookmarkEnd w:id="27"/>
    </w:p>
    <w:p w14:paraId="29C5B715" w14:textId="77777777" w:rsidR="00B47D9B" w:rsidRPr="00067CFB" w:rsidRDefault="00B47D9B" w:rsidP="00372804">
      <w:pPr>
        <w:pStyle w:val="EndNoteBibliography"/>
        <w:adjustRightInd w:val="0"/>
        <w:snapToGrid w:val="0"/>
        <w:spacing w:line="260" w:lineRule="atLeast"/>
        <w:jc w:val="left"/>
        <w:rPr>
          <w:rFonts w:ascii="Palatino Linotype" w:hAnsi="Palatino Linotype"/>
          <w:noProof w:val="0"/>
          <w:szCs w:val="18"/>
        </w:rPr>
      </w:pPr>
      <w:bookmarkStart w:id="28" w:name="_ENREF_12"/>
      <w:r w:rsidRPr="00067CFB">
        <w:rPr>
          <w:rFonts w:ascii="Palatino Linotype" w:hAnsi="Palatino Linotype"/>
          <w:noProof w:val="0"/>
          <w:szCs w:val="18"/>
        </w:rPr>
        <w:t>12.</w:t>
      </w:r>
      <w:r w:rsidRPr="00067CFB">
        <w:rPr>
          <w:rFonts w:ascii="Palatino Linotype" w:hAnsi="Palatino Linotype"/>
          <w:noProof w:val="0"/>
          <w:szCs w:val="18"/>
        </w:rPr>
        <w:tab/>
        <w:t xml:space="preserve">Lou, Y.Y.; Mei, X.F.; Dai, Z.J.; Wang, J.; Wei, W. Evolution of the mid-channel bars in the middle and lower reaches of the Changjiang (Yangtze) River from 1989 to 2014 based on the Landsat satellite images: impact of the Three Gorges Dam. </w:t>
      </w:r>
      <w:r w:rsidRPr="00067CFB">
        <w:rPr>
          <w:rFonts w:ascii="Palatino Linotype" w:hAnsi="Palatino Linotype"/>
          <w:i/>
          <w:noProof w:val="0"/>
          <w:szCs w:val="18"/>
        </w:rPr>
        <w:t xml:space="preserve">Environ. Earth Sci. </w:t>
      </w:r>
      <w:r w:rsidRPr="00067CFB">
        <w:rPr>
          <w:rFonts w:ascii="Palatino Linotype" w:hAnsi="Palatino Linotype"/>
          <w:b/>
          <w:noProof w:val="0"/>
          <w:szCs w:val="18"/>
        </w:rPr>
        <w:t>2018</w:t>
      </w:r>
      <w:r w:rsidRPr="00067CFB">
        <w:rPr>
          <w:rFonts w:ascii="Palatino Linotype" w:hAnsi="Palatino Linotype"/>
          <w:noProof w:val="0"/>
          <w:szCs w:val="18"/>
        </w:rPr>
        <w:t xml:space="preserve">, </w:t>
      </w:r>
      <w:r w:rsidRPr="00067CFB">
        <w:rPr>
          <w:rFonts w:ascii="Palatino Linotype" w:hAnsi="Palatino Linotype"/>
          <w:i/>
          <w:noProof w:val="0"/>
          <w:szCs w:val="18"/>
        </w:rPr>
        <w:t>77</w:t>
      </w:r>
      <w:r w:rsidRPr="00067CFB">
        <w:rPr>
          <w:rFonts w:ascii="Palatino Linotype" w:hAnsi="Palatino Linotype"/>
          <w:noProof w:val="0"/>
          <w:szCs w:val="18"/>
        </w:rPr>
        <w:t>, doi:10.1007/s12665-018-7576-2.</w:t>
      </w:r>
      <w:bookmarkEnd w:id="28"/>
    </w:p>
    <w:p w14:paraId="210D717B" w14:textId="77777777" w:rsidR="00B47D9B" w:rsidRPr="00067CFB" w:rsidRDefault="00B47D9B" w:rsidP="00372804">
      <w:pPr>
        <w:pStyle w:val="EndNoteBibliography"/>
        <w:adjustRightInd w:val="0"/>
        <w:snapToGrid w:val="0"/>
        <w:spacing w:line="260" w:lineRule="atLeast"/>
        <w:jc w:val="left"/>
        <w:rPr>
          <w:rFonts w:ascii="Palatino Linotype" w:hAnsi="Palatino Linotype"/>
          <w:noProof w:val="0"/>
          <w:szCs w:val="18"/>
        </w:rPr>
      </w:pPr>
      <w:bookmarkStart w:id="29" w:name="_ENREF_13"/>
      <w:r w:rsidRPr="00067CFB">
        <w:rPr>
          <w:rFonts w:ascii="Palatino Linotype" w:hAnsi="Palatino Linotype"/>
          <w:noProof w:val="0"/>
          <w:szCs w:val="18"/>
        </w:rPr>
        <w:t>13.</w:t>
      </w:r>
      <w:r w:rsidRPr="00067CFB">
        <w:rPr>
          <w:rFonts w:ascii="Palatino Linotype" w:hAnsi="Palatino Linotype"/>
          <w:noProof w:val="0"/>
          <w:szCs w:val="18"/>
        </w:rPr>
        <w:tab/>
        <w:t xml:space="preserve">Tabacchi, E.; Steiger, J.; Corenblit, D.; Monaghan, M.T.; Planty-Tabacchi, A.-M. Implications of biological and physical diversity for resilience and resistance patterns within Highly Dynamic River Systems. </w:t>
      </w:r>
      <w:r w:rsidRPr="00067CFB">
        <w:rPr>
          <w:rFonts w:ascii="Palatino Linotype" w:hAnsi="Palatino Linotype"/>
          <w:i/>
          <w:noProof w:val="0"/>
          <w:szCs w:val="18"/>
        </w:rPr>
        <w:t xml:space="preserve">Aquat. Sci. </w:t>
      </w:r>
      <w:r w:rsidRPr="00067CFB">
        <w:rPr>
          <w:rFonts w:ascii="Palatino Linotype" w:hAnsi="Palatino Linotype"/>
          <w:b/>
          <w:noProof w:val="0"/>
          <w:szCs w:val="18"/>
        </w:rPr>
        <w:t>2009</w:t>
      </w:r>
      <w:r w:rsidRPr="00067CFB">
        <w:rPr>
          <w:rFonts w:ascii="Palatino Linotype" w:hAnsi="Palatino Linotype"/>
          <w:noProof w:val="0"/>
          <w:szCs w:val="18"/>
        </w:rPr>
        <w:t xml:space="preserve">, </w:t>
      </w:r>
      <w:r w:rsidRPr="00067CFB">
        <w:rPr>
          <w:rFonts w:ascii="Palatino Linotype" w:hAnsi="Palatino Linotype"/>
          <w:i/>
          <w:noProof w:val="0"/>
          <w:szCs w:val="18"/>
        </w:rPr>
        <w:t>71</w:t>
      </w:r>
      <w:r w:rsidRPr="00067CFB">
        <w:rPr>
          <w:rFonts w:ascii="Palatino Linotype" w:hAnsi="Palatino Linotype"/>
          <w:noProof w:val="0"/>
          <w:szCs w:val="18"/>
        </w:rPr>
        <w:t>, 279.</w:t>
      </w:r>
      <w:bookmarkEnd w:id="29"/>
    </w:p>
    <w:p w14:paraId="1BC72ECA" w14:textId="77777777" w:rsidR="00B47D9B" w:rsidRPr="00067CFB" w:rsidRDefault="00B47D9B" w:rsidP="00372804">
      <w:pPr>
        <w:pStyle w:val="EndNoteBibliography"/>
        <w:adjustRightInd w:val="0"/>
        <w:snapToGrid w:val="0"/>
        <w:spacing w:line="260" w:lineRule="atLeast"/>
        <w:jc w:val="left"/>
        <w:rPr>
          <w:rFonts w:ascii="Palatino Linotype" w:hAnsi="Palatino Linotype"/>
          <w:noProof w:val="0"/>
          <w:szCs w:val="18"/>
        </w:rPr>
      </w:pPr>
      <w:bookmarkStart w:id="30" w:name="_ENREF_14"/>
      <w:r w:rsidRPr="00067CFB">
        <w:rPr>
          <w:rFonts w:ascii="Palatino Linotype" w:hAnsi="Palatino Linotype"/>
          <w:noProof w:val="0"/>
          <w:szCs w:val="18"/>
        </w:rPr>
        <w:t>14.</w:t>
      </w:r>
      <w:r w:rsidRPr="00067CFB">
        <w:rPr>
          <w:rFonts w:ascii="Palatino Linotype" w:hAnsi="Palatino Linotype"/>
          <w:noProof w:val="0"/>
          <w:szCs w:val="18"/>
        </w:rPr>
        <w:tab/>
        <w:t xml:space="preserve">Tonkin, J.D.; Merritt, D.M.; Olden, J.D.; Reynolds, L.V.; Lytle, D.A. Flow regime alteration degrades ecological networks in riparian ecosystems. </w:t>
      </w:r>
      <w:r w:rsidRPr="00067CFB">
        <w:rPr>
          <w:rFonts w:ascii="Palatino Linotype" w:hAnsi="Palatino Linotype"/>
          <w:i/>
          <w:noProof w:val="0"/>
          <w:szCs w:val="18"/>
        </w:rPr>
        <w:t xml:space="preserve">Nat. Ecol. Evol. </w:t>
      </w:r>
      <w:r w:rsidRPr="00067CFB">
        <w:rPr>
          <w:rFonts w:ascii="Palatino Linotype" w:hAnsi="Palatino Linotype"/>
          <w:b/>
          <w:noProof w:val="0"/>
          <w:szCs w:val="18"/>
        </w:rPr>
        <w:t>2018</w:t>
      </w:r>
      <w:r w:rsidRPr="00067CFB">
        <w:rPr>
          <w:rFonts w:ascii="Palatino Linotype" w:hAnsi="Palatino Linotype"/>
          <w:noProof w:val="0"/>
          <w:szCs w:val="18"/>
        </w:rPr>
        <w:t xml:space="preserve">, </w:t>
      </w:r>
      <w:r w:rsidRPr="00067CFB">
        <w:rPr>
          <w:rFonts w:ascii="Palatino Linotype" w:hAnsi="Palatino Linotype"/>
          <w:i/>
          <w:noProof w:val="0"/>
          <w:szCs w:val="18"/>
        </w:rPr>
        <w:t>2</w:t>
      </w:r>
      <w:r w:rsidRPr="00067CFB">
        <w:rPr>
          <w:rFonts w:ascii="Palatino Linotype" w:hAnsi="Palatino Linotype"/>
          <w:noProof w:val="0"/>
          <w:szCs w:val="18"/>
        </w:rPr>
        <w:t>, 86-93.</w:t>
      </w:r>
      <w:bookmarkEnd w:id="30"/>
    </w:p>
    <w:p w14:paraId="435AAA37" w14:textId="77777777" w:rsidR="00B47D9B" w:rsidRPr="00067CFB" w:rsidRDefault="00B47D9B" w:rsidP="00372804">
      <w:pPr>
        <w:pStyle w:val="EndNoteBibliography"/>
        <w:adjustRightInd w:val="0"/>
        <w:snapToGrid w:val="0"/>
        <w:spacing w:line="260" w:lineRule="atLeast"/>
        <w:jc w:val="left"/>
        <w:rPr>
          <w:rFonts w:ascii="Palatino Linotype" w:hAnsi="Palatino Linotype"/>
          <w:noProof w:val="0"/>
          <w:szCs w:val="18"/>
        </w:rPr>
      </w:pPr>
      <w:bookmarkStart w:id="31" w:name="_ENREF_15"/>
      <w:r w:rsidRPr="00067CFB">
        <w:rPr>
          <w:rFonts w:ascii="Palatino Linotype" w:hAnsi="Palatino Linotype"/>
          <w:noProof w:val="0"/>
          <w:szCs w:val="18"/>
        </w:rPr>
        <w:t>15.</w:t>
      </w:r>
      <w:r w:rsidRPr="00067CFB">
        <w:rPr>
          <w:rFonts w:ascii="Palatino Linotype" w:hAnsi="Palatino Linotype"/>
          <w:noProof w:val="0"/>
          <w:szCs w:val="18"/>
        </w:rPr>
        <w:tab/>
        <w:t xml:space="preserve">Hooke, J.M.; Yorke, L. Channel bar dynamics on multi-decadal timescales in an active meandering river. </w:t>
      </w:r>
      <w:r w:rsidRPr="00067CFB">
        <w:rPr>
          <w:rFonts w:ascii="Palatino Linotype" w:hAnsi="Palatino Linotype"/>
          <w:i/>
          <w:noProof w:val="0"/>
          <w:szCs w:val="18"/>
        </w:rPr>
        <w:t xml:space="preserve">Earth Surf. Process. Landf. </w:t>
      </w:r>
      <w:r w:rsidRPr="00067CFB">
        <w:rPr>
          <w:rFonts w:ascii="Palatino Linotype" w:hAnsi="Palatino Linotype"/>
          <w:b/>
          <w:noProof w:val="0"/>
          <w:szCs w:val="18"/>
        </w:rPr>
        <w:t>2011</w:t>
      </w:r>
      <w:r w:rsidRPr="00067CFB">
        <w:rPr>
          <w:rFonts w:ascii="Palatino Linotype" w:hAnsi="Palatino Linotype"/>
          <w:noProof w:val="0"/>
          <w:szCs w:val="18"/>
        </w:rPr>
        <w:t xml:space="preserve">, </w:t>
      </w:r>
      <w:r w:rsidRPr="00067CFB">
        <w:rPr>
          <w:rFonts w:ascii="Palatino Linotype" w:hAnsi="Palatino Linotype"/>
          <w:i/>
          <w:noProof w:val="0"/>
          <w:szCs w:val="18"/>
        </w:rPr>
        <w:t>36</w:t>
      </w:r>
      <w:r w:rsidRPr="00067CFB">
        <w:rPr>
          <w:rFonts w:ascii="Palatino Linotype" w:hAnsi="Palatino Linotype"/>
          <w:noProof w:val="0"/>
          <w:szCs w:val="18"/>
        </w:rPr>
        <w:t>, 1910-1928, doi:10.1002/esp.2214.</w:t>
      </w:r>
      <w:bookmarkEnd w:id="31"/>
    </w:p>
    <w:p w14:paraId="0840C79E" w14:textId="77777777" w:rsidR="00B47D9B" w:rsidRPr="00067CFB" w:rsidRDefault="00B47D9B" w:rsidP="00372804">
      <w:pPr>
        <w:pStyle w:val="EndNoteBibliography"/>
        <w:adjustRightInd w:val="0"/>
        <w:snapToGrid w:val="0"/>
        <w:spacing w:line="260" w:lineRule="atLeast"/>
        <w:jc w:val="left"/>
        <w:rPr>
          <w:rFonts w:ascii="Palatino Linotype" w:hAnsi="Palatino Linotype"/>
          <w:noProof w:val="0"/>
          <w:szCs w:val="18"/>
        </w:rPr>
      </w:pPr>
      <w:bookmarkStart w:id="32" w:name="_ENREF_16"/>
      <w:r w:rsidRPr="00067CFB">
        <w:rPr>
          <w:rFonts w:ascii="Palatino Linotype" w:hAnsi="Palatino Linotype"/>
          <w:noProof w:val="0"/>
          <w:szCs w:val="18"/>
        </w:rPr>
        <w:t>16.</w:t>
      </w:r>
      <w:r w:rsidRPr="00067CFB">
        <w:rPr>
          <w:rFonts w:ascii="Palatino Linotype" w:hAnsi="Palatino Linotype"/>
          <w:noProof w:val="0"/>
          <w:szCs w:val="18"/>
        </w:rPr>
        <w:tab/>
        <w:t>Wang, B. Assessing morphodynamics of the lower Mississippi River from 1985 to 2015 with remote sensing and GIS techniques. Disseration, Louisiana State University, Baton Rouge, Louisiana, USA, 2017.</w:t>
      </w:r>
      <w:bookmarkEnd w:id="32"/>
    </w:p>
    <w:p w14:paraId="38369E63" w14:textId="77777777" w:rsidR="00B47D9B" w:rsidRPr="00067CFB" w:rsidRDefault="00B47D9B" w:rsidP="00372804">
      <w:pPr>
        <w:pStyle w:val="EndNoteBibliography"/>
        <w:adjustRightInd w:val="0"/>
        <w:snapToGrid w:val="0"/>
        <w:spacing w:line="260" w:lineRule="atLeast"/>
        <w:jc w:val="left"/>
        <w:rPr>
          <w:rFonts w:ascii="Palatino Linotype" w:hAnsi="Palatino Linotype"/>
          <w:noProof w:val="0"/>
          <w:szCs w:val="18"/>
        </w:rPr>
      </w:pPr>
      <w:bookmarkStart w:id="33" w:name="_ENREF_17"/>
      <w:r w:rsidRPr="00067CFB">
        <w:rPr>
          <w:rFonts w:ascii="Palatino Linotype" w:hAnsi="Palatino Linotype"/>
          <w:noProof w:val="0"/>
          <w:szCs w:val="18"/>
        </w:rPr>
        <w:t>17.</w:t>
      </w:r>
      <w:r w:rsidRPr="00067CFB">
        <w:rPr>
          <w:rFonts w:ascii="Palatino Linotype" w:hAnsi="Palatino Linotype"/>
          <w:noProof w:val="0"/>
          <w:szCs w:val="18"/>
        </w:rPr>
        <w:tab/>
        <w:t xml:space="preserve">Han, J.Q.; Zhang, W.; Fan, Y.Y.; Yu, M.Q. Interacting effects of multiple factors on the morphological evolution of the meandering reaches downstream the Three Gorges Dam. </w:t>
      </w:r>
      <w:r w:rsidRPr="00067CFB">
        <w:rPr>
          <w:rFonts w:ascii="Palatino Linotype" w:hAnsi="Palatino Linotype"/>
          <w:i/>
          <w:noProof w:val="0"/>
          <w:szCs w:val="18"/>
        </w:rPr>
        <w:t xml:space="preserve">J. Geogr. Sci. </w:t>
      </w:r>
      <w:r w:rsidRPr="00067CFB">
        <w:rPr>
          <w:rFonts w:ascii="Palatino Linotype" w:hAnsi="Palatino Linotype"/>
          <w:b/>
          <w:noProof w:val="0"/>
          <w:szCs w:val="18"/>
        </w:rPr>
        <w:t>2017</w:t>
      </w:r>
      <w:r w:rsidRPr="00067CFB">
        <w:rPr>
          <w:rFonts w:ascii="Palatino Linotype" w:hAnsi="Palatino Linotype"/>
          <w:noProof w:val="0"/>
          <w:szCs w:val="18"/>
        </w:rPr>
        <w:t xml:space="preserve">, </w:t>
      </w:r>
      <w:r w:rsidRPr="00067CFB">
        <w:rPr>
          <w:rFonts w:ascii="Palatino Linotype" w:hAnsi="Palatino Linotype"/>
          <w:i/>
          <w:noProof w:val="0"/>
          <w:szCs w:val="18"/>
        </w:rPr>
        <w:t>27</w:t>
      </w:r>
      <w:r w:rsidRPr="00067CFB">
        <w:rPr>
          <w:rFonts w:ascii="Palatino Linotype" w:hAnsi="Palatino Linotype"/>
          <w:noProof w:val="0"/>
          <w:szCs w:val="18"/>
        </w:rPr>
        <w:t>, 1268-1278.</w:t>
      </w:r>
      <w:bookmarkEnd w:id="33"/>
    </w:p>
    <w:p w14:paraId="22671954" w14:textId="77777777" w:rsidR="00B47D9B" w:rsidRPr="00067CFB" w:rsidRDefault="00B47D9B" w:rsidP="00372804">
      <w:pPr>
        <w:pStyle w:val="EndNoteBibliography"/>
        <w:adjustRightInd w:val="0"/>
        <w:snapToGrid w:val="0"/>
        <w:spacing w:line="260" w:lineRule="atLeast"/>
        <w:jc w:val="left"/>
        <w:rPr>
          <w:rFonts w:ascii="Palatino Linotype" w:hAnsi="Palatino Linotype"/>
          <w:noProof w:val="0"/>
          <w:szCs w:val="18"/>
        </w:rPr>
      </w:pPr>
      <w:bookmarkStart w:id="34" w:name="_ENREF_18"/>
      <w:r w:rsidRPr="00067CFB">
        <w:rPr>
          <w:rFonts w:ascii="Palatino Linotype" w:hAnsi="Palatino Linotype"/>
          <w:noProof w:val="0"/>
          <w:szCs w:val="18"/>
        </w:rPr>
        <w:t>18.</w:t>
      </w:r>
      <w:r w:rsidRPr="00067CFB">
        <w:rPr>
          <w:rFonts w:ascii="Palatino Linotype" w:hAnsi="Palatino Linotype"/>
          <w:noProof w:val="0"/>
          <w:szCs w:val="18"/>
        </w:rPr>
        <w:tab/>
        <w:t xml:space="preserve">Nelson, N.C.; Erwin, S.O.; Schmidt, J.C. Spatial and temporal patterns in channel change on the Snake River downstream from Jackson Lake dam, Wyoming. </w:t>
      </w:r>
      <w:r w:rsidRPr="00067CFB">
        <w:rPr>
          <w:rFonts w:ascii="Palatino Linotype" w:hAnsi="Palatino Linotype"/>
          <w:i/>
          <w:noProof w:val="0"/>
          <w:szCs w:val="18"/>
        </w:rPr>
        <w:t xml:space="preserve">Geomorphology </w:t>
      </w:r>
      <w:r w:rsidRPr="00067CFB">
        <w:rPr>
          <w:rFonts w:ascii="Palatino Linotype" w:hAnsi="Palatino Linotype"/>
          <w:b/>
          <w:noProof w:val="0"/>
          <w:szCs w:val="18"/>
        </w:rPr>
        <w:t>2013</w:t>
      </w:r>
      <w:r w:rsidRPr="00067CFB">
        <w:rPr>
          <w:rFonts w:ascii="Palatino Linotype" w:hAnsi="Palatino Linotype"/>
          <w:noProof w:val="0"/>
          <w:szCs w:val="18"/>
        </w:rPr>
        <w:t xml:space="preserve">, </w:t>
      </w:r>
      <w:r w:rsidRPr="00067CFB">
        <w:rPr>
          <w:rFonts w:ascii="Palatino Linotype" w:hAnsi="Palatino Linotype"/>
          <w:i/>
          <w:noProof w:val="0"/>
          <w:szCs w:val="18"/>
        </w:rPr>
        <w:t>200</w:t>
      </w:r>
      <w:r w:rsidRPr="00067CFB">
        <w:rPr>
          <w:rFonts w:ascii="Palatino Linotype" w:hAnsi="Palatino Linotype"/>
          <w:noProof w:val="0"/>
          <w:szCs w:val="18"/>
        </w:rPr>
        <w:t>, 132-142, doi:10.1016/j.geomorph.2013.03.019.</w:t>
      </w:r>
      <w:bookmarkEnd w:id="34"/>
    </w:p>
    <w:p w14:paraId="68436B6D" w14:textId="77777777" w:rsidR="00B47D9B" w:rsidRPr="00067CFB" w:rsidRDefault="00B47D9B" w:rsidP="00372804">
      <w:pPr>
        <w:pStyle w:val="EndNoteBibliography"/>
        <w:adjustRightInd w:val="0"/>
        <w:snapToGrid w:val="0"/>
        <w:spacing w:line="260" w:lineRule="atLeast"/>
        <w:jc w:val="left"/>
        <w:rPr>
          <w:rFonts w:ascii="Palatino Linotype" w:hAnsi="Palatino Linotype"/>
          <w:noProof w:val="0"/>
          <w:szCs w:val="18"/>
        </w:rPr>
      </w:pPr>
      <w:bookmarkStart w:id="35" w:name="_ENREF_19"/>
      <w:r w:rsidRPr="00067CFB">
        <w:rPr>
          <w:rFonts w:ascii="Palatino Linotype" w:hAnsi="Palatino Linotype"/>
          <w:noProof w:val="0"/>
          <w:szCs w:val="18"/>
        </w:rPr>
        <w:t>19.</w:t>
      </w:r>
      <w:r w:rsidRPr="00067CFB">
        <w:rPr>
          <w:rFonts w:ascii="Palatino Linotype" w:hAnsi="Palatino Linotype"/>
          <w:noProof w:val="0"/>
          <w:szCs w:val="18"/>
        </w:rPr>
        <w:tab/>
        <w:t xml:space="preserve">Petts, G.E. Complex response of river channel morphology subsequent to reservoir construction. </w:t>
      </w:r>
      <w:r w:rsidRPr="00067CFB">
        <w:rPr>
          <w:rFonts w:ascii="Palatino Linotype" w:hAnsi="Palatino Linotype"/>
          <w:i/>
          <w:noProof w:val="0"/>
          <w:szCs w:val="18"/>
        </w:rPr>
        <w:t xml:space="preserve">Prog. Phys. Geogr. </w:t>
      </w:r>
      <w:r w:rsidRPr="00067CFB">
        <w:rPr>
          <w:rFonts w:ascii="Palatino Linotype" w:hAnsi="Palatino Linotype"/>
          <w:b/>
          <w:noProof w:val="0"/>
          <w:szCs w:val="18"/>
        </w:rPr>
        <w:t>1979</w:t>
      </w:r>
      <w:r w:rsidRPr="00067CFB">
        <w:rPr>
          <w:rFonts w:ascii="Palatino Linotype" w:hAnsi="Palatino Linotype"/>
          <w:noProof w:val="0"/>
          <w:szCs w:val="18"/>
        </w:rPr>
        <w:t xml:space="preserve">, </w:t>
      </w:r>
      <w:r w:rsidRPr="00067CFB">
        <w:rPr>
          <w:rFonts w:ascii="Palatino Linotype" w:hAnsi="Palatino Linotype"/>
          <w:i/>
          <w:noProof w:val="0"/>
          <w:szCs w:val="18"/>
        </w:rPr>
        <w:t>3</w:t>
      </w:r>
      <w:r w:rsidRPr="00067CFB">
        <w:rPr>
          <w:rFonts w:ascii="Palatino Linotype" w:hAnsi="Palatino Linotype"/>
          <w:noProof w:val="0"/>
          <w:szCs w:val="18"/>
        </w:rPr>
        <w:t>, 329-362.</w:t>
      </w:r>
      <w:bookmarkEnd w:id="35"/>
    </w:p>
    <w:p w14:paraId="7D7D3279" w14:textId="77777777" w:rsidR="00B47D9B" w:rsidRPr="00067CFB" w:rsidRDefault="00B47D9B" w:rsidP="00372804">
      <w:pPr>
        <w:pStyle w:val="EndNoteBibliography"/>
        <w:adjustRightInd w:val="0"/>
        <w:snapToGrid w:val="0"/>
        <w:spacing w:line="260" w:lineRule="atLeast"/>
        <w:jc w:val="left"/>
        <w:rPr>
          <w:rFonts w:ascii="Palatino Linotype" w:hAnsi="Palatino Linotype"/>
          <w:noProof w:val="0"/>
          <w:szCs w:val="18"/>
        </w:rPr>
      </w:pPr>
      <w:bookmarkStart w:id="36" w:name="_ENREF_20"/>
      <w:r w:rsidRPr="00067CFB">
        <w:rPr>
          <w:rFonts w:ascii="Palatino Linotype" w:hAnsi="Palatino Linotype"/>
          <w:noProof w:val="0"/>
          <w:szCs w:val="18"/>
        </w:rPr>
        <w:t>20.</w:t>
      </w:r>
      <w:r w:rsidRPr="00067CFB">
        <w:rPr>
          <w:rFonts w:ascii="Palatino Linotype" w:hAnsi="Palatino Linotype"/>
          <w:noProof w:val="0"/>
          <w:szCs w:val="18"/>
        </w:rPr>
        <w:tab/>
        <w:t xml:space="preserve">Erskine, W.D. Downstream geomorphic impacts of large dams: the case of Glenbawn Dam, NSW. </w:t>
      </w:r>
      <w:r w:rsidRPr="00067CFB">
        <w:rPr>
          <w:rFonts w:ascii="Palatino Linotype" w:hAnsi="Palatino Linotype"/>
          <w:i/>
          <w:noProof w:val="0"/>
          <w:szCs w:val="18"/>
        </w:rPr>
        <w:t xml:space="preserve">Appl. Geogr. </w:t>
      </w:r>
      <w:r w:rsidRPr="00067CFB">
        <w:rPr>
          <w:rFonts w:ascii="Palatino Linotype" w:hAnsi="Palatino Linotype"/>
          <w:b/>
          <w:noProof w:val="0"/>
          <w:szCs w:val="18"/>
        </w:rPr>
        <w:t>1985</w:t>
      </w:r>
      <w:r w:rsidRPr="00067CFB">
        <w:rPr>
          <w:rFonts w:ascii="Palatino Linotype" w:hAnsi="Palatino Linotype"/>
          <w:noProof w:val="0"/>
          <w:szCs w:val="18"/>
        </w:rPr>
        <w:t xml:space="preserve">, </w:t>
      </w:r>
      <w:r w:rsidRPr="00067CFB">
        <w:rPr>
          <w:rFonts w:ascii="Palatino Linotype" w:hAnsi="Palatino Linotype"/>
          <w:i/>
          <w:noProof w:val="0"/>
          <w:szCs w:val="18"/>
        </w:rPr>
        <w:t>5</w:t>
      </w:r>
      <w:r w:rsidRPr="00067CFB">
        <w:rPr>
          <w:rFonts w:ascii="Palatino Linotype" w:hAnsi="Palatino Linotype"/>
          <w:noProof w:val="0"/>
          <w:szCs w:val="18"/>
        </w:rPr>
        <w:t>, 195-210.</w:t>
      </w:r>
      <w:bookmarkEnd w:id="36"/>
    </w:p>
    <w:p w14:paraId="47065227" w14:textId="77777777" w:rsidR="00B47D9B" w:rsidRPr="00067CFB" w:rsidRDefault="00B47D9B" w:rsidP="00372804">
      <w:pPr>
        <w:pStyle w:val="EndNoteBibliography"/>
        <w:adjustRightInd w:val="0"/>
        <w:snapToGrid w:val="0"/>
        <w:spacing w:line="260" w:lineRule="atLeast"/>
        <w:jc w:val="left"/>
        <w:rPr>
          <w:rFonts w:ascii="Palatino Linotype" w:hAnsi="Palatino Linotype"/>
          <w:noProof w:val="0"/>
          <w:szCs w:val="18"/>
        </w:rPr>
      </w:pPr>
      <w:bookmarkStart w:id="37" w:name="_ENREF_21"/>
      <w:r w:rsidRPr="00067CFB">
        <w:rPr>
          <w:rFonts w:ascii="Palatino Linotype" w:hAnsi="Palatino Linotype"/>
          <w:noProof w:val="0"/>
          <w:szCs w:val="18"/>
        </w:rPr>
        <w:t>21.</w:t>
      </w:r>
      <w:r w:rsidRPr="00067CFB">
        <w:rPr>
          <w:rFonts w:ascii="Palatino Linotype" w:hAnsi="Palatino Linotype"/>
          <w:noProof w:val="0"/>
          <w:szCs w:val="18"/>
        </w:rPr>
        <w:tab/>
        <w:t xml:space="preserve">Graf, W.L. Downstream hydrologic and geomorphic effects of large dams on American rivers. </w:t>
      </w:r>
      <w:r w:rsidRPr="00067CFB">
        <w:rPr>
          <w:rFonts w:ascii="Palatino Linotype" w:hAnsi="Palatino Linotype"/>
          <w:i/>
          <w:noProof w:val="0"/>
          <w:szCs w:val="18"/>
        </w:rPr>
        <w:t xml:space="preserve">Geomorphology </w:t>
      </w:r>
      <w:r w:rsidRPr="00067CFB">
        <w:rPr>
          <w:rFonts w:ascii="Palatino Linotype" w:hAnsi="Palatino Linotype"/>
          <w:b/>
          <w:noProof w:val="0"/>
          <w:szCs w:val="18"/>
        </w:rPr>
        <w:t>2006</w:t>
      </w:r>
      <w:r w:rsidRPr="00067CFB">
        <w:rPr>
          <w:rFonts w:ascii="Palatino Linotype" w:hAnsi="Palatino Linotype"/>
          <w:noProof w:val="0"/>
          <w:szCs w:val="18"/>
        </w:rPr>
        <w:t xml:space="preserve">, </w:t>
      </w:r>
      <w:r w:rsidRPr="00067CFB">
        <w:rPr>
          <w:rFonts w:ascii="Palatino Linotype" w:hAnsi="Palatino Linotype"/>
          <w:i/>
          <w:noProof w:val="0"/>
          <w:szCs w:val="18"/>
        </w:rPr>
        <w:t>79</w:t>
      </w:r>
      <w:r w:rsidRPr="00067CFB">
        <w:rPr>
          <w:rFonts w:ascii="Palatino Linotype" w:hAnsi="Palatino Linotype"/>
          <w:noProof w:val="0"/>
          <w:szCs w:val="18"/>
        </w:rPr>
        <w:t>, 336-360.</w:t>
      </w:r>
      <w:bookmarkEnd w:id="37"/>
    </w:p>
    <w:p w14:paraId="588A884B" w14:textId="77777777" w:rsidR="00B47D9B" w:rsidRPr="00067CFB" w:rsidRDefault="00B47D9B" w:rsidP="00372804">
      <w:pPr>
        <w:pStyle w:val="EndNoteBibliography"/>
        <w:adjustRightInd w:val="0"/>
        <w:snapToGrid w:val="0"/>
        <w:spacing w:line="260" w:lineRule="atLeast"/>
        <w:jc w:val="left"/>
        <w:rPr>
          <w:rFonts w:ascii="Palatino Linotype" w:hAnsi="Palatino Linotype"/>
          <w:noProof w:val="0"/>
          <w:szCs w:val="18"/>
        </w:rPr>
      </w:pPr>
      <w:bookmarkStart w:id="38" w:name="_ENREF_22"/>
      <w:r w:rsidRPr="00067CFB">
        <w:rPr>
          <w:rFonts w:ascii="Palatino Linotype" w:hAnsi="Palatino Linotype"/>
          <w:noProof w:val="0"/>
          <w:szCs w:val="18"/>
        </w:rPr>
        <w:t>22.</w:t>
      </w:r>
      <w:r w:rsidRPr="00067CFB">
        <w:rPr>
          <w:rFonts w:ascii="Palatino Linotype" w:hAnsi="Palatino Linotype"/>
          <w:noProof w:val="0"/>
          <w:szCs w:val="18"/>
        </w:rPr>
        <w:tab/>
        <w:t xml:space="preserve">Provansal, M.; Dufour, S.; Sabatier, F.; Anthony, E.J.; Raccasi, G.; Robresco, S. The geomorphic evolution and sediment balance of the lower Rhône River (southern France) over the last 130 years: Hydropower dams versus other control factors. </w:t>
      </w:r>
      <w:r w:rsidRPr="00067CFB">
        <w:rPr>
          <w:rFonts w:ascii="Palatino Linotype" w:hAnsi="Palatino Linotype"/>
          <w:i/>
          <w:noProof w:val="0"/>
          <w:szCs w:val="18"/>
        </w:rPr>
        <w:t xml:space="preserve">Geomorphology </w:t>
      </w:r>
      <w:r w:rsidRPr="00067CFB">
        <w:rPr>
          <w:rFonts w:ascii="Palatino Linotype" w:hAnsi="Palatino Linotype"/>
          <w:b/>
          <w:noProof w:val="0"/>
          <w:szCs w:val="18"/>
        </w:rPr>
        <w:t>2014</w:t>
      </w:r>
      <w:r w:rsidRPr="00067CFB">
        <w:rPr>
          <w:rFonts w:ascii="Palatino Linotype" w:hAnsi="Palatino Linotype"/>
          <w:noProof w:val="0"/>
          <w:szCs w:val="18"/>
        </w:rPr>
        <w:t xml:space="preserve">, </w:t>
      </w:r>
      <w:r w:rsidRPr="00067CFB">
        <w:rPr>
          <w:rFonts w:ascii="Palatino Linotype" w:hAnsi="Palatino Linotype"/>
          <w:i/>
          <w:noProof w:val="0"/>
          <w:szCs w:val="18"/>
        </w:rPr>
        <w:t>219</w:t>
      </w:r>
      <w:r w:rsidRPr="00067CFB">
        <w:rPr>
          <w:rFonts w:ascii="Palatino Linotype" w:hAnsi="Palatino Linotype"/>
          <w:noProof w:val="0"/>
          <w:szCs w:val="18"/>
        </w:rPr>
        <w:t>, 27-41.</w:t>
      </w:r>
      <w:bookmarkEnd w:id="38"/>
    </w:p>
    <w:p w14:paraId="559B9530" w14:textId="77777777" w:rsidR="00B47D9B" w:rsidRPr="00067CFB" w:rsidRDefault="00B47D9B" w:rsidP="00372804">
      <w:pPr>
        <w:pStyle w:val="EndNoteBibliography"/>
        <w:adjustRightInd w:val="0"/>
        <w:snapToGrid w:val="0"/>
        <w:spacing w:line="260" w:lineRule="atLeast"/>
        <w:jc w:val="left"/>
        <w:rPr>
          <w:rFonts w:ascii="Palatino Linotype" w:hAnsi="Palatino Linotype"/>
          <w:noProof w:val="0"/>
          <w:szCs w:val="18"/>
        </w:rPr>
      </w:pPr>
      <w:bookmarkStart w:id="39" w:name="_ENREF_23"/>
      <w:r w:rsidRPr="00067CFB">
        <w:rPr>
          <w:rFonts w:ascii="Palatino Linotype" w:hAnsi="Palatino Linotype"/>
          <w:noProof w:val="0"/>
          <w:szCs w:val="18"/>
        </w:rPr>
        <w:t>23.</w:t>
      </w:r>
      <w:r w:rsidRPr="00067CFB">
        <w:rPr>
          <w:rFonts w:ascii="Palatino Linotype" w:hAnsi="Palatino Linotype"/>
          <w:noProof w:val="0"/>
          <w:szCs w:val="18"/>
        </w:rPr>
        <w:tab/>
        <w:t xml:space="preserve">Wang, J.; Dai, Z.J.; Mei, X.F.; Lou, Y.Y.; Wei, W.; Ge, Z.P. Immediately downstream effects of Three Gorges Dam on channel sandbars morphodynamics between Yichang-Chenglingji Reach of the Changjiang River, China. </w:t>
      </w:r>
      <w:r w:rsidRPr="00067CFB">
        <w:rPr>
          <w:rFonts w:ascii="Palatino Linotype" w:hAnsi="Palatino Linotype"/>
          <w:i/>
          <w:noProof w:val="0"/>
          <w:szCs w:val="18"/>
        </w:rPr>
        <w:t xml:space="preserve">J. Geogr. Sci. </w:t>
      </w:r>
      <w:r w:rsidRPr="00067CFB">
        <w:rPr>
          <w:rFonts w:ascii="Palatino Linotype" w:hAnsi="Palatino Linotype"/>
          <w:b/>
          <w:noProof w:val="0"/>
          <w:szCs w:val="18"/>
        </w:rPr>
        <w:t>2018</w:t>
      </w:r>
      <w:r w:rsidRPr="00067CFB">
        <w:rPr>
          <w:rFonts w:ascii="Palatino Linotype" w:hAnsi="Palatino Linotype"/>
          <w:noProof w:val="0"/>
          <w:szCs w:val="18"/>
        </w:rPr>
        <w:t xml:space="preserve">, </w:t>
      </w:r>
      <w:r w:rsidRPr="00067CFB">
        <w:rPr>
          <w:rFonts w:ascii="Palatino Linotype" w:hAnsi="Palatino Linotype"/>
          <w:i/>
          <w:noProof w:val="0"/>
          <w:szCs w:val="18"/>
        </w:rPr>
        <w:t>28</w:t>
      </w:r>
      <w:r w:rsidRPr="00067CFB">
        <w:rPr>
          <w:rFonts w:ascii="Palatino Linotype" w:hAnsi="Palatino Linotype"/>
          <w:noProof w:val="0"/>
          <w:szCs w:val="18"/>
        </w:rPr>
        <w:t>, 629-646.</w:t>
      </w:r>
      <w:bookmarkEnd w:id="39"/>
    </w:p>
    <w:p w14:paraId="4CB73A83" w14:textId="77777777" w:rsidR="00B47D9B" w:rsidRPr="00067CFB" w:rsidRDefault="00B47D9B" w:rsidP="00372804">
      <w:pPr>
        <w:pStyle w:val="EndNoteBibliography"/>
        <w:adjustRightInd w:val="0"/>
        <w:snapToGrid w:val="0"/>
        <w:spacing w:line="260" w:lineRule="atLeast"/>
        <w:jc w:val="left"/>
        <w:rPr>
          <w:rFonts w:ascii="Palatino Linotype" w:hAnsi="Palatino Linotype"/>
          <w:noProof w:val="0"/>
          <w:szCs w:val="18"/>
        </w:rPr>
      </w:pPr>
      <w:bookmarkStart w:id="40" w:name="_ENREF_24"/>
      <w:r w:rsidRPr="00067CFB">
        <w:rPr>
          <w:rFonts w:ascii="Palatino Linotype" w:hAnsi="Palatino Linotype"/>
          <w:noProof w:val="0"/>
          <w:szCs w:val="18"/>
        </w:rPr>
        <w:t>24.</w:t>
      </w:r>
      <w:r w:rsidRPr="00067CFB">
        <w:rPr>
          <w:rFonts w:ascii="Palatino Linotype" w:hAnsi="Palatino Linotype"/>
          <w:noProof w:val="0"/>
          <w:szCs w:val="18"/>
        </w:rPr>
        <w:tab/>
        <w:t xml:space="preserve">Dai, Z.; Liu, J.T. Impacts of large dams on downstream fluvial sedimentation: an example of the Three Gorges Dam (TGD) on the Changjiang (Yangtze River). </w:t>
      </w:r>
      <w:r w:rsidRPr="00067CFB">
        <w:rPr>
          <w:rFonts w:ascii="Palatino Linotype" w:hAnsi="Palatino Linotype"/>
          <w:i/>
          <w:noProof w:val="0"/>
          <w:szCs w:val="18"/>
        </w:rPr>
        <w:t xml:space="preserve">J. Hydrol. </w:t>
      </w:r>
      <w:r w:rsidRPr="00067CFB">
        <w:rPr>
          <w:rFonts w:ascii="Palatino Linotype" w:hAnsi="Palatino Linotype"/>
          <w:b/>
          <w:noProof w:val="0"/>
          <w:szCs w:val="18"/>
        </w:rPr>
        <w:t>2013</w:t>
      </w:r>
      <w:r w:rsidRPr="00067CFB">
        <w:rPr>
          <w:rFonts w:ascii="Palatino Linotype" w:hAnsi="Palatino Linotype"/>
          <w:noProof w:val="0"/>
          <w:szCs w:val="18"/>
        </w:rPr>
        <w:t xml:space="preserve">, </w:t>
      </w:r>
      <w:r w:rsidRPr="00067CFB">
        <w:rPr>
          <w:rFonts w:ascii="Palatino Linotype" w:hAnsi="Palatino Linotype"/>
          <w:i/>
          <w:noProof w:val="0"/>
          <w:szCs w:val="18"/>
        </w:rPr>
        <w:t>480</w:t>
      </w:r>
      <w:r w:rsidRPr="00067CFB">
        <w:rPr>
          <w:rFonts w:ascii="Palatino Linotype" w:hAnsi="Palatino Linotype"/>
          <w:noProof w:val="0"/>
          <w:szCs w:val="18"/>
        </w:rPr>
        <w:t>, 10-18.</w:t>
      </w:r>
      <w:bookmarkEnd w:id="40"/>
    </w:p>
    <w:p w14:paraId="2C4C98E5" w14:textId="77777777" w:rsidR="00B47D9B" w:rsidRPr="00067CFB" w:rsidRDefault="00B47D9B" w:rsidP="00372804">
      <w:pPr>
        <w:pStyle w:val="EndNoteBibliography"/>
        <w:adjustRightInd w:val="0"/>
        <w:snapToGrid w:val="0"/>
        <w:spacing w:line="260" w:lineRule="atLeast"/>
        <w:jc w:val="left"/>
        <w:rPr>
          <w:rFonts w:ascii="Palatino Linotype" w:hAnsi="Palatino Linotype"/>
          <w:noProof w:val="0"/>
          <w:szCs w:val="18"/>
        </w:rPr>
      </w:pPr>
      <w:bookmarkStart w:id="41" w:name="_ENREF_25"/>
      <w:r w:rsidRPr="00067CFB">
        <w:rPr>
          <w:rFonts w:ascii="Palatino Linotype" w:hAnsi="Palatino Linotype"/>
          <w:noProof w:val="0"/>
          <w:szCs w:val="18"/>
        </w:rPr>
        <w:t>25.</w:t>
      </w:r>
      <w:r w:rsidRPr="00067CFB">
        <w:rPr>
          <w:rFonts w:ascii="Palatino Linotype" w:hAnsi="Palatino Linotype"/>
          <w:noProof w:val="0"/>
          <w:szCs w:val="18"/>
        </w:rPr>
        <w:tab/>
        <w:t xml:space="preserve">Xu, J.; Yin, R.; Li, Z.; Liu, C. China's ecological rehabilitation: Unprecedented efforts, dramatic impacts, and requisite policies. </w:t>
      </w:r>
      <w:r w:rsidRPr="00067CFB">
        <w:rPr>
          <w:rFonts w:ascii="Palatino Linotype" w:hAnsi="Palatino Linotype"/>
          <w:i/>
          <w:noProof w:val="0"/>
          <w:szCs w:val="18"/>
        </w:rPr>
        <w:t xml:space="preserve">Ecol. Econ. </w:t>
      </w:r>
      <w:r w:rsidRPr="00067CFB">
        <w:rPr>
          <w:rFonts w:ascii="Palatino Linotype" w:hAnsi="Palatino Linotype"/>
          <w:b/>
          <w:noProof w:val="0"/>
          <w:szCs w:val="18"/>
        </w:rPr>
        <w:t>2006</w:t>
      </w:r>
      <w:r w:rsidRPr="00067CFB">
        <w:rPr>
          <w:rFonts w:ascii="Palatino Linotype" w:hAnsi="Palatino Linotype"/>
          <w:noProof w:val="0"/>
          <w:szCs w:val="18"/>
        </w:rPr>
        <w:t xml:space="preserve">, </w:t>
      </w:r>
      <w:r w:rsidRPr="00067CFB">
        <w:rPr>
          <w:rFonts w:ascii="Palatino Linotype" w:hAnsi="Palatino Linotype"/>
          <w:i/>
          <w:noProof w:val="0"/>
          <w:szCs w:val="18"/>
        </w:rPr>
        <w:t>57</w:t>
      </w:r>
      <w:r w:rsidRPr="00067CFB">
        <w:rPr>
          <w:rFonts w:ascii="Palatino Linotype" w:hAnsi="Palatino Linotype"/>
          <w:noProof w:val="0"/>
          <w:szCs w:val="18"/>
        </w:rPr>
        <w:t>, 595-607.</w:t>
      </w:r>
      <w:bookmarkEnd w:id="41"/>
    </w:p>
    <w:p w14:paraId="119252D9" w14:textId="77777777" w:rsidR="00B47D9B" w:rsidRPr="00067CFB" w:rsidRDefault="00B47D9B" w:rsidP="00372804">
      <w:pPr>
        <w:pStyle w:val="EndNoteBibliography"/>
        <w:adjustRightInd w:val="0"/>
        <w:snapToGrid w:val="0"/>
        <w:spacing w:line="260" w:lineRule="atLeast"/>
        <w:jc w:val="left"/>
        <w:rPr>
          <w:rFonts w:ascii="Palatino Linotype" w:hAnsi="Palatino Linotype"/>
          <w:noProof w:val="0"/>
          <w:szCs w:val="18"/>
        </w:rPr>
      </w:pPr>
      <w:bookmarkStart w:id="42" w:name="_ENREF_26"/>
      <w:r w:rsidRPr="00067CFB">
        <w:rPr>
          <w:rFonts w:ascii="Palatino Linotype" w:hAnsi="Palatino Linotype"/>
          <w:noProof w:val="0"/>
          <w:szCs w:val="18"/>
        </w:rPr>
        <w:t>26.</w:t>
      </w:r>
      <w:r w:rsidRPr="00067CFB">
        <w:rPr>
          <w:rFonts w:ascii="Palatino Linotype" w:hAnsi="Palatino Linotype"/>
          <w:noProof w:val="0"/>
          <w:szCs w:val="18"/>
        </w:rPr>
        <w:tab/>
        <w:t xml:space="preserve">Yang, C.S.; Ouchi, K. Analysis of bar morphology using multi-temporal and multi-sensor satellite images: Example from the Han Estuary, Korea. </w:t>
      </w:r>
      <w:r w:rsidRPr="00067CFB">
        <w:rPr>
          <w:rFonts w:ascii="Palatino Linotype" w:hAnsi="Palatino Linotype"/>
          <w:i/>
          <w:noProof w:val="0"/>
          <w:szCs w:val="18"/>
        </w:rPr>
        <w:t xml:space="preserve">Mar. Geol. </w:t>
      </w:r>
      <w:r w:rsidRPr="00067CFB">
        <w:rPr>
          <w:rFonts w:ascii="Palatino Linotype" w:hAnsi="Palatino Linotype"/>
          <w:b/>
          <w:noProof w:val="0"/>
          <w:szCs w:val="18"/>
        </w:rPr>
        <w:t>2012</w:t>
      </w:r>
      <w:r w:rsidRPr="00067CFB">
        <w:rPr>
          <w:rFonts w:ascii="Palatino Linotype" w:hAnsi="Palatino Linotype"/>
          <w:noProof w:val="0"/>
          <w:szCs w:val="18"/>
        </w:rPr>
        <w:t xml:space="preserve">, </w:t>
      </w:r>
      <w:r w:rsidRPr="00067CFB">
        <w:rPr>
          <w:rFonts w:ascii="Palatino Linotype" w:hAnsi="Palatino Linotype"/>
          <w:i/>
          <w:noProof w:val="0"/>
          <w:szCs w:val="18"/>
        </w:rPr>
        <w:t>311</w:t>
      </w:r>
      <w:r w:rsidRPr="00067CFB">
        <w:rPr>
          <w:rFonts w:ascii="Palatino Linotype" w:hAnsi="Palatino Linotype"/>
          <w:noProof w:val="0"/>
          <w:szCs w:val="18"/>
        </w:rPr>
        <w:t>, 17-31, doi:10.1016/j.margeo.2012.04.004.</w:t>
      </w:r>
      <w:bookmarkEnd w:id="42"/>
    </w:p>
    <w:p w14:paraId="35811783" w14:textId="77777777" w:rsidR="00B47D9B" w:rsidRPr="00067CFB" w:rsidRDefault="00B47D9B" w:rsidP="00372804">
      <w:pPr>
        <w:pStyle w:val="EndNoteBibliography"/>
        <w:adjustRightInd w:val="0"/>
        <w:snapToGrid w:val="0"/>
        <w:spacing w:line="260" w:lineRule="atLeast"/>
        <w:jc w:val="left"/>
        <w:rPr>
          <w:rFonts w:ascii="Palatino Linotype" w:hAnsi="Palatino Linotype"/>
          <w:noProof w:val="0"/>
          <w:szCs w:val="18"/>
        </w:rPr>
      </w:pPr>
      <w:bookmarkStart w:id="43" w:name="_ENREF_27"/>
      <w:r w:rsidRPr="00067CFB">
        <w:rPr>
          <w:rFonts w:ascii="Palatino Linotype" w:hAnsi="Palatino Linotype"/>
          <w:noProof w:val="0"/>
          <w:szCs w:val="18"/>
        </w:rPr>
        <w:t>27.</w:t>
      </w:r>
      <w:r w:rsidRPr="00067CFB">
        <w:rPr>
          <w:rFonts w:ascii="Palatino Linotype" w:hAnsi="Palatino Linotype"/>
          <w:noProof w:val="0"/>
          <w:szCs w:val="18"/>
        </w:rPr>
        <w:tab/>
        <w:t xml:space="preserve">Zheng, S.W.; Xu, Y.J.; Cheng, H.Q.; Wang, B.; Xu, W.; Wu, S.H. Riverbed erosion of the final 565 </w:t>
      </w:r>
      <w:r w:rsidRPr="00067CFB">
        <w:rPr>
          <w:rFonts w:ascii="Palatino Linotype" w:hAnsi="Palatino Linotype"/>
          <w:noProof w:val="0"/>
          <w:szCs w:val="18"/>
        </w:rPr>
        <w:lastRenderedPageBreak/>
        <w:t xml:space="preserve">kilometers of the Yangtze River (Changjiang) following construction of the Three Gorges Dam. </w:t>
      </w:r>
      <w:r w:rsidRPr="00067CFB">
        <w:rPr>
          <w:rFonts w:ascii="Palatino Linotype" w:hAnsi="Palatino Linotype"/>
          <w:i/>
          <w:noProof w:val="0"/>
          <w:szCs w:val="18"/>
        </w:rPr>
        <w:t xml:space="preserve">Sci. Rep.-UK </w:t>
      </w:r>
      <w:r w:rsidRPr="00067CFB">
        <w:rPr>
          <w:rFonts w:ascii="Palatino Linotype" w:hAnsi="Palatino Linotype"/>
          <w:b/>
          <w:noProof w:val="0"/>
          <w:szCs w:val="18"/>
        </w:rPr>
        <w:t>2018</w:t>
      </w:r>
      <w:r w:rsidRPr="00067CFB">
        <w:rPr>
          <w:rFonts w:ascii="Palatino Linotype" w:hAnsi="Palatino Linotype"/>
          <w:noProof w:val="0"/>
          <w:szCs w:val="18"/>
        </w:rPr>
        <w:t xml:space="preserve">, </w:t>
      </w:r>
      <w:r w:rsidRPr="00067CFB">
        <w:rPr>
          <w:rFonts w:ascii="Palatino Linotype" w:hAnsi="Palatino Linotype"/>
          <w:i/>
          <w:noProof w:val="0"/>
          <w:szCs w:val="18"/>
        </w:rPr>
        <w:t>8</w:t>
      </w:r>
      <w:r w:rsidRPr="00067CFB">
        <w:rPr>
          <w:rFonts w:ascii="Palatino Linotype" w:hAnsi="Palatino Linotype"/>
          <w:noProof w:val="0"/>
          <w:szCs w:val="18"/>
        </w:rPr>
        <w:t>, 11917, doi:10.1038/s41598-018-30441-6.</w:t>
      </w:r>
      <w:bookmarkEnd w:id="43"/>
    </w:p>
    <w:p w14:paraId="346FDDC6" w14:textId="77777777" w:rsidR="00B47D9B" w:rsidRPr="00067CFB" w:rsidRDefault="00B47D9B" w:rsidP="00372804">
      <w:pPr>
        <w:pStyle w:val="EndNoteBibliography"/>
        <w:adjustRightInd w:val="0"/>
        <w:snapToGrid w:val="0"/>
        <w:spacing w:line="260" w:lineRule="atLeast"/>
        <w:jc w:val="left"/>
        <w:rPr>
          <w:rFonts w:ascii="Palatino Linotype" w:hAnsi="Palatino Linotype"/>
          <w:noProof w:val="0"/>
          <w:szCs w:val="18"/>
        </w:rPr>
      </w:pPr>
      <w:bookmarkStart w:id="44" w:name="_ENREF_28"/>
      <w:r w:rsidRPr="00067CFB">
        <w:rPr>
          <w:rFonts w:ascii="Palatino Linotype" w:hAnsi="Palatino Linotype"/>
          <w:noProof w:val="0"/>
          <w:szCs w:val="18"/>
        </w:rPr>
        <w:t>28.</w:t>
      </w:r>
      <w:r w:rsidRPr="00067CFB">
        <w:rPr>
          <w:rFonts w:ascii="Palatino Linotype" w:hAnsi="Palatino Linotype"/>
          <w:noProof w:val="0"/>
          <w:szCs w:val="18"/>
        </w:rPr>
        <w:tab/>
        <w:t xml:space="preserve">Gao, B.; Yang, D.; Yang, H. Impact of the Three Gorges Dam on flow regime in the middle and lower Yangtze River. </w:t>
      </w:r>
      <w:r w:rsidRPr="00067CFB">
        <w:rPr>
          <w:rFonts w:ascii="Palatino Linotype" w:hAnsi="Palatino Linotype"/>
          <w:i/>
          <w:noProof w:val="0"/>
          <w:szCs w:val="18"/>
        </w:rPr>
        <w:t xml:space="preserve">Quatern. Int. </w:t>
      </w:r>
      <w:r w:rsidRPr="00067CFB">
        <w:rPr>
          <w:rFonts w:ascii="Palatino Linotype" w:hAnsi="Palatino Linotype"/>
          <w:b/>
          <w:noProof w:val="0"/>
          <w:szCs w:val="18"/>
        </w:rPr>
        <w:t>2013</w:t>
      </w:r>
      <w:r w:rsidRPr="00067CFB">
        <w:rPr>
          <w:rFonts w:ascii="Palatino Linotype" w:hAnsi="Palatino Linotype"/>
          <w:noProof w:val="0"/>
          <w:szCs w:val="18"/>
        </w:rPr>
        <w:t xml:space="preserve">, </w:t>
      </w:r>
      <w:r w:rsidRPr="00067CFB">
        <w:rPr>
          <w:rFonts w:ascii="Palatino Linotype" w:hAnsi="Palatino Linotype"/>
          <w:i/>
          <w:noProof w:val="0"/>
          <w:szCs w:val="18"/>
        </w:rPr>
        <w:t>304</w:t>
      </w:r>
      <w:r w:rsidRPr="00067CFB">
        <w:rPr>
          <w:rFonts w:ascii="Palatino Linotype" w:hAnsi="Palatino Linotype"/>
          <w:noProof w:val="0"/>
          <w:szCs w:val="18"/>
        </w:rPr>
        <w:t>, 43-50, doi:10.1016/j.quaint.2012.11.023.</w:t>
      </w:r>
      <w:bookmarkEnd w:id="44"/>
    </w:p>
    <w:p w14:paraId="429BBEF6" w14:textId="77777777" w:rsidR="00B47D9B" w:rsidRPr="00067CFB" w:rsidRDefault="00B47D9B" w:rsidP="00372804">
      <w:pPr>
        <w:pStyle w:val="EndNoteBibliography"/>
        <w:adjustRightInd w:val="0"/>
        <w:snapToGrid w:val="0"/>
        <w:spacing w:line="260" w:lineRule="atLeast"/>
        <w:jc w:val="left"/>
        <w:rPr>
          <w:rFonts w:ascii="Palatino Linotype" w:hAnsi="Palatino Linotype"/>
          <w:noProof w:val="0"/>
          <w:szCs w:val="18"/>
        </w:rPr>
      </w:pPr>
      <w:bookmarkStart w:id="45" w:name="_ENREF_29"/>
      <w:r w:rsidRPr="00067CFB">
        <w:rPr>
          <w:rFonts w:ascii="Palatino Linotype" w:hAnsi="Palatino Linotype"/>
          <w:noProof w:val="0"/>
          <w:szCs w:val="18"/>
        </w:rPr>
        <w:t>29.</w:t>
      </w:r>
      <w:r w:rsidRPr="00067CFB">
        <w:rPr>
          <w:rFonts w:ascii="Palatino Linotype" w:hAnsi="Palatino Linotype"/>
          <w:noProof w:val="0"/>
          <w:szCs w:val="18"/>
        </w:rPr>
        <w:tab/>
        <w:t xml:space="preserve">Baki, A.B.M.; Gan, T.Y. Riverbank migration and island dynamics of the braided Jamuna River of the Ganges-Brahmaputra basin using multi-temporal Landsat images. </w:t>
      </w:r>
      <w:r w:rsidRPr="00067CFB">
        <w:rPr>
          <w:rFonts w:ascii="Palatino Linotype" w:hAnsi="Palatino Linotype"/>
          <w:i/>
          <w:noProof w:val="0"/>
          <w:szCs w:val="18"/>
        </w:rPr>
        <w:t xml:space="preserve">Quatern. Int. </w:t>
      </w:r>
      <w:r w:rsidRPr="00067CFB">
        <w:rPr>
          <w:rFonts w:ascii="Palatino Linotype" w:hAnsi="Palatino Linotype"/>
          <w:b/>
          <w:noProof w:val="0"/>
          <w:szCs w:val="18"/>
        </w:rPr>
        <w:t>2012</w:t>
      </w:r>
      <w:r w:rsidRPr="00067CFB">
        <w:rPr>
          <w:rFonts w:ascii="Palatino Linotype" w:hAnsi="Palatino Linotype"/>
          <w:noProof w:val="0"/>
          <w:szCs w:val="18"/>
        </w:rPr>
        <w:t xml:space="preserve">, </w:t>
      </w:r>
      <w:r w:rsidRPr="00067CFB">
        <w:rPr>
          <w:rFonts w:ascii="Palatino Linotype" w:hAnsi="Palatino Linotype"/>
          <w:i/>
          <w:noProof w:val="0"/>
          <w:szCs w:val="18"/>
        </w:rPr>
        <w:t>263</w:t>
      </w:r>
      <w:r w:rsidRPr="00067CFB">
        <w:rPr>
          <w:rFonts w:ascii="Palatino Linotype" w:hAnsi="Palatino Linotype"/>
          <w:noProof w:val="0"/>
          <w:szCs w:val="18"/>
        </w:rPr>
        <w:t>, 148-161, doi:10.1016/j.quaint.2012.03.016.</w:t>
      </w:r>
      <w:bookmarkEnd w:id="45"/>
    </w:p>
    <w:p w14:paraId="6BF9A886" w14:textId="77777777" w:rsidR="00B47D9B" w:rsidRPr="00067CFB" w:rsidRDefault="00B47D9B" w:rsidP="00372804">
      <w:pPr>
        <w:pStyle w:val="EndNoteBibliography"/>
        <w:adjustRightInd w:val="0"/>
        <w:snapToGrid w:val="0"/>
        <w:spacing w:line="260" w:lineRule="atLeast"/>
        <w:jc w:val="left"/>
        <w:rPr>
          <w:rFonts w:ascii="Palatino Linotype" w:hAnsi="Palatino Linotype"/>
          <w:noProof w:val="0"/>
          <w:szCs w:val="18"/>
        </w:rPr>
      </w:pPr>
      <w:bookmarkStart w:id="46" w:name="_ENREF_30"/>
      <w:r w:rsidRPr="00067CFB">
        <w:rPr>
          <w:rFonts w:ascii="Palatino Linotype" w:hAnsi="Palatino Linotype"/>
          <w:noProof w:val="0"/>
          <w:szCs w:val="18"/>
        </w:rPr>
        <w:t>30.</w:t>
      </w:r>
      <w:r w:rsidRPr="00067CFB">
        <w:rPr>
          <w:rFonts w:ascii="Palatino Linotype" w:hAnsi="Palatino Linotype"/>
          <w:noProof w:val="0"/>
          <w:szCs w:val="18"/>
        </w:rPr>
        <w:tab/>
        <w:t xml:space="preserve">Gao, C.; Chen, S.; Yu, J. River islands' change and impacting factors in the lower reaches of the Yangtze River based on remote sensing. </w:t>
      </w:r>
      <w:r w:rsidRPr="00067CFB">
        <w:rPr>
          <w:rFonts w:ascii="Palatino Linotype" w:hAnsi="Palatino Linotype"/>
          <w:i/>
          <w:noProof w:val="0"/>
          <w:szCs w:val="18"/>
        </w:rPr>
        <w:t xml:space="preserve">Quatern. Int. </w:t>
      </w:r>
      <w:r w:rsidRPr="00067CFB">
        <w:rPr>
          <w:rFonts w:ascii="Palatino Linotype" w:hAnsi="Palatino Linotype"/>
          <w:b/>
          <w:noProof w:val="0"/>
          <w:szCs w:val="18"/>
        </w:rPr>
        <w:t>2013</w:t>
      </w:r>
      <w:r w:rsidRPr="00067CFB">
        <w:rPr>
          <w:rFonts w:ascii="Palatino Linotype" w:hAnsi="Palatino Linotype"/>
          <w:noProof w:val="0"/>
          <w:szCs w:val="18"/>
        </w:rPr>
        <w:t xml:space="preserve">, </w:t>
      </w:r>
      <w:r w:rsidRPr="00067CFB">
        <w:rPr>
          <w:rFonts w:ascii="Palatino Linotype" w:hAnsi="Palatino Linotype"/>
          <w:i/>
          <w:noProof w:val="0"/>
          <w:szCs w:val="18"/>
        </w:rPr>
        <w:t>304</w:t>
      </w:r>
      <w:r w:rsidRPr="00067CFB">
        <w:rPr>
          <w:rFonts w:ascii="Palatino Linotype" w:hAnsi="Palatino Linotype"/>
          <w:noProof w:val="0"/>
          <w:szCs w:val="18"/>
        </w:rPr>
        <w:t>, 13-21.</w:t>
      </w:r>
      <w:bookmarkEnd w:id="46"/>
    </w:p>
    <w:p w14:paraId="63C30F9E" w14:textId="77777777" w:rsidR="00B47D9B" w:rsidRPr="00067CFB" w:rsidRDefault="00B47D9B" w:rsidP="00372804">
      <w:pPr>
        <w:pStyle w:val="EndNoteBibliography"/>
        <w:adjustRightInd w:val="0"/>
        <w:snapToGrid w:val="0"/>
        <w:spacing w:line="260" w:lineRule="atLeast"/>
        <w:jc w:val="left"/>
        <w:rPr>
          <w:rFonts w:ascii="Palatino Linotype" w:hAnsi="Palatino Linotype"/>
          <w:noProof w:val="0"/>
          <w:szCs w:val="18"/>
        </w:rPr>
      </w:pPr>
      <w:bookmarkStart w:id="47" w:name="_ENREF_31"/>
      <w:r w:rsidRPr="00067CFB">
        <w:rPr>
          <w:rFonts w:ascii="Palatino Linotype" w:hAnsi="Palatino Linotype"/>
          <w:noProof w:val="0"/>
          <w:szCs w:val="18"/>
        </w:rPr>
        <w:t>31.</w:t>
      </w:r>
      <w:r w:rsidRPr="00067CFB">
        <w:rPr>
          <w:rFonts w:ascii="Palatino Linotype" w:hAnsi="Palatino Linotype"/>
          <w:noProof w:val="0"/>
          <w:szCs w:val="18"/>
        </w:rPr>
        <w:tab/>
        <w:t xml:space="preserve">Raška, P.; Dolejš, M.; Hofmanová, M. Effects of damming on long-term development of fluvial islands, Elbe River (N Czechia). </w:t>
      </w:r>
      <w:r w:rsidRPr="00067CFB">
        <w:rPr>
          <w:rFonts w:ascii="Palatino Linotype" w:hAnsi="Palatino Linotype"/>
          <w:i/>
          <w:noProof w:val="0"/>
          <w:szCs w:val="18"/>
        </w:rPr>
        <w:t xml:space="preserve">River research and applications. </w:t>
      </w:r>
      <w:r w:rsidRPr="00067CFB">
        <w:rPr>
          <w:rFonts w:ascii="Palatino Linotype" w:hAnsi="Palatino Linotype"/>
          <w:b/>
          <w:noProof w:val="0"/>
          <w:szCs w:val="18"/>
        </w:rPr>
        <w:t>2017</w:t>
      </w:r>
      <w:r w:rsidRPr="00067CFB">
        <w:rPr>
          <w:rFonts w:ascii="Palatino Linotype" w:hAnsi="Palatino Linotype"/>
          <w:noProof w:val="0"/>
          <w:szCs w:val="18"/>
        </w:rPr>
        <w:t xml:space="preserve">, </w:t>
      </w:r>
      <w:r w:rsidRPr="00067CFB">
        <w:rPr>
          <w:rFonts w:ascii="Palatino Linotype" w:hAnsi="Palatino Linotype"/>
          <w:i/>
          <w:noProof w:val="0"/>
          <w:szCs w:val="18"/>
        </w:rPr>
        <w:t>33</w:t>
      </w:r>
      <w:r w:rsidRPr="00067CFB">
        <w:rPr>
          <w:rFonts w:ascii="Palatino Linotype" w:hAnsi="Palatino Linotype"/>
          <w:noProof w:val="0"/>
          <w:szCs w:val="18"/>
        </w:rPr>
        <w:t>, 471-482, doi:10.1002/rra.3104.</w:t>
      </w:r>
      <w:bookmarkEnd w:id="47"/>
    </w:p>
    <w:p w14:paraId="4D3B12D0" w14:textId="77777777" w:rsidR="00B47D9B" w:rsidRPr="00067CFB" w:rsidRDefault="00B47D9B" w:rsidP="00372804">
      <w:pPr>
        <w:pStyle w:val="EndNoteBibliography"/>
        <w:adjustRightInd w:val="0"/>
        <w:snapToGrid w:val="0"/>
        <w:spacing w:line="260" w:lineRule="atLeast"/>
        <w:jc w:val="left"/>
        <w:rPr>
          <w:rFonts w:ascii="Palatino Linotype" w:hAnsi="Palatino Linotype"/>
          <w:noProof w:val="0"/>
          <w:szCs w:val="18"/>
        </w:rPr>
      </w:pPr>
      <w:bookmarkStart w:id="48" w:name="_ENREF_32"/>
      <w:r w:rsidRPr="00067CFB">
        <w:rPr>
          <w:rFonts w:ascii="Palatino Linotype" w:hAnsi="Palatino Linotype"/>
          <w:noProof w:val="0"/>
          <w:szCs w:val="18"/>
        </w:rPr>
        <w:t>32.</w:t>
      </w:r>
      <w:r w:rsidRPr="00067CFB">
        <w:rPr>
          <w:rFonts w:ascii="Palatino Linotype" w:hAnsi="Palatino Linotype"/>
          <w:noProof w:val="0"/>
          <w:szCs w:val="18"/>
        </w:rPr>
        <w:tab/>
        <w:t>Sanford, J.P. Dam regulations effects on sand bar migration on the Missouri River: southeastern south Dakota. Disseration, University of Montana, Missoula, Montana, USA, 2007.</w:t>
      </w:r>
      <w:bookmarkEnd w:id="48"/>
    </w:p>
    <w:p w14:paraId="6E4D9D69" w14:textId="77777777" w:rsidR="00B47D9B" w:rsidRPr="00067CFB" w:rsidRDefault="00B47D9B" w:rsidP="00372804">
      <w:pPr>
        <w:pStyle w:val="EndNoteBibliography"/>
        <w:adjustRightInd w:val="0"/>
        <w:snapToGrid w:val="0"/>
        <w:spacing w:line="260" w:lineRule="atLeast"/>
        <w:jc w:val="left"/>
        <w:rPr>
          <w:rFonts w:ascii="Palatino Linotype" w:hAnsi="Palatino Linotype"/>
          <w:noProof w:val="0"/>
          <w:szCs w:val="18"/>
        </w:rPr>
      </w:pPr>
      <w:bookmarkStart w:id="49" w:name="_ENREF_33"/>
      <w:r w:rsidRPr="00067CFB">
        <w:rPr>
          <w:rFonts w:ascii="Palatino Linotype" w:hAnsi="Palatino Linotype"/>
          <w:noProof w:val="0"/>
          <w:szCs w:val="18"/>
        </w:rPr>
        <w:t>33.</w:t>
      </w:r>
      <w:r w:rsidRPr="00067CFB">
        <w:rPr>
          <w:rFonts w:ascii="Palatino Linotype" w:hAnsi="Palatino Linotype"/>
          <w:noProof w:val="0"/>
          <w:szCs w:val="18"/>
        </w:rPr>
        <w:tab/>
        <w:t xml:space="preserve">Kiss, T.; Balogh, M. Characteristics of point-bar development under the influence of a dam: case study on the Dráva River at Sigetec, Croatia. </w:t>
      </w:r>
      <w:r w:rsidRPr="00067CFB">
        <w:rPr>
          <w:rFonts w:ascii="Palatino Linotype" w:hAnsi="Palatino Linotype"/>
          <w:i/>
          <w:noProof w:val="0"/>
          <w:szCs w:val="18"/>
        </w:rPr>
        <w:t xml:space="preserve">J. Environ. Geogr. </w:t>
      </w:r>
      <w:r w:rsidRPr="00067CFB">
        <w:rPr>
          <w:rFonts w:ascii="Palatino Linotype" w:hAnsi="Palatino Linotype"/>
          <w:b/>
          <w:noProof w:val="0"/>
          <w:szCs w:val="18"/>
        </w:rPr>
        <w:t>2015</w:t>
      </w:r>
      <w:r w:rsidRPr="00067CFB">
        <w:rPr>
          <w:rFonts w:ascii="Palatino Linotype" w:hAnsi="Palatino Linotype"/>
          <w:noProof w:val="0"/>
          <w:szCs w:val="18"/>
        </w:rPr>
        <w:t xml:space="preserve">, </w:t>
      </w:r>
      <w:r w:rsidRPr="00067CFB">
        <w:rPr>
          <w:rFonts w:ascii="Palatino Linotype" w:hAnsi="Palatino Linotype"/>
          <w:i/>
          <w:noProof w:val="0"/>
          <w:szCs w:val="18"/>
        </w:rPr>
        <w:t>8</w:t>
      </w:r>
      <w:r w:rsidRPr="00067CFB">
        <w:rPr>
          <w:rFonts w:ascii="Palatino Linotype" w:hAnsi="Palatino Linotype"/>
          <w:noProof w:val="0"/>
          <w:szCs w:val="18"/>
        </w:rPr>
        <w:t>, 23-30.</w:t>
      </w:r>
      <w:bookmarkEnd w:id="49"/>
    </w:p>
    <w:p w14:paraId="329CBBE8" w14:textId="77777777" w:rsidR="00B47D9B" w:rsidRPr="00067CFB" w:rsidRDefault="00B47D9B" w:rsidP="00372804">
      <w:pPr>
        <w:pStyle w:val="EndNoteBibliography"/>
        <w:adjustRightInd w:val="0"/>
        <w:snapToGrid w:val="0"/>
        <w:spacing w:line="260" w:lineRule="atLeast"/>
        <w:jc w:val="left"/>
        <w:rPr>
          <w:rFonts w:ascii="Palatino Linotype" w:hAnsi="Palatino Linotype"/>
          <w:noProof w:val="0"/>
          <w:szCs w:val="18"/>
        </w:rPr>
      </w:pPr>
      <w:bookmarkStart w:id="50" w:name="_ENREF_34"/>
      <w:r w:rsidRPr="00067CFB">
        <w:rPr>
          <w:rFonts w:ascii="Palatino Linotype" w:hAnsi="Palatino Linotype"/>
          <w:noProof w:val="0"/>
          <w:szCs w:val="18"/>
        </w:rPr>
        <w:t>34.</w:t>
      </w:r>
      <w:r w:rsidRPr="00067CFB">
        <w:rPr>
          <w:rFonts w:ascii="Palatino Linotype" w:hAnsi="Palatino Linotype"/>
          <w:noProof w:val="0"/>
          <w:szCs w:val="18"/>
        </w:rPr>
        <w:tab/>
        <w:t xml:space="preserve">Piégay, H.; Grant, G.; Nakamura, F.; Trustrum, N. Braided river management: from assessment of river behaviour to improved sustainable development. In </w:t>
      </w:r>
      <w:r w:rsidRPr="00067CFB">
        <w:rPr>
          <w:rFonts w:ascii="Palatino Linotype" w:hAnsi="Palatino Linotype"/>
          <w:i/>
          <w:noProof w:val="0"/>
          <w:szCs w:val="18"/>
        </w:rPr>
        <w:t>Braided rivers: process, deposits, ecology and management</w:t>
      </w:r>
      <w:r w:rsidRPr="00067CFB">
        <w:rPr>
          <w:rFonts w:ascii="Palatino Linotype" w:hAnsi="Palatino Linotype"/>
          <w:noProof w:val="0"/>
          <w:szCs w:val="18"/>
        </w:rPr>
        <w:t>, Smith, G.H.S., Best, J.L., Bristow, C.S., Petts, G.E., Eds. 2009; Vol. 36, pp. 257-275.</w:t>
      </w:r>
      <w:bookmarkEnd w:id="50"/>
    </w:p>
    <w:p w14:paraId="41E18960" w14:textId="77777777" w:rsidR="00B47D9B" w:rsidRPr="00067CFB" w:rsidRDefault="00B47D9B" w:rsidP="00372804">
      <w:pPr>
        <w:pStyle w:val="EndNoteBibliography"/>
        <w:adjustRightInd w:val="0"/>
        <w:snapToGrid w:val="0"/>
        <w:spacing w:line="260" w:lineRule="atLeast"/>
        <w:jc w:val="left"/>
        <w:rPr>
          <w:rFonts w:ascii="Palatino Linotype" w:hAnsi="Palatino Linotype"/>
          <w:noProof w:val="0"/>
          <w:szCs w:val="18"/>
        </w:rPr>
      </w:pPr>
      <w:bookmarkStart w:id="51" w:name="_ENREF_35"/>
      <w:r w:rsidRPr="00067CFB">
        <w:rPr>
          <w:rFonts w:ascii="Palatino Linotype" w:hAnsi="Palatino Linotype"/>
          <w:noProof w:val="0"/>
          <w:szCs w:val="18"/>
        </w:rPr>
        <w:t>35.</w:t>
      </w:r>
      <w:r w:rsidRPr="00067CFB">
        <w:rPr>
          <w:rFonts w:ascii="Palatino Linotype" w:hAnsi="Palatino Linotype"/>
          <w:noProof w:val="0"/>
          <w:szCs w:val="18"/>
        </w:rPr>
        <w:tab/>
        <w:t xml:space="preserve">Lyu, Y.; Zheng, S.; Tan, G.; Shu, C.; Han, Q. Morphodynamic adjustments in the Yichang–Chenglingji Reach of the Middle Yangtze River since the operation of the Three Gorges Project. </w:t>
      </w:r>
      <w:r w:rsidRPr="00067CFB">
        <w:rPr>
          <w:rFonts w:ascii="Palatino Linotype" w:hAnsi="Palatino Linotype"/>
          <w:i/>
          <w:noProof w:val="0"/>
          <w:szCs w:val="18"/>
        </w:rPr>
        <w:t xml:space="preserve">CATENA </w:t>
      </w:r>
      <w:r w:rsidRPr="00067CFB">
        <w:rPr>
          <w:rFonts w:ascii="Palatino Linotype" w:hAnsi="Palatino Linotype"/>
          <w:b/>
          <w:noProof w:val="0"/>
          <w:szCs w:val="18"/>
        </w:rPr>
        <w:t>2019</w:t>
      </w:r>
      <w:r w:rsidRPr="00067CFB">
        <w:rPr>
          <w:rFonts w:ascii="Palatino Linotype" w:hAnsi="Palatino Linotype"/>
          <w:noProof w:val="0"/>
          <w:szCs w:val="18"/>
        </w:rPr>
        <w:t xml:space="preserve">, </w:t>
      </w:r>
      <w:r w:rsidRPr="00067CFB">
        <w:rPr>
          <w:rFonts w:ascii="Palatino Linotype" w:hAnsi="Palatino Linotype"/>
          <w:i/>
          <w:noProof w:val="0"/>
          <w:szCs w:val="18"/>
        </w:rPr>
        <w:t>172</w:t>
      </w:r>
      <w:r w:rsidRPr="00067CFB">
        <w:rPr>
          <w:rFonts w:ascii="Palatino Linotype" w:hAnsi="Palatino Linotype"/>
          <w:noProof w:val="0"/>
          <w:szCs w:val="18"/>
        </w:rPr>
        <w:t>, 274-284, doi:10.1016/j.catena.2018.08.040.</w:t>
      </w:r>
      <w:bookmarkEnd w:id="51"/>
    </w:p>
    <w:p w14:paraId="045FF667" w14:textId="77777777" w:rsidR="00B47D9B" w:rsidRPr="00067CFB" w:rsidRDefault="00B47D9B" w:rsidP="00372804">
      <w:pPr>
        <w:pStyle w:val="EndNoteBibliography"/>
        <w:adjustRightInd w:val="0"/>
        <w:snapToGrid w:val="0"/>
        <w:spacing w:line="260" w:lineRule="atLeast"/>
        <w:jc w:val="left"/>
        <w:rPr>
          <w:rFonts w:ascii="Palatino Linotype" w:hAnsi="Palatino Linotype"/>
          <w:noProof w:val="0"/>
          <w:szCs w:val="18"/>
        </w:rPr>
      </w:pPr>
      <w:bookmarkStart w:id="52" w:name="_ENREF_36"/>
      <w:r w:rsidRPr="00067CFB">
        <w:rPr>
          <w:rFonts w:ascii="Palatino Linotype" w:hAnsi="Palatino Linotype"/>
          <w:noProof w:val="0"/>
          <w:szCs w:val="18"/>
        </w:rPr>
        <w:t>36.</w:t>
      </w:r>
      <w:r w:rsidRPr="00067CFB">
        <w:rPr>
          <w:rFonts w:ascii="Palatino Linotype" w:hAnsi="Palatino Linotype"/>
          <w:noProof w:val="0"/>
          <w:szCs w:val="18"/>
        </w:rPr>
        <w:tab/>
        <w:t xml:space="preserve">Yang, S.L.; Milliman, J.D.; Li, P.; Xu, K. 50,000 dams later: erosion of the Yangtze River and its delta. </w:t>
      </w:r>
      <w:r w:rsidRPr="00067CFB">
        <w:rPr>
          <w:rFonts w:ascii="Palatino Linotype" w:hAnsi="Palatino Linotype"/>
          <w:i/>
          <w:noProof w:val="0"/>
          <w:szCs w:val="18"/>
        </w:rPr>
        <w:t xml:space="preserve">Global Planet. Change </w:t>
      </w:r>
      <w:r w:rsidRPr="00067CFB">
        <w:rPr>
          <w:rFonts w:ascii="Palatino Linotype" w:hAnsi="Palatino Linotype"/>
          <w:b/>
          <w:noProof w:val="0"/>
          <w:szCs w:val="18"/>
        </w:rPr>
        <w:t>2011</w:t>
      </w:r>
      <w:r w:rsidRPr="00067CFB">
        <w:rPr>
          <w:rFonts w:ascii="Palatino Linotype" w:hAnsi="Palatino Linotype"/>
          <w:noProof w:val="0"/>
          <w:szCs w:val="18"/>
        </w:rPr>
        <w:t xml:space="preserve">, </w:t>
      </w:r>
      <w:r w:rsidRPr="00067CFB">
        <w:rPr>
          <w:rFonts w:ascii="Palatino Linotype" w:hAnsi="Palatino Linotype"/>
          <w:i/>
          <w:noProof w:val="0"/>
          <w:szCs w:val="18"/>
        </w:rPr>
        <w:t>75</w:t>
      </w:r>
      <w:r w:rsidRPr="00067CFB">
        <w:rPr>
          <w:rFonts w:ascii="Palatino Linotype" w:hAnsi="Palatino Linotype"/>
          <w:noProof w:val="0"/>
          <w:szCs w:val="18"/>
        </w:rPr>
        <w:t>, 14-20, doi:10.1016/j.gloplacha.2010.09.006.</w:t>
      </w:r>
      <w:bookmarkEnd w:id="52"/>
    </w:p>
    <w:p w14:paraId="707C8EAE" w14:textId="77777777" w:rsidR="00B47D9B" w:rsidRPr="00067CFB" w:rsidRDefault="00B47D9B" w:rsidP="00372804">
      <w:pPr>
        <w:pStyle w:val="EndNoteBibliography"/>
        <w:adjustRightInd w:val="0"/>
        <w:snapToGrid w:val="0"/>
        <w:spacing w:line="260" w:lineRule="atLeast"/>
        <w:jc w:val="left"/>
        <w:rPr>
          <w:rFonts w:ascii="Palatino Linotype" w:hAnsi="Palatino Linotype"/>
          <w:noProof w:val="0"/>
          <w:szCs w:val="18"/>
        </w:rPr>
      </w:pPr>
      <w:bookmarkStart w:id="53" w:name="_ENREF_37"/>
      <w:r w:rsidRPr="00067CFB">
        <w:rPr>
          <w:rFonts w:ascii="Palatino Linotype" w:hAnsi="Palatino Linotype"/>
          <w:noProof w:val="0"/>
          <w:szCs w:val="18"/>
        </w:rPr>
        <w:t>37.</w:t>
      </w:r>
      <w:r w:rsidRPr="00067CFB">
        <w:rPr>
          <w:rFonts w:ascii="Palatino Linotype" w:hAnsi="Palatino Linotype"/>
          <w:noProof w:val="0"/>
          <w:szCs w:val="18"/>
        </w:rPr>
        <w:tab/>
        <w:t xml:space="preserve">Wang, B.; Xu, Y.J. Decadal-Scale Riverbed Deformation and Sand Budget of the Last 500km of the Mississippi River: Insights Into Natural and River Engineering Effects on a Large Alluvial River. </w:t>
      </w:r>
      <w:r w:rsidRPr="00067CFB">
        <w:rPr>
          <w:rFonts w:ascii="Palatino Linotype" w:hAnsi="Palatino Linotype"/>
          <w:i/>
          <w:noProof w:val="0"/>
          <w:szCs w:val="18"/>
        </w:rPr>
        <w:t xml:space="preserve">Journal of Geophysical Research-Earth Surface </w:t>
      </w:r>
      <w:r w:rsidRPr="00067CFB">
        <w:rPr>
          <w:rFonts w:ascii="Palatino Linotype" w:hAnsi="Palatino Linotype"/>
          <w:b/>
          <w:noProof w:val="0"/>
          <w:szCs w:val="18"/>
        </w:rPr>
        <w:t>2018</w:t>
      </w:r>
      <w:r w:rsidRPr="00067CFB">
        <w:rPr>
          <w:rFonts w:ascii="Palatino Linotype" w:hAnsi="Palatino Linotype"/>
          <w:noProof w:val="0"/>
          <w:szCs w:val="18"/>
        </w:rPr>
        <w:t xml:space="preserve">, </w:t>
      </w:r>
      <w:r w:rsidRPr="00067CFB">
        <w:rPr>
          <w:rFonts w:ascii="Palatino Linotype" w:hAnsi="Palatino Linotype"/>
          <w:i/>
          <w:noProof w:val="0"/>
          <w:szCs w:val="18"/>
        </w:rPr>
        <w:t>123</w:t>
      </w:r>
      <w:r w:rsidRPr="00067CFB">
        <w:rPr>
          <w:rFonts w:ascii="Palatino Linotype" w:hAnsi="Palatino Linotype"/>
          <w:noProof w:val="0"/>
          <w:szCs w:val="18"/>
        </w:rPr>
        <w:t>, 874-890, doi:10.1029/2017jf004542.</w:t>
      </w:r>
      <w:bookmarkEnd w:id="53"/>
    </w:p>
    <w:p w14:paraId="757A8B10" w14:textId="77777777" w:rsidR="00B47D9B" w:rsidRPr="00067CFB" w:rsidRDefault="00B47D9B" w:rsidP="00372804">
      <w:pPr>
        <w:pStyle w:val="EndNoteBibliography"/>
        <w:adjustRightInd w:val="0"/>
        <w:snapToGrid w:val="0"/>
        <w:spacing w:line="260" w:lineRule="atLeast"/>
        <w:jc w:val="left"/>
        <w:rPr>
          <w:rFonts w:ascii="Palatino Linotype" w:hAnsi="Palatino Linotype"/>
          <w:noProof w:val="0"/>
          <w:szCs w:val="18"/>
        </w:rPr>
      </w:pPr>
      <w:bookmarkStart w:id="54" w:name="_ENREF_38"/>
      <w:r w:rsidRPr="00067CFB">
        <w:rPr>
          <w:rFonts w:ascii="Palatino Linotype" w:hAnsi="Palatino Linotype"/>
          <w:noProof w:val="0"/>
          <w:szCs w:val="18"/>
        </w:rPr>
        <w:t>38.</w:t>
      </w:r>
      <w:r w:rsidRPr="00067CFB">
        <w:rPr>
          <w:rFonts w:ascii="Palatino Linotype" w:hAnsi="Palatino Linotype"/>
          <w:noProof w:val="0"/>
          <w:szCs w:val="18"/>
        </w:rPr>
        <w:tab/>
        <w:t xml:space="preserve">Han, X.; Chen, X.; Feng, L. Four decades of winter wetland changes in Poyang Lake based on Landsat observations between 1973 and 2013. </w:t>
      </w:r>
      <w:r w:rsidRPr="00067CFB">
        <w:rPr>
          <w:rFonts w:ascii="Palatino Linotype" w:hAnsi="Palatino Linotype"/>
          <w:i/>
          <w:noProof w:val="0"/>
          <w:szCs w:val="18"/>
        </w:rPr>
        <w:t xml:space="preserve">Remote Sens. Environ. </w:t>
      </w:r>
      <w:r w:rsidRPr="00067CFB">
        <w:rPr>
          <w:rFonts w:ascii="Palatino Linotype" w:hAnsi="Palatino Linotype"/>
          <w:b/>
          <w:noProof w:val="0"/>
          <w:szCs w:val="18"/>
        </w:rPr>
        <w:t>2015</w:t>
      </w:r>
      <w:r w:rsidRPr="00067CFB">
        <w:rPr>
          <w:rFonts w:ascii="Palatino Linotype" w:hAnsi="Palatino Linotype"/>
          <w:noProof w:val="0"/>
          <w:szCs w:val="18"/>
        </w:rPr>
        <w:t xml:space="preserve">, </w:t>
      </w:r>
      <w:r w:rsidRPr="00067CFB">
        <w:rPr>
          <w:rFonts w:ascii="Palatino Linotype" w:hAnsi="Palatino Linotype"/>
          <w:i/>
          <w:noProof w:val="0"/>
          <w:szCs w:val="18"/>
        </w:rPr>
        <w:t>156</w:t>
      </w:r>
      <w:r w:rsidRPr="00067CFB">
        <w:rPr>
          <w:rFonts w:ascii="Palatino Linotype" w:hAnsi="Palatino Linotype"/>
          <w:noProof w:val="0"/>
          <w:szCs w:val="18"/>
        </w:rPr>
        <w:t>, 426-437, doi:10.1016/j.rse.2014.10.003.</w:t>
      </w:r>
      <w:bookmarkEnd w:id="54"/>
    </w:p>
    <w:p w14:paraId="7935EDB4" w14:textId="77777777" w:rsidR="00B47D9B" w:rsidRPr="00067CFB" w:rsidRDefault="00B47D9B" w:rsidP="00372804">
      <w:pPr>
        <w:pStyle w:val="EndNoteBibliography"/>
        <w:adjustRightInd w:val="0"/>
        <w:snapToGrid w:val="0"/>
        <w:spacing w:line="260" w:lineRule="atLeast"/>
        <w:jc w:val="left"/>
        <w:rPr>
          <w:rFonts w:ascii="Palatino Linotype" w:hAnsi="Palatino Linotype"/>
          <w:noProof w:val="0"/>
          <w:szCs w:val="18"/>
        </w:rPr>
      </w:pPr>
      <w:bookmarkStart w:id="55" w:name="_ENREF_39"/>
      <w:r w:rsidRPr="00067CFB">
        <w:rPr>
          <w:rFonts w:ascii="Palatino Linotype" w:hAnsi="Palatino Linotype"/>
          <w:noProof w:val="0"/>
          <w:szCs w:val="18"/>
        </w:rPr>
        <w:t>39.</w:t>
      </w:r>
      <w:r w:rsidRPr="00067CFB">
        <w:rPr>
          <w:rFonts w:ascii="Palatino Linotype" w:hAnsi="Palatino Linotype"/>
          <w:noProof w:val="0"/>
          <w:szCs w:val="18"/>
        </w:rPr>
        <w:tab/>
        <w:t xml:space="preserve">Yang, S.L.; Milliman, J.D.; Xu, K.H.; Deng, B.; Zhang, X.Y.; Luo, X.X. Downstream sedimentary and geomorphic impacts of the Three Gorges Dam on the Yangtze River. </w:t>
      </w:r>
      <w:r w:rsidRPr="00067CFB">
        <w:rPr>
          <w:rFonts w:ascii="Palatino Linotype" w:hAnsi="Palatino Linotype"/>
          <w:i/>
          <w:noProof w:val="0"/>
          <w:szCs w:val="18"/>
        </w:rPr>
        <w:t xml:space="preserve">Earth-Sci. Rev. </w:t>
      </w:r>
      <w:r w:rsidRPr="00067CFB">
        <w:rPr>
          <w:rFonts w:ascii="Palatino Linotype" w:hAnsi="Palatino Linotype"/>
          <w:b/>
          <w:noProof w:val="0"/>
          <w:szCs w:val="18"/>
        </w:rPr>
        <w:t>2014</w:t>
      </w:r>
      <w:r w:rsidRPr="00067CFB">
        <w:rPr>
          <w:rFonts w:ascii="Palatino Linotype" w:hAnsi="Palatino Linotype"/>
          <w:noProof w:val="0"/>
          <w:szCs w:val="18"/>
        </w:rPr>
        <w:t xml:space="preserve">, </w:t>
      </w:r>
      <w:r w:rsidRPr="00067CFB">
        <w:rPr>
          <w:rFonts w:ascii="Palatino Linotype" w:hAnsi="Palatino Linotype"/>
          <w:i/>
          <w:noProof w:val="0"/>
          <w:szCs w:val="18"/>
        </w:rPr>
        <w:t>138</w:t>
      </w:r>
      <w:r w:rsidRPr="00067CFB">
        <w:rPr>
          <w:rFonts w:ascii="Palatino Linotype" w:hAnsi="Palatino Linotype"/>
          <w:noProof w:val="0"/>
          <w:szCs w:val="18"/>
        </w:rPr>
        <w:t>, 469-486, doi:10.1016/j.earscirev.2014.07.006.</w:t>
      </w:r>
      <w:bookmarkEnd w:id="55"/>
    </w:p>
    <w:p w14:paraId="24ED0D33" w14:textId="77777777" w:rsidR="00B47D9B" w:rsidRPr="00067CFB" w:rsidRDefault="00B47D9B" w:rsidP="00372804">
      <w:pPr>
        <w:pStyle w:val="EndNoteBibliography"/>
        <w:adjustRightInd w:val="0"/>
        <w:snapToGrid w:val="0"/>
        <w:spacing w:line="260" w:lineRule="atLeast"/>
        <w:jc w:val="left"/>
        <w:rPr>
          <w:rFonts w:ascii="Palatino Linotype" w:hAnsi="Palatino Linotype"/>
          <w:noProof w:val="0"/>
          <w:szCs w:val="18"/>
        </w:rPr>
      </w:pPr>
      <w:bookmarkStart w:id="56" w:name="_ENREF_40"/>
      <w:r w:rsidRPr="00067CFB">
        <w:rPr>
          <w:rFonts w:ascii="Palatino Linotype" w:hAnsi="Palatino Linotype"/>
          <w:noProof w:val="0"/>
          <w:szCs w:val="18"/>
        </w:rPr>
        <w:t>40.</w:t>
      </w:r>
      <w:r w:rsidRPr="00067CFB">
        <w:rPr>
          <w:rFonts w:ascii="Palatino Linotype" w:hAnsi="Palatino Linotype"/>
          <w:noProof w:val="0"/>
          <w:szCs w:val="18"/>
        </w:rPr>
        <w:tab/>
        <w:t xml:space="preserve">Liu, J.; Li, S.; Ouyang, Z.; Tam, C.; Chen, X. Ecological and socioeconomic effects of China's policies for ecosystem services. </w:t>
      </w:r>
      <w:r w:rsidRPr="00067CFB">
        <w:rPr>
          <w:rFonts w:ascii="Palatino Linotype" w:hAnsi="Palatino Linotype"/>
          <w:i/>
          <w:noProof w:val="0"/>
          <w:szCs w:val="18"/>
        </w:rPr>
        <w:t xml:space="preserve">Proc. Natl. Acad. Sci. U.S.A. </w:t>
      </w:r>
      <w:r w:rsidRPr="00067CFB">
        <w:rPr>
          <w:rFonts w:ascii="Palatino Linotype" w:hAnsi="Palatino Linotype"/>
          <w:b/>
          <w:noProof w:val="0"/>
          <w:szCs w:val="18"/>
        </w:rPr>
        <w:t>2008</w:t>
      </w:r>
      <w:r w:rsidRPr="00067CFB">
        <w:rPr>
          <w:rFonts w:ascii="Palatino Linotype" w:hAnsi="Palatino Linotype"/>
          <w:noProof w:val="0"/>
          <w:szCs w:val="18"/>
        </w:rPr>
        <w:t xml:space="preserve">, </w:t>
      </w:r>
      <w:r w:rsidRPr="00067CFB">
        <w:rPr>
          <w:rFonts w:ascii="Palatino Linotype" w:hAnsi="Palatino Linotype"/>
          <w:i/>
          <w:noProof w:val="0"/>
          <w:szCs w:val="18"/>
        </w:rPr>
        <w:t>105</w:t>
      </w:r>
      <w:r w:rsidRPr="00067CFB">
        <w:rPr>
          <w:rFonts w:ascii="Palatino Linotype" w:hAnsi="Palatino Linotype"/>
          <w:noProof w:val="0"/>
          <w:szCs w:val="18"/>
        </w:rPr>
        <w:t>, 9477-9482.</w:t>
      </w:r>
      <w:bookmarkEnd w:id="56"/>
    </w:p>
    <w:p w14:paraId="35202C47" w14:textId="77777777" w:rsidR="00B47D9B" w:rsidRPr="00067CFB" w:rsidRDefault="00B47D9B" w:rsidP="00372804">
      <w:pPr>
        <w:pStyle w:val="EndNoteBibliography"/>
        <w:adjustRightInd w:val="0"/>
        <w:snapToGrid w:val="0"/>
        <w:spacing w:line="260" w:lineRule="atLeast"/>
        <w:jc w:val="left"/>
        <w:rPr>
          <w:rFonts w:ascii="Palatino Linotype" w:hAnsi="Palatino Linotype"/>
          <w:noProof w:val="0"/>
          <w:szCs w:val="18"/>
        </w:rPr>
      </w:pPr>
      <w:bookmarkStart w:id="57" w:name="_ENREF_41"/>
      <w:r w:rsidRPr="00067CFB">
        <w:rPr>
          <w:rFonts w:ascii="Palatino Linotype" w:hAnsi="Palatino Linotype"/>
          <w:noProof w:val="0"/>
          <w:szCs w:val="18"/>
        </w:rPr>
        <w:t>41.</w:t>
      </w:r>
      <w:r w:rsidRPr="00067CFB">
        <w:rPr>
          <w:rFonts w:ascii="Palatino Linotype" w:hAnsi="Palatino Linotype"/>
          <w:noProof w:val="0"/>
          <w:szCs w:val="18"/>
        </w:rPr>
        <w:tab/>
        <w:t xml:space="preserve">Masek, J.G.; Vermote, E.F.; Saleous, N.E.; Wolfe, R.; Hall, F.G.; Huemmrich, K.F.; Feng, G.; Kutler, J.; Teng-Kui, L. A Landsat surface reflectance dataset for North America, 1990-2000. </w:t>
      </w:r>
      <w:r w:rsidRPr="00067CFB">
        <w:rPr>
          <w:rFonts w:ascii="Palatino Linotype" w:hAnsi="Palatino Linotype"/>
          <w:i/>
          <w:noProof w:val="0"/>
          <w:szCs w:val="18"/>
        </w:rPr>
        <w:t xml:space="preserve">IEEE Trans. Geosci. Remote. Sens. </w:t>
      </w:r>
      <w:r w:rsidRPr="00067CFB">
        <w:rPr>
          <w:rFonts w:ascii="Palatino Linotype" w:hAnsi="Palatino Linotype"/>
          <w:b/>
          <w:noProof w:val="0"/>
          <w:szCs w:val="18"/>
        </w:rPr>
        <w:t>2006</w:t>
      </w:r>
      <w:r w:rsidRPr="00067CFB">
        <w:rPr>
          <w:rFonts w:ascii="Palatino Linotype" w:hAnsi="Palatino Linotype"/>
          <w:noProof w:val="0"/>
          <w:szCs w:val="18"/>
        </w:rPr>
        <w:t xml:space="preserve">, </w:t>
      </w:r>
      <w:r w:rsidRPr="00067CFB">
        <w:rPr>
          <w:rFonts w:ascii="Palatino Linotype" w:hAnsi="Palatino Linotype"/>
          <w:i/>
          <w:noProof w:val="0"/>
          <w:szCs w:val="18"/>
        </w:rPr>
        <w:t>3</w:t>
      </w:r>
      <w:r w:rsidRPr="00067CFB">
        <w:rPr>
          <w:rFonts w:ascii="Palatino Linotype" w:hAnsi="Palatino Linotype"/>
          <w:noProof w:val="0"/>
          <w:szCs w:val="18"/>
        </w:rPr>
        <w:t>, 68-72, doi:10.1109/LGRS.2005.857030.</w:t>
      </w:r>
      <w:bookmarkEnd w:id="57"/>
    </w:p>
    <w:p w14:paraId="2E4F75F6" w14:textId="77777777" w:rsidR="00B47D9B" w:rsidRPr="00067CFB" w:rsidRDefault="00B47D9B" w:rsidP="00372804">
      <w:pPr>
        <w:pStyle w:val="EndNoteBibliography"/>
        <w:adjustRightInd w:val="0"/>
        <w:snapToGrid w:val="0"/>
        <w:spacing w:line="260" w:lineRule="atLeast"/>
        <w:jc w:val="left"/>
        <w:rPr>
          <w:rFonts w:ascii="Palatino Linotype" w:hAnsi="Palatino Linotype"/>
          <w:noProof w:val="0"/>
          <w:szCs w:val="18"/>
        </w:rPr>
      </w:pPr>
      <w:bookmarkStart w:id="58" w:name="_ENREF_42"/>
      <w:r w:rsidRPr="00067CFB">
        <w:rPr>
          <w:rFonts w:ascii="Palatino Linotype" w:hAnsi="Palatino Linotype"/>
          <w:noProof w:val="0"/>
          <w:szCs w:val="18"/>
        </w:rPr>
        <w:t>42.</w:t>
      </w:r>
      <w:r w:rsidRPr="00067CFB">
        <w:rPr>
          <w:rFonts w:ascii="Palatino Linotype" w:hAnsi="Palatino Linotype"/>
          <w:noProof w:val="0"/>
          <w:szCs w:val="18"/>
        </w:rPr>
        <w:tab/>
        <w:t>Product Guide. Landsat 4-7 Surface Reflectance (LEDAPS) Product. Department of the Interior U.S. Geological Survey: 2018.</w:t>
      </w:r>
      <w:bookmarkEnd w:id="58"/>
    </w:p>
    <w:p w14:paraId="396D33DC" w14:textId="77777777" w:rsidR="00B47D9B" w:rsidRPr="00067CFB" w:rsidRDefault="00B47D9B" w:rsidP="00372804">
      <w:pPr>
        <w:pStyle w:val="EndNoteBibliography"/>
        <w:adjustRightInd w:val="0"/>
        <w:snapToGrid w:val="0"/>
        <w:spacing w:line="260" w:lineRule="atLeast"/>
        <w:jc w:val="left"/>
        <w:rPr>
          <w:rFonts w:ascii="Palatino Linotype" w:hAnsi="Palatino Linotype"/>
          <w:noProof w:val="0"/>
          <w:szCs w:val="18"/>
        </w:rPr>
      </w:pPr>
      <w:bookmarkStart w:id="59" w:name="_ENREF_43"/>
      <w:r w:rsidRPr="00067CFB">
        <w:rPr>
          <w:rFonts w:ascii="Palatino Linotype" w:hAnsi="Palatino Linotype"/>
          <w:noProof w:val="0"/>
          <w:szCs w:val="18"/>
        </w:rPr>
        <w:t>43.</w:t>
      </w:r>
      <w:r w:rsidRPr="00067CFB">
        <w:rPr>
          <w:rFonts w:ascii="Palatino Linotype" w:hAnsi="Palatino Linotype"/>
          <w:noProof w:val="0"/>
          <w:szCs w:val="18"/>
        </w:rPr>
        <w:tab/>
        <w:t>Product Guide. Landsat 8 Surface Reflectance Code (LASRC) Product. Department of the Interior U.S. Geological Survey: 2018.</w:t>
      </w:r>
      <w:bookmarkEnd w:id="59"/>
    </w:p>
    <w:p w14:paraId="2D6B626E" w14:textId="77777777" w:rsidR="00B47D9B" w:rsidRPr="00067CFB" w:rsidRDefault="00B47D9B" w:rsidP="00372804">
      <w:pPr>
        <w:pStyle w:val="EndNoteBibliography"/>
        <w:adjustRightInd w:val="0"/>
        <w:snapToGrid w:val="0"/>
        <w:spacing w:line="260" w:lineRule="atLeast"/>
        <w:jc w:val="left"/>
        <w:rPr>
          <w:rFonts w:ascii="Palatino Linotype" w:hAnsi="Palatino Linotype"/>
          <w:noProof w:val="0"/>
          <w:szCs w:val="18"/>
        </w:rPr>
      </w:pPr>
      <w:bookmarkStart w:id="60" w:name="_ENREF_44"/>
      <w:r w:rsidRPr="00067CFB">
        <w:rPr>
          <w:rFonts w:ascii="Palatino Linotype" w:hAnsi="Palatino Linotype"/>
          <w:noProof w:val="0"/>
          <w:szCs w:val="18"/>
        </w:rPr>
        <w:t>44.</w:t>
      </w:r>
      <w:r w:rsidRPr="00067CFB">
        <w:rPr>
          <w:rFonts w:ascii="Palatino Linotype" w:hAnsi="Palatino Linotype"/>
          <w:noProof w:val="0"/>
          <w:szCs w:val="18"/>
        </w:rPr>
        <w:tab/>
        <w:t xml:space="preserve">Young, N.E.; Anderson, R.S.; Chignell, S.M.; Vorster, A.G.; Lawrence, R.; Evangelista, P.H. A survival guide to Landsat preprocessing. </w:t>
      </w:r>
      <w:r w:rsidRPr="00067CFB">
        <w:rPr>
          <w:rFonts w:ascii="Palatino Linotype" w:hAnsi="Palatino Linotype"/>
          <w:i/>
          <w:noProof w:val="0"/>
          <w:szCs w:val="18"/>
        </w:rPr>
        <w:t xml:space="preserve">Ecology </w:t>
      </w:r>
      <w:r w:rsidRPr="00067CFB">
        <w:rPr>
          <w:rFonts w:ascii="Palatino Linotype" w:hAnsi="Palatino Linotype"/>
          <w:b/>
          <w:noProof w:val="0"/>
          <w:szCs w:val="18"/>
        </w:rPr>
        <w:t>2017</w:t>
      </w:r>
      <w:r w:rsidRPr="00067CFB">
        <w:rPr>
          <w:rFonts w:ascii="Palatino Linotype" w:hAnsi="Palatino Linotype"/>
          <w:noProof w:val="0"/>
          <w:szCs w:val="18"/>
        </w:rPr>
        <w:t xml:space="preserve">, </w:t>
      </w:r>
      <w:r w:rsidRPr="00067CFB">
        <w:rPr>
          <w:rFonts w:ascii="Palatino Linotype" w:hAnsi="Palatino Linotype"/>
          <w:i/>
          <w:noProof w:val="0"/>
          <w:szCs w:val="18"/>
        </w:rPr>
        <w:t>98</w:t>
      </w:r>
      <w:r w:rsidRPr="00067CFB">
        <w:rPr>
          <w:rFonts w:ascii="Palatino Linotype" w:hAnsi="Palatino Linotype"/>
          <w:noProof w:val="0"/>
          <w:szCs w:val="18"/>
        </w:rPr>
        <w:t>, 920-932.</w:t>
      </w:r>
      <w:bookmarkEnd w:id="60"/>
    </w:p>
    <w:p w14:paraId="0BABD1D5" w14:textId="77777777" w:rsidR="00CE470C" w:rsidRPr="00067CFB" w:rsidRDefault="00CE470C" w:rsidP="00372804">
      <w:pPr>
        <w:pStyle w:val="EndNoteBibliography"/>
        <w:adjustRightInd w:val="0"/>
        <w:snapToGrid w:val="0"/>
        <w:spacing w:line="260" w:lineRule="atLeast"/>
        <w:jc w:val="left"/>
        <w:rPr>
          <w:rFonts w:ascii="Palatino Linotype" w:hAnsi="Palatino Linotype"/>
          <w:noProof w:val="0"/>
          <w:szCs w:val="18"/>
        </w:rPr>
      </w:pPr>
      <w:r w:rsidRPr="00067CFB">
        <w:rPr>
          <w:rFonts w:ascii="Palatino Linotype" w:hAnsi="Palatino Linotype"/>
          <w:noProof w:val="0"/>
          <w:szCs w:val="18"/>
        </w:rPr>
        <w:t xml:space="preserve">45.  Ham, D.G.; Church, M. Bed-material transport estimated from channel morphodynamics: Chilliwack River, British Columbia. </w:t>
      </w:r>
      <w:r w:rsidRPr="00067CFB">
        <w:rPr>
          <w:rFonts w:ascii="Palatino Linotype" w:hAnsi="Palatino Linotype"/>
          <w:i/>
          <w:noProof w:val="0"/>
          <w:szCs w:val="18"/>
        </w:rPr>
        <w:t>Earth Surf. Process. Landforms</w:t>
      </w:r>
      <w:r w:rsidRPr="00067CFB">
        <w:rPr>
          <w:rFonts w:ascii="Palatino Linotype" w:hAnsi="Palatino Linotype"/>
          <w:noProof w:val="0"/>
          <w:szCs w:val="18"/>
        </w:rPr>
        <w:t xml:space="preserve">. </w:t>
      </w:r>
      <w:r w:rsidRPr="00067CFB">
        <w:rPr>
          <w:rFonts w:ascii="Palatino Linotype" w:hAnsi="Palatino Linotype"/>
          <w:b/>
          <w:noProof w:val="0"/>
          <w:szCs w:val="18"/>
        </w:rPr>
        <w:t>2000</w:t>
      </w:r>
      <w:r w:rsidRPr="00067CFB">
        <w:rPr>
          <w:rFonts w:ascii="Palatino Linotype" w:hAnsi="Palatino Linotype"/>
          <w:noProof w:val="0"/>
          <w:szCs w:val="18"/>
        </w:rPr>
        <w:t xml:space="preserve">, </w:t>
      </w:r>
      <w:r w:rsidRPr="00067CFB">
        <w:rPr>
          <w:rFonts w:ascii="Palatino Linotype" w:hAnsi="Palatino Linotype"/>
          <w:i/>
          <w:noProof w:val="0"/>
          <w:szCs w:val="18"/>
        </w:rPr>
        <w:t>25</w:t>
      </w:r>
      <w:r w:rsidRPr="00067CFB">
        <w:rPr>
          <w:rFonts w:ascii="Palatino Linotype" w:hAnsi="Palatino Linotype"/>
          <w:noProof w:val="0"/>
          <w:szCs w:val="18"/>
        </w:rPr>
        <w:t>, 1123-1142. doi:</w:t>
      </w:r>
      <w:hyperlink r:id="rId28" w:history="1">
        <w:r w:rsidRPr="00067CFB">
          <w:rPr>
            <w:rFonts w:ascii="Palatino Linotype" w:hAnsi="Palatino Linotype"/>
            <w:noProof w:val="0"/>
            <w:szCs w:val="18"/>
          </w:rPr>
          <w:t>10.1002/1096-9837(200009)25:10&lt;1123::AID-ESP122&gt;3.0.CO;2-9</w:t>
        </w:r>
      </w:hyperlink>
      <w:r w:rsidR="00BA127E" w:rsidRPr="00067CFB">
        <w:rPr>
          <w:rFonts w:ascii="Palatino Linotype" w:hAnsi="Palatino Linotype"/>
          <w:noProof w:val="0"/>
          <w:szCs w:val="18"/>
        </w:rPr>
        <w:t>.</w:t>
      </w:r>
    </w:p>
    <w:p w14:paraId="599D90E0" w14:textId="0B36B80F" w:rsidR="00B47D9B" w:rsidRPr="00067CFB" w:rsidRDefault="00BA127E" w:rsidP="00372804">
      <w:pPr>
        <w:pStyle w:val="EndNoteBibliography"/>
        <w:adjustRightInd w:val="0"/>
        <w:snapToGrid w:val="0"/>
        <w:spacing w:line="260" w:lineRule="atLeast"/>
        <w:jc w:val="left"/>
        <w:rPr>
          <w:rFonts w:ascii="Palatino Linotype" w:hAnsi="Palatino Linotype"/>
          <w:noProof w:val="0"/>
          <w:szCs w:val="18"/>
        </w:rPr>
      </w:pPr>
      <w:bookmarkStart w:id="61" w:name="_ENREF_45"/>
      <w:r w:rsidRPr="00067CFB">
        <w:rPr>
          <w:rFonts w:ascii="Palatino Linotype" w:hAnsi="Palatino Linotype"/>
          <w:noProof w:val="0"/>
          <w:szCs w:val="18"/>
        </w:rPr>
        <w:t>46</w:t>
      </w:r>
      <w:r w:rsidR="00B47D9B" w:rsidRPr="00067CFB">
        <w:rPr>
          <w:rFonts w:ascii="Palatino Linotype" w:hAnsi="Palatino Linotype"/>
          <w:noProof w:val="0"/>
          <w:szCs w:val="18"/>
        </w:rPr>
        <w:t>.</w:t>
      </w:r>
      <w:r w:rsidR="00B47D9B" w:rsidRPr="00067CFB">
        <w:rPr>
          <w:rFonts w:ascii="Palatino Linotype" w:hAnsi="Palatino Linotype"/>
          <w:noProof w:val="0"/>
          <w:szCs w:val="18"/>
        </w:rPr>
        <w:tab/>
        <w:t xml:space="preserve">Wang, J.; Sheng, Y.; Gleason, C.J.; Wada, Y. Downstream Yangtze River levels impacted by Three Gorges Dam. </w:t>
      </w:r>
      <w:r w:rsidR="00B47D9B" w:rsidRPr="00067CFB">
        <w:rPr>
          <w:rFonts w:ascii="Palatino Linotype" w:hAnsi="Palatino Linotype"/>
          <w:i/>
          <w:noProof w:val="0"/>
          <w:szCs w:val="18"/>
        </w:rPr>
        <w:t xml:space="preserve">Environ. Res. Lett. </w:t>
      </w:r>
      <w:r w:rsidR="00B47D9B" w:rsidRPr="00067CFB">
        <w:rPr>
          <w:rFonts w:ascii="Palatino Linotype" w:hAnsi="Palatino Linotype"/>
          <w:b/>
          <w:noProof w:val="0"/>
          <w:szCs w:val="18"/>
        </w:rPr>
        <w:t>2013</w:t>
      </w:r>
      <w:r w:rsidR="00B47D9B" w:rsidRPr="00067CFB">
        <w:rPr>
          <w:rFonts w:ascii="Palatino Linotype" w:hAnsi="Palatino Linotype"/>
          <w:noProof w:val="0"/>
          <w:szCs w:val="18"/>
        </w:rPr>
        <w:t xml:space="preserve">, </w:t>
      </w:r>
      <w:r w:rsidR="00B47D9B" w:rsidRPr="00067CFB">
        <w:rPr>
          <w:rFonts w:ascii="Palatino Linotype" w:hAnsi="Palatino Linotype"/>
          <w:i/>
          <w:noProof w:val="0"/>
          <w:szCs w:val="18"/>
        </w:rPr>
        <w:t>8</w:t>
      </w:r>
      <w:r w:rsidR="00B47D9B" w:rsidRPr="00067CFB">
        <w:rPr>
          <w:rFonts w:ascii="Palatino Linotype" w:hAnsi="Palatino Linotype"/>
          <w:noProof w:val="0"/>
          <w:szCs w:val="18"/>
        </w:rPr>
        <w:t>, 044012.</w:t>
      </w:r>
      <w:bookmarkEnd w:id="61"/>
    </w:p>
    <w:p w14:paraId="0CCBB992" w14:textId="1D3182A3" w:rsidR="00545C1A" w:rsidRPr="00067CFB" w:rsidRDefault="00545C1A" w:rsidP="00372804">
      <w:pPr>
        <w:pStyle w:val="EndNoteBibliography"/>
        <w:adjustRightInd w:val="0"/>
        <w:snapToGrid w:val="0"/>
        <w:spacing w:line="260" w:lineRule="atLeast"/>
        <w:jc w:val="left"/>
        <w:rPr>
          <w:rFonts w:ascii="Palatino Linotype" w:hAnsi="Palatino Linotype"/>
          <w:noProof w:val="0"/>
          <w:szCs w:val="18"/>
        </w:rPr>
      </w:pPr>
      <w:r w:rsidRPr="00067CFB">
        <w:rPr>
          <w:rFonts w:ascii="Palatino Linotype" w:hAnsi="Palatino Linotype"/>
          <w:noProof w:val="0"/>
          <w:szCs w:val="18"/>
        </w:rPr>
        <w:t>4</w:t>
      </w:r>
      <w:r w:rsidR="003A071B" w:rsidRPr="00067CFB">
        <w:rPr>
          <w:rFonts w:ascii="Palatino Linotype" w:hAnsi="Palatino Linotype"/>
          <w:noProof w:val="0"/>
          <w:szCs w:val="18"/>
        </w:rPr>
        <w:t>7</w:t>
      </w:r>
      <w:r w:rsidRPr="00067CFB">
        <w:rPr>
          <w:rFonts w:ascii="Palatino Linotype" w:hAnsi="Palatino Linotype"/>
          <w:noProof w:val="0"/>
          <w:szCs w:val="18"/>
        </w:rPr>
        <w:tab/>
        <w:t>Verpoorter, C.; Kutser, T.; Seekell, D.A.; Tranvik, L.J. A global inventory of lakes based on high-resolution satellite imagery. Geophys. Res. Lett. 2014, 41, 6396-6402, doi:10.1002/2014gl060641.</w:t>
      </w:r>
    </w:p>
    <w:p w14:paraId="7E9AC17E" w14:textId="77777777" w:rsidR="00545C1A" w:rsidRPr="00067CFB" w:rsidRDefault="00545C1A" w:rsidP="00372804">
      <w:pPr>
        <w:pStyle w:val="EndNoteBibliography"/>
        <w:adjustRightInd w:val="0"/>
        <w:snapToGrid w:val="0"/>
        <w:spacing w:line="260" w:lineRule="atLeast"/>
        <w:jc w:val="left"/>
        <w:rPr>
          <w:rFonts w:ascii="Palatino Linotype" w:hAnsi="Palatino Linotype"/>
          <w:noProof w:val="0"/>
          <w:szCs w:val="18"/>
        </w:rPr>
      </w:pPr>
      <w:r w:rsidRPr="00067CFB">
        <w:rPr>
          <w:rFonts w:ascii="Palatino Linotype" w:hAnsi="Palatino Linotype"/>
          <w:noProof w:val="0"/>
          <w:szCs w:val="18"/>
        </w:rPr>
        <w:t>4</w:t>
      </w:r>
      <w:r w:rsidR="003A071B" w:rsidRPr="00067CFB">
        <w:rPr>
          <w:rFonts w:ascii="Palatino Linotype" w:hAnsi="Palatino Linotype"/>
          <w:noProof w:val="0"/>
          <w:szCs w:val="18"/>
        </w:rPr>
        <w:t>8</w:t>
      </w:r>
      <w:r w:rsidRPr="00067CFB">
        <w:rPr>
          <w:rFonts w:ascii="Palatino Linotype" w:hAnsi="Palatino Linotype"/>
          <w:noProof w:val="0"/>
          <w:szCs w:val="18"/>
        </w:rPr>
        <w:tab/>
      </w:r>
      <w:r w:rsidRPr="00067CFB">
        <w:rPr>
          <w:rFonts w:ascii="Palatino Linotype" w:hAnsi="Palatino Linotype" w:cs="Segoe UI"/>
          <w:noProof w:val="0"/>
          <w:szCs w:val="18"/>
        </w:rPr>
        <w:t xml:space="preserve">McFeeters, S.K. The use of the Normalized Difference Water Index (NDWI) in the delineation of open water features. </w:t>
      </w:r>
      <w:r w:rsidRPr="00067CFB">
        <w:rPr>
          <w:rFonts w:ascii="Palatino Linotype" w:hAnsi="Palatino Linotype" w:cs="Segoe UI"/>
          <w:i/>
          <w:iCs/>
          <w:noProof w:val="0"/>
          <w:szCs w:val="18"/>
        </w:rPr>
        <w:t xml:space="preserve">Int. J. Remote Sens. </w:t>
      </w:r>
      <w:r w:rsidRPr="00067CFB">
        <w:rPr>
          <w:rFonts w:ascii="Palatino Linotype" w:hAnsi="Palatino Linotype" w:cs="Segoe UI"/>
          <w:b/>
          <w:bCs/>
          <w:noProof w:val="0"/>
          <w:szCs w:val="18"/>
        </w:rPr>
        <w:t>1996</w:t>
      </w:r>
      <w:r w:rsidRPr="00067CFB">
        <w:rPr>
          <w:rFonts w:ascii="Palatino Linotype" w:hAnsi="Palatino Linotype" w:cs="Segoe UI"/>
          <w:noProof w:val="0"/>
          <w:szCs w:val="18"/>
        </w:rPr>
        <w:t xml:space="preserve">, </w:t>
      </w:r>
      <w:r w:rsidRPr="00067CFB">
        <w:rPr>
          <w:rFonts w:ascii="Palatino Linotype" w:hAnsi="Palatino Linotype" w:cs="Segoe UI"/>
          <w:i/>
          <w:iCs/>
          <w:noProof w:val="0"/>
          <w:szCs w:val="18"/>
        </w:rPr>
        <w:t>17</w:t>
      </w:r>
      <w:r w:rsidRPr="00067CFB">
        <w:rPr>
          <w:rFonts w:ascii="Palatino Linotype" w:hAnsi="Palatino Linotype" w:cs="Segoe UI"/>
          <w:noProof w:val="0"/>
          <w:szCs w:val="18"/>
        </w:rPr>
        <w:t>, 1425-1432, doi:10.1080/01431169608948714.</w:t>
      </w:r>
    </w:p>
    <w:p w14:paraId="5A30F74A" w14:textId="0F6D71C6" w:rsidR="00B47D9B" w:rsidRPr="00067CFB" w:rsidRDefault="00404795" w:rsidP="00372804">
      <w:pPr>
        <w:pStyle w:val="EndNoteBibliography"/>
        <w:adjustRightInd w:val="0"/>
        <w:snapToGrid w:val="0"/>
        <w:spacing w:line="260" w:lineRule="atLeast"/>
        <w:jc w:val="left"/>
        <w:rPr>
          <w:rFonts w:ascii="Palatino Linotype" w:hAnsi="Palatino Linotype"/>
          <w:noProof w:val="0"/>
          <w:szCs w:val="18"/>
        </w:rPr>
      </w:pPr>
      <w:bookmarkStart w:id="62" w:name="_ENREF_47"/>
      <w:r w:rsidRPr="00067CFB">
        <w:rPr>
          <w:rFonts w:ascii="Palatino Linotype" w:hAnsi="Palatino Linotype"/>
          <w:noProof w:val="0"/>
          <w:szCs w:val="18"/>
        </w:rPr>
        <w:t>4</w:t>
      </w:r>
      <w:r w:rsidR="003A071B" w:rsidRPr="00067CFB">
        <w:rPr>
          <w:rFonts w:ascii="Palatino Linotype" w:hAnsi="Palatino Linotype"/>
          <w:noProof w:val="0"/>
          <w:szCs w:val="18"/>
        </w:rPr>
        <w:t>9</w:t>
      </w:r>
      <w:r w:rsidR="00B47D9B" w:rsidRPr="00067CFB">
        <w:rPr>
          <w:rFonts w:ascii="Palatino Linotype" w:hAnsi="Palatino Linotype"/>
          <w:noProof w:val="0"/>
          <w:szCs w:val="18"/>
        </w:rPr>
        <w:t>.</w:t>
      </w:r>
      <w:r w:rsidR="00B47D9B" w:rsidRPr="00067CFB">
        <w:rPr>
          <w:rFonts w:ascii="Palatino Linotype" w:hAnsi="Palatino Linotype"/>
          <w:noProof w:val="0"/>
          <w:szCs w:val="18"/>
        </w:rPr>
        <w:tab/>
        <w:t xml:space="preserve">Xu, H.Q. Modification of normalised difference water index (NDWI) to enhance open water features in remotely sensed imagery. </w:t>
      </w:r>
      <w:r w:rsidR="00B47D9B" w:rsidRPr="00067CFB">
        <w:rPr>
          <w:rFonts w:ascii="Palatino Linotype" w:hAnsi="Palatino Linotype"/>
          <w:i/>
          <w:noProof w:val="0"/>
          <w:szCs w:val="18"/>
        </w:rPr>
        <w:t xml:space="preserve">Int. J. Remote Sens. </w:t>
      </w:r>
      <w:r w:rsidR="00B47D9B" w:rsidRPr="00067CFB">
        <w:rPr>
          <w:rFonts w:ascii="Palatino Linotype" w:hAnsi="Palatino Linotype"/>
          <w:b/>
          <w:noProof w:val="0"/>
          <w:szCs w:val="18"/>
        </w:rPr>
        <w:t>2006</w:t>
      </w:r>
      <w:r w:rsidR="00B47D9B" w:rsidRPr="00067CFB">
        <w:rPr>
          <w:rFonts w:ascii="Palatino Linotype" w:hAnsi="Palatino Linotype"/>
          <w:noProof w:val="0"/>
          <w:szCs w:val="18"/>
        </w:rPr>
        <w:t xml:space="preserve">, </w:t>
      </w:r>
      <w:r w:rsidR="00B47D9B" w:rsidRPr="00067CFB">
        <w:rPr>
          <w:rFonts w:ascii="Palatino Linotype" w:hAnsi="Palatino Linotype"/>
          <w:i/>
          <w:noProof w:val="0"/>
          <w:szCs w:val="18"/>
        </w:rPr>
        <w:t>27</w:t>
      </w:r>
      <w:r w:rsidR="00B47D9B" w:rsidRPr="00067CFB">
        <w:rPr>
          <w:rFonts w:ascii="Palatino Linotype" w:hAnsi="Palatino Linotype"/>
          <w:noProof w:val="0"/>
          <w:szCs w:val="18"/>
        </w:rPr>
        <w:t>, 3025-3033, doi:10.1080/01431160600589179.</w:t>
      </w:r>
      <w:bookmarkEnd w:id="62"/>
    </w:p>
    <w:p w14:paraId="238BA55B" w14:textId="74B26223" w:rsidR="00B47D9B" w:rsidRPr="00067CFB" w:rsidRDefault="00BE42F6" w:rsidP="00372804">
      <w:pPr>
        <w:pStyle w:val="EndNoteBibliography"/>
        <w:adjustRightInd w:val="0"/>
        <w:snapToGrid w:val="0"/>
        <w:spacing w:line="260" w:lineRule="atLeast"/>
        <w:jc w:val="left"/>
        <w:rPr>
          <w:rFonts w:ascii="Palatino Linotype" w:hAnsi="Palatino Linotype"/>
          <w:noProof w:val="0"/>
          <w:szCs w:val="18"/>
        </w:rPr>
      </w:pPr>
      <w:bookmarkStart w:id="63" w:name="_ENREF_48"/>
      <w:r w:rsidRPr="00067CFB">
        <w:rPr>
          <w:rFonts w:ascii="Palatino Linotype" w:hAnsi="Palatino Linotype"/>
          <w:noProof w:val="0"/>
          <w:szCs w:val="18"/>
        </w:rPr>
        <w:t>5</w:t>
      </w:r>
      <w:r w:rsidR="003A071B" w:rsidRPr="00067CFB">
        <w:rPr>
          <w:rFonts w:ascii="Palatino Linotype" w:hAnsi="Palatino Linotype"/>
          <w:noProof w:val="0"/>
          <w:szCs w:val="18"/>
        </w:rPr>
        <w:t>0</w:t>
      </w:r>
      <w:r w:rsidR="00B47D9B" w:rsidRPr="00067CFB">
        <w:rPr>
          <w:rFonts w:ascii="Palatino Linotype" w:hAnsi="Palatino Linotype"/>
          <w:noProof w:val="0"/>
          <w:szCs w:val="18"/>
        </w:rPr>
        <w:t>.</w:t>
      </w:r>
      <w:r w:rsidR="00B47D9B" w:rsidRPr="00067CFB">
        <w:rPr>
          <w:rFonts w:ascii="Palatino Linotype" w:hAnsi="Palatino Linotype"/>
          <w:noProof w:val="0"/>
          <w:szCs w:val="18"/>
        </w:rPr>
        <w:tab/>
        <w:t xml:space="preserve">Feyisa, G.L.; Meilby, H.; Fensholt, R.; Proud, S.R. Automated water extraction index: a new technique for </w:t>
      </w:r>
      <w:r w:rsidR="00B47D9B" w:rsidRPr="00067CFB">
        <w:rPr>
          <w:rFonts w:ascii="Palatino Linotype" w:hAnsi="Palatino Linotype"/>
          <w:noProof w:val="0"/>
          <w:szCs w:val="18"/>
        </w:rPr>
        <w:lastRenderedPageBreak/>
        <w:t xml:space="preserve">surface water mapping using Landsat imagery. </w:t>
      </w:r>
      <w:r w:rsidR="00B47D9B" w:rsidRPr="00067CFB">
        <w:rPr>
          <w:rFonts w:ascii="Palatino Linotype" w:hAnsi="Palatino Linotype"/>
          <w:i/>
          <w:noProof w:val="0"/>
          <w:szCs w:val="18"/>
        </w:rPr>
        <w:t xml:space="preserve">Remote Sens. Environ. </w:t>
      </w:r>
      <w:r w:rsidR="00B47D9B" w:rsidRPr="00067CFB">
        <w:rPr>
          <w:rFonts w:ascii="Palatino Linotype" w:hAnsi="Palatino Linotype"/>
          <w:b/>
          <w:noProof w:val="0"/>
          <w:szCs w:val="18"/>
        </w:rPr>
        <w:t>2014</w:t>
      </w:r>
      <w:r w:rsidR="00B47D9B" w:rsidRPr="00067CFB">
        <w:rPr>
          <w:rFonts w:ascii="Palatino Linotype" w:hAnsi="Palatino Linotype"/>
          <w:noProof w:val="0"/>
          <w:szCs w:val="18"/>
        </w:rPr>
        <w:t xml:space="preserve">, </w:t>
      </w:r>
      <w:r w:rsidR="00B47D9B" w:rsidRPr="00067CFB">
        <w:rPr>
          <w:rFonts w:ascii="Palatino Linotype" w:hAnsi="Palatino Linotype"/>
          <w:i/>
          <w:noProof w:val="0"/>
          <w:szCs w:val="18"/>
        </w:rPr>
        <w:t>140</w:t>
      </w:r>
      <w:r w:rsidR="00B47D9B" w:rsidRPr="00067CFB">
        <w:rPr>
          <w:rFonts w:ascii="Palatino Linotype" w:hAnsi="Palatino Linotype"/>
          <w:noProof w:val="0"/>
          <w:szCs w:val="18"/>
        </w:rPr>
        <w:t>, 23-35, doi:10.1016/j.rse.2013.08.029.</w:t>
      </w:r>
      <w:bookmarkEnd w:id="63"/>
    </w:p>
    <w:p w14:paraId="3F5354DF" w14:textId="7A6BD52B" w:rsidR="00B47D9B" w:rsidRPr="00067CFB" w:rsidRDefault="00BA127E" w:rsidP="00372804">
      <w:pPr>
        <w:pStyle w:val="EndNoteBibliography"/>
        <w:adjustRightInd w:val="0"/>
        <w:snapToGrid w:val="0"/>
        <w:spacing w:line="260" w:lineRule="atLeast"/>
        <w:jc w:val="left"/>
        <w:rPr>
          <w:rFonts w:ascii="Palatino Linotype" w:hAnsi="Palatino Linotype"/>
          <w:noProof w:val="0"/>
          <w:szCs w:val="18"/>
        </w:rPr>
      </w:pPr>
      <w:bookmarkStart w:id="64" w:name="_ENREF_49"/>
      <w:r w:rsidRPr="00067CFB">
        <w:rPr>
          <w:rFonts w:ascii="Palatino Linotype" w:hAnsi="Palatino Linotype"/>
          <w:noProof w:val="0"/>
          <w:szCs w:val="18"/>
        </w:rPr>
        <w:t>5</w:t>
      </w:r>
      <w:r w:rsidR="003A071B" w:rsidRPr="00067CFB">
        <w:rPr>
          <w:rFonts w:ascii="Palatino Linotype" w:hAnsi="Palatino Linotype"/>
          <w:noProof w:val="0"/>
          <w:szCs w:val="18"/>
        </w:rPr>
        <w:t>1</w:t>
      </w:r>
      <w:r w:rsidR="00B47D9B" w:rsidRPr="00067CFB">
        <w:rPr>
          <w:rFonts w:ascii="Palatino Linotype" w:hAnsi="Palatino Linotype"/>
          <w:noProof w:val="0"/>
          <w:szCs w:val="18"/>
        </w:rPr>
        <w:t>.</w:t>
      </w:r>
      <w:r w:rsidR="00B47D9B" w:rsidRPr="00067CFB">
        <w:rPr>
          <w:rFonts w:ascii="Palatino Linotype" w:hAnsi="Palatino Linotype"/>
          <w:noProof w:val="0"/>
          <w:szCs w:val="18"/>
        </w:rPr>
        <w:tab/>
        <w:t xml:space="preserve">Fisher, A.; Flood, N.; Danaher, T. Comparing Landsat water index methods for automated water classification in eastern Australia. </w:t>
      </w:r>
      <w:r w:rsidR="00B47D9B" w:rsidRPr="00067CFB">
        <w:rPr>
          <w:rFonts w:ascii="Palatino Linotype" w:hAnsi="Palatino Linotype"/>
          <w:i/>
          <w:noProof w:val="0"/>
          <w:szCs w:val="18"/>
        </w:rPr>
        <w:t xml:space="preserve">Remote Sens. Environ. </w:t>
      </w:r>
      <w:r w:rsidR="00B47D9B" w:rsidRPr="00067CFB">
        <w:rPr>
          <w:rFonts w:ascii="Palatino Linotype" w:hAnsi="Palatino Linotype"/>
          <w:b/>
          <w:noProof w:val="0"/>
          <w:szCs w:val="18"/>
        </w:rPr>
        <w:t>2016</w:t>
      </w:r>
      <w:r w:rsidR="00B47D9B" w:rsidRPr="00067CFB">
        <w:rPr>
          <w:rFonts w:ascii="Palatino Linotype" w:hAnsi="Palatino Linotype"/>
          <w:noProof w:val="0"/>
          <w:szCs w:val="18"/>
        </w:rPr>
        <w:t xml:space="preserve">, </w:t>
      </w:r>
      <w:r w:rsidR="00B47D9B" w:rsidRPr="00067CFB">
        <w:rPr>
          <w:rFonts w:ascii="Palatino Linotype" w:hAnsi="Palatino Linotype"/>
          <w:i/>
          <w:noProof w:val="0"/>
          <w:szCs w:val="18"/>
        </w:rPr>
        <w:t>175</w:t>
      </w:r>
      <w:r w:rsidR="00B47D9B" w:rsidRPr="00067CFB">
        <w:rPr>
          <w:rFonts w:ascii="Palatino Linotype" w:hAnsi="Palatino Linotype"/>
          <w:noProof w:val="0"/>
          <w:szCs w:val="18"/>
        </w:rPr>
        <w:t>, 167-182, doi:10.1016/j.rse.2015.12.055.</w:t>
      </w:r>
      <w:bookmarkEnd w:id="64"/>
    </w:p>
    <w:p w14:paraId="7AEBCD6B" w14:textId="15DDC796" w:rsidR="00B47D9B" w:rsidRPr="00067CFB" w:rsidRDefault="00BA127E" w:rsidP="00372804">
      <w:pPr>
        <w:pStyle w:val="EndNoteBibliography"/>
        <w:adjustRightInd w:val="0"/>
        <w:snapToGrid w:val="0"/>
        <w:spacing w:line="260" w:lineRule="atLeast"/>
        <w:jc w:val="left"/>
        <w:rPr>
          <w:rFonts w:ascii="Palatino Linotype" w:hAnsi="Palatino Linotype"/>
          <w:noProof w:val="0"/>
          <w:szCs w:val="18"/>
        </w:rPr>
      </w:pPr>
      <w:bookmarkStart w:id="65" w:name="_ENREF_50"/>
      <w:r w:rsidRPr="00067CFB">
        <w:rPr>
          <w:rFonts w:ascii="Palatino Linotype" w:hAnsi="Palatino Linotype"/>
          <w:noProof w:val="0"/>
          <w:szCs w:val="18"/>
        </w:rPr>
        <w:t>5</w:t>
      </w:r>
      <w:r w:rsidR="003A071B" w:rsidRPr="00067CFB">
        <w:rPr>
          <w:rFonts w:ascii="Palatino Linotype" w:hAnsi="Palatino Linotype"/>
          <w:noProof w:val="0"/>
          <w:szCs w:val="18"/>
        </w:rPr>
        <w:t>2</w:t>
      </w:r>
      <w:r w:rsidR="00B47D9B" w:rsidRPr="00067CFB">
        <w:rPr>
          <w:rFonts w:ascii="Palatino Linotype" w:hAnsi="Palatino Linotype"/>
          <w:noProof w:val="0"/>
          <w:szCs w:val="18"/>
        </w:rPr>
        <w:t>.</w:t>
      </w:r>
      <w:r w:rsidR="00B47D9B" w:rsidRPr="00067CFB">
        <w:rPr>
          <w:rFonts w:ascii="Palatino Linotype" w:hAnsi="Palatino Linotype"/>
          <w:noProof w:val="0"/>
          <w:szCs w:val="18"/>
        </w:rPr>
        <w:tab/>
        <w:t xml:space="preserve">Ji, L.; Zhang, L.; Wylie, B. Analysis of dynamic thresholds for the normalized difference water index. </w:t>
      </w:r>
      <w:r w:rsidR="00B47D9B" w:rsidRPr="00067CFB">
        <w:rPr>
          <w:rFonts w:ascii="Palatino Linotype" w:hAnsi="Palatino Linotype"/>
          <w:i/>
          <w:noProof w:val="0"/>
          <w:szCs w:val="18"/>
        </w:rPr>
        <w:t xml:space="preserve">Photogramm. Eng. Remote Sensing </w:t>
      </w:r>
      <w:r w:rsidR="00B47D9B" w:rsidRPr="00067CFB">
        <w:rPr>
          <w:rFonts w:ascii="Palatino Linotype" w:hAnsi="Palatino Linotype"/>
          <w:b/>
          <w:noProof w:val="0"/>
          <w:szCs w:val="18"/>
        </w:rPr>
        <w:t>2009</w:t>
      </w:r>
      <w:r w:rsidR="00B47D9B" w:rsidRPr="00067CFB">
        <w:rPr>
          <w:rFonts w:ascii="Palatino Linotype" w:hAnsi="Palatino Linotype"/>
          <w:noProof w:val="0"/>
          <w:szCs w:val="18"/>
        </w:rPr>
        <w:t xml:space="preserve">, </w:t>
      </w:r>
      <w:r w:rsidR="00B47D9B" w:rsidRPr="00067CFB">
        <w:rPr>
          <w:rFonts w:ascii="Palatino Linotype" w:hAnsi="Palatino Linotype"/>
          <w:i/>
          <w:noProof w:val="0"/>
          <w:szCs w:val="18"/>
        </w:rPr>
        <w:t>75</w:t>
      </w:r>
      <w:r w:rsidR="00B47D9B" w:rsidRPr="00067CFB">
        <w:rPr>
          <w:rFonts w:ascii="Palatino Linotype" w:hAnsi="Palatino Linotype"/>
          <w:noProof w:val="0"/>
          <w:szCs w:val="18"/>
        </w:rPr>
        <w:t>, 1307-1317, doi:10.14358/Pers.75.11.1307.</w:t>
      </w:r>
      <w:bookmarkEnd w:id="65"/>
    </w:p>
    <w:p w14:paraId="43347CFA" w14:textId="783E8DCB" w:rsidR="00B47D9B" w:rsidRPr="00067CFB" w:rsidRDefault="00BA127E" w:rsidP="00372804">
      <w:pPr>
        <w:pStyle w:val="EndNoteBibliography"/>
        <w:adjustRightInd w:val="0"/>
        <w:snapToGrid w:val="0"/>
        <w:spacing w:line="260" w:lineRule="atLeast"/>
        <w:jc w:val="left"/>
        <w:rPr>
          <w:rFonts w:ascii="Palatino Linotype" w:hAnsi="Palatino Linotype"/>
          <w:noProof w:val="0"/>
          <w:szCs w:val="18"/>
        </w:rPr>
      </w:pPr>
      <w:bookmarkStart w:id="66" w:name="_ENREF_51"/>
      <w:r w:rsidRPr="00067CFB">
        <w:rPr>
          <w:rFonts w:ascii="Palatino Linotype" w:hAnsi="Palatino Linotype"/>
          <w:noProof w:val="0"/>
          <w:szCs w:val="18"/>
        </w:rPr>
        <w:t>5</w:t>
      </w:r>
      <w:r w:rsidR="003A071B" w:rsidRPr="00067CFB">
        <w:rPr>
          <w:rFonts w:ascii="Palatino Linotype" w:hAnsi="Palatino Linotype"/>
          <w:noProof w:val="0"/>
          <w:szCs w:val="18"/>
        </w:rPr>
        <w:t>3</w:t>
      </w:r>
      <w:r w:rsidR="00B47D9B" w:rsidRPr="00067CFB">
        <w:rPr>
          <w:rFonts w:ascii="Palatino Linotype" w:hAnsi="Palatino Linotype"/>
          <w:noProof w:val="0"/>
          <w:szCs w:val="18"/>
        </w:rPr>
        <w:t>.</w:t>
      </w:r>
      <w:r w:rsidR="00B47D9B" w:rsidRPr="00067CFB">
        <w:rPr>
          <w:rFonts w:ascii="Palatino Linotype" w:hAnsi="Palatino Linotype"/>
          <w:noProof w:val="0"/>
          <w:szCs w:val="18"/>
        </w:rPr>
        <w:tab/>
        <w:t xml:space="preserve">Zhang, F.F.; Li, J.S.; Zhang, B.; Shen, Q.; Ye, H.P.; Wang, S.L.; Lu, Z.Y. A simple automated dynamic threshold extraction method for the classification of large water bodies from landsat-8 OLI water index images. </w:t>
      </w:r>
      <w:r w:rsidR="00B47D9B" w:rsidRPr="00067CFB">
        <w:rPr>
          <w:rFonts w:ascii="Palatino Linotype" w:hAnsi="Palatino Linotype"/>
          <w:i/>
          <w:noProof w:val="0"/>
          <w:szCs w:val="18"/>
        </w:rPr>
        <w:t xml:space="preserve">Int. J. Remote Sens. </w:t>
      </w:r>
      <w:r w:rsidR="00B47D9B" w:rsidRPr="00067CFB">
        <w:rPr>
          <w:rFonts w:ascii="Palatino Linotype" w:hAnsi="Palatino Linotype"/>
          <w:b/>
          <w:noProof w:val="0"/>
          <w:szCs w:val="18"/>
        </w:rPr>
        <w:t>2018</w:t>
      </w:r>
      <w:r w:rsidR="00B47D9B" w:rsidRPr="00067CFB">
        <w:rPr>
          <w:rFonts w:ascii="Palatino Linotype" w:hAnsi="Palatino Linotype"/>
          <w:noProof w:val="0"/>
          <w:szCs w:val="18"/>
        </w:rPr>
        <w:t xml:space="preserve">, </w:t>
      </w:r>
      <w:r w:rsidR="00B47D9B" w:rsidRPr="00067CFB">
        <w:rPr>
          <w:rFonts w:ascii="Palatino Linotype" w:hAnsi="Palatino Linotype"/>
          <w:i/>
          <w:noProof w:val="0"/>
          <w:szCs w:val="18"/>
        </w:rPr>
        <w:t>39</w:t>
      </w:r>
      <w:r w:rsidR="00B47D9B" w:rsidRPr="00067CFB">
        <w:rPr>
          <w:rFonts w:ascii="Palatino Linotype" w:hAnsi="Palatino Linotype"/>
          <w:noProof w:val="0"/>
          <w:szCs w:val="18"/>
        </w:rPr>
        <w:t>, 3429-3451, doi:10.1080/01431161.2018.1444292.</w:t>
      </w:r>
      <w:bookmarkEnd w:id="66"/>
    </w:p>
    <w:p w14:paraId="4FAB6D71" w14:textId="12D2AFD1" w:rsidR="00B47D9B" w:rsidRPr="00067CFB" w:rsidRDefault="00BA127E" w:rsidP="00372804">
      <w:pPr>
        <w:pStyle w:val="EndNoteBibliography"/>
        <w:adjustRightInd w:val="0"/>
        <w:snapToGrid w:val="0"/>
        <w:spacing w:line="260" w:lineRule="atLeast"/>
        <w:jc w:val="left"/>
        <w:rPr>
          <w:rFonts w:ascii="Palatino Linotype" w:hAnsi="Palatino Linotype"/>
          <w:noProof w:val="0"/>
          <w:szCs w:val="18"/>
        </w:rPr>
      </w:pPr>
      <w:bookmarkStart w:id="67" w:name="_ENREF_52"/>
      <w:r w:rsidRPr="00067CFB">
        <w:rPr>
          <w:rFonts w:ascii="Palatino Linotype" w:hAnsi="Palatino Linotype"/>
          <w:noProof w:val="0"/>
          <w:szCs w:val="18"/>
        </w:rPr>
        <w:t>5</w:t>
      </w:r>
      <w:r w:rsidR="003A071B" w:rsidRPr="00067CFB">
        <w:rPr>
          <w:rFonts w:ascii="Palatino Linotype" w:hAnsi="Palatino Linotype"/>
          <w:noProof w:val="0"/>
          <w:szCs w:val="18"/>
        </w:rPr>
        <w:t>4</w:t>
      </w:r>
      <w:r w:rsidR="00B47D9B" w:rsidRPr="00067CFB">
        <w:rPr>
          <w:rFonts w:ascii="Palatino Linotype" w:hAnsi="Palatino Linotype"/>
          <w:noProof w:val="0"/>
          <w:szCs w:val="18"/>
        </w:rPr>
        <w:t>.</w:t>
      </w:r>
      <w:r w:rsidR="00B47D9B" w:rsidRPr="00067CFB">
        <w:rPr>
          <w:rFonts w:ascii="Palatino Linotype" w:hAnsi="Palatino Linotype"/>
          <w:noProof w:val="0"/>
          <w:szCs w:val="18"/>
        </w:rPr>
        <w:tab/>
        <w:t xml:space="preserve">ESRI. </w:t>
      </w:r>
      <w:r w:rsidR="00B47D9B" w:rsidRPr="00067CFB">
        <w:rPr>
          <w:rFonts w:ascii="Palatino Linotype" w:hAnsi="Palatino Linotype"/>
          <w:i/>
          <w:noProof w:val="0"/>
          <w:szCs w:val="18"/>
        </w:rPr>
        <w:t>ArcGIS desktop: release 10.3</w:t>
      </w:r>
      <w:r w:rsidR="00B47D9B" w:rsidRPr="00067CFB">
        <w:rPr>
          <w:rFonts w:ascii="Palatino Linotype" w:hAnsi="Palatino Linotype"/>
          <w:noProof w:val="0"/>
          <w:szCs w:val="18"/>
        </w:rPr>
        <w:t>, Environmental Systems Research Institute: CA, 2014.</w:t>
      </w:r>
      <w:bookmarkEnd w:id="67"/>
    </w:p>
    <w:p w14:paraId="7E927418" w14:textId="37AF9D33" w:rsidR="00B47D9B" w:rsidRPr="00067CFB" w:rsidRDefault="00BA127E" w:rsidP="00372804">
      <w:pPr>
        <w:pStyle w:val="EndNoteBibliography"/>
        <w:adjustRightInd w:val="0"/>
        <w:snapToGrid w:val="0"/>
        <w:spacing w:line="260" w:lineRule="atLeast"/>
        <w:jc w:val="left"/>
        <w:rPr>
          <w:rFonts w:ascii="Palatino Linotype" w:hAnsi="Palatino Linotype"/>
          <w:noProof w:val="0"/>
          <w:szCs w:val="18"/>
        </w:rPr>
      </w:pPr>
      <w:bookmarkStart w:id="68" w:name="_ENREF_53"/>
      <w:r w:rsidRPr="00067CFB">
        <w:rPr>
          <w:rFonts w:ascii="Palatino Linotype" w:hAnsi="Palatino Linotype"/>
          <w:noProof w:val="0"/>
          <w:szCs w:val="18"/>
        </w:rPr>
        <w:t>5</w:t>
      </w:r>
      <w:r w:rsidR="003A071B" w:rsidRPr="00067CFB">
        <w:rPr>
          <w:rFonts w:ascii="Palatino Linotype" w:hAnsi="Palatino Linotype"/>
          <w:noProof w:val="0"/>
          <w:szCs w:val="18"/>
        </w:rPr>
        <w:t>5</w:t>
      </w:r>
      <w:r w:rsidR="00B47D9B" w:rsidRPr="00067CFB">
        <w:rPr>
          <w:rFonts w:ascii="Palatino Linotype" w:hAnsi="Palatino Linotype"/>
          <w:noProof w:val="0"/>
          <w:szCs w:val="18"/>
        </w:rPr>
        <w:t>.</w:t>
      </w:r>
      <w:r w:rsidR="00B47D9B" w:rsidRPr="00067CFB">
        <w:rPr>
          <w:rFonts w:ascii="Palatino Linotype" w:hAnsi="Palatino Linotype"/>
          <w:noProof w:val="0"/>
          <w:szCs w:val="18"/>
        </w:rPr>
        <w:tab/>
        <w:t xml:space="preserve">Zhang, D.; Yan, X.; Yang, Z.; Wang, J. An accident data–based approach for congestion risk assessment of inland waterways: A Yangtze River case. </w:t>
      </w:r>
      <w:r w:rsidR="00B47D9B" w:rsidRPr="00067CFB">
        <w:rPr>
          <w:rFonts w:ascii="Palatino Linotype" w:hAnsi="Palatino Linotype"/>
          <w:i/>
          <w:noProof w:val="0"/>
          <w:szCs w:val="18"/>
        </w:rPr>
        <w:t xml:space="preserve">P. I. Mech. Eng. O-J. Ris. </w:t>
      </w:r>
      <w:r w:rsidR="00B47D9B" w:rsidRPr="00067CFB">
        <w:rPr>
          <w:rFonts w:ascii="Palatino Linotype" w:hAnsi="Palatino Linotype"/>
          <w:b/>
          <w:noProof w:val="0"/>
          <w:szCs w:val="18"/>
        </w:rPr>
        <w:t>2014</w:t>
      </w:r>
      <w:r w:rsidR="00B47D9B" w:rsidRPr="00067CFB">
        <w:rPr>
          <w:rFonts w:ascii="Palatino Linotype" w:hAnsi="Palatino Linotype"/>
          <w:noProof w:val="0"/>
          <w:szCs w:val="18"/>
        </w:rPr>
        <w:t xml:space="preserve">, </w:t>
      </w:r>
      <w:r w:rsidR="00B47D9B" w:rsidRPr="00067CFB">
        <w:rPr>
          <w:rFonts w:ascii="Palatino Linotype" w:hAnsi="Palatino Linotype"/>
          <w:i/>
          <w:noProof w:val="0"/>
          <w:szCs w:val="18"/>
        </w:rPr>
        <w:t>228</w:t>
      </w:r>
      <w:r w:rsidR="00B47D9B" w:rsidRPr="00067CFB">
        <w:rPr>
          <w:rFonts w:ascii="Palatino Linotype" w:hAnsi="Palatino Linotype"/>
          <w:noProof w:val="0"/>
          <w:szCs w:val="18"/>
        </w:rPr>
        <w:t>, 176-188, doi:10.1177/1748006x13508107.</w:t>
      </w:r>
      <w:bookmarkEnd w:id="68"/>
    </w:p>
    <w:p w14:paraId="537CBA13" w14:textId="77777777" w:rsidR="00B31884" w:rsidRPr="00067CFB" w:rsidRDefault="00B31884" w:rsidP="00372804">
      <w:pPr>
        <w:pStyle w:val="EndNoteBibliography"/>
        <w:adjustRightInd w:val="0"/>
        <w:snapToGrid w:val="0"/>
        <w:spacing w:line="260" w:lineRule="atLeast"/>
        <w:jc w:val="left"/>
        <w:rPr>
          <w:rFonts w:ascii="Palatino Linotype" w:hAnsi="Palatino Linotype"/>
          <w:noProof w:val="0"/>
          <w:szCs w:val="18"/>
        </w:rPr>
      </w:pPr>
      <w:r w:rsidRPr="00067CFB">
        <w:rPr>
          <w:rFonts w:ascii="Palatino Linotype" w:hAnsi="Palatino Linotype"/>
          <w:noProof w:val="0"/>
          <w:szCs w:val="18"/>
        </w:rPr>
        <w:t>5</w:t>
      </w:r>
      <w:r w:rsidR="003A071B" w:rsidRPr="00067CFB">
        <w:rPr>
          <w:rFonts w:ascii="Palatino Linotype" w:hAnsi="Palatino Linotype"/>
          <w:noProof w:val="0"/>
          <w:szCs w:val="18"/>
        </w:rPr>
        <w:t>6</w:t>
      </w:r>
      <w:r w:rsidRPr="00067CFB">
        <w:rPr>
          <w:rFonts w:ascii="Palatino Linotype" w:hAnsi="Palatino Linotype"/>
          <w:noProof w:val="0"/>
          <w:szCs w:val="18"/>
        </w:rPr>
        <w:t xml:space="preserve">.  Chow, G.C. Tests of equality between sets of coefficients in two linear regressions. </w:t>
      </w:r>
      <w:r w:rsidRPr="00067CFB">
        <w:rPr>
          <w:rFonts w:ascii="Palatino Linotype" w:hAnsi="Palatino Linotype"/>
          <w:i/>
          <w:noProof w:val="0"/>
          <w:szCs w:val="18"/>
        </w:rPr>
        <w:t>Econometrica</w:t>
      </w:r>
      <w:r w:rsidRPr="00067CFB">
        <w:rPr>
          <w:rFonts w:ascii="Palatino Linotype" w:hAnsi="Palatino Linotype"/>
          <w:noProof w:val="0"/>
          <w:szCs w:val="18"/>
        </w:rPr>
        <w:t xml:space="preserve"> </w:t>
      </w:r>
      <w:r w:rsidRPr="00067CFB">
        <w:rPr>
          <w:rFonts w:ascii="Palatino Linotype" w:hAnsi="Palatino Linotype"/>
          <w:b/>
          <w:noProof w:val="0"/>
          <w:szCs w:val="18"/>
        </w:rPr>
        <w:t>1960</w:t>
      </w:r>
      <w:r w:rsidRPr="00067CFB">
        <w:rPr>
          <w:rFonts w:ascii="Palatino Linotype" w:hAnsi="Palatino Linotype"/>
          <w:noProof w:val="0"/>
          <w:szCs w:val="18"/>
        </w:rPr>
        <w:t>, 28, 591-605, doi:10.2307/1910133.</w:t>
      </w:r>
    </w:p>
    <w:p w14:paraId="72FB4065" w14:textId="672E70D0" w:rsidR="00B47D9B" w:rsidRPr="00067CFB" w:rsidRDefault="00BA127E" w:rsidP="00372804">
      <w:pPr>
        <w:pStyle w:val="EndNoteBibliography"/>
        <w:adjustRightInd w:val="0"/>
        <w:snapToGrid w:val="0"/>
        <w:spacing w:line="260" w:lineRule="atLeast"/>
        <w:jc w:val="left"/>
        <w:rPr>
          <w:rFonts w:ascii="Palatino Linotype" w:hAnsi="Palatino Linotype"/>
          <w:noProof w:val="0"/>
          <w:szCs w:val="18"/>
        </w:rPr>
      </w:pPr>
      <w:bookmarkStart w:id="69" w:name="_ENREF_54"/>
      <w:r w:rsidRPr="00067CFB">
        <w:rPr>
          <w:rFonts w:ascii="Palatino Linotype" w:hAnsi="Palatino Linotype"/>
          <w:noProof w:val="0"/>
          <w:szCs w:val="18"/>
        </w:rPr>
        <w:t>5</w:t>
      </w:r>
      <w:r w:rsidR="003A071B" w:rsidRPr="00067CFB">
        <w:rPr>
          <w:rFonts w:ascii="Palatino Linotype" w:hAnsi="Palatino Linotype"/>
          <w:noProof w:val="0"/>
          <w:szCs w:val="18"/>
        </w:rPr>
        <w:t>7</w:t>
      </w:r>
      <w:r w:rsidR="00B47D9B" w:rsidRPr="00067CFB">
        <w:rPr>
          <w:rFonts w:ascii="Palatino Linotype" w:hAnsi="Palatino Linotype"/>
          <w:noProof w:val="0"/>
          <w:szCs w:val="18"/>
        </w:rPr>
        <w:t>.</w:t>
      </w:r>
      <w:r w:rsidR="00B47D9B" w:rsidRPr="00067CFB">
        <w:rPr>
          <w:rFonts w:ascii="Palatino Linotype" w:hAnsi="Palatino Linotype"/>
          <w:noProof w:val="0"/>
          <w:szCs w:val="18"/>
        </w:rPr>
        <w:tab/>
        <w:t xml:space="preserve">Lee, T.S. Change-point problems: bibliography and review. </w:t>
      </w:r>
      <w:r w:rsidR="00B47D9B" w:rsidRPr="00067CFB">
        <w:rPr>
          <w:rFonts w:ascii="Palatino Linotype" w:hAnsi="Palatino Linotype"/>
          <w:i/>
          <w:noProof w:val="0"/>
          <w:szCs w:val="18"/>
        </w:rPr>
        <w:t xml:space="preserve">J. Stat. Theory Pract. </w:t>
      </w:r>
      <w:r w:rsidR="00B47D9B" w:rsidRPr="00067CFB">
        <w:rPr>
          <w:rFonts w:ascii="Palatino Linotype" w:hAnsi="Palatino Linotype"/>
          <w:b/>
          <w:noProof w:val="0"/>
          <w:szCs w:val="18"/>
        </w:rPr>
        <w:t>2010</w:t>
      </w:r>
      <w:r w:rsidR="00B47D9B" w:rsidRPr="00067CFB">
        <w:rPr>
          <w:rFonts w:ascii="Palatino Linotype" w:hAnsi="Palatino Linotype"/>
          <w:noProof w:val="0"/>
          <w:szCs w:val="18"/>
        </w:rPr>
        <w:t xml:space="preserve">, </w:t>
      </w:r>
      <w:r w:rsidR="00B47D9B" w:rsidRPr="00067CFB">
        <w:rPr>
          <w:rFonts w:ascii="Palatino Linotype" w:hAnsi="Palatino Linotype"/>
          <w:i/>
          <w:noProof w:val="0"/>
          <w:szCs w:val="18"/>
        </w:rPr>
        <w:t>4</w:t>
      </w:r>
      <w:r w:rsidR="00B47D9B" w:rsidRPr="00067CFB">
        <w:rPr>
          <w:rFonts w:ascii="Palatino Linotype" w:hAnsi="Palatino Linotype"/>
          <w:noProof w:val="0"/>
          <w:szCs w:val="18"/>
        </w:rPr>
        <w:t>, 643-662.</w:t>
      </w:r>
      <w:bookmarkEnd w:id="69"/>
    </w:p>
    <w:p w14:paraId="2BE24633" w14:textId="7BAAB9BE" w:rsidR="00B47D9B" w:rsidRPr="00067CFB" w:rsidRDefault="00BA127E" w:rsidP="00372804">
      <w:pPr>
        <w:pStyle w:val="EndNoteBibliography"/>
        <w:adjustRightInd w:val="0"/>
        <w:snapToGrid w:val="0"/>
        <w:spacing w:line="260" w:lineRule="atLeast"/>
        <w:jc w:val="left"/>
        <w:rPr>
          <w:rFonts w:ascii="Palatino Linotype" w:hAnsi="Palatino Linotype"/>
          <w:noProof w:val="0"/>
          <w:szCs w:val="18"/>
        </w:rPr>
      </w:pPr>
      <w:bookmarkStart w:id="70" w:name="_ENREF_55"/>
      <w:r w:rsidRPr="00067CFB">
        <w:rPr>
          <w:rFonts w:ascii="Palatino Linotype" w:hAnsi="Palatino Linotype"/>
          <w:noProof w:val="0"/>
          <w:szCs w:val="18"/>
        </w:rPr>
        <w:t>5</w:t>
      </w:r>
      <w:r w:rsidR="003A071B" w:rsidRPr="00067CFB">
        <w:rPr>
          <w:rFonts w:ascii="Palatino Linotype" w:hAnsi="Palatino Linotype"/>
          <w:noProof w:val="0"/>
          <w:szCs w:val="18"/>
        </w:rPr>
        <w:t>8</w:t>
      </w:r>
      <w:r w:rsidR="00B47D9B" w:rsidRPr="00067CFB">
        <w:rPr>
          <w:rFonts w:ascii="Palatino Linotype" w:hAnsi="Palatino Linotype"/>
          <w:noProof w:val="0"/>
          <w:szCs w:val="18"/>
        </w:rPr>
        <w:t>.</w:t>
      </w:r>
      <w:r w:rsidR="00B47D9B" w:rsidRPr="00067CFB">
        <w:rPr>
          <w:rFonts w:ascii="Palatino Linotype" w:hAnsi="Palatino Linotype"/>
          <w:noProof w:val="0"/>
          <w:szCs w:val="18"/>
        </w:rPr>
        <w:tab/>
        <w:t xml:space="preserve">Lewis, L.Y.; Landry, C.E. River restoration and hedonic property value analyses: Guidance for effective benefit transfer. </w:t>
      </w:r>
      <w:r w:rsidR="00B47D9B" w:rsidRPr="00067CFB">
        <w:rPr>
          <w:rFonts w:ascii="Palatino Linotype" w:hAnsi="Palatino Linotype"/>
          <w:i/>
          <w:noProof w:val="0"/>
          <w:szCs w:val="18"/>
        </w:rPr>
        <w:t xml:space="preserve">Water Resour. Econ. </w:t>
      </w:r>
      <w:r w:rsidR="00B47D9B" w:rsidRPr="00067CFB">
        <w:rPr>
          <w:rFonts w:ascii="Palatino Linotype" w:hAnsi="Palatino Linotype"/>
          <w:b/>
          <w:noProof w:val="0"/>
          <w:szCs w:val="18"/>
        </w:rPr>
        <w:t>2017</w:t>
      </w:r>
      <w:r w:rsidR="00B47D9B" w:rsidRPr="00067CFB">
        <w:rPr>
          <w:rFonts w:ascii="Palatino Linotype" w:hAnsi="Palatino Linotype"/>
          <w:noProof w:val="0"/>
          <w:szCs w:val="18"/>
        </w:rPr>
        <w:t xml:space="preserve">, </w:t>
      </w:r>
      <w:r w:rsidR="00B47D9B" w:rsidRPr="00067CFB">
        <w:rPr>
          <w:rFonts w:ascii="Palatino Linotype" w:hAnsi="Palatino Linotype"/>
          <w:i/>
          <w:noProof w:val="0"/>
          <w:szCs w:val="18"/>
        </w:rPr>
        <w:t>17</w:t>
      </w:r>
      <w:r w:rsidR="00B47D9B" w:rsidRPr="00067CFB">
        <w:rPr>
          <w:rFonts w:ascii="Palatino Linotype" w:hAnsi="Palatino Linotype"/>
          <w:noProof w:val="0"/>
          <w:szCs w:val="18"/>
        </w:rPr>
        <w:t>, 20-31.</w:t>
      </w:r>
      <w:bookmarkEnd w:id="70"/>
    </w:p>
    <w:p w14:paraId="22ABCE66" w14:textId="5FA4BA96" w:rsidR="00B47D9B" w:rsidRPr="00067CFB" w:rsidRDefault="003A071B" w:rsidP="00372804">
      <w:pPr>
        <w:pStyle w:val="EndNoteBibliography"/>
        <w:adjustRightInd w:val="0"/>
        <w:snapToGrid w:val="0"/>
        <w:spacing w:line="260" w:lineRule="atLeast"/>
        <w:jc w:val="left"/>
        <w:rPr>
          <w:rFonts w:ascii="Palatino Linotype" w:hAnsi="Palatino Linotype"/>
          <w:noProof w:val="0"/>
          <w:szCs w:val="18"/>
        </w:rPr>
      </w:pPr>
      <w:bookmarkStart w:id="71" w:name="_ENREF_56"/>
      <w:r w:rsidRPr="00067CFB">
        <w:rPr>
          <w:rFonts w:ascii="Palatino Linotype" w:hAnsi="Palatino Linotype"/>
          <w:noProof w:val="0"/>
          <w:szCs w:val="18"/>
        </w:rPr>
        <w:t>59</w:t>
      </w:r>
      <w:r w:rsidR="00B47D9B" w:rsidRPr="00067CFB">
        <w:rPr>
          <w:rFonts w:ascii="Palatino Linotype" w:hAnsi="Palatino Linotype"/>
          <w:noProof w:val="0"/>
          <w:szCs w:val="18"/>
        </w:rPr>
        <w:t>.</w:t>
      </w:r>
      <w:r w:rsidR="00B47D9B" w:rsidRPr="00067CFB">
        <w:rPr>
          <w:rFonts w:ascii="Palatino Linotype" w:hAnsi="Palatino Linotype"/>
          <w:noProof w:val="0"/>
          <w:szCs w:val="18"/>
        </w:rPr>
        <w:tab/>
        <w:t xml:space="preserve">R Core Team. R: A language and environment for statistical computing. </w:t>
      </w:r>
      <w:r w:rsidR="00B47D9B" w:rsidRPr="00067CFB">
        <w:rPr>
          <w:rFonts w:ascii="Palatino Linotype" w:hAnsi="Palatino Linotype"/>
          <w:b/>
          <w:noProof w:val="0"/>
          <w:szCs w:val="18"/>
        </w:rPr>
        <w:t>2013</w:t>
      </w:r>
      <w:r w:rsidR="00B47D9B" w:rsidRPr="00067CFB">
        <w:rPr>
          <w:rFonts w:ascii="Palatino Linotype" w:hAnsi="Palatino Linotype"/>
          <w:noProof w:val="0"/>
          <w:szCs w:val="18"/>
        </w:rPr>
        <w:t>.</w:t>
      </w:r>
      <w:bookmarkEnd w:id="71"/>
    </w:p>
    <w:p w14:paraId="3419D78D" w14:textId="4D970367" w:rsidR="00B47D9B" w:rsidRPr="00067CFB" w:rsidRDefault="00BE42F6" w:rsidP="00372804">
      <w:pPr>
        <w:pStyle w:val="EndNoteBibliography"/>
        <w:adjustRightInd w:val="0"/>
        <w:snapToGrid w:val="0"/>
        <w:spacing w:line="260" w:lineRule="atLeast"/>
        <w:jc w:val="left"/>
        <w:rPr>
          <w:rFonts w:ascii="Palatino Linotype" w:hAnsi="Palatino Linotype"/>
          <w:noProof w:val="0"/>
          <w:szCs w:val="18"/>
        </w:rPr>
      </w:pPr>
      <w:bookmarkStart w:id="72" w:name="_ENREF_57"/>
      <w:r w:rsidRPr="00067CFB">
        <w:rPr>
          <w:rFonts w:ascii="Palatino Linotype" w:hAnsi="Palatino Linotype"/>
          <w:noProof w:val="0"/>
          <w:szCs w:val="18"/>
        </w:rPr>
        <w:t>6</w:t>
      </w:r>
      <w:r w:rsidR="003A071B" w:rsidRPr="00067CFB">
        <w:rPr>
          <w:rFonts w:ascii="Palatino Linotype" w:hAnsi="Palatino Linotype"/>
          <w:noProof w:val="0"/>
          <w:szCs w:val="18"/>
        </w:rPr>
        <w:t>0</w:t>
      </w:r>
      <w:r w:rsidR="00B47D9B" w:rsidRPr="00067CFB">
        <w:rPr>
          <w:rFonts w:ascii="Palatino Linotype" w:hAnsi="Palatino Linotype"/>
          <w:noProof w:val="0"/>
          <w:szCs w:val="18"/>
        </w:rPr>
        <w:t>.</w:t>
      </w:r>
      <w:r w:rsidR="00B47D9B" w:rsidRPr="00067CFB">
        <w:rPr>
          <w:rFonts w:ascii="Palatino Linotype" w:hAnsi="Palatino Linotype"/>
          <w:noProof w:val="0"/>
          <w:szCs w:val="18"/>
        </w:rPr>
        <w:tab/>
        <w:t xml:space="preserve">Asaeda, T.; Rashid, M.H. The impacts of sediment released from dams on downstream sediment bar vegetation. </w:t>
      </w:r>
      <w:r w:rsidR="00B47D9B" w:rsidRPr="00067CFB">
        <w:rPr>
          <w:rFonts w:ascii="Palatino Linotype" w:hAnsi="Palatino Linotype"/>
          <w:i/>
          <w:noProof w:val="0"/>
          <w:szCs w:val="18"/>
        </w:rPr>
        <w:t xml:space="preserve">J. Hydrol. </w:t>
      </w:r>
      <w:r w:rsidR="00B47D9B" w:rsidRPr="00067CFB">
        <w:rPr>
          <w:rFonts w:ascii="Palatino Linotype" w:hAnsi="Palatino Linotype"/>
          <w:b/>
          <w:noProof w:val="0"/>
          <w:szCs w:val="18"/>
        </w:rPr>
        <w:t>2012</w:t>
      </w:r>
      <w:r w:rsidR="00B47D9B" w:rsidRPr="00067CFB">
        <w:rPr>
          <w:rFonts w:ascii="Palatino Linotype" w:hAnsi="Palatino Linotype"/>
          <w:noProof w:val="0"/>
          <w:szCs w:val="18"/>
        </w:rPr>
        <w:t xml:space="preserve">, </w:t>
      </w:r>
      <w:r w:rsidR="00B47D9B" w:rsidRPr="00067CFB">
        <w:rPr>
          <w:rFonts w:ascii="Palatino Linotype" w:hAnsi="Palatino Linotype"/>
          <w:i/>
          <w:noProof w:val="0"/>
          <w:szCs w:val="18"/>
        </w:rPr>
        <w:t>430</w:t>
      </w:r>
      <w:r w:rsidR="00B47D9B" w:rsidRPr="00067CFB">
        <w:rPr>
          <w:rFonts w:ascii="Palatino Linotype" w:hAnsi="Palatino Linotype"/>
          <w:noProof w:val="0"/>
          <w:szCs w:val="18"/>
        </w:rPr>
        <w:t>, 25-38.</w:t>
      </w:r>
      <w:bookmarkEnd w:id="72"/>
    </w:p>
    <w:p w14:paraId="5E6F1469" w14:textId="356A6A60" w:rsidR="00B47D9B" w:rsidRPr="00067CFB" w:rsidRDefault="00BE42F6" w:rsidP="00372804">
      <w:pPr>
        <w:pStyle w:val="EndNoteBibliography"/>
        <w:adjustRightInd w:val="0"/>
        <w:snapToGrid w:val="0"/>
        <w:spacing w:line="260" w:lineRule="atLeast"/>
        <w:jc w:val="left"/>
        <w:rPr>
          <w:rFonts w:ascii="Palatino Linotype" w:hAnsi="Palatino Linotype"/>
          <w:noProof w:val="0"/>
          <w:szCs w:val="18"/>
        </w:rPr>
      </w:pPr>
      <w:bookmarkStart w:id="73" w:name="_ENREF_58"/>
      <w:r w:rsidRPr="00067CFB">
        <w:rPr>
          <w:rFonts w:ascii="Palatino Linotype" w:hAnsi="Palatino Linotype"/>
          <w:noProof w:val="0"/>
          <w:szCs w:val="18"/>
        </w:rPr>
        <w:t>6</w:t>
      </w:r>
      <w:r w:rsidR="003A071B" w:rsidRPr="00067CFB">
        <w:rPr>
          <w:rFonts w:ascii="Palatino Linotype" w:hAnsi="Palatino Linotype"/>
          <w:noProof w:val="0"/>
          <w:szCs w:val="18"/>
        </w:rPr>
        <w:t>1</w:t>
      </w:r>
      <w:r w:rsidR="00B47D9B" w:rsidRPr="00067CFB">
        <w:rPr>
          <w:rFonts w:ascii="Palatino Linotype" w:hAnsi="Palatino Linotype"/>
          <w:noProof w:val="0"/>
          <w:szCs w:val="18"/>
        </w:rPr>
        <w:t>.</w:t>
      </w:r>
      <w:r w:rsidR="00B47D9B" w:rsidRPr="00067CFB">
        <w:rPr>
          <w:rFonts w:ascii="Palatino Linotype" w:hAnsi="Palatino Linotype"/>
          <w:noProof w:val="0"/>
          <w:szCs w:val="18"/>
        </w:rPr>
        <w:tab/>
        <w:t xml:space="preserve">Osterkamp, W.R.; Hupp, C.R. Fluvial processes and vegetation - Glimpses of the past, the present, and perhaps the future. </w:t>
      </w:r>
      <w:r w:rsidR="00B47D9B" w:rsidRPr="00067CFB">
        <w:rPr>
          <w:rFonts w:ascii="Palatino Linotype" w:hAnsi="Palatino Linotype"/>
          <w:i/>
          <w:noProof w:val="0"/>
          <w:szCs w:val="18"/>
        </w:rPr>
        <w:t xml:space="preserve">Geomorphology </w:t>
      </w:r>
      <w:r w:rsidR="00B47D9B" w:rsidRPr="00067CFB">
        <w:rPr>
          <w:rFonts w:ascii="Palatino Linotype" w:hAnsi="Palatino Linotype"/>
          <w:b/>
          <w:noProof w:val="0"/>
          <w:szCs w:val="18"/>
        </w:rPr>
        <w:t>2010</w:t>
      </w:r>
      <w:r w:rsidR="00B47D9B" w:rsidRPr="00067CFB">
        <w:rPr>
          <w:rFonts w:ascii="Palatino Linotype" w:hAnsi="Palatino Linotype"/>
          <w:noProof w:val="0"/>
          <w:szCs w:val="18"/>
        </w:rPr>
        <w:t xml:space="preserve">, </w:t>
      </w:r>
      <w:r w:rsidR="00B47D9B" w:rsidRPr="00067CFB">
        <w:rPr>
          <w:rFonts w:ascii="Palatino Linotype" w:hAnsi="Palatino Linotype"/>
          <w:i/>
          <w:noProof w:val="0"/>
          <w:szCs w:val="18"/>
        </w:rPr>
        <w:t>116</w:t>
      </w:r>
      <w:r w:rsidR="00B47D9B" w:rsidRPr="00067CFB">
        <w:rPr>
          <w:rFonts w:ascii="Palatino Linotype" w:hAnsi="Palatino Linotype"/>
          <w:noProof w:val="0"/>
          <w:szCs w:val="18"/>
        </w:rPr>
        <w:t>, 274-285.</w:t>
      </w:r>
      <w:bookmarkEnd w:id="73"/>
    </w:p>
    <w:p w14:paraId="666EF854" w14:textId="4E7FA430" w:rsidR="00B47D9B" w:rsidRPr="00067CFB" w:rsidRDefault="00BA127E" w:rsidP="00372804">
      <w:pPr>
        <w:pStyle w:val="EndNoteBibliography"/>
        <w:adjustRightInd w:val="0"/>
        <w:snapToGrid w:val="0"/>
        <w:spacing w:line="260" w:lineRule="atLeast"/>
        <w:jc w:val="left"/>
        <w:rPr>
          <w:rFonts w:ascii="Palatino Linotype" w:hAnsi="Palatino Linotype"/>
          <w:noProof w:val="0"/>
          <w:szCs w:val="18"/>
        </w:rPr>
      </w:pPr>
      <w:bookmarkStart w:id="74" w:name="_ENREF_59"/>
      <w:r w:rsidRPr="00067CFB">
        <w:rPr>
          <w:rFonts w:ascii="Palatino Linotype" w:hAnsi="Palatino Linotype"/>
          <w:noProof w:val="0"/>
          <w:szCs w:val="18"/>
        </w:rPr>
        <w:t>6</w:t>
      </w:r>
      <w:r w:rsidR="003A071B" w:rsidRPr="00067CFB">
        <w:rPr>
          <w:rFonts w:ascii="Palatino Linotype" w:hAnsi="Palatino Linotype"/>
          <w:noProof w:val="0"/>
          <w:szCs w:val="18"/>
        </w:rPr>
        <w:t>2</w:t>
      </w:r>
      <w:r w:rsidR="00B47D9B" w:rsidRPr="00067CFB">
        <w:rPr>
          <w:rFonts w:ascii="Palatino Linotype" w:hAnsi="Palatino Linotype"/>
          <w:noProof w:val="0"/>
          <w:szCs w:val="18"/>
        </w:rPr>
        <w:t>.</w:t>
      </w:r>
      <w:r w:rsidR="00B47D9B" w:rsidRPr="00067CFB">
        <w:rPr>
          <w:rFonts w:ascii="Palatino Linotype" w:hAnsi="Palatino Linotype"/>
          <w:noProof w:val="0"/>
          <w:szCs w:val="18"/>
        </w:rPr>
        <w:tab/>
        <w:t xml:space="preserve">Gilvear, D.; Willby, N. Channel dynamics and geomorphic variability as controls on gravel bar vegetation; River Tummel, Scotland. </w:t>
      </w:r>
      <w:r w:rsidR="00B47D9B" w:rsidRPr="00067CFB">
        <w:rPr>
          <w:rFonts w:ascii="Palatino Linotype" w:hAnsi="Palatino Linotype"/>
          <w:i/>
          <w:noProof w:val="0"/>
          <w:szCs w:val="18"/>
        </w:rPr>
        <w:t xml:space="preserve">River Res. Appl. </w:t>
      </w:r>
      <w:r w:rsidR="00B47D9B" w:rsidRPr="00067CFB">
        <w:rPr>
          <w:rFonts w:ascii="Palatino Linotype" w:hAnsi="Palatino Linotype"/>
          <w:b/>
          <w:noProof w:val="0"/>
          <w:szCs w:val="18"/>
        </w:rPr>
        <w:t>2006</w:t>
      </w:r>
      <w:r w:rsidR="00B47D9B" w:rsidRPr="00067CFB">
        <w:rPr>
          <w:rFonts w:ascii="Palatino Linotype" w:hAnsi="Palatino Linotype"/>
          <w:noProof w:val="0"/>
          <w:szCs w:val="18"/>
        </w:rPr>
        <w:t xml:space="preserve">, </w:t>
      </w:r>
      <w:r w:rsidR="00B47D9B" w:rsidRPr="00067CFB">
        <w:rPr>
          <w:rFonts w:ascii="Palatino Linotype" w:hAnsi="Palatino Linotype"/>
          <w:i/>
          <w:noProof w:val="0"/>
          <w:szCs w:val="18"/>
        </w:rPr>
        <w:t>22</w:t>
      </w:r>
      <w:r w:rsidR="00B47D9B" w:rsidRPr="00067CFB">
        <w:rPr>
          <w:rFonts w:ascii="Palatino Linotype" w:hAnsi="Palatino Linotype"/>
          <w:noProof w:val="0"/>
          <w:szCs w:val="18"/>
        </w:rPr>
        <w:t>, 457-474.</w:t>
      </w:r>
      <w:bookmarkEnd w:id="74"/>
    </w:p>
    <w:p w14:paraId="4A3995D7" w14:textId="11CAB1F0" w:rsidR="00B47D9B" w:rsidRPr="00067CFB" w:rsidRDefault="00BA127E" w:rsidP="00372804">
      <w:pPr>
        <w:pStyle w:val="EndNoteBibliography"/>
        <w:adjustRightInd w:val="0"/>
        <w:snapToGrid w:val="0"/>
        <w:spacing w:line="260" w:lineRule="atLeast"/>
        <w:jc w:val="left"/>
        <w:rPr>
          <w:rFonts w:ascii="Palatino Linotype" w:hAnsi="Palatino Linotype"/>
          <w:noProof w:val="0"/>
          <w:szCs w:val="18"/>
        </w:rPr>
      </w:pPr>
      <w:bookmarkStart w:id="75" w:name="_ENREF_60"/>
      <w:r w:rsidRPr="00067CFB">
        <w:rPr>
          <w:rFonts w:ascii="Palatino Linotype" w:hAnsi="Palatino Linotype"/>
          <w:noProof w:val="0"/>
          <w:szCs w:val="18"/>
        </w:rPr>
        <w:t>6</w:t>
      </w:r>
      <w:r w:rsidR="003A071B" w:rsidRPr="00067CFB">
        <w:rPr>
          <w:rFonts w:ascii="Palatino Linotype" w:hAnsi="Palatino Linotype"/>
          <w:noProof w:val="0"/>
          <w:szCs w:val="18"/>
        </w:rPr>
        <w:t>3</w:t>
      </w:r>
      <w:r w:rsidR="00B47D9B" w:rsidRPr="00067CFB">
        <w:rPr>
          <w:rFonts w:ascii="Palatino Linotype" w:hAnsi="Palatino Linotype"/>
          <w:noProof w:val="0"/>
          <w:szCs w:val="18"/>
        </w:rPr>
        <w:t>.</w:t>
      </w:r>
      <w:r w:rsidR="00B47D9B" w:rsidRPr="00067CFB">
        <w:rPr>
          <w:rFonts w:ascii="Palatino Linotype" w:hAnsi="Palatino Linotype"/>
          <w:noProof w:val="0"/>
          <w:szCs w:val="18"/>
        </w:rPr>
        <w:tab/>
        <w:t xml:space="preserve">Gregory, K. The human role in changing river channels. </w:t>
      </w:r>
      <w:r w:rsidR="00B47D9B" w:rsidRPr="00067CFB">
        <w:rPr>
          <w:rFonts w:ascii="Palatino Linotype" w:hAnsi="Palatino Linotype"/>
          <w:i/>
          <w:noProof w:val="0"/>
          <w:szCs w:val="18"/>
        </w:rPr>
        <w:t xml:space="preserve">Geomorphology </w:t>
      </w:r>
      <w:r w:rsidR="00B47D9B" w:rsidRPr="00067CFB">
        <w:rPr>
          <w:rFonts w:ascii="Palatino Linotype" w:hAnsi="Palatino Linotype"/>
          <w:b/>
          <w:noProof w:val="0"/>
          <w:szCs w:val="18"/>
        </w:rPr>
        <w:t>2006</w:t>
      </w:r>
      <w:r w:rsidR="00B47D9B" w:rsidRPr="00067CFB">
        <w:rPr>
          <w:rFonts w:ascii="Palatino Linotype" w:hAnsi="Palatino Linotype"/>
          <w:noProof w:val="0"/>
          <w:szCs w:val="18"/>
        </w:rPr>
        <w:t xml:space="preserve">, </w:t>
      </w:r>
      <w:r w:rsidR="00B47D9B" w:rsidRPr="00067CFB">
        <w:rPr>
          <w:rFonts w:ascii="Palatino Linotype" w:hAnsi="Palatino Linotype"/>
          <w:i/>
          <w:noProof w:val="0"/>
          <w:szCs w:val="18"/>
        </w:rPr>
        <w:t>79</w:t>
      </w:r>
      <w:r w:rsidR="00B47D9B" w:rsidRPr="00067CFB">
        <w:rPr>
          <w:rFonts w:ascii="Palatino Linotype" w:hAnsi="Palatino Linotype"/>
          <w:noProof w:val="0"/>
          <w:szCs w:val="18"/>
        </w:rPr>
        <w:t>, 172-191.</w:t>
      </w:r>
      <w:bookmarkEnd w:id="75"/>
    </w:p>
    <w:p w14:paraId="1E364574" w14:textId="2818F844" w:rsidR="00B47D9B" w:rsidRPr="00067CFB" w:rsidRDefault="00BA127E" w:rsidP="00372804">
      <w:pPr>
        <w:pStyle w:val="EndNoteBibliography"/>
        <w:adjustRightInd w:val="0"/>
        <w:snapToGrid w:val="0"/>
        <w:spacing w:line="260" w:lineRule="atLeast"/>
        <w:jc w:val="left"/>
        <w:rPr>
          <w:rFonts w:ascii="Palatino Linotype" w:hAnsi="Palatino Linotype"/>
          <w:noProof w:val="0"/>
          <w:szCs w:val="18"/>
        </w:rPr>
      </w:pPr>
      <w:bookmarkStart w:id="76" w:name="_ENREF_61"/>
      <w:r w:rsidRPr="00067CFB">
        <w:rPr>
          <w:rFonts w:ascii="Palatino Linotype" w:hAnsi="Palatino Linotype"/>
          <w:noProof w:val="0"/>
          <w:szCs w:val="18"/>
        </w:rPr>
        <w:t>6</w:t>
      </w:r>
      <w:r w:rsidR="003A071B" w:rsidRPr="00067CFB">
        <w:rPr>
          <w:rFonts w:ascii="Palatino Linotype" w:hAnsi="Palatino Linotype"/>
          <w:noProof w:val="0"/>
          <w:szCs w:val="18"/>
        </w:rPr>
        <w:t>4</w:t>
      </w:r>
      <w:r w:rsidR="00B47D9B" w:rsidRPr="00067CFB">
        <w:rPr>
          <w:rFonts w:ascii="Palatino Linotype" w:hAnsi="Palatino Linotype"/>
          <w:noProof w:val="0"/>
          <w:szCs w:val="18"/>
        </w:rPr>
        <w:t>.</w:t>
      </w:r>
      <w:r w:rsidR="00B47D9B" w:rsidRPr="00067CFB">
        <w:rPr>
          <w:rFonts w:ascii="Palatino Linotype" w:hAnsi="Palatino Linotype"/>
          <w:noProof w:val="0"/>
          <w:szCs w:val="18"/>
        </w:rPr>
        <w:tab/>
        <w:t xml:space="preserve">Wang, Z.; Li, H.; Cai, X. Remotely sensed analysis of channel bar morphodynamics in the middle Yangtze River in response to a major monsoon flood in 2002. </w:t>
      </w:r>
      <w:r w:rsidR="00B47D9B" w:rsidRPr="00067CFB">
        <w:rPr>
          <w:rFonts w:ascii="Palatino Linotype" w:hAnsi="Palatino Linotype"/>
          <w:i/>
          <w:noProof w:val="0"/>
          <w:szCs w:val="18"/>
        </w:rPr>
        <w:t xml:space="preserve">Remote Sens.-BASEL </w:t>
      </w:r>
      <w:r w:rsidR="00B47D9B" w:rsidRPr="00067CFB">
        <w:rPr>
          <w:rFonts w:ascii="Palatino Linotype" w:hAnsi="Palatino Linotype"/>
          <w:b/>
          <w:noProof w:val="0"/>
          <w:szCs w:val="18"/>
        </w:rPr>
        <w:t>2018</w:t>
      </w:r>
      <w:r w:rsidR="00B47D9B" w:rsidRPr="00067CFB">
        <w:rPr>
          <w:rFonts w:ascii="Palatino Linotype" w:hAnsi="Palatino Linotype"/>
          <w:noProof w:val="0"/>
          <w:szCs w:val="18"/>
        </w:rPr>
        <w:t xml:space="preserve">, </w:t>
      </w:r>
      <w:r w:rsidR="00B47D9B" w:rsidRPr="00067CFB">
        <w:rPr>
          <w:rFonts w:ascii="Palatino Linotype" w:hAnsi="Palatino Linotype"/>
          <w:i/>
          <w:noProof w:val="0"/>
          <w:szCs w:val="18"/>
        </w:rPr>
        <w:t>10</w:t>
      </w:r>
      <w:r w:rsidR="00B47D9B" w:rsidRPr="00067CFB">
        <w:rPr>
          <w:rFonts w:ascii="Palatino Linotype" w:hAnsi="Palatino Linotype"/>
          <w:noProof w:val="0"/>
          <w:szCs w:val="18"/>
        </w:rPr>
        <w:t>, 1165.</w:t>
      </w:r>
      <w:bookmarkEnd w:id="76"/>
    </w:p>
    <w:p w14:paraId="23133FA5" w14:textId="60F90565" w:rsidR="00B47D9B" w:rsidRPr="00067CFB" w:rsidRDefault="00BA127E" w:rsidP="00372804">
      <w:pPr>
        <w:pStyle w:val="EndNoteBibliography"/>
        <w:adjustRightInd w:val="0"/>
        <w:snapToGrid w:val="0"/>
        <w:spacing w:line="260" w:lineRule="atLeast"/>
        <w:jc w:val="left"/>
        <w:rPr>
          <w:rFonts w:ascii="Palatino Linotype" w:hAnsi="Palatino Linotype"/>
          <w:noProof w:val="0"/>
          <w:szCs w:val="18"/>
        </w:rPr>
      </w:pPr>
      <w:bookmarkStart w:id="77" w:name="_ENREF_62"/>
      <w:r w:rsidRPr="00067CFB">
        <w:rPr>
          <w:rFonts w:ascii="Palatino Linotype" w:hAnsi="Palatino Linotype"/>
          <w:noProof w:val="0"/>
          <w:szCs w:val="18"/>
        </w:rPr>
        <w:t>6</w:t>
      </w:r>
      <w:r w:rsidR="003A071B" w:rsidRPr="00067CFB">
        <w:rPr>
          <w:rFonts w:ascii="Palatino Linotype" w:hAnsi="Palatino Linotype"/>
          <w:noProof w:val="0"/>
          <w:szCs w:val="18"/>
        </w:rPr>
        <w:t>5</w:t>
      </w:r>
      <w:r w:rsidR="00B47D9B" w:rsidRPr="00067CFB">
        <w:rPr>
          <w:rFonts w:ascii="Palatino Linotype" w:hAnsi="Palatino Linotype"/>
          <w:noProof w:val="0"/>
          <w:szCs w:val="18"/>
        </w:rPr>
        <w:t>.</w:t>
      </w:r>
      <w:r w:rsidR="00B47D9B" w:rsidRPr="00067CFB">
        <w:rPr>
          <w:rFonts w:ascii="Palatino Linotype" w:hAnsi="Palatino Linotype"/>
          <w:noProof w:val="0"/>
          <w:szCs w:val="18"/>
        </w:rPr>
        <w:tab/>
        <w:t xml:space="preserve">Mei, X.; Dai, Z.; Van Gelder, P.; Gao, J. Linking Three Gorges Dam and downstream hydrological regimes along the Yangtze River, China. </w:t>
      </w:r>
      <w:r w:rsidR="00B47D9B" w:rsidRPr="00067CFB">
        <w:rPr>
          <w:rFonts w:ascii="Palatino Linotype" w:hAnsi="Palatino Linotype"/>
          <w:i/>
          <w:noProof w:val="0"/>
          <w:szCs w:val="18"/>
        </w:rPr>
        <w:t xml:space="preserve">Earth Space Sci. </w:t>
      </w:r>
      <w:r w:rsidR="00B47D9B" w:rsidRPr="00067CFB">
        <w:rPr>
          <w:rFonts w:ascii="Palatino Linotype" w:hAnsi="Palatino Linotype"/>
          <w:b/>
          <w:noProof w:val="0"/>
          <w:szCs w:val="18"/>
        </w:rPr>
        <w:t>2015</w:t>
      </w:r>
      <w:r w:rsidR="00B47D9B" w:rsidRPr="00067CFB">
        <w:rPr>
          <w:rFonts w:ascii="Palatino Linotype" w:hAnsi="Palatino Linotype"/>
          <w:noProof w:val="0"/>
          <w:szCs w:val="18"/>
        </w:rPr>
        <w:t xml:space="preserve">, </w:t>
      </w:r>
      <w:r w:rsidR="00B47D9B" w:rsidRPr="00067CFB">
        <w:rPr>
          <w:rFonts w:ascii="Palatino Linotype" w:hAnsi="Palatino Linotype"/>
          <w:i/>
          <w:noProof w:val="0"/>
          <w:szCs w:val="18"/>
        </w:rPr>
        <w:t>2</w:t>
      </w:r>
      <w:r w:rsidR="00B47D9B" w:rsidRPr="00067CFB">
        <w:rPr>
          <w:rFonts w:ascii="Palatino Linotype" w:hAnsi="Palatino Linotype"/>
          <w:noProof w:val="0"/>
          <w:szCs w:val="18"/>
        </w:rPr>
        <w:t>, 94-106.</w:t>
      </w:r>
      <w:bookmarkEnd w:id="77"/>
    </w:p>
    <w:p w14:paraId="347D61E0" w14:textId="4C50D27A" w:rsidR="00B47D9B" w:rsidRPr="00067CFB" w:rsidRDefault="00BA127E" w:rsidP="00372804">
      <w:pPr>
        <w:pStyle w:val="EndNoteBibliography"/>
        <w:adjustRightInd w:val="0"/>
        <w:snapToGrid w:val="0"/>
        <w:spacing w:line="260" w:lineRule="atLeast"/>
        <w:jc w:val="left"/>
        <w:rPr>
          <w:rFonts w:ascii="Palatino Linotype" w:hAnsi="Palatino Linotype"/>
          <w:noProof w:val="0"/>
          <w:szCs w:val="18"/>
        </w:rPr>
      </w:pPr>
      <w:bookmarkStart w:id="78" w:name="_ENREF_63"/>
      <w:r w:rsidRPr="00067CFB">
        <w:rPr>
          <w:rFonts w:ascii="Palatino Linotype" w:hAnsi="Palatino Linotype"/>
          <w:noProof w:val="0"/>
          <w:szCs w:val="18"/>
        </w:rPr>
        <w:t>6</w:t>
      </w:r>
      <w:r w:rsidR="003A071B" w:rsidRPr="00067CFB">
        <w:rPr>
          <w:rFonts w:ascii="Palatino Linotype" w:hAnsi="Palatino Linotype"/>
          <w:noProof w:val="0"/>
          <w:szCs w:val="18"/>
        </w:rPr>
        <w:t>6</w:t>
      </w:r>
      <w:r w:rsidR="00B47D9B" w:rsidRPr="00067CFB">
        <w:rPr>
          <w:rFonts w:ascii="Palatino Linotype" w:hAnsi="Palatino Linotype"/>
          <w:noProof w:val="0"/>
          <w:szCs w:val="18"/>
        </w:rPr>
        <w:t>.</w:t>
      </w:r>
      <w:r w:rsidR="00B47D9B" w:rsidRPr="00067CFB">
        <w:rPr>
          <w:rFonts w:ascii="Palatino Linotype" w:hAnsi="Palatino Linotype"/>
          <w:noProof w:val="0"/>
          <w:szCs w:val="18"/>
        </w:rPr>
        <w:tab/>
        <w:t xml:space="preserve">Wang, Y.K.; Rhoads, B.L.; Wang, D.; Wu, J.C.; Zhang, X. Impacts of large dams on the complexity of suspended sediment dynamics in the Yangtze River. </w:t>
      </w:r>
      <w:r w:rsidR="00B47D9B" w:rsidRPr="00067CFB">
        <w:rPr>
          <w:rFonts w:ascii="Palatino Linotype" w:hAnsi="Palatino Linotype"/>
          <w:i/>
          <w:noProof w:val="0"/>
          <w:szCs w:val="18"/>
        </w:rPr>
        <w:t xml:space="preserve">J. Hydrol. </w:t>
      </w:r>
      <w:r w:rsidR="00B47D9B" w:rsidRPr="00067CFB">
        <w:rPr>
          <w:rFonts w:ascii="Palatino Linotype" w:hAnsi="Palatino Linotype"/>
          <w:b/>
          <w:noProof w:val="0"/>
          <w:szCs w:val="18"/>
        </w:rPr>
        <w:t>2018</w:t>
      </w:r>
      <w:r w:rsidR="00B47D9B" w:rsidRPr="00067CFB">
        <w:rPr>
          <w:rFonts w:ascii="Palatino Linotype" w:hAnsi="Palatino Linotype"/>
          <w:noProof w:val="0"/>
          <w:szCs w:val="18"/>
        </w:rPr>
        <w:t xml:space="preserve">, </w:t>
      </w:r>
      <w:r w:rsidR="00B47D9B" w:rsidRPr="00067CFB">
        <w:rPr>
          <w:rFonts w:ascii="Palatino Linotype" w:hAnsi="Palatino Linotype"/>
          <w:i/>
          <w:noProof w:val="0"/>
          <w:szCs w:val="18"/>
        </w:rPr>
        <w:t>558</w:t>
      </w:r>
      <w:r w:rsidR="00B47D9B" w:rsidRPr="00067CFB">
        <w:rPr>
          <w:rFonts w:ascii="Palatino Linotype" w:hAnsi="Palatino Linotype"/>
          <w:noProof w:val="0"/>
          <w:szCs w:val="18"/>
        </w:rPr>
        <w:t>, 184-195.</w:t>
      </w:r>
      <w:bookmarkEnd w:id="78"/>
    </w:p>
    <w:p w14:paraId="4920AC69" w14:textId="53A7638B" w:rsidR="00B47D9B" w:rsidRPr="00067CFB" w:rsidRDefault="00BA127E" w:rsidP="00372804">
      <w:pPr>
        <w:pStyle w:val="EndNoteBibliography"/>
        <w:adjustRightInd w:val="0"/>
        <w:snapToGrid w:val="0"/>
        <w:spacing w:line="260" w:lineRule="atLeast"/>
        <w:jc w:val="left"/>
        <w:rPr>
          <w:rFonts w:ascii="Palatino Linotype" w:hAnsi="Palatino Linotype"/>
          <w:noProof w:val="0"/>
          <w:szCs w:val="18"/>
        </w:rPr>
      </w:pPr>
      <w:bookmarkStart w:id="79" w:name="_ENREF_64"/>
      <w:r w:rsidRPr="00067CFB">
        <w:rPr>
          <w:rFonts w:ascii="Palatino Linotype" w:hAnsi="Palatino Linotype"/>
          <w:noProof w:val="0"/>
          <w:szCs w:val="18"/>
        </w:rPr>
        <w:t>6</w:t>
      </w:r>
      <w:r w:rsidR="003A071B" w:rsidRPr="00067CFB">
        <w:rPr>
          <w:rFonts w:ascii="Palatino Linotype" w:hAnsi="Palatino Linotype"/>
          <w:noProof w:val="0"/>
          <w:szCs w:val="18"/>
        </w:rPr>
        <w:t>7</w:t>
      </w:r>
      <w:r w:rsidR="00B47D9B" w:rsidRPr="00067CFB">
        <w:rPr>
          <w:rFonts w:ascii="Palatino Linotype" w:hAnsi="Palatino Linotype"/>
          <w:noProof w:val="0"/>
          <w:szCs w:val="18"/>
        </w:rPr>
        <w:t>.</w:t>
      </w:r>
      <w:r w:rsidR="00B47D9B" w:rsidRPr="00067CFB">
        <w:rPr>
          <w:rFonts w:ascii="Palatino Linotype" w:hAnsi="Palatino Linotype"/>
          <w:noProof w:val="0"/>
          <w:szCs w:val="18"/>
        </w:rPr>
        <w:tab/>
        <w:t xml:space="preserve">Lai, X.; Yin, D.; Finlayson, B.L.; Wei, T.; Li, M.; Yuan, W.; Yang, S.; Dai, Z.; Gao, S.; Chen, Z. Will river erosion below the Three Gorges Dam stop in the middle Yangtze? </w:t>
      </w:r>
      <w:r w:rsidR="00B47D9B" w:rsidRPr="00067CFB">
        <w:rPr>
          <w:rFonts w:ascii="Palatino Linotype" w:hAnsi="Palatino Linotype"/>
          <w:i/>
          <w:noProof w:val="0"/>
          <w:szCs w:val="18"/>
        </w:rPr>
        <w:t xml:space="preserve">J. Hydrol. </w:t>
      </w:r>
      <w:r w:rsidR="00B47D9B" w:rsidRPr="00067CFB">
        <w:rPr>
          <w:rFonts w:ascii="Palatino Linotype" w:hAnsi="Palatino Linotype"/>
          <w:b/>
          <w:noProof w:val="0"/>
          <w:szCs w:val="18"/>
        </w:rPr>
        <w:t>2017</w:t>
      </w:r>
      <w:r w:rsidR="00B47D9B" w:rsidRPr="00067CFB">
        <w:rPr>
          <w:rFonts w:ascii="Palatino Linotype" w:hAnsi="Palatino Linotype"/>
          <w:noProof w:val="0"/>
          <w:szCs w:val="18"/>
        </w:rPr>
        <w:t xml:space="preserve">, </w:t>
      </w:r>
      <w:r w:rsidR="00B47D9B" w:rsidRPr="00067CFB">
        <w:rPr>
          <w:rFonts w:ascii="Palatino Linotype" w:hAnsi="Palatino Linotype"/>
          <w:i/>
          <w:noProof w:val="0"/>
          <w:szCs w:val="18"/>
        </w:rPr>
        <w:t>554</w:t>
      </w:r>
      <w:r w:rsidR="00B47D9B" w:rsidRPr="00067CFB">
        <w:rPr>
          <w:rFonts w:ascii="Palatino Linotype" w:hAnsi="Palatino Linotype"/>
          <w:noProof w:val="0"/>
          <w:szCs w:val="18"/>
        </w:rPr>
        <w:t>, 24-31, doi:10.1016/j.jhydrol.2017.08.057.</w:t>
      </w:r>
      <w:bookmarkEnd w:id="79"/>
    </w:p>
    <w:p w14:paraId="0583106A" w14:textId="57A2A170" w:rsidR="00B47D9B" w:rsidRPr="00067CFB" w:rsidRDefault="00BA127E" w:rsidP="00372804">
      <w:pPr>
        <w:pStyle w:val="EndNoteBibliography"/>
        <w:adjustRightInd w:val="0"/>
        <w:snapToGrid w:val="0"/>
        <w:spacing w:line="260" w:lineRule="atLeast"/>
        <w:jc w:val="left"/>
        <w:rPr>
          <w:rFonts w:ascii="Palatino Linotype" w:hAnsi="Palatino Linotype"/>
          <w:noProof w:val="0"/>
          <w:szCs w:val="18"/>
        </w:rPr>
      </w:pPr>
      <w:bookmarkStart w:id="80" w:name="_ENREF_65"/>
      <w:r w:rsidRPr="00067CFB">
        <w:rPr>
          <w:rFonts w:ascii="Palatino Linotype" w:hAnsi="Palatino Linotype"/>
          <w:noProof w:val="0"/>
          <w:szCs w:val="18"/>
        </w:rPr>
        <w:t>6</w:t>
      </w:r>
      <w:r w:rsidR="003A071B" w:rsidRPr="00067CFB">
        <w:rPr>
          <w:rFonts w:ascii="Palatino Linotype" w:hAnsi="Palatino Linotype"/>
          <w:noProof w:val="0"/>
          <w:szCs w:val="18"/>
        </w:rPr>
        <w:t>8</w:t>
      </w:r>
      <w:r w:rsidR="00B47D9B" w:rsidRPr="00067CFB">
        <w:rPr>
          <w:rFonts w:ascii="Palatino Linotype" w:hAnsi="Palatino Linotype"/>
          <w:noProof w:val="0"/>
          <w:szCs w:val="18"/>
        </w:rPr>
        <w:t>.</w:t>
      </w:r>
      <w:r w:rsidR="00B47D9B" w:rsidRPr="00067CFB">
        <w:rPr>
          <w:rFonts w:ascii="Palatino Linotype" w:hAnsi="Palatino Linotype"/>
          <w:noProof w:val="0"/>
          <w:szCs w:val="18"/>
        </w:rPr>
        <w:tab/>
        <w:t xml:space="preserve">Yang, C.; Cai, X.B.; Wang, X.L.; Yan, R.R.; Zhang, T.; Zhang, Q.; Lu, X.R. Remotely Sensed Trajectory Analysis of Channel Migration in Lower Jingjiang Reach during the Period of 1983-2013. </w:t>
      </w:r>
      <w:r w:rsidR="00B47D9B" w:rsidRPr="00067CFB">
        <w:rPr>
          <w:rFonts w:ascii="Palatino Linotype" w:hAnsi="Palatino Linotype"/>
          <w:i/>
          <w:noProof w:val="0"/>
          <w:szCs w:val="18"/>
        </w:rPr>
        <w:t xml:space="preserve">Remote Sens.-BASEL </w:t>
      </w:r>
      <w:r w:rsidR="00B47D9B" w:rsidRPr="00067CFB">
        <w:rPr>
          <w:rFonts w:ascii="Palatino Linotype" w:hAnsi="Palatino Linotype"/>
          <w:b/>
          <w:noProof w:val="0"/>
          <w:szCs w:val="18"/>
        </w:rPr>
        <w:t>2015</w:t>
      </w:r>
      <w:r w:rsidR="00B47D9B" w:rsidRPr="00067CFB">
        <w:rPr>
          <w:rFonts w:ascii="Palatino Linotype" w:hAnsi="Palatino Linotype"/>
          <w:noProof w:val="0"/>
          <w:szCs w:val="18"/>
        </w:rPr>
        <w:t xml:space="preserve">, </w:t>
      </w:r>
      <w:r w:rsidR="00B47D9B" w:rsidRPr="00067CFB">
        <w:rPr>
          <w:rFonts w:ascii="Palatino Linotype" w:hAnsi="Palatino Linotype"/>
          <w:i/>
          <w:noProof w:val="0"/>
          <w:szCs w:val="18"/>
        </w:rPr>
        <w:t>7</w:t>
      </w:r>
      <w:r w:rsidR="00B47D9B" w:rsidRPr="00067CFB">
        <w:rPr>
          <w:rFonts w:ascii="Palatino Linotype" w:hAnsi="Palatino Linotype"/>
          <w:noProof w:val="0"/>
          <w:szCs w:val="18"/>
        </w:rPr>
        <w:t>, 16241-16256.</w:t>
      </w:r>
      <w:bookmarkEnd w:id="80"/>
    </w:p>
    <w:p w14:paraId="101964F0" w14:textId="15182CA4" w:rsidR="00B47D9B" w:rsidRPr="00067CFB" w:rsidRDefault="003A071B" w:rsidP="00372804">
      <w:pPr>
        <w:pStyle w:val="EndNoteBibliography"/>
        <w:adjustRightInd w:val="0"/>
        <w:snapToGrid w:val="0"/>
        <w:spacing w:line="260" w:lineRule="atLeast"/>
        <w:jc w:val="left"/>
        <w:rPr>
          <w:rFonts w:ascii="Palatino Linotype" w:hAnsi="Palatino Linotype"/>
          <w:noProof w:val="0"/>
          <w:szCs w:val="18"/>
        </w:rPr>
      </w:pPr>
      <w:bookmarkStart w:id="81" w:name="_ENREF_66"/>
      <w:r w:rsidRPr="00067CFB">
        <w:rPr>
          <w:rFonts w:ascii="Palatino Linotype" w:hAnsi="Palatino Linotype"/>
          <w:noProof w:val="0"/>
          <w:szCs w:val="18"/>
        </w:rPr>
        <w:t>69</w:t>
      </w:r>
      <w:r w:rsidR="00B47D9B" w:rsidRPr="00067CFB">
        <w:rPr>
          <w:rFonts w:ascii="Palatino Linotype" w:hAnsi="Palatino Linotype"/>
          <w:noProof w:val="0"/>
          <w:szCs w:val="18"/>
        </w:rPr>
        <w:t>.</w:t>
      </w:r>
      <w:r w:rsidR="00B47D9B" w:rsidRPr="00067CFB">
        <w:rPr>
          <w:rFonts w:ascii="Palatino Linotype" w:hAnsi="Palatino Linotype"/>
          <w:noProof w:val="0"/>
          <w:szCs w:val="18"/>
        </w:rPr>
        <w:tab/>
        <w:t xml:space="preserve">Yuan, W.H.; Yin, D.W.; Finlayson, B.; Chen, Z.Y. Assessing the potential for change in the middle Yangtze River channel following impoundment of the Three Gorges Dam. </w:t>
      </w:r>
      <w:r w:rsidR="00B47D9B" w:rsidRPr="00067CFB">
        <w:rPr>
          <w:rFonts w:ascii="Palatino Linotype" w:hAnsi="Palatino Linotype"/>
          <w:i/>
          <w:noProof w:val="0"/>
          <w:szCs w:val="18"/>
        </w:rPr>
        <w:t xml:space="preserve">Geomorphology </w:t>
      </w:r>
      <w:r w:rsidR="00B47D9B" w:rsidRPr="00067CFB">
        <w:rPr>
          <w:rFonts w:ascii="Palatino Linotype" w:hAnsi="Palatino Linotype"/>
          <w:b/>
          <w:noProof w:val="0"/>
          <w:szCs w:val="18"/>
        </w:rPr>
        <w:t>2012</w:t>
      </w:r>
      <w:r w:rsidR="00B47D9B" w:rsidRPr="00067CFB">
        <w:rPr>
          <w:rFonts w:ascii="Palatino Linotype" w:hAnsi="Palatino Linotype"/>
          <w:noProof w:val="0"/>
          <w:szCs w:val="18"/>
        </w:rPr>
        <w:t xml:space="preserve">, </w:t>
      </w:r>
      <w:r w:rsidR="00B47D9B" w:rsidRPr="00067CFB">
        <w:rPr>
          <w:rFonts w:ascii="Palatino Linotype" w:hAnsi="Palatino Linotype"/>
          <w:i/>
          <w:noProof w:val="0"/>
          <w:szCs w:val="18"/>
        </w:rPr>
        <w:t>147</w:t>
      </w:r>
      <w:r w:rsidR="00B47D9B" w:rsidRPr="00067CFB">
        <w:rPr>
          <w:rFonts w:ascii="Palatino Linotype" w:hAnsi="Palatino Linotype"/>
          <w:noProof w:val="0"/>
          <w:szCs w:val="18"/>
        </w:rPr>
        <w:t>, 27-34, doi:10.1016/j.geomorph.2011.06.039.</w:t>
      </w:r>
      <w:bookmarkEnd w:id="81"/>
    </w:p>
    <w:p w14:paraId="39420808" w14:textId="77777777" w:rsidR="00404795" w:rsidRPr="00067CFB" w:rsidRDefault="00404795" w:rsidP="00372804">
      <w:pPr>
        <w:pStyle w:val="EndNoteBibliography"/>
        <w:adjustRightInd w:val="0"/>
        <w:snapToGrid w:val="0"/>
        <w:spacing w:line="260" w:lineRule="atLeast"/>
        <w:jc w:val="left"/>
        <w:rPr>
          <w:rFonts w:ascii="Palatino Linotype" w:hAnsi="Palatino Linotype"/>
          <w:noProof w:val="0"/>
          <w:szCs w:val="18"/>
        </w:rPr>
      </w:pPr>
      <w:r w:rsidRPr="00067CFB">
        <w:rPr>
          <w:rFonts w:ascii="Palatino Linotype" w:hAnsi="Palatino Linotype"/>
          <w:noProof w:val="0"/>
          <w:szCs w:val="18"/>
        </w:rPr>
        <w:t xml:space="preserve">70.  Changjiang Water Resources Commission. Changjiang sediment bulletin. In </w:t>
      </w:r>
      <w:r w:rsidRPr="00067CFB">
        <w:rPr>
          <w:rFonts w:ascii="Palatino Linotype" w:hAnsi="Palatino Linotype"/>
          <w:i/>
          <w:noProof w:val="0"/>
          <w:szCs w:val="18"/>
        </w:rPr>
        <w:t>Changjiang Water Resources Commission: Wuhan, China</w:t>
      </w:r>
      <w:r w:rsidRPr="00067CFB">
        <w:rPr>
          <w:rFonts w:ascii="Palatino Linotype" w:hAnsi="Palatino Linotype"/>
          <w:noProof w:val="0"/>
          <w:szCs w:val="18"/>
        </w:rPr>
        <w:t>, 2003-2017.</w:t>
      </w:r>
    </w:p>
    <w:p w14:paraId="353AE144" w14:textId="5B755915" w:rsidR="00B47D9B" w:rsidRPr="00067CFB" w:rsidRDefault="00BE42F6" w:rsidP="00372804">
      <w:pPr>
        <w:pStyle w:val="EndNoteBibliography"/>
        <w:adjustRightInd w:val="0"/>
        <w:snapToGrid w:val="0"/>
        <w:spacing w:line="260" w:lineRule="atLeast"/>
        <w:jc w:val="left"/>
        <w:rPr>
          <w:rFonts w:ascii="Palatino Linotype" w:hAnsi="Palatino Linotype"/>
          <w:noProof w:val="0"/>
          <w:szCs w:val="18"/>
        </w:rPr>
      </w:pPr>
      <w:bookmarkStart w:id="82" w:name="_ENREF_67"/>
      <w:r w:rsidRPr="00067CFB">
        <w:rPr>
          <w:rFonts w:ascii="Palatino Linotype" w:hAnsi="Palatino Linotype"/>
          <w:noProof w:val="0"/>
          <w:szCs w:val="18"/>
        </w:rPr>
        <w:t>7</w:t>
      </w:r>
      <w:r w:rsidR="00404795" w:rsidRPr="00067CFB">
        <w:rPr>
          <w:rFonts w:ascii="Palatino Linotype" w:hAnsi="Palatino Linotype"/>
          <w:noProof w:val="0"/>
          <w:szCs w:val="18"/>
        </w:rPr>
        <w:t>1</w:t>
      </w:r>
      <w:r w:rsidR="00B47D9B" w:rsidRPr="00067CFB">
        <w:rPr>
          <w:rFonts w:ascii="Palatino Linotype" w:hAnsi="Palatino Linotype"/>
          <w:noProof w:val="0"/>
          <w:szCs w:val="18"/>
        </w:rPr>
        <w:t>.</w:t>
      </w:r>
      <w:r w:rsidR="00B47D9B" w:rsidRPr="00067CFB">
        <w:rPr>
          <w:rFonts w:ascii="Palatino Linotype" w:hAnsi="Palatino Linotype"/>
          <w:noProof w:val="0"/>
          <w:szCs w:val="18"/>
        </w:rPr>
        <w:tab/>
        <w:t xml:space="preserve">Lai, X.J.; Jiang, J.H.; Yang, G.S.; Lu, X.X. Should the Three Gorges Dam be blamed for the extremely low water levels in the middle-lower Yangtze River? </w:t>
      </w:r>
      <w:r w:rsidR="00B47D9B" w:rsidRPr="00067CFB">
        <w:rPr>
          <w:rFonts w:ascii="Palatino Linotype" w:hAnsi="Palatino Linotype"/>
          <w:i/>
          <w:noProof w:val="0"/>
          <w:szCs w:val="18"/>
        </w:rPr>
        <w:t xml:space="preserve">Hydrological Processes </w:t>
      </w:r>
      <w:r w:rsidR="00B47D9B" w:rsidRPr="00067CFB">
        <w:rPr>
          <w:rFonts w:ascii="Palatino Linotype" w:hAnsi="Palatino Linotype"/>
          <w:b/>
          <w:noProof w:val="0"/>
          <w:szCs w:val="18"/>
        </w:rPr>
        <w:t>2014</w:t>
      </w:r>
      <w:r w:rsidR="00B47D9B" w:rsidRPr="00067CFB">
        <w:rPr>
          <w:rFonts w:ascii="Palatino Linotype" w:hAnsi="Palatino Linotype"/>
          <w:noProof w:val="0"/>
          <w:szCs w:val="18"/>
        </w:rPr>
        <w:t xml:space="preserve">, </w:t>
      </w:r>
      <w:r w:rsidR="00B47D9B" w:rsidRPr="00067CFB">
        <w:rPr>
          <w:rFonts w:ascii="Palatino Linotype" w:hAnsi="Palatino Linotype"/>
          <w:i/>
          <w:noProof w:val="0"/>
          <w:szCs w:val="18"/>
        </w:rPr>
        <w:t>28</w:t>
      </w:r>
      <w:r w:rsidR="00B47D9B" w:rsidRPr="00067CFB">
        <w:rPr>
          <w:rFonts w:ascii="Palatino Linotype" w:hAnsi="Palatino Linotype"/>
          <w:noProof w:val="0"/>
          <w:szCs w:val="18"/>
        </w:rPr>
        <w:t>, 150-160.</w:t>
      </w:r>
      <w:bookmarkEnd w:id="82"/>
    </w:p>
    <w:p w14:paraId="2EE0B6AF" w14:textId="3FE75BBC" w:rsidR="00B47D9B" w:rsidRPr="00067CFB" w:rsidRDefault="00BE42F6" w:rsidP="00372804">
      <w:pPr>
        <w:pStyle w:val="EndNoteBibliography"/>
        <w:adjustRightInd w:val="0"/>
        <w:snapToGrid w:val="0"/>
        <w:spacing w:line="260" w:lineRule="atLeast"/>
        <w:jc w:val="left"/>
        <w:rPr>
          <w:rFonts w:ascii="Palatino Linotype" w:hAnsi="Palatino Linotype"/>
          <w:noProof w:val="0"/>
          <w:szCs w:val="18"/>
        </w:rPr>
      </w:pPr>
      <w:bookmarkStart w:id="83" w:name="_ENREF_68"/>
      <w:r w:rsidRPr="00067CFB">
        <w:rPr>
          <w:rFonts w:ascii="Palatino Linotype" w:hAnsi="Palatino Linotype"/>
          <w:noProof w:val="0"/>
          <w:szCs w:val="18"/>
        </w:rPr>
        <w:t>7</w:t>
      </w:r>
      <w:r w:rsidR="00404795" w:rsidRPr="00067CFB">
        <w:rPr>
          <w:rFonts w:ascii="Palatino Linotype" w:hAnsi="Palatino Linotype"/>
          <w:noProof w:val="0"/>
          <w:szCs w:val="18"/>
        </w:rPr>
        <w:t>2</w:t>
      </w:r>
      <w:r w:rsidR="00B47D9B" w:rsidRPr="00067CFB">
        <w:rPr>
          <w:rFonts w:ascii="Palatino Linotype" w:hAnsi="Palatino Linotype"/>
          <w:noProof w:val="0"/>
          <w:szCs w:val="18"/>
        </w:rPr>
        <w:t>.</w:t>
      </w:r>
      <w:r w:rsidR="00B47D9B" w:rsidRPr="00067CFB">
        <w:rPr>
          <w:rFonts w:ascii="Palatino Linotype" w:hAnsi="Palatino Linotype"/>
          <w:noProof w:val="0"/>
          <w:szCs w:val="18"/>
        </w:rPr>
        <w:tab/>
        <w:t>Dalvi, N.; Suciu, D. Answering queries from statistics and probabilistic views. In Proceedings of Proceedings of the 31st international conference on very large data bases; pp. 805-816.</w:t>
      </w:r>
      <w:bookmarkEnd w:id="83"/>
    </w:p>
    <w:p w14:paraId="7DCD2E43" w14:textId="29B724B9" w:rsidR="00501242" w:rsidRPr="00067CFB" w:rsidRDefault="00BA127E" w:rsidP="00372804">
      <w:pPr>
        <w:pStyle w:val="EndNoteBibliography"/>
        <w:adjustRightInd w:val="0"/>
        <w:snapToGrid w:val="0"/>
        <w:spacing w:line="260" w:lineRule="atLeast"/>
        <w:jc w:val="left"/>
        <w:rPr>
          <w:rFonts w:ascii="Palatino Linotype" w:hAnsi="Palatino Linotype"/>
          <w:noProof w:val="0"/>
          <w:sz w:val="20"/>
        </w:rPr>
      </w:pPr>
      <w:bookmarkStart w:id="84" w:name="_ENREF_69"/>
      <w:r w:rsidRPr="00067CFB">
        <w:rPr>
          <w:rFonts w:ascii="Palatino Linotype" w:hAnsi="Palatino Linotype"/>
          <w:noProof w:val="0"/>
          <w:szCs w:val="18"/>
        </w:rPr>
        <w:t>7</w:t>
      </w:r>
      <w:r w:rsidR="00404795" w:rsidRPr="00067CFB">
        <w:rPr>
          <w:rFonts w:ascii="Palatino Linotype" w:hAnsi="Palatino Linotype"/>
          <w:noProof w:val="0"/>
          <w:szCs w:val="18"/>
        </w:rPr>
        <w:t>3</w:t>
      </w:r>
      <w:r w:rsidR="00B47D9B" w:rsidRPr="00067CFB">
        <w:rPr>
          <w:rFonts w:ascii="Palatino Linotype" w:hAnsi="Palatino Linotype"/>
          <w:noProof w:val="0"/>
          <w:szCs w:val="18"/>
        </w:rPr>
        <w:t>.</w:t>
      </w:r>
      <w:r w:rsidR="00B47D9B" w:rsidRPr="00067CFB">
        <w:rPr>
          <w:rFonts w:ascii="Palatino Linotype" w:hAnsi="Palatino Linotype"/>
          <w:noProof w:val="0"/>
          <w:szCs w:val="18"/>
        </w:rPr>
        <w:tab/>
        <w:t xml:space="preserve">Planet Team. Planet application program interface: in space for life on earth. </w:t>
      </w:r>
      <w:r w:rsidR="00B47D9B" w:rsidRPr="00067CFB">
        <w:rPr>
          <w:rFonts w:ascii="Palatino Linotype" w:hAnsi="Palatino Linotype"/>
          <w:i/>
          <w:noProof w:val="0"/>
          <w:szCs w:val="18"/>
        </w:rPr>
        <w:t xml:space="preserve">San Francisco, CA </w:t>
      </w:r>
      <w:r w:rsidR="00B47D9B" w:rsidRPr="00067CFB">
        <w:rPr>
          <w:rFonts w:ascii="Palatino Linotype" w:hAnsi="Palatino Linotype"/>
          <w:b/>
          <w:noProof w:val="0"/>
          <w:szCs w:val="18"/>
        </w:rPr>
        <w:t>2017</w:t>
      </w:r>
      <w:r w:rsidR="00B47D9B" w:rsidRPr="00067CFB">
        <w:rPr>
          <w:rFonts w:ascii="Palatino Linotype" w:hAnsi="Palatino Linotype"/>
          <w:noProof w:val="0"/>
          <w:szCs w:val="18"/>
        </w:rPr>
        <w:t>.</w:t>
      </w:r>
      <w:bookmarkEnd w:id="84"/>
    </w:p>
    <w:sectPr w:rsidR="00501242" w:rsidRPr="00067CFB" w:rsidSect="00372804">
      <w:headerReference w:type="even" r:id="rId29"/>
      <w:headerReference w:type="default" r:id="rId30"/>
      <w:headerReference w:type="first" r:id="rId31"/>
      <w:footerReference w:type="first" r:id="rId32"/>
      <w:type w:val="continuous"/>
      <w:pgSz w:w="11906" w:h="16838" w:code="9"/>
      <w:pgMar w:top="1417" w:right="1531" w:bottom="1077" w:left="1531" w:header="1020" w:footer="850" w:gutter="0"/>
      <w:pgNumType w:start="1"/>
      <w:cols w:space="425"/>
      <w:titlePg/>
      <w:docGrid w:type="lines"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B03FE7" w16cid:durableId="21D6A393"/>
  <w16cid:commentId w16cid:paraId="59665CAD" w16cid:durableId="21D6A7BE"/>
  <w16cid:commentId w16cid:paraId="634BF173" w16cid:durableId="21D6A85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2EFAF0" w14:textId="77777777" w:rsidR="00E172DF" w:rsidRDefault="00E172DF">
      <w:pPr>
        <w:spacing w:line="240" w:lineRule="auto"/>
      </w:pPr>
      <w:r>
        <w:separator/>
      </w:r>
    </w:p>
  </w:endnote>
  <w:endnote w:type="continuationSeparator" w:id="0">
    <w:p w14:paraId="51F726BF" w14:textId="77777777" w:rsidR="00E172DF" w:rsidRDefault="00E172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FB875" w14:textId="77777777" w:rsidR="00D56E1A" w:rsidRPr="008B308E" w:rsidRDefault="00D56E1A" w:rsidP="008F35AE">
    <w:pPr>
      <w:pStyle w:val="MDPIfooterfirstpage"/>
      <w:spacing w:line="240" w:lineRule="auto"/>
      <w:jc w:val="both"/>
      <w:rPr>
        <w:lang w:val="fr-CH"/>
      </w:rPr>
    </w:pPr>
    <w:r w:rsidRPr="001A6ACD">
      <w:rPr>
        <w:i/>
        <w:szCs w:val="16"/>
        <w:lang w:val="fr-CH"/>
      </w:rPr>
      <w:t>Remote Sens.</w:t>
    </w:r>
    <w:r w:rsidRPr="001A6ACD">
      <w:rPr>
        <w:szCs w:val="16"/>
        <w:lang w:val="fr-CH"/>
      </w:rPr>
      <w:t xml:space="preserve"> </w:t>
    </w:r>
    <w:r w:rsidRPr="00046F7B">
      <w:rPr>
        <w:b/>
        <w:szCs w:val="16"/>
        <w:lang w:val="fr-CH"/>
      </w:rPr>
      <w:t>20</w:t>
    </w:r>
    <w:r>
      <w:rPr>
        <w:b/>
        <w:szCs w:val="16"/>
        <w:lang w:val="fr-CH"/>
      </w:rPr>
      <w:t>20</w:t>
    </w:r>
    <w:r w:rsidRPr="00046F7B">
      <w:rPr>
        <w:szCs w:val="16"/>
        <w:lang w:val="fr-CH"/>
      </w:rPr>
      <w:t xml:space="preserve">, </w:t>
    </w:r>
    <w:r w:rsidRPr="00046F7B">
      <w:rPr>
        <w:i/>
        <w:szCs w:val="16"/>
        <w:lang w:val="fr-CH"/>
      </w:rPr>
      <w:t>1</w:t>
    </w:r>
    <w:r>
      <w:rPr>
        <w:i/>
        <w:szCs w:val="16"/>
        <w:lang w:val="fr-CH"/>
      </w:rPr>
      <w:t>2</w:t>
    </w:r>
    <w:r w:rsidRPr="00046F7B">
      <w:rPr>
        <w:szCs w:val="16"/>
        <w:lang w:val="fr-CH"/>
      </w:rPr>
      <w:t xml:space="preserve">, </w:t>
    </w:r>
    <w:r>
      <w:rPr>
        <w:szCs w:val="16"/>
        <w:lang w:val="fr-CH"/>
      </w:rPr>
      <w:t>x; doi: FOR PEER REVIEW</w:t>
    </w:r>
    <w:r w:rsidRPr="008B308E">
      <w:rPr>
        <w:lang w:val="fr-CH"/>
      </w:rPr>
      <w:tab/>
      <w:t>www.mdpi.com/journal/</w:t>
    </w:r>
    <w:r w:rsidRPr="00BC5ABD">
      <w:t>remotesensing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5B54F8" w14:textId="77777777" w:rsidR="00E172DF" w:rsidRDefault="00E172DF">
      <w:pPr>
        <w:spacing w:line="240" w:lineRule="auto"/>
      </w:pPr>
      <w:r>
        <w:separator/>
      </w:r>
    </w:p>
  </w:footnote>
  <w:footnote w:type="continuationSeparator" w:id="0">
    <w:p w14:paraId="6519C96E" w14:textId="77777777" w:rsidR="00E172DF" w:rsidRDefault="00E172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F9146" w14:textId="77777777" w:rsidR="00D56E1A" w:rsidRDefault="00D56E1A" w:rsidP="00AF4EF0">
    <w:pPr>
      <w:pStyle w:val="Header"/>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D3D55" w14:textId="57A822BC" w:rsidR="00D56E1A" w:rsidRPr="00BA2DE7" w:rsidRDefault="00D56E1A" w:rsidP="008F35AE">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Remote Sens. </w:t>
    </w:r>
    <w:r w:rsidRPr="00046F7B">
      <w:rPr>
        <w:rFonts w:ascii="Palatino Linotype" w:hAnsi="Palatino Linotype"/>
        <w:b/>
        <w:sz w:val="16"/>
      </w:rPr>
      <w:t>20</w:t>
    </w:r>
    <w:r>
      <w:rPr>
        <w:rFonts w:ascii="Palatino Linotype" w:hAnsi="Palatino Linotype"/>
        <w:b/>
        <w:sz w:val="16"/>
      </w:rPr>
      <w:t>20</w:t>
    </w:r>
    <w:r w:rsidRPr="00046F7B">
      <w:rPr>
        <w:rFonts w:ascii="Palatino Linotype" w:hAnsi="Palatino Linotype"/>
        <w:sz w:val="16"/>
      </w:rPr>
      <w:t xml:space="preserve">, </w:t>
    </w:r>
    <w:r w:rsidRPr="00046F7B">
      <w:rPr>
        <w:rFonts w:ascii="Palatino Linotype" w:hAnsi="Palatino Linotype"/>
        <w:i/>
        <w:sz w:val="16"/>
      </w:rPr>
      <w:t>1</w:t>
    </w:r>
    <w:r>
      <w:rPr>
        <w:rFonts w:ascii="Palatino Linotype" w:hAnsi="Palatino Linotype"/>
        <w:i/>
        <w:sz w:val="16"/>
      </w:rPr>
      <w:t>2</w:t>
    </w:r>
    <w:r>
      <w:rPr>
        <w:rFonts w:ascii="Palatino Linotype" w:hAnsi="Palatino Linotype"/>
        <w:sz w:val="16"/>
      </w:rPr>
      <w:t>, x FOR PEER REVIEW</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sidR="00D451C6">
      <w:rPr>
        <w:rFonts w:ascii="Palatino Linotype" w:hAnsi="Palatino Linotype"/>
        <w:noProof/>
        <w:sz w:val="16"/>
      </w:rPr>
      <w:t>20</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 MERGEFORMAT </w:instrText>
    </w:r>
    <w:r>
      <w:rPr>
        <w:rFonts w:ascii="Palatino Linotype" w:hAnsi="Palatino Linotype"/>
        <w:sz w:val="16"/>
      </w:rPr>
      <w:fldChar w:fldCharType="separate"/>
    </w:r>
    <w:r w:rsidR="00D451C6">
      <w:rPr>
        <w:rFonts w:ascii="Palatino Linotype" w:hAnsi="Palatino Linotype"/>
        <w:noProof/>
        <w:sz w:val="16"/>
      </w:rPr>
      <w:t>20</w:t>
    </w:r>
    <w:r>
      <w:rPr>
        <w:rFonts w:ascii="Palatino Linotype" w:hAnsi="Palatino Linotype"/>
        <w:sz w:val="16"/>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C45DA" w14:textId="77777777" w:rsidR="00D56E1A" w:rsidRDefault="00D56E1A" w:rsidP="00AF4EF0">
    <w:pPr>
      <w:pStyle w:val="MDPIheaderjournallogo"/>
    </w:pPr>
    <w:r>
      <w:rPr>
        <w:i w:val="0"/>
        <w:noProof/>
        <w:szCs w:val="16"/>
        <w:lang w:val="en-GB" w:eastAsia="zh-CN"/>
      </w:rPr>
      <mc:AlternateContent>
        <mc:Choice Requires="wps">
          <w:drawing>
            <wp:anchor distT="45720" distB="45720" distL="114300" distR="114300" simplePos="0" relativeHeight="251662848" behindDoc="1" locked="0" layoutInCell="1" allowOverlap="1" wp14:anchorId="318A56A4" wp14:editId="232A9B76">
              <wp:simplePos x="0" y="0"/>
              <wp:positionH relativeFrom="page">
                <wp:posOffset>6029960</wp:posOffset>
              </wp:positionH>
              <wp:positionV relativeFrom="page">
                <wp:posOffset>647700</wp:posOffset>
              </wp:positionV>
              <wp:extent cx="540385" cy="709295"/>
              <wp:effectExtent l="0" t="0" r="317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709295"/>
                      </a:xfrm>
                      <a:prstGeom prst="rect">
                        <a:avLst/>
                      </a:prstGeom>
                      <a:solidFill>
                        <a:srgbClr val="FFFFFF"/>
                      </a:solidFill>
                      <a:ln w="9525">
                        <a:noFill/>
                        <a:miter lim="800000"/>
                        <a:headEnd/>
                        <a:tailEnd/>
                      </a:ln>
                    </wps:spPr>
                    <wps:txbx>
                      <w:txbxContent>
                        <w:p w14:paraId="6AA07180" w14:textId="77777777" w:rsidR="00D56E1A" w:rsidRDefault="00D56E1A" w:rsidP="00AF4EF0">
                          <w:pPr>
                            <w:pStyle w:val="MDPIheaderjournallogo"/>
                            <w:jc w:val="center"/>
                            <w:textboxTightWrap w:val="allLines"/>
                            <w:rPr>
                              <w:i w:val="0"/>
                              <w:szCs w:val="16"/>
                            </w:rPr>
                          </w:pPr>
                          <w:r>
                            <w:rPr>
                              <w:i w:val="0"/>
                              <w:noProof/>
                              <w:szCs w:val="16"/>
                              <w:lang w:val="en-GB" w:eastAsia="zh-CN"/>
                            </w:rPr>
                            <w:drawing>
                              <wp:inline distT="0" distB="0" distL="0" distR="0" wp14:anchorId="3097D4CC" wp14:editId="4BCB6190">
                                <wp:extent cx="541020" cy="358140"/>
                                <wp:effectExtent l="0" t="0" r="0" b="3810"/>
                                <wp:docPr id="4"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 cy="358140"/>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18A56A4" id="_x0000_t202" coordsize="21600,21600" o:spt="202" path="m,l,21600r21600,l21600,xe">
              <v:stroke joinstyle="miter"/>
              <v:path gradientshapeok="t" o:connecttype="rect"/>
            </v:shapetype>
            <v:shape id="Text Box 2" o:spid="_x0000_s1026" type="#_x0000_t202" style="position:absolute;left:0;text-align:left;margin-left:474.8pt;margin-top:51pt;width:42.55pt;height:55.85pt;z-index:-251653632;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" stroked="f">
              <v:textbox inset="0,0,0,0">
                <w:txbxContent>
                  <w:p w14:paraId="6AA07180" w14:textId="77777777" w:rsidR="00D56E1A" w:rsidRDefault="00D56E1A" w:rsidP="00AF4EF0">
                    <w:pPr>
                      <w:pStyle w:val="MDPIheaderjournallogo"/>
                      <w:jc w:val="center"/>
                      <w:textboxTightWrap w:val="allLines"/>
                      <w:rPr>
                        <w:i w:val="0"/>
                        <w:szCs w:val="16"/>
                      </w:rPr>
                    </w:pPr>
                    <w:r>
                      <w:rPr>
                        <w:i w:val="0"/>
                        <w:noProof/>
                        <w:szCs w:val="16"/>
                        <w:lang w:eastAsia="zh-CN"/>
                      </w:rPr>
                      <w:drawing>
                        <wp:inline distT="0" distB="0" distL="0" distR="0" wp14:anchorId="3097D4CC" wp14:editId="4BCB6190">
                          <wp:extent cx="541020" cy="358140"/>
                          <wp:effectExtent l="0" t="0" r="0" b="3810"/>
                          <wp:docPr id="4"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1020" cy="358140"/>
                                  </a:xfrm>
                                  <a:prstGeom prst="rect">
                                    <a:avLst/>
                                  </a:prstGeom>
                                  <a:noFill/>
                                  <a:ln>
                                    <a:noFill/>
                                  </a:ln>
                                </pic:spPr>
                              </pic:pic>
                            </a:graphicData>
                          </a:graphic>
                        </wp:inline>
                      </w:drawing>
                    </w:r>
                  </w:p>
                </w:txbxContent>
              </v:textbox>
              <w10:wrap anchorx="page" anchory="page"/>
            </v:shape>
          </w:pict>
        </mc:Fallback>
      </mc:AlternateContent>
    </w:r>
    <w:r>
      <w:rPr>
        <w:noProof/>
        <w:lang w:val="en-GB" w:eastAsia="zh-CN"/>
      </w:rPr>
      <w:drawing>
        <wp:inline distT="0" distB="0" distL="0" distR="0" wp14:anchorId="349AB517" wp14:editId="2E22082D">
          <wp:extent cx="2289810" cy="431800"/>
          <wp:effectExtent l="0" t="0" r="0" b="6350"/>
          <wp:docPr id="5" name="Picture 6" descr="C:\Users\home\AppData\Local\Temp\HZ$D.661.3546\remotesensin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AppData\Local\Temp\HZ$D.661.3546\remotesensing-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89810" cy="431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27A33"/>
    <w:multiLevelType w:val="hybridMultilevel"/>
    <w:tmpl w:val="B27A99A0"/>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125E64BC"/>
    <w:multiLevelType w:val="hybridMultilevel"/>
    <w:tmpl w:val="A4B06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3621EB8"/>
    <w:multiLevelType w:val="hybridMultilevel"/>
    <w:tmpl w:val="B3626938"/>
    <w:lvl w:ilvl="0" w:tplc="F29A847E">
      <w:start w:val="1"/>
      <w:numFmt w:val="bullet"/>
      <w:pStyle w:val="Bullets"/>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4A61D63"/>
    <w:multiLevelType w:val="hybridMultilevel"/>
    <w:tmpl w:val="36769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0A245F"/>
    <w:multiLevelType w:val="hybridMultilevel"/>
    <w:tmpl w:val="1C3A3F0C"/>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05051C"/>
    <w:multiLevelType w:val="hybridMultilevel"/>
    <w:tmpl w:val="857682CE"/>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7" w15:restartNumberingAfterBreak="0">
    <w:nsid w:val="369A6535"/>
    <w:multiLevelType w:val="hybridMultilevel"/>
    <w:tmpl w:val="781408B4"/>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3C9B5536"/>
    <w:multiLevelType w:val="hybridMultilevel"/>
    <w:tmpl w:val="CBCCF7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4E3973"/>
    <w:multiLevelType w:val="hybridMultilevel"/>
    <w:tmpl w:val="8C6689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8663E5"/>
    <w:multiLevelType w:val="hybridMultilevel"/>
    <w:tmpl w:val="07DCE8AE"/>
    <w:lvl w:ilvl="0" w:tplc="8252FAAA">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6CF2983"/>
    <w:multiLevelType w:val="hybridMultilevel"/>
    <w:tmpl w:val="68E81C2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F593E1B"/>
    <w:multiLevelType w:val="hybridMultilevel"/>
    <w:tmpl w:val="5D38A994"/>
    <w:lvl w:ilvl="0" w:tplc="5EBA5E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0FD43D8"/>
    <w:multiLevelType w:val="hybridMultilevel"/>
    <w:tmpl w:val="00E46F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5C811597"/>
    <w:multiLevelType w:val="hybridMultilevel"/>
    <w:tmpl w:val="4E48B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0D0A31"/>
    <w:multiLevelType w:val="multilevel"/>
    <w:tmpl w:val="65BEA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351C9F"/>
    <w:multiLevelType w:val="multilevel"/>
    <w:tmpl w:val="8196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B27870"/>
    <w:multiLevelType w:val="hybridMultilevel"/>
    <w:tmpl w:val="07DCE8AE"/>
    <w:lvl w:ilvl="0" w:tplc="8252FAAA">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B5208B2"/>
    <w:multiLevelType w:val="hybridMultilevel"/>
    <w:tmpl w:val="EF94B784"/>
    <w:lvl w:ilvl="0" w:tplc="9B9AD5D6">
      <w:start w:val="1"/>
      <w:numFmt w:val="upperLetter"/>
      <w:lvlText w:val="%1t"/>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num w:numId="1">
    <w:abstractNumId w:val="6"/>
  </w:num>
  <w:num w:numId="2">
    <w:abstractNumId w:val="7"/>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
  </w:num>
  <w:num w:numId="7">
    <w:abstractNumId w:val="18"/>
  </w:num>
  <w:num w:numId="8">
    <w:abstractNumId w:val="8"/>
  </w:num>
  <w:num w:numId="9">
    <w:abstractNumId w:val="9"/>
  </w:num>
  <w:num w:numId="10">
    <w:abstractNumId w:val="14"/>
  </w:num>
  <w:num w:numId="11">
    <w:abstractNumId w:val="15"/>
  </w:num>
  <w:num w:numId="12">
    <w:abstractNumId w:val="16"/>
  </w:num>
  <w:num w:numId="13">
    <w:abstractNumId w:val="4"/>
  </w:num>
  <w:num w:numId="14">
    <w:abstractNumId w:val="13"/>
  </w:num>
  <w:num w:numId="15">
    <w:abstractNumId w:val="3"/>
  </w:num>
  <w:num w:numId="16">
    <w:abstractNumId w:val="0"/>
  </w:num>
  <w:num w:numId="17">
    <w:abstractNumId w:val="11"/>
  </w:num>
  <w:num w:numId="18">
    <w:abstractNumId w:val="12"/>
  </w:num>
  <w:num w:numId="19">
    <w:abstractNumId w:val="10"/>
  </w:num>
  <w:num w:numId="20">
    <w:abstractNumId w:val="17"/>
  </w:num>
  <w:num w:numId="21">
    <w:abstractNumId w:val="6"/>
  </w:num>
  <w:num w:numId="22">
    <w:abstractNumId w:val="7"/>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rQwNTY0szQytTA2NjdU0lEKTi0uzszPAykwNK0FAJbp3RktAAAA"/>
  </w:docVars>
  <w:rsids>
    <w:rsidRoot w:val="00C63F65"/>
    <w:rsid w:val="0000116C"/>
    <w:rsid w:val="00004FB9"/>
    <w:rsid w:val="00011DEF"/>
    <w:rsid w:val="000121F7"/>
    <w:rsid w:val="00015570"/>
    <w:rsid w:val="00030723"/>
    <w:rsid w:val="00046F7B"/>
    <w:rsid w:val="00067CFB"/>
    <w:rsid w:val="000748CA"/>
    <w:rsid w:val="00077C97"/>
    <w:rsid w:val="00091C0A"/>
    <w:rsid w:val="000B0575"/>
    <w:rsid w:val="000C3591"/>
    <w:rsid w:val="000E4232"/>
    <w:rsid w:val="000F6A97"/>
    <w:rsid w:val="00101A4B"/>
    <w:rsid w:val="00111DC1"/>
    <w:rsid w:val="00122611"/>
    <w:rsid w:val="00126029"/>
    <w:rsid w:val="0014356F"/>
    <w:rsid w:val="00144A9D"/>
    <w:rsid w:val="00151D72"/>
    <w:rsid w:val="001673D5"/>
    <w:rsid w:val="00174870"/>
    <w:rsid w:val="0017540E"/>
    <w:rsid w:val="00185E1B"/>
    <w:rsid w:val="00187CB9"/>
    <w:rsid w:val="0019088E"/>
    <w:rsid w:val="00193516"/>
    <w:rsid w:val="00196AB0"/>
    <w:rsid w:val="001A4F98"/>
    <w:rsid w:val="001B02C6"/>
    <w:rsid w:val="001B61B4"/>
    <w:rsid w:val="001E2AEB"/>
    <w:rsid w:val="00205AEE"/>
    <w:rsid w:val="0024406C"/>
    <w:rsid w:val="00245FFF"/>
    <w:rsid w:val="002A0273"/>
    <w:rsid w:val="002B3D35"/>
    <w:rsid w:val="002C0482"/>
    <w:rsid w:val="002C52F7"/>
    <w:rsid w:val="002C6D8C"/>
    <w:rsid w:val="002E49AC"/>
    <w:rsid w:val="002E6A68"/>
    <w:rsid w:val="002F56EC"/>
    <w:rsid w:val="00304CF1"/>
    <w:rsid w:val="00326141"/>
    <w:rsid w:val="0035397E"/>
    <w:rsid w:val="00367CC6"/>
    <w:rsid w:val="0037159F"/>
    <w:rsid w:val="00372804"/>
    <w:rsid w:val="003A071B"/>
    <w:rsid w:val="003A4C39"/>
    <w:rsid w:val="003B2609"/>
    <w:rsid w:val="003B56B0"/>
    <w:rsid w:val="003D7582"/>
    <w:rsid w:val="003E33FF"/>
    <w:rsid w:val="00401D30"/>
    <w:rsid w:val="00404795"/>
    <w:rsid w:val="00412D17"/>
    <w:rsid w:val="0048780D"/>
    <w:rsid w:val="004A409D"/>
    <w:rsid w:val="004D7798"/>
    <w:rsid w:val="00501242"/>
    <w:rsid w:val="00524B85"/>
    <w:rsid w:val="00545C1A"/>
    <w:rsid w:val="005511E1"/>
    <w:rsid w:val="0055661B"/>
    <w:rsid w:val="0055725A"/>
    <w:rsid w:val="00574E89"/>
    <w:rsid w:val="00574F2C"/>
    <w:rsid w:val="00575921"/>
    <w:rsid w:val="00581F0A"/>
    <w:rsid w:val="0058642B"/>
    <w:rsid w:val="005C2463"/>
    <w:rsid w:val="005C46F5"/>
    <w:rsid w:val="005D2774"/>
    <w:rsid w:val="00606845"/>
    <w:rsid w:val="00641CA8"/>
    <w:rsid w:val="0066745C"/>
    <w:rsid w:val="006747C5"/>
    <w:rsid w:val="00692393"/>
    <w:rsid w:val="006B420C"/>
    <w:rsid w:val="006B66F0"/>
    <w:rsid w:val="006C7A69"/>
    <w:rsid w:val="006E1E0E"/>
    <w:rsid w:val="0070545A"/>
    <w:rsid w:val="00720F80"/>
    <w:rsid w:val="00727654"/>
    <w:rsid w:val="00742B44"/>
    <w:rsid w:val="007767C5"/>
    <w:rsid w:val="00777B91"/>
    <w:rsid w:val="00781074"/>
    <w:rsid w:val="00782E7E"/>
    <w:rsid w:val="007831BB"/>
    <w:rsid w:val="00786079"/>
    <w:rsid w:val="007A7338"/>
    <w:rsid w:val="007C6C3B"/>
    <w:rsid w:val="007E4391"/>
    <w:rsid w:val="007E4859"/>
    <w:rsid w:val="00806A3F"/>
    <w:rsid w:val="0084441E"/>
    <w:rsid w:val="008646FD"/>
    <w:rsid w:val="00890D3E"/>
    <w:rsid w:val="008A69EF"/>
    <w:rsid w:val="008B0C7D"/>
    <w:rsid w:val="008C2B22"/>
    <w:rsid w:val="008F33C1"/>
    <w:rsid w:val="008F35AE"/>
    <w:rsid w:val="009177B4"/>
    <w:rsid w:val="00924EFD"/>
    <w:rsid w:val="009363D5"/>
    <w:rsid w:val="0095280D"/>
    <w:rsid w:val="00963D06"/>
    <w:rsid w:val="00976D5F"/>
    <w:rsid w:val="00987B63"/>
    <w:rsid w:val="0099337D"/>
    <w:rsid w:val="009965E9"/>
    <w:rsid w:val="009A24A9"/>
    <w:rsid w:val="009A5B5E"/>
    <w:rsid w:val="009B7215"/>
    <w:rsid w:val="009C70C1"/>
    <w:rsid w:val="009C7E4B"/>
    <w:rsid w:val="009D4373"/>
    <w:rsid w:val="009E17C8"/>
    <w:rsid w:val="009E3571"/>
    <w:rsid w:val="009F2B1C"/>
    <w:rsid w:val="009F70E6"/>
    <w:rsid w:val="00A122C5"/>
    <w:rsid w:val="00A16679"/>
    <w:rsid w:val="00A5240C"/>
    <w:rsid w:val="00A67FF0"/>
    <w:rsid w:val="00A77CCF"/>
    <w:rsid w:val="00A8160A"/>
    <w:rsid w:val="00A86D3B"/>
    <w:rsid w:val="00A900CE"/>
    <w:rsid w:val="00A972D0"/>
    <w:rsid w:val="00AA05BB"/>
    <w:rsid w:val="00AA0B13"/>
    <w:rsid w:val="00AA6E73"/>
    <w:rsid w:val="00AC2B0B"/>
    <w:rsid w:val="00AD5480"/>
    <w:rsid w:val="00AF199A"/>
    <w:rsid w:val="00AF4EF0"/>
    <w:rsid w:val="00AF671C"/>
    <w:rsid w:val="00B07A66"/>
    <w:rsid w:val="00B27C6C"/>
    <w:rsid w:val="00B3059D"/>
    <w:rsid w:val="00B31884"/>
    <w:rsid w:val="00B31B86"/>
    <w:rsid w:val="00B438D1"/>
    <w:rsid w:val="00B44E94"/>
    <w:rsid w:val="00B47D9B"/>
    <w:rsid w:val="00B722D2"/>
    <w:rsid w:val="00B83869"/>
    <w:rsid w:val="00B87186"/>
    <w:rsid w:val="00BA127E"/>
    <w:rsid w:val="00BA7024"/>
    <w:rsid w:val="00BB71DE"/>
    <w:rsid w:val="00BE42F6"/>
    <w:rsid w:val="00BE4797"/>
    <w:rsid w:val="00BF1F9A"/>
    <w:rsid w:val="00BF4E0D"/>
    <w:rsid w:val="00C26E64"/>
    <w:rsid w:val="00C374B1"/>
    <w:rsid w:val="00C52865"/>
    <w:rsid w:val="00C63F65"/>
    <w:rsid w:val="00C645C6"/>
    <w:rsid w:val="00C651F5"/>
    <w:rsid w:val="00CA1C39"/>
    <w:rsid w:val="00CA1CFC"/>
    <w:rsid w:val="00CB4AD1"/>
    <w:rsid w:val="00CC6E2C"/>
    <w:rsid w:val="00CE470C"/>
    <w:rsid w:val="00D14009"/>
    <w:rsid w:val="00D25A6A"/>
    <w:rsid w:val="00D27A92"/>
    <w:rsid w:val="00D328D8"/>
    <w:rsid w:val="00D357AF"/>
    <w:rsid w:val="00D451C6"/>
    <w:rsid w:val="00D532D0"/>
    <w:rsid w:val="00D549BA"/>
    <w:rsid w:val="00D569CF"/>
    <w:rsid w:val="00D56E1A"/>
    <w:rsid w:val="00D61CA2"/>
    <w:rsid w:val="00D66B61"/>
    <w:rsid w:val="00D82763"/>
    <w:rsid w:val="00D97417"/>
    <w:rsid w:val="00DB07D2"/>
    <w:rsid w:val="00DD6C1B"/>
    <w:rsid w:val="00E172DF"/>
    <w:rsid w:val="00E175A2"/>
    <w:rsid w:val="00E40933"/>
    <w:rsid w:val="00E55BFF"/>
    <w:rsid w:val="00E93B90"/>
    <w:rsid w:val="00EB53EE"/>
    <w:rsid w:val="00EC2BB7"/>
    <w:rsid w:val="00EF607F"/>
    <w:rsid w:val="00EF73EA"/>
    <w:rsid w:val="00EF7DE8"/>
    <w:rsid w:val="00F239DC"/>
    <w:rsid w:val="00F24F5F"/>
    <w:rsid w:val="00F329C5"/>
    <w:rsid w:val="00F350E0"/>
    <w:rsid w:val="00F37464"/>
    <w:rsid w:val="00F40E40"/>
    <w:rsid w:val="00F558E3"/>
    <w:rsid w:val="00F72B92"/>
    <w:rsid w:val="00F94D43"/>
    <w:rsid w:val="00F95369"/>
    <w:rsid w:val="00FA6ED5"/>
    <w:rsid w:val="00FB1F9A"/>
    <w:rsid w:val="00FF77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B36EA9"/>
  <w15:docId w15:val="{CA639352-96B9-4907-A840-4CC2B86D3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356F"/>
    <w:pPr>
      <w:spacing w:line="340" w:lineRule="atLeast"/>
      <w:jc w:val="both"/>
    </w:pPr>
    <w:rPr>
      <w:rFonts w:ascii="Times New Roman" w:eastAsia="Times New Roman" w:hAnsi="Times New Roman"/>
      <w:color w:val="000000"/>
      <w:sz w:val="24"/>
      <w:lang w:eastAsia="de-DE"/>
    </w:rPr>
  </w:style>
  <w:style w:type="paragraph" w:styleId="Heading1">
    <w:name w:val="heading 1"/>
    <w:basedOn w:val="Normal"/>
    <w:next w:val="Normal"/>
    <w:link w:val="Heading1Char"/>
    <w:qFormat/>
    <w:rsid w:val="00C63F65"/>
    <w:pPr>
      <w:keepNext/>
      <w:spacing w:before="480" w:after="240"/>
      <w:outlineLvl w:val="0"/>
    </w:pPr>
    <w:rPr>
      <w:rFonts w:cs="Arial"/>
      <w:b/>
      <w:bCs/>
      <w:kern w:val="32"/>
      <w:szCs w:val="32"/>
      <w:lang w:val="en-GB"/>
    </w:rPr>
  </w:style>
  <w:style w:type="paragraph" w:styleId="Heading2">
    <w:name w:val="heading 2"/>
    <w:basedOn w:val="Normal"/>
    <w:next w:val="Normal"/>
    <w:link w:val="Heading2Char"/>
    <w:uiPriority w:val="9"/>
    <w:semiHidden/>
    <w:unhideWhenUsed/>
    <w:qFormat/>
    <w:rsid w:val="00C63F65"/>
    <w:pPr>
      <w:keepNext/>
      <w:spacing w:before="240" w:after="240"/>
      <w:outlineLvl w:val="1"/>
    </w:pPr>
    <w:rPr>
      <w:rFonts w:cs="Arial"/>
      <w:b/>
      <w:bCs/>
      <w:iCs/>
      <w:szCs w:val="28"/>
      <w:lang w:val="en-GB"/>
    </w:rPr>
  </w:style>
  <w:style w:type="paragraph" w:styleId="Heading3">
    <w:name w:val="heading 3"/>
    <w:basedOn w:val="Normal"/>
    <w:next w:val="Normal"/>
    <w:link w:val="Heading3Char"/>
    <w:uiPriority w:val="9"/>
    <w:semiHidden/>
    <w:unhideWhenUsed/>
    <w:qFormat/>
    <w:rsid w:val="00C63F65"/>
    <w:pPr>
      <w:keepNext/>
      <w:spacing w:before="240" w:after="240"/>
      <w:outlineLvl w:val="2"/>
    </w:pPr>
    <w:rPr>
      <w:rFonts w:cs="Arial"/>
      <w:b/>
      <w:bCs/>
      <w:szCs w:val="26"/>
      <w:lang w:val="en-GB"/>
    </w:rPr>
  </w:style>
  <w:style w:type="paragraph" w:styleId="Heading4">
    <w:name w:val="heading 4"/>
    <w:basedOn w:val="Normal"/>
    <w:next w:val="Normal"/>
    <w:link w:val="Heading4Char"/>
    <w:uiPriority w:val="9"/>
    <w:semiHidden/>
    <w:unhideWhenUsed/>
    <w:qFormat/>
    <w:rsid w:val="00C63F65"/>
    <w:pPr>
      <w:keepNext/>
      <w:spacing w:line="360" w:lineRule="auto"/>
      <w:outlineLvl w:val="3"/>
    </w:pPr>
    <w:rPr>
      <w:b/>
      <w:bCs/>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MDPI12title"/>
    <w:qFormat/>
    <w:rsid w:val="00372804"/>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MDPI13authornames"/>
    <w:qFormat/>
    <w:rsid w:val="00372804"/>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MDPI14history"/>
    <w:qFormat/>
    <w:rsid w:val="00372804"/>
    <w:pPr>
      <w:adjustRightInd w:val="0"/>
      <w:snapToGrid w:val="0"/>
      <w:spacing w:after="12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MDPI62Acknowledgments"/>
    <w:next w:val="Normal"/>
    <w:qFormat/>
    <w:rsid w:val="00372804"/>
    <w:pPr>
      <w:ind w:left="113"/>
      <w:jc w:val="left"/>
    </w:pPr>
    <w:rPr>
      <w:snapToGrid/>
    </w:rPr>
  </w:style>
  <w:style w:type="paragraph" w:customStyle="1" w:styleId="MDPI16affiliation">
    <w:name w:val="MDPI_1.6_affiliation"/>
    <w:qFormat/>
    <w:rsid w:val="00372804"/>
    <w:pPr>
      <w:adjustRightInd w:val="0"/>
      <w:snapToGrid w:val="0"/>
      <w:spacing w:line="260" w:lineRule="atLeast"/>
      <w:ind w:left="311" w:hanging="198"/>
    </w:pPr>
    <w:rPr>
      <w:rFonts w:ascii="Palatino Linotype" w:eastAsia="Times New Roman" w:hAnsi="Palatino Linotype"/>
      <w:color w:val="000000"/>
      <w:sz w:val="18"/>
      <w:szCs w:val="18"/>
      <w:lang w:eastAsia="de-DE" w:bidi="en-US"/>
    </w:rPr>
  </w:style>
  <w:style w:type="paragraph" w:customStyle="1" w:styleId="MDPI17abstract">
    <w:name w:val="MDPI_1.7_abstract"/>
    <w:next w:val="Normal"/>
    <w:qFormat/>
    <w:rsid w:val="00372804"/>
    <w:pPr>
      <w:adjustRightInd w:val="0"/>
      <w:snapToGrid w:val="0"/>
      <w:spacing w:before="240" w:line="260" w:lineRule="atLeast"/>
      <w:ind w:left="113"/>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372804"/>
    <w:pPr>
      <w:adjustRightInd w:val="0"/>
      <w:snapToGrid w:val="0"/>
      <w:spacing w:before="240" w:line="260" w:lineRule="atLeast"/>
      <w:ind w:left="113"/>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372804"/>
    <w:pPr>
      <w:pBdr>
        <w:bottom w:val="single" w:sz="6" w:space="1" w:color="auto"/>
      </w:pBdr>
      <w:spacing w:line="260" w:lineRule="atLeast"/>
      <w:jc w:val="both"/>
    </w:pPr>
    <w:rPr>
      <w:rFonts w:ascii="Palatino Linotype" w:eastAsia="Times New Roman" w:hAnsi="Palatino Linotype" w:cstheme="minorBidi"/>
      <w:color w:val="000000"/>
      <w:szCs w:val="24"/>
      <w:lang w:eastAsia="de-DE" w:bidi="en-US"/>
    </w:rPr>
  </w:style>
  <w:style w:type="table" w:customStyle="1" w:styleId="Mdeck5tablebodythreelines">
    <w:name w:val="M_deck_5_table_body_three_lines"/>
    <w:basedOn w:val="TableNormal"/>
    <w:uiPriority w:val="99"/>
    <w:rsid w:val="0014356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1435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14356F"/>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14356F"/>
    <w:rPr>
      <w:rFonts w:ascii="Times New Roman" w:eastAsia="Times New Roman" w:hAnsi="Times New Roman" w:cs="Times New Roman"/>
      <w:color w:val="000000"/>
      <w:kern w:val="0"/>
      <w:sz w:val="18"/>
      <w:szCs w:val="18"/>
      <w:lang w:eastAsia="de-DE"/>
    </w:rPr>
  </w:style>
  <w:style w:type="paragraph" w:styleId="Header">
    <w:name w:val="header"/>
    <w:basedOn w:val="Normal"/>
    <w:link w:val="HeaderChar"/>
    <w:uiPriority w:val="99"/>
    <w:rsid w:val="0014356F"/>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14356F"/>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372804"/>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qFormat/>
    <w:rsid w:val="00372804"/>
    <w:pPr>
      <w:adjustRightInd w:val="0"/>
      <w:snapToGrid w:val="0"/>
      <w:spacing w:line="260" w:lineRule="atLeast"/>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372804"/>
    <w:pPr>
      <w:spacing w:after="240" w:line="260" w:lineRule="atLeast"/>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372804"/>
    <w:pPr>
      <w:spacing w:after="120" w:line="260" w:lineRule="atLeast"/>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372804"/>
    <w:pPr>
      <w:spacing w:before="120" w:line="260" w:lineRule="atLeast"/>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372804"/>
    <w:pPr>
      <w:numPr>
        <w:numId w:val="21"/>
      </w:numPr>
      <w:spacing w:line="260" w:lineRule="atLeast"/>
      <w:jc w:val="both"/>
    </w:pPr>
    <w:rPr>
      <w:rFonts w:ascii="Palatino Linotype" w:eastAsia="Times New Roman" w:hAnsi="Palatino Linotype"/>
      <w:snapToGrid w:val="0"/>
      <w:color w:val="000000"/>
      <w:szCs w:val="22"/>
      <w:lang w:eastAsia="de-DE" w:bidi="en-US"/>
    </w:rPr>
  </w:style>
  <w:style w:type="paragraph" w:customStyle="1" w:styleId="MDPI38bullet">
    <w:name w:val="MDPI_3.8_bullet"/>
    <w:qFormat/>
    <w:rsid w:val="00372804"/>
    <w:pPr>
      <w:numPr>
        <w:numId w:val="22"/>
      </w:numPr>
      <w:adjustRightInd w:val="0"/>
      <w:snapToGrid w:val="0"/>
      <w:spacing w:line="260" w:lineRule="atLeast"/>
      <w:jc w:val="both"/>
    </w:pPr>
    <w:rPr>
      <w:rFonts w:ascii="Palatino Linotype" w:eastAsia="Times New Roman" w:hAnsi="Palatino Linotype"/>
      <w:snapToGrid w:val="0"/>
      <w:color w:val="000000"/>
      <w:szCs w:val="22"/>
      <w:lang w:eastAsia="de-DE" w:bidi="en-US"/>
    </w:rPr>
  </w:style>
  <w:style w:type="paragraph" w:customStyle="1" w:styleId="MDPI39equation">
    <w:name w:val="MDPI_3.9_equation"/>
    <w:qFormat/>
    <w:rsid w:val="00372804"/>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372804"/>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62Acknowledgments">
    <w:name w:val="MDPI_6.2_Acknowledgments"/>
    <w:qFormat/>
    <w:rsid w:val="00372804"/>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41tablecaption">
    <w:name w:val="MDPI_4.1_table_caption"/>
    <w:qFormat/>
    <w:rsid w:val="00372804"/>
    <w:pPr>
      <w:adjustRightInd w:val="0"/>
      <w:snapToGrid w:val="0"/>
      <w:spacing w:before="240" w:after="120" w:line="260" w:lineRule="atLeast"/>
      <w:ind w:left="425" w:right="425"/>
      <w:jc w:val="both"/>
    </w:pPr>
    <w:rPr>
      <w:rFonts w:ascii="Palatino Linotype" w:eastAsia="Times New Roman" w:hAnsi="Palatino Linotype" w:cstheme="minorBidi"/>
      <w:color w:val="000000"/>
      <w:sz w:val="18"/>
      <w:szCs w:val="22"/>
      <w:lang w:eastAsia="de-DE" w:bidi="en-US"/>
    </w:rPr>
  </w:style>
  <w:style w:type="paragraph" w:customStyle="1" w:styleId="MDPI42tablebody">
    <w:name w:val="MDPI_4.2_table_body"/>
    <w:qFormat/>
    <w:rsid w:val="00AF671C"/>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372804"/>
    <w:pPr>
      <w:adjustRightInd w:val="0"/>
      <w:snapToGrid w:val="0"/>
      <w:spacing w:after="240" w:line="260" w:lineRule="atLeast"/>
      <w:jc w:val="both"/>
    </w:pPr>
    <w:rPr>
      <w:rFonts w:ascii="Palatino Linotype" w:eastAsia="Times New Roman" w:hAnsi="Palatino Linotype" w:cstheme="minorBidi"/>
      <w:color w:val="000000"/>
      <w:sz w:val="18"/>
      <w:szCs w:val="22"/>
      <w:lang w:eastAsia="de-DE" w:bidi="en-US"/>
    </w:rPr>
  </w:style>
  <w:style w:type="paragraph" w:customStyle="1" w:styleId="MDPI51figurecaption">
    <w:name w:val="MDPI_5.1_figure_caption"/>
    <w:qFormat/>
    <w:rsid w:val="00372804"/>
    <w:pPr>
      <w:adjustRightInd w:val="0"/>
      <w:snapToGrid w:val="0"/>
      <w:spacing w:before="120" w:after="240" w:line="260" w:lineRule="atLeast"/>
      <w:ind w:left="425" w:right="425"/>
      <w:jc w:val="both"/>
    </w:pPr>
    <w:rPr>
      <w:rFonts w:ascii="Palatino Linotype" w:eastAsia="Times New Roman" w:hAnsi="Palatino Linotype"/>
      <w:color w:val="000000"/>
      <w:sz w:val="18"/>
      <w:lang w:eastAsia="de-DE" w:bidi="en-US"/>
    </w:rPr>
  </w:style>
  <w:style w:type="paragraph" w:customStyle="1" w:styleId="MDPI52figure">
    <w:name w:val="MDPI_5.2_figure"/>
    <w:qFormat/>
    <w:rsid w:val="00372804"/>
    <w:pPr>
      <w:adjustRightInd w:val="0"/>
      <w:snapToGrid w:val="0"/>
      <w:spacing w:before="240" w:after="120" w:line="260" w:lineRule="atLeast"/>
      <w:jc w:val="center"/>
    </w:pPr>
    <w:rPr>
      <w:rFonts w:ascii="Palatino Linotype" w:eastAsia="Times New Roman" w:hAnsi="Palatino Linotype"/>
      <w:snapToGrid w:val="0"/>
      <w:color w:val="000000"/>
      <w:lang w:eastAsia="de-DE" w:bidi="en-US"/>
    </w:rPr>
  </w:style>
  <w:style w:type="paragraph" w:customStyle="1" w:styleId="MDPI61Supplementary">
    <w:name w:val="MDPI_6.1_Supplementary"/>
    <w:qFormat/>
    <w:rsid w:val="00372804"/>
    <w:pPr>
      <w:spacing w:before="240" w:line="260" w:lineRule="atLeast"/>
      <w:jc w:val="both"/>
    </w:pPr>
    <w:rPr>
      <w:rFonts w:ascii="Palatino Linotype" w:eastAsia="Times New Roman" w:hAnsi="Palatino Linotype"/>
      <w:snapToGrid w:val="0"/>
      <w:color w:val="000000"/>
      <w:sz w:val="18"/>
      <w:lang w:eastAsia="en-US" w:bidi="en-US"/>
    </w:rPr>
  </w:style>
  <w:style w:type="paragraph" w:customStyle="1" w:styleId="MDPI63AuthorContributions">
    <w:name w:val="MDPI_6.3_AuthorContributions"/>
    <w:qFormat/>
    <w:rsid w:val="00372804"/>
    <w:pPr>
      <w:spacing w:line="260" w:lineRule="atLeast"/>
      <w:jc w:val="both"/>
    </w:pPr>
    <w:rPr>
      <w:rFonts w:ascii="Palatino Linotype" w:hAnsi="Palatino Linotype"/>
      <w:snapToGrid w:val="0"/>
      <w:sz w:val="18"/>
      <w:lang w:eastAsia="en-US" w:bidi="en-US"/>
    </w:rPr>
  </w:style>
  <w:style w:type="paragraph" w:customStyle="1" w:styleId="MDPI64CoI">
    <w:name w:val="MDPI_6.4_CoI"/>
    <w:qFormat/>
    <w:rsid w:val="00372804"/>
    <w:pPr>
      <w:adjustRightInd w:val="0"/>
      <w:snapToGrid w:val="0"/>
      <w:spacing w:before="120" w:after="120" w:line="260" w:lineRule="atLeast"/>
      <w:jc w:val="both"/>
    </w:pPr>
    <w:rPr>
      <w:rFonts w:ascii="Palatino Linotype" w:eastAsia="Times New Roman" w:hAnsi="Palatino Linotype"/>
      <w:snapToGrid w:val="0"/>
      <w:color w:val="000000"/>
      <w:sz w:val="18"/>
      <w:lang w:eastAsia="de-DE" w:bidi="en-US"/>
    </w:rPr>
  </w:style>
  <w:style w:type="paragraph" w:customStyle="1" w:styleId="MDPIfooterfirstpage">
    <w:name w:val="MDPI_footer_firstpage"/>
    <w:qFormat/>
    <w:rsid w:val="00372804"/>
    <w:pPr>
      <w:tabs>
        <w:tab w:val="right" w:pos="8845"/>
      </w:tabs>
      <w:spacing w:line="160" w:lineRule="exact"/>
    </w:pPr>
    <w:rPr>
      <w:rFonts w:ascii="Palatino Linotype" w:eastAsia="Times New Roman" w:hAnsi="Palatino Linotype"/>
      <w:color w:val="000000"/>
      <w:sz w:val="16"/>
      <w:lang w:eastAsia="de-DE"/>
    </w:rPr>
  </w:style>
  <w:style w:type="paragraph" w:customStyle="1" w:styleId="MDPI31text">
    <w:name w:val="MDPI_3.1_text"/>
    <w:qFormat/>
    <w:rsid w:val="00372804"/>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qFormat/>
    <w:rsid w:val="00372804"/>
    <w:pPr>
      <w:adjustRightInd w:val="0"/>
      <w:snapToGrid w:val="0"/>
      <w:spacing w:before="240" w:after="120" w:line="260" w:lineRule="atLeast"/>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372804"/>
    <w:pPr>
      <w:adjustRightInd w:val="0"/>
      <w:snapToGrid w:val="0"/>
      <w:spacing w:before="240" w:after="120" w:line="260" w:lineRule="atLeast"/>
      <w:jc w:val="both"/>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372804"/>
    <w:pPr>
      <w:adjustRightInd w:val="0"/>
      <w:snapToGrid w:val="0"/>
      <w:spacing w:before="240" w:after="120" w:line="260" w:lineRule="atLeast"/>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372804"/>
    <w:pPr>
      <w:numPr>
        <w:numId w:val="23"/>
      </w:numPr>
      <w:spacing w:line="260" w:lineRule="atLeast"/>
      <w:jc w:val="both"/>
    </w:pPr>
    <w:rPr>
      <w:rFonts w:ascii="Palatino Linotype" w:eastAsia="Times New Roman" w:hAnsi="Palatino Linotype"/>
      <w:snapToGrid w:val="0"/>
      <w:color w:val="000000"/>
      <w:sz w:val="18"/>
      <w:lang w:eastAsia="de-DE" w:bidi="en-US"/>
    </w:rPr>
  </w:style>
  <w:style w:type="paragraph" w:styleId="BalloonText">
    <w:name w:val="Balloon Text"/>
    <w:basedOn w:val="Normal"/>
    <w:link w:val="BalloonTextChar"/>
    <w:uiPriority w:val="99"/>
    <w:semiHidden/>
    <w:unhideWhenUsed/>
    <w:rsid w:val="0014356F"/>
    <w:pPr>
      <w:spacing w:line="240" w:lineRule="auto"/>
    </w:pPr>
    <w:rPr>
      <w:sz w:val="18"/>
      <w:szCs w:val="18"/>
    </w:rPr>
  </w:style>
  <w:style w:type="character" w:customStyle="1" w:styleId="BalloonTextChar">
    <w:name w:val="Balloon Text Char"/>
    <w:link w:val="BalloonText"/>
    <w:uiPriority w:val="99"/>
    <w:semiHidden/>
    <w:rsid w:val="0014356F"/>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14356F"/>
  </w:style>
  <w:style w:type="table" w:customStyle="1" w:styleId="MDPI41threelinetable">
    <w:name w:val="MDPI_4.1_three_line_table"/>
    <w:basedOn w:val="TableNormal"/>
    <w:uiPriority w:val="99"/>
    <w:rsid w:val="00372804"/>
    <w:pPr>
      <w:adjustRightInd w:val="0"/>
      <w:snapToGrid w:val="0"/>
      <w:jc w:val="center"/>
    </w:pPr>
    <w:rPr>
      <w:rFonts w:ascii="Palatino Linotype" w:eastAsiaTheme="minorEastAsia"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unhideWhenUsed/>
    <w:rsid w:val="0000116C"/>
    <w:rPr>
      <w:color w:val="0563C1"/>
      <w:u w:val="single"/>
    </w:rPr>
  </w:style>
  <w:style w:type="character" w:customStyle="1" w:styleId="UnresolvedMention1">
    <w:name w:val="Unresolved Mention1"/>
    <w:uiPriority w:val="99"/>
    <w:unhideWhenUsed/>
    <w:rsid w:val="009F2B1C"/>
    <w:rPr>
      <w:color w:val="605E5C"/>
      <w:shd w:val="clear" w:color="auto" w:fill="E1DFDD"/>
    </w:rPr>
  </w:style>
  <w:style w:type="table" w:customStyle="1" w:styleId="PlainTable41">
    <w:name w:val="Plain Table 41"/>
    <w:basedOn w:val="TableNormal"/>
    <w:uiPriority w:val="44"/>
    <w:rsid w:val="00046F7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ffiliation">
    <w:name w:val="Affiliation"/>
    <w:basedOn w:val="Normal"/>
    <w:link w:val="AffiliationChar"/>
    <w:qFormat/>
    <w:rsid w:val="00C63F65"/>
    <w:pPr>
      <w:spacing w:before="120"/>
    </w:pPr>
    <w:rPr>
      <w:szCs w:val="24"/>
    </w:rPr>
  </w:style>
  <w:style w:type="character" w:customStyle="1" w:styleId="AffiliationChar">
    <w:name w:val="Affiliation Char"/>
    <w:link w:val="Affiliation"/>
    <w:locked/>
    <w:rsid w:val="00C63F65"/>
    <w:rPr>
      <w:rFonts w:ascii="Times New Roman" w:eastAsia="Times New Roman" w:hAnsi="Times New Roman"/>
      <w:color w:val="000000"/>
      <w:sz w:val="24"/>
      <w:szCs w:val="24"/>
      <w:lang w:eastAsia="de-DE"/>
    </w:rPr>
  </w:style>
  <w:style w:type="paragraph" w:styleId="CommentText">
    <w:name w:val="annotation text"/>
    <w:basedOn w:val="Normal"/>
    <w:link w:val="CommentTextChar"/>
    <w:uiPriority w:val="99"/>
    <w:semiHidden/>
    <w:unhideWhenUsed/>
    <w:rsid w:val="00C63F65"/>
    <w:pPr>
      <w:widowControl w:val="0"/>
    </w:pPr>
    <w:rPr>
      <w:rFonts w:ascii="Calibri" w:eastAsia="SimSun" w:hAnsi="Calibri"/>
      <w:kern w:val="2"/>
      <w:sz w:val="21"/>
      <w:szCs w:val="22"/>
      <w:lang w:eastAsia="zh-CN"/>
    </w:rPr>
  </w:style>
  <w:style w:type="character" w:customStyle="1" w:styleId="CommentTextChar">
    <w:name w:val="Comment Text Char"/>
    <w:basedOn w:val="DefaultParagraphFont"/>
    <w:link w:val="CommentText"/>
    <w:uiPriority w:val="99"/>
    <w:semiHidden/>
    <w:rsid w:val="00C63F65"/>
    <w:rPr>
      <w:color w:val="000000"/>
      <w:kern w:val="2"/>
      <w:sz w:val="21"/>
      <w:szCs w:val="22"/>
    </w:rPr>
  </w:style>
  <w:style w:type="character" w:customStyle="1" w:styleId="Heading1Char">
    <w:name w:val="Heading 1 Char"/>
    <w:basedOn w:val="DefaultParagraphFont"/>
    <w:link w:val="Heading1"/>
    <w:rsid w:val="00C63F65"/>
    <w:rPr>
      <w:rFonts w:ascii="Times New Roman" w:eastAsia="Times New Roman" w:hAnsi="Times New Roman" w:cs="Arial"/>
      <w:b/>
      <w:bCs/>
      <w:color w:val="000000"/>
      <w:kern w:val="32"/>
      <w:sz w:val="24"/>
      <w:szCs w:val="32"/>
      <w:lang w:val="en-GB" w:eastAsia="de-DE"/>
    </w:rPr>
  </w:style>
  <w:style w:type="character" w:customStyle="1" w:styleId="Heading2Char">
    <w:name w:val="Heading 2 Char"/>
    <w:basedOn w:val="DefaultParagraphFont"/>
    <w:link w:val="Heading2"/>
    <w:uiPriority w:val="9"/>
    <w:semiHidden/>
    <w:rsid w:val="00C63F65"/>
    <w:rPr>
      <w:rFonts w:ascii="Times New Roman" w:eastAsia="Times New Roman" w:hAnsi="Times New Roman" w:cs="Arial"/>
      <w:b/>
      <w:bCs/>
      <w:iCs/>
      <w:color w:val="000000"/>
      <w:sz w:val="24"/>
      <w:szCs w:val="28"/>
      <w:lang w:val="en-GB" w:eastAsia="de-DE"/>
    </w:rPr>
  </w:style>
  <w:style w:type="character" w:customStyle="1" w:styleId="Heading3Char">
    <w:name w:val="Heading 3 Char"/>
    <w:basedOn w:val="DefaultParagraphFont"/>
    <w:link w:val="Heading3"/>
    <w:uiPriority w:val="9"/>
    <w:semiHidden/>
    <w:rsid w:val="00C63F65"/>
    <w:rPr>
      <w:rFonts w:ascii="Times New Roman" w:eastAsia="Times New Roman" w:hAnsi="Times New Roman" w:cs="Arial"/>
      <w:b/>
      <w:bCs/>
      <w:color w:val="000000"/>
      <w:sz w:val="24"/>
      <w:szCs w:val="26"/>
      <w:lang w:val="en-GB" w:eastAsia="de-DE"/>
    </w:rPr>
  </w:style>
  <w:style w:type="character" w:customStyle="1" w:styleId="Heading4Char">
    <w:name w:val="Heading 4 Char"/>
    <w:basedOn w:val="DefaultParagraphFont"/>
    <w:link w:val="Heading4"/>
    <w:uiPriority w:val="9"/>
    <w:semiHidden/>
    <w:rsid w:val="00C63F65"/>
    <w:rPr>
      <w:rFonts w:ascii="Times New Roman" w:eastAsia="Times New Roman" w:hAnsi="Times New Roman"/>
      <w:b/>
      <w:bCs/>
      <w:color w:val="000000"/>
      <w:sz w:val="24"/>
      <w:szCs w:val="28"/>
      <w:lang w:val="en-GB" w:eastAsia="de-DE"/>
    </w:rPr>
  </w:style>
  <w:style w:type="paragraph" w:styleId="Title">
    <w:name w:val="Title"/>
    <w:basedOn w:val="Normal"/>
    <w:next w:val="Normal"/>
    <w:link w:val="TitleChar"/>
    <w:uiPriority w:val="10"/>
    <w:qFormat/>
    <w:rsid w:val="00C63F65"/>
    <w:pPr>
      <w:contextualSpacing/>
      <w:jc w:val="center"/>
    </w:pPr>
    <w:rPr>
      <w:rFonts w:eastAsia="SimSun"/>
      <w:b/>
      <w:spacing w:val="-10"/>
      <w:kern w:val="28"/>
      <w:sz w:val="28"/>
      <w:szCs w:val="56"/>
    </w:rPr>
  </w:style>
  <w:style w:type="character" w:customStyle="1" w:styleId="TitleChar">
    <w:name w:val="Title Char"/>
    <w:basedOn w:val="DefaultParagraphFont"/>
    <w:link w:val="Title"/>
    <w:uiPriority w:val="10"/>
    <w:rsid w:val="00C63F65"/>
    <w:rPr>
      <w:rFonts w:ascii="Times New Roman" w:hAnsi="Times New Roman"/>
      <w:b/>
      <w:color w:val="000000"/>
      <w:spacing w:val="-10"/>
      <w:kern w:val="28"/>
      <w:sz w:val="28"/>
      <w:szCs w:val="56"/>
      <w:lang w:eastAsia="de-DE"/>
    </w:rPr>
  </w:style>
  <w:style w:type="paragraph" w:customStyle="1" w:styleId="Reference">
    <w:name w:val="Reference"/>
    <w:basedOn w:val="Normal"/>
    <w:rsid w:val="00C63F65"/>
    <w:pPr>
      <w:spacing w:before="120"/>
      <w:ind w:left="720" w:hanging="720"/>
    </w:pPr>
    <w:rPr>
      <w:szCs w:val="24"/>
    </w:rPr>
  </w:style>
  <w:style w:type="paragraph" w:customStyle="1" w:styleId="Heading-Secondary">
    <w:name w:val="Heading-Secondary"/>
    <w:basedOn w:val="Heading-Main"/>
    <w:qFormat/>
    <w:rsid w:val="00C63F65"/>
    <w:pPr>
      <w:ind w:left="720"/>
    </w:pPr>
    <w:rPr>
      <w:b w:val="0"/>
    </w:rPr>
  </w:style>
  <w:style w:type="paragraph" w:customStyle="1" w:styleId="Authors">
    <w:name w:val="Authors"/>
    <w:basedOn w:val="Normal"/>
    <w:link w:val="AuthorsChar"/>
    <w:qFormat/>
    <w:rsid w:val="00C63F65"/>
    <w:pPr>
      <w:spacing w:before="120" w:after="360"/>
    </w:pPr>
    <w:rPr>
      <w:b/>
      <w:szCs w:val="24"/>
    </w:rPr>
  </w:style>
  <w:style w:type="paragraph" w:customStyle="1" w:styleId="Text">
    <w:name w:val="Text"/>
    <w:basedOn w:val="Normal"/>
    <w:rsid w:val="00C63F65"/>
    <w:pPr>
      <w:spacing w:before="120"/>
      <w:ind w:firstLine="720"/>
    </w:pPr>
    <w:rPr>
      <w:szCs w:val="24"/>
    </w:rPr>
  </w:style>
  <w:style w:type="paragraph" w:customStyle="1" w:styleId="FigureorTableCaption">
    <w:name w:val="Figure or Table Caption"/>
    <w:basedOn w:val="Normal"/>
    <w:rsid w:val="00C63F65"/>
    <w:pPr>
      <w:keepNext/>
      <w:spacing w:before="240"/>
      <w:outlineLvl w:val="0"/>
    </w:pPr>
    <w:rPr>
      <w:kern w:val="28"/>
      <w:szCs w:val="24"/>
    </w:rPr>
  </w:style>
  <w:style w:type="paragraph" w:customStyle="1" w:styleId="Heading-Main">
    <w:name w:val="Heading-Main"/>
    <w:basedOn w:val="Normal"/>
    <w:rsid w:val="00C63F65"/>
    <w:pPr>
      <w:keepNext/>
      <w:spacing w:before="240" w:after="120"/>
      <w:outlineLvl w:val="0"/>
    </w:pPr>
    <w:rPr>
      <w:b/>
      <w:bCs/>
      <w:kern w:val="28"/>
      <w:szCs w:val="24"/>
    </w:rPr>
  </w:style>
  <w:style w:type="paragraph" w:customStyle="1" w:styleId="KeyPoints">
    <w:name w:val="Key Points"/>
    <w:basedOn w:val="Normal"/>
    <w:rsid w:val="00C63F65"/>
    <w:pPr>
      <w:spacing w:before="120"/>
    </w:pPr>
    <w:rPr>
      <w:szCs w:val="24"/>
    </w:rPr>
  </w:style>
  <w:style w:type="paragraph" w:customStyle="1" w:styleId="Abstract">
    <w:name w:val="Abstract"/>
    <w:basedOn w:val="Normal"/>
    <w:qFormat/>
    <w:rsid w:val="00C63F65"/>
    <w:pPr>
      <w:spacing w:before="120"/>
    </w:pPr>
    <w:rPr>
      <w:szCs w:val="24"/>
    </w:rPr>
  </w:style>
  <w:style w:type="paragraph" w:customStyle="1" w:styleId="Note">
    <w:name w:val="Note"/>
    <w:basedOn w:val="Normal"/>
    <w:qFormat/>
    <w:rsid w:val="00C63F65"/>
    <w:pPr>
      <w:spacing w:before="240" w:after="240"/>
    </w:pPr>
    <w:rPr>
      <w:color w:val="00B0F0"/>
    </w:rPr>
  </w:style>
  <w:style w:type="paragraph" w:styleId="NormalWeb">
    <w:name w:val="Normal (Web)"/>
    <w:basedOn w:val="Normal"/>
    <w:uiPriority w:val="99"/>
    <w:semiHidden/>
    <w:unhideWhenUsed/>
    <w:rsid w:val="00C63F65"/>
    <w:rPr>
      <w:szCs w:val="24"/>
    </w:rPr>
  </w:style>
  <w:style w:type="paragraph" w:styleId="ListParagraph">
    <w:name w:val="List Paragraph"/>
    <w:basedOn w:val="Normal"/>
    <w:uiPriority w:val="34"/>
    <w:qFormat/>
    <w:rsid w:val="00C63F65"/>
    <w:pPr>
      <w:spacing w:after="200"/>
      <w:ind w:left="720"/>
      <w:contextualSpacing/>
    </w:pPr>
    <w:rPr>
      <w:rFonts w:ascii="Calibri" w:eastAsia="SimSun" w:hAnsi="Calibri"/>
      <w:szCs w:val="24"/>
      <w:lang w:eastAsia="ja-JP"/>
    </w:rPr>
  </w:style>
  <w:style w:type="character" w:styleId="Emphasis">
    <w:name w:val="Emphasis"/>
    <w:uiPriority w:val="20"/>
    <w:qFormat/>
    <w:rsid w:val="00C63F65"/>
    <w:rPr>
      <w:i/>
      <w:iCs/>
    </w:rPr>
  </w:style>
  <w:style w:type="character" w:styleId="FollowedHyperlink">
    <w:name w:val="FollowedHyperlink"/>
    <w:uiPriority w:val="99"/>
    <w:semiHidden/>
    <w:unhideWhenUsed/>
    <w:rsid w:val="00C63F65"/>
    <w:rPr>
      <w:color w:val="800080"/>
      <w:u w:val="single"/>
    </w:rPr>
  </w:style>
  <w:style w:type="character" w:customStyle="1" w:styleId="AuthorsChar">
    <w:name w:val="Authors Char"/>
    <w:link w:val="Authors"/>
    <w:locked/>
    <w:rsid w:val="00C63F65"/>
    <w:rPr>
      <w:rFonts w:ascii="Times New Roman" w:eastAsia="Times New Roman" w:hAnsi="Times New Roman"/>
      <w:b/>
      <w:color w:val="000000"/>
      <w:sz w:val="24"/>
      <w:szCs w:val="24"/>
      <w:lang w:eastAsia="de-DE"/>
    </w:rPr>
  </w:style>
  <w:style w:type="paragraph" w:styleId="HTMLPreformatted">
    <w:name w:val="HTML Preformatted"/>
    <w:basedOn w:val="Normal"/>
    <w:link w:val="HTMLPreformattedChar"/>
    <w:uiPriority w:val="99"/>
    <w:semiHidden/>
    <w:unhideWhenUsed/>
    <w:rsid w:val="00C63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kern w:val="2"/>
      <w:szCs w:val="24"/>
      <w:lang w:eastAsia="zh-CN"/>
    </w:rPr>
  </w:style>
  <w:style w:type="character" w:customStyle="1" w:styleId="HTMLPreformattedChar">
    <w:name w:val="HTML Preformatted Char"/>
    <w:basedOn w:val="DefaultParagraphFont"/>
    <w:link w:val="HTMLPreformatted"/>
    <w:uiPriority w:val="99"/>
    <w:semiHidden/>
    <w:rsid w:val="00C63F65"/>
    <w:rPr>
      <w:rFonts w:ascii="SimSun" w:hAnsi="SimSun" w:cs="SimSun"/>
      <w:color w:val="000000"/>
      <w:kern w:val="2"/>
      <w:sz w:val="24"/>
      <w:szCs w:val="24"/>
    </w:rPr>
  </w:style>
  <w:style w:type="paragraph" w:styleId="Caption">
    <w:name w:val="caption"/>
    <w:basedOn w:val="Normal"/>
    <w:next w:val="Normal"/>
    <w:uiPriority w:val="35"/>
    <w:semiHidden/>
    <w:unhideWhenUsed/>
    <w:qFormat/>
    <w:rsid w:val="00C63F65"/>
    <w:pPr>
      <w:spacing w:after="200"/>
    </w:pPr>
    <w:rPr>
      <w:b/>
      <w:bCs/>
      <w:sz w:val="18"/>
      <w:szCs w:val="18"/>
      <w:lang w:val="en-GB"/>
    </w:rPr>
  </w:style>
  <w:style w:type="paragraph" w:styleId="Date">
    <w:name w:val="Date"/>
    <w:basedOn w:val="Normal"/>
    <w:next w:val="Normal"/>
    <w:link w:val="DateChar"/>
    <w:uiPriority w:val="99"/>
    <w:semiHidden/>
    <w:unhideWhenUsed/>
    <w:rsid w:val="00C63F65"/>
    <w:pPr>
      <w:widowControl w:val="0"/>
      <w:ind w:leftChars="2500" w:left="100"/>
    </w:pPr>
    <w:rPr>
      <w:rFonts w:ascii="Calibri" w:eastAsia="SimSun" w:hAnsi="Calibri"/>
      <w:kern w:val="2"/>
      <w:sz w:val="21"/>
      <w:szCs w:val="22"/>
      <w:lang w:eastAsia="zh-CN"/>
    </w:rPr>
  </w:style>
  <w:style w:type="character" w:customStyle="1" w:styleId="DateChar">
    <w:name w:val="Date Char"/>
    <w:basedOn w:val="DefaultParagraphFont"/>
    <w:link w:val="Date"/>
    <w:uiPriority w:val="99"/>
    <w:semiHidden/>
    <w:rsid w:val="00C63F65"/>
    <w:rPr>
      <w:color w:val="000000"/>
      <w:kern w:val="2"/>
      <w:sz w:val="21"/>
      <w:szCs w:val="22"/>
    </w:rPr>
  </w:style>
  <w:style w:type="paragraph" w:styleId="CommentSubject">
    <w:name w:val="annotation subject"/>
    <w:basedOn w:val="CommentText"/>
    <w:next w:val="CommentText"/>
    <w:link w:val="CommentSubjectChar"/>
    <w:uiPriority w:val="99"/>
    <w:semiHidden/>
    <w:unhideWhenUsed/>
    <w:rsid w:val="00C63F65"/>
    <w:rPr>
      <w:b/>
      <w:bCs/>
    </w:rPr>
  </w:style>
  <w:style w:type="character" w:customStyle="1" w:styleId="CommentSubjectChar">
    <w:name w:val="Comment Subject Char"/>
    <w:basedOn w:val="CommentTextChar"/>
    <w:link w:val="CommentSubject"/>
    <w:uiPriority w:val="99"/>
    <w:semiHidden/>
    <w:rsid w:val="00C63F65"/>
    <w:rPr>
      <w:b/>
      <w:bCs/>
      <w:color w:val="000000"/>
      <w:kern w:val="2"/>
      <w:sz w:val="21"/>
      <w:szCs w:val="22"/>
    </w:rPr>
  </w:style>
  <w:style w:type="paragraph" w:customStyle="1" w:styleId="Betreff">
    <w:name w:val="Betreff"/>
    <w:basedOn w:val="Normal"/>
    <w:next w:val="Normal"/>
    <w:rsid w:val="00C63F65"/>
    <w:pPr>
      <w:spacing w:line="360" w:lineRule="auto"/>
    </w:pPr>
    <w:rPr>
      <w:b/>
      <w:szCs w:val="24"/>
      <w:lang w:val="en-GB"/>
    </w:rPr>
  </w:style>
  <w:style w:type="character" w:customStyle="1" w:styleId="BulletsChar">
    <w:name w:val="Bullets Char"/>
    <w:link w:val="Bullets"/>
    <w:locked/>
    <w:rsid w:val="00C63F65"/>
    <w:rPr>
      <w:rFonts w:ascii="Times New Roman" w:eastAsia="Times New Roman" w:hAnsi="Times New Roman"/>
      <w:lang w:val="en-GB" w:eastAsia="de-DE"/>
    </w:rPr>
  </w:style>
  <w:style w:type="paragraph" w:customStyle="1" w:styleId="Bullets">
    <w:name w:val="Bullets"/>
    <w:basedOn w:val="Normal"/>
    <w:link w:val="BulletsChar"/>
    <w:rsid w:val="00C63F65"/>
    <w:pPr>
      <w:numPr>
        <w:numId w:val="15"/>
      </w:numPr>
      <w:spacing w:line="360" w:lineRule="auto"/>
    </w:pPr>
    <w:rPr>
      <w:color w:val="auto"/>
      <w:sz w:val="20"/>
      <w:lang w:val="en-GB"/>
    </w:rPr>
  </w:style>
  <w:style w:type="paragraph" w:customStyle="1" w:styleId="Kontakt">
    <w:name w:val="Kontakt"/>
    <w:basedOn w:val="Normal"/>
    <w:rsid w:val="00C63F65"/>
    <w:pPr>
      <w:spacing w:line="160" w:lineRule="exact"/>
    </w:pPr>
    <w:rPr>
      <w:color w:val="808080"/>
      <w:sz w:val="13"/>
      <w:szCs w:val="24"/>
      <w:lang w:val="en-GB"/>
    </w:rPr>
  </w:style>
  <w:style w:type="paragraph" w:customStyle="1" w:styleId="Name">
    <w:name w:val="Name"/>
    <w:basedOn w:val="Normal"/>
    <w:rsid w:val="00C63F65"/>
    <w:pPr>
      <w:spacing w:before="160" w:after="80" w:line="360" w:lineRule="auto"/>
    </w:pPr>
    <w:rPr>
      <w:rFonts w:ascii="Book Antiqua" w:hAnsi="Book Antiqua"/>
      <w:color w:val="808080"/>
      <w:sz w:val="22"/>
      <w:szCs w:val="24"/>
      <w:lang w:val="en-GB"/>
    </w:rPr>
  </w:style>
  <w:style w:type="character" w:customStyle="1" w:styleId="CopernicusWordtemplateChar">
    <w:name w:val="Copernicus_Word_template Char"/>
    <w:link w:val="CopernicusWordtemplate"/>
    <w:locked/>
    <w:rsid w:val="00C63F65"/>
    <w:rPr>
      <w:rFonts w:ascii="Times New Roman" w:eastAsia="Times New Roman" w:hAnsi="Times New Roman"/>
      <w:lang w:val="en-GB" w:eastAsia="de-DE"/>
    </w:rPr>
  </w:style>
  <w:style w:type="paragraph" w:customStyle="1" w:styleId="CopernicusWordtemplate">
    <w:name w:val="Copernicus_Word_template"/>
    <w:basedOn w:val="Normal"/>
    <w:link w:val="CopernicusWordtemplateChar"/>
    <w:rsid w:val="00C63F65"/>
    <w:pPr>
      <w:spacing w:line="360" w:lineRule="auto"/>
    </w:pPr>
    <w:rPr>
      <w:color w:val="auto"/>
      <w:sz w:val="20"/>
      <w:lang w:val="en-GB"/>
    </w:rPr>
  </w:style>
  <w:style w:type="character" w:customStyle="1" w:styleId="MStitleChar">
    <w:name w:val="MS title Char"/>
    <w:link w:val="MStitle"/>
    <w:locked/>
    <w:rsid w:val="00C63F65"/>
    <w:rPr>
      <w:rFonts w:ascii="Times New Roman" w:eastAsia="Times New Roman" w:hAnsi="Times New Roman"/>
      <w:b/>
      <w:sz w:val="34"/>
      <w:lang w:val="en-GB" w:eastAsia="de-DE"/>
    </w:rPr>
  </w:style>
  <w:style w:type="paragraph" w:customStyle="1" w:styleId="MStitle">
    <w:name w:val="MS title"/>
    <w:basedOn w:val="Normal"/>
    <w:link w:val="MStitleChar"/>
    <w:qFormat/>
    <w:rsid w:val="00C63F65"/>
    <w:pPr>
      <w:spacing w:before="360" w:line="440" w:lineRule="exact"/>
      <w:contextualSpacing/>
    </w:pPr>
    <w:rPr>
      <w:b/>
      <w:color w:val="auto"/>
      <w:sz w:val="34"/>
      <w:lang w:val="en-GB"/>
    </w:rPr>
  </w:style>
  <w:style w:type="character" w:customStyle="1" w:styleId="EquationChar">
    <w:name w:val="Equation Char"/>
    <w:link w:val="Equation"/>
    <w:locked/>
    <w:rsid w:val="00C63F65"/>
    <w:rPr>
      <w:rFonts w:ascii="Cambria Math" w:eastAsia="Times New Roman" w:hAnsi="Cambria Math"/>
      <w:lang w:val="en-GB" w:eastAsia="de-DE"/>
    </w:rPr>
  </w:style>
  <w:style w:type="paragraph" w:customStyle="1" w:styleId="Equation">
    <w:name w:val="Equation"/>
    <w:basedOn w:val="Normal"/>
    <w:link w:val="EquationChar"/>
    <w:rsid w:val="00C63F65"/>
    <w:pPr>
      <w:spacing w:before="120" w:after="120" w:line="360" w:lineRule="auto"/>
    </w:pPr>
    <w:rPr>
      <w:rFonts w:ascii="Cambria Math" w:hAnsi="Cambria Math"/>
      <w:color w:val="auto"/>
      <w:sz w:val="20"/>
      <w:lang w:val="en-GB"/>
    </w:rPr>
  </w:style>
  <w:style w:type="character" w:customStyle="1" w:styleId="CorrespondenceChar">
    <w:name w:val="Correspondence Char"/>
    <w:link w:val="Correspondence"/>
    <w:locked/>
    <w:rsid w:val="00C63F65"/>
    <w:rPr>
      <w:rFonts w:ascii="Times New Roman" w:eastAsia="Times New Roman" w:hAnsi="Times New Roman"/>
      <w:lang w:val="en-GB" w:eastAsia="de-DE"/>
    </w:rPr>
  </w:style>
  <w:style w:type="paragraph" w:customStyle="1" w:styleId="Correspondence">
    <w:name w:val="Correspondence"/>
    <w:basedOn w:val="Normal"/>
    <w:link w:val="CorrespondenceChar"/>
    <w:qFormat/>
    <w:rsid w:val="00C63F65"/>
    <w:pPr>
      <w:spacing w:before="120" w:after="360"/>
    </w:pPr>
    <w:rPr>
      <w:color w:val="auto"/>
      <w:sz w:val="20"/>
      <w:lang w:val="en-GB"/>
    </w:rPr>
  </w:style>
  <w:style w:type="character" w:customStyle="1" w:styleId="EndNoteBibliographyTitleChar">
    <w:name w:val="EndNote Bibliography Title Char"/>
    <w:link w:val="EndNoteBibliographyTitle"/>
    <w:locked/>
    <w:rsid w:val="00C63F65"/>
    <w:rPr>
      <w:rFonts w:ascii="Times New Roman" w:hAnsi="Times New Roman"/>
      <w:noProof/>
      <w:sz w:val="18"/>
    </w:rPr>
  </w:style>
  <w:style w:type="paragraph" w:customStyle="1" w:styleId="EndNoteBibliographyTitle">
    <w:name w:val="EndNote Bibliography Title"/>
    <w:basedOn w:val="Normal"/>
    <w:link w:val="EndNoteBibliographyTitleChar"/>
    <w:rsid w:val="00C63F65"/>
    <w:pPr>
      <w:widowControl w:val="0"/>
      <w:jc w:val="center"/>
    </w:pPr>
    <w:rPr>
      <w:rFonts w:eastAsia="SimSun"/>
      <w:noProof/>
      <w:color w:val="auto"/>
      <w:sz w:val="18"/>
      <w:lang w:eastAsia="zh-CN"/>
    </w:rPr>
  </w:style>
  <w:style w:type="character" w:customStyle="1" w:styleId="EndNoteBibliographyChar">
    <w:name w:val="EndNote Bibliography Char"/>
    <w:link w:val="EndNoteBibliography"/>
    <w:locked/>
    <w:rsid w:val="00C63F65"/>
    <w:rPr>
      <w:rFonts w:ascii="Times New Roman" w:hAnsi="Times New Roman"/>
      <w:noProof/>
      <w:sz w:val="18"/>
    </w:rPr>
  </w:style>
  <w:style w:type="paragraph" w:customStyle="1" w:styleId="EndNoteBibliography">
    <w:name w:val="EndNote Bibliography"/>
    <w:basedOn w:val="Normal"/>
    <w:link w:val="EndNoteBibliographyChar"/>
    <w:rsid w:val="00C63F65"/>
    <w:pPr>
      <w:widowControl w:val="0"/>
      <w:jc w:val="center"/>
    </w:pPr>
    <w:rPr>
      <w:rFonts w:eastAsia="SimSun"/>
      <w:noProof/>
      <w:color w:val="auto"/>
      <w:sz w:val="18"/>
      <w:lang w:eastAsia="zh-CN"/>
    </w:rPr>
  </w:style>
  <w:style w:type="character" w:styleId="PlaceholderText">
    <w:name w:val="Placeholder Text"/>
    <w:uiPriority w:val="99"/>
    <w:semiHidden/>
    <w:rsid w:val="00C63F65"/>
    <w:rPr>
      <w:color w:val="808080"/>
    </w:rPr>
  </w:style>
  <w:style w:type="character" w:customStyle="1" w:styleId="Char1">
    <w:name w:val="日期 Char1"/>
    <w:uiPriority w:val="99"/>
    <w:semiHidden/>
    <w:rsid w:val="00C63F65"/>
    <w:rPr>
      <w:rFonts w:ascii="Times New Roman" w:eastAsia="Times New Roman" w:hAnsi="Times New Roman" w:cs="Times New Roman" w:hint="default"/>
      <w:kern w:val="0"/>
      <w:sz w:val="20"/>
      <w:szCs w:val="24"/>
      <w:lang w:val="en-GB" w:eastAsia="de-DE"/>
    </w:rPr>
  </w:style>
  <w:style w:type="character" w:customStyle="1" w:styleId="HTMLChar1">
    <w:name w:val="HTML 预设格式 Char1"/>
    <w:uiPriority w:val="99"/>
    <w:semiHidden/>
    <w:rsid w:val="00C63F65"/>
    <w:rPr>
      <w:rFonts w:ascii="Courier New" w:eastAsia="Times New Roman" w:hAnsi="Courier New" w:cs="Courier New" w:hint="default"/>
      <w:kern w:val="0"/>
      <w:sz w:val="20"/>
      <w:szCs w:val="20"/>
      <w:lang w:val="en-GB" w:eastAsia="de-DE"/>
    </w:rPr>
  </w:style>
  <w:style w:type="character" w:customStyle="1" w:styleId="mjx-char">
    <w:name w:val="mjx-char"/>
    <w:rsid w:val="00C63F65"/>
  </w:style>
  <w:style w:type="character" w:customStyle="1" w:styleId="Char10">
    <w:name w:val="批注文字 Char1"/>
    <w:uiPriority w:val="99"/>
    <w:semiHidden/>
    <w:rsid w:val="00C63F65"/>
    <w:rPr>
      <w:rFonts w:ascii="Times New Roman" w:eastAsia="Times New Roman" w:hAnsi="Times New Roman" w:cs="Times New Roman" w:hint="default"/>
      <w:kern w:val="0"/>
      <w:sz w:val="20"/>
      <w:szCs w:val="24"/>
      <w:lang w:val="en-GB" w:eastAsia="de-DE"/>
    </w:rPr>
  </w:style>
  <w:style w:type="character" w:customStyle="1" w:styleId="Char11">
    <w:name w:val="批注主题 Char1"/>
    <w:uiPriority w:val="99"/>
    <w:semiHidden/>
    <w:rsid w:val="00C63F65"/>
    <w:rPr>
      <w:rFonts w:ascii="Times New Roman" w:eastAsia="Times New Roman" w:hAnsi="Times New Roman" w:cs="Times New Roman" w:hint="default"/>
      <w:b/>
      <w:bCs/>
      <w:kern w:val="0"/>
      <w:sz w:val="20"/>
      <w:szCs w:val="24"/>
      <w:lang w:val="en-GB" w:eastAsia="de-DE"/>
    </w:rPr>
  </w:style>
  <w:style w:type="table" w:customStyle="1" w:styleId="Copernicus">
    <w:name w:val="Copernicus"/>
    <w:basedOn w:val="TableNormal"/>
    <w:rsid w:val="00C63F65"/>
    <w:rPr>
      <w:rFonts w:ascii="Verdana" w:eastAsia="Times New Roman" w:hAnsi="Verdana"/>
      <w:sz w:val="19"/>
      <w:lang w:val="en-GB" w:eastAsia="en-GB"/>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vAlign w:val="center"/>
    </w:tcPr>
    <w:tblStylePr w:type="firstRow">
      <w:pPr>
        <w:jc w:val="left"/>
      </w:pPr>
      <w:rPr>
        <w:rFonts w:ascii="Verdana" w:hAnsi="Verdana" w:hint="default"/>
        <w:b/>
        <w:i w:val="0"/>
        <w:sz w:val="19"/>
        <w:szCs w:val="19"/>
      </w:rPr>
      <w:tblPr/>
      <w:tcPr>
        <w:shd w:val="clear" w:color="auto" w:fill="BFBFBF"/>
      </w:tcPr>
    </w:tblStylePr>
    <w:tblStylePr w:type="lastRow">
      <w:pPr>
        <w:jc w:val="left"/>
      </w:pPr>
      <w:rPr>
        <w:rFonts w:ascii="Verdana" w:hAnsi="Verdana" w:hint="default"/>
        <w:sz w:val="19"/>
        <w:szCs w:val="19"/>
      </w:rPr>
    </w:tblStylePr>
    <w:tblStylePr w:type="firstCol">
      <w:rPr>
        <w:rFonts w:ascii="Verdana" w:hAnsi="Verdana" w:hint="default"/>
        <w:sz w:val="19"/>
        <w:szCs w:val="19"/>
      </w:rPr>
    </w:tblStylePr>
    <w:tblStylePr w:type="lastCol">
      <w:rPr>
        <w:rFonts w:ascii="Verdana" w:hAnsi="Verdana" w:hint="default"/>
        <w:sz w:val="19"/>
        <w:szCs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character" w:styleId="CommentReference">
    <w:name w:val="annotation reference"/>
    <w:basedOn w:val="DefaultParagraphFont"/>
    <w:uiPriority w:val="99"/>
    <w:semiHidden/>
    <w:unhideWhenUsed/>
    <w:rsid w:val="00E93B90"/>
    <w:rPr>
      <w:sz w:val="21"/>
      <w:szCs w:val="21"/>
    </w:rPr>
  </w:style>
  <w:style w:type="paragraph" w:styleId="Revision">
    <w:name w:val="Revision"/>
    <w:hidden/>
    <w:uiPriority w:val="99"/>
    <w:semiHidden/>
    <w:rsid w:val="00E93B90"/>
    <w:rPr>
      <w:rFonts w:ascii="Times New Roman" w:eastAsia="Times New Roman" w:hAnsi="Times New Roman"/>
      <w:color w:val="000000"/>
      <w:sz w:val="24"/>
      <w:lang w:eastAsia="de-DE"/>
    </w:rPr>
  </w:style>
  <w:style w:type="paragraph" w:customStyle="1" w:styleId="MDPI15academiceditor">
    <w:name w:val="MDPI_1.5_academic_editor"/>
    <w:qFormat/>
    <w:rsid w:val="00372804"/>
    <w:pPr>
      <w:adjustRightInd w:val="0"/>
      <w:snapToGrid w:val="0"/>
      <w:spacing w:line="260" w:lineRule="atLeast"/>
      <w:ind w:left="113"/>
    </w:pPr>
    <w:rPr>
      <w:rFonts w:ascii="Palatino Linotype" w:eastAsia="Times New Roman" w:hAnsi="Palatino Linotype"/>
      <w:color w:val="000000"/>
      <w:sz w:val="18"/>
      <w:szCs w:val="22"/>
      <w:lang w:eastAsia="de-DE" w:bidi="en-US"/>
    </w:rPr>
  </w:style>
  <w:style w:type="paragraph" w:customStyle="1" w:styleId="MDPI19classification">
    <w:name w:val="MDPI_1.9_classification"/>
    <w:qFormat/>
    <w:rsid w:val="00372804"/>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34textspacebefore">
    <w:name w:val="MDPI_3.4_text_space_before"/>
    <w:qFormat/>
    <w:rsid w:val="00372804"/>
    <w:pPr>
      <w:spacing w:before="240" w:line="260" w:lineRule="atLeast"/>
      <w:jc w:val="both"/>
    </w:pPr>
    <w:rPr>
      <w:rFonts w:ascii="Palatino Linotype" w:eastAsia="Times New Roman" w:hAnsi="Palatino Linotype"/>
      <w:snapToGrid w:val="0"/>
      <w:color w:val="000000"/>
      <w:szCs w:val="22"/>
      <w:lang w:eastAsia="de-DE" w:bidi="en-US"/>
    </w:rPr>
  </w:style>
  <w:style w:type="paragraph" w:customStyle="1" w:styleId="MDPI411onetablecaption">
    <w:name w:val="MDPI_4.1.1_one_table_caption"/>
    <w:qFormat/>
    <w:rsid w:val="00372804"/>
    <w:pPr>
      <w:adjustRightInd w:val="0"/>
      <w:snapToGrid w:val="0"/>
      <w:spacing w:before="240" w:after="120" w:line="260" w:lineRule="atLeast"/>
      <w:jc w:val="center"/>
    </w:pPr>
    <w:rPr>
      <w:rFonts w:ascii="Palatino Linotype" w:eastAsiaTheme="minorEastAsia" w:hAnsi="Palatino Linotype" w:cstheme="minorBidi"/>
      <w:noProof/>
      <w:color w:val="000000"/>
      <w:sz w:val="18"/>
      <w:szCs w:val="22"/>
      <w:lang w:bidi="en-US"/>
    </w:rPr>
  </w:style>
  <w:style w:type="paragraph" w:customStyle="1" w:styleId="MDPI511onefigurecaption">
    <w:name w:val="MDPI_5.1.1_one_figure_caption"/>
    <w:qFormat/>
    <w:rsid w:val="00372804"/>
    <w:pPr>
      <w:adjustRightInd w:val="0"/>
      <w:snapToGrid w:val="0"/>
      <w:spacing w:before="240" w:after="120" w:line="260" w:lineRule="atLeast"/>
      <w:jc w:val="center"/>
    </w:pPr>
    <w:rPr>
      <w:rFonts w:ascii="Palatino Linotype" w:eastAsiaTheme="minorEastAsia" w:hAnsi="Palatino Linotype"/>
      <w:noProof/>
      <w:color w:val="000000"/>
      <w:sz w:val="18"/>
      <w:lang w:bidi="en-US"/>
    </w:rPr>
  </w:style>
  <w:style w:type="paragraph" w:customStyle="1" w:styleId="MDPI72Copyright">
    <w:name w:val="MDPI_7.2_Copyright"/>
    <w:qFormat/>
    <w:rsid w:val="00372804"/>
    <w:pPr>
      <w:adjustRightInd w:val="0"/>
      <w:snapToGrid w:val="0"/>
      <w:spacing w:before="400" w:line="260" w:lineRule="atLeast"/>
      <w:jc w:val="both"/>
    </w:pPr>
    <w:rPr>
      <w:rFonts w:ascii="Palatino Linotype" w:eastAsia="Times New Roman" w:hAnsi="Palatino Linotype"/>
      <w:noProof/>
      <w:snapToGrid w:val="0"/>
      <w:color w:val="000000"/>
      <w:spacing w:val="-2"/>
      <w:sz w:val="18"/>
      <w:lang w:val="en-GB" w:eastAsia="en-GB"/>
    </w:rPr>
  </w:style>
  <w:style w:type="paragraph" w:customStyle="1" w:styleId="MDPI73CopyrightImage">
    <w:name w:val="MDPI_7.3_CopyrightImage"/>
    <w:rsid w:val="00372804"/>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81theorem">
    <w:name w:val="MDPI_8.1_theorem"/>
    <w:qFormat/>
    <w:rsid w:val="00372804"/>
    <w:pPr>
      <w:spacing w:line="260" w:lineRule="atLeast"/>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372804"/>
    <w:pPr>
      <w:spacing w:line="260" w:lineRule="atLeast"/>
      <w:jc w:val="both"/>
    </w:pPr>
    <w:rPr>
      <w:rFonts w:ascii="Palatino Linotype" w:eastAsia="Times New Roman" w:hAnsi="Palatino Linotype"/>
      <w:snapToGrid w:val="0"/>
      <w:color w:val="000000"/>
      <w:szCs w:val="22"/>
      <w:lang w:eastAsia="de-DE" w:bidi="en-US"/>
    </w:rPr>
  </w:style>
  <w:style w:type="paragraph" w:customStyle="1" w:styleId="MDPIequationFram">
    <w:name w:val="MDPI_equationFram"/>
    <w:qFormat/>
    <w:rsid w:val="00372804"/>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372804"/>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372804"/>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372804"/>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372804"/>
    <w:pPr>
      <w:adjustRightInd w:val="0"/>
      <w:snapToGrid w:val="0"/>
      <w:spacing w:line="260" w:lineRule="atLeast"/>
      <w:jc w:val="right"/>
    </w:pPr>
    <w:rPr>
      <w:rFonts w:ascii="Palatino Linotype" w:eastAsia="Times New Roman" w:hAnsi="Palatino Linotype"/>
      <w:color w:val="000000"/>
      <w:sz w:val="24"/>
      <w:szCs w:val="22"/>
      <w:lang w:eastAsia="de-CH"/>
    </w:rPr>
  </w:style>
  <w:style w:type="paragraph" w:customStyle="1" w:styleId="MDPItext">
    <w:name w:val="MDPI_text"/>
    <w:qFormat/>
    <w:rsid w:val="00372804"/>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372804"/>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iso-8859-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jw.gov.cn/zwzc/bmgb/" TargetMode="External"/><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2.jpeg"/><Relationship Id="rId28" Type="http://schemas.openxmlformats.org/officeDocument/2006/relationships/hyperlink" Target="https://doi.org/10.1002/1096-9837(200009)25:10%3C1123::AID-ESP122%3E3.0.CO;2-9" TargetMode="Externa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2.xml"/><Relationship Id="rId35" Type="http://schemas.microsoft.com/office/2016/09/relationships/commentsIds" Target="commentsIds.xml"/><Relationship Id="rId8" Type="http://schemas.openxmlformats.org/officeDocument/2006/relationships/hyperlink" Target="mailto:wenzhaofei@cigit.ac.cn"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0.png"/><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nzhaofei\Downloads\remotesensing-template.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D2F1B8B-9309-47D1-B29C-A6C8D720B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remotesensing-template.dot</Template>
  <TotalTime>2</TotalTime>
  <Pages>20</Pages>
  <Words>9641</Words>
  <Characters>54955</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Article_x000d_Remotely Sensed Mid-Channel Bar Dynamics in Downstream of the Three Gorges Dam</vt:lpstr>
    </vt:vector>
  </TitlesOfParts>
  <Company/>
  <LinksUpToDate>false</LinksUpToDate>
  <CharactersWithSpaces>64468</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Article_x000d_Remotely Sensed Mid-Channel Bar Dynamics in Downstream of the Three Gorges Dam</dc:title>
  <dc:creator>MDPI</dc:creator>
  <cp:lastModifiedBy>Zhang, Ce</cp:lastModifiedBy>
  <cp:revision>3</cp:revision>
  <cp:lastPrinted>2020-01-25T12:06:00Z</cp:lastPrinted>
  <dcterms:created xsi:type="dcterms:W3CDTF">2020-01-25T12:06:00Z</dcterms:created>
  <dcterms:modified xsi:type="dcterms:W3CDTF">2020-01-25T12:21:00Z</dcterms:modified>
</cp:coreProperties>
</file>