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FA4" w:rsidRDefault="00AB7569">
      <w:bookmarkStart w:id="0" w:name="_GoBack"/>
      <w:bookmarkEnd w:id="0"/>
      <w:r>
        <w:t xml:space="preserve">TLDR – </w:t>
      </w:r>
      <w:r w:rsidR="00890B61">
        <w:t xml:space="preserve">Social care for adults with learning disabilities in England: </w:t>
      </w:r>
      <w:r w:rsidR="00351AE9">
        <w:t>Recent trends</w:t>
      </w:r>
    </w:p>
    <w:p w:rsidR="00DD3825" w:rsidRDefault="00DD3825"/>
    <w:p w:rsidR="00DD3825" w:rsidRDefault="009327B9">
      <w:r>
        <w:t xml:space="preserve">Author: </w:t>
      </w:r>
      <w:r w:rsidR="00DD3825">
        <w:t>Chris Hatton</w:t>
      </w:r>
    </w:p>
    <w:p w:rsidR="009327B9" w:rsidRDefault="009327B9">
      <w:r>
        <w:t>Public Health England Learning Disabilities Observatory</w:t>
      </w:r>
    </w:p>
    <w:p w:rsidR="009327B9" w:rsidRDefault="009327B9">
      <w:r>
        <w:t>Centre for Disability Research, Lancaster University, Lancaster, LA1 4YG, UK</w:t>
      </w:r>
    </w:p>
    <w:p w:rsidR="009327B9" w:rsidRDefault="009327B9">
      <w:r>
        <w:t>Email: chris.hatton@lancaster.ac.uk</w:t>
      </w:r>
    </w:p>
    <w:p w:rsidR="00DD3825" w:rsidRDefault="00DD3825"/>
    <w:p w:rsidR="009327B9" w:rsidRDefault="009327B9">
      <w:r>
        <w:br w:type="page"/>
      </w:r>
    </w:p>
    <w:p w:rsidR="00E83DF1" w:rsidRDefault="00DD3825">
      <w:r>
        <w:lastRenderedPageBreak/>
        <w:t>Abstract</w:t>
      </w:r>
    </w:p>
    <w:p w:rsidR="00DD3825" w:rsidRDefault="006F6ECF">
      <w:r>
        <w:t>Purpose</w:t>
      </w:r>
    </w:p>
    <w:p w:rsidR="009327B9" w:rsidRDefault="009327B9">
      <w:r>
        <w:t xml:space="preserve">This paper </w:t>
      </w:r>
      <w:r w:rsidR="00070AFC">
        <w:t xml:space="preserve">examines trends over time </w:t>
      </w:r>
      <w:r w:rsidR="00890B61">
        <w:t xml:space="preserve">in social care </w:t>
      </w:r>
      <w:r w:rsidR="00560474">
        <w:t xml:space="preserve">usage and expenditure </w:t>
      </w:r>
      <w:r w:rsidR="00890B61">
        <w:t>for adults with learning disabilities</w:t>
      </w:r>
      <w:r w:rsidR="00070AFC">
        <w:t xml:space="preserve"> in England</w:t>
      </w:r>
      <w:r>
        <w:t>.</w:t>
      </w:r>
    </w:p>
    <w:p w:rsidR="009327B9" w:rsidRDefault="009327B9">
      <w:r>
        <w:t>Method</w:t>
      </w:r>
      <w:r w:rsidR="006F6ECF">
        <w:t>ology</w:t>
      </w:r>
    </w:p>
    <w:p w:rsidR="00890B61" w:rsidRDefault="00560474">
      <w:r>
        <w:t>Returns from councils with social services responsibilities in England concerning social care usage and expenditure were analysed to examine the national picture and trends over time for adults with learning disabilities.</w:t>
      </w:r>
    </w:p>
    <w:p w:rsidR="009327B9" w:rsidRDefault="006F6ECF">
      <w:r>
        <w:t>Findings</w:t>
      </w:r>
    </w:p>
    <w:p w:rsidR="00BF654A" w:rsidRDefault="00560474">
      <w:r>
        <w:t>In 2017/18</w:t>
      </w:r>
      <w:r w:rsidR="004B6AF5">
        <w:t>,</w:t>
      </w:r>
      <w:r>
        <w:t xml:space="preserve"> 147,915 adults with learning disabilities were receiving long-term social care, an increase of 5.7% from 2014/15. </w:t>
      </w:r>
      <w:r w:rsidR="004B6AF5">
        <w:t>Social care expenditure (not taking into account inflation) increased by 10.2% from 2014/15 to £5.54 billion in 2017/18. For adults with learning disabilities who receive social care, increasing numbers of people are living with families or in supported accommodation/living, with gradual declines in the number of people living in residential or nursing care.</w:t>
      </w:r>
      <w:r w:rsidR="001D013D">
        <w:t xml:space="preserve"> The number of adults with learning disabilities in temporary accommodation is small but increasing.</w:t>
      </w:r>
    </w:p>
    <w:p w:rsidR="009327B9" w:rsidRDefault="00715B6A">
      <w:r>
        <w:t>Implications</w:t>
      </w:r>
    </w:p>
    <w:p w:rsidR="004470F6" w:rsidRDefault="00560474">
      <w:r>
        <w:t>While councils appear to be attempting to protect social care for adults with learning disabilities in the face of cuts to council expenditure, social care expenditure and coverage is not keeping pace with likely increases in the number of adults with learning disabilities requiring social care.</w:t>
      </w:r>
    </w:p>
    <w:p w:rsidR="00AB7569" w:rsidRDefault="00AB7569">
      <w:r>
        <w:t>Originality</w:t>
      </w:r>
    </w:p>
    <w:p w:rsidR="004470F6" w:rsidRDefault="004470F6">
      <w:r>
        <w:t xml:space="preserve">This paper presents in one place statistics concerning </w:t>
      </w:r>
      <w:r w:rsidR="00890B61">
        <w:t>long-term social care for</w:t>
      </w:r>
      <w:r>
        <w:t xml:space="preserve"> adults with learning disabilities in England.</w:t>
      </w:r>
    </w:p>
    <w:p w:rsidR="006F6ECF" w:rsidRDefault="006F6ECF">
      <w:r>
        <w:br w:type="page"/>
      </w:r>
    </w:p>
    <w:p w:rsidR="00DD3825" w:rsidRDefault="00DD3825">
      <w:r>
        <w:lastRenderedPageBreak/>
        <w:t>Introduction</w:t>
      </w:r>
    </w:p>
    <w:p w:rsidR="00AC3309" w:rsidRDefault="00AC3309">
      <w:r>
        <w:t xml:space="preserve">This paper provides an overview of recent national statistics concerning social care usage and expenditure for adults with learning disabilities in England, as the coverage and quality of social care support for adults with learning disabilities at a time of austerity </w:t>
      </w:r>
      <w:r w:rsidR="00E67760">
        <w:t>is becoming a question of increasing concern (</w:t>
      </w:r>
      <w:proofErr w:type="spellStart"/>
      <w:r w:rsidR="00E67760">
        <w:t>Malli</w:t>
      </w:r>
      <w:proofErr w:type="spellEnd"/>
      <w:r w:rsidR="00E67760">
        <w:t xml:space="preserve"> et al., 2018). Councils with social services responsibilities provide information to NHS Digital on an annual basis (NHS Digital 2018a, b), which is summarised here concerning the national picture and trends over time.</w:t>
      </w:r>
    </w:p>
    <w:p w:rsidR="00DD3825" w:rsidRDefault="00356240">
      <w:r>
        <w:t>Datasets</w:t>
      </w:r>
    </w:p>
    <w:p w:rsidR="00890B61" w:rsidRDefault="00356240">
      <w:r>
        <w:t>The 152 councils with adult social services responsibilities</w:t>
      </w:r>
      <w:r w:rsidRPr="0016583E">
        <w:t xml:space="preserve"> </w:t>
      </w:r>
      <w:r>
        <w:t xml:space="preserve">in England provide data to NHS Digital </w:t>
      </w:r>
      <w:r w:rsidR="00890B61">
        <w:t>on the receipt/usage of social care by adults with learning disabilities</w:t>
      </w:r>
      <w:r w:rsidR="00560363">
        <w:t xml:space="preserve">, and on council expenditure relating to </w:t>
      </w:r>
      <w:r w:rsidR="00890B61">
        <w:t>social care</w:t>
      </w:r>
      <w:r w:rsidRPr="0016583E">
        <w:t xml:space="preserve">. </w:t>
      </w:r>
      <w:r w:rsidR="00560363">
        <w:t>Data related to the social care activity of councils is reported in the Short and Long Term Support (SALT) collection (NHS Digital, 2018a) and, for selected indicators, in the Adult Social Care Outcomes Framework (ASCOF) (NHS Digital, 2018b). Data on council expenditure on social care is collected annually using the Adult Social Care Finance Return (ASC-FR), which is reported in the combined social care activity and finance report (NHS Digital, 2018a).</w:t>
      </w:r>
    </w:p>
    <w:p w:rsidR="006E2097" w:rsidRDefault="00356240">
      <w:r>
        <w:t>Up to 2013/14, t</w:t>
      </w:r>
      <w:r w:rsidRPr="0016583E">
        <w:t xml:space="preserve">he </w:t>
      </w:r>
      <w:r>
        <w:t>statistics</w:t>
      </w:r>
      <w:r w:rsidRPr="0016583E">
        <w:t xml:space="preserve"> concern</w:t>
      </w:r>
      <w:r>
        <w:t>ed</w:t>
      </w:r>
      <w:r w:rsidRPr="0016583E">
        <w:t xml:space="preserve"> adults with learning disabilities </w:t>
      </w:r>
      <w:r>
        <w:t>known to c</w:t>
      </w:r>
      <w:r w:rsidRPr="0016583E">
        <w:t xml:space="preserve">ouncils with </w:t>
      </w:r>
      <w:r>
        <w:t>adult social services responsibilities</w:t>
      </w:r>
      <w:r w:rsidR="00CB6FA9">
        <w:t xml:space="preserve"> (NHS Digital, 2014)</w:t>
      </w:r>
      <w:r w:rsidRPr="0016583E">
        <w:t xml:space="preserve">. </w:t>
      </w:r>
      <w:r>
        <w:t xml:space="preserve">As part of a suite of changes to data collection relating to social care, from 2014/15 the statistics concern adults with a primary support need of learning disabilities who are receiving long-term social care support from councils with social services responsibilities (NHS Digital, 2015, 16, 2017a, 2017b). </w:t>
      </w:r>
      <w:r w:rsidRPr="00BF02A0">
        <w:t xml:space="preserve">As such, </w:t>
      </w:r>
      <w:r>
        <w:t>statistics over the time period 2013/14 to 2014/15 cannot be treated as continuous</w:t>
      </w:r>
      <w:r w:rsidRPr="00BF02A0">
        <w:t>.</w:t>
      </w:r>
    </w:p>
    <w:p w:rsidR="00CB6FA9" w:rsidRDefault="00CB6FA9"/>
    <w:p w:rsidR="00DD3825" w:rsidRDefault="004470F6">
      <w:r>
        <w:t>Findings</w:t>
      </w:r>
    </w:p>
    <w:p w:rsidR="00965D0B" w:rsidRDefault="00965D0B" w:rsidP="00940045">
      <w:r>
        <w:t>In terms of usage of long-term adult social care, the SALT dataset categori</w:t>
      </w:r>
      <w:r w:rsidR="00F87413">
        <w:t>s</w:t>
      </w:r>
      <w:r>
        <w:t>es people into one of six broad categories: residential care; nursing care; direct payment; personal budget – part direct payment; council-managed personal budget; council-commissioned community support only.</w:t>
      </w:r>
    </w:p>
    <w:p w:rsidR="00D10B69" w:rsidRDefault="00965D0B" w:rsidP="00940045">
      <w:r>
        <w:t xml:space="preserve">Figure 1 presents the number of adults with learning disabilities aged 18-64 in each of these </w:t>
      </w:r>
      <w:r w:rsidR="00F87413">
        <w:t>categories, from 2009/10 to 2013/14</w:t>
      </w:r>
      <w:r>
        <w:t xml:space="preserve"> and from 2014/15 to 2017/18. </w:t>
      </w:r>
      <w:r w:rsidR="00D10B69">
        <w:t xml:space="preserve"> In total there were 131,520 working age adults with learning disabilities getting long-term social care in 2017/18, with total numbers gradually increasing over time. </w:t>
      </w:r>
    </w:p>
    <w:p w:rsidR="00965D0B" w:rsidRDefault="00005AFB" w:rsidP="00940045">
      <w:r>
        <w:t>As Figure 1 shows, by 2017/18 the most common long-term social care arrangement for working age adults with learning disabilities was a council-managed personal budget (54,435 people)</w:t>
      </w:r>
      <w:r w:rsidR="00D10B69">
        <w:t xml:space="preserve"> – this category, along with people getting a d</w:t>
      </w:r>
      <w:r>
        <w:t>irect payment only (26,560 people)</w:t>
      </w:r>
      <w:r w:rsidR="00D10B69">
        <w:t xml:space="preserve"> and people getting a personal budget-part direct payment (15,550 people), has been increasing substantially over time but may now be plateauing. Information on the number of working age adults with learning disabilities getting council-commissioned community support only (e.g. a day service) is available from 2014/15, with numbers relatively small and declining (8,525 people in 2017/18).</w:t>
      </w:r>
    </w:p>
    <w:p w:rsidR="00D10B69" w:rsidRDefault="00D10B69" w:rsidP="00940045">
      <w:r>
        <w:lastRenderedPageBreak/>
        <w:t>Figure 1 also reports the number of working age adults with learning disabilities in residential care, which has been steadily declining over time and was standing at 25,205 people in 2017/18; relatively few adults aged 18-64 are recorded as being in nursing care (1,245 people in 2017/18).</w:t>
      </w:r>
    </w:p>
    <w:p w:rsidR="00936A56" w:rsidRDefault="00936A56" w:rsidP="00940045"/>
    <w:p w:rsidR="00965D0B" w:rsidRDefault="00936A56" w:rsidP="00940045">
      <w:r>
        <w:t>Figure 1 about here</w:t>
      </w:r>
    </w:p>
    <w:p w:rsidR="00965D0B" w:rsidRDefault="00965D0B" w:rsidP="00940045"/>
    <w:p w:rsidR="00936A56" w:rsidRDefault="00936A56" w:rsidP="00940045">
      <w:r>
        <w:t>Figure 2 reports equivalent figures for adults with learning disabilities aged 65 or over – these figures are available from 2014/15. In total there were 16,395 adults with learning disabilities aged 65+ receiving long-term social care in 2017/18, up from 15,320 people in 2014/15.</w:t>
      </w:r>
    </w:p>
    <w:p w:rsidR="00936A56" w:rsidRDefault="00936A56" w:rsidP="00940045">
      <w:r>
        <w:t xml:space="preserve">Figure 2 shows that for adults with learning disabilities aged 65+, the  most common form of long-term social care was again a council-managed personal budget (7,205 people in 2017/18), although direct payment only (725 people in 2017/18) and personal budget-part direct payment (685 people) social care options were much rarer. In total 1,090 older adults with learning disabilities were receiving council-commissioned community support only in 2017/18, a decrease over time. </w:t>
      </w:r>
    </w:p>
    <w:p w:rsidR="00936A56" w:rsidRDefault="00936A56" w:rsidP="00940045">
      <w:r>
        <w:t xml:space="preserve">Proportionally, many </w:t>
      </w:r>
      <w:proofErr w:type="gramStart"/>
      <w:r>
        <w:t>more older</w:t>
      </w:r>
      <w:proofErr w:type="gramEnd"/>
      <w:r>
        <w:t xml:space="preserve"> adults with learning disabilities were in residential care (5,870 people in 2017/18) or nursing care (820 people in 2017/18), with numbers only slightly declining from 2014/15.</w:t>
      </w:r>
    </w:p>
    <w:p w:rsidR="00936A56" w:rsidRDefault="00936A56" w:rsidP="00940045"/>
    <w:p w:rsidR="00936A56" w:rsidRDefault="00936A56" w:rsidP="00940045">
      <w:r>
        <w:t>Figure 2 about here</w:t>
      </w:r>
    </w:p>
    <w:p w:rsidR="00936A56" w:rsidRDefault="00936A56" w:rsidP="00940045"/>
    <w:p w:rsidR="00BE3847" w:rsidRDefault="00A25721" w:rsidP="00940045">
      <w:r>
        <w:t xml:space="preserve">From 2009/10, councils have also provided information on the types of accommodation that adults with learning disabilities aged 18-64 either known to councils (up to 2013/14) or receiving long-term social care (from 2014/15 onwards) are living in. Because of the number of accommodation types potentially recorded by councils, this information is presented in a table rather than a figure (Table 1). There are some trends that are readily apparent from this information. </w:t>
      </w:r>
    </w:p>
    <w:p w:rsidR="00A449E2" w:rsidRDefault="00A449E2" w:rsidP="00940045"/>
    <w:p w:rsidR="00A449E2" w:rsidRDefault="00A449E2" w:rsidP="00940045">
      <w:r>
        <w:t>Table 1 about here</w:t>
      </w:r>
    </w:p>
    <w:p w:rsidR="00A449E2" w:rsidRDefault="00A449E2" w:rsidP="00940045"/>
    <w:p w:rsidR="00B241A9" w:rsidRDefault="00A25721" w:rsidP="00940045">
      <w:pPr>
        <w:rPr>
          <w:shd w:val="clear" w:color="auto" w:fill="FFFFFF"/>
        </w:rPr>
      </w:pPr>
      <w:r w:rsidRPr="00A25721">
        <w:rPr>
          <w:shd w:val="clear" w:color="auto" w:fill="FFFFFF"/>
        </w:rPr>
        <w:t xml:space="preserve">First, by far the most common living situation for adults with learning disabilities aged 18-64 </w:t>
      </w:r>
      <w:r w:rsidR="00F87413">
        <w:rPr>
          <w:shd w:val="clear" w:color="auto" w:fill="FFFFFF"/>
        </w:rPr>
        <w:t xml:space="preserve">receiving social care </w:t>
      </w:r>
      <w:r w:rsidRPr="00A25721">
        <w:rPr>
          <w:shd w:val="clear" w:color="auto" w:fill="FFFFFF"/>
        </w:rPr>
        <w:t>is ‘settled mainstream housing with family/friends’</w:t>
      </w:r>
      <w:r>
        <w:rPr>
          <w:shd w:val="clear" w:color="auto" w:fill="FFFFFF"/>
        </w:rPr>
        <w:t>, which for almost everyone is likely to be living with family members</w:t>
      </w:r>
      <w:r w:rsidR="00B241A9">
        <w:rPr>
          <w:shd w:val="clear" w:color="auto" w:fill="FFFFFF"/>
        </w:rPr>
        <w:t>, with numbers increasing over time</w:t>
      </w:r>
      <w:r>
        <w:rPr>
          <w:shd w:val="clear" w:color="auto" w:fill="FFFFFF"/>
        </w:rPr>
        <w:t xml:space="preserve">. In 2017/18, </w:t>
      </w:r>
      <w:r w:rsidRPr="00A25721">
        <w:rPr>
          <w:shd w:val="clear" w:color="auto" w:fill="FFFFFF"/>
        </w:rPr>
        <w:t>48,165 people</w:t>
      </w:r>
      <w:r>
        <w:rPr>
          <w:shd w:val="clear" w:color="auto" w:fill="FFFFFF"/>
        </w:rPr>
        <w:t xml:space="preserve"> were reported to be in this type of accommodation</w:t>
      </w:r>
      <w:r w:rsidRPr="00A25721">
        <w:rPr>
          <w:shd w:val="clear" w:color="auto" w:fill="FFFFFF"/>
        </w:rPr>
        <w:t xml:space="preserve">, 36.7% of all working age adults with learning disabilities getting long-term social care. </w:t>
      </w:r>
    </w:p>
    <w:p w:rsidR="00B241A9" w:rsidRDefault="00A25721" w:rsidP="00940045">
      <w:pPr>
        <w:rPr>
          <w:shd w:val="clear" w:color="auto" w:fill="FFFFFF"/>
        </w:rPr>
      </w:pPr>
      <w:r w:rsidRPr="00A25721">
        <w:rPr>
          <w:shd w:val="clear" w:color="auto" w:fill="FFFFFF"/>
        </w:rPr>
        <w:t>Also rising rapidly are the number of working age adults with learning disabilities in supported accommodation of some kind</w:t>
      </w:r>
      <w:r w:rsidR="00B241A9">
        <w:rPr>
          <w:shd w:val="clear" w:color="auto" w:fill="FFFFFF"/>
        </w:rPr>
        <w:t xml:space="preserve"> (29,195 people in 2017/18)</w:t>
      </w:r>
      <w:r w:rsidRPr="00A25721">
        <w:rPr>
          <w:shd w:val="clear" w:color="auto" w:fill="FFFFFF"/>
        </w:rPr>
        <w:t xml:space="preserve">, with tenancies previously rising but now </w:t>
      </w:r>
      <w:r w:rsidR="00B241A9">
        <w:rPr>
          <w:shd w:val="clear" w:color="auto" w:fill="FFFFFF"/>
        </w:rPr>
        <w:lastRenderedPageBreak/>
        <w:t>appearing to plateau (3,720 people in tenancies with a private landlord and 12,920 people in tenancies with other types of landlord</w:t>
      </w:r>
      <w:r w:rsidR="000A45B1">
        <w:rPr>
          <w:shd w:val="clear" w:color="auto" w:fill="FFFFFF"/>
        </w:rPr>
        <w:t xml:space="preserve"> in 2017/18</w:t>
      </w:r>
      <w:r w:rsidR="00B241A9">
        <w:rPr>
          <w:shd w:val="clear" w:color="auto" w:fill="FFFFFF"/>
        </w:rPr>
        <w:t>) and residential ca</w:t>
      </w:r>
      <w:r w:rsidRPr="00A25721">
        <w:rPr>
          <w:shd w:val="clear" w:color="auto" w:fill="FFFFFF"/>
        </w:rPr>
        <w:t>re gradually decreasing</w:t>
      </w:r>
      <w:r w:rsidR="00B241A9">
        <w:rPr>
          <w:shd w:val="clear" w:color="auto" w:fill="FFFFFF"/>
        </w:rPr>
        <w:t xml:space="preserve"> (currently 21,145 people in residential care and 990 people in nursing care in 2017/18)</w:t>
      </w:r>
      <w:r w:rsidRPr="00A25721">
        <w:rPr>
          <w:shd w:val="clear" w:color="auto" w:fill="FFFFFF"/>
        </w:rPr>
        <w:t xml:space="preserve">. </w:t>
      </w:r>
      <w:r w:rsidR="001032A2">
        <w:rPr>
          <w:shd w:val="clear" w:color="auto" w:fill="FFFFFF"/>
        </w:rPr>
        <w:t xml:space="preserve">More innovative forms of accommodation, such as </w:t>
      </w:r>
      <w:r w:rsidR="00A449E2">
        <w:rPr>
          <w:shd w:val="clear" w:color="auto" w:fill="FFFFFF"/>
        </w:rPr>
        <w:t>owner-occupier/</w:t>
      </w:r>
      <w:r w:rsidR="001032A2">
        <w:rPr>
          <w:shd w:val="clear" w:color="auto" w:fill="FFFFFF"/>
        </w:rPr>
        <w:t>shared ownership (3,000 people in 2017/18</w:t>
      </w:r>
      <w:r w:rsidR="00A449E2">
        <w:rPr>
          <w:shd w:val="clear" w:color="auto" w:fill="FFFFFF"/>
        </w:rPr>
        <w:t>) or shared lives (3,535 people in 2017/18) are relatively rare.</w:t>
      </w:r>
    </w:p>
    <w:p w:rsidR="00936A56" w:rsidRPr="00A25721" w:rsidRDefault="00A449E2" w:rsidP="00940045">
      <w:r>
        <w:rPr>
          <w:shd w:val="clear" w:color="auto" w:fill="FFFFFF"/>
        </w:rPr>
        <w:t>It is also important to note</w:t>
      </w:r>
      <w:r w:rsidR="00A25721" w:rsidRPr="00A25721">
        <w:rPr>
          <w:shd w:val="clear" w:color="auto" w:fill="FFFFFF"/>
        </w:rPr>
        <w:t xml:space="preserve"> the small but rapidly rising number of working age adults with learning disabilities in various types of obviously temporary accommodation (short-term stay with family/friends, council-provided temporary accommodation and other temporary accommodation), rising by 32% in three years from 1,205 people in 2014/15 to 1,590 people in 2017/18. </w:t>
      </w:r>
    </w:p>
    <w:p w:rsidR="00534277" w:rsidRDefault="00534277" w:rsidP="00940045">
      <w:r>
        <w:t xml:space="preserve">The final figure below (Figure 3) summarises social care expenditure on long-term and short-term social care for adults with learning disabilities in England from 2014/15 to 2017/18, broken down by age group (18-64 </w:t>
      </w:r>
      <w:r w:rsidR="002C1369">
        <w:t>years old and 65+ years old). T</w:t>
      </w:r>
      <w:r>
        <w:t xml:space="preserve">hese </w:t>
      </w:r>
      <w:r w:rsidR="002C1369">
        <w:t xml:space="preserve">specific </w:t>
      </w:r>
      <w:r>
        <w:t>expenditure figures are not adjusted for inflation</w:t>
      </w:r>
      <w:r w:rsidR="002C1369">
        <w:t>. However, Figure 3 includes lines for total expenditure at 2014/15 levels, adjusting for inflation, projected forward to 2017/18. Inflators were taken from the PSSRU Unit Costs of Health and Social Care 2017 (Curtis &amp; Burns, 2017) inflators for adult services (all sectors) pay and prices (excluding capital).</w:t>
      </w:r>
    </w:p>
    <w:p w:rsidR="005D6EFD" w:rsidRDefault="00534277" w:rsidP="00940045">
      <w:r>
        <w:t xml:space="preserve">Overall, the amount of social care funding for adults with learning disabilities continues to increase in absolute terms, from £4.98 billion in 2014/15 to £5.54 billion in 2017/18. </w:t>
      </w:r>
      <w:r w:rsidR="00A607F9">
        <w:t>Adjusting for inflation there are still increases although they are small, with an inflation-adjusted compound annual growth rate of social care expenditure for adults aged 18-64 of 0.95%, and for adults aged 65+ of 0.47%.</w:t>
      </w:r>
    </w:p>
    <w:p w:rsidR="00534277" w:rsidRDefault="00534277" w:rsidP="00940045">
      <w:r>
        <w:t xml:space="preserve">Almost all this social care budget (98.5% in 2017/18) is spent on long-term care rather than short-term care, and the vast majority of the budget (89.3% in 2017/18) is spent on adults aged 18-64 rather than older people. </w:t>
      </w:r>
    </w:p>
    <w:p w:rsidR="00534277" w:rsidRDefault="00534277" w:rsidP="00940045">
      <w:r>
        <w:t>In terms of specific types of services</w:t>
      </w:r>
      <w:r w:rsidR="00EF755B">
        <w:t xml:space="preserve">, across all adult ages the largest single category of social care expenditure in 2017/18 was residential care (£1.97 billion, 35.5% of the total social care budget for adults with learning disabilities), followed by supported living (£1.3 billion), other community social care (£708 million), direct payments (£655 million), home care (£399 million) and supported accommodation (£342 million). </w:t>
      </w:r>
    </w:p>
    <w:p w:rsidR="00534277" w:rsidRDefault="00534277" w:rsidP="00940045"/>
    <w:p w:rsidR="00356240" w:rsidRDefault="00EF755B" w:rsidP="00940045">
      <w:r>
        <w:t>Figure 3 about here</w:t>
      </w:r>
    </w:p>
    <w:p w:rsidR="00A607F9" w:rsidRDefault="00A607F9" w:rsidP="00940045"/>
    <w:p w:rsidR="00DD3825" w:rsidRDefault="00DD3825">
      <w:r>
        <w:t>Discussion</w:t>
      </w:r>
    </w:p>
    <w:p w:rsidR="00EF755B" w:rsidRDefault="00EF755B">
      <w:r>
        <w:t xml:space="preserve">This paper presents selected information from local authorities concerning the use of social care by adults with learning disabilities, and social care expenditure on these services and supports. Before discussing some of the main issues </w:t>
      </w:r>
      <w:r w:rsidR="00A3598B">
        <w:t>arising from this information, it is important to mention some methodological issues that limit the interpretations that can be made from the data. First, the data can be incomplete. For example, in the detailed information on accommodation for adults with learning disabilities aged 18-64, council</w:t>
      </w:r>
      <w:r w:rsidR="002F3BE0">
        <w:t>s</w:t>
      </w:r>
      <w:r w:rsidR="00A3598B">
        <w:t xml:space="preserve"> were recording this as ‘unknown’ for 5,165 people (3.9% of </w:t>
      </w:r>
      <w:r w:rsidR="00A3598B">
        <w:lastRenderedPageBreak/>
        <w:t xml:space="preserve">all working age adults getting long-term social care). Second, it is possible that this information will not include some adults with learning disabilities receiving social care, where their primary support need has been identified as something other than learning disabilities. There are also other types of incompleteness, such as expenditure data not including the cost of housing benefit for people in supported living arrangements. Third, there are inconsistencies between datasets collecting ostensibly the same information. For example, it is unclear why councils report 25,205 adults with learning disabilities aged 18-64 in residential care, when the more detailed accommodation data record 21,145 people in residential care. There are also inconsistencies </w:t>
      </w:r>
      <w:r w:rsidR="002F3BE0">
        <w:t>across</w:t>
      </w:r>
      <w:r w:rsidR="00A3598B">
        <w:t xml:space="preserve"> categories of social care usage and expenditure that make the linkage of social care usage to social care expenditure very difficult.</w:t>
      </w:r>
    </w:p>
    <w:p w:rsidR="004D76D8" w:rsidRDefault="002F3BE0">
      <w:r>
        <w:t xml:space="preserve">Taking into account these limitations, some broad trends are still clear. The number of adults with learning disabilities receiving long-term social care, and social </w:t>
      </w:r>
      <w:r w:rsidR="00AC3309">
        <w:t xml:space="preserve">care </w:t>
      </w:r>
      <w:r>
        <w:t>expenditure, continues to gradually increase at a time when council budgets have been severely cut, including social care expenditure for older people generally (National Audit Office, 2017, 2018).</w:t>
      </w:r>
      <w:r w:rsidR="00AC3309">
        <w:t xml:space="preserve"> </w:t>
      </w:r>
      <w:r w:rsidR="00560474">
        <w:t xml:space="preserve">In 2017/18, 147,915 adults with learning disabilities received some form of long-term social care, an increase of 5.7% from 2014/15. </w:t>
      </w:r>
      <w:r w:rsidR="004B6AF5">
        <w:t>Similarly, in 2017/18 total gross social care expenditure on adults with learning</w:t>
      </w:r>
      <w:r w:rsidR="00A607F9">
        <w:t xml:space="preserve"> disabilities was £5.54 billion; adjusted for inflation this was a 2.7% increase in expenditure from 2014/15</w:t>
      </w:r>
      <w:r w:rsidR="004B6AF5">
        <w:t xml:space="preserve">. </w:t>
      </w:r>
      <w:r w:rsidR="00A607F9">
        <w:t xml:space="preserve">In addition to the number of adults with learning disabilities receiving long-term social care increasing at a greater rate than inflation-adjusted expenditure, </w:t>
      </w:r>
      <w:r w:rsidR="005565FE">
        <w:t xml:space="preserve">it is also the case that the increase in the number of adults with learning disabilities receiving social care is not keeping pace </w:t>
      </w:r>
      <w:r w:rsidR="00AC3309">
        <w:t>with population projections of substantially greater numbers of adults with learning disabilities who will require social care over time (Emerson et al., 2012).</w:t>
      </w:r>
    </w:p>
    <w:p w:rsidR="00AC3309" w:rsidRDefault="00AC3309">
      <w:r>
        <w:t xml:space="preserve">Increasingly, adults with learning disabilities in receipt of social care are continuing to live with family members and are getting social care via the vehicle of council-managed personal budgets, although the extent to which people experience council-managed personal budgets as a radical change from council-commissioned social care services is unclear. The number of adults with learning disabilities in residential care and nursing care continues to gradually decline, although these services still constitute over a third of social spending on adults with learning disabilities. </w:t>
      </w:r>
    </w:p>
    <w:p w:rsidR="00534277" w:rsidRDefault="00534277">
      <w:r>
        <w:br w:type="page"/>
      </w:r>
    </w:p>
    <w:p w:rsidR="00BC078D" w:rsidRDefault="00985076">
      <w:r>
        <w:lastRenderedPageBreak/>
        <w:t>References</w:t>
      </w:r>
    </w:p>
    <w:p w:rsidR="00B241A9" w:rsidRDefault="002C1369" w:rsidP="00317042">
      <w:r>
        <w:t xml:space="preserve">Curtis L &amp; Burns A (2017). </w:t>
      </w:r>
      <w:proofErr w:type="gramStart"/>
      <w:r w:rsidRPr="002C1369">
        <w:rPr>
          <w:i/>
        </w:rPr>
        <w:t>Unit Costs of Health and Social Care 2017</w:t>
      </w:r>
      <w:r>
        <w:t>, Personal Social Services Research Unit, University of Kent, https://doi.org/10.22024/UniKent/01.02/65559.</w:t>
      </w:r>
      <w:proofErr w:type="gramEnd"/>
    </w:p>
    <w:p w:rsidR="002F3BE0" w:rsidRDefault="002F3BE0" w:rsidP="00317042">
      <w:proofErr w:type="gramStart"/>
      <w:r>
        <w:t>Emerson E, Robertson J, Coles B &amp; Hatton C (2012).</w:t>
      </w:r>
      <w:proofErr w:type="gramEnd"/>
      <w:r>
        <w:t xml:space="preserve"> </w:t>
      </w:r>
      <w:proofErr w:type="gramStart"/>
      <w:r>
        <w:t>Estimating the need for social care services for adults with disabilities in England 2012-2030.</w:t>
      </w:r>
      <w:proofErr w:type="gramEnd"/>
      <w:r>
        <w:t xml:space="preserve"> Centre for Disability Research, Lancaster University, Lancaster, available at </w:t>
      </w:r>
      <w:hyperlink r:id="rId5" w:history="1">
        <w:r w:rsidRPr="00AD1561">
          <w:rPr>
            <w:rStyle w:val="Hyperlink"/>
          </w:rPr>
          <w:t>http://www.research.lancs.ac.uk/portal/en/publications/estimating-the-need-for-social-care-services-for-adults-with-disabilities-in-england-20122030(e694bcdf-2ea9-4968-93d6-0d2e44ff3bb7).html</w:t>
        </w:r>
      </w:hyperlink>
      <w:r>
        <w:t xml:space="preserve"> (accessed 7 February 2019)</w:t>
      </w:r>
      <w:r w:rsidR="00E67760">
        <w:t>.</w:t>
      </w:r>
    </w:p>
    <w:p w:rsidR="00E67760" w:rsidRDefault="00E67760" w:rsidP="00317042">
      <w:proofErr w:type="spellStart"/>
      <w:r>
        <w:t>Malli</w:t>
      </w:r>
      <w:proofErr w:type="spellEnd"/>
      <w:r>
        <w:t xml:space="preserve"> M A, </w:t>
      </w:r>
      <w:proofErr w:type="spellStart"/>
      <w:r>
        <w:t>Sams</w:t>
      </w:r>
      <w:proofErr w:type="spellEnd"/>
      <w:r>
        <w:t xml:space="preserve"> L, Forrester-Jones R, Murphy G &amp; </w:t>
      </w:r>
      <w:proofErr w:type="spellStart"/>
      <w:r>
        <w:t>Henwood</w:t>
      </w:r>
      <w:proofErr w:type="spellEnd"/>
      <w:r>
        <w:t xml:space="preserve"> M (2018): Austerity and the lives of people with learning disabilities. A thematic synthesis of current literature, </w:t>
      </w:r>
      <w:r w:rsidRPr="00E67760">
        <w:rPr>
          <w:i/>
        </w:rPr>
        <w:t>Disability &amp; Society</w:t>
      </w:r>
      <w:r>
        <w:t>, DOI: 10.1080/09687599.2018.1497950</w:t>
      </w:r>
    </w:p>
    <w:p w:rsidR="002F3BE0" w:rsidRDefault="002F3BE0" w:rsidP="00317042">
      <w:proofErr w:type="gramStart"/>
      <w:r>
        <w:t>National Audit Office (2017).</w:t>
      </w:r>
      <w:proofErr w:type="gramEnd"/>
      <w:r>
        <w:t xml:space="preserve"> </w:t>
      </w:r>
      <w:proofErr w:type="gramStart"/>
      <w:r>
        <w:t>Local support for people with a learning disability.</w:t>
      </w:r>
      <w:proofErr w:type="gramEnd"/>
      <w:r>
        <w:t xml:space="preserve"> NAO, London, available at </w:t>
      </w:r>
      <w:hyperlink r:id="rId6" w:history="1">
        <w:r w:rsidRPr="00AD1561">
          <w:rPr>
            <w:rStyle w:val="Hyperlink"/>
          </w:rPr>
          <w:t>https://www.nao.org.uk/report/local-support-for-people-with-a-learning-disability/#</w:t>
        </w:r>
      </w:hyperlink>
      <w:r>
        <w:t xml:space="preserve"> (accessed 7 February 2019).</w:t>
      </w:r>
    </w:p>
    <w:p w:rsidR="00B241A9" w:rsidRDefault="002F3BE0" w:rsidP="00317042">
      <w:proofErr w:type="gramStart"/>
      <w:r>
        <w:t>National Audit Office (2018).</w:t>
      </w:r>
      <w:proofErr w:type="gramEnd"/>
      <w:r>
        <w:t xml:space="preserve"> </w:t>
      </w:r>
      <w:proofErr w:type="gramStart"/>
      <w:r w:rsidRPr="002F3BE0">
        <w:rPr>
          <w:i/>
        </w:rPr>
        <w:t>Adult social care at a glance</w:t>
      </w:r>
      <w:r>
        <w:t>.</w:t>
      </w:r>
      <w:proofErr w:type="gramEnd"/>
      <w:r>
        <w:t xml:space="preserve"> NAO, London, available at </w:t>
      </w:r>
      <w:hyperlink r:id="rId7" w:history="1">
        <w:r w:rsidRPr="00AD1561">
          <w:rPr>
            <w:rStyle w:val="Hyperlink"/>
          </w:rPr>
          <w:t>https://www.nao.org.uk/wp-content/uploads/2018/07/Adult-social-care-at-a-glance.pdf</w:t>
        </w:r>
      </w:hyperlink>
      <w:r>
        <w:t xml:space="preserve"> (accessed 7 February 2019).</w:t>
      </w:r>
    </w:p>
    <w:p w:rsidR="00356240" w:rsidRDefault="00356240" w:rsidP="00317042">
      <w:r>
        <w:t>NHS Digital</w:t>
      </w:r>
      <w:r w:rsidR="00466249">
        <w:t xml:space="preserve"> (2014),</w:t>
      </w:r>
      <w:r>
        <w:t xml:space="preserve"> </w:t>
      </w:r>
      <w:r w:rsidRPr="00466249">
        <w:rPr>
          <w:i/>
        </w:rPr>
        <w:t>Community Care Statistics: Social Services Activity, England 2013-14</w:t>
      </w:r>
      <w:r w:rsidR="00466249">
        <w:t xml:space="preserve">. </w:t>
      </w:r>
      <w:r>
        <w:t>NHS Digital</w:t>
      </w:r>
      <w:r w:rsidR="00466249">
        <w:t>, Leeds, available at</w:t>
      </w:r>
      <w:r>
        <w:t xml:space="preserve"> </w:t>
      </w:r>
      <w:hyperlink r:id="rId8" w:history="1">
        <w:r w:rsidRPr="00B162F8">
          <w:rPr>
            <w:rStyle w:val="Hyperlink"/>
          </w:rPr>
          <w:t>https://digital.nhs.uk/catalogue/PUB16133</w:t>
        </w:r>
      </w:hyperlink>
      <w:r>
        <w:t xml:space="preserve"> </w:t>
      </w:r>
      <w:r w:rsidR="0010146C">
        <w:t>(accessed 18 December 2017)</w:t>
      </w:r>
    </w:p>
    <w:p w:rsidR="00356240" w:rsidRDefault="00356240" w:rsidP="00317042">
      <w:r>
        <w:t>NHS Digital</w:t>
      </w:r>
      <w:r w:rsidR="00466249">
        <w:t xml:space="preserve"> (2015),</w:t>
      </w:r>
      <w:r>
        <w:t xml:space="preserve"> </w:t>
      </w:r>
      <w:r w:rsidRPr="00466249">
        <w:rPr>
          <w:i/>
        </w:rPr>
        <w:t>Community Care Statistics: Social Services Activity, England 2014-15</w:t>
      </w:r>
      <w:r w:rsidR="00466249">
        <w:t xml:space="preserve">, </w:t>
      </w:r>
      <w:r>
        <w:t>NHS Digital</w:t>
      </w:r>
      <w:r w:rsidR="00466249">
        <w:t>, Leeds, available at</w:t>
      </w:r>
      <w:r>
        <w:t xml:space="preserve"> </w:t>
      </w:r>
      <w:hyperlink r:id="rId9" w:history="1">
        <w:r w:rsidRPr="00B162F8">
          <w:rPr>
            <w:rStyle w:val="Hyperlink"/>
          </w:rPr>
          <w:t>https://digital.nhs.uk/catalogue/PUB18663</w:t>
        </w:r>
      </w:hyperlink>
      <w:r>
        <w:t xml:space="preserve"> </w:t>
      </w:r>
      <w:r w:rsidR="0010146C">
        <w:t>(accessed 18 December 2017)</w:t>
      </w:r>
    </w:p>
    <w:p w:rsidR="00356240" w:rsidRDefault="00356240" w:rsidP="00317042">
      <w:r>
        <w:t>NHS Digital</w:t>
      </w:r>
      <w:r w:rsidR="00466249">
        <w:t xml:space="preserve"> (2016),</w:t>
      </w:r>
      <w:r>
        <w:t xml:space="preserve"> </w:t>
      </w:r>
      <w:r w:rsidRPr="00466249">
        <w:rPr>
          <w:i/>
        </w:rPr>
        <w:t>Community Care Statistics: Social Services Activity, England 2015-16</w:t>
      </w:r>
      <w:r w:rsidR="00466249">
        <w:t>,</w:t>
      </w:r>
      <w:r>
        <w:t xml:space="preserve"> NHS Digital</w:t>
      </w:r>
      <w:r w:rsidR="00466249">
        <w:t>, Leeds, available at</w:t>
      </w:r>
      <w:r>
        <w:t xml:space="preserve"> </w:t>
      </w:r>
      <w:hyperlink r:id="rId10" w:history="1">
        <w:r w:rsidRPr="00B162F8">
          <w:rPr>
            <w:rStyle w:val="Hyperlink"/>
          </w:rPr>
          <w:t>https://digital.nhs.uk/catalogue/PUB21934</w:t>
        </w:r>
      </w:hyperlink>
      <w:r>
        <w:t xml:space="preserve"> </w:t>
      </w:r>
      <w:r w:rsidR="0010146C">
        <w:t>(accessed 18 December 2017)</w:t>
      </w:r>
    </w:p>
    <w:p w:rsidR="00356240" w:rsidRDefault="00356240" w:rsidP="00317042">
      <w:r>
        <w:t>NHS Digital</w:t>
      </w:r>
      <w:r w:rsidR="00466249">
        <w:t xml:space="preserve"> (2017a),</w:t>
      </w:r>
      <w:r>
        <w:t xml:space="preserve"> </w:t>
      </w:r>
      <w:r w:rsidRPr="00566745">
        <w:rPr>
          <w:i/>
        </w:rPr>
        <w:t>Adult Social Care Activity and Finance Report, England 2016-17</w:t>
      </w:r>
      <w:r w:rsidR="00566745">
        <w:t>,</w:t>
      </w:r>
      <w:r>
        <w:t xml:space="preserve"> NHS Digital</w:t>
      </w:r>
      <w:r w:rsidR="00566745">
        <w:t>, Leeds, available at</w:t>
      </w:r>
      <w:r>
        <w:t xml:space="preserve"> </w:t>
      </w:r>
      <w:hyperlink r:id="rId11" w:history="1">
        <w:r w:rsidRPr="00B162F8">
          <w:rPr>
            <w:rStyle w:val="Hyperlink"/>
          </w:rPr>
          <w:t>https://digital.nhs.uk/catalogue/PUB30121</w:t>
        </w:r>
      </w:hyperlink>
      <w:r>
        <w:t xml:space="preserve"> </w:t>
      </w:r>
      <w:r w:rsidR="0010146C">
        <w:t>(accessed 18 December 2017)</w:t>
      </w:r>
    </w:p>
    <w:p w:rsidR="003C40D2" w:rsidRDefault="00356240" w:rsidP="00317042">
      <w:r>
        <w:t>NHS Digital</w:t>
      </w:r>
      <w:r w:rsidR="00566745">
        <w:t xml:space="preserve"> (2017b),</w:t>
      </w:r>
      <w:r>
        <w:t xml:space="preserve"> </w:t>
      </w:r>
      <w:r w:rsidRPr="00566745">
        <w:rPr>
          <w:i/>
        </w:rPr>
        <w:t>Measures from the Adult Social Care Outcomes Framework, England 2016-17</w:t>
      </w:r>
      <w:r w:rsidR="00566745">
        <w:t xml:space="preserve">, </w:t>
      </w:r>
      <w:r>
        <w:t>NHS Digital</w:t>
      </w:r>
      <w:r w:rsidR="00566745">
        <w:t>, Leeds, available at</w:t>
      </w:r>
      <w:r>
        <w:t xml:space="preserve"> </w:t>
      </w:r>
      <w:hyperlink r:id="rId12" w:history="1">
        <w:r w:rsidRPr="00B162F8">
          <w:rPr>
            <w:rStyle w:val="Hyperlink"/>
          </w:rPr>
          <w:t>https://digital.nhs.uk/catalogue/PUB30122</w:t>
        </w:r>
      </w:hyperlink>
      <w:r>
        <w:t xml:space="preserve"> </w:t>
      </w:r>
      <w:r w:rsidR="0010146C">
        <w:t>(accessed 18 December 2017)</w:t>
      </w:r>
    </w:p>
    <w:p w:rsidR="00A56211" w:rsidRDefault="00A56211" w:rsidP="00317042">
      <w:r>
        <w:t>NHS Digital</w:t>
      </w:r>
      <w:r w:rsidR="00566745">
        <w:t xml:space="preserve"> (2017c),</w:t>
      </w:r>
      <w:r>
        <w:t xml:space="preserve"> </w:t>
      </w:r>
      <w:r w:rsidRPr="00566745">
        <w:rPr>
          <w:i/>
        </w:rPr>
        <w:t>Adult Social Care Activity and Finance Report, England 2016-17: Data quality summary</w:t>
      </w:r>
      <w:r w:rsidR="00566745">
        <w:t>,</w:t>
      </w:r>
      <w:r>
        <w:t xml:space="preserve"> NHS Digital</w:t>
      </w:r>
      <w:r w:rsidR="00566745">
        <w:t>, Leeds, available at</w:t>
      </w:r>
      <w:r>
        <w:t xml:space="preserve"> </w:t>
      </w:r>
      <w:hyperlink r:id="rId13" w:history="1">
        <w:r w:rsidRPr="00F019F3">
          <w:rPr>
            <w:rStyle w:val="Hyperlink"/>
          </w:rPr>
          <w:t>https://digital.nhs.uk/catalogue/PUB30121</w:t>
        </w:r>
      </w:hyperlink>
      <w:r>
        <w:t xml:space="preserve"> (accessed 30 January 2018)</w:t>
      </w:r>
    </w:p>
    <w:p w:rsidR="00356240" w:rsidRDefault="00560363">
      <w:r>
        <w:t xml:space="preserve">NHS Digital (2018a), Adult Social Care Activity and Finance Report, England 2017-18, NHS Digital, Leeds, available at </w:t>
      </w:r>
      <w:hyperlink r:id="rId14" w:history="1">
        <w:r w:rsidRPr="00D31E18">
          <w:rPr>
            <w:rStyle w:val="Hyperlink"/>
          </w:rPr>
          <w:t>https://digital.nhs.uk/data-and-information/publications/statistical/adult-social-care-activity-and-finance-report/2017-18</w:t>
        </w:r>
      </w:hyperlink>
      <w:r>
        <w:t xml:space="preserve"> (accessed 4 February 2019)</w:t>
      </w:r>
    </w:p>
    <w:p w:rsidR="00560363" w:rsidRDefault="00560363">
      <w:r>
        <w:lastRenderedPageBreak/>
        <w:t xml:space="preserve">NHS Digital (2018b), Measures from the Adult Social Care Outcomes Framework, England 2017-18, NHS Digital, Leeds, available at </w:t>
      </w:r>
      <w:hyperlink r:id="rId15" w:history="1">
        <w:r w:rsidRPr="00D31E18">
          <w:rPr>
            <w:rStyle w:val="Hyperlink"/>
          </w:rPr>
          <w:t>https://digital.nhs.uk/data-and-information/publications/clinical-indicators/adult-social-care-outcomes-framework-ascof/current</w:t>
        </w:r>
      </w:hyperlink>
      <w:r>
        <w:t xml:space="preserve"> (accessed 4 February 2019)</w:t>
      </w:r>
    </w:p>
    <w:p w:rsidR="00FB1765" w:rsidRDefault="00FB1765"/>
    <w:p w:rsidR="00F74F88" w:rsidRDefault="00F74F88"/>
    <w:p w:rsidR="00B81CC2" w:rsidRDefault="00B81CC2"/>
    <w:p w:rsidR="00031915" w:rsidRDefault="00031915">
      <w:r>
        <w:br w:type="page"/>
      </w:r>
    </w:p>
    <w:p w:rsidR="00A25721" w:rsidRDefault="00A25721">
      <w:pPr>
        <w:sectPr w:rsidR="00A25721">
          <w:pgSz w:w="11906" w:h="16838"/>
          <w:pgMar w:top="1440" w:right="1440" w:bottom="1440" w:left="1440" w:header="708" w:footer="708" w:gutter="0"/>
          <w:cols w:space="708"/>
          <w:docGrid w:linePitch="360"/>
        </w:sectPr>
      </w:pPr>
    </w:p>
    <w:p w:rsidR="00A25721" w:rsidRDefault="00A25721" w:rsidP="00A25721">
      <w:r>
        <w:lastRenderedPageBreak/>
        <w:t>Table 1: The number of adults with learning disabilities aged 18-64 known to councils (up to 2013/14) or receiving long-term social care (from 2014/15) reported by councils to be in various types of accommodation</w:t>
      </w:r>
    </w:p>
    <w:tbl>
      <w:tblPr>
        <w:tblStyle w:val="TableGrid"/>
        <w:tblW w:w="0" w:type="auto"/>
        <w:tblLook w:val="04A0" w:firstRow="1" w:lastRow="0" w:firstColumn="1" w:lastColumn="0" w:noHBand="0" w:noVBand="1"/>
      </w:tblPr>
      <w:tblGrid>
        <w:gridCol w:w="1261"/>
        <w:gridCol w:w="4439"/>
        <w:gridCol w:w="1050"/>
        <w:gridCol w:w="899"/>
        <w:gridCol w:w="881"/>
        <w:gridCol w:w="956"/>
        <w:gridCol w:w="918"/>
        <w:gridCol w:w="314"/>
        <w:gridCol w:w="864"/>
        <w:gridCol w:w="864"/>
        <w:gridCol w:w="864"/>
        <w:gridCol w:w="864"/>
      </w:tblGrid>
      <w:tr w:rsidR="00A25721" w:rsidRPr="00A25721" w:rsidTr="00A25721">
        <w:trPr>
          <w:trHeight w:val="288"/>
        </w:trPr>
        <w:tc>
          <w:tcPr>
            <w:tcW w:w="5700" w:type="dxa"/>
            <w:gridSpan w:val="2"/>
            <w:noWrap/>
            <w:hideMark/>
          </w:tcPr>
          <w:p w:rsidR="00A25721" w:rsidRPr="00A25721" w:rsidRDefault="00A25721">
            <w:pPr>
              <w:rPr>
                <w:sz w:val="18"/>
                <w:szCs w:val="18"/>
              </w:rPr>
            </w:pPr>
            <w:r w:rsidRPr="00A25721">
              <w:rPr>
                <w:sz w:val="18"/>
                <w:szCs w:val="18"/>
              </w:rPr>
              <w:t>Type of accommodation</w:t>
            </w:r>
          </w:p>
        </w:tc>
        <w:tc>
          <w:tcPr>
            <w:tcW w:w="1050" w:type="dxa"/>
            <w:noWrap/>
            <w:hideMark/>
          </w:tcPr>
          <w:p w:rsidR="00A25721" w:rsidRPr="00A25721" w:rsidRDefault="00A25721">
            <w:pPr>
              <w:rPr>
                <w:sz w:val="18"/>
                <w:szCs w:val="18"/>
              </w:rPr>
            </w:pPr>
            <w:r w:rsidRPr="00A25721">
              <w:rPr>
                <w:sz w:val="18"/>
                <w:szCs w:val="18"/>
              </w:rPr>
              <w:t>2009/10</w:t>
            </w:r>
          </w:p>
        </w:tc>
        <w:tc>
          <w:tcPr>
            <w:tcW w:w="899" w:type="dxa"/>
            <w:noWrap/>
            <w:hideMark/>
          </w:tcPr>
          <w:p w:rsidR="00A25721" w:rsidRPr="00A25721" w:rsidRDefault="00A25721">
            <w:pPr>
              <w:rPr>
                <w:sz w:val="18"/>
                <w:szCs w:val="18"/>
              </w:rPr>
            </w:pPr>
            <w:r w:rsidRPr="00A25721">
              <w:rPr>
                <w:sz w:val="18"/>
                <w:szCs w:val="18"/>
              </w:rPr>
              <w:t>2010/11</w:t>
            </w:r>
          </w:p>
        </w:tc>
        <w:tc>
          <w:tcPr>
            <w:tcW w:w="881" w:type="dxa"/>
            <w:noWrap/>
            <w:hideMark/>
          </w:tcPr>
          <w:p w:rsidR="00A25721" w:rsidRPr="00A25721" w:rsidRDefault="00A25721">
            <w:pPr>
              <w:rPr>
                <w:sz w:val="18"/>
                <w:szCs w:val="18"/>
              </w:rPr>
            </w:pPr>
            <w:r w:rsidRPr="00A25721">
              <w:rPr>
                <w:sz w:val="18"/>
                <w:szCs w:val="18"/>
              </w:rPr>
              <w:t>2011/12</w:t>
            </w:r>
          </w:p>
        </w:tc>
        <w:tc>
          <w:tcPr>
            <w:tcW w:w="956" w:type="dxa"/>
            <w:noWrap/>
            <w:hideMark/>
          </w:tcPr>
          <w:p w:rsidR="00A25721" w:rsidRPr="00A25721" w:rsidRDefault="00A25721">
            <w:pPr>
              <w:rPr>
                <w:sz w:val="18"/>
                <w:szCs w:val="18"/>
              </w:rPr>
            </w:pPr>
            <w:r w:rsidRPr="00A25721">
              <w:rPr>
                <w:sz w:val="18"/>
                <w:szCs w:val="18"/>
              </w:rPr>
              <w:t>2012/13</w:t>
            </w:r>
          </w:p>
        </w:tc>
        <w:tc>
          <w:tcPr>
            <w:tcW w:w="918" w:type="dxa"/>
            <w:noWrap/>
            <w:hideMark/>
          </w:tcPr>
          <w:p w:rsidR="00A25721" w:rsidRPr="00A25721" w:rsidRDefault="00A25721">
            <w:pPr>
              <w:rPr>
                <w:sz w:val="18"/>
                <w:szCs w:val="18"/>
              </w:rPr>
            </w:pPr>
            <w:r w:rsidRPr="00A25721">
              <w:rPr>
                <w:sz w:val="18"/>
                <w:szCs w:val="18"/>
              </w:rPr>
              <w:t>2013/14</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pPr>
              <w:rPr>
                <w:sz w:val="18"/>
                <w:szCs w:val="18"/>
              </w:rPr>
            </w:pPr>
            <w:r w:rsidRPr="00A25721">
              <w:rPr>
                <w:sz w:val="18"/>
                <w:szCs w:val="18"/>
              </w:rPr>
              <w:t>2014/15</w:t>
            </w:r>
          </w:p>
        </w:tc>
        <w:tc>
          <w:tcPr>
            <w:tcW w:w="864" w:type="dxa"/>
            <w:noWrap/>
            <w:hideMark/>
          </w:tcPr>
          <w:p w:rsidR="00A25721" w:rsidRPr="00A25721" w:rsidRDefault="00A25721">
            <w:pPr>
              <w:rPr>
                <w:sz w:val="18"/>
                <w:szCs w:val="18"/>
              </w:rPr>
            </w:pPr>
            <w:r w:rsidRPr="00A25721">
              <w:rPr>
                <w:sz w:val="18"/>
                <w:szCs w:val="18"/>
              </w:rPr>
              <w:t>2015/16</w:t>
            </w:r>
          </w:p>
        </w:tc>
        <w:tc>
          <w:tcPr>
            <w:tcW w:w="864" w:type="dxa"/>
            <w:noWrap/>
            <w:hideMark/>
          </w:tcPr>
          <w:p w:rsidR="00A25721" w:rsidRPr="00A25721" w:rsidRDefault="00A25721">
            <w:pPr>
              <w:rPr>
                <w:sz w:val="18"/>
                <w:szCs w:val="18"/>
              </w:rPr>
            </w:pPr>
            <w:r w:rsidRPr="00A25721">
              <w:rPr>
                <w:sz w:val="18"/>
                <w:szCs w:val="18"/>
              </w:rPr>
              <w:t>2016/17</w:t>
            </w:r>
          </w:p>
        </w:tc>
        <w:tc>
          <w:tcPr>
            <w:tcW w:w="864" w:type="dxa"/>
            <w:noWrap/>
            <w:hideMark/>
          </w:tcPr>
          <w:p w:rsidR="00A25721" w:rsidRPr="00A25721" w:rsidRDefault="00A25721">
            <w:pPr>
              <w:rPr>
                <w:sz w:val="18"/>
                <w:szCs w:val="18"/>
              </w:rPr>
            </w:pPr>
            <w:r w:rsidRPr="00A25721">
              <w:rPr>
                <w:sz w:val="18"/>
                <w:szCs w:val="18"/>
              </w:rPr>
              <w:t>2017/18</w:t>
            </w:r>
          </w:p>
        </w:tc>
      </w:tr>
      <w:tr w:rsidR="00A25721" w:rsidRPr="00A25721" w:rsidTr="00A25721">
        <w:trPr>
          <w:trHeight w:val="288"/>
        </w:trPr>
        <w:tc>
          <w:tcPr>
            <w:tcW w:w="5700" w:type="dxa"/>
            <w:gridSpan w:val="2"/>
            <w:noWrap/>
            <w:hideMark/>
          </w:tcPr>
          <w:p w:rsidR="00A25721" w:rsidRPr="00A25721" w:rsidRDefault="00A25721">
            <w:pPr>
              <w:rPr>
                <w:sz w:val="18"/>
                <w:szCs w:val="18"/>
              </w:rPr>
            </w:pPr>
            <w:r w:rsidRPr="00A25721">
              <w:rPr>
                <w:sz w:val="18"/>
                <w:szCs w:val="18"/>
              </w:rPr>
              <w:t>Rough sleeper/squatting</w:t>
            </w:r>
          </w:p>
        </w:tc>
        <w:tc>
          <w:tcPr>
            <w:tcW w:w="1050" w:type="dxa"/>
            <w:noWrap/>
            <w:hideMark/>
          </w:tcPr>
          <w:p w:rsidR="00A25721" w:rsidRPr="00A25721" w:rsidRDefault="00A25721" w:rsidP="00A25721">
            <w:pPr>
              <w:rPr>
                <w:sz w:val="18"/>
                <w:szCs w:val="18"/>
              </w:rPr>
            </w:pPr>
            <w:r w:rsidRPr="00A25721">
              <w:rPr>
                <w:sz w:val="18"/>
                <w:szCs w:val="18"/>
              </w:rPr>
              <w:t>40</w:t>
            </w:r>
          </w:p>
        </w:tc>
        <w:tc>
          <w:tcPr>
            <w:tcW w:w="899" w:type="dxa"/>
            <w:noWrap/>
            <w:hideMark/>
          </w:tcPr>
          <w:p w:rsidR="00A25721" w:rsidRPr="00A25721" w:rsidRDefault="00A25721" w:rsidP="00A25721">
            <w:pPr>
              <w:rPr>
                <w:sz w:val="18"/>
                <w:szCs w:val="18"/>
              </w:rPr>
            </w:pPr>
            <w:r w:rsidRPr="00A25721">
              <w:rPr>
                <w:sz w:val="18"/>
                <w:szCs w:val="18"/>
              </w:rPr>
              <w:t>25</w:t>
            </w:r>
          </w:p>
        </w:tc>
        <w:tc>
          <w:tcPr>
            <w:tcW w:w="881" w:type="dxa"/>
            <w:noWrap/>
            <w:hideMark/>
          </w:tcPr>
          <w:p w:rsidR="00A25721" w:rsidRPr="00A25721" w:rsidRDefault="00A25721" w:rsidP="00A25721">
            <w:pPr>
              <w:rPr>
                <w:sz w:val="18"/>
                <w:szCs w:val="18"/>
              </w:rPr>
            </w:pPr>
            <w:r w:rsidRPr="00A25721">
              <w:rPr>
                <w:sz w:val="18"/>
                <w:szCs w:val="18"/>
              </w:rPr>
              <w:t>25</w:t>
            </w:r>
          </w:p>
        </w:tc>
        <w:tc>
          <w:tcPr>
            <w:tcW w:w="956" w:type="dxa"/>
            <w:noWrap/>
            <w:hideMark/>
          </w:tcPr>
          <w:p w:rsidR="00A25721" w:rsidRPr="00A25721" w:rsidRDefault="00A25721" w:rsidP="00A25721">
            <w:pPr>
              <w:rPr>
                <w:sz w:val="18"/>
                <w:szCs w:val="18"/>
              </w:rPr>
            </w:pPr>
            <w:r w:rsidRPr="00A25721">
              <w:rPr>
                <w:sz w:val="18"/>
                <w:szCs w:val="18"/>
              </w:rPr>
              <w:t>25</w:t>
            </w:r>
          </w:p>
        </w:tc>
        <w:tc>
          <w:tcPr>
            <w:tcW w:w="918" w:type="dxa"/>
            <w:noWrap/>
            <w:hideMark/>
          </w:tcPr>
          <w:p w:rsidR="00A25721" w:rsidRPr="00A25721" w:rsidRDefault="00A25721" w:rsidP="00A25721">
            <w:pPr>
              <w:rPr>
                <w:sz w:val="18"/>
                <w:szCs w:val="18"/>
              </w:rPr>
            </w:pPr>
            <w:r w:rsidRPr="00A25721">
              <w:rPr>
                <w:sz w:val="18"/>
                <w:szCs w:val="18"/>
              </w:rPr>
              <w:t>95</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rsidP="00A25721">
            <w:pPr>
              <w:rPr>
                <w:sz w:val="18"/>
                <w:szCs w:val="18"/>
              </w:rPr>
            </w:pPr>
            <w:r w:rsidRPr="00A25721">
              <w:rPr>
                <w:sz w:val="18"/>
                <w:szCs w:val="18"/>
              </w:rPr>
              <w:t>10</w:t>
            </w:r>
          </w:p>
        </w:tc>
        <w:tc>
          <w:tcPr>
            <w:tcW w:w="864" w:type="dxa"/>
            <w:noWrap/>
            <w:hideMark/>
          </w:tcPr>
          <w:p w:rsidR="00A25721" w:rsidRPr="00A25721" w:rsidRDefault="00A25721" w:rsidP="00A25721">
            <w:pPr>
              <w:rPr>
                <w:sz w:val="18"/>
                <w:szCs w:val="18"/>
              </w:rPr>
            </w:pPr>
            <w:r w:rsidRPr="00A25721">
              <w:rPr>
                <w:sz w:val="18"/>
                <w:szCs w:val="18"/>
              </w:rPr>
              <w:t>5</w:t>
            </w:r>
          </w:p>
        </w:tc>
        <w:tc>
          <w:tcPr>
            <w:tcW w:w="864" w:type="dxa"/>
            <w:noWrap/>
            <w:hideMark/>
          </w:tcPr>
          <w:p w:rsidR="00A25721" w:rsidRPr="00A25721" w:rsidRDefault="00A25721" w:rsidP="00A25721">
            <w:pPr>
              <w:rPr>
                <w:sz w:val="18"/>
                <w:szCs w:val="18"/>
              </w:rPr>
            </w:pPr>
            <w:r w:rsidRPr="00A25721">
              <w:rPr>
                <w:sz w:val="18"/>
                <w:szCs w:val="18"/>
              </w:rPr>
              <w:t>10</w:t>
            </w:r>
          </w:p>
        </w:tc>
        <w:tc>
          <w:tcPr>
            <w:tcW w:w="864" w:type="dxa"/>
            <w:noWrap/>
            <w:hideMark/>
          </w:tcPr>
          <w:p w:rsidR="00A25721" w:rsidRPr="00A25721" w:rsidRDefault="00A25721" w:rsidP="00A25721">
            <w:pPr>
              <w:rPr>
                <w:sz w:val="18"/>
                <w:szCs w:val="18"/>
              </w:rPr>
            </w:pPr>
            <w:r w:rsidRPr="00A25721">
              <w:rPr>
                <w:sz w:val="18"/>
                <w:szCs w:val="18"/>
              </w:rPr>
              <w:t>10</w:t>
            </w:r>
          </w:p>
        </w:tc>
      </w:tr>
      <w:tr w:rsidR="00A25721" w:rsidRPr="00A25721" w:rsidTr="00A25721">
        <w:trPr>
          <w:trHeight w:val="288"/>
        </w:trPr>
        <w:tc>
          <w:tcPr>
            <w:tcW w:w="5700" w:type="dxa"/>
            <w:gridSpan w:val="2"/>
            <w:noWrap/>
            <w:hideMark/>
          </w:tcPr>
          <w:p w:rsidR="00A25721" w:rsidRPr="00A25721" w:rsidRDefault="00A25721">
            <w:pPr>
              <w:rPr>
                <w:sz w:val="18"/>
                <w:szCs w:val="18"/>
              </w:rPr>
            </w:pPr>
            <w:r w:rsidRPr="00A25721">
              <w:rPr>
                <w:sz w:val="18"/>
                <w:szCs w:val="18"/>
              </w:rPr>
              <w:t xml:space="preserve">Night shelter/emergency hostel/direct access hostel (temp </w:t>
            </w:r>
            <w:proofErr w:type="spellStart"/>
            <w:r w:rsidRPr="00A25721">
              <w:rPr>
                <w:sz w:val="18"/>
                <w:szCs w:val="18"/>
              </w:rPr>
              <w:t>accomm</w:t>
            </w:r>
            <w:proofErr w:type="spellEnd"/>
            <w:r w:rsidRPr="00A25721">
              <w:rPr>
                <w:sz w:val="18"/>
                <w:szCs w:val="18"/>
              </w:rPr>
              <w:t xml:space="preserve"> accepting self-referrals)</w:t>
            </w:r>
          </w:p>
        </w:tc>
        <w:tc>
          <w:tcPr>
            <w:tcW w:w="1050" w:type="dxa"/>
            <w:noWrap/>
            <w:hideMark/>
          </w:tcPr>
          <w:p w:rsidR="00A25721" w:rsidRPr="00A25721" w:rsidRDefault="00A25721" w:rsidP="00A25721">
            <w:pPr>
              <w:rPr>
                <w:sz w:val="18"/>
                <w:szCs w:val="18"/>
              </w:rPr>
            </w:pPr>
            <w:r w:rsidRPr="00A25721">
              <w:rPr>
                <w:sz w:val="18"/>
                <w:szCs w:val="18"/>
              </w:rPr>
              <w:t>70</w:t>
            </w:r>
          </w:p>
        </w:tc>
        <w:tc>
          <w:tcPr>
            <w:tcW w:w="899" w:type="dxa"/>
            <w:noWrap/>
            <w:hideMark/>
          </w:tcPr>
          <w:p w:rsidR="00A25721" w:rsidRPr="00A25721" w:rsidRDefault="00A25721" w:rsidP="00A25721">
            <w:pPr>
              <w:rPr>
                <w:sz w:val="18"/>
                <w:szCs w:val="18"/>
              </w:rPr>
            </w:pPr>
            <w:r w:rsidRPr="00A25721">
              <w:rPr>
                <w:sz w:val="18"/>
                <w:szCs w:val="18"/>
              </w:rPr>
              <w:t>55</w:t>
            </w:r>
          </w:p>
        </w:tc>
        <w:tc>
          <w:tcPr>
            <w:tcW w:w="881" w:type="dxa"/>
            <w:noWrap/>
            <w:hideMark/>
          </w:tcPr>
          <w:p w:rsidR="00A25721" w:rsidRPr="00A25721" w:rsidRDefault="00A25721" w:rsidP="00A25721">
            <w:pPr>
              <w:rPr>
                <w:sz w:val="18"/>
                <w:szCs w:val="18"/>
              </w:rPr>
            </w:pPr>
            <w:r w:rsidRPr="00A25721">
              <w:rPr>
                <w:sz w:val="18"/>
                <w:szCs w:val="18"/>
              </w:rPr>
              <w:t>55</w:t>
            </w:r>
          </w:p>
        </w:tc>
        <w:tc>
          <w:tcPr>
            <w:tcW w:w="956" w:type="dxa"/>
            <w:noWrap/>
            <w:hideMark/>
          </w:tcPr>
          <w:p w:rsidR="00A25721" w:rsidRPr="00A25721" w:rsidRDefault="00A25721" w:rsidP="00A25721">
            <w:pPr>
              <w:rPr>
                <w:sz w:val="18"/>
                <w:szCs w:val="18"/>
              </w:rPr>
            </w:pPr>
            <w:r w:rsidRPr="00A25721">
              <w:rPr>
                <w:sz w:val="18"/>
                <w:szCs w:val="18"/>
              </w:rPr>
              <w:t>65</w:t>
            </w:r>
          </w:p>
        </w:tc>
        <w:tc>
          <w:tcPr>
            <w:tcW w:w="918" w:type="dxa"/>
            <w:noWrap/>
            <w:hideMark/>
          </w:tcPr>
          <w:p w:rsidR="00A25721" w:rsidRPr="00A25721" w:rsidRDefault="00A25721" w:rsidP="00A25721">
            <w:pPr>
              <w:rPr>
                <w:sz w:val="18"/>
                <w:szCs w:val="18"/>
              </w:rPr>
            </w:pPr>
            <w:r w:rsidRPr="00A25721">
              <w:rPr>
                <w:sz w:val="18"/>
                <w:szCs w:val="18"/>
              </w:rPr>
              <w:t>65</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rsidP="00A25721">
            <w:pPr>
              <w:rPr>
                <w:sz w:val="18"/>
                <w:szCs w:val="18"/>
              </w:rPr>
            </w:pPr>
            <w:r w:rsidRPr="00A25721">
              <w:rPr>
                <w:sz w:val="18"/>
                <w:szCs w:val="18"/>
              </w:rPr>
              <w:t>50</w:t>
            </w:r>
          </w:p>
        </w:tc>
        <w:tc>
          <w:tcPr>
            <w:tcW w:w="864" w:type="dxa"/>
            <w:noWrap/>
            <w:hideMark/>
          </w:tcPr>
          <w:p w:rsidR="00A25721" w:rsidRPr="00A25721" w:rsidRDefault="00A25721" w:rsidP="00A25721">
            <w:pPr>
              <w:rPr>
                <w:sz w:val="18"/>
                <w:szCs w:val="18"/>
              </w:rPr>
            </w:pPr>
            <w:r w:rsidRPr="00A25721">
              <w:rPr>
                <w:sz w:val="18"/>
                <w:szCs w:val="18"/>
              </w:rPr>
              <w:t>30</w:t>
            </w:r>
          </w:p>
        </w:tc>
        <w:tc>
          <w:tcPr>
            <w:tcW w:w="864" w:type="dxa"/>
            <w:noWrap/>
            <w:hideMark/>
          </w:tcPr>
          <w:p w:rsidR="00A25721" w:rsidRPr="00A25721" w:rsidRDefault="00A25721" w:rsidP="00A25721">
            <w:pPr>
              <w:rPr>
                <w:sz w:val="18"/>
                <w:szCs w:val="18"/>
              </w:rPr>
            </w:pPr>
            <w:r w:rsidRPr="00A25721">
              <w:rPr>
                <w:sz w:val="18"/>
                <w:szCs w:val="18"/>
              </w:rPr>
              <w:t>25</w:t>
            </w:r>
          </w:p>
        </w:tc>
        <w:tc>
          <w:tcPr>
            <w:tcW w:w="864" w:type="dxa"/>
            <w:noWrap/>
            <w:hideMark/>
          </w:tcPr>
          <w:p w:rsidR="00A25721" w:rsidRPr="00A25721" w:rsidRDefault="00A25721" w:rsidP="00A25721">
            <w:pPr>
              <w:rPr>
                <w:sz w:val="18"/>
                <w:szCs w:val="18"/>
              </w:rPr>
            </w:pPr>
            <w:r w:rsidRPr="00A25721">
              <w:rPr>
                <w:sz w:val="18"/>
                <w:szCs w:val="18"/>
              </w:rPr>
              <w:t>35</w:t>
            </w:r>
          </w:p>
        </w:tc>
      </w:tr>
      <w:tr w:rsidR="00A25721" w:rsidRPr="00A25721" w:rsidTr="00A25721">
        <w:trPr>
          <w:trHeight w:val="288"/>
        </w:trPr>
        <w:tc>
          <w:tcPr>
            <w:tcW w:w="1261" w:type="dxa"/>
            <w:noWrap/>
            <w:hideMark/>
          </w:tcPr>
          <w:p w:rsidR="00A25721" w:rsidRPr="00A25721" w:rsidRDefault="00A25721">
            <w:pPr>
              <w:rPr>
                <w:sz w:val="18"/>
                <w:szCs w:val="18"/>
              </w:rPr>
            </w:pPr>
            <w:r w:rsidRPr="00A25721">
              <w:rPr>
                <w:sz w:val="18"/>
                <w:szCs w:val="18"/>
              </w:rPr>
              <w:t>Refuge</w:t>
            </w:r>
          </w:p>
        </w:tc>
        <w:tc>
          <w:tcPr>
            <w:tcW w:w="4439" w:type="dxa"/>
            <w:noWrap/>
            <w:hideMark/>
          </w:tcPr>
          <w:p w:rsidR="00A25721" w:rsidRPr="00A25721" w:rsidRDefault="00A25721">
            <w:pPr>
              <w:rPr>
                <w:sz w:val="18"/>
                <w:szCs w:val="18"/>
              </w:rPr>
            </w:pPr>
          </w:p>
        </w:tc>
        <w:tc>
          <w:tcPr>
            <w:tcW w:w="1050" w:type="dxa"/>
            <w:noWrap/>
            <w:hideMark/>
          </w:tcPr>
          <w:p w:rsidR="00A25721" w:rsidRPr="00A25721" w:rsidRDefault="00A25721" w:rsidP="00A25721">
            <w:pPr>
              <w:rPr>
                <w:sz w:val="18"/>
                <w:szCs w:val="18"/>
              </w:rPr>
            </w:pPr>
            <w:r w:rsidRPr="00A25721">
              <w:rPr>
                <w:sz w:val="18"/>
                <w:szCs w:val="18"/>
              </w:rPr>
              <w:t>10</w:t>
            </w:r>
          </w:p>
        </w:tc>
        <w:tc>
          <w:tcPr>
            <w:tcW w:w="899" w:type="dxa"/>
            <w:noWrap/>
            <w:hideMark/>
          </w:tcPr>
          <w:p w:rsidR="00A25721" w:rsidRPr="00A25721" w:rsidRDefault="00A25721" w:rsidP="00A25721">
            <w:pPr>
              <w:rPr>
                <w:sz w:val="18"/>
                <w:szCs w:val="18"/>
              </w:rPr>
            </w:pPr>
            <w:r w:rsidRPr="00A25721">
              <w:rPr>
                <w:sz w:val="18"/>
                <w:szCs w:val="18"/>
              </w:rPr>
              <w:t>10</w:t>
            </w:r>
          </w:p>
        </w:tc>
        <w:tc>
          <w:tcPr>
            <w:tcW w:w="881" w:type="dxa"/>
            <w:noWrap/>
            <w:hideMark/>
          </w:tcPr>
          <w:p w:rsidR="00A25721" w:rsidRPr="00A25721" w:rsidRDefault="00A25721" w:rsidP="00A25721">
            <w:pPr>
              <w:rPr>
                <w:sz w:val="18"/>
                <w:szCs w:val="18"/>
              </w:rPr>
            </w:pPr>
            <w:r w:rsidRPr="00A25721">
              <w:rPr>
                <w:sz w:val="18"/>
                <w:szCs w:val="18"/>
              </w:rPr>
              <w:t>10</w:t>
            </w:r>
          </w:p>
        </w:tc>
        <w:tc>
          <w:tcPr>
            <w:tcW w:w="956" w:type="dxa"/>
            <w:noWrap/>
            <w:hideMark/>
          </w:tcPr>
          <w:p w:rsidR="00A25721" w:rsidRPr="00A25721" w:rsidRDefault="00A25721" w:rsidP="00A25721">
            <w:pPr>
              <w:rPr>
                <w:sz w:val="18"/>
                <w:szCs w:val="18"/>
              </w:rPr>
            </w:pPr>
            <w:r w:rsidRPr="00A25721">
              <w:rPr>
                <w:sz w:val="18"/>
                <w:szCs w:val="18"/>
              </w:rPr>
              <w:t>10</w:t>
            </w:r>
          </w:p>
        </w:tc>
        <w:tc>
          <w:tcPr>
            <w:tcW w:w="918" w:type="dxa"/>
            <w:noWrap/>
            <w:hideMark/>
          </w:tcPr>
          <w:p w:rsidR="00A25721" w:rsidRPr="00A25721" w:rsidRDefault="00A25721" w:rsidP="00A25721">
            <w:pPr>
              <w:rPr>
                <w:sz w:val="18"/>
                <w:szCs w:val="18"/>
              </w:rPr>
            </w:pPr>
            <w:r w:rsidRPr="00A25721">
              <w:rPr>
                <w:sz w:val="18"/>
                <w:szCs w:val="18"/>
              </w:rPr>
              <w:t>5</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rsidP="00A25721">
            <w:pPr>
              <w:rPr>
                <w:sz w:val="18"/>
                <w:szCs w:val="18"/>
              </w:rPr>
            </w:pPr>
            <w:r w:rsidRPr="00A25721">
              <w:rPr>
                <w:sz w:val="18"/>
                <w:szCs w:val="18"/>
              </w:rPr>
              <w:t>5</w:t>
            </w:r>
          </w:p>
        </w:tc>
        <w:tc>
          <w:tcPr>
            <w:tcW w:w="864" w:type="dxa"/>
            <w:noWrap/>
            <w:hideMark/>
          </w:tcPr>
          <w:p w:rsidR="00A25721" w:rsidRPr="00A25721" w:rsidRDefault="00A25721" w:rsidP="00A25721">
            <w:pPr>
              <w:rPr>
                <w:sz w:val="18"/>
                <w:szCs w:val="18"/>
              </w:rPr>
            </w:pPr>
            <w:r w:rsidRPr="00A25721">
              <w:rPr>
                <w:sz w:val="18"/>
                <w:szCs w:val="18"/>
              </w:rPr>
              <w:t>0</w:t>
            </w:r>
          </w:p>
        </w:tc>
        <w:tc>
          <w:tcPr>
            <w:tcW w:w="864" w:type="dxa"/>
            <w:noWrap/>
            <w:hideMark/>
          </w:tcPr>
          <w:p w:rsidR="00A25721" w:rsidRPr="00A25721" w:rsidRDefault="00A25721" w:rsidP="00A25721">
            <w:pPr>
              <w:rPr>
                <w:sz w:val="18"/>
                <w:szCs w:val="18"/>
              </w:rPr>
            </w:pPr>
            <w:r w:rsidRPr="00A25721">
              <w:rPr>
                <w:sz w:val="18"/>
                <w:szCs w:val="18"/>
              </w:rPr>
              <w:t>5</w:t>
            </w:r>
          </w:p>
        </w:tc>
        <w:tc>
          <w:tcPr>
            <w:tcW w:w="864" w:type="dxa"/>
            <w:noWrap/>
            <w:hideMark/>
          </w:tcPr>
          <w:p w:rsidR="00A25721" w:rsidRPr="00A25721" w:rsidRDefault="00A25721" w:rsidP="00A25721">
            <w:pPr>
              <w:rPr>
                <w:sz w:val="18"/>
                <w:szCs w:val="18"/>
              </w:rPr>
            </w:pPr>
            <w:r w:rsidRPr="00A25721">
              <w:rPr>
                <w:sz w:val="18"/>
                <w:szCs w:val="18"/>
              </w:rPr>
              <w:t>0</w:t>
            </w:r>
          </w:p>
        </w:tc>
      </w:tr>
      <w:tr w:rsidR="00A25721" w:rsidRPr="00A25721" w:rsidTr="00A25721">
        <w:trPr>
          <w:trHeight w:val="288"/>
        </w:trPr>
        <w:tc>
          <w:tcPr>
            <w:tcW w:w="5700" w:type="dxa"/>
            <w:gridSpan w:val="2"/>
            <w:noWrap/>
            <w:hideMark/>
          </w:tcPr>
          <w:p w:rsidR="00A25721" w:rsidRPr="00A25721" w:rsidRDefault="00A25721">
            <w:pPr>
              <w:rPr>
                <w:sz w:val="18"/>
                <w:szCs w:val="18"/>
              </w:rPr>
            </w:pPr>
            <w:r w:rsidRPr="00A25721">
              <w:rPr>
                <w:sz w:val="18"/>
                <w:szCs w:val="18"/>
              </w:rPr>
              <w:t xml:space="preserve">Placed in temp </w:t>
            </w:r>
            <w:proofErr w:type="spellStart"/>
            <w:r w:rsidRPr="00A25721">
              <w:rPr>
                <w:sz w:val="18"/>
                <w:szCs w:val="18"/>
              </w:rPr>
              <w:t>accomm</w:t>
            </w:r>
            <w:proofErr w:type="spellEnd"/>
            <w:r w:rsidRPr="00A25721">
              <w:rPr>
                <w:sz w:val="18"/>
                <w:szCs w:val="18"/>
              </w:rPr>
              <w:t xml:space="preserve"> by council (</w:t>
            </w:r>
            <w:proofErr w:type="spellStart"/>
            <w:r w:rsidRPr="00A25721">
              <w:rPr>
                <w:sz w:val="18"/>
                <w:szCs w:val="18"/>
              </w:rPr>
              <w:t>inc</w:t>
            </w:r>
            <w:proofErr w:type="spellEnd"/>
            <w:r w:rsidRPr="00A25721">
              <w:rPr>
                <w:sz w:val="18"/>
                <w:szCs w:val="18"/>
              </w:rPr>
              <w:t xml:space="preserve"> homelessness settlement) </w:t>
            </w:r>
            <w:proofErr w:type="spellStart"/>
            <w:r w:rsidRPr="00A25721">
              <w:rPr>
                <w:sz w:val="18"/>
                <w:szCs w:val="18"/>
              </w:rPr>
              <w:t>eg</w:t>
            </w:r>
            <w:proofErr w:type="spellEnd"/>
            <w:r w:rsidRPr="00A25721">
              <w:rPr>
                <w:sz w:val="18"/>
                <w:szCs w:val="18"/>
              </w:rPr>
              <w:t xml:space="preserve"> B&amp;B, </w:t>
            </w:r>
          </w:p>
        </w:tc>
        <w:tc>
          <w:tcPr>
            <w:tcW w:w="1050" w:type="dxa"/>
            <w:noWrap/>
            <w:hideMark/>
          </w:tcPr>
          <w:p w:rsidR="00A25721" w:rsidRPr="00A25721" w:rsidRDefault="00A25721" w:rsidP="00A25721">
            <w:pPr>
              <w:rPr>
                <w:sz w:val="18"/>
                <w:szCs w:val="18"/>
              </w:rPr>
            </w:pPr>
            <w:r w:rsidRPr="00A25721">
              <w:rPr>
                <w:sz w:val="18"/>
                <w:szCs w:val="18"/>
              </w:rPr>
              <w:t>210</w:t>
            </w:r>
          </w:p>
        </w:tc>
        <w:tc>
          <w:tcPr>
            <w:tcW w:w="899" w:type="dxa"/>
            <w:noWrap/>
            <w:hideMark/>
          </w:tcPr>
          <w:p w:rsidR="00A25721" w:rsidRPr="00A25721" w:rsidRDefault="00A25721" w:rsidP="00A25721">
            <w:pPr>
              <w:rPr>
                <w:sz w:val="18"/>
                <w:szCs w:val="18"/>
              </w:rPr>
            </w:pPr>
            <w:r w:rsidRPr="00A25721">
              <w:rPr>
                <w:sz w:val="18"/>
                <w:szCs w:val="18"/>
              </w:rPr>
              <w:t>195</w:t>
            </w:r>
          </w:p>
        </w:tc>
        <w:tc>
          <w:tcPr>
            <w:tcW w:w="881" w:type="dxa"/>
            <w:noWrap/>
            <w:hideMark/>
          </w:tcPr>
          <w:p w:rsidR="00A25721" w:rsidRPr="00A25721" w:rsidRDefault="00A25721" w:rsidP="00A25721">
            <w:pPr>
              <w:rPr>
                <w:sz w:val="18"/>
                <w:szCs w:val="18"/>
              </w:rPr>
            </w:pPr>
            <w:r w:rsidRPr="00A25721">
              <w:rPr>
                <w:sz w:val="18"/>
                <w:szCs w:val="18"/>
              </w:rPr>
              <w:t>170</w:t>
            </w:r>
          </w:p>
        </w:tc>
        <w:tc>
          <w:tcPr>
            <w:tcW w:w="956" w:type="dxa"/>
            <w:noWrap/>
            <w:hideMark/>
          </w:tcPr>
          <w:p w:rsidR="00A25721" w:rsidRPr="00A25721" w:rsidRDefault="00A25721" w:rsidP="00A25721">
            <w:pPr>
              <w:rPr>
                <w:sz w:val="18"/>
                <w:szCs w:val="18"/>
              </w:rPr>
            </w:pPr>
            <w:r w:rsidRPr="00A25721">
              <w:rPr>
                <w:sz w:val="18"/>
                <w:szCs w:val="18"/>
              </w:rPr>
              <w:t>305</w:t>
            </w:r>
          </w:p>
        </w:tc>
        <w:tc>
          <w:tcPr>
            <w:tcW w:w="918" w:type="dxa"/>
            <w:noWrap/>
            <w:hideMark/>
          </w:tcPr>
          <w:p w:rsidR="00A25721" w:rsidRPr="00A25721" w:rsidRDefault="00A25721" w:rsidP="00A25721">
            <w:pPr>
              <w:rPr>
                <w:sz w:val="18"/>
                <w:szCs w:val="18"/>
              </w:rPr>
            </w:pPr>
            <w:r w:rsidRPr="00A25721">
              <w:rPr>
                <w:sz w:val="18"/>
                <w:szCs w:val="18"/>
              </w:rPr>
              <w:t>195</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rsidP="00A25721">
            <w:pPr>
              <w:rPr>
                <w:sz w:val="18"/>
                <w:szCs w:val="18"/>
              </w:rPr>
            </w:pPr>
            <w:r w:rsidRPr="00A25721">
              <w:rPr>
                <w:sz w:val="18"/>
                <w:szCs w:val="18"/>
              </w:rPr>
              <w:t>140</w:t>
            </w:r>
          </w:p>
        </w:tc>
        <w:tc>
          <w:tcPr>
            <w:tcW w:w="864" w:type="dxa"/>
            <w:noWrap/>
            <w:hideMark/>
          </w:tcPr>
          <w:p w:rsidR="00A25721" w:rsidRPr="00A25721" w:rsidRDefault="00A25721" w:rsidP="00A25721">
            <w:pPr>
              <w:rPr>
                <w:sz w:val="18"/>
                <w:szCs w:val="18"/>
              </w:rPr>
            </w:pPr>
            <w:r w:rsidRPr="00A25721">
              <w:rPr>
                <w:sz w:val="18"/>
                <w:szCs w:val="18"/>
              </w:rPr>
              <w:t>135</w:t>
            </w:r>
          </w:p>
        </w:tc>
        <w:tc>
          <w:tcPr>
            <w:tcW w:w="864" w:type="dxa"/>
            <w:noWrap/>
            <w:hideMark/>
          </w:tcPr>
          <w:p w:rsidR="00A25721" w:rsidRPr="00A25721" w:rsidRDefault="00A25721" w:rsidP="00A25721">
            <w:pPr>
              <w:rPr>
                <w:sz w:val="18"/>
                <w:szCs w:val="18"/>
              </w:rPr>
            </w:pPr>
            <w:r w:rsidRPr="00A25721">
              <w:rPr>
                <w:sz w:val="18"/>
                <w:szCs w:val="18"/>
              </w:rPr>
              <w:t>145</w:t>
            </w:r>
          </w:p>
        </w:tc>
        <w:tc>
          <w:tcPr>
            <w:tcW w:w="864" w:type="dxa"/>
            <w:noWrap/>
            <w:hideMark/>
          </w:tcPr>
          <w:p w:rsidR="00A25721" w:rsidRPr="00A25721" w:rsidRDefault="00A25721" w:rsidP="00A25721">
            <w:pPr>
              <w:rPr>
                <w:sz w:val="18"/>
                <w:szCs w:val="18"/>
              </w:rPr>
            </w:pPr>
            <w:r w:rsidRPr="00A25721">
              <w:rPr>
                <w:sz w:val="18"/>
                <w:szCs w:val="18"/>
              </w:rPr>
              <w:t>155</w:t>
            </w:r>
          </w:p>
        </w:tc>
      </w:tr>
      <w:tr w:rsidR="00A25721" w:rsidRPr="00A25721" w:rsidTr="00A25721">
        <w:trPr>
          <w:trHeight w:val="288"/>
        </w:trPr>
        <w:tc>
          <w:tcPr>
            <w:tcW w:w="5700" w:type="dxa"/>
            <w:gridSpan w:val="2"/>
            <w:noWrap/>
            <w:hideMark/>
          </w:tcPr>
          <w:p w:rsidR="00A25721" w:rsidRPr="00A25721" w:rsidRDefault="00A25721">
            <w:pPr>
              <w:rPr>
                <w:sz w:val="18"/>
                <w:szCs w:val="18"/>
              </w:rPr>
            </w:pPr>
            <w:r w:rsidRPr="00A25721">
              <w:rPr>
                <w:sz w:val="18"/>
                <w:szCs w:val="18"/>
              </w:rPr>
              <w:t>Staying with family/ friends in short term</w:t>
            </w:r>
          </w:p>
        </w:tc>
        <w:tc>
          <w:tcPr>
            <w:tcW w:w="1050" w:type="dxa"/>
            <w:noWrap/>
            <w:hideMark/>
          </w:tcPr>
          <w:p w:rsidR="00A25721" w:rsidRPr="00A25721" w:rsidRDefault="00A25721" w:rsidP="00A25721">
            <w:pPr>
              <w:rPr>
                <w:sz w:val="18"/>
                <w:szCs w:val="18"/>
              </w:rPr>
            </w:pPr>
            <w:r w:rsidRPr="00A25721">
              <w:rPr>
                <w:sz w:val="18"/>
                <w:szCs w:val="18"/>
              </w:rPr>
              <w:t>745</w:t>
            </w:r>
          </w:p>
        </w:tc>
        <w:tc>
          <w:tcPr>
            <w:tcW w:w="899" w:type="dxa"/>
            <w:noWrap/>
            <w:hideMark/>
          </w:tcPr>
          <w:p w:rsidR="00A25721" w:rsidRPr="00A25721" w:rsidRDefault="00A25721" w:rsidP="00A25721">
            <w:pPr>
              <w:rPr>
                <w:sz w:val="18"/>
                <w:szCs w:val="18"/>
              </w:rPr>
            </w:pPr>
            <w:r w:rsidRPr="00A25721">
              <w:rPr>
                <w:sz w:val="18"/>
                <w:szCs w:val="18"/>
              </w:rPr>
              <w:t>625</w:t>
            </w:r>
          </w:p>
        </w:tc>
        <w:tc>
          <w:tcPr>
            <w:tcW w:w="881" w:type="dxa"/>
            <w:noWrap/>
            <w:hideMark/>
          </w:tcPr>
          <w:p w:rsidR="00A25721" w:rsidRPr="00A25721" w:rsidRDefault="00A25721" w:rsidP="00A25721">
            <w:pPr>
              <w:rPr>
                <w:sz w:val="18"/>
                <w:szCs w:val="18"/>
              </w:rPr>
            </w:pPr>
            <w:r w:rsidRPr="00A25721">
              <w:rPr>
                <w:sz w:val="18"/>
                <w:szCs w:val="18"/>
              </w:rPr>
              <w:t>765</w:t>
            </w:r>
          </w:p>
        </w:tc>
        <w:tc>
          <w:tcPr>
            <w:tcW w:w="956" w:type="dxa"/>
            <w:noWrap/>
            <w:hideMark/>
          </w:tcPr>
          <w:p w:rsidR="00A25721" w:rsidRPr="00A25721" w:rsidRDefault="00A25721" w:rsidP="00A25721">
            <w:pPr>
              <w:rPr>
                <w:sz w:val="18"/>
                <w:szCs w:val="18"/>
              </w:rPr>
            </w:pPr>
            <w:r w:rsidRPr="00A25721">
              <w:rPr>
                <w:sz w:val="18"/>
                <w:szCs w:val="18"/>
              </w:rPr>
              <w:t>770</w:t>
            </w:r>
          </w:p>
        </w:tc>
        <w:tc>
          <w:tcPr>
            <w:tcW w:w="918" w:type="dxa"/>
            <w:noWrap/>
            <w:hideMark/>
          </w:tcPr>
          <w:p w:rsidR="00A25721" w:rsidRPr="00A25721" w:rsidRDefault="00A25721" w:rsidP="00A25721">
            <w:pPr>
              <w:rPr>
                <w:sz w:val="18"/>
                <w:szCs w:val="18"/>
              </w:rPr>
            </w:pPr>
            <w:r w:rsidRPr="00A25721">
              <w:rPr>
                <w:sz w:val="18"/>
                <w:szCs w:val="18"/>
              </w:rPr>
              <w:t>810</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rsidP="00A25721">
            <w:pPr>
              <w:rPr>
                <w:sz w:val="18"/>
                <w:szCs w:val="18"/>
              </w:rPr>
            </w:pPr>
            <w:r w:rsidRPr="00A25721">
              <w:rPr>
                <w:sz w:val="18"/>
                <w:szCs w:val="18"/>
              </w:rPr>
              <w:t>620</w:t>
            </w:r>
          </w:p>
        </w:tc>
        <w:tc>
          <w:tcPr>
            <w:tcW w:w="864" w:type="dxa"/>
            <w:noWrap/>
            <w:hideMark/>
          </w:tcPr>
          <w:p w:rsidR="00A25721" w:rsidRPr="00A25721" w:rsidRDefault="00A25721" w:rsidP="00A25721">
            <w:pPr>
              <w:rPr>
                <w:sz w:val="18"/>
                <w:szCs w:val="18"/>
              </w:rPr>
            </w:pPr>
            <w:r w:rsidRPr="00A25721">
              <w:rPr>
                <w:sz w:val="18"/>
                <w:szCs w:val="18"/>
              </w:rPr>
              <w:t>695</w:t>
            </w:r>
          </w:p>
        </w:tc>
        <w:tc>
          <w:tcPr>
            <w:tcW w:w="864" w:type="dxa"/>
            <w:noWrap/>
            <w:hideMark/>
          </w:tcPr>
          <w:p w:rsidR="00A25721" w:rsidRPr="00A25721" w:rsidRDefault="00A25721" w:rsidP="00A25721">
            <w:pPr>
              <w:rPr>
                <w:sz w:val="18"/>
                <w:szCs w:val="18"/>
              </w:rPr>
            </w:pPr>
            <w:r w:rsidRPr="00A25721">
              <w:rPr>
                <w:sz w:val="18"/>
                <w:szCs w:val="18"/>
              </w:rPr>
              <w:t>665</w:t>
            </w:r>
          </w:p>
        </w:tc>
        <w:tc>
          <w:tcPr>
            <w:tcW w:w="864" w:type="dxa"/>
            <w:noWrap/>
            <w:hideMark/>
          </w:tcPr>
          <w:p w:rsidR="00A25721" w:rsidRPr="00A25721" w:rsidRDefault="00A25721" w:rsidP="00A25721">
            <w:pPr>
              <w:rPr>
                <w:sz w:val="18"/>
                <w:szCs w:val="18"/>
              </w:rPr>
            </w:pPr>
            <w:r w:rsidRPr="00A25721">
              <w:rPr>
                <w:sz w:val="18"/>
                <w:szCs w:val="18"/>
              </w:rPr>
              <w:t>740</w:t>
            </w:r>
          </w:p>
        </w:tc>
      </w:tr>
      <w:tr w:rsidR="00A25721" w:rsidRPr="00A25721" w:rsidTr="00A25721">
        <w:trPr>
          <w:trHeight w:val="288"/>
        </w:trPr>
        <w:tc>
          <w:tcPr>
            <w:tcW w:w="5700" w:type="dxa"/>
            <w:gridSpan w:val="2"/>
            <w:noWrap/>
            <w:hideMark/>
          </w:tcPr>
          <w:p w:rsidR="00A25721" w:rsidRPr="00A25721" w:rsidRDefault="00A25721">
            <w:pPr>
              <w:rPr>
                <w:sz w:val="18"/>
                <w:szCs w:val="18"/>
              </w:rPr>
            </w:pPr>
            <w:r w:rsidRPr="00A25721">
              <w:rPr>
                <w:sz w:val="18"/>
                <w:szCs w:val="18"/>
              </w:rPr>
              <w:t>Acute/long stay healthcare residential facility or hospital</w:t>
            </w:r>
          </w:p>
        </w:tc>
        <w:tc>
          <w:tcPr>
            <w:tcW w:w="1050" w:type="dxa"/>
            <w:noWrap/>
            <w:hideMark/>
          </w:tcPr>
          <w:p w:rsidR="00A25721" w:rsidRPr="00A25721" w:rsidRDefault="00A25721" w:rsidP="00A25721">
            <w:pPr>
              <w:rPr>
                <w:sz w:val="18"/>
                <w:szCs w:val="18"/>
              </w:rPr>
            </w:pPr>
            <w:r w:rsidRPr="00A25721">
              <w:rPr>
                <w:sz w:val="18"/>
                <w:szCs w:val="18"/>
              </w:rPr>
              <w:t>1295</w:t>
            </w:r>
          </w:p>
        </w:tc>
        <w:tc>
          <w:tcPr>
            <w:tcW w:w="899" w:type="dxa"/>
            <w:noWrap/>
            <w:hideMark/>
          </w:tcPr>
          <w:p w:rsidR="00A25721" w:rsidRPr="00A25721" w:rsidRDefault="00A25721" w:rsidP="00A25721">
            <w:pPr>
              <w:rPr>
                <w:sz w:val="18"/>
                <w:szCs w:val="18"/>
              </w:rPr>
            </w:pPr>
            <w:r w:rsidRPr="00A25721">
              <w:rPr>
                <w:sz w:val="18"/>
                <w:szCs w:val="18"/>
              </w:rPr>
              <w:t>1045</w:t>
            </w:r>
          </w:p>
        </w:tc>
        <w:tc>
          <w:tcPr>
            <w:tcW w:w="881" w:type="dxa"/>
            <w:noWrap/>
            <w:hideMark/>
          </w:tcPr>
          <w:p w:rsidR="00A25721" w:rsidRPr="00A25721" w:rsidRDefault="00A25721" w:rsidP="00A25721">
            <w:pPr>
              <w:rPr>
                <w:sz w:val="18"/>
                <w:szCs w:val="18"/>
              </w:rPr>
            </w:pPr>
            <w:r w:rsidRPr="00A25721">
              <w:rPr>
                <w:sz w:val="18"/>
                <w:szCs w:val="18"/>
              </w:rPr>
              <w:t>1230</w:t>
            </w:r>
          </w:p>
        </w:tc>
        <w:tc>
          <w:tcPr>
            <w:tcW w:w="956" w:type="dxa"/>
            <w:noWrap/>
            <w:hideMark/>
          </w:tcPr>
          <w:p w:rsidR="00A25721" w:rsidRPr="00A25721" w:rsidRDefault="00A25721" w:rsidP="00A25721">
            <w:pPr>
              <w:rPr>
                <w:sz w:val="18"/>
                <w:szCs w:val="18"/>
              </w:rPr>
            </w:pPr>
            <w:r w:rsidRPr="00A25721">
              <w:rPr>
                <w:sz w:val="18"/>
                <w:szCs w:val="18"/>
              </w:rPr>
              <w:t>1075</w:t>
            </w:r>
          </w:p>
        </w:tc>
        <w:tc>
          <w:tcPr>
            <w:tcW w:w="918" w:type="dxa"/>
            <w:noWrap/>
            <w:hideMark/>
          </w:tcPr>
          <w:p w:rsidR="00A25721" w:rsidRPr="00A25721" w:rsidRDefault="00A25721" w:rsidP="00A25721">
            <w:pPr>
              <w:rPr>
                <w:sz w:val="18"/>
                <w:szCs w:val="18"/>
              </w:rPr>
            </w:pPr>
            <w:r w:rsidRPr="00A25721">
              <w:rPr>
                <w:sz w:val="18"/>
                <w:szCs w:val="18"/>
              </w:rPr>
              <w:t>1035</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rsidP="00A25721">
            <w:pPr>
              <w:rPr>
                <w:sz w:val="18"/>
                <w:szCs w:val="18"/>
              </w:rPr>
            </w:pPr>
            <w:r w:rsidRPr="00A25721">
              <w:rPr>
                <w:sz w:val="18"/>
                <w:szCs w:val="18"/>
              </w:rPr>
              <w:t>490</w:t>
            </w:r>
          </w:p>
        </w:tc>
        <w:tc>
          <w:tcPr>
            <w:tcW w:w="864" w:type="dxa"/>
            <w:noWrap/>
            <w:hideMark/>
          </w:tcPr>
          <w:p w:rsidR="00A25721" w:rsidRPr="00A25721" w:rsidRDefault="00A25721" w:rsidP="00A25721">
            <w:pPr>
              <w:rPr>
                <w:sz w:val="18"/>
                <w:szCs w:val="18"/>
              </w:rPr>
            </w:pPr>
            <w:r w:rsidRPr="00A25721">
              <w:rPr>
                <w:sz w:val="18"/>
                <w:szCs w:val="18"/>
              </w:rPr>
              <w:t>470</w:t>
            </w:r>
          </w:p>
        </w:tc>
        <w:tc>
          <w:tcPr>
            <w:tcW w:w="864" w:type="dxa"/>
            <w:noWrap/>
            <w:hideMark/>
          </w:tcPr>
          <w:p w:rsidR="00A25721" w:rsidRPr="00A25721" w:rsidRDefault="00A25721" w:rsidP="00A25721">
            <w:pPr>
              <w:rPr>
                <w:sz w:val="18"/>
                <w:szCs w:val="18"/>
              </w:rPr>
            </w:pPr>
            <w:r w:rsidRPr="00A25721">
              <w:rPr>
                <w:sz w:val="18"/>
                <w:szCs w:val="18"/>
              </w:rPr>
              <w:t>480</w:t>
            </w:r>
          </w:p>
        </w:tc>
        <w:tc>
          <w:tcPr>
            <w:tcW w:w="864" w:type="dxa"/>
            <w:noWrap/>
            <w:hideMark/>
          </w:tcPr>
          <w:p w:rsidR="00A25721" w:rsidRPr="00A25721" w:rsidRDefault="00A25721" w:rsidP="00A25721">
            <w:pPr>
              <w:rPr>
                <w:sz w:val="18"/>
                <w:szCs w:val="18"/>
              </w:rPr>
            </w:pPr>
            <w:r w:rsidRPr="00A25721">
              <w:rPr>
                <w:sz w:val="18"/>
                <w:szCs w:val="18"/>
              </w:rPr>
              <w:t>415</w:t>
            </w:r>
          </w:p>
        </w:tc>
      </w:tr>
      <w:tr w:rsidR="00A25721" w:rsidRPr="00A25721" w:rsidTr="00A25721">
        <w:trPr>
          <w:trHeight w:val="288"/>
        </w:trPr>
        <w:tc>
          <w:tcPr>
            <w:tcW w:w="5700" w:type="dxa"/>
            <w:gridSpan w:val="2"/>
            <w:noWrap/>
            <w:hideMark/>
          </w:tcPr>
          <w:p w:rsidR="00A25721" w:rsidRPr="00A25721" w:rsidRDefault="00A25721">
            <w:pPr>
              <w:rPr>
                <w:sz w:val="18"/>
                <w:szCs w:val="18"/>
              </w:rPr>
            </w:pPr>
            <w:r w:rsidRPr="00A25721">
              <w:rPr>
                <w:sz w:val="18"/>
                <w:szCs w:val="18"/>
              </w:rPr>
              <w:t>Registered care home</w:t>
            </w:r>
          </w:p>
        </w:tc>
        <w:tc>
          <w:tcPr>
            <w:tcW w:w="1050" w:type="dxa"/>
            <w:noWrap/>
            <w:hideMark/>
          </w:tcPr>
          <w:p w:rsidR="00A25721" w:rsidRPr="00A25721" w:rsidRDefault="00A25721" w:rsidP="00A25721">
            <w:pPr>
              <w:rPr>
                <w:sz w:val="18"/>
                <w:szCs w:val="18"/>
              </w:rPr>
            </w:pPr>
            <w:r w:rsidRPr="00A25721">
              <w:rPr>
                <w:sz w:val="18"/>
                <w:szCs w:val="18"/>
              </w:rPr>
              <w:t>24830</w:t>
            </w:r>
          </w:p>
        </w:tc>
        <w:tc>
          <w:tcPr>
            <w:tcW w:w="899" w:type="dxa"/>
            <w:noWrap/>
            <w:hideMark/>
          </w:tcPr>
          <w:p w:rsidR="00A25721" w:rsidRPr="00A25721" w:rsidRDefault="00A25721" w:rsidP="00A25721">
            <w:pPr>
              <w:rPr>
                <w:sz w:val="18"/>
                <w:szCs w:val="18"/>
              </w:rPr>
            </w:pPr>
            <w:r w:rsidRPr="00A25721">
              <w:rPr>
                <w:sz w:val="18"/>
                <w:szCs w:val="18"/>
              </w:rPr>
              <w:t>23465</w:t>
            </w:r>
          </w:p>
        </w:tc>
        <w:tc>
          <w:tcPr>
            <w:tcW w:w="881" w:type="dxa"/>
            <w:noWrap/>
            <w:hideMark/>
          </w:tcPr>
          <w:p w:rsidR="00A25721" w:rsidRPr="00A25721" w:rsidRDefault="00A25721" w:rsidP="00A25721">
            <w:pPr>
              <w:rPr>
                <w:sz w:val="18"/>
                <w:szCs w:val="18"/>
              </w:rPr>
            </w:pPr>
            <w:r w:rsidRPr="00A25721">
              <w:rPr>
                <w:sz w:val="18"/>
                <w:szCs w:val="18"/>
              </w:rPr>
              <w:t>26195</w:t>
            </w:r>
          </w:p>
        </w:tc>
        <w:tc>
          <w:tcPr>
            <w:tcW w:w="956" w:type="dxa"/>
            <w:noWrap/>
            <w:hideMark/>
          </w:tcPr>
          <w:p w:rsidR="00A25721" w:rsidRPr="00A25721" w:rsidRDefault="00A25721" w:rsidP="00A25721">
            <w:pPr>
              <w:rPr>
                <w:sz w:val="18"/>
                <w:szCs w:val="18"/>
              </w:rPr>
            </w:pPr>
            <w:r w:rsidRPr="00A25721">
              <w:rPr>
                <w:sz w:val="18"/>
                <w:szCs w:val="18"/>
              </w:rPr>
              <w:t>26625</w:t>
            </w:r>
          </w:p>
        </w:tc>
        <w:tc>
          <w:tcPr>
            <w:tcW w:w="918" w:type="dxa"/>
            <w:noWrap/>
            <w:hideMark/>
          </w:tcPr>
          <w:p w:rsidR="00A25721" w:rsidRPr="00A25721" w:rsidRDefault="00A25721" w:rsidP="00A25721">
            <w:pPr>
              <w:rPr>
                <w:sz w:val="18"/>
                <w:szCs w:val="18"/>
              </w:rPr>
            </w:pPr>
            <w:r w:rsidRPr="00A25721">
              <w:rPr>
                <w:sz w:val="18"/>
                <w:szCs w:val="18"/>
              </w:rPr>
              <w:t>25755</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rsidP="00A25721">
            <w:pPr>
              <w:rPr>
                <w:sz w:val="18"/>
                <w:szCs w:val="18"/>
              </w:rPr>
            </w:pPr>
            <w:r w:rsidRPr="00A25721">
              <w:rPr>
                <w:sz w:val="18"/>
                <w:szCs w:val="18"/>
              </w:rPr>
              <w:t>23215</w:t>
            </w:r>
          </w:p>
        </w:tc>
        <w:tc>
          <w:tcPr>
            <w:tcW w:w="864" w:type="dxa"/>
            <w:noWrap/>
            <w:hideMark/>
          </w:tcPr>
          <w:p w:rsidR="00A25721" w:rsidRPr="00A25721" w:rsidRDefault="00A25721" w:rsidP="00A25721">
            <w:pPr>
              <w:rPr>
                <w:sz w:val="18"/>
                <w:szCs w:val="18"/>
              </w:rPr>
            </w:pPr>
            <w:r w:rsidRPr="00A25721">
              <w:rPr>
                <w:sz w:val="18"/>
                <w:szCs w:val="18"/>
              </w:rPr>
              <w:t>22435</w:t>
            </w:r>
          </w:p>
        </w:tc>
        <w:tc>
          <w:tcPr>
            <w:tcW w:w="864" w:type="dxa"/>
            <w:noWrap/>
            <w:hideMark/>
          </w:tcPr>
          <w:p w:rsidR="00A25721" w:rsidRPr="00A25721" w:rsidRDefault="00A25721" w:rsidP="00A25721">
            <w:pPr>
              <w:rPr>
                <w:sz w:val="18"/>
                <w:szCs w:val="18"/>
              </w:rPr>
            </w:pPr>
            <w:r w:rsidRPr="00A25721">
              <w:rPr>
                <w:sz w:val="18"/>
                <w:szCs w:val="18"/>
              </w:rPr>
              <w:t>21985</w:t>
            </w:r>
          </w:p>
        </w:tc>
        <w:tc>
          <w:tcPr>
            <w:tcW w:w="864" w:type="dxa"/>
            <w:noWrap/>
            <w:hideMark/>
          </w:tcPr>
          <w:p w:rsidR="00A25721" w:rsidRPr="00A25721" w:rsidRDefault="00A25721" w:rsidP="00A25721">
            <w:pPr>
              <w:rPr>
                <w:sz w:val="18"/>
                <w:szCs w:val="18"/>
              </w:rPr>
            </w:pPr>
            <w:r w:rsidRPr="00A25721">
              <w:rPr>
                <w:sz w:val="18"/>
                <w:szCs w:val="18"/>
              </w:rPr>
              <w:t>21145</w:t>
            </w:r>
          </w:p>
        </w:tc>
      </w:tr>
      <w:tr w:rsidR="00A25721" w:rsidRPr="00A25721" w:rsidTr="00A25721">
        <w:trPr>
          <w:trHeight w:val="288"/>
        </w:trPr>
        <w:tc>
          <w:tcPr>
            <w:tcW w:w="5700" w:type="dxa"/>
            <w:gridSpan w:val="2"/>
            <w:noWrap/>
            <w:hideMark/>
          </w:tcPr>
          <w:p w:rsidR="00A25721" w:rsidRPr="00A25721" w:rsidRDefault="00A25721">
            <w:pPr>
              <w:rPr>
                <w:sz w:val="18"/>
                <w:szCs w:val="18"/>
              </w:rPr>
            </w:pPr>
            <w:r w:rsidRPr="00A25721">
              <w:rPr>
                <w:sz w:val="18"/>
                <w:szCs w:val="18"/>
              </w:rPr>
              <w:t>Registered nursing home</w:t>
            </w:r>
          </w:p>
        </w:tc>
        <w:tc>
          <w:tcPr>
            <w:tcW w:w="1050" w:type="dxa"/>
            <w:noWrap/>
            <w:hideMark/>
          </w:tcPr>
          <w:p w:rsidR="00A25721" w:rsidRPr="00A25721" w:rsidRDefault="00A25721" w:rsidP="00A25721">
            <w:pPr>
              <w:rPr>
                <w:sz w:val="18"/>
                <w:szCs w:val="18"/>
              </w:rPr>
            </w:pPr>
            <w:r w:rsidRPr="00A25721">
              <w:rPr>
                <w:sz w:val="18"/>
                <w:szCs w:val="18"/>
              </w:rPr>
              <w:t>1830</w:t>
            </w:r>
          </w:p>
        </w:tc>
        <w:tc>
          <w:tcPr>
            <w:tcW w:w="899" w:type="dxa"/>
            <w:noWrap/>
            <w:hideMark/>
          </w:tcPr>
          <w:p w:rsidR="00A25721" w:rsidRPr="00A25721" w:rsidRDefault="00A25721" w:rsidP="00A25721">
            <w:pPr>
              <w:rPr>
                <w:sz w:val="18"/>
                <w:szCs w:val="18"/>
              </w:rPr>
            </w:pPr>
            <w:r w:rsidRPr="00A25721">
              <w:rPr>
                <w:sz w:val="18"/>
                <w:szCs w:val="18"/>
              </w:rPr>
              <w:t>1290</w:t>
            </w:r>
          </w:p>
        </w:tc>
        <w:tc>
          <w:tcPr>
            <w:tcW w:w="881" w:type="dxa"/>
            <w:noWrap/>
            <w:hideMark/>
          </w:tcPr>
          <w:p w:rsidR="00A25721" w:rsidRPr="00A25721" w:rsidRDefault="00A25721" w:rsidP="00A25721">
            <w:pPr>
              <w:rPr>
                <w:sz w:val="18"/>
                <w:szCs w:val="18"/>
              </w:rPr>
            </w:pPr>
            <w:r w:rsidRPr="00A25721">
              <w:rPr>
                <w:sz w:val="18"/>
                <w:szCs w:val="18"/>
              </w:rPr>
              <w:t>1610</w:t>
            </w:r>
          </w:p>
        </w:tc>
        <w:tc>
          <w:tcPr>
            <w:tcW w:w="956" w:type="dxa"/>
            <w:noWrap/>
            <w:hideMark/>
          </w:tcPr>
          <w:p w:rsidR="00A25721" w:rsidRPr="00A25721" w:rsidRDefault="00A25721" w:rsidP="00A25721">
            <w:pPr>
              <w:rPr>
                <w:sz w:val="18"/>
                <w:szCs w:val="18"/>
              </w:rPr>
            </w:pPr>
            <w:r w:rsidRPr="00A25721">
              <w:rPr>
                <w:sz w:val="18"/>
                <w:szCs w:val="18"/>
              </w:rPr>
              <w:t>1665</w:t>
            </w:r>
          </w:p>
        </w:tc>
        <w:tc>
          <w:tcPr>
            <w:tcW w:w="918" w:type="dxa"/>
            <w:noWrap/>
            <w:hideMark/>
          </w:tcPr>
          <w:p w:rsidR="00A25721" w:rsidRPr="00A25721" w:rsidRDefault="00A25721" w:rsidP="00A25721">
            <w:pPr>
              <w:rPr>
                <w:sz w:val="18"/>
                <w:szCs w:val="18"/>
              </w:rPr>
            </w:pPr>
            <w:r w:rsidRPr="00A25721">
              <w:rPr>
                <w:sz w:val="18"/>
                <w:szCs w:val="18"/>
              </w:rPr>
              <w:t>2040</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rsidP="00A25721">
            <w:pPr>
              <w:rPr>
                <w:sz w:val="18"/>
                <w:szCs w:val="18"/>
              </w:rPr>
            </w:pPr>
            <w:r w:rsidRPr="00A25721">
              <w:rPr>
                <w:sz w:val="18"/>
                <w:szCs w:val="18"/>
              </w:rPr>
              <w:t>1360</w:t>
            </w:r>
          </w:p>
        </w:tc>
        <w:tc>
          <w:tcPr>
            <w:tcW w:w="864" w:type="dxa"/>
            <w:noWrap/>
            <w:hideMark/>
          </w:tcPr>
          <w:p w:rsidR="00A25721" w:rsidRPr="00A25721" w:rsidRDefault="00A25721" w:rsidP="00A25721">
            <w:pPr>
              <w:rPr>
                <w:sz w:val="18"/>
                <w:szCs w:val="18"/>
              </w:rPr>
            </w:pPr>
            <w:r w:rsidRPr="00A25721">
              <w:rPr>
                <w:sz w:val="18"/>
                <w:szCs w:val="18"/>
              </w:rPr>
              <w:t>1090</w:t>
            </w:r>
          </w:p>
        </w:tc>
        <w:tc>
          <w:tcPr>
            <w:tcW w:w="864" w:type="dxa"/>
            <w:noWrap/>
            <w:hideMark/>
          </w:tcPr>
          <w:p w:rsidR="00A25721" w:rsidRPr="00A25721" w:rsidRDefault="00A25721" w:rsidP="00A25721">
            <w:pPr>
              <w:rPr>
                <w:sz w:val="18"/>
                <w:szCs w:val="18"/>
              </w:rPr>
            </w:pPr>
            <w:r w:rsidRPr="00A25721">
              <w:rPr>
                <w:sz w:val="18"/>
                <w:szCs w:val="18"/>
              </w:rPr>
              <w:t>1010</w:t>
            </w:r>
          </w:p>
        </w:tc>
        <w:tc>
          <w:tcPr>
            <w:tcW w:w="864" w:type="dxa"/>
            <w:noWrap/>
            <w:hideMark/>
          </w:tcPr>
          <w:p w:rsidR="00A25721" w:rsidRPr="00A25721" w:rsidRDefault="00A25721" w:rsidP="00A25721">
            <w:pPr>
              <w:rPr>
                <w:sz w:val="18"/>
                <w:szCs w:val="18"/>
              </w:rPr>
            </w:pPr>
            <w:r w:rsidRPr="00A25721">
              <w:rPr>
                <w:sz w:val="18"/>
                <w:szCs w:val="18"/>
              </w:rPr>
              <w:t>990</w:t>
            </w:r>
          </w:p>
        </w:tc>
      </w:tr>
      <w:tr w:rsidR="00A25721" w:rsidRPr="00A25721" w:rsidTr="00A25721">
        <w:trPr>
          <w:trHeight w:val="288"/>
        </w:trPr>
        <w:tc>
          <w:tcPr>
            <w:tcW w:w="5700" w:type="dxa"/>
            <w:gridSpan w:val="2"/>
            <w:noWrap/>
            <w:hideMark/>
          </w:tcPr>
          <w:p w:rsidR="00A25721" w:rsidRPr="00A25721" w:rsidRDefault="00A25721">
            <w:pPr>
              <w:rPr>
                <w:sz w:val="18"/>
                <w:szCs w:val="18"/>
              </w:rPr>
            </w:pPr>
            <w:r w:rsidRPr="00A25721">
              <w:rPr>
                <w:sz w:val="18"/>
                <w:szCs w:val="18"/>
              </w:rPr>
              <w:t>Prison/young offenders institution/detention centre</w:t>
            </w:r>
          </w:p>
        </w:tc>
        <w:tc>
          <w:tcPr>
            <w:tcW w:w="1050" w:type="dxa"/>
            <w:noWrap/>
            <w:hideMark/>
          </w:tcPr>
          <w:p w:rsidR="00A25721" w:rsidRPr="00A25721" w:rsidRDefault="00A25721" w:rsidP="00A25721">
            <w:pPr>
              <w:rPr>
                <w:sz w:val="18"/>
                <w:szCs w:val="18"/>
              </w:rPr>
            </w:pPr>
            <w:r w:rsidRPr="00A25721">
              <w:rPr>
                <w:sz w:val="18"/>
                <w:szCs w:val="18"/>
              </w:rPr>
              <w:t>30</w:t>
            </w:r>
          </w:p>
        </w:tc>
        <w:tc>
          <w:tcPr>
            <w:tcW w:w="899" w:type="dxa"/>
            <w:noWrap/>
            <w:hideMark/>
          </w:tcPr>
          <w:p w:rsidR="00A25721" w:rsidRPr="00A25721" w:rsidRDefault="00A25721" w:rsidP="00A25721">
            <w:pPr>
              <w:rPr>
                <w:sz w:val="18"/>
                <w:szCs w:val="18"/>
              </w:rPr>
            </w:pPr>
            <w:r w:rsidRPr="00A25721">
              <w:rPr>
                <w:sz w:val="18"/>
                <w:szCs w:val="18"/>
              </w:rPr>
              <w:t>30</w:t>
            </w:r>
          </w:p>
        </w:tc>
        <w:tc>
          <w:tcPr>
            <w:tcW w:w="881" w:type="dxa"/>
            <w:noWrap/>
            <w:hideMark/>
          </w:tcPr>
          <w:p w:rsidR="00A25721" w:rsidRPr="00A25721" w:rsidRDefault="00A25721" w:rsidP="00A25721">
            <w:pPr>
              <w:rPr>
                <w:sz w:val="18"/>
                <w:szCs w:val="18"/>
              </w:rPr>
            </w:pPr>
            <w:r w:rsidRPr="00A25721">
              <w:rPr>
                <w:sz w:val="18"/>
                <w:szCs w:val="18"/>
              </w:rPr>
              <w:t>45</w:t>
            </w:r>
          </w:p>
        </w:tc>
        <w:tc>
          <w:tcPr>
            <w:tcW w:w="956" w:type="dxa"/>
            <w:noWrap/>
            <w:hideMark/>
          </w:tcPr>
          <w:p w:rsidR="00A25721" w:rsidRPr="00A25721" w:rsidRDefault="00A25721" w:rsidP="00A25721">
            <w:pPr>
              <w:rPr>
                <w:sz w:val="18"/>
                <w:szCs w:val="18"/>
              </w:rPr>
            </w:pPr>
            <w:r w:rsidRPr="00A25721">
              <w:rPr>
                <w:sz w:val="18"/>
                <w:szCs w:val="18"/>
              </w:rPr>
              <w:t>40</w:t>
            </w:r>
          </w:p>
        </w:tc>
        <w:tc>
          <w:tcPr>
            <w:tcW w:w="918" w:type="dxa"/>
            <w:noWrap/>
            <w:hideMark/>
          </w:tcPr>
          <w:p w:rsidR="00A25721" w:rsidRPr="00A25721" w:rsidRDefault="00A25721" w:rsidP="00A25721">
            <w:pPr>
              <w:rPr>
                <w:sz w:val="18"/>
                <w:szCs w:val="18"/>
              </w:rPr>
            </w:pPr>
            <w:r w:rsidRPr="00A25721">
              <w:rPr>
                <w:sz w:val="18"/>
                <w:szCs w:val="18"/>
              </w:rPr>
              <w:t>40</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rsidP="00A25721">
            <w:pPr>
              <w:rPr>
                <w:sz w:val="18"/>
                <w:szCs w:val="18"/>
              </w:rPr>
            </w:pPr>
            <w:r w:rsidRPr="00A25721">
              <w:rPr>
                <w:sz w:val="18"/>
                <w:szCs w:val="18"/>
              </w:rPr>
              <w:t>15</w:t>
            </w:r>
          </w:p>
        </w:tc>
        <w:tc>
          <w:tcPr>
            <w:tcW w:w="864" w:type="dxa"/>
            <w:noWrap/>
            <w:hideMark/>
          </w:tcPr>
          <w:p w:rsidR="00A25721" w:rsidRPr="00A25721" w:rsidRDefault="00A25721" w:rsidP="00A25721">
            <w:pPr>
              <w:rPr>
                <w:sz w:val="18"/>
                <w:szCs w:val="18"/>
              </w:rPr>
            </w:pPr>
            <w:r w:rsidRPr="00A25721">
              <w:rPr>
                <w:sz w:val="18"/>
                <w:szCs w:val="18"/>
              </w:rPr>
              <w:t>25</w:t>
            </w:r>
          </w:p>
        </w:tc>
        <w:tc>
          <w:tcPr>
            <w:tcW w:w="864" w:type="dxa"/>
            <w:noWrap/>
            <w:hideMark/>
          </w:tcPr>
          <w:p w:rsidR="00A25721" w:rsidRPr="00A25721" w:rsidRDefault="00A25721" w:rsidP="00A25721">
            <w:pPr>
              <w:rPr>
                <w:sz w:val="18"/>
                <w:szCs w:val="18"/>
              </w:rPr>
            </w:pPr>
            <w:r w:rsidRPr="00A25721">
              <w:rPr>
                <w:sz w:val="18"/>
                <w:szCs w:val="18"/>
              </w:rPr>
              <w:t>20</w:t>
            </w:r>
          </w:p>
        </w:tc>
        <w:tc>
          <w:tcPr>
            <w:tcW w:w="864" w:type="dxa"/>
            <w:noWrap/>
            <w:hideMark/>
          </w:tcPr>
          <w:p w:rsidR="00A25721" w:rsidRPr="00A25721" w:rsidRDefault="00A25721" w:rsidP="00A25721">
            <w:pPr>
              <w:rPr>
                <w:sz w:val="18"/>
                <w:szCs w:val="18"/>
              </w:rPr>
            </w:pPr>
            <w:r w:rsidRPr="00A25721">
              <w:rPr>
                <w:sz w:val="18"/>
                <w:szCs w:val="18"/>
              </w:rPr>
              <w:t>15</w:t>
            </w:r>
          </w:p>
        </w:tc>
      </w:tr>
      <w:tr w:rsidR="00A25721" w:rsidRPr="00A25721" w:rsidTr="00A25721">
        <w:trPr>
          <w:trHeight w:val="288"/>
        </w:trPr>
        <w:tc>
          <w:tcPr>
            <w:tcW w:w="5700" w:type="dxa"/>
            <w:gridSpan w:val="2"/>
            <w:noWrap/>
            <w:hideMark/>
          </w:tcPr>
          <w:p w:rsidR="00A25721" w:rsidRPr="00A25721" w:rsidRDefault="00A25721">
            <w:pPr>
              <w:rPr>
                <w:sz w:val="18"/>
                <w:szCs w:val="18"/>
              </w:rPr>
            </w:pPr>
            <w:r w:rsidRPr="00A25721">
              <w:rPr>
                <w:sz w:val="18"/>
                <w:szCs w:val="18"/>
              </w:rPr>
              <w:t xml:space="preserve">Other temp </w:t>
            </w:r>
            <w:proofErr w:type="spellStart"/>
            <w:r w:rsidRPr="00A25721">
              <w:rPr>
                <w:sz w:val="18"/>
                <w:szCs w:val="18"/>
              </w:rPr>
              <w:t>accomm</w:t>
            </w:r>
            <w:proofErr w:type="spellEnd"/>
          </w:p>
        </w:tc>
        <w:tc>
          <w:tcPr>
            <w:tcW w:w="1050" w:type="dxa"/>
            <w:noWrap/>
            <w:hideMark/>
          </w:tcPr>
          <w:p w:rsidR="00A25721" w:rsidRPr="00A25721" w:rsidRDefault="00A25721" w:rsidP="00A25721">
            <w:pPr>
              <w:rPr>
                <w:sz w:val="18"/>
                <w:szCs w:val="18"/>
              </w:rPr>
            </w:pPr>
            <w:r w:rsidRPr="00A25721">
              <w:rPr>
                <w:sz w:val="18"/>
                <w:szCs w:val="18"/>
              </w:rPr>
              <w:t>705</w:t>
            </w:r>
          </w:p>
        </w:tc>
        <w:tc>
          <w:tcPr>
            <w:tcW w:w="899" w:type="dxa"/>
            <w:noWrap/>
            <w:hideMark/>
          </w:tcPr>
          <w:p w:rsidR="00A25721" w:rsidRPr="00A25721" w:rsidRDefault="00A25721" w:rsidP="00A25721">
            <w:pPr>
              <w:rPr>
                <w:sz w:val="18"/>
                <w:szCs w:val="18"/>
              </w:rPr>
            </w:pPr>
            <w:r w:rsidRPr="00A25721">
              <w:rPr>
                <w:sz w:val="18"/>
                <w:szCs w:val="18"/>
              </w:rPr>
              <w:t>1245</w:t>
            </w:r>
          </w:p>
        </w:tc>
        <w:tc>
          <w:tcPr>
            <w:tcW w:w="881" w:type="dxa"/>
            <w:noWrap/>
            <w:hideMark/>
          </w:tcPr>
          <w:p w:rsidR="00A25721" w:rsidRPr="00A25721" w:rsidRDefault="00A25721" w:rsidP="00A25721">
            <w:pPr>
              <w:rPr>
                <w:sz w:val="18"/>
                <w:szCs w:val="18"/>
              </w:rPr>
            </w:pPr>
            <w:r w:rsidRPr="00A25721">
              <w:rPr>
                <w:sz w:val="18"/>
                <w:szCs w:val="18"/>
              </w:rPr>
              <w:t>1150</w:t>
            </w:r>
          </w:p>
        </w:tc>
        <w:tc>
          <w:tcPr>
            <w:tcW w:w="956" w:type="dxa"/>
            <w:noWrap/>
            <w:hideMark/>
          </w:tcPr>
          <w:p w:rsidR="00A25721" w:rsidRPr="00A25721" w:rsidRDefault="00A25721" w:rsidP="00A25721">
            <w:pPr>
              <w:rPr>
                <w:sz w:val="18"/>
                <w:szCs w:val="18"/>
              </w:rPr>
            </w:pPr>
            <w:r w:rsidRPr="00A25721">
              <w:rPr>
                <w:sz w:val="18"/>
                <w:szCs w:val="18"/>
              </w:rPr>
              <w:t>665</w:t>
            </w:r>
          </w:p>
        </w:tc>
        <w:tc>
          <w:tcPr>
            <w:tcW w:w="918" w:type="dxa"/>
            <w:noWrap/>
            <w:hideMark/>
          </w:tcPr>
          <w:p w:rsidR="00A25721" w:rsidRPr="00A25721" w:rsidRDefault="00A25721" w:rsidP="00A25721">
            <w:pPr>
              <w:rPr>
                <w:sz w:val="18"/>
                <w:szCs w:val="18"/>
              </w:rPr>
            </w:pPr>
            <w:r w:rsidRPr="00A25721">
              <w:rPr>
                <w:sz w:val="18"/>
                <w:szCs w:val="18"/>
              </w:rPr>
              <w:t>810</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rsidP="00A25721">
            <w:pPr>
              <w:rPr>
                <w:sz w:val="18"/>
                <w:szCs w:val="18"/>
              </w:rPr>
            </w:pPr>
            <w:r w:rsidRPr="00A25721">
              <w:rPr>
                <w:sz w:val="18"/>
                <w:szCs w:val="18"/>
              </w:rPr>
              <w:t>445</w:t>
            </w:r>
          </w:p>
        </w:tc>
        <w:tc>
          <w:tcPr>
            <w:tcW w:w="864" w:type="dxa"/>
            <w:noWrap/>
            <w:hideMark/>
          </w:tcPr>
          <w:p w:rsidR="00A25721" w:rsidRPr="00A25721" w:rsidRDefault="00A25721" w:rsidP="00A25721">
            <w:pPr>
              <w:rPr>
                <w:sz w:val="18"/>
                <w:szCs w:val="18"/>
              </w:rPr>
            </w:pPr>
            <w:r w:rsidRPr="00A25721">
              <w:rPr>
                <w:sz w:val="18"/>
                <w:szCs w:val="18"/>
              </w:rPr>
              <w:t>485</w:t>
            </w:r>
          </w:p>
        </w:tc>
        <w:tc>
          <w:tcPr>
            <w:tcW w:w="864" w:type="dxa"/>
            <w:noWrap/>
            <w:hideMark/>
          </w:tcPr>
          <w:p w:rsidR="00A25721" w:rsidRPr="00A25721" w:rsidRDefault="00A25721" w:rsidP="00A25721">
            <w:pPr>
              <w:rPr>
                <w:sz w:val="18"/>
                <w:szCs w:val="18"/>
              </w:rPr>
            </w:pPr>
            <w:r w:rsidRPr="00A25721">
              <w:rPr>
                <w:sz w:val="18"/>
                <w:szCs w:val="18"/>
              </w:rPr>
              <w:t>530</w:t>
            </w:r>
          </w:p>
        </w:tc>
        <w:tc>
          <w:tcPr>
            <w:tcW w:w="864" w:type="dxa"/>
            <w:noWrap/>
            <w:hideMark/>
          </w:tcPr>
          <w:p w:rsidR="00A25721" w:rsidRPr="00A25721" w:rsidRDefault="00A25721" w:rsidP="00A25721">
            <w:pPr>
              <w:rPr>
                <w:sz w:val="18"/>
                <w:szCs w:val="18"/>
              </w:rPr>
            </w:pPr>
            <w:r w:rsidRPr="00A25721">
              <w:rPr>
                <w:sz w:val="18"/>
                <w:szCs w:val="18"/>
              </w:rPr>
              <w:t>695</w:t>
            </w:r>
          </w:p>
        </w:tc>
      </w:tr>
      <w:tr w:rsidR="00A25721" w:rsidRPr="00A25721" w:rsidTr="00A25721">
        <w:trPr>
          <w:trHeight w:val="288"/>
        </w:trPr>
        <w:tc>
          <w:tcPr>
            <w:tcW w:w="5700" w:type="dxa"/>
            <w:gridSpan w:val="2"/>
            <w:noWrap/>
            <w:hideMark/>
          </w:tcPr>
          <w:p w:rsidR="00A25721" w:rsidRPr="00A25721" w:rsidRDefault="00A25721">
            <w:pPr>
              <w:rPr>
                <w:sz w:val="18"/>
                <w:szCs w:val="18"/>
              </w:rPr>
            </w:pPr>
            <w:r w:rsidRPr="00A25721">
              <w:rPr>
                <w:sz w:val="18"/>
                <w:szCs w:val="18"/>
              </w:rPr>
              <w:t>Owner occupier/shared ownership scheme</w:t>
            </w:r>
          </w:p>
        </w:tc>
        <w:tc>
          <w:tcPr>
            <w:tcW w:w="1050" w:type="dxa"/>
            <w:noWrap/>
            <w:hideMark/>
          </w:tcPr>
          <w:p w:rsidR="00A25721" w:rsidRPr="00A25721" w:rsidRDefault="00A25721" w:rsidP="00A25721">
            <w:pPr>
              <w:rPr>
                <w:sz w:val="18"/>
                <w:szCs w:val="18"/>
              </w:rPr>
            </w:pPr>
            <w:r w:rsidRPr="00A25721">
              <w:rPr>
                <w:sz w:val="18"/>
                <w:szCs w:val="18"/>
              </w:rPr>
              <w:t>2755</w:t>
            </w:r>
          </w:p>
        </w:tc>
        <w:tc>
          <w:tcPr>
            <w:tcW w:w="899" w:type="dxa"/>
            <w:noWrap/>
            <w:hideMark/>
          </w:tcPr>
          <w:p w:rsidR="00A25721" w:rsidRPr="00A25721" w:rsidRDefault="00A25721" w:rsidP="00A25721">
            <w:pPr>
              <w:rPr>
                <w:sz w:val="18"/>
                <w:szCs w:val="18"/>
              </w:rPr>
            </w:pPr>
            <w:r w:rsidRPr="00A25721">
              <w:rPr>
                <w:sz w:val="18"/>
                <w:szCs w:val="18"/>
              </w:rPr>
              <w:t>2340</w:t>
            </w:r>
          </w:p>
        </w:tc>
        <w:tc>
          <w:tcPr>
            <w:tcW w:w="881" w:type="dxa"/>
            <w:noWrap/>
            <w:hideMark/>
          </w:tcPr>
          <w:p w:rsidR="00A25721" w:rsidRPr="00A25721" w:rsidRDefault="00A25721" w:rsidP="00A25721">
            <w:pPr>
              <w:rPr>
                <w:sz w:val="18"/>
                <w:szCs w:val="18"/>
              </w:rPr>
            </w:pPr>
            <w:r w:rsidRPr="00A25721">
              <w:rPr>
                <w:sz w:val="18"/>
                <w:szCs w:val="18"/>
              </w:rPr>
              <w:t>2885</w:t>
            </w:r>
          </w:p>
        </w:tc>
        <w:tc>
          <w:tcPr>
            <w:tcW w:w="956" w:type="dxa"/>
            <w:noWrap/>
            <w:hideMark/>
          </w:tcPr>
          <w:p w:rsidR="00A25721" w:rsidRPr="00A25721" w:rsidRDefault="00A25721" w:rsidP="00A25721">
            <w:pPr>
              <w:rPr>
                <w:sz w:val="18"/>
                <w:szCs w:val="18"/>
              </w:rPr>
            </w:pPr>
            <w:r w:rsidRPr="00A25721">
              <w:rPr>
                <w:sz w:val="18"/>
                <w:szCs w:val="18"/>
              </w:rPr>
              <w:t>2640</w:t>
            </w:r>
          </w:p>
        </w:tc>
        <w:tc>
          <w:tcPr>
            <w:tcW w:w="918" w:type="dxa"/>
            <w:noWrap/>
            <w:hideMark/>
          </w:tcPr>
          <w:p w:rsidR="00A25721" w:rsidRPr="00A25721" w:rsidRDefault="00A25721" w:rsidP="00A25721">
            <w:pPr>
              <w:rPr>
                <w:sz w:val="18"/>
                <w:szCs w:val="18"/>
              </w:rPr>
            </w:pPr>
            <w:r w:rsidRPr="00A25721">
              <w:rPr>
                <w:sz w:val="18"/>
                <w:szCs w:val="18"/>
              </w:rPr>
              <w:t>3755</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rsidP="00A25721">
            <w:pPr>
              <w:rPr>
                <w:sz w:val="18"/>
                <w:szCs w:val="18"/>
              </w:rPr>
            </w:pPr>
            <w:r w:rsidRPr="00A25721">
              <w:rPr>
                <w:sz w:val="18"/>
                <w:szCs w:val="18"/>
              </w:rPr>
              <w:t>2460</w:t>
            </w:r>
          </w:p>
        </w:tc>
        <w:tc>
          <w:tcPr>
            <w:tcW w:w="864" w:type="dxa"/>
            <w:noWrap/>
            <w:hideMark/>
          </w:tcPr>
          <w:p w:rsidR="00A25721" w:rsidRPr="00A25721" w:rsidRDefault="00A25721" w:rsidP="00A25721">
            <w:pPr>
              <w:rPr>
                <w:sz w:val="18"/>
                <w:szCs w:val="18"/>
              </w:rPr>
            </w:pPr>
            <w:r w:rsidRPr="00A25721">
              <w:rPr>
                <w:sz w:val="18"/>
                <w:szCs w:val="18"/>
              </w:rPr>
              <w:t>2940</w:t>
            </w:r>
          </w:p>
        </w:tc>
        <w:tc>
          <w:tcPr>
            <w:tcW w:w="864" w:type="dxa"/>
            <w:noWrap/>
            <w:hideMark/>
          </w:tcPr>
          <w:p w:rsidR="00A25721" w:rsidRPr="00A25721" w:rsidRDefault="00A25721" w:rsidP="00A25721">
            <w:pPr>
              <w:rPr>
                <w:sz w:val="18"/>
                <w:szCs w:val="18"/>
              </w:rPr>
            </w:pPr>
            <w:r w:rsidRPr="00A25721">
              <w:rPr>
                <w:sz w:val="18"/>
                <w:szCs w:val="18"/>
              </w:rPr>
              <w:t>2935</w:t>
            </w:r>
          </w:p>
        </w:tc>
        <w:tc>
          <w:tcPr>
            <w:tcW w:w="864" w:type="dxa"/>
            <w:noWrap/>
            <w:hideMark/>
          </w:tcPr>
          <w:p w:rsidR="00A25721" w:rsidRPr="00A25721" w:rsidRDefault="00A25721" w:rsidP="00A25721">
            <w:pPr>
              <w:rPr>
                <w:sz w:val="18"/>
                <w:szCs w:val="18"/>
              </w:rPr>
            </w:pPr>
            <w:r w:rsidRPr="00A25721">
              <w:rPr>
                <w:sz w:val="18"/>
                <w:szCs w:val="18"/>
              </w:rPr>
              <w:t>3000</w:t>
            </w:r>
          </w:p>
        </w:tc>
      </w:tr>
      <w:tr w:rsidR="00A25721" w:rsidRPr="00A25721" w:rsidTr="00A25721">
        <w:trPr>
          <w:trHeight w:val="288"/>
        </w:trPr>
        <w:tc>
          <w:tcPr>
            <w:tcW w:w="5700" w:type="dxa"/>
            <w:gridSpan w:val="2"/>
            <w:noWrap/>
            <w:hideMark/>
          </w:tcPr>
          <w:p w:rsidR="00A25721" w:rsidRPr="00A25721" w:rsidRDefault="00A25721">
            <w:pPr>
              <w:rPr>
                <w:sz w:val="18"/>
                <w:szCs w:val="18"/>
              </w:rPr>
            </w:pPr>
            <w:r w:rsidRPr="00A25721">
              <w:rPr>
                <w:sz w:val="18"/>
                <w:szCs w:val="18"/>
              </w:rPr>
              <w:t>Tenant – LA/</w:t>
            </w:r>
            <w:proofErr w:type="spellStart"/>
            <w:r w:rsidRPr="00A25721">
              <w:rPr>
                <w:sz w:val="18"/>
                <w:szCs w:val="18"/>
              </w:rPr>
              <w:t>arms length</w:t>
            </w:r>
            <w:proofErr w:type="spellEnd"/>
            <w:r w:rsidRPr="00A25721">
              <w:rPr>
                <w:sz w:val="18"/>
                <w:szCs w:val="18"/>
              </w:rPr>
              <w:t xml:space="preserve"> </w:t>
            </w:r>
            <w:proofErr w:type="spellStart"/>
            <w:r w:rsidRPr="00A25721">
              <w:rPr>
                <w:sz w:val="18"/>
                <w:szCs w:val="18"/>
              </w:rPr>
              <w:t>mgt</w:t>
            </w:r>
            <w:proofErr w:type="spellEnd"/>
            <w:r w:rsidRPr="00A25721">
              <w:rPr>
                <w:sz w:val="18"/>
                <w:szCs w:val="18"/>
              </w:rPr>
              <w:t xml:space="preserve"> org/registered social landlord/housing </w:t>
            </w:r>
            <w:proofErr w:type="spellStart"/>
            <w:r w:rsidRPr="00A25721">
              <w:rPr>
                <w:sz w:val="18"/>
                <w:szCs w:val="18"/>
              </w:rPr>
              <w:t>assn</w:t>
            </w:r>
            <w:proofErr w:type="spellEnd"/>
          </w:p>
        </w:tc>
        <w:tc>
          <w:tcPr>
            <w:tcW w:w="1050" w:type="dxa"/>
            <w:noWrap/>
            <w:hideMark/>
          </w:tcPr>
          <w:p w:rsidR="00A25721" w:rsidRPr="00A25721" w:rsidRDefault="00A25721" w:rsidP="00A25721">
            <w:pPr>
              <w:rPr>
                <w:sz w:val="18"/>
                <w:szCs w:val="18"/>
              </w:rPr>
            </w:pPr>
            <w:r w:rsidRPr="00A25721">
              <w:rPr>
                <w:sz w:val="18"/>
                <w:szCs w:val="18"/>
              </w:rPr>
              <w:t>13460</w:t>
            </w:r>
          </w:p>
        </w:tc>
        <w:tc>
          <w:tcPr>
            <w:tcW w:w="899" w:type="dxa"/>
            <w:noWrap/>
            <w:hideMark/>
          </w:tcPr>
          <w:p w:rsidR="00A25721" w:rsidRPr="00A25721" w:rsidRDefault="00A25721" w:rsidP="00A25721">
            <w:pPr>
              <w:rPr>
                <w:sz w:val="18"/>
                <w:szCs w:val="18"/>
              </w:rPr>
            </w:pPr>
            <w:r w:rsidRPr="00A25721">
              <w:rPr>
                <w:sz w:val="18"/>
                <w:szCs w:val="18"/>
              </w:rPr>
              <w:t>13395</w:t>
            </w:r>
          </w:p>
        </w:tc>
        <w:tc>
          <w:tcPr>
            <w:tcW w:w="881" w:type="dxa"/>
            <w:noWrap/>
            <w:hideMark/>
          </w:tcPr>
          <w:p w:rsidR="00A25721" w:rsidRPr="00A25721" w:rsidRDefault="00A25721" w:rsidP="00A25721">
            <w:pPr>
              <w:rPr>
                <w:sz w:val="18"/>
                <w:szCs w:val="18"/>
              </w:rPr>
            </w:pPr>
            <w:r w:rsidRPr="00A25721">
              <w:rPr>
                <w:sz w:val="18"/>
                <w:szCs w:val="18"/>
              </w:rPr>
              <w:t>14785</w:t>
            </w:r>
          </w:p>
        </w:tc>
        <w:tc>
          <w:tcPr>
            <w:tcW w:w="956" w:type="dxa"/>
            <w:noWrap/>
            <w:hideMark/>
          </w:tcPr>
          <w:p w:rsidR="00A25721" w:rsidRPr="00A25721" w:rsidRDefault="00A25721" w:rsidP="00A25721">
            <w:pPr>
              <w:rPr>
                <w:sz w:val="18"/>
                <w:szCs w:val="18"/>
              </w:rPr>
            </w:pPr>
            <w:r w:rsidRPr="00A25721">
              <w:rPr>
                <w:sz w:val="18"/>
                <w:szCs w:val="18"/>
              </w:rPr>
              <w:t>15190</w:t>
            </w:r>
          </w:p>
        </w:tc>
        <w:tc>
          <w:tcPr>
            <w:tcW w:w="918" w:type="dxa"/>
            <w:noWrap/>
            <w:hideMark/>
          </w:tcPr>
          <w:p w:rsidR="00A25721" w:rsidRPr="00A25721" w:rsidRDefault="00A25721" w:rsidP="00A25721">
            <w:pPr>
              <w:rPr>
                <w:sz w:val="18"/>
                <w:szCs w:val="18"/>
              </w:rPr>
            </w:pPr>
            <w:r w:rsidRPr="00A25721">
              <w:rPr>
                <w:sz w:val="18"/>
                <w:szCs w:val="18"/>
              </w:rPr>
              <w:t>16690</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rsidP="00A25721">
            <w:pPr>
              <w:rPr>
                <w:sz w:val="18"/>
                <w:szCs w:val="18"/>
              </w:rPr>
            </w:pPr>
            <w:r w:rsidRPr="00A25721">
              <w:rPr>
                <w:sz w:val="18"/>
                <w:szCs w:val="18"/>
              </w:rPr>
              <w:t>12425</w:t>
            </w:r>
          </w:p>
        </w:tc>
        <w:tc>
          <w:tcPr>
            <w:tcW w:w="864" w:type="dxa"/>
            <w:noWrap/>
            <w:hideMark/>
          </w:tcPr>
          <w:p w:rsidR="00A25721" w:rsidRPr="00A25721" w:rsidRDefault="00A25721" w:rsidP="00A25721">
            <w:pPr>
              <w:rPr>
                <w:sz w:val="18"/>
                <w:szCs w:val="18"/>
              </w:rPr>
            </w:pPr>
            <w:r w:rsidRPr="00A25721">
              <w:rPr>
                <w:sz w:val="18"/>
                <w:szCs w:val="18"/>
              </w:rPr>
              <w:t>13045</w:t>
            </w:r>
          </w:p>
        </w:tc>
        <w:tc>
          <w:tcPr>
            <w:tcW w:w="864" w:type="dxa"/>
            <w:noWrap/>
            <w:hideMark/>
          </w:tcPr>
          <w:p w:rsidR="00A25721" w:rsidRPr="00A25721" w:rsidRDefault="00A25721" w:rsidP="00A25721">
            <w:pPr>
              <w:rPr>
                <w:sz w:val="18"/>
                <w:szCs w:val="18"/>
              </w:rPr>
            </w:pPr>
            <w:r w:rsidRPr="00A25721">
              <w:rPr>
                <w:sz w:val="18"/>
                <w:szCs w:val="18"/>
              </w:rPr>
              <w:t>12860</w:t>
            </w:r>
          </w:p>
        </w:tc>
        <w:tc>
          <w:tcPr>
            <w:tcW w:w="864" w:type="dxa"/>
            <w:noWrap/>
            <w:hideMark/>
          </w:tcPr>
          <w:p w:rsidR="00A25721" w:rsidRPr="00A25721" w:rsidRDefault="00A25721" w:rsidP="00A25721">
            <w:pPr>
              <w:rPr>
                <w:sz w:val="18"/>
                <w:szCs w:val="18"/>
              </w:rPr>
            </w:pPr>
            <w:r w:rsidRPr="00A25721">
              <w:rPr>
                <w:sz w:val="18"/>
                <w:szCs w:val="18"/>
              </w:rPr>
              <w:t>12920</w:t>
            </w:r>
          </w:p>
        </w:tc>
      </w:tr>
      <w:tr w:rsidR="00A25721" w:rsidRPr="00A25721" w:rsidTr="00A25721">
        <w:trPr>
          <w:trHeight w:val="288"/>
        </w:trPr>
        <w:tc>
          <w:tcPr>
            <w:tcW w:w="5700" w:type="dxa"/>
            <w:gridSpan w:val="2"/>
            <w:noWrap/>
            <w:hideMark/>
          </w:tcPr>
          <w:p w:rsidR="00A25721" w:rsidRPr="00A25721" w:rsidRDefault="00A25721">
            <w:pPr>
              <w:rPr>
                <w:sz w:val="18"/>
                <w:szCs w:val="18"/>
              </w:rPr>
            </w:pPr>
            <w:r w:rsidRPr="00A25721">
              <w:rPr>
                <w:sz w:val="18"/>
                <w:szCs w:val="18"/>
              </w:rPr>
              <w:t>Tenant – private landlord</w:t>
            </w:r>
          </w:p>
        </w:tc>
        <w:tc>
          <w:tcPr>
            <w:tcW w:w="1050" w:type="dxa"/>
            <w:noWrap/>
            <w:hideMark/>
          </w:tcPr>
          <w:p w:rsidR="00A25721" w:rsidRPr="00A25721" w:rsidRDefault="00A25721" w:rsidP="00A25721">
            <w:pPr>
              <w:rPr>
                <w:sz w:val="18"/>
                <w:szCs w:val="18"/>
              </w:rPr>
            </w:pPr>
            <w:r w:rsidRPr="00A25721">
              <w:rPr>
                <w:sz w:val="18"/>
                <w:szCs w:val="18"/>
              </w:rPr>
              <w:t>3710</w:t>
            </w:r>
          </w:p>
        </w:tc>
        <w:tc>
          <w:tcPr>
            <w:tcW w:w="899" w:type="dxa"/>
            <w:noWrap/>
            <w:hideMark/>
          </w:tcPr>
          <w:p w:rsidR="00A25721" w:rsidRPr="00A25721" w:rsidRDefault="00A25721" w:rsidP="00A25721">
            <w:pPr>
              <w:rPr>
                <w:sz w:val="18"/>
                <w:szCs w:val="18"/>
              </w:rPr>
            </w:pPr>
            <w:r w:rsidRPr="00A25721">
              <w:rPr>
                <w:sz w:val="18"/>
                <w:szCs w:val="18"/>
              </w:rPr>
              <w:t>4010</w:t>
            </w:r>
          </w:p>
        </w:tc>
        <w:tc>
          <w:tcPr>
            <w:tcW w:w="881" w:type="dxa"/>
            <w:noWrap/>
            <w:hideMark/>
          </w:tcPr>
          <w:p w:rsidR="00A25721" w:rsidRPr="00A25721" w:rsidRDefault="00A25721" w:rsidP="00A25721">
            <w:pPr>
              <w:rPr>
                <w:sz w:val="18"/>
                <w:szCs w:val="18"/>
              </w:rPr>
            </w:pPr>
            <w:r w:rsidRPr="00A25721">
              <w:rPr>
                <w:sz w:val="18"/>
                <w:szCs w:val="18"/>
              </w:rPr>
              <w:t>4605</w:t>
            </w:r>
          </w:p>
        </w:tc>
        <w:tc>
          <w:tcPr>
            <w:tcW w:w="956" w:type="dxa"/>
            <w:noWrap/>
            <w:hideMark/>
          </w:tcPr>
          <w:p w:rsidR="00A25721" w:rsidRPr="00A25721" w:rsidRDefault="00A25721" w:rsidP="00A25721">
            <w:pPr>
              <w:rPr>
                <w:sz w:val="18"/>
                <w:szCs w:val="18"/>
              </w:rPr>
            </w:pPr>
            <w:r w:rsidRPr="00A25721">
              <w:rPr>
                <w:sz w:val="18"/>
                <w:szCs w:val="18"/>
              </w:rPr>
              <w:t>5030</w:t>
            </w:r>
          </w:p>
        </w:tc>
        <w:tc>
          <w:tcPr>
            <w:tcW w:w="918" w:type="dxa"/>
            <w:noWrap/>
            <w:hideMark/>
          </w:tcPr>
          <w:p w:rsidR="00A25721" w:rsidRPr="00A25721" w:rsidRDefault="00A25721" w:rsidP="00A25721">
            <w:pPr>
              <w:rPr>
                <w:sz w:val="18"/>
                <w:szCs w:val="18"/>
              </w:rPr>
            </w:pPr>
            <w:r w:rsidRPr="00A25721">
              <w:rPr>
                <w:sz w:val="18"/>
                <w:szCs w:val="18"/>
              </w:rPr>
              <w:t>4815</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rsidP="00A25721">
            <w:pPr>
              <w:rPr>
                <w:sz w:val="18"/>
                <w:szCs w:val="18"/>
              </w:rPr>
            </w:pPr>
            <w:r w:rsidRPr="00A25721">
              <w:rPr>
                <w:sz w:val="18"/>
                <w:szCs w:val="18"/>
              </w:rPr>
              <w:t>3960</w:t>
            </w:r>
          </w:p>
        </w:tc>
        <w:tc>
          <w:tcPr>
            <w:tcW w:w="864" w:type="dxa"/>
            <w:noWrap/>
            <w:hideMark/>
          </w:tcPr>
          <w:p w:rsidR="00A25721" w:rsidRPr="00A25721" w:rsidRDefault="00A25721" w:rsidP="00A25721">
            <w:pPr>
              <w:rPr>
                <w:sz w:val="18"/>
                <w:szCs w:val="18"/>
              </w:rPr>
            </w:pPr>
            <w:r w:rsidRPr="00A25721">
              <w:rPr>
                <w:sz w:val="18"/>
                <w:szCs w:val="18"/>
              </w:rPr>
              <w:t>3855</w:t>
            </w:r>
          </w:p>
        </w:tc>
        <w:tc>
          <w:tcPr>
            <w:tcW w:w="864" w:type="dxa"/>
            <w:noWrap/>
            <w:hideMark/>
          </w:tcPr>
          <w:p w:rsidR="00A25721" w:rsidRPr="00A25721" w:rsidRDefault="00A25721" w:rsidP="00A25721">
            <w:pPr>
              <w:rPr>
                <w:sz w:val="18"/>
                <w:szCs w:val="18"/>
              </w:rPr>
            </w:pPr>
            <w:r w:rsidRPr="00A25721">
              <w:rPr>
                <w:sz w:val="18"/>
                <w:szCs w:val="18"/>
              </w:rPr>
              <w:t>3870</w:t>
            </w:r>
          </w:p>
        </w:tc>
        <w:tc>
          <w:tcPr>
            <w:tcW w:w="864" w:type="dxa"/>
            <w:noWrap/>
            <w:hideMark/>
          </w:tcPr>
          <w:p w:rsidR="00A25721" w:rsidRPr="00A25721" w:rsidRDefault="00A25721" w:rsidP="00A25721">
            <w:pPr>
              <w:rPr>
                <w:sz w:val="18"/>
                <w:szCs w:val="18"/>
              </w:rPr>
            </w:pPr>
            <w:r w:rsidRPr="00A25721">
              <w:rPr>
                <w:sz w:val="18"/>
                <w:szCs w:val="18"/>
              </w:rPr>
              <w:t>3720</w:t>
            </w:r>
          </w:p>
        </w:tc>
      </w:tr>
      <w:tr w:rsidR="00A25721" w:rsidRPr="00A25721" w:rsidTr="00A25721">
        <w:trPr>
          <w:trHeight w:val="288"/>
        </w:trPr>
        <w:tc>
          <w:tcPr>
            <w:tcW w:w="5700" w:type="dxa"/>
            <w:gridSpan w:val="2"/>
            <w:noWrap/>
            <w:hideMark/>
          </w:tcPr>
          <w:p w:rsidR="00A25721" w:rsidRPr="00A25721" w:rsidRDefault="00A25721">
            <w:pPr>
              <w:rPr>
                <w:sz w:val="18"/>
                <w:szCs w:val="18"/>
              </w:rPr>
            </w:pPr>
            <w:r w:rsidRPr="00A25721">
              <w:rPr>
                <w:sz w:val="18"/>
                <w:szCs w:val="18"/>
              </w:rPr>
              <w:t>Settled mainstream housing with family/ friends (</w:t>
            </w:r>
            <w:proofErr w:type="spellStart"/>
            <w:r w:rsidRPr="00A25721">
              <w:rPr>
                <w:sz w:val="18"/>
                <w:szCs w:val="18"/>
              </w:rPr>
              <w:t>inc</w:t>
            </w:r>
            <w:proofErr w:type="spellEnd"/>
            <w:r w:rsidRPr="00A25721">
              <w:rPr>
                <w:sz w:val="18"/>
                <w:szCs w:val="18"/>
              </w:rPr>
              <w:t xml:space="preserve"> flat-sharing)</w:t>
            </w:r>
          </w:p>
        </w:tc>
        <w:tc>
          <w:tcPr>
            <w:tcW w:w="1050" w:type="dxa"/>
            <w:noWrap/>
            <w:hideMark/>
          </w:tcPr>
          <w:p w:rsidR="00A25721" w:rsidRPr="00A25721" w:rsidRDefault="00A25721" w:rsidP="00A25721">
            <w:pPr>
              <w:rPr>
                <w:sz w:val="18"/>
                <w:szCs w:val="18"/>
              </w:rPr>
            </w:pPr>
            <w:r w:rsidRPr="00A25721">
              <w:rPr>
                <w:sz w:val="18"/>
                <w:szCs w:val="18"/>
              </w:rPr>
              <w:t>41590</w:t>
            </w:r>
          </w:p>
        </w:tc>
        <w:tc>
          <w:tcPr>
            <w:tcW w:w="899" w:type="dxa"/>
            <w:noWrap/>
            <w:hideMark/>
          </w:tcPr>
          <w:p w:rsidR="00A25721" w:rsidRPr="00A25721" w:rsidRDefault="00A25721" w:rsidP="00A25721">
            <w:pPr>
              <w:rPr>
                <w:sz w:val="18"/>
                <w:szCs w:val="18"/>
              </w:rPr>
            </w:pPr>
            <w:r w:rsidRPr="00A25721">
              <w:rPr>
                <w:sz w:val="18"/>
                <w:szCs w:val="18"/>
              </w:rPr>
              <w:t>41205</w:t>
            </w:r>
          </w:p>
        </w:tc>
        <w:tc>
          <w:tcPr>
            <w:tcW w:w="881" w:type="dxa"/>
            <w:noWrap/>
            <w:hideMark/>
          </w:tcPr>
          <w:p w:rsidR="00A25721" w:rsidRPr="00A25721" w:rsidRDefault="00A25721" w:rsidP="00A25721">
            <w:pPr>
              <w:rPr>
                <w:sz w:val="18"/>
                <w:szCs w:val="18"/>
              </w:rPr>
            </w:pPr>
            <w:r w:rsidRPr="00A25721">
              <w:rPr>
                <w:sz w:val="18"/>
                <w:szCs w:val="18"/>
              </w:rPr>
              <w:t>48785</w:t>
            </w:r>
          </w:p>
        </w:tc>
        <w:tc>
          <w:tcPr>
            <w:tcW w:w="956" w:type="dxa"/>
            <w:noWrap/>
            <w:hideMark/>
          </w:tcPr>
          <w:p w:rsidR="00A25721" w:rsidRPr="00A25721" w:rsidRDefault="00A25721" w:rsidP="00A25721">
            <w:pPr>
              <w:rPr>
                <w:sz w:val="18"/>
                <w:szCs w:val="18"/>
              </w:rPr>
            </w:pPr>
            <w:r w:rsidRPr="00A25721">
              <w:rPr>
                <w:sz w:val="18"/>
                <w:szCs w:val="18"/>
              </w:rPr>
              <w:t>50930</w:t>
            </w:r>
          </w:p>
        </w:tc>
        <w:tc>
          <w:tcPr>
            <w:tcW w:w="918" w:type="dxa"/>
            <w:noWrap/>
            <w:hideMark/>
          </w:tcPr>
          <w:p w:rsidR="00A25721" w:rsidRPr="00A25721" w:rsidRDefault="00A25721" w:rsidP="00A25721">
            <w:pPr>
              <w:rPr>
                <w:sz w:val="18"/>
                <w:szCs w:val="18"/>
              </w:rPr>
            </w:pPr>
            <w:r w:rsidRPr="00A25721">
              <w:rPr>
                <w:sz w:val="18"/>
                <w:szCs w:val="18"/>
              </w:rPr>
              <w:t>52090</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rsidP="00A25721">
            <w:pPr>
              <w:rPr>
                <w:sz w:val="18"/>
                <w:szCs w:val="18"/>
              </w:rPr>
            </w:pPr>
            <w:r w:rsidRPr="00A25721">
              <w:rPr>
                <w:sz w:val="18"/>
                <w:szCs w:val="18"/>
              </w:rPr>
              <w:t>44785</w:t>
            </w:r>
          </w:p>
        </w:tc>
        <w:tc>
          <w:tcPr>
            <w:tcW w:w="864" w:type="dxa"/>
            <w:noWrap/>
            <w:hideMark/>
          </w:tcPr>
          <w:p w:rsidR="00A25721" w:rsidRPr="00A25721" w:rsidRDefault="00A25721" w:rsidP="00A25721">
            <w:pPr>
              <w:rPr>
                <w:sz w:val="18"/>
                <w:szCs w:val="18"/>
              </w:rPr>
            </w:pPr>
            <w:r w:rsidRPr="00A25721">
              <w:rPr>
                <w:sz w:val="18"/>
                <w:szCs w:val="18"/>
              </w:rPr>
              <w:t>46590</w:t>
            </w:r>
          </w:p>
        </w:tc>
        <w:tc>
          <w:tcPr>
            <w:tcW w:w="864" w:type="dxa"/>
            <w:noWrap/>
            <w:hideMark/>
          </w:tcPr>
          <w:p w:rsidR="00A25721" w:rsidRPr="00A25721" w:rsidRDefault="00A25721" w:rsidP="00A25721">
            <w:pPr>
              <w:rPr>
                <w:sz w:val="18"/>
                <w:szCs w:val="18"/>
              </w:rPr>
            </w:pPr>
            <w:r w:rsidRPr="00A25721">
              <w:rPr>
                <w:sz w:val="18"/>
                <w:szCs w:val="18"/>
              </w:rPr>
              <w:t>48020</w:t>
            </w:r>
          </w:p>
        </w:tc>
        <w:tc>
          <w:tcPr>
            <w:tcW w:w="864" w:type="dxa"/>
            <w:noWrap/>
            <w:hideMark/>
          </w:tcPr>
          <w:p w:rsidR="00A25721" w:rsidRPr="00A25721" w:rsidRDefault="00A25721" w:rsidP="00A25721">
            <w:pPr>
              <w:rPr>
                <w:sz w:val="18"/>
                <w:szCs w:val="18"/>
              </w:rPr>
            </w:pPr>
            <w:r w:rsidRPr="00A25721">
              <w:rPr>
                <w:sz w:val="18"/>
                <w:szCs w:val="18"/>
              </w:rPr>
              <w:t>48165</w:t>
            </w:r>
          </w:p>
        </w:tc>
      </w:tr>
      <w:tr w:rsidR="00A25721" w:rsidRPr="00A25721" w:rsidTr="00A25721">
        <w:trPr>
          <w:trHeight w:val="288"/>
        </w:trPr>
        <w:tc>
          <w:tcPr>
            <w:tcW w:w="5700" w:type="dxa"/>
            <w:gridSpan w:val="2"/>
            <w:noWrap/>
            <w:hideMark/>
          </w:tcPr>
          <w:p w:rsidR="00A25721" w:rsidRPr="00A25721" w:rsidRDefault="00A25721">
            <w:pPr>
              <w:rPr>
                <w:sz w:val="18"/>
                <w:szCs w:val="18"/>
              </w:rPr>
            </w:pPr>
            <w:r w:rsidRPr="00A25721">
              <w:rPr>
                <w:sz w:val="18"/>
                <w:szCs w:val="18"/>
              </w:rPr>
              <w:t xml:space="preserve">Supported </w:t>
            </w:r>
            <w:proofErr w:type="spellStart"/>
            <w:r w:rsidRPr="00A25721">
              <w:rPr>
                <w:sz w:val="18"/>
                <w:szCs w:val="18"/>
              </w:rPr>
              <w:t>accomm</w:t>
            </w:r>
            <w:proofErr w:type="spellEnd"/>
            <w:r w:rsidRPr="00A25721">
              <w:rPr>
                <w:sz w:val="18"/>
                <w:szCs w:val="18"/>
              </w:rPr>
              <w:t>/ supported lodgings/ supported group home</w:t>
            </w:r>
          </w:p>
        </w:tc>
        <w:tc>
          <w:tcPr>
            <w:tcW w:w="1050" w:type="dxa"/>
            <w:noWrap/>
            <w:hideMark/>
          </w:tcPr>
          <w:p w:rsidR="00A25721" w:rsidRPr="00A25721" w:rsidRDefault="00A25721" w:rsidP="00A25721">
            <w:pPr>
              <w:rPr>
                <w:sz w:val="18"/>
                <w:szCs w:val="18"/>
              </w:rPr>
            </w:pPr>
            <w:r w:rsidRPr="00A25721">
              <w:rPr>
                <w:sz w:val="18"/>
                <w:szCs w:val="18"/>
              </w:rPr>
              <w:t>17655</w:t>
            </w:r>
          </w:p>
        </w:tc>
        <w:tc>
          <w:tcPr>
            <w:tcW w:w="899" w:type="dxa"/>
            <w:noWrap/>
            <w:hideMark/>
          </w:tcPr>
          <w:p w:rsidR="00A25721" w:rsidRPr="00A25721" w:rsidRDefault="00A25721" w:rsidP="00A25721">
            <w:pPr>
              <w:rPr>
                <w:sz w:val="18"/>
                <w:szCs w:val="18"/>
              </w:rPr>
            </w:pPr>
            <w:r w:rsidRPr="00A25721">
              <w:rPr>
                <w:sz w:val="18"/>
                <w:szCs w:val="18"/>
              </w:rPr>
              <w:t>17610</w:t>
            </w:r>
          </w:p>
        </w:tc>
        <w:tc>
          <w:tcPr>
            <w:tcW w:w="881" w:type="dxa"/>
            <w:noWrap/>
            <w:hideMark/>
          </w:tcPr>
          <w:p w:rsidR="00A25721" w:rsidRPr="00A25721" w:rsidRDefault="00A25721" w:rsidP="00A25721">
            <w:pPr>
              <w:rPr>
                <w:sz w:val="18"/>
                <w:szCs w:val="18"/>
              </w:rPr>
            </w:pPr>
            <w:r w:rsidRPr="00A25721">
              <w:rPr>
                <w:sz w:val="18"/>
                <w:szCs w:val="18"/>
              </w:rPr>
              <w:t>21420</w:t>
            </w:r>
          </w:p>
        </w:tc>
        <w:tc>
          <w:tcPr>
            <w:tcW w:w="956" w:type="dxa"/>
            <w:noWrap/>
            <w:hideMark/>
          </w:tcPr>
          <w:p w:rsidR="00A25721" w:rsidRPr="00A25721" w:rsidRDefault="00A25721" w:rsidP="00A25721">
            <w:pPr>
              <w:rPr>
                <w:sz w:val="18"/>
                <w:szCs w:val="18"/>
              </w:rPr>
            </w:pPr>
            <w:r w:rsidRPr="00A25721">
              <w:rPr>
                <w:sz w:val="18"/>
                <w:szCs w:val="18"/>
              </w:rPr>
              <w:t>24700</w:t>
            </w:r>
          </w:p>
        </w:tc>
        <w:tc>
          <w:tcPr>
            <w:tcW w:w="918" w:type="dxa"/>
            <w:noWrap/>
            <w:hideMark/>
          </w:tcPr>
          <w:p w:rsidR="00A25721" w:rsidRPr="00A25721" w:rsidRDefault="00A25721" w:rsidP="00A25721">
            <w:pPr>
              <w:rPr>
                <w:sz w:val="18"/>
                <w:szCs w:val="18"/>
              </w:rPr>
            </w:pPr>
            <w:r w:rsidRPr="00A25721">
              <w:rPr>
                <w:sz w:val="18"/>
                <w:szCs w:val="18"/>
              </w:rPr>
              <w:t>24485</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rsidP="00A25721">
            <w:pPr>
              <w:rPr>
                <w:sz w:val="18"/>
                <w:szCs w:val="18"/>
              </w:rPr>
            </w:pPr>
            <w:r w:rsidRPr="00A25721">
              <w:rPr>
                <w:sz w:val="18"/>
                <w:szCs w:val="18"/>
              </w:rPr>
              <w:t>23075</w:t>
            </w:r>
          </w:p>
        </w:tc>
        <w:tc>
          <w:tcPr>
            <w:tcW w:w="864" w:type="dxa"/>
            <w:noWrap/>
            <w:hideMark/>
          </w:tcPr>
          <w:p w:rsidR="00A25721" w:rsidRPr="00A25721" w:rsidRDefault="00A25721" w:rsidP="00A25721">
            <w:pPr>
              <w:rPr>
                <w:sz w:val="18"/>
                <w:szCs w:val="18"/>
              </w:rPr>
            </w:pPr>
            <w:r w:rsidRPr="00A25721">
              <w:rPr>
                <w:sz w:val="18"/>
                <w:szCs w:val="18"/>
              </w:rPr>
              <w:t>25325</w:t>
            </w:r>
          </w:p>
        </w:tc>
        <w:tc>
          <w:tcPr>
            <w:tcW w:w="864" w:type="dxa"/>
            <w:noWrap/>
            <w:hideMark/>
          </w:tcPr>
          <w:p w:rsidR="00A25721" w:rsidRPr="00A25721" w:rsidRDefault="00A25721" w:rsidP="00A25721">
            <w:pPr>
              <w:rPr>
                <w:sz w:val="18"/>
                <w:szCs w:val="18"/>
              </w:rPr>
            </w:pPr>
            <w:r w:rsidRPr="00A25721">
              <w:rPr>
                <w:sz w:val="18"/>
                <w:szCs w:val="18"/>
              </w:rPr>
              <w:t>27025</w:t>
            </w:r>
          </w:p>
        </w:tc>
        <w:tc>
          <w:tcPr>
            <w:tcW w:w="864" w:type="dxa"/>
            <w:noWrap/>
            <w:hideMark/>
          </w:tcPr>
          <w:p w:rsidR="00A25721" w:rsidRPr="00A25721" w:rsidRDefault="00A25721" w:rsidP="00A25721">
            <w:pPr>
              <w:rPr>
                <w:sz w:val="18"/>
                <w:szCs w:val="18"/>
              </w:rPr>
            </w:pPr>
            <w:r w:rsidRPr="00A25721">
              <w:rPr>
                <w:sz w:val="18"/>
                <w:szCs w:val="18"/>
              </w:rPr>
              <w:t>29195</w:t>
            </w:r>
          </w:p>
        </w:tc>
      </w:tr>
      <w:tr w:rsidR="00A25721" w:rsidRPr="00A25721" w:rsidTr="00A25721">
        <w:trPr>
          <w:trHeight w:val="288"/>
        </w:trPr>
        <w:tc>
          <w:tcPr>
            <w:tcW w:w="5700" w:type="dxa"/>
            <w:gridSpan w:val="2"/>
            <w:noWrap/>
            <w:hideMark/>
          </w:tcPr>
          <w:p w:rsidR="00A25721" w:rsidRPr="00A25721" w:rsidRDefault="00A25721">
            <w:pPr>
              <w:rPr>
                <w:sz w:val="18"/>
                <w:szCs w:val="18"/>
              </w:rPr>
            </w:pPr>
            <w:r w:rsidRPr="00A25721">
              <w:rPr>
                <w:sz w:val="18"/>
                <w:szCs w:val="18"/>
              </w:rPr>
              <w:t>Shared lives scheme</w:t>
            </w:r>
          </w:p>
        </w:tc>
        <w:tc>
          <w:tcPr>
            <w:tcW w:w="1050" w:type="dxa"/>
            <w:noWrap/>
            <w:hideMark/>
          </w:tcPr>
          <w:p w:rsidR="00A25721" w:rsidRPr="00A25721" w:rsidRDefault="00A25721" w:rsidP="00A25721">
            <w:pPr>
              <w:rPr>
                <w:sz w:val="18"/>
                <w:szCs w:val="18"/>
              </w:rPr>
            </w:pPr>
            <w:r w:rsidRPr="00A25721">
              <w:rPr>
                <w:sz w:val="18"/>
                <w:szCs w:val="18"/>
              </w:rPr>
              <w:t>2695</w:t>
            </w:r>
          </w:p>
        </w:tc>
        <w:tc>
          <w:tcPr>
            <w:tcW w:w="899" w:type="dxa"/>
            <w:noWrap/>
            <w:hideMark/>
          </w:tcPr>
          <w:p w:rsidR="00A25721" w:rsidRPr="00A25721" w:rsidRDefault="00A25721" w:rsidP="00A25721">
            <w:pPr>
              <w:rPr>
                <w:sz w:val="18"/>
                <w:szCs w:val="18"/>
              </w:rPr>
            </w:pPr>
            <w:r w:rsidRPr="00A25721">
              <w:rPr>
                <w:sz w:val="18"/>
                <w:szCs w:val="18"/>
              </w:rPr>
              <w:t>2675</w:t>
            </w:r>
          </w:p>
        </w:tc>
        <w:tc>
          <w:tcPr>
            <w:tcW w:w="881" w:type="dxa"/>
            <w:noWrap/>
            <w:hideMark/>
          </w:tcPr>
          <w:p w:rsidR="00A25721" w:rsidRPr="00A25721" w:rsidRDefault="00A25721" w:rsidP="00A25721">
            <w:pPr>
              <w:rPr>
                <w:sz w:val="18"/>
                <w:szCs w:val="18"/>
              </w:rPr>
            </w:pPr>
            <w:r w:rsidRPr="00A25721">
              <w:rPr>
                <w:sz w:val="18"/>
                <w:szCs w:val="18"/>
              </w:rPr>
              <w:t>3805</w:t>
            </w:r>
          </w:p>
        </w:tc>
        <w:tc>
          <w:tcPr>
            <w:tcW w:w="956" w:type="dxa"/>
            <w:noWrap/>
            <w:hideMark/>
          </w:tcPr>
          <w:p w:rsidR="00A25721" w:rsidRPr="00A25721" w:rsidRDefault="00A25721" w:rsidP="00A25721">
            <w:pPr>
              <w:rPr>
                <w:sz w:val="18"/>
                <w:szCs w:val="18"/>
              </w:rPr>
            </w:pPr>
            <w:r w:rsidRPr="00A25721">
              <w:rPr>
                <w:sz w:val="18"/>
                <w:szCs w:val="18"/>
              </w:rPr>
              <w:t>3415</w:t>
            </w:r>
          </w:p>
        </w:tc>
        <w:tc>
          <w:tcPr>
            <w:tcW w:w="918" w:type="dxa"/>
            <w:noWrap/>
            <w:hideMark/>
          </w:tcPr>
          <w:p w:rsidR="00A25721" w:rsidRPr="00A25721" w:rsidRDefault="00A25721" w:rsidP="00A25721">
            <w:pPr>
              <w:rPr>
                <w:sz w:val="18"/>
                <w:szCs w:val="18"/>
              </w:rPr>
            </w:pPr>
            <w:r w:rsidRPr="00A25721">
              <w:rPr>
                <w:sz w:val="18"/>
                <w:szCs w:val="18"/>
              </w:rPr>
              <w:t>3550</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rsidP="00A25721">
            <w:pPr>
              <w:rPr>
                <w:sz w:val="18"/>
                <w:szCs w:val="18"/>
              </w:rPr>
            </w:pPr>
            <w:r w:rsidRPr="00A25721">
              <w:rPr>
                <w:sz w:val="18"/>
                <w:szCs w:val="18"/>
              </w:rPr>
              <w:t>3100</w:t>
            </w:r>
          </w:p>
        </w:tc>
        <w:tc>
          <w:tcPr>
            <w:tcW w:w="864" w:type="dxa"/>
            <w:noWrap/>
            <w:hideMark/>
          </w:tcPr>
          <w:p w:rsidR="00A25721" w:rsidRPr="00A25721" w:rsidRDefault="00A25721" w:rsidP="00A25721">
            <w:pPr>
              <w:rPr>
                <w:sz w:val="18"/>
                <w:szCs w:val="18"/>
              </w:rPr>
            </w:pPr>
            <w:r w:rsidRPr="00A25721">
              <w:rPr>
                <w:sz w:val="18"/>
                <w:szCs w:val="18"/>
              </w:rPr>
              <w:t>3355</w:t>
            </w:r>
          </w:p>
        </w:tc>
        <w:tc>
          <w:tcPr>
            <w:tcW w:w="864" w:type="dxa"/>
            <w:noWrap/>
            <w:hideMark/>
          </w:tcPr>
          <w:p w:rsidR="00A25721" w:rsidRPr="00A25721" w:rsidRDefault="00A25721" w:rsidP="00A25721">
            <w:pPr>
              <w:rPr>
                <w:sz w:val="18"/>
                <w:szCs w:val="18"/>
              </w:rPr>
            </w:pPr>
            <w:r w:rsidRPr="00A25721">
              <w:rPr>
                <w:sz w:val="18"/>
                <w:szCs w:val="18"/>
              </w:rPr>
              <w:t>3445</w:t>
            </w:r>
          </w:p>
        </w:tc>
        <w:tc>
          <w:tcPr>
            <w:tcW w:w="864" w:type="dxa"/>
            <w:noWrap/>
            <w:hideMark/>
          </w:tcPr>
          <w:p w:rsidR="00A25721" w:rsidRPr="00A25721" w:rsidRDefault="00A25721" w:rsidP="00A25721">
            <w:pPr>
              <w:rPr>
                <w:sz w:val="18"/>
                <w:szCs w:val="18"/>
              </w:rPr>
            </w:pPr>
            <w:r w:rsidRPr="00A25721">
              <w:rPr>
                <w:sz w:val="18"/>
                <w:szCs w:val="18"/>
              </w:rPr>
              <w:t>3535</w:t>
            </w:r>
          </w:p>
        </w:tc>
      </w:tr>
      <w:tr w:rsidR="00A25721" w:rsidRPr="00A25721" w:rsidTr="00A25721">
        <w:trPr>
          <w:trHeight w:val="288"/>
        </w:trPr>
        <w:tc>
          <w:tcPr>
            <w:tcW w:w="5700" w:type="dxa"/>
            <w:gridSpan w:val="2"/>
            <w:noWrap/>
            <w:hideMark/>
          </w:tcPr>
          <w:p w:rsidR="00A25721" w:rsidRPr="00A25721" w:rsidRDefault="00A25721">
            <w:pPr>
              <w:rPr>
                <w:sz w:val="18"/>
                <w:szCs w:val="18"/>
              </w:rPr>
            </w:pPr>
            <w:r w:rsidRPr="00A25721">
              <w:rPr>
                <w:sz w:val="18"/>
                <w:szCs w:val="18"/>
              </w:rPr>
              <w:t>Premises for offenders released from prison or under probation</w:t>
            </w:r>
          </w:p>
        </w:tc>
        <w:tc>
          <w:tcPr>
            <w:tcW w:w="1050" w:type="dxa"/>
            <w:noWrap/>
            <w:hideMark/>
          </w:tcPr>
          <w:p w:rsidR="00A25721" w:rsidRPr="00A25721" w:rsidRDefault="00A25721" w:rsidP="00A25721">
            <w:pPr>
              <w:rPr>
                <w:sz w:val="18"/>
                <w:szCs w:val="18"/>
              </w:rPr>
            </w:pPr>
            <w:r w:rsidRPr="00A25721">
              <w:rPr>
                <w:sz w:val="18"/>
                <w:szCs w:val="18"/>
              </w:rPr>
              <w:t>35</w:t>
            </w:r>
          </w:p>
        </w:tc>
        <w:tc>
          <w:tcPr>
            <w:tcW w:w="899" w:type="dxa"/>
            <w:noWrap/>
            <w:hideMark/>
          </w:tcPr>
          <w:p w:rsidR="00A25721" w:rsidRPr="00A25721" w:rsidRDefault="00A25721" w:rsidP="00A25721">
            <w:pPr>
              <w:rPr>
                <w:sz w:val="18"/>
                <w:szCs w:val="18"/>
              </w:rPr>
            </w:pPr>
            <w:r w:rsidRPr="00A25721">
              <w:rPr>
                <w:sz w:val="18"/>
                <w:szCs w:val="18"/>
              </w:rPr>
              <w:t>40</w:t>
            </w:r>
          </w:p>
        </w:tc>
        <w:tc>
          <w:tcPr>
            <w:tcW w:w="881" w:type="dxa"/>
            <w:noWrap/>
            <w:hideMark/>
          </w:tcPr>
          <w:p w:rsidR="00A25721" w:rsidRPr="00A25721" w:rsidRDefault="00A25721" w:rsidP="00A25721">
            <w:pPr>
              <w:rPr>
                <w:sz w:val="18"/>
                <w:szCs w:val="18"/>
              </w:rPr>
            </w:pPr>
            <w:r w:rsidRPr="00A25721">
              <w:rPr>
                <w:sz w:val="18"/>
                <w:szCs w:val="18"/>
              </w:rPr>
              <w:t>205</w:t>
            </w:r>
          </w:p>
        </w:tc>
        <w:tc>
          <w:tcPr>
            <w:tcW w:w="956" w:type="dxa"/>
            <w:noWrap/>
            <w:hideMark/>
          </w:tcPr>
          <w:p w:rsidR="00A25721" w:rsidRPr="00A25721" w:rsidRDefault="00A25721" w:rsidP="00A25721">
            <w:pPr>
              <w:rPr>
                <w:sz w:val="18"/>
                <w:szCs w:val="18"/>
              </w:rPr>
            </w:pPr>
            <w:r w:rsidRPr="00A25721">
              <w:rPr>
                <w:sz w:val="18"/>
                <w:szCs w:val="18"/>
              </w:rPr>
              <w:t>35</w:t>
            </w:r>
          </w:p>
        </w:tc>
        <w:tc>
          <w:tcPr>
            <w:tcW w:w="918" w:type="dxa"/>
            <w:noWrap/>
            <w:hideMark/>
          </w:tcPr>
          <w:p w:rsidR="00A25721" w:rsidRPr="00A25721" w:rsidRDefault="00A25721" w:rsidP="00A25721">
            <w:pPr>
              <w:rPr>
                <w:sz w:val="18"/>
                <w:szCs w:val="18"/>
              </w:rPr>
            </w:pPr>
            <w:r w:rsidRPr="00A25721">
              <w:rPr>
                <w:sz w:val="18"/>
                <w:szCs w:val="18"/>
              </w:rPr>
              <w:t>35</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rsidP="00A25721">
            <w:pPr>
              <w:rPr>
                <w:sz w:val="18"/>
                <w:szCs w:val="18"/>
              </w:rPr>
            </w:pPr>
            <w:r w:rsidRPr="00A25721">
              <w:rPr>
                <w:sz w:val="18"/>
                <w:szCs w:val="18"/>
              </w:rPr>
              <w:t>15</w:t>
            </w:r>
          </w:p>
        </w:tc>
        <w:tc>
          <w:tcPr>
            <w:tcW w:w="864" w:type="dxa"/>
            <w:noWrap/>
            <w:hideMark/>
          </w:tcPr>
          <w:p w:rsidR="00A25721" w:rsidRPr="00A25721" w:rsidRDefault="00A25721" w:rsidP="00A25721">
            <w:pPr>
              <w:rPr>
                <w:sz w:val="18"/>
                <w:szCs w:val="18"/>
              </w:rPr>
            </w:pPr>
            <w:r w:rsidRPr="00A25721">
              <w:rPr>
                <w:sz w:val="18"/>
                <w:szCs w:val="18"/>
              </w:rPr>
              <w:t>20</w:t>
            </w:r>
          </w:p>
        </w:tc>
        <w:tc>
          <w:tcPr>
            <w:tcW w:w="864" w:type="dxa"/>
            <w:noWrap/>
            <w:hideMark/>
          </w:tcPr>
          <w:p w:rsidR="00A25721" w:rsidRPr="00A25721" w:rsidRDefault="00A25721" w:rsidP="00A25721">
            <w:pPr>
              <w:rPr>
                <w:sz w:val="18"/>
                <w:szCs w:val="18"/>
              </w:rPr>
            </w:pPr>
            <w:r w:rsidRPr="00A25721">
              <w:rPr>
                <w:sz w:val="18"/>
                <w:szCs w:val="18"/>
              </w:rPr>
              <w:t>15</w:t>
            </w:r>
          </w:p>
        </w:tc>
        <w:tc>
          <w:tcPr>
            <w:tcW w:w="864" w:type="dxa"/>
            <w:noWrap/>
            <w:hideMark/>
          </w:tcPr>
          <w:p w:rsidR="00A25721" w:rsidRPr="00A25721" w:rsidRDefault="00A25721" w:rsidP="00A25721">
            <w:pPr>
              <w:rPr>
                <w:sz w:val="18"/>
                <w:szCs w:val="18"/>
              </w:rPr>
            </w:pPr>
            <w:r w:rsidRPr="00A25721">
              <w:rPr>
                <w:sz w:val="18"/>
                <w:szCs w:val="18"/>
              </w:rPr>
              <w:t>25</w:t>
            </w:r>
          </w:p>
        </w:tc>
      </w:tr>
      <w:tr w:rsidR="00A25721" w:rsidRPr="00A25721" w:rsidTr="00A25721">
        <w:trPr>
          <w:trHeight w:val="288"/>
        </w:trPr>
        <w:tc>
          <w:tcPr>
            <w:tcW w:w="5700" w:type="dxa"/>
            <w:gridSpan w:val="2"/>
            <w:noWrap/>
            <w:hideMark/>
          </w:tcPr>
          <w:p w:rsidR="00A25721" w:rsidRPr="00A25721" w:rsidRDefault="00A25721">
            <w:pPr>
              <w:rPr>
                <w:sz w:val="18"/>
                <w:szCs w:val="18"/>
              </w:rPr>
            </w:pPr>
            <w:r w:rsidRPr="00A25721">
              <w:rPr>
                <w:sz w:val="18"/>
                <w:szCs w:val="18"/>
              </w:rPr>
              <w:t>Sheltered housing/ extra care housing/ other sheltered housing</w:t>
            </w:r>
          </w:p>
        </w:tc>
        <w:tc>
          <w:tcPr>
            <w:tcW w:w="1050" w:type="dxa"/>
            <w:noWrap/>
            <w:hideMark/>
          </w:tcPr>
          <w:p w:rsidR="00A25721" w:rsidRPr="00A25721" w:rsidRDefault="00A25721" w:rsidP="00A25721">
            <w:pPr>
              <w:rPr>
                <w:sz w:val="18"/>
                <w:szCs w:val="18"/>
              </w:rPr>
            </w:pPr>
            <w:r w:rsidRPr="00A25721">
              <w:rPr>
                <w:sz w:val="18"/>
                <w:szCs w:val="18"/>
              </w:rPr>
              <w:t>640</w:t>
            </w:r>
          </w:p>
        </w:tc>
        <w:tc>
          <w:tcPr>
            <w:tcW w:w="899" w:type="dxa"/>
            <w:noWrap/>
            <w:hideMark/>
          </w:tcPr>
          <w:p w:rsidR="00A25721" w:rsidRPr="00A25721" w:rsidRDefault="00A25721" w:rsidP="00A25721">
            <w:pPr>
              <w:rPr>
                <w:sz w:val="18"/>
                <w:szCs w:val="18"/>
              </w:rPr>
            </w:pPr>
            <w:r w:rsidRPr="00A25721">
              <w:rPr>
                <w:sz w:val="18"/>
                <w:szCs w:val="18"/>
              </w:rPr>
              <w:t>675</w:t>
            </w:r>
          </w:p>
        </w:tc>
        <w:tc>
          <w:tcPr>
            <w:tcW w:w="881" w:type="dxa"/>
            <w:noWrap/>
            <w:hideMark/>
          </w:tcPr>
          <w:p w:rsidR="00A25721" w:rsidRPr="00A25721" w:rsidRDefault="00A25721" w:rsidP="00A25721">
            <w:pPr>
              <w:rPr>
                <w:sz w:val="18"/>
                <w:szCs w:val="18"/>
              </w:rPr>
            </w:pPr>
            <w:r w:rsidRPr="00A25721">
              <w:rPr>
                <w:sz w:val="18"/>
                <w:szCs w:val="18"/>
              </w:rPr>
              <w:t>835</w:t>
            </w:r>
          </w:p>
        </w:tc>
        <w:tc>
          <w:tcPr>
            <w:tcW w:w="956" w:type="dxa"/>
            <w:noWrap/>
            <w:hideMark/>
          </w:tcPr>
          <w:p w:rsidR="00A25721" w:rsidRPr="00A25721" w:rsidRDefault="00A25721" w:rsidP="00A25721">
            <w:pPr>
              <w:rPr>
                <w:sz w:val="18"/>
                <w:szCs w:val="18"/>
              </w:rPr>
            </w:pPr>
            <w:r w:rsidRPr="00A25721">
              <w:rPr>
                <w:sz w:val="18"/>
                <w:szCs w:val="18"/>
              </w:rPr>
              <w:t>985</w:t>
            </w:r>
          </w:p>
        </w:tc>
        <w:tc>
          <w:tcPr>
            <w:tcW w:w="918" w:type="dxa"/>
            <w:noWrap/>
            <w:hideMark/>
          </w:tcPr>
          <w:p w:rsidR="00A25721" w:rsidRPr="00A25721" w:rsidRDefault="00A25721" w:rsidP="00A25721">
            <w:pPr>
              <w:rPr>
                <w:sz w:val="18"/>
                <w:szCs w:val="18"/>
              </w:rPr>
            </w:pPr>
            <w:r w:rsidRPr="00A25721">
              <w:rPr>
                <w:sz w:val="18"/>
                <w:szCs w:val="18"/>
              </w:rPr>
              <w:t>890</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rsidP="00A25721">
            <w:pPr>
              <w:rPr>
                <w:sz w:val="18"/>
                <w:szCs w:val="18"/>
              </w:rPr>
            </w:pPr>
            <w:r w:rsidRPr="00A25721">
              <w:rPr>
                <w:sz w:val="18"/>
                <w:szCs w:val="18"/>
              </w:rPr>
              <w:t>1195</w:t>
            </w:r>
          </w:p>
        </w:tc>
        <w:tc>
          <w:tcPr>
            <w:tcW w:w="864" w:type="dxa"/>
            <w:noWrap/>
            <w:hideMark/>
          </w:tcPr>
          <w:p w:rsidR="00A25721" w:rsidRPr="00A25721" w:rsidRDefault="00A25721" w:rsidP="00A25721">
            <w:pPr>
              <w:rPr>
                <w:sz w:val="18"/>
                <w:szCs w:val="18"/>
              </w:rPr>
            </w:pPr>
            <w:r w:rsidRPr="00A25721">
              <w:rPr>
                <w:sz w:val="18"/>
                <w:szCs w:val="18"/>
              </w:rPr>
              <w:t>1145</w:t>
            </w:r>
          </w:p>
        </w:tc>
        <w:tc>
          <w:tcPr>
            <w:tcW w:w="864" w:type="dxa"/>
            <w:noWrap/>
            <w:hideMark/>
          </w:tcPr>
          <w:p w:rsidR="00A25721" w:rsidRPr="00A25721" w:rsidRDefault="00A25721" w:rsidP="00A25721">
            <w:pPr>
              <w:rPr>
                <w:sz w:val="18"/>
                <w:szCs w:val="18"/>
              </w:rPr>
            </w:pPr>
            <w:r w:rsidRPr="00A25721">
              <w:rPr>
                <w:sz w:val="18"/>
                <w:szCs w:val="18"/>
              </w:rPr>
              <w:t>995</w:t>
            </w:r>
          </w:p>
        </w:tc>
        <w:tc>
          <w:tcPr>
            <w:tcW w:w="864" w:type="dxa"/>
            <w:noWrap/>
            <w:hideMark/>
          </w:tcPr>
          <w:p w:rsidR="00A25721" w:rsidRPr="00A25721" w:rsidRDefault="00A25721" w:rsidP="00A25721">
            <w:pPr>
              <w:rPr>
                <w:sz w:val="18"/>
                <w:szCs w:val="18"/>
              </w:rPr>
            </w:pPr>
            <w:r w:rsidRPr="00A25721">
              <w:rPr>
                <w:sz w:val="18"/>
                <w:szCs w:val="18"/>
              </w:rPr>
              <w:t>1015</w:t>
            </w:r>
          </w:p>
        </w:tc>
      </w:tr>
      <w:tr w:rsidR="00A25721" w:rsidRPr="00A25721" w:rsidTr="00A25721">
        <w:trPr>
          <w:trHeight w:val="288"/>
        </w:trPr>
        <w:tc>
          <w:tcPr>
            <w:tcW w:w="5700" w:type="dxa"/>
            <w:gridSpan w:val="2"/>
            <w:noWrap/>
            <w:hideMark/>
          </w:tcPr>
          <w:p w:rsidR="00A25721" w:rsidRPr="00A25721" w:rsidRDefault="00A25721">
            <w:pPr>
              <w:rPr>
                <w:sz w:val="18"/>
                <w:szCs w:val="18"/>
              </w:rPr>
            </w:pPr>
            <w:r w:rsidRPr="00A25721">
              <w:rPr>
                <w:sz w:val="18"/>
                <w:szCs w:val="18"/>
              </w:rPr>
              <w:t xml:space="preserve">Mobile </w:t>
            </w:r>
            <w:proofErr w:type="spellStart"/>
            <w:r w:rsidRPr="00A25721">
              <w:rPr>
                <w:sz w:val="18"/>
                <w:szCs w:val="18"/>
              </w:rPr>
              <w:t>accomm</w:t>
            </w:r>
            <w:proofErr w:type="spellEnd"/>
            <w:r w:rsidRPr="00A25721">
              <w:rPr>
                <w:sz w:val="18"/>
                <w:szCs w:val="18"/>
              </w:rPr>
              <w:t xml:space="preserve"> for Gypsy/Roma &amp; Traveller community</w:t>
            </w:r>
          </w:p>
        </w:tc>
        <w:tc>
          <w:tcPr>
            <w:tcW w:w="1050" w:type="dxa"/>
            <w:noWrap/>
            <w:hideMark/>
          </w:tcPr>
          <w:p w:rsidR="00A25721" w:rsidRPr="00A25721" w:rsidRDefault="00A25721" w:rsidP="00A25721">
            <w:pPr>
              <w:rPr>
                <w:sz w:val="18"/>
                <w:szCs w:val="18"/>
              </w:rPr>
            </w:pPr>
            <w:r w:rsidRPr="00A25721">
              <w:rPr>
                <w:sz w:val="18"/>
                <w:szCs w:val="18"/>
              </w:rPr>
              <w:t>20</w:t>
            </w:r>
          </w:p>
        </w:tc>
        <w:tc>
          <w:tcPr>
            <w:tcW w:w="899" w:type="dxa"/>
            <w:noWrap/>
            <w:hideMark/>
          </w:tcPr>
          <w:p w:rsidR="00A25721" w:rsidRPr="00A25721" w:rsidRDefault="00A25721" w:rsidP="00A25721">
            <w:pPr>
              <w:rPr>
                <w:sz w:val="18"/>
                <w:szCs w:val="18"/>
              </w:rPr>
            </w:pPr>
            <w:r w:rsidRPr="00A25721">
              <w:rPr>
                <w:sz w:val="18"/>
                <w:szCs w:val="18"/>
              </w:rPr>
              <w:t>35</w:t>
            </w:r>
          </w:p>
        </w:tc>
        <w:tc>
          <w:tcPr>
            <w:tcW w:w="881" w:type="dxa"/>
            <w:noWrap/>
            <w:hideMark/>
          </w:tcPr>
          <w:p w:rsidR="00A25721" w:rsidRPr="00A25721" w:rsidRDefault="00A25721" w:rsidP="00A25721">
            <w:pPr>
              <w:rPr>
                <w:sz w:val="18"/>
                <w:szCs w:val="18"/>
              </w:rPr>
            </w:pPr>
            <w:r w:rsidRPr="00A25721">
              <w:rPr>
                <w:sz w:val="18"/>
                <w:szCs w:val="18"/>
              </w:rPr>
              <w:t>25</w:t>
            </w:r>
          </w:p>
        </w:tc>
        <w:tc>
          <w:tcPr>
            <w:tcW w:w="956" w:type="dxa"/>
            <w:noWrap/>
            <w:hideMark/>
          </w:tcPr>
          <w:p w:rsidR="00A25721" w:rsidRPr="00A25721" w:rsidRDefault="00A25721" w:rsidP="00A25721">
            <w:pPr>
              <w:rPr>
                <w:sz w:val="18"/>
                <w:szCs w:val="18"/>
              </w:rPr>
            </w:pPr>
            <w:r w:rsidRPr="00A25721">
              <w:rPr>
                <w:sz w:val="18"/>
                <w:szCs w:val="18"/>
              </w:rPr>
              <w:t>25</w:t>
            </w:r>
          </w:p>
        </w:tc>
        <w:tc>
          <w:tcPr>
            <w:tcW w:w="918" w:type="dxa"/>
            <w:noWrap/>
            <w:hideMark/>
          </w:tcPr>
          <w:p w:rsidR="00A25721" w:rsidRPr="00A25721" w:rsidRDefault="00A25721" w:rsidP="00A25721">
            <w:pPr>
              <w:rPr>
                <w:sz w:val="18"/>
                <w:szCs w:val="18"/>
              </w:rPr>
            </w:pPr>
            <w:r w:rsidRPr="00A25721">
              <w:rPr>
                <w:sz w:val="18"/>
                <w:szCs w:val="18"/>
              </w:rPr>
              <w:t>25</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rsidP="00A25721">
            <w:pPr>
              <w:rPr>
                <w:sz w:val="18"/>
                <w:szCs w:val="18"/>
              </w:rPr>
            </w:pPr>
            <w:r w:rsidRPr="00A25721">
              <w:rPr>
                <w:sz w:val="18"/>
                <w:szCs w:val="18"/>
              </w:rPr>
              <w:t>55</w:t>
            </w:r>
          </w:p>
        </w:tc>
        <w:tc>
          <w:tcPr>
            <w:tcW w:w="864" w:type="dxa"/>
            <w:noWrap/>
            <w:hideMark/>
          </w:tcPr>
          <w:p w:rsidR="00A25721" w:rsidRPr="00A25721" w:rsidRDefault="00A25721" w:rsidP="00A25721">
            <w:pPr>
              <w:rPr>
                <w:sz w:val="18"/>
                <w:szCs w:val="18"/>
              </w:rPr>
            </w:pPr>
            <w:r w:rsidRPr="00A25721">
              <w:rPr>
                <w:sz w:val="18"/>
                <w:szCs w:val="18"/>
              </w:rPr>
              <w:t>30</w:t>
            </w:r>
          </w:p>
        </w:tc>
        <w:tc>
          <w:tcPr>
            <w:tcW w:w="864" w:type="dxa"/>
            <w:noWrap/>
            <w:hideMark/>
          </w:tcPr>
          <w:p w:rsidR="00A25721" w:rsidRPr="00A25721" w:rsidRDefault="00A25721" w:rsidP="00A25721">
            <w:pPr>
              <w:rPr>
                <w:sz w:val="18"/>
                <w:szCs w:val="18"/>
              </w:rPr>
            </w:pPr>
            <w:r w:rsidRPr="00A25721">
              <w:rPr>
                <w:sz w:val="18"/>
                <w:szCs w:val="18"/>
              </w:rPr>
              <w:t>25</w:t>
            </w:r>
          </w:p>
        </w:tc>
        <w:tc>
          <w:tcPr>
            <w:tcW w:w="864" w:type="dxa"/>
            <w:noWrap/>
            <w:hideMark/>
          </w:tcPr>
          <w:p w:rsidR="00A25721" w:rsidRPr="00A25721" w:rsidRDefault="00A25721" w:rsidP="00A25721">
            <w:pPr>
              <w:rPr>
                <w:sz w:val="18"/>
                <w:szCs w:val="18"/>
              </w:rPr>
            </w:pPr>
            <w:r w:rsidRPr="00A25721">
              <w:rPr>
                <w:sz w:val="18"/>
                <w:szCs w:val="18"/>
              </w:rPr>
              <w:t>25</w:t>
            </w:r>
          </w:p>
        </w:tc>
      </w:tr>
      <w:tr w:rsidR="00A25721" w:rsidRPr="00A25721" w:rsidTr="00A25721">
        <w:trPr>
          <w:trHeight w:val="288"/>
        </w:trPr>
        <w:tc>
          <w:tcPr>
            <w:tcW w:w="5700" w:type="dxa"/>
            <w:gridSpan w:val="2"/>
            <w:noWrap/>
            <w:hideMark/>
          </w:tcPr>
          <w:p w:rsidR="00A25721" w:rsidRPr="00A25721" w:rsidRDefault="00A25721">
            <w:pPr>
              <w:rPr>
                <w:sz w:val="18"/>
                <w:szCs w:val="18"/>
              </w:rPr>
            </w:pPr>
            <w:r w:rsidRPr="00A25721">
              <w:rPr>
                <w:sz w:val="18"/>
                <w:szCs w:val="18"/>
              </w:rPr>
              <w:t>Unknown accommodation</w:t>
            </w:r>
          </w:p>
        </w:tc>
        <w:tc>
          <w:tcPr>
            <w:tcW w:w="1050" w:type="dxa"/>
            <w:noWrap/>
            <w:hideMark/>
          </w:tcPr>
          <w:p w:rsidR="00A25721" w:rsidRPr="00A25721" w:rsidRDefault="00A25721" w:rsidP="00A25721">
            <w:pPr>
              <w:rPr>
                <w:sz w:val="18"/>
                <w:szCs w:val="18"/>
              </w:rPr>
            </w:pPr>
            <w:r w:rsidRPr="00A25721">
              <w:rPr>
                <w:sz w:val="18"/>
                <w:szCs w:val="18"/>
              </w:rPr>
              <w:t>0</w:t>
            </w:r>
          </w:p>
        </w:tc>
        <w:tc>
          <w:tcPr>
            <w:tcW w:w="899" w:type="dxa"/>
            <w:noWrap/>
            <w:hideMark/>
          </w:tcPr>
          <w:p w:rsidR="00A25721" w:rsidRPr="00A25721" w:rsidRDefault="00A25721" w:rsidP="00A25721">
            <w:pPr>
              <w:rPr>
                <w:sz w:val="18"/>
                <w:szCs w:val="18"/>
              </w:rPr>
            </w:pPr>
            <w:r w:rsidRPr="00A25721">
              <w:rPr>
                <w:sz w:val="18"/>
                <w:szCs w:val="18"/>
              </w:rPr>
              <w:t>0</w:t>
            </w:r>
          </w:p>
        </w:tc>
        <w:tc>
          <w:tcPr>
            <w:tcW w:w="881" w:type="dxa"/>
            <w:noWrap/>
            <w:hideMark/>
          </w:tcPr>
          <w:p w:rsidR="00A25721" w:rsidRPr="00A25721" w:rsidRDefault="00A25721" w:rsidP="00A25721">
            <w:pPr>
              <w:rPr>
                <w:sz w:val="18"/>
                <w:szCs w:val="18"/>
              </w:rPr>
            </w:pPr>
            <w:r w:rsidRPr="00A25721">
              <w:rPr>
                <w:sz w:val="18"/>
                <w:szCs w:val="18"/>
              </w:rPr>
              <w:t>0</w:t>
            </w:r>
          </w:p>
        </w:tc>
        <w:tc>
          <w:tcPr>
            <w:tcW w:w="956" w:type="dxa"/>
            <w:noWrap/>
            <w:hideMark/>
          </w:tcPr>
          <w:p w:rsidR="00A25721" w:rsidRPr="00A25721" w:rsidRDefault="00A25721" w:rsidP="00A25721">
            <w:pPr>
              <w:rPr>
                <w:sz w:val="18"/>
                <w:szCs w:val="18"/>
              </w:rPr>
            </w:pPr>
            <w:r w:rsidRPr="00A25721">
              <w:rPr>
                <w:sz w:val="18"/>
                <w:szCs w:val="18"/>
              </w:rPr>
              <w:t>0</w:t>
            </w:r>
          </w:p>
        </w:tc>
        <w:tc>
          <w:tcPr>
            <w:tcW w:w="918" w:type="dxa"/>
            <w:noWrap/>
            <w:hideMark/>
          </w:tcPr>
          <w:p w:rsidR="00A25721" w:rsidRPr="00A25721" w:rsidRDefault="00A25721" w:rsidP="00A25721">
            <w:pPr>
              <w:rPr>
                <w:sz w:val="18"/>
                <w:szCs w:val="18"/>
              </w:rPr>
            </w:pPr>
            <w:r w:rsidRPr="00A25721">
              <w:rPr>
                <w:sz w:val="18"/>
                <w:szCs w:val="18"/>
              </w:rPr>
              <w:t>0</w:t>
            </w:r>
          </w:p>
        </w:tc>
        <w:tc>
          <w:tcPr>
            <w:tcW w:w="314" w:type="dxa"/>
            <w:noWrap/>
            <w:hideMark/>
          </w:tcPr>
          <w:p w:rsidR="00A25721" w:rsidRPr="00A25721" w:rsidRDefault="00A25721">
            <w:pPr>
              <w:rPr>
                <w:sz w:val="18"/>
                <w:szCs w:val="18"/>
              </w:rPr>
            </w:pPr>
          </w:p>
        </w:tc>
        <w:tc>
          <w:tcPr>
            <w:tcW w:w="864" w:type="dxa"/>
            <w:noWrap/>
            <w:hideMark/>
          </w:tcPr>
          <w:p w:rsidR="00A25721" w:rsidRPr="00A25721" w:rsidRDefault="00A25721" w:rsidP="00A25721">
            <w:pPr>
              <w:rPr>
                <w:sz w:val="18"/>
                <w:szCs w:val="18"/>
              </w:rPr>
            </w:pPr>
            <w:r w:rsidRPr="00A25721">
              <w:rPr>
                <w:sz w:val="18"/>
                <w:szCs w:val="18"/>
              </w:rPr>
              <w:t>7025</w:t>
            </w:r>
          </w:p>
        </w:tc>
        <w:tc>
          <w:tcPr>
            <w:tcW w:w="864" w:type="dxa"/>
            <w:noWrap/>
            <w:hideMark/>
          </w:tcPr>
          <w:p w:rsidR="00A25721" w:rsidRPr="00A25721" w:rsidRDefault="00A25721" w:rsidP="00A25721">
            <w:pPr>
              <w:rPr>
                <w:sz w:val="18"/>
                <w:szCs w:val="18"/>
              </w:rPr>
            </w:pPr>
            <w:r w:rsidRPr="00A25721">
              <w:rPr>
                <w:sz w:val="18"/>
                <w:szCs w:val="18"/>
              </w:rPr>
              <w:t>6395</w:t>
            </w:r>
          </w:p>
        </w:tc>
        <w:tc>
          <w:tcPr>
            <w:tcW w:w="864" w:type="dxa"/>
            <w:noWrap/>
            <w:hideMark/>
          </w:tcPr>
          <w:p w:rsidR="00A25721" w:rsidRPr="00A25721" w:rsidRDefault="00A25721" w:rsidP="00A25721">
            <w:pPr>
              <w:rPr>
                <w:sz w:val="18"/>
                <w:szCs w:val="18"/>
              </w:rPr>
            </w:pPr>
            <w:r w:rsidRPr="00A25721">
              <w:rPr>
                <w:sz w:val="18"/>
                <w:szCs w:val="18"/>
              </w:rPr>
              <w:t>6090</w:t>
            </w:r>
          </w:p>
        </w:tc>
        <w:tc>
          <w:tcPr>
            <w:tcW w:w="864" w:type="dxa"/>
            <w:noWrap/>
            <w:hideMark/>
          </w:tcPr>
          <w:p w:rsidR="00A25721" w:rsidRPr="00A25721" w:rsidRDefault="00A25721" w:rsidP="00A25721">
            <w:pPr>
              <w:rPr>
                <w:sz w:val="18"/>
                <w:szCs w:val="18"/>
              </w:rPr>
            </w:pPr>
            <w:r w:rsidRPr="00A25721">
              <w:rPr>
                <w:sz w:val="18"/>
                <w:szCs w:val="18"/>
              </w:rPr>
              <w:t>5615</w:t>
            </w:r>
          </w:p>
        </w:tc>
      </w:tr>
    </w:tbl>
    <w:p w:rsidR="00AB6F91" w:rsidRDefault="00AB6F91">
      <w:r>
        <w:br w:type="page"/>
      </w:r>
    </w:p>
    <w:p w:rsidR="00A25721" w:rsidRDefault="00A25721" w:rsidP="00FC67BE">
      <w:pPr>
        <w:sectPr w:rsidR="00A25721" w:rsidSect="00A25721">
          <w:pgSz w:w="16838" w:h="11906" w:orient="landscape"/>
          <w:pgMar w:top="1440" w:right="1440" w:bottom="1440" w:left="1440" w:header="709" w:footer="709" w:gutter="0"/>
          <w:cols w:space="708"/>
          <w:docGrid w:linePitch="360"/>
        </w:sectPr>
      </w:pPr>
    </w:p>
    <w:p w:rsidR="00FC67BE" w:rsidRDefault="0065735B" w:rsidP="00FC67BE">
      <w:r>
        <w:lastRenderedPageBreak/>
        <w:t>Figure 1: The number of adults with learning disabilities</w:t>
      </w:r>
      <w:r w:rsidR="00CB6FA9">
        <w:t xml:space="preserve"> aged 18-64</w:t>
      </w:r>
      <w:r>
        <w:t xml:space="preserve"> known to councils (up to 2013/14) or receiving long-term social care (from 2014/15) reported by councils </w:t>
      </w:r>
      <w:r w:rsidR="00CB6FA9">
        <w:t xml:space="preserve">to be receiving social care, by </w:t>
      </w:r>
      <w:r w:rsidR="00965D0B">
        <w:t xml:space="preserve">main </w:t>
      </w:r>
      <w:r w:rsidR="00CB6FA9">
        <w:t>category of social care support</w:t>
      </w:r>
    </w:p>
    <w:p w:rsidR="00965D0B" w:rsidRDefault="00965D0B" w:rsidP="00FC67BE">
      <w:r>
        <w:rPr>
          <w:noProof/>
          <w:lang w:eastAsia="en-GB"/>
        </w:rPr>
        <w:drawing>
          <wp:inline distT="0" distB="0" distL="0" distR="0" wp14:anchorId="39588DA8" wp14:editId="153F3515">
            <wp:extent cx="5683250" cy="297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9309" cy="2981325"/>
                    </a:xfrm>
                    <a:prstGeom prst="rect">
                      <a:avLst/>
                    </a:prstGeom>
                    <a:noFill/>
                  </pic:spPr>
                </pic:pic>
              </a:graphicData>
            </a:graphic>
          </wp:inline>
        </w:drawing>
      </w:r>
    </w:p>
    <w:p w:rsidR="00965D0B" w:rsidRDefault="00965D0B" w:rsidP="00FC67BE"/>
    <w:p w:rsidR="0065735B" w:rsidRDefault="0065735B" w:rsidP="00FC67BE"/>
    <w:p w:rsidR="00965D0B" w:rsidRDefault="00965D0B">
      <w:r>
        <w:br w:type="page"/>
      </w:r>
    </w:p>
    <w:p w:rsidR="00965D0B" w:rsidRDefault="00965D0B" w:rsidP="00965D0B">
      <w:r>
        <w:lastRenderedPageBreak/>
        <w:t>Figure 2: The number of adults with learning disabilities aged 65+ receiving long-term social care (from 2014/15) reported by councils to be receiving social care, by main category of social care support</w:t>
      </w:r>
    </w:p>
    <w:p w:rsidR="00DB0E69" w:rsidRDefault="00965D0B" w:rsidP="004B2ED9">
      <w:r>
        <w:rPr>
          <w:noProof/>
          <w:lang w:eastAsia="en-GB"/>
        </w:rPr>
        <w:drawing>
          <wp:inline distT="0" distB="0" distL="0" distR="0" wp14:anchorId="34E4324F" wp14:editId="316AC5B6">
            <wp:extent cx="5740400" cy="2978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6520" cy="2981325"/>
                    </a:xfrm>
                    <a:prstGeom prst="rect">
                      <a:avLst/>
                    </a:prstGeom>
                    <a:noFill/>
                  </pic:spPr>
                </pic:pic>
              </a:graphicData>
            </a:graphic>
          </wp:inline>
        </w:drawing>
      </w:r>
    </w:p>
    <w:p w:rsidR="00534277" w:rsidRDefault="00534277">
      <w:r>
        <w:br w:type="page"/>
      </w:r>
    </w:p>
    <w:p w:rsidR="00534277" w:rsidRDefault="00534277">
      <w:r>
        <w:lastRenderedPageBreak/>
        <w:t>Figure 3: Gross social care expenditure on long-term and short-term social care for adults with learning disabilities</w:t>
      </w:r>
    </w:p>
    <w:p w:rsidR="004B2ED9" w:rsidRDefault="0003216B">
      <w:r>
        <w:rPr>
          <w:noProof/>
          <w:lang w:eastAsia="en-GB"/>
        </w:rPr>
        <w:drawing>
          <wp:inline distT="0" distB="0" distL="0" distR="0" wp14:anchorId="3852E149">
            <wp:extent cx="5864860" cy="47371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4860" cy="4737100"/>
                    </a:xfrm>
                    <a:prstGeom prst="rect">
                      <a:avLst/>
                    </a:prstGeom>
                    <a:noFill/>
                  </pic:spPr>
                </pic:pic>
              </a:graphicData>
            </a:graphic>
          </wp:inline>
        </w:drawing>
      </w:r>
      <w:r w:rsidR="004E1035">
        <w:br w:type="page"/>
      </w:r>
      <w:r w:rsidR="00D84E82">
        <w:lastRenderedPageBreak/>
        <w:t>Acknowledgements</w:t>
      </w:r>
    </w:p>
    <w:p w:rsidR="00D84E82" w:rsidRDefault="00D84E82">
      <w:r>
        <w:t>The writing of this paper has been supported by Public Health England, as part of the work of the Public Health England Learning Disabilities Observatory. Views expressed in this paper are those of the author, and not necessarily those of Public Health England.</w:t>
      </w:r>
    </w:p>
    <w:sectPr w:rsidR="00D84E82" w:rsidSect="00A25721">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DF1"/>
    <w:rsid w:val="00005AFB"/>
    <w:rsid w:val="00014B87"/>
    <w:rsid w:val="00031915"/>
    <w:rsid w:val="0003216B"/>
    <w:rsid w:val="000476A8"/>
    <w:rsid w:val="00070AFC"/>
    <w:rsid w:val="00072BE3"/>
    <w:rsid w:val="00077DAF"/>
    <w:rsid w:val="00085846"/>
    <w:rsid w:val="000873A7"/>
    <w:rsid w:val="00097235"/>
    <w:rsid w:val="00097D95"/>
    <w:rsid w:val="000A45B1"/>
    <w:rsid w:val="000F46EB"/>
    <w:rsid w:val="0010146C"/>
    <w:rsid w:val="001032A2"/>
    <w:rsid w:val="00160596"/>
    <w:rsid w:val="00171587"/>
    <w:rsid w:val="00180F97"/>
    <w:rsid w:val="001A7CD2"/>
    <w:rsid w:val="001D013D"/>
    <w:rsid w:val="001E149E"/>
    <w:rsid w:val="00202390"/>
    <w:rsid w:val="00206BC1"/>
    <w:rsid w:val="002261BB"/>
    <w:rsid w:val="002463BA"/>
    <w:rsid w:val="0027066B"/>
    <w:rsid w:val="00270DFB"/>
    <w:rsid w:val="00282D09"/>
    <w:rsid w:val="002A05F6"/>
    <w:rsid w:val="002C1369"/>
    <w:rsid w:val="002C4F7A"/>
    <w:rsid w:val="002C5FB7"/>
    <w:rsid w:val="002F3BE0"/>
    <w:rsid w:val="00317042"/>
    <w:rsid w:val="00317C7C"/>
    <w:rsid w:val="00351AE9"/>
    <w:rsid w:val="00356240"/>
    <w:rsid w:val="003749C5"/>
    <w:rsid w:val="0037709B"/>
    <w:rsid w:val="00390100"/>
    <w:rsid w:val="00393B19"/>
    <w:rsid w:val="003C40D2"/>
    <w:rsid w:val="003D2287"/>
    <w:rsid w:val="003D46B8"/>
    <w:rsid w:val="003E50D3"/>
    <w:rsid w:val="003E53FD"/>
    <w:rsid w:val="0040090F"/>
    <w:rsid w:val="00406984"/>
    <w:rsid w:val="00411756"/>
    <w:rsid w:val="00412A04"/>
    <w:rsid w:val="00412DA0"/>
    <w:rsid w:val="00422BDA"/>
    <w:rsid w:val="004470F6"/>
    <w:rsid w:val="00466249"/>
    <w:rsid w:val="00477BC9"/>
    <w:rsid w:val="00497C3A"/>
    <w:rsid w:val="004B2ED9"/>
    <w:rsid w:val="004B6AF5"/>
    <w:rsid w:val="004D76D8"/>
    <w:rsid w:val="004E1035"/>
    <w:rsid w:val="004E126F"/>
    <w:rsid w:val="004F264F"/>
    <w:rsid w:val="004F5E89"/>
    <w:rsid w:val="00501D38"/>
    <w:rsid w:val="00506786"/>
    <w:rsid w:val="00516380"/>
    <w:rsid w:val="005200A3"/>
    <w:rsid w:val="00534277"/>
    <w:rsid w:val="005565FE"/>
    <w:rsid w:val="00560363"/>
    <w:rsid w:val="00560474"/>
    <w:rsid w:val="00566745"/>
    <w:rsid w:val="00580CBA"/>
    <w:rsid w:val="00581C20"/>
    <w:rsid w:val="00590E93"/>
    <w:rsid w:val="005A5649"/>
    <w:rsid w:val="005D6EFD"/>
    <w:rsid w:val="005E0554"/>
    <w:rsid w:val="00604C9A"/>
    <w:rsid w:val="00606C33"/>
    <w:rsid w:val="00613EC7"/>
    <w:rsid w:val="00617A48"/>
    <w:rsid w:val="0062711C"/>
    <w:rsid w:val="0065735B"/>
    <w:rsid w:val="00657AE7"/>
    <w:rsid w:val="00663E6E"/>
    <w:rsid w:val="00664423"/>
    <w:rsid w:val="0067221E"/>
    <w:rsid w:val="006862FC"/>
    <w:rsid w:val="006A3F02"/>
    <w:rsid w:val="006A6F60"/>
    <w:rsid w:val="006B360D"/>
    <w:rsid w:val="006C2154"/>
    <w:rsid w:val="006C5EF0"/>
    <w:rsid w:val="006D7AC4"/>
    <w:rsid w:val="006E2097"/>
    <w:rsid w:val="006F208A"/>
    <w:rsid w:val="006F6ECF"/>
    <w:rsid w:val="00705C54"/>
    <w:rsid w:val="0070736E"/>
    <w:rsid w:val="00707C00"/>
    <w:rsid w:val="00712ABF"/>
    <w:rsid w:val="00715B6A"/>
    <w:rsid w:val="00722C3D"/>
    <w:rsid w:val="00743004"/>
    <w:rsid w:val="007576A1"/>
    <w:rsid w:val="007936AB"/>
    <w:rsid w:val="007A7F99"/>
    <w:rsid w:val="007D4C39"/>
    <w:rsid w:val="007E736B"/>
    <w:rsid w:val="007F4F69"/>
    <w:rsid w:val="00813F3F"/>
    <w:rsid w:val="0082419C"/>
    <w:rsid w:val="00846BE5"/>
    <w:rsid w:val="00866DA2"/>
    <w:rsid w:val="0088098D"/>
    <w:rsid w:val="00887D7F"/>
    <w:rsid w:val="00890B61"/>
    <w:rsid w:val="008C5932"/>
    <w:rsid w:val="008F1506"/>
    <w:rsid w:val="008F2C30"/>
    <w:rsid w:val="009327B9"/>
    <w:rsid w:val="00936A56"/>
    <w:rsid w:val="00940045"/>
    <w:rsid w:val="00965D0B"/>
    <w:rsid w:val="00983F52"/>
    <w:rsid w:val="00985076"/>
    <w:rsid w:val="009949B0"/>
    <w:rsid w:val="009B66D2"/>
    <w:rsid w:val="009B729D"/>
    <w:rsid w:val="009B7E15"/>
    <w:rsid w:val="009E2082"/>
    <w:rsid w:val="00A01A07"/>
    <w:rsid w:val="00A22D6B"/>
    <w:rsid w:val="00A25721"/>
    <w:rsid w:val="00A3598B"/>
    <w:rsid w:val="00A449E2"/>
    <w:rsid w:val="00A56211"/>
    <w:rsid w:val="00A607F9"/>
    <w:rsid w:val="00AB1856"/>
    <w:rsid w:val="00AB32E1"/>
    <w:rsid w:val="00AB6F91"/>
    <w:rsid w:val="00AB7569"/>
    <w:rsid w:val="00AC0BAA"/>
    <w:rsid w:val="00AC3309"/>
    <w:rsid w:val="00AD14CB"/>
    <w:rsid w:val="00B13983"/>
    <w:rsid w:val="00B2092E"/>
    <w:rsid w:val="00B241A9"/>
    <w:rsid w:val="00B30DA4"/>
    <w:rsid w:val="00B50E99"/>
    <w:rsid w:val="00B54E63"/>
    <w:rsid w:val="00B659BB"/>
    <w:rsid w:val="00B81CC2"/>
    <w:rsid w:val="00B83798"/>
    <w:rsid w:val="00BA0FF8"/>
    <w:rsid w:val="00BC078D"/>
    <w:rsid w:val="00BE3847"/>
    <w:rsid w:val="00BE4614"/>
    <w:rsid w:val="00BF4F4F"/>
    <w:rsid w:val="00BF654A"/>
    <w:rsid w:val="00BF74F6"/>
    <w:rsid w:val="00C24C46"/>
    <w:rsid w:val="00C30998"/>
    <w:rsid w:val="00C43007"/>
    <w:rsid w:val="00C51B63"/>
    <w:rsid w:val="00C648EC"/>
    <w:rsid w:val="00C877C9"/>
    <w:rsid w:val="00C90B4F"/>
    <w:rsid w:val="00CB6FA9"/>
    <w:rsid w:val="00CF0576"/>
    <w:rsid w:val="00D10B69"/>
    <w:rsid w:val="00D469EC"/>
    <w:rsid w:val="00D46E97"/>
    <w:rsid w:val="00D57B9F"/>
    <w:rsid w:val="00D80178"/>
    <w:rsid w:val="00D81E4D"/>
    <w:rsid w:val="00D822E8"/>
    <w:rsid w:val="00D83FB7"/>
    <w:rsid w:val="00D84E82"/>
    <w:rsid w:val="00DB0E69"/>
    <w:rsid w:val="00DC5DE9"/>
    <w:rsid w:val="00DD3825"/>
    <w:rsid w:val="00DE1337"/>
    <w:rsid w:val="00E154EA"/>
    <w:rsid w:val="00E41FB2"/>
    <w:rsid w:val="00E67760"/>
    <w:rsid w:val="00E7526A"/>
    <w:rsid w:val="00E8266A"/>
    <w:rsid w:val="00E83D19"/>
    <w:rsid w:val="00E83DF1"/>
    <w:rsid w:val="00E85863"/>
    <w:rsid w:val="00E97676"/>
    <w:rsid w:val="00EA2E7A"/>
    <w:rsid w:val="00EA4085"/>
    <w:rsid w:val="00ED26E9"/>
    <w:rsid w:val="00EF755B"/>
    <w:rsid w:val="00F005C7"/>
    <w:rsid w:val="00F00FC5"/>
    <w:rsid w:val="00F15FA4"/>
    <w:rsid w:val="00F31539"/>
    <w:rsid w:val="00F334FE"/>
    <w:rsid w:val="00F35135"/>
    <w:rsid w:val="00F35BC4"/>
    <w:rsid w:val="00F74F88"/>
    <w:rsid w:val="00F77D41"/>
    <w:rsid w:val="00F87413"/>
    <w:rsid w:val="00FB01D8"/>
    <w:rsid w:val="00FB1765"/>
    <w:rsid w:val="00FB52D9"/>
    <w:rsid w:val="00FC5426"/>
    <w:rsid w:val="00FC6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DF1"/>
    <w:rPr>
      <w:color w:val="0000FF" w:themeColor="hyperlink"/>
      <w:u w:val="single"/>
    </w:rPr>
  </w:style>
  <w:style w:type="table" w:styleId="TableGrid">
    <w:name w:val="Table Grid"/>
    <w:basedOn w:val="TableNormal"/>
    <w:uiPriority w:val="59"/>
    <w:rsid w:val="00160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7D41"/>
    <w:rPr>
      <w:color w:val="800080" w:themeColor="followedHyperlink"/>
      <w:u w:val="single"/>
    </w:rPr>
  </w:style>
  <w:style w:type="paragraph" w:styleId="BalloonText">
    <w:name w:val="Balloon Text"/>
    <w:basedOn w:val="Normal"/>
    <w:link w:val="BalloonTextChar"/>
    <w:uiPriority w:val="99"/>
    <w:semiHidden/>
    <w:unhideWhenUsed/>
    <w:rsid w:val="00BA0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FF8"/>
    <w:rPr>
      <w:rFonts w:ascii="Tahoma" w:hAnsi="Tahoma" w:cs="Tahoma"/>
      <w:sz w:val="16"/>
      <w:szCs w:val="16"/>
    </w:rPr>
  </w:style>
  <w:style w:type="paragraph" w:customStyle="1" w:styleId="PHEBodycopy">
    <w:name w:val="PHE Body copy"/>
    <w:basedOn w:val="Normal"/>
    <w:link w:val="PHEBodycopyChar"/>
    <w:qFormat/>
    <w:rsid w:val="00940045"/>
    <w:pPr>
      <w:spacing w:after="0" w:line="320" w:lineRule="exact"/>
      <w:ind w:right="794"/>
    </w:pPr>
    <w:rPr>
      <w:rFonts w:ascii="Arial" w:eastAsia="Times New Roman" w:hAnsi="Arial" w:cs="Times New Roman"/>
      <w:sz w:val="24"/>
      <w:szCs w:val="20"/>
      <w:lang w:val="x-none" w:eastAsia="x-none"/>
    </w:rPr>
  </w:style>
  <w:style w:type="character" w:customStyle="1" w:styleId="PHEBodycopyChar">
    <w:name w:val="PHE Body copy Char"/>
    <w:link w:val="PHEBodycopy"/>
    <w:rsid w:val="00940045"/>
    <w:rPr>
      <w:rFonts w:ascii="Arial" w:eastAsia="Times New Roman" w:hAnsi="Arial" w:cs="Times New Roman"/>
      <w:sz w:val="24"/>
      <w:szCs w:val="20"/>
      <w:lang w:val="x-none" w:eastAsia="x-none"/>
    </w:rPr>
  </w:style>
  <w:style w:type="paragraph" w:customStyle="1" w:styleId="EndNoteBibliography">
    <w:name w:val="EndNote Bibliography"/>
    <w:basedOn w:val="Normal"/>
    <w:link w:val="EndNoteBibliographyChar"/>
    <w:rsid w:val="00A22D6B"/>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22D6B"/>
    <w:rPr>
      <w:rFonts w:ascii="Calibri" w:hAnsi="Calibri"/>
      <w:noProof/>
      <w:lang w:val="en-US"/>
    </w:rPr>
  </w:style>
  <w:style w:type="paragraph" w:customStyle="1" w:styleId="Default">
    <w:name w:val="Default"/>
    <w:rsid w:val="002F3BE0"/>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DF1"/>
    <w:rPr>
      <w:color w:val="0000FF" w:themeColor="hyperlink"/>
      <w:u w:val="single"/>
    </w:rPr>
  </w:style>
  <w:style w:type="table" w:styleId="TableGrid">
    <w:name w:val="Table Grid"/>
    <w:basedOn w:val="TableNormal"/>
    <w:uiPriority w:val="59"/>
    <w:rsid w:val="00160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7D41"/>
    <w:rPr>
      <w:color w:val="800080" w:themeColor="followedHyperlink"/>
      <w:u w:val="single"/>
    </w:rPr>
  </w:style>
  <w:style w:type="paragraph" w:styleId="BalloonText">
    <w:name w:val="Balloon Text"/>
    <w:basedOn w:val="Normal"/>
    <w:link w:val="BalloonTextChar"/>
    <w:uiPriority w:val="99"/>
    <w:semiHidden/>
    <w:unhideWhenUsed/>
    <w:rsid w:val="00BA0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FF8"/>
    <w:rPr>
      <w:rFonts w:ascii="Tahoma" w:hAnsi="Tahoma" w:cs="Tahoma"/>
      <w:sz w:val="16"/>
      <w:szCs w:val="16"/>
    </w:rPr>
  </w:style>
  <w:style w:type="paragraph" w:customStyle="1" w:styleId="PHEBodycopy">
    <w:name w:val="PHE Body copy"/>
    <w:basedOn w:val="Normal"/>
    <w:link w:val="PHEBodycopyChar"/>
    <w:qFormat/>
    <w:rsid w:val="00940045"/>
    <w:pPr>
      <w:spacing w:after="0" w:line="320" w:lineRule="exact"/>
      <w:ind w:right="794"/>
    </w:pPr>
    <w:rPr>
      <w:rFonts w:ascii="Arial" w:eastAsia="Times New Roman" w:hAnsi="Arial" w:cs="Times New Roman"/>
      <w:sz w:val="24"/>
      <w:szCs w:val="20"/>
      <w:lang w:val="x-none" w:eastAsia="x-none"/>
    </w:rPr>
  </w:style>
  <w:style w:type="character" w:customStyle="1" w:styleId="PHEBodycopyChar">
    <w:name w:val="PHE Body copy Char"/>
    <w:link w:val="PHEBodycopy"/>
    <w:rsid w:val="00940045"/>
    <w:rPr>
      <w:rFonts w:ascii="Arial" w:eastAsia="Times New Roman" w:hAnsi="Arial" w:cs="Times New Roman"/>
      <w:sz w:val="24"/>
      <w:szCs w:val="20"/>
      <w:lang w:val="x-none" w:eastAsia="x-none"/>
    </w:rPr>
  </w:style>
  <w:style w:type="paragraph" w:customStyle="1" w:styleId="EndNoteBibliography">
    <w:name w:val="EndNote Bibliography"/>
    <w:basedOn w:val="Normal"/>
    <w:link w:val="EndNoteBibliographyChar"/>
    <w:rsid w:val="00A22D6B"/>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22D6B"/>
    <w:rPr>
      <w:rFonts w:ascii="Calibri" w:hAnsi="Calibri"/>
      <w:noProof/>
      <w:lang w:val="en-US"/>
    </w:rPr>
  </w:style>
  <w:style w:type="paragraph" w:customStyle="1" w:styleId="Default">
    <w:name w:val="Default"/>
    <w:rsid w:val="002F3BE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3573">
      <w:bodyDiv w:val="1"/>
      <w:marLeft w:val="0"/>
      <w:marRight w:val="0"/>
      <w:marTop w:val="0"/>
      <w:marBottom w:val="0"/>
      <w:divBdr>
        <w:top w:val="none" w:sz="0" w:space="0" w:color="auto"/>
        <w:left w:val="none" w:sz="0" w:space="0" w:color="auto"/>
        <w:bottom w:val="none" w:sz="0" w:space="0" w:color="auto"/>
        <w:right w:val="none" w:sz="0" w:space="0" w:color="auto"/>
      </w:divBdr>
    </w:div>
    <w:div w:id="182793775">
      <w:bodyDiv w:val="1"/>
      <w:marLeft w:val="0"/>
      <w:marRight w:val="0"/>
      <w:marTop w:val="0"/>
      <w:marBottom w:val="0"/>
      <w:divBdr>
        <w:top w:val="none" w:sz="0" w:space="0" w:color="auto"/>
        <w:left w:val="none" w:sz="0" w:space="0" w:color="auto"/>
        <w:bottom w:val="none" w:sz="0" w:space="0" w:color="auto"/>
        <w:right w:val="none" w:sz="0" w:space="0" w:color="auto"/>
      </w:divBdr>
    </w:div>
    <w:div w:id="1194342587">
      <w:bodyDiv w:val="1"/>
      <w:marLeft w:val="0"/>
      <w:marRight w:val="0"/>
      <w:marTop w:val="0"/>
      <w:marBottom w:val="0"/>
      <w:divBdr>
        <w:top w:val="none" w:sz="0" w:space="0" w:color="auto"/>
        <w:left w:val="none" w:sz="0" w:space="0" w:color="auto"/>
        <w:bottom w:val="none" w:sz="0" w:space="0" w:color="auto"/>
        <w:right w:val="none" w:sz="0" w:space="0" w:color="auto"/>
      </w:divBdr>
    </w:div>
    <w:div w:id="1498840498">
      <w:bodyDiv w:val="1"/>
      <w:marLeft w:val="0"/>
      <w:marRight w:val="0"/>
      <w:marTop w:val="0"/>
      <w:marBottom w:val="0"/>
      <w:divBdr>
        <w:top w:val="none" w:sz="0" w:space="0" w:color="auto"/>
        <w:left w:val="none" w:sz="0" w:space="0" w:color="auto"/>
        <w:bottom w:val="none" w:sz="0" w:space="0" w:color="auto"/>
        <w:right w:val="none" w:sz="0" w:space="0" w:color="auto"/>
      </w:divBdr>
    </w:div>
    <w:div w:id="1580677337">
      <w:bodyDiv w:val="1"/>
      <w:marLeft w:val="0"/>
      <w:marRight w:val="0"/>
      <w:marTop w:val="0"/>
      <w:marBottom w:val="0"/>
      <w:divBdr>
        <w:top w:val="none" w:sz="0" w:space="0" w:color="auto"/>
        <w:left w:val="none" w:sz="0" w:space="0" w:color="auto"/>
        <w:bottom w:val="none" w:sz="0" w:space="0" w:color="auto"/>
        <w:right w:val="none" w:sz="0" w:space="0" w:color="auto"/>
      </w:divBdr>
    </w:div>
    <w:div w:id="1678969734">
      <w:bodyDiv w:val="1"/>
      <w:marLeft w:val="0"/>
      <w:marRight w:val="0"/>
      <w:marTop w:val="0"/>
      <w:marBottom w:val="0"/>
      <w:divBdr>
        <w:top w:val="none" w:sz="0" w:space="0" w:color="auto"/>
        <w:left w:val="none" w:sz="0" w:space="0" w:color="auto"/>
        <w:bottom w:val="none" w:sz="0" w:space="0" w:color="auto"/>
        <w:right w:val="none" w:sz="0" w:space="0" w:color="auto"/>
      </w:divBdr>
    </w:div>
    <w:div w:id="1823497142">
      <w:bodyDiv w:val="1"/>
      <w:marLeft w:val="0"/>
      <w:marRight w:val="0"/>
      <w:marTop w:val="0"/>
      <w:marBottom w:val="0"/>
      <w:divBdr>
        <w:top w:val="none" w:sz="0" w:space="0" w:color="auto"/>
        <w:left w:val="none" w:sz="0" w:space="0" w:color="auto"/>
        <w:bottom w:val="none" w:sz="0" w:space="0" w:color="auto"/>
        <w:right w:val="none" w:sz="0" w:space="0" w:color="auto"/>
      </w:divBdr>
    </w:div>
    <w:div w:id="1991593138">
      <w:bodyDiv w:val="1"/>
      <w:marLeft w:val="0"/>
      <w:marRight w:val="0"/>
      <w:marTop w:val="0"/>
      <w:marBottom w:val="0"/>
      <w:divBdr>
        <w:top w:val="none" w:sz="0" w:space="0" w:color="auto"/>
        <w:left w:val="none" w:sz="0" w:space="0" w:color="auto"/>
        <w:bottom w:val="none" w:sz="0" w:space="0" w:color="auto"/>
        <w:right w:val="none" w:sz="0" w:space="0" w:color="auto"/>
      </w:divBdr>
    </w:div>
    <w:div w:id="2053922395">
      <w:bodyDiv w:val="1"/>
      <w:marLeft w:val="0"/>
      <w:marRight w:val="0"/>
      <w:marTop w:val="0"/>
      <w:marBottom w:val="0"/>
      <w:divBdr>
        <w:top w:val="none" w:sz="0" w:space="0" w:color="auto"/>
        <w:left w:val="none" w:sz="0" w:space="0" w:color="auto"/>
        <w:bottom w:val="none" w:sz="0" w:space="0" w:color="auto"/>
        <w:right w:val="none" w:sz="0" w:space="0" w:color="auto"/>
      </w:divBdr>
    </w:div>
    <w:div w:id="20543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catalogue/PUB16133" TargetMode="External"/><Relationship Id="rId13" Type="http://schemas.openxmlformats.org/officeDocument/2006/relationships/hyperlink" Target="https://digital.nhs.uk/catalogue/PUB30121" TargetMode="External"/><Relationship Id="rId1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nao.org.uk/wp-content/uploads/2018/07/Adult-social-care-at-a-glance.pdf" TargetMode="External"/><Relationship Id="rId12" Type="http://schemas.openxmlformats.org/officeDocument/2006/relationships/hyperlink" Target="https://digital.nhs.uk/catalogue/PUB30122" TargetMode="External"/><Relationship Id="rId17" Type="http://schemas.openxmlformats.org/officeDocument/2006/relationships/image" Target="media/image2.png"/><Relationship Id="rId2" Type="http://schemas.microsoft.com/office/2007/relationships/stylesWithEffects" Target="stylesWithEffect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ao.org.uk/report/local-support-for-people-with-a-learning-disability/" TargetMode="External"/><Relationship Id="rId11" Type="http://schemas.openxmlformats.org/officeDocument/2006/relationships/hyperlink" Target="https://digital.nhs.uk/catalogue/PUB30121" TargetMode="External"/><Relationship Id="rId5" Type="http://schemas.openxmlformats.org/officeDocument/2006/relationships/hyperlink" Target="http://www.research.lancs.ac.uk/portal/en/publications/estimating-the-need-for-social-care-services-for-adults-with-disabilities-in-england-20122030(e694bcdf-2ea9-4968-93d6-0d2e44ff3bb7).html" TargetMode="External"/><Relationship Id="rId15" Type="http://schemas.openxmlformats.org/officeDocument/2006/relationships/hyperlink" Target="https://digital.nhs.uk/data-and-information/publications/clinical-indicators/adult-social-care-outcomes-framework-ascof/current" TargetMode="External"/><Relationship Id="rId10" Type="http://schemas.openxmlformats.org/officeDocument/2006/relationships/hyperlink" Target="https://digital.nhs.uk/catalogue/PUB219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gital.nhs.uk/catalogue/PUB18663" TargetMode="External"/><Relationship Id="rId14" Type="http://schemas.openxmlformats.org/officeDocument/2006/relationships/hyperlink" Target="https://digital.nhs.uk/data-and-information/publications/statistical/adult-social-care-activity-and-finance-report/201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2971</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Hatton, Christopher</dc:creator>
  <cp:lastModifiedBy>Hatton, Christopher</cp:lastModifiedBy>
  <cp:revision>2</cp:revision>
  <cp:lastPrinted>2017-01-10T17:48:00Z</cp:lastPrinted>
  <dcterms:created xsi:type="dcterms:W3CDTF">2019-07-17T04:29:00Z</dcterms:created>
  <dcterms:modified xsi:type="dcterms:W3CDTF">2019-07-17T04:29:00Z</dcterms:modified>
</cp:coreProperties>
</file>