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D626EF" w14:textId="77777777" w:rsidR="003E0B92" w:rsidRDefault="003E0B92" w:rsidP="003E0B92">
      <w:pPr>
        <w:pStyle w:val="CM1"/>
        <w:jc w:val="center"/>
        <w:rPr>
          <w:rFonts w:cs="OBKIC C+ Helvetica"/>
          <w:b/>
          <w:bCs/>
          <w:color w:val="1566B2"/>
          <w:sz w:val="36"/>
          <w:szCs w:val="36"/>
        </w:rPr>
      </w:pPr>
      <w:r>
        <w:rPr>
          <w:rFonts w:cs="OBKIC C+ Helvetica"/>
          <w:b/>
          <w:bCs/>
          <w:color w:val="1566B2"/>
          <w:sz w:val="36"/>
          <w:szCs w:val="36"/>
        </w:rPr>
        <w:t xml:space="preserve">Heteroepitaxial Integration of Mid-Infrared InAsSb Light </w:t>
      </w:r>
    </w:p>
    <w:p w14:paraId="29A0888D" w14:textId="77777777" w:rsidR="003E0B92" w:rsidRPr="003E0B92" w:rsidRDefault="003E0B92" w:rsidP="003E0B92">
      <w:pPr>
        <w:pStyle w:val="Default"/>
      </w:pPr>
    </w:p>
    <w:p w14:paraId="0EA34804" w14:textId="77777777" w:rsidR="00945354" w:rsidRDefault="00FF519A" w:rsidP="00FF519A">
      <w:pPr>
        <w:pStyle w:val="CM18"/>
        <w:tabs>
          <w:tab w:val="left" w:pos="280"/>
          <w:tab w:val="center" w:pos="5500"/>
        </w:tabs>
        <w:spacing w:after="563"/>
        <w:rPr>
          <w:rFonts w:cs="OBKIC C+ Helvetica"/>
          <w:color w:val="1566B2"/>
          <w:sz w:val="36"/>
          <w:szCs w:val="36"/>
        </w:rPr>
      </w:pPr>
      <w:r>
        <w:rPr>
          <w:rFonts w:cs="OBKIC C+ Helvetica"/>
          <w:b/>
          <w:bCs/>
          <w:color w:val="1566B2"/>
          <w:sz w:val="36"/>
          <w:szCs w:val="36"/>
        </w:rPr>
        <w:tab/>
      </w:r>
      <w:r>
        <w:rPr>
          <w:rFonts w:cs="OBKIC C+ Helvetica"/>
          <w:b/>
          <w:bCs/>
          <w:color w:val="1566B2"/>
          <w:sz w:val="36"/>
          <w:szCs w:val="36"/>
        </w:rPr>
        <w:tab/>
      </w:r>
      <w:r w:rsidR="003E0B92">
        <w:rPr>
          <w:rFonts w:cs="OBKIC C+ Helvetica"/>
          <w:b/>
          <w:bCs/>
          <w:color w:val="1566B2"/>
          <w:sz w:val="36"/>
          <w:szCs w:val="36"/>
        </w:rPr>
        <w:t>Emitting Diodes on Silicon</w:t>
      </w:r>
      <w:r w:rsidR="00945354">
        <w:rPr>
          <w:rFonts w:cs="OBKIC C+ Helvetica"/>
          <w:b/>
          <w:bCs/>
          <w:color w:val="1566B2"/>
          <w:sz w:val="36"/>
          <w:szCs w:val="36"/>
        </w:rPr>
        <w:t xml:space="preserve"> </w:t>
      </w:r>
    </w:p>
    <w:p w14:paraId="290E7D2C" w14:textId="77777777" w:rsidR="00FF519A" w:rsidRDefault="00FF519A" w:rsidP="00FF519A">
      <w:pPr>
        <w:pStyle w:val="CM1"/>
        <w:spacing w:after="240"/>
        <w:jc w:val="center"/>
        <w:rPr>
          <w:rFonts w:cs="OBKIC C+ Helvetica"/>
          <w:b/>
          <w:bCs/>
          <w:color w:val="221E1F"/>
          <w:sz w:val="20"/>
          <w:szCs w:val="20"/>
        </w:rPr>
      </w:pPr>
      <w:r>
        <w:rPr>
          <w:rFonts w:cs="OBKIC C+ Helvetica"/>
          <w:b/>
          <w:bCs/>
          <w:color w:val="221E1F"/>
          <w:sz w:val="20"/>
          <w:szCs w:val="20"/>
        </w:rPr>
        <w:t>E. Delli</w:t>
      </w:r>
      <w:r w:rsidR="007E0E58">
        <w:rPr>
          <w:rFonts w:cs="OBKIC C+ Helvetica"/>
          <w:b/>
          <w:bCs/>
          <w:color w:val="221E1F"/>
          <w:sz w:val="20"/>
          <w:szCs w:val="20"/>
          <w:vertAlign w:val="superscript"/>
        </w:rPr>
        <w:t>1</w:t>
      </w:r>
      <w:r w:rsidR="00945354">
        <w:rPr>
          <w:rFonts w:cs="OBKIC C+ Helvetica"/>
          <w:b/>
          <w:bCs/>
          <w:color w:val="221E1F"/>
          <w:sz w:val="20"/>
          <w:szCs w:val="20"/>
        </w:rPr>
        <w:t>,</w:t>
      </w:r>
      <w:r>
        <w:rPr>
          <w:rFonts w:cs="OBKIC C+ Helvetica"/>
          <w:b/>
          <w:bCs/>
          <w:color w:val="221E1F"/>
          <w:sz w:val="20"/>
          <w:szCs w:val="20"/>
        </w:rPr>
        <w:t xml:space="preserve"> P. D. Hodgson</w:t>
      </w:r>
      <w:r w:rsidR="007E0E58">
        <w:rPr>
          <w:rFonts w:cs="OBKIC C+ Helvetica"/>
          <w:b/>
          <w:bCs/>
          <w:color w:val="221E1F"/>
          <w:sz w:val="20"/>
          <w:szCs w:val="20"/>
          <w:vertAlign w:val="superscript"/>
        </w:rPr>
        <w:t>1,2</w:t>
      </w:r>
      <w:r>
        <w:rPr>
          <w:rFonts w:cs="OBKIC C+ Helvetica"/>
          <w:b/>
          <w:bCs/>
          <w:color w:val="221E1F"/>
          <w:sz w:val="20"/>
          <w:szCs w:val="20"/>
        </w:rPr>
        <w:t>, E. Repiso</w:t>
      </w:r>
      <w:r w:rsidR="007E0E58">
        <w:rPr>
          <w:rFonts w:cs="OBKIC C+ Helvetica"/>
          <w:b/>
          <w:bCs/>
          <w:color w:val="221E1F"/>
          <w:sz w:val="20"/>
          <w:szCs w:val="20"/>
          <w:vertAlign w:val="superscript"/>
        </w:rPr>
        <w:t>2</w:t>
      </w:r>
      <w:r>
        <w:rPr>
          <w:rFonts w:cs="OBKIC C+ Helvetica"/>
          <w:b/>
          <w:bCs/>
          <w:color w:val="221E1F"/>
          <w:sz w:val="20"/>
          <w:szCs w:val="20"/>
        </w:rPr>
        <w:t>, A. P. Craig</w:t>
      </w:r>
      <w:r w:rsidR="007E0E58">
        <w:rPr>
          <w:rFonts w:cs="OBKIC C+ Helvetica"/>
          <w:b/>
          <w:bCs/>
          <w:color w:val="221E1F"/>
          <w:sz w:val="20"/>
          <w:szCs w:val="20"/>
          <w:vertAlign w:val="superscript"/>
        </w:rPr>
        <w:t>2</w:t>
      </w:r>
      <w:r w:rsidR="0039672D">
        <w:rPr>
          <w:rFonts w:cs="OBKIC C+ Helvetica"/>
          <w:b/>
          <w:bCs/>
          <w:color w:val="221E1F"/>
          <w:sz w:val="20"/>
          <w:szCs w:val="20"/>
        </w:rPr>
        <w:t>, J. P. Hayton</w:t>
      </w:r>
      <w:r w:rsidR="0039672D">
        <w:rPr>
          <w:rFonts w:cs="OBKIC C+ Helvetica"/>
          <w:b/>
          <w:bCs/>
          <w:color w:val="221E1F"/>
          <w:sz w:val="20"/>
          <w:szCs w:val="20"/>
          <w:vertAlign w:val="superscript"/>
        </w:rPr>
        <w:t>1</w:t>
      </w:r>
      <w:r w:rsidR="0039672D">
        <w:rPr>
          <w:rFonts w:cs="OBKIC C+ Helvetica"/>
          <w:b/>
          <w:bCs/>
          <w:color w:val="221E1F"/>
          <w:sz w:val="20"/>
          <w:szCs w:val="20"/>
        </w:rPr>
        <w:t>, Q.</w:t>
      </w:r>
      <w:r>
        <w:rPr>
          <w:rFonts w:cs="OBKIC C+ Helvetica"/>
          <w:b/>
          <w:bCs/>
          <w:color w:val="221E1F"/>
          <w:sz w:val="20"/>
          <w:szCs w:val="20"/>
        </w:rPr>
        <w:t xml:space="preserve"> Lu</w:t>
      </w:r>
      <w:r w:rsidR="007E0E58">
        <w:rPr>
          <w:rFonts w:cs="OBKIC C+ Helvetica"/>
          <w:b/>
          <w:bCs/>
          <w:color w:val="221E1F"/>
          <w:sz w:val="20"/>
          <w:szCs w:val="20"/>
          <w:vertAlign w:val="superscript"/>
        </w:rPr>
        <w:t>2</w:t>
      </w:r>
      <w:r>
        <w:rPr>
          <w:rFonts w:cs="OBKIC C+ Helvetica"/>
          <w:b/>
          <w:bCs/>
          <w:color w:val="221E1F"/>
          <w:sz w:val="20"/>
          <w:szCs w:val="20"/>
        </w:rPr>
        <w:t>, A. R. J. Marshall</w:t>
      </w:r>
      <w:r w:rsidR="007E0E58">
        <w:rPr>
          <w:rFonts w:cs="OBKIC C+ Helvetica"/>
          <w:b/>
          <w:bCs/>
          <w:color w:val="221E1F"/>
          <w:sz w:val="20"/>
          <w:szCs w:val="20"/>
          <w:vertAlign w:val="superscript"/>
        </w:rPr>
        <w:t>2</w:t>
      </w:r>
      <w:r>
        <w:rPr>
          <w:rFonts w:cs="OBKIC C+ Helvetica"/>
          <w:b/>
          <w:bCs/>
          <w:color w:val="221E1F"/>
          <w:sz w:val="20"/>
          <w:szCs w:val="20"/>
        </w:rPr>
        <w:t>, A. Krier</w:t>
      </w:r>
      <w:r w:rsidR="007E0E58">
        <w:rPr>
          <w:rFonts w:cs="OBKIC C+ Helvetica"/>
          <w:b/>
          <w:bCs/>
          <w:color w:val="221E1F"/>
          <w:sz w:val="20"/>
          <w:szCs w:val="20"/>
          <w:vertAlign w:val="superscript"/>
        </w:rPr>
        <w:t>2</w:t>
      </w:r>
      <w:r>
        <w:rPr>
          <w:rFonts w:cs="OBKIC C+ Helvetica"/>
          <w:b/>
          <w:bCs/>
          <w:color w:val="221E1F"/>
          <w:sz w:val="20"/>
          <w:szCs w:val="20"/>
        </w:rPr>
        <w:t>, P. J. Carrington</w:t>
      </w:r>
      <w:r w:rsidR="007E0E58">
        <w:rPr>
          <w:rFonts w:cs="OBKIC C+ Helvetica"/>
          <w:b/>
          <w:bCs/>
          <w:color w:val="221E1F"/>
          <w:sz w:val="20"/>
          <w:szCs w:val="20"/>
          <w:vertAlign w:val="superscript"/>
        </w:rPr>
        <w:t>1</w:t>
      </w:r>
      <w:r>
        <w:rPr>
          <w:rFonts w:cs="OBKIC C+ Helvetica"/>
          <w:b/>
          <w:bCs/>
          <w:color w:val="221E1F"/>
          <w:sz w:val="20"/>
          <w:szCs w:val="20"/>
        </w:rPr>
        <w:t xml:space="preserve"> </w:t>
      </w:r>
      <w:r w:rsidR="00945354">
        <w:rPr>
          <w:rFonts w:cs="OBKIC C+ Helvetica"/>
          <w:b/>
          <w:bCs/>
          <w:color w:val="221E1F"/>
          <w:sz w:val="20"/>
          <w:szCs w:val="20"/>
        </w:rPr>
        <w:t xml:space="preserve"> </w:t>
      </w:r>
    </w:p>
    <w:p w14:paraId="2BE4D1E9" w14:textId="77777777" w:rsidR="00A2775A" w:rsidRPr="00C91ACB" w:rsidRDefault="00A2775A" w:rsidP="00A2775A">
      <w:pPr>
        <w:pStyle w:val="Default"/>
        <w:spacing w:line="220" w:lineRule="atLeast"/>
        <w:ind w:left="1477" w:hanging="1478"/>
        <w:jc w:val="center"/>
        <w:rPr>
          <w:rFonts w:ascii="OBKIA C+ Helvetica" w:hAnsi="OBKIA C+ Helvetica" w:cs="OBKIA C+ Helvetica"/>
          <w:color w:val="000000" w:themeColor="text1"/>
          <w:sz w:val="18"/>
          <w:szCs w:val="18"/>
        </w:rPr>
      </w:pPr>
      <w:r w:rsidRPr="00C91ACB">
        <w:rPr>
          <w:rFonts w:ascii="OBKIA C+ Helvetica" w:hAnsi="OBKIA C+ Helvetica" w:cs="OBKIA C+ Helvetica"/>
          <w:color w:val="000000" w:themeColor="text1"/>
          <w:sz w:val="18"/>
          <w:szCs w:val="18"/>
          <w:vertAlign w:val="superscript"/>
        </w:rPr>
        <w:t xml:space="preserve">1 </w:t>
      </w:r>
      <w:r w:rsidRPr="00C91ACB">
        <w:rPr>
          <w:rFonts w:ascii="OBKIA C+ Helvetica" w:hAnsi="OBKIA C+ Helvetica" w:cs="OBKIA C+ Helvetica"/>
          <w:color w:val="000000" w:themeColor="text1"/>
          <w:sz w:val="18"/>
          <w:szCs w:val="18"/>
        </w:rPr>
        <w:t xml:space="preserve">Department of Engineering, Lancaster University, </w:t>
      </w:r>
      <w:proofErr w:type="spellStart"/>
      <w:r w:rsidRPr="00C91ACB">
        <w:rPr>
          <w:rFonts w:ascii="OBKIA C+ Helvetica" w:hAnsi="OBKIA C+ Helvetica" w:cs="OBKIA C+ Helvetica"/>
          <w:color w:val="000000" w:themeColor="text1"/>
          <w:sz w:val="18"/>
          <w:szCs w:val="18"/>
        </w:rPr>
        <w:t>Bailrigg</w:t>
      </w:r>
      <w:proofErr w:type="spellEnd"/>
      <w:r w:rsidRPr="00C91ACB">
        <w:rPr>
          <w:rFonts w:ascii="OBKIA C+ Helvetica" w:hAnsi="OBKIA C+ Helvetica" w:cs="OBKIA C+ Helvetica"/>
          <w:color w:val="000000" w:themeColor="text1"/>
          <w:sz w:val="18"/>
          <w:szCs w:val="18"/>
        </w:rPr>
        <w:t>, Lancaster, LA1 4YW, UK</w:t>
      </w:r>
    </w:p>
    <w:p w14:paraId="045591B8" w14:textId="77777777" w:rsidR="00945354" w:rsidRPr="00C91ACB" w:rsidRDefault="00A2775A" w:rsidP="00A2775A">
      <w:pPr>
        <w:pStyle w:val="Default"/>
        <w:spacing w:after="297" w:line="220" w:lineRule="atLeast"/>
        <w:ind w:left="1477" w:hanging="1478"/>
        <w:jc w:val="center"/>
        <w:rPr>
          <w:rFonts w:ascii="OBKIA C+ Helvetica" w:hAnsi="OBKIA C+ Helvetica" w:cs="OBKIA C+ Helvetica"/>
          <w:color w:val="000000" w:themeColor="text1"/>
          <w:sz w:val="18"/>
          <w:szCs w:val="18"/>
        </w:rPr>
      </w:pPr>
      <w:r w:rsidRPr="00C91ACB">
        <w:rPr>
          <w:rFonts w:ascii="OBKIA C+ Helvetica" w:hAnsi="OBKIA C+ Helvetica" w:cs="OBKIA C+ Helvetica"/>
          <w:color w:val="000000" w:themeColor="text1"/>
          <w:sz w:val="18"/>
          <w:szCs w:val="18"/>
          <w:vertAlign w:val="superscript"/>
        </w:rPr>
        <w:t xml:space="preserve">2 </w:t>
      </w:r>
      <w:r w:rsidRPr="00C91ACB">
        <w:rPr>
          <w:rFonts w:ascii="OBKIA C+ Helvetica" w:hAnsi="OBKIA C+ Helvetica" w:cs="OBKIA C+ Helvetica"/>
          <w:color w:val="000000" w:themeColor="text1"/>
          <w:sz w:val="18"/>
          <w:szCs w:val="18"/>
        </w:rPr>
        <w:t xml:space="preserve">Physics Department, Lancaster University, </w:t>
      </w:r>
      <w:proofErr w:type="spellStart"/>
      <w:r w:rsidRPr="00C91ACB">
        <w:rPr>
          <w:rFonts w:ascii="OBKIA C+ Helvetica" w:hAnsi="OBKIA C+ Helvetica" w:cs="OBKIA C+ Helvetica"/>
          <w:color w:val="000000" w:themeColor="text1"/>
          <w:sz w:val="18"/>
          <w:szCs w:val="18"/>
        </w:rPr>
        <w:t>Bailrigg</w:t>
      </w:r>
      <w:proofErr w:type="spellEnd"/>
      <w:r w:rsidRPr="00C91ACB">
        <w:rPr>
          <w:rFonts w:ascii="OBKIA C+ Helvetica" w:hAnsi="OBKIA C+ Helvetica" w:cs="OBKIA C+ Helvetica"/>
          <w:color w:val="000000" w:themeColor="text1"/>
          <w:sz w:val="18"/>
          <w:szCs w:val="18"/>
        </w:rPr>
        <w:t>, Lancaster, LA1 4YB, UK</w:t>
      </w:r>
    </w:p>
    <w:p w14:paraId="61C3EA8D" w14:textId="77777777" w:rsidR="00A401C4" w:rsidRDefault="00A401C4" w:rsidP="005F7FA5">
      <w:pPr>
        <w:pStyle w:val="Default"/>
        <w:spacing w:after="297" w:line="220" w:lineRule="atLeast"/>
        <w:jc w:val="both"/>
        <w:rPr>
          <w:rFonts w:ascii="OBKIA C+ Helvetica" w:hAnsi="OBKIA C+ Helvetica" w:cs="OBKIA C+ Helvetica"/>
          <w:color w:val="221E1F"/>
          <w:sz w:val="18"/>
          <w:szCs w:val="18"/>
        </w:rPr>
      </w:pPr>
    </w:p>
    <w:p w14:paraId="340A1198" w14:textId="77777777" w:rsidR="00945354" w:rsidRDefault="00945354" w:rsidP="00A60A2B">
      <w:pPr>
        <w:pStyle w:val="OBKIAC"/>
      </w:pPr>
      <w:r>
        <w:rPr>
          <w:rFonts w:cs="OBKIC C+ Helvetica"/>
          <w:b/>
          <w:bCs/>
          <w:color w:val="1566B2"/>
        </w:rPr>
        <w:t xml:space="preserve">Abstract: </w:t>
      </w:r>
      <w:r w:rsidR="009B4909" w:rsidRPr="00373784">
        <w:rPr>
          <w:rStyle w:val="OBKIACChar"/>
          <w:color w:val="000000" w:themeColor="text1"/>
        </w:rPr>
        <w:t>Silicon photonics has emerged as the most promising technology for next-generation compact optoelectronic systems, but further development is still required to achieve efficient and reliable on-chip light sources. Direct epitaxial growth of antimonide-based compound semiconductor materials on silicon provides a pathway towards the monolithic integration of new, mid-infrared solid-state light sources and comprehensive photonic circuits on silicon platforms. Such devices have wide-rang</w:t>
      </w:r>
      <w:r w:rsidR="00FA349B" w:rsidRPr="00373784">
        <w:rPr>
          <w:rStyle w:val="OBKIACChar"/>
          <w:color w:val="000000" w:themeColor="text1"/>
        </w:rPr>
        <w:t xml:space="preserve">ing applications in </w:t>
      </w:r>
      <w:r w:rsidR="009B4909" w:rsidRPr="00373784">
        <w:rPr>
          <w:rStyle w:val="OBKIACChar"/>
          <w:color w:val="000000" w:themeColor="text1"/>
        </w:rPr>
        <w:t>environmental monitoring and medical diagnostics. This paper reports on the realization of a mid-infrared InAsSb light emitting diode directly integrated onto silicon using molecular beam epitaxy. The heteroepitaxial integration of the InAsSb p-</w:t>
      </w:r>
      <w:proofErr w:type="spellStart"/>
      <w:r w:rsidR="009B4909" w:rsidRPr="00373784">
        <w:rPr>
          <w:rStyle w:val="OBKIACChar"/>
          <w:color w:val="000000" w:themeColor="text1"/>
        </w:rPr>
        <w:t>i</w:t>
      </w:r>
      <w:proofErr w:type="spellEnd"/>
      <w:r w:rsidR="009B4909" w:rsidRPr="00373784">
        <w:rPr>
          <w:rStyle w:val="OBKIACChar"/>
          <w:color w:val="000000" w:themeColor="text1"/>
        </w:rPr>
        <w:t xml:space="preserve">-n device onto silicon was achieved with the use of a novel, antiphase domain-free, GaSb-on-silicon buffer layer.  The device exhibited efficient light emission at room temperature, peaking at around 4.5 </w:t>
      </w:r>
      <w:proofErr w:type="spellStart"/>
      <w:r w:rsidR="009B4909" w:rsidRPr="00373784">
        <w:rPr>
          <w:rStyle w:val="OBKIACChar"/>
          <w:color w:val="000000" w:themeColor="text1"/>
        </w:rPr>
        <w:t>μm</w:t>
      </w:r>
      <w:proofErr w:type="spellEnd"/>
      <w:r w:rsidR="009B4909" w:rsidRPr="00373784">
        <w:rPr>
          <w:rStyle w:val="OBKIACChar"/>
          <w:color w:val="000000" w:themeColor="text1"/>
        </w:rPr>
        <w:t>, which corresponds well to the CO</w:t>
      </w:r>
      <w:r w:rsidR="009B4909" w:rsidRPr="003526FC">
        <w:rPr>
          <w:rStyle w:val="OBKIACChar"/>
          <w:color w:val="000000" w:themeColor="text1"/>
          <w:vertAlign w:val="subscript"/>
        </w:rPr>
        <w:t>2</w:t>
      </w:r>
      <w:r w:rsidR="009B4909" w:rsidRPr="00373784">
        <w:rPr>
          <w:rStyle w:val="OBKIACChar"/>
          <w:color w:val="000000" w:themeColor="text1"/>
        </w:rPr>
        <w:t xml:space="preserve"> atmospheric absorption band. An output power of 6 </w:t>
      </w:r>
      <w:proofErr w:type="spellStart"/>
      <w:r w:rsidR="009B4909" w:rsidRPr="00373784">
        <w:rPr>
          <w:rStyle w:val="OBKIACChar"/>
          <w:color w:val="000000" w:themeColor="text1"/>
        </w:rPr>
        <w:t>μW</w:t>
      </w:r>
      <w:proofErr w:type="spellEnd"/>
      <w:r w:rsidR="009B4909" w:rsidRPr="00373784">
        <w:rPr>
          <w:rStyle w:val="OBKIACChar"/>
          <w:color w:val="000000" w:themeColor="text1"/>
        </w:rPr>
        <w:t xml:space="preserve"> and an external </w:t>
      </w:r>
      <w:r w:rsidR="009B4909" w:rsidRPr="001E13E5">
        <w:rPr>
          <w:rStyle w:val="OBKIACChar"/>
          <w:color w:val="000000" w:themeColor="text1"/>
        </w:rPr>
        <w:t xml:space="preserve">quantum efficiency of 0.011% was measured at 300 K. These results demonstrate mid-infrared III-V light emitting diodes </w:t>
      </w:r>
      <w:r w:rsidR="001E13E5" w:rsidRPr="001E13E5">
        <w:rPr>
          <w:rStyle w:val="OBKIACChar"/>
          <w:color w:val="000000" w:themeColor="text1"/>
        </w:rPr>
        <w:t xml:space="preserve">can be </w:t>
      </w:r>
      <w:r w:rsidR="009B4909" w:rsidRPr="001E13E5">
        <w:rPr>
          <w:rStyle w:val="OBKIACChar"/>
          <w:color w:val="000000" w:themeColor="text1"/>
        </w:rPr>
        <w:t xml:space="preserve">directly </w:t>
      </w:r>
      <w:r w:rsidR="001E13E5" w:rsidRPr="001E13E5">
        <w:rPr>
          <w:rStyle w:val="OBKIACChar"/>
          <w:color w:val="000000" w:themeColor="text1"/>
        </w:rPr>
        <w:t>grown on s</w:t>
      </w:r>
      <w:r w:rsidR="009B4909" w:rsidRPr="001E13E5">
        <w:rPr>
          <w:rStyle w:val="OBKIACChar"/>
          <w:color w:val="000000" w:themeColor="text1"/>
        </w:rPr>
        <w:t>i</w:t>
      </w:r>
      <w:r w:rsidR="001E13E5" w:rsidRPr="001E13E5">
        <w:rPr>
          <w:rStyle w:val="OBKIACChar"/>
          <w:color w:val="000000" w:themeColor="text1"/>
        </w:rPr>
        <w:t>licon</w:t>
      </w:r>
      <w:r w:rsidR="009B4909" w:rsidRPr="001E13E5">
        <w:rPr>
          <w:rStyle w:val="OBKIACChar"/>
          <w:color w:val="000000" w:themeColor="text1"/>
        </w:rPr>
        <w:t xml:space="preserve">, </w:t>
      </w:r>
      <w:r w:rsidR="009B4909" w:rsidRPr="00373784">
        <w:rPr>
          <w:rStyle w:val="OBKIACChar"/>
          <w:color w:val="000000" w:themeColor="text1"/>
        </w:rPr>
        <w:t xml:space="preserve">which </w:t>
      </w:r>
      <w:r w:rsidR="00C31D00">
        <w:rPr>
          <w:rStyle w:val="OBKIACChar"/>
          <w:color w:val="000000" w:themeColor="text1"/>
        </w:rPr>
        <w:t>is</w:t>
      </w:r>
      <w:r w:rsidR="009B4909" w:rsidRPr="00373784">
        <w:rPr>
          <w:rStyle w:val="OBKIACChar"/>
          <w:color w:val="000000" w:themeColor="text1"/>
        </w:rPr>
        <w:t xml:space="preserve"> an essential step towards the realization of the next generation, on-chip integrated light sources.</w:t>
      </w:r>
    </w:p>
    <w:p w14:paraId="0151BD0E" w14:textId="77777777" w:rsidR="00945354" w:rsidRPr="00C91ACB" w:rsidRDefault="00945354" w:rsidP="00902F29">
      <w:pPr>
        <w:pStyle w:val="Default"/>
        <w:spacing w:line="180" w:lineRule="atLeast"/>
        <w:ind w:left="717"/>
        <w:jc w:val="both"/>
        <w:rPr>
          <w:rFonts w:ascii="OBKIA C+ Helvetica" w:hAnsi="OBKIA C+ Helvetica" w:cs="OBKIA C+ Helvetica"/>
          <w:color w:val="000000" w:themeColor="text1"/>
          <w:sz w:val="16"/>
          <w:szCs w:val="16"/>
        </w:rPr>
      </w:pPr>
      <w:r>
        <w:rPr>
          <w:b/>
          <w:bCs/>
          <w:color w:val="1566B2"/>
          <w:sz w:val="16"/>
          <w:szCs w:val="16"/>
        </w:rPr>
        <w:t xml:space="preserve">Terms: </w:t>
      </w:r>
      <w:r w:rsidR="00184CF3" w:rsidRPr="00C91ACB">
        <w:rPr>
          <w:rStyle w:val="OBKIACChar"/>
          <w:color w:val="000000" w:themeColor="text1"/>
        </w:rPr>
        <w:t>In</w:t>
      </w:r>
      <w:r w:rsidR="00004075">
        <w:rPr>
          <w:rStyle w:val="OBKIACChar"/>
          <w:color w:val="000000" w:themeColor="text1"/>
        </w:rPr>
        <w:t>AsSb, light emitting diode, mid-</w:t>
      </w:r>
      <w:r w:rsidR="00184CF3" w:rsidRPr="00C91ACB">
        <w:rPr>
          <w:rStyle w:val="OBKIACChar"/>
          <w:color w:val="000000" w:themeColor="text1"/>
        </w:rPr>
        <w:t>infrared, molecular beam epitaxy, silicon photonics</w:t>
      </w:r>
    </w:p>
    <w:p w14:paraId="37CE647B" w14:textId="77777777" w:rsidR="00902F29" w:rsidRDefault="00902F29">
      <w:pPr>
        <w:pStyle w:val="CM22"/>
        <w:spacing w:after="60"/>
        <w:jc w:val="both"/>
        <w:rPr>
          <w:rFonts w:cs="OBKIC C+ Helvetica"/>
          <w:color w:val="000000"/>
        </w:rPr>
      </w:pPr>
    </w:p>
    <w:p w14:paraId="03F1847A" w14:textId="77777777" w:rsidR="007A6D36" w:rsidRPr="007A6D36" w:rsidRDefault="007A6D36" w:rsidP="007A6D36">
      <w:pPr>
        <w:pStyle w:val="Default"/>
      </w:pPr>
    </w:p>
    <w:p w14:paraId="6373E754" w14:textId="77777777" w:rsidR="00945354" w:rsidRDefault="00945354">
      <w:pPr>
        <w:pStyle w:val="CM22"/>
        <w:spacing w:after="60"/>
        <w:jc w:val="both"/>
        <w:rPr>
          <w:rFonts w:cs="OBKIC C+ Helvetica"/>
          <w:color w:val="1566B2"/>
          <w:sz w:val="23"/>
          <w:szCs w:val="23"/>
        </w:rPr>
      </w:pPr>
      <w:r>
        <w:rPr>
          <w:rFonts w:cs="OBKIC C+ Helvetica"/>
          <w:b/>
          <w:bCs/>
          <w:color w:val="1566B2"/>
          <w:sz w:val="23"/>
          <w:szCs w:val="23"/>
        </w:rPr>
        <w:t xml:space="preserve">1. Introduction </w:t>
      </w:r>
    </w:p>
    <w:p w14:paraId="707E6564" w14:textId="3DEA4290" w:rsidR="00F931C5" w:rsidRPr="00462278" w:rsidRDefault="00F931C5" w:rsidP="007B27D1">
      <w:pPr>
        <w:pStyle w:val="Manuscript"/>
        <w:rPr>
          <w:rFonts w:asciiTheme="minorHAnsi" w:hAnsiTheme="minorHAnsi" w:cstheme="minorHAnsi"/>
          <w:szCs w:val="22"/>
        </w:rPr>
      </w:pPr>
      <w:r w:rsidRPr="00373784">
        <w:t>The Mid-Infra</w:t>
      </w:r>
      <w:r w:rsidR="00E9506D">
        <w:t>red (MIR) spectral region from 3</w:t>
      </w:r>
      <w:r w:rsidRPr="00373784">
        <w:t xml:space="preserve"> to 5 </w:t>
      </w:r>
      <w:r w:rsidRPr="00373784">
        <w:rPr>
          <w:lang w:val="el-GR"/>
        </w:rPr>
        <w:t>μ</w:t>
      </w:r>
      <w:r w:rsidRPr="00373784">
        <w:t>m is of immense scientific and technological interest since it contains the fundamental fingerprint absorption bands of several molecules. This affords a wide range of applications including chemical sensing, environmental monitoring and medical diagnostics. MIR silicon (Si) photonics hold</w:t>
      </w:r>
      <w:r w:rsidR="00C31D00">
        <w:t>s</w:t>
      </w:r>
      <w:r w:rsidRPr="00373784">
        <w:t xml:space="preserve"> the most potential for the realization of highly integrated electronic circuits, benefiting from existing, mature CMOS industrial technologies [1]. </w:t>
      </w:r>
      <w:r w:rsidRPr="00373784">
        <w:rPr>
          <w:lang w:eastAsia="en-GB"/>
        </w:rPr>
        <w:t xml:space="preserve">Most previous silicon-based research efforts have been targeted at devices operating in the near-infrared for </w:t>
      </w:r>
      <w:proofErr w:type="spellStart"/>
      <w:r w:rsidRPr="00373784">
        <w:rPr>
          <w:lang w:eastAsia="en-GB"/>
        </w:rPr>
        <w:t>datacoms</w:t>
      </w:r>
      <w:proofErr w:type="spellEnd"/>
      <w:r w:rsidRPr="00373784">
        <w:rPr>
          <w:lang w:eastAsia="en-GB"/>
        </w:rPr>
        <w:t xml:space="preserve"> and telecommunications applications, with the aim of overcoming the interconnect bottleneck [2]. In recent years, there has been increased interest in extending the operational wavelength range of Si photonics towards the mid-infrared, resulting in the development of waveguides, modulators and directional coupler devices operating at the MIR spectral region [3]. However, the indirect bandgap of Si significantly limits light emission and absorption, making it an unsuitable material for emitter or detector applications. </w:t>
      </w:r>
      <w:proofErr w:type="spellStart"/>
      <w:r w:rsidRPr="00373784">
        <w:rPr>
          <w:lang w:eastAsia="en-GB"/>
        </w:rPr>
        <w:t>GeSn</w:t>
      </w:r>
      <w:proofErr w:type="spellEnd"/>
      <w:r w:rsidRPr="00373784">
        <w:rPr>
          <w:lang w:eastAsia="en-GB"/>
        </w:rPr>
        <w:t xml:space="preserve"> alloys are promising as the incorporation of tin (Sn) primarily reduces the </w:t>
      </w:r>
      <w:r w:rsidR="00C31D00">
        <w:rPr>
          <w:lang w:eastAsia="en-GB"/>
        </w:rPr>
        <w:t xml:space="preserve">conduction band </w:t>
      </w:r>
      <w:r w:rsidRPr="00373784">
        <w:rPr>
          <w:lang w:eastAsia="en-GB"/>
        </w:rPr>
        <w:t xml:space="preserve">energy at the Γ-point, resulting in a direct-bandgap semiconductor. This allows tuning of the operation wavelength across the MIR wavelength range by adjusting the Sn concentration. </w:t>
      </w:r>
      <w:r w:rsidR="005B0F74" w:rsidRPr="00060A63">
        <w:rPr>
          <w:lang w:eastAsia="en-GB"/>
        </w:rPr>
        <w:t>Short-</w:t>
      </w:r>
      <w:r w:rsidR="00F6760E" w:rsidRPr="00060A63">
        <w:rPr>
          <w:lang w:eastAsia="en-GB"/>
        </w:rPr>
        <w:t>wavelength</w:t>
      </w:r>
      <w:r w:rsidR="005B0F74" w:rsidRPr="00060A63">
        <w:rPr>
          <w:lang w:eastAsia="en-GB"/>
        </w:rPr>
        <w:t xml:space="preserve"> i</w:t>
      </w:r>
      <w:r w:rsidR="00BD123F" w:rsidRPr="00060A63">
        <w:rPr>
          <w:lang w:eastAsia="en-GB"/>
        </w:rPr>
        <w:t>nfrared</w:t>
      </w:r>
      <w:r w:rsidR="005B0F74" w:rsidRPr="00060A63">
        <w:rPr>
          <w:lang w:eastAsia="en-GB"/>
        </w:rPr>
        <w:t xml:space="preserve"> </w:t>
      </w:r>
      <w:proofErr w:type="spellStart"/>
      <w:r w:rsidR="005B0F74" w:rsidRPr="00060A63">
        <w:rPr>
          <w:lang w:eastAsia="en-GB"/>
        </w:rPr>
        <w:t>GeSn</w:t>
      </w:r>
      <w:proofErr w:type="spellEnd"/>
      <w:r w:rsidR="005B0F74" w:rsidRPr="00060A63">
        <w:rPr>
          <w:lang w:eastAsia="en-GB"/>
        </w:rPr>
        <w:t xml:space="preserve"> quantum well</w:t>
      </w:r>
      <w:r w:rsidR="00906D53" w:rsidRPr="00060A63">
        <w:rPr>
          <w:lang w:eastAsia="en-GB"/>
        </w:rPr>
        <w:t xml:space="preserve"> photodetectors </w:t>
      </w:r>
      <w:r w:rsidR="003C7885" w:rsidRPr="00060A63">
        <w:rPr>
          <w:lang w:eastAsia="en-GB"/>
        </w:rPr>
        <w:t>integrated</w:t>
      </w:r>
      <w:r w:rsidR="00F33656" w:rsidRPr="00060A63">
        <w:rPr>
          <w:lang w:eastAsia="en-GB"/>
        </w:rPr>
        <w:t xml:space="preserve"> on Si have demonstrated </w:t>
      </w:r>
      <w:r w:rsidR="001A0EA0" w:rsidRPr="00060A63">
        <w:rPr>
          <w:lang w:eastAsia="en-GB"/>
        </w:rPr>
        <w:t xml:space="preserve">an extended </w:t>
      </w:r>
      <w:r w:rsidR="003257A8" w:rsidRPr="00060A63">
        <w:rPr>
          <w:lang w:eastAsia="en-GB"/>
        </w:rPr>
        <w:t>photoresponse</w:t>
      </w:r>
      <w:r w:rsidR="00784410" w:rsidRPr="00060A63">
        <w:rPr>
          <w:lang w:eastAsia="en-GB"/>
        </w:rPr>
        <w:t xml:space="preserve"> up to 2.4 </w:t>
      </w:r>
      <w:proofErr w:type="spellStart"/>
      <w:r w:rsidR="00784410" w:rsidRPr="00060A63">
        <w:t>μ</w:t>
      </w:r>
      <w:r w:rsidR="004853CE" w:rsidRPr="00060A63">
        <w:t>m</w:t>
      </w:r>
      <w:proofErr w:type="spellEnd"/>
      <w:r w:rsidR="004853CE" w:rsidRPr="00060A63">
        <w:t xml:space="preserve"> and a responsivity of 0.1 A/W at 2.2 </w:t>
      </w:r>
      <w:proofErr w:type="spellStart"/>
      <w:r w:rsidR="004853CE" w:rsidRPr="00060A63">
        <w:t>μm</w:t>
      </w:r>
      <w:proofErr w:type="spellEnd"/>
      <w:r w:rsidR="00CD1964" w:rsidRPr="00060A63">
        <w:t xml:space="preserve"> </w:t>
      </w:r>
      <w:r w:rsidR="00B15A73" w:rsidRPr="00060A63">
        <w:t>[4]</w:t>
      </w:r>
      <w:r w:rsidR="008864F4" w:rsidRPr="00060A63">
        <w:rPr>
          <w:lang w:eastAsia="en-GB"/>
        </w:rPr>
        <w:t xml:space="preserve">. </w:t>
      </w:r>
      <w:proofErr w:type="spellStart"/>
      <w:r w:rsidR="008864F4" w:rsidRPr="00060A63">
        <w:rPr>
          <w:lang w:eastAsia="en-GB"/>
        </w:rPr>
        <w:t>GeSn</w:t>
      </w:r>
      <w:proofErr w:type="spellEnd"/>
      <w:r w:rsidR="008864F4" w:rsidRPr="00060A63">
        <w:rPr>
          <w:lang w:eastAsia="en-GB"/>
        </w:rPr>
        <w:t xml:space="preserve"> p-n light emitting diodes</w:t>
      </w:r>
      <w:r w:rsidR="003C7885" w:rsidRPr="00060A63">
        <w:rPr>
          <w:lang w:eastAsia="en-GB"/>
        </w:rPr>
        <w:t xml:space="preserve"> grown on Ge have also been reported exhibiting </w:t>
      </w:r>
      <w:r w:rsidR="00F33656" w:rsidRPr="00060A63">
        <w:rPr>
          <w:lang w:eastAsia="en-GB"/>
        </w:rPr>
        <w:t>a</w:t>
      </w:r>
      <w:r w:rsidR="00AD3769" w:rsidRPr="00060A63">
        <w:rPr>
          <w:lang w:eastAsia="en-GB"/>
        </w:rPr>
        <w:t>n output</w:t>
      </w:r>
      <w:r w:rsidR="00F33656" w:rsidRPr="00060A63">
        <w:rPr>
          <w:lang w:eastAsia="en-GB"/>
        </w:rPr>
        <w:t xml:space="preserve"> power of 17 </w:t>
      </w:r>
      <w:proofErr w:type="spellStart"/>
      <w:r w:rsidR="00DA02EC" w:rsidRPr="00060A63">
        <w:t>μW</w:t>
      </w:r>
      <w:proofErr w:type="spellEnd"/>
      <w:r w:rsidR="00DA02EC" w:rsidRPr="00060A63">
        <w:t xml:space="preserve"> at 2.</w:t>
      </w:r>
      <w:r w:rsidR="00D952E1" w:rsidRPr="00060A63">
        <w:t>1</w:t>
      </w:r>
      <w:r w:rsidR="00DA02EC" w:rsidRPr="00060A63">
        <w:t xml:space="preserve">5 </w:t>
      </w:r>
      <w:proofErr w:type="spellStart"/>
      <w:r w:rsidR="00DA02EC" w:rsidRPr="00060A63">
        <w:t>μm</w:t>
      </w:r>
      <w:proofErr w:type="spellEnd"/>
      <w:r w:rsidR="00F33656" w:rsidRPr="00060A63">
        <w:t xml:space="preserve"> </w:t>
      </w:r>
      <w:r w:rsidR="00705657" w:rsidRPr="00060A63">
        <w:t xml:space="preserve">under 250 mA current </w:t>
      </w:r>
      <w:r w:rsidR="00B15A73" w:rsidRPr="00060A63">
        <w:t>[5]</w:t>
      </w:r>
      <w:r w:rsidR="00F33656" w:rsidRPr="00060A63">
        <w:t xml:space="preserve">. </w:t>
      </w:r>
      <w:r w:rsidR="00BD123F" w:rsidRPr="00060A63">
        <w:t>However, the characteristic Sn surface segregation for alloys with high Sn content raises concerns for the suitability of the material in MIR optoelectronic systems</w:t>
      </w:r>
      <w:r w:rsidR="00B15A73" w:rsidRPr="00060A63">
        <w:t xml:space="preserve"> [6]</w:t>
      </w:r>
      <w:r w:rsidR="00BD123F" w:rsidRPr="00060A63">
        <w:t>.</w:t>
      </w:r>
      <w:r w:rsidR="00791B0F" w:rsidRPr="00060A63">
        <w:rPr>
          <w:rFonts w:asciiTheme="minorHAnsi" w:hAnsiTheme="minorHAnsi"/>
          <w:lang w:eastAsia="en-GB"/>
        </w:rPr>
        <w:t xml:space="preserve"> </w:t>
      </w:r>
      <w:r w:rsidRPr="00060A63">
        <w:rPr>
          <w:lang w:eastAsia="en-GB"/>
        </w:rPr>
        <w:t xml:space="preserve">Alternatively, integration of antimonide (Sb) -based III-V compound semiconductors on a Si platform will potentially enable on-chip realization of MIR photonic components. Such components would benefit from the advantages provided by Si substrates, including low manufacturing costs </w:t>
      </w:r>
      <w:r w:rsidR="00995DA8" w:rsidRPr="00060A63">
        <w:t>and the avail</w:t>
      </w:r>
      <w:r w:rsidR="00070D06" w:rsidRPr="00060A63">
        <w:t>ability of large area wafers</w:t>
      </w:r>
      <w:r w:rsidR="00995DA8" w:rsidRPr="00060A63">
        <w:t xml:space="preserve"> </w:t>
      </w:r>
      <w:r w:rsidRPr="00060A63">
        <w:rPr>
          <w:lang w:eastAsia="en-GB"/>
        </w:rPr>
        <w:t>compared to compound semiconductor substrates</w:t>
      </w:r>
      <w:r w:rsidR="00995DA8" w:rsidRPr="00060A63">
        <w:rPr>
          <w:lang w:eastAsia="en-GB"/>
        </w:rPr>
        <w:t xml:space="preserve"> such as GaSb</w:t>
      </w:r>
      <w:r w:rsidRPr="00060A63">
        <w:rPr>
          <w:lang w:eastAsia="en-GB"/>
        </w:rPr>
        <w:t xml:space="preserve">. </w:t>
      </w:r>
      <w:r w:rsidR="00995DA8" w:rsidRPr="00060A63">
        <w:t xml:space="preserve">This is a significant advantage for fabricating focal plane arrays since the Si substrate is thermally matched to </w:t>
      </w:r>
      <w:r w:rsidR="0004714C" w:rsidRPr="00060A63">
        <w:t>the readout integrated circuit [7</w:t>
      </w:r>
      <w:r w:rsidR="00995DA8" w:rsidRPr="00060A63">
        <w:t>].</w:t>
      </w:r>
      <w:r w:rsidR="00995DA8" w:rsidRPr="00060A63">
        <w:rPr>
          <w:rFonts w:asciiTheme="minorHAnsi" w:hAnsiTheme="minorHAnsi" w:cstheme="minorHAnsi"/>
          <w:szCs w:val="22"/>
        </w:rPr>
        <w:t xml:space="preserve"> </w:t>
      </w:r>
      <w:r w:rsidRPr="00060A63">
        <w:rPr>
          <w:lang w:eastAsia="en-GB"/>
        </w:rPr>
        <w:t>Conventionally, off-chip integration of III-V material on Si has been realised us</w:t>
      </w:r>
      <w:r w:rsidR="00462278" w:rsidRPr="00060A63">
        <w:rPr>
          <w:lang w:eastAsia="en-GB"/>
        </w:rPr>
        <w:t>ing hybrid bonding techniques [8], [9</w:t>
      </w:r>
      <w:r w:rsidRPr="00060A63">
        <w:rPr>
          <w:lang w:eastAsia="en-GB"/>
        </w:rPr>
        <w:t xml:space="preserve">]. However, these methods usually involve growing the III-V device separately on native substrates, and several steps of substrate thinning, material bonding and alignment are required, resulting in high fabrication costs and limited large-scale manufacturing potential. </w:t>
      </w:r>
      <w:r w:rsidR="00360406" w:rsidRPr="00060A63">
        <w:t xml:space="preserve">Heterogeneous integration of III-V semiconductor MIR photonic devices onto Si is </w:t>
      </w:r>
      <w:r w:rsidR="0039385E" w:rsidRPr="00060A63">
        <w:t>thus an attractive pathway</w:t>
      </w:r>
      <w:r w:rsidR="00360406" w:rsidRPr="00060A63">
        <w:t xml:space="preserve"> towards enabling Si platform</w:t>
      </w:r>
      <w:r w:rsidR="0039385E" w:rsidRPr="00060A63">
        <w:t xml:space="preserve"> photonics</w:t>
      </w:r>
      <w:r w:rsidR="00360406" w:rsidRPr="00060A63">
        <w:t>.</w:t>
      </w:r>
      <w:r w:rsidR="00742537" w:rsidRPr="00060A63">
        <w:t xml:space="preserve"> </w:t>
      </w:r>
      <w:r w:rsidRPr="00060A63">
        <w:t>Nevertheless, fundamental material dissimilarities have proven problematic to the direct epitaxy of III-Vs on Si: The large lattice mismatch, the polar-nonpolar character of the III-V/Si interface and differences in thermal expansion coefficient lead to the formation of various defects, such as threading dislocations</w:t>
      </w:r>
      <w:r w:rsidRPr="00373784">
        <w:t xml:space="preserve"> (TDs) and antiphase domain</w:t>
      </w:r>
      <w:r w:rsidR="007B3E83">
        <w:t>s (APDs) [10</w:t>
      </w:r>
      <w:r w:rsidRPr="00373784">
        <w:t xml:space="preserve">], which are detrimental to </w:t>
      </w:r>
      <w:r w:rsidR="00C31D00">
        <w:t xml:space="preserve">the </w:t>
      </w:r>
      <w:r w:rsidRPr="00373784">
        <w:t>device performance. However, Sb-based semiconductors have recently been grown on Si substrates by molecular beam epitaxy (MBE) using a novel strain relief technique based on interfacial misfit arrays (IMFs) formed at the III-V/Si interface. IMF arrays consist of uniformly distributed misfit dislocations and allow the immediate accommodation of misfit strain [</w:t>
      </w:r>
      <w:r w:rsidR="007B3E83">
        <w:t>11</w:t>
      </w:r>
      <w:r w:rsidRPr="00373784">
        <w:t xml:space="preserve">]. Furthermore, the use of </w:t>
      </w:r>
      <w:proofErr w:type="spellStart"/>
      <w:r w:rsidRPr="00373784">
        <w:t>AlSb</w:t>
      </w:r>
      <w:proofErr w:type="spellEnd"/>
      <w:r w:rsidRPr="00373784">
        <w:t xml:space="preserve"> as a surfactant on Si has also been reported to significantly improve the material quality of the epilayer</w:t>
      </w:r>
      <w:r w:rsidR="00745C3C">
        <w:t xml:space="preserve"> </w:t>
      </w:r>
      <w:r w:rsidR="001651AC">
        <w:t>as it promotes planar growth [12</w:t>
      </w:r>
      <w:r w:rsidRPr="00373784">
        <w:t xml:space="preserve">]. These techniques allowed the integration of III-Sb </w:t>
      </w:r>
      <w:r w:rsidR="001651AC">
        <w:t>quantum cascade lasers on Si [13</w:t>
      </w:r>
      <w:r w:rsidRPr="00373784">
        <w:t xml:space="preserve">]. Superlattice (SL) light emitting diodes (LEDs) grown on Si have also been reported, exhibiting increased </w:t>
      </w:r>
      <w:r w:rsidRPr="00373784">
        <w:lastRenderedPageBreak/>
        <w:t xml:space="preserve">radiance compared </w:t>
      </w:r>
      <w:r w:rsidR="00C31D00">
        <w:t>with</w:t>
      </w:r>
      <w:r w:rsidRPr="00373784">
        <w:t xml:space="preserve"> devices grown on GaSb as a result of</w:t>
      </w:r>
      <w:r w:rsidR="00745C3C">
        <w:t xml:space="preserve"> improved therm</w:t>
      </w:r>
      <w:r w:rsidR="001651AC">
        <w:t>al management [14</w:t>
      </w:r>
      <w:r w:rsidRPr="00060A63">
        <w:t xml:space="preserve">]. Recently, we demonstrated a high-performance, MIR InAs/InAsSb </w:t>
      </w:r>
      <w:r w:rsidR="00FA2D84" w:rsidRPr="00060A63">
        <w:t>SL</w:t>
      </w:r>
      <w:r w:rsidRPr="00060A63">
        <w:t xml:space="preserve"> photodetector on Si using an APD-free GaSb buffer layer. </w:t>
      </w:r>
      <w:r w:rsidR="0083584C" w:rsidRPr="00060A63">
        <w:t>The novel GaSb-</w:t>
      </w:r>
      <w:proofErr w:type="gramStart"/>
      <w:r w:rsidR="0083584C" w:rsidRPr="00060A63">
        <w:t>on</w:t>
      </w:r>
      <w:proofErr w:type="gramEnd"/>
      <w:r w:rsidR="0083584C" w:rsidRPr="00060A63">
        <w:t xml:space="preserve">-Si buffer layer was developed using an </w:t>
      </w:r>
      <w:proofErr w:type="spellStart"/>
      <w:r w:rsidR="0083584C" w:rsidRPr="00060A63">
        <w:t>AlSb</w:t>
      </w:r>
      <w:proofErr w:type="spellEnd"/>
      <w:r w:rsidR="0083584C" w:rsidRPr="00060A63">
        <w:t xml:space="preserve"> IMF growth technique and a two-temperature GaSb growth procedure, resulting in the successful confinement of most of the TDs</w:t>
      </w:r>
      <w:r w:rsidR="00A47E8C" w:rsidRPr="00060A63">
        <w:t xml:space="preserve">. The use of an offcut Si wafer alongside the high temperature treatment </w:t>
      </w:r>
      <w:r w:rsidR="008F1944" w:rsidRPr="00060A63">
        <w:t>eliminated</w:t>
      </w:r>
      <w:r w:rsidR="00A47E8C" w:rsidRPr="00060A63">
        <w:t xml:space="preserve"> the APDs formation</w:t>
      </w:r>
      <w:r w:rsidR="0083584C" w:rsidRPr="00060A63">
        <w:t>.</w:t>
      </w:r>
      <w:r w:rsidR="001278F6" w:rsidRPr="00060A63">
        <w:t xml:space="preserve"> </w:t>
      </w:r>
      <w:r w:rsidR="00AA2A58" w:rsidRPr="00060A63">
        <w:t>The detector demonstrated a maximum detectivity of 3.65 x 10</w:t>
      </w:r>
      <w:r w:rsidR="00AA2A58" w:rsidRPr="00060A63">
        <w:rPr>
          <w:vertAlign w:val="superscript"/>
        </w:rPr>
        <w:t>10</w:t>
      </w:r>
      <w:r w:rsidR="00AA2A58" w:rsidRPr="00060A63">
        <w:t xml:space="preserve"> Jones at 160 K, presenting high temperature performance </w:t>
      </w:r>
      <w:r w:rsidR="00E642EF" w:rsidRPr="00060A63">
        <w:t>with specific detectivity only</w:t>
      </w:r>
      <w:r w:rsidR="00344018" w:rsidRPr="00060A63">
        <w:t xml:space="preserve"> an order of magnitude lower than </w:t>
      </w:r>
      <w:r w:rsidR="00AA2A58" w:rsidRPr="00060A63">
        <w:t xml:space="preserve">state-of-the-art photodetectors integrated on native </w:t>
      </w:r>
      <w:r w:rsidR="00301F24" w:rsidRPr="00060A63">
        <w:t>substrates [</w:t>
      </w:r>
      <w:r w:rsidR="00E804D1" w:rsidRPr="00060A63">
        <w:t>15</w:t>
      </w:r>
      <w:r w:rsidR="002B2740" w:rsidRPr="00060A63">
        <w:t>].</w:t>
      </w:r>
      <w:r w:rsidR="00AA2A58" w:rsidRPr="00060A63">
        <w:t xml:space="preserve"> </w:t>
      </w:r>
      <w:r w:rsidRPr="00060A63">
        <w:t>These results, alongside the realization of efficient light sources, would be a large step towards the realisation of next-generation fully integrated MIR Si photonic circuits. Here, we report on</w:t>
      </w:r>
      <w:r w:rsidRPr="00373784">
        <w:t xml:space="preserve"> the heteroepitaxial integration of a MIR InAsSb</w:t>
      </w:r>
      <w:r w:rsidR="00070D06">
        <w:t xml:space="preserve"> </w:t>
      </w:r>
      <w:r w:rsidRPr="00373784">
        <w:t xml:space="preserve">LED directly on Si using the same GaSb-on-silicon buffer layer growth approach. The room temperature peak emission wavelength was ~ 4.5 </w:t>
      </w:r>
      <w:r w:rsidRPr="00373784">
        <w:rPr>
          <w:lang w:val="el-GR"/>
        </w:rPr>
        <w:t>μ</w:t>
      </w:r>
      <w:r w:rsidRPr="00373784">
        <w:t xml:space="preserve">m with an output power of 6 </w:t>
      </w:r>
      <w:r w:rsidRPr="00373784">
        <w:rPr>
          <w:lang w:val="el-GR"/>
        </w:rPr>
        <w:t>μ</w:t>
      </w:r>
      <w:r w:rsidRPr="00373784">
        <w:t>W, making these hybridised LEDs</w:t>
      </w:r>
      <w:r w:rsidR="00B74157">
        <w:t xml:space="preserve"> promising </w:t>
      </w:r>
      <w:r w:rsidR="006365F0">
        <w:t xml:space="preserve">for the fabrication of </w:t>
      </w:r>
      <w:r w:rsidRPr="00373784">
        <w:t>high sensitivity CO</w:t>
      </w:r>
      <w:r w:rsidRPr="00373784">
        <w:rPr>
          <w:vertAlign w:val="subscript"/>
        </w:rPr>
        <w:t>2</w:t>
      </w:r>
      <w:r w:rsidR="006365F0">
        <w:t xml:space="preserve"> detection systems</w:t>
      </w:r>
      <w:r>
        <w:t>.</w:t>
      </w:r>
    </w:p>
    <w:p w14:paraId="3C04B267" w14:textId="77777777" w:rsidR="00107D3B" w:rsidRDefault="00107D3B" w:rsidP="00F931C5">
      <w:pPr>
        <w:pStyle w:val="CM22"/>
        <w:spacing w:before="240" w:after="60"/>
        <w:rPr>
          <w:rFonts w:cs="OBKIC C+ Helvetica"/>
          <w:b/>
          <w:bCs/>
          <w:color w:val="1566B2"/>
          <w:sz w:val="23"/>
          <w:szCs w:val="23"/>
        </w:rPr>
      </w:pPr>
    </w:p>
    <w:p w14:paraId="1B3CE3AD" w14:textId="77777777" w:rsidR="00945354" w:rsidRDefault="00945354" w:rsidP="00F931C5">
      <w:pPr>
        <w:pStyle w:val="CM22"/>
        <w:spacing w:before="240" w:after="60"/>
        <w:rPr>
          <w:rFonts w:cs="OBKIC C+ Helvetica"/>
          <w:color w:val="1566B2"/>
          <w:sz w:val="23"/>
          <w:szCs w:val="23"/>
        </w:rPr>
      </w:pPr>
      <w:r>
        <w:rPr>
          <w:rFonts w:cs="OBKIC C+ Helvetica"/>
          <w:b/>
          <w:bCs/>
          <w:color w:val="1566B2"/>
          <w:sz w:val="23"/>
          <w:szCs w:val="23"/>
        </w:rPr>
        <w:t xml:space="preserve">2. Experimental Details </w:t>
      </w:r>
    </w:p>
    <w:p w14:paraId="09F7178D" w14:textId="57E47242" w:rsidR="00670BC3" w:rsidRDefault="00670BC3" w:rsidP="00230151">
      <w:pPr>
        <w:pStyle w:val="Manuscript"/>
        <w:rPr>
          <w:rStyle w:val="10"/>
          <w:color w:val="000000" w:themeColor="text1"/>
        </w:rPr>
      </w:pPr>
      <w:r w:rsidRPr="007C48AB">
        <w:rPr>
          <w:color w:val="000000" w:themeColor="text1"/>
        </w:rPr>
        <w:t>The samples were grown directly on an n-type Si substrate with 4</w:t>
      </w:r>
      <w:r w:rsidRPr="007C48AB">
        <w:rPr>
          <w:rFonts w:eastAsia="AdvTimes"/>
          <w:color w:val="000000" w:themeColor="text1"/>
        </w:rPr>
        <w:t>°</w:t>
      </w:r>
      <w:r w:rsidR="004B74C0">
        <w:rPr>
          <w:color w:val="000000" w:themeColor="text1"/>
        </w:rPr>
        <w:t xml:space="preserve"> </w:t>
      </w:r>
      <w:proofErr w:type="spellStart"/>
      <w:r w:rsidR="004B74C0">
        <w:rPr>
          <w:color w:val="000000" w:themeColor="text1"/>
        </w:rPr>
        <w:t>miscut</w:t>
      </w:r>
      <w:proofErr w:type="spellEnd"/>
      <w:r w:rsidR="004B74C0">
        <w:rPr>
          <w:color w:val="000000" w:themeColor="text1"/>
        </w:rPr>
        <w:t xml:space="preserve"> towards the [0-</w:t>
      </w:r>
      <w:r w:rsidRPr="007C48AB">
        <w:rPr>
          <w:color w:val="000000" w:themeColor="text1"/>
        </w:rPr>
        <w:t xml:space="preserve">11] direction using a solid source </w:t>
      </w:r>
      <w:proofErr w:type="spellStart"/>
      <w:r w:rsidRPr="007C48AB">
        <w:rPr>
          <w:color w:val="000000" w:themeColor="text1"/>
        </w:rPr>
        <w:t>Veeco</w:t>
      </w:r>
      <w:proofErr w:type="spellEnd"/>
      <w:r w:rsidRPr="007C48AB">
        <w:rPr>
          <w:color w:val="000000" w:themeColor="text1"/>
        </w:rPr>
        <w:t xml:space="preserve"> </w:t>
      </w:r>
      <w:proofErr w:type="spellStart"/>
      <w:r w:rsidRPr="007C48AB">
        <w:rPr>
          <w:color w:val="000000" w:themeColor="text1"/>
        </w:rPr>
        <w:t>GENxplor</w:t>
      </w:r>
      <w:proofErr w:type="spellEnd"/>
      <w:r w:rsidRPr="007C48AB">
        <w:rPr>
          <w:color w:val="000000" w:themeColor="text1"/>
        </w:rPr>
        <w:t xml:space="preserve"> MBE system. </w:t>
      </w:r>
      <w:proofErr w:type="spellStart"/>
      <w:r w:rsidRPr="007C48AB">
        <w:rPr>
          <w:color w:val="000000" w:themeColor="text1"/>
        </w:rPr>
        <w:t>Valved</w:t>
      </w:r>
      <w:proofErr w:type="spellEnd"/>
      <w:r w:rsidRPr="007C48AB">
        <w:rPr>
          <w:color w:val="000000" w:themeColor="text1"/>
        </w:rPr>
        <w:t xml:space="preserve"> arsenic (As) and antimony (Sb) cracker cells were used to supply the group V material fluxes. An in </w:t>
      </w:r>
      <w:r w:rsidRPr="00060A63">
        <w:rPr>
          <w:color w:val="000000" w:themeColor="text1"/>
        </w:rPr>
        <w:t>situ, high temperature (~ 1000 ˚</w:t>
      </w:r>
      <w:r w:rsidRPr="00060A63">
        <w:rPr>
          <w:rStyle w:val="10"/>
          <w:color w:val="000000" w:themeColor="text1"/>
        </w:rPr>
        <w:t>C</w:t>
      </w:r>
      <w:r w:rsidRPr="00060A63">
        <w:rPr>
          <w:color w:val="000000" w:themeColor="text1"/>
        </w:rPr>
        <w:t xml:space="preserve">) thermal cleaning procedure was employed to prepare the Si wafer </w:t>
      </w:r>
      <w:r w:rsidR="00EB4640" w:rsidRPr="00060A63">
        <w:rPr>
          <w:color w:val="000000" w:themeColor="text1"/>
        </w:rPr>
        <w:t xml:space="preserve">surface </w:t>
      </w:r>
      <w:r w:rsidRPr="00060A63">
        <w:rPr>
          <w:color w:val="000000" w:themeColor="text1"/>
        </w:rPr>
        <w:t xml:space="preserve">for III-V deposition. A thin (17 ML) </w:t>
      </w:r>
      <w:proofErr w:type="spellStart"/>
      <w:r w:rsidRPr="00060A63">
        <w:rPr>
          <w:color w:val="000000" w:themeColor="text1"/>
        </w:rPr>
        <w:t>AlSb</w:t>
      </w:r>
      <w:proofErr w:type="spellEnd"/>
      <w:r w:rsidRPr="00060A63">
        <w:rPr>
          <w:color w:val="000000" w:themeColor="text1"/>
        </w:rPr>
        <w:t xml:space="preserve"> layer was deposited on Si leading to the formation of hemispherical, non-coalesced nucleation islands.</w:t>
      </w:r>
      <w:r w:rsidR="00236D74" w:rsidRPr="00060A63">
        <w:rPr>
          <w:color w:val="000000" w:themeColor="text1"/>
        </w:rPr>
        <w:t xml:space="preserve"> A 2 </w:t>
      </w:r>
      <w:proofErr w:type="spellStart"/>
      <w:r w:rsidR="00236D74" w:rsidRPr="00060A63">
        <w:rPr>
          <w:color w:val="000000" w:themeColor="text1"/>
        </w:rPr>
        <w:t>μm</w:t>
      </w:r>
      <w:proofErr w:type="spellEnd"/>
      <w:r w:rsidR="00236D74" w:rsidRPr="00060A63">
        <w:rPr>
          <w:color w:val="000000" w:themeColor="text1"/>
        </w:rPr>
        <w:t xml:space="preserve"> thick GaSb layer was then grown using a two-step growth temperature procedure (</w:t>
      </w:r>
      <w:r w:rsidR="00236D74" w:rsidRPr="00060A63">
        <w:rPr>
          <w:rStyle w:val="10"/>
          <w:color w:val="000000" w:themeColor="text1"/>
        </w:rPr>
        <w:t xml:space="preserve">490 </w:t>
      </w:r>
      <w:r w:rsidR="00236D74" w:rsidRPr="00060A63">
        <w:rPr>
          <w:color w:val="000000" w:themeColor="text1"/>
        </w:rPr>
        <w:t>˚</w:t>
      </w:r>
      <w:r w:rsidR="00236D74" w:rsidRPr="00060A63">
        <w:rPr>
          <w:rStyle w:val="10"/>
          <w:color w:val="000000" w:themeColor="text1"/>
        </w:rPr>
        <w:t xml:space="preserve">C and 515 </w:t>
      </w:r>
      <w:r w:rsidR="00236D74" w:rsidRPr="00060A63">
        <w:rPr>
          <w:color w:val="000000" w:themeColor="text1"/>
        </w:rPr>
        <w:t>˚</w:t>
      </w:r>
      <w:r w:rsidR="00236D74" w:rsidRPr="00060A63">
        <w:rPr>
          <w:rStyle w:val="10"/>
          <w:color w:val="000000" w:themeColor="text1"/>
        </w:rPr>
        <w:t>C</w:t>
      </w:r>
      <w:r w:rsidR="00236D74" w:rsidRPr="00060A63">
        <w:rPr>
          <w:color w:val="000000" w:themeColor="text1"/>
        </w:rPr>
        <w:t>) resulting in a GaSb surface dislocation density of 2x10</w:t>
      </w:r>
      <w:r w:rsidR="00236D74" w:rsidRPr="00060A63">
        <w:rPr>
          <w:color w:val="000000" w:themeColor="text1"/>
          <w:vertAlign w:val="superscript"/>
        </w:rPr>
        <w:t>8</w:t>
      </w:r>
      <w:r w:rsidR="00236D74" w:rsidRPr="00060A63">
        <w:rPr>
          <w:color w:val="000000" w:themeColor="text1"/>
        </w:rPr>
        <w:t xml:space="preserve"> cm</w:t>
      </w:r>
      <w:r w:rsidR="00236D74" w:rsidRPr="00060A63">
        <w:rPr>
          <w:color w:val="000000" w:themeColor="text1"/>
          <w:vertAlign w:val="superscript"/>
        </w:rPr>
        <w:t xml:space="preserve">-2 </w:t>
      </w:r>
      <w:r w:rsidR="00236D74" w:rsidRPr="00060A63">
        <w:rPr>
          <w:color w:val="000000" w:themeColor="text1"/>
        </w:rPr>
        <w:t>as measured using electron channeling contrast imaging</w:t>
      </w:r>
      <w:r w:rsidR="00C90145" w:rsidRPr="00060A63">
        <w:rPr>
          <w:color w:val="000000" w:themeColor="text1"/>
        </w:rPr>
        <w:t xml:space="preserve"> (ECCI)</w:t>
      </w:r>
      <w:r w:rsidR="00236D74" w:rsidRPr="00060A63">
        <w:rPr>
          <w:color w:val="000000" w:themeColor="text1"/>
        </w:rPr>
        <w:t xml:space="preserve">. </w:t>
      </w:r>
      <w:r w:rsidRPr="00060A63">
        <w:rPr>
          <w:color w:val="000000" w:themeColor="text1"/>
        </w:rPr>
        <w:t>Details of the Si wafer cleaning and the integration of the GaSb buffer ha</w:t>
      </w:r>
      <w:r w:rsidR="00AD086B" w:rsidRPr="00060A63">
        <w:rPr>
          <w:color w:val="000000" w:themeColor="text1"/>
        </w:rPr>
        <w:t>ve been described previously [15</w:t>
      </w:r>
      <w:r w:rsidRPr="00060A63">
        <w:rPr>
          <w:color w:val="000000" w:themeColor="text1"/>
        </w:rPr>
        <w:t>]. After the growth of the GaSb buffer layer, the wafer was cooled to 447 ˚</w:t>
      </w:r>
      <w:r w:rsidRPr="00060A63">
        <w:rPr>
          <w:rStyle w:val="10"/>
          <w:color w:val="000000" w:themeColor="text1"/>
        </w:rPr>
        <w:t xml:space="preserve">C for growth of the InAsSb layers using a growth rate of 1.4 </w:t>
      </w:r>
      <w:proofErr w:type="spellStart"/>
      <w:r w:rsidRPr="00060A63">
        <w:rPr>
          <w:rStyle w:val="10"/>
          <w:color w:val="000000" w:themeColor="text1"/>
        </w:rPr>
        <w:t>μm</w:t>
      </w:r>
      <w:proofErr w:type="spellEnd"/>
      <w:r w:rsidRPr="00060A63">
        <w:rPr>
          <w:rStyle w:val="10"/>
          <w:color w:val="000000" w:themeColor="text1"/>
        </w:rPr>
        <w:t>/hr. Two samples were</w:t>
      </w:r>
      <w:r w:rsidRPr="00FF6C82">
        <w:rPr>
          <w:rStyle w:val="10"/>
          <w:color w:val="000000" w:themeColor="text1"/>
        </w:rPr>
        <w:t xml:space="preserve"> grown on Si; a 3 </w:t>
      </w:r>
      <w:proofErr w:type="spellStart"/>
      <w:r w:rsidRPr="00FF6C82">
        <w:rPr>
          <w:rStyle w:val="10"/>
          <w:color w:val="000000" w:themeColor="text1"/>
        </w:rPr>
        <w:t>μm</w:t>
      </w:r>
      <w:proofErr w:type="spellEnd"/>
      <w:r w:rsidRPr="00FF6C82">
        <w:rPr>
          <w:rStyle w:val="10"/>
          <w:color w:val="000000" w:themeColor="text1"/>
        </w:rPr>
        <w:t xml:space="preserve"> thick nominally </w:t>
      </w:r>
      <w:proofErr w:type="spellStart"/>
      <w:r w:rsidRPr="00FF6C82">
        <w:rPr>
          <w:rStyle w:val="10"/>
          <w:color w:val="000000" w:themeColor="text1"/>
        </w:rPr>
        <w:t>undoped</w:t>
      </w:r>
      <w:proofErr w:type="spellEnd"/>
      <w:r w:rsidRPr="00FF6C82">
        <w:rPr>
          <w:rStyle w:val="10"/>
          <w:color w:val="000000" w:themeColor="text1"/>
        </w:rPr>
        <w:t xml:space="preserve"> InAsSb photoluminescence (PL) sample and an InAsSb p-</w:t>
      </w:r>
      <w:proofErr w:type="spellStart"/>
      <w:r w:rsidRPr="00FF6C82">
        <w:rPr>
          <w:rStyle w:val="10"/>
          <w:color w:val="000000" w:themeColor="text1"/>
        </w:rPr>
        <w:t>i</w:t>
      </w:r>
      <w:proofErr w:type="spellEnd"/>
      <w:r w:rsidRPr="00FF6C82">
        <w:rPr>
          <w:rStyle w:val="10"/>
          <w:color w:val="000000" w:themeColor="text1"/>
        </w:rPr>
        <w:t xml:space="preserve">-n LED. A bulk, 3 </w:t>
      </w:r>
      <w:proofErr w:type="spellStart"/>
      <w:r w:rsidRPr="00FF6C82">
        <w:rPr>
          <w:rStyle w:val="10"/>
          <w:color w:val="000000" w:themeColor="text1"/>
        </w:rPr>
        <w:t>μm</w:t>
      </w:r>
      <w:proofErr w:type="spellEnd"/>
      <w:r w:rsidRPr="00FF6C82">
        <w:rPr>
          <w:rStyle w:val="10"/>
          <w:color w:val="000000" w:themeColor="text1"/>
        </w:rPr>
        <w:t xml:space="preserve"> thick, InAsSb PL reference sample on GaSb substrate was also grown. An Sb content of approximately 9% was used which is lattice matched to the underlying GaSb materials. The LED consists of a 2 </w:t>
      </w:r>
      <w:proofErr w:type="spellStart"/>
      <w:r w:rsidRPr="00FF6C82">
        <w:rPr>
          <w:rStyle w:val="10"/>
          <w:color w:val="000000" w:themeColor="text1"/>
        </w:rPr>
        <w:t>μm</w:t>
      </w:r>
      <w:proofErr w:type="spellEnd"/>
      <w:r w:rsidRPr="00FF6C82">
        <w:rPr>
          <w:rStyle w:val="10"/>
          <w:color w:val="000000" w:themeColor="text1"/>
        </w:rPr>
        <w:t xml:space="preserve"> thick n-type InAsSb layer, a 1 </w:t>
      </w:r>
      <w:proofErr w:type="spellStart"/>
      <w:r w:rsidRPr="00FF6C82">
        <w:rPr>
          <w:rStyle w:val="10"/>
          <w:color w:val="000000" w:themeColor="text1"/>
        </w:rPr>
        <w:t>μm</w:t>
      </w:r>
      <w:proofErr w:type="spellEnd"/>
      <w:r w:rsidRPr="00FF6C82">
        <w:rPr>
          <w:rStyle w:val="10"/>
          <w:color w:val="000000" w:themeColor="text1"/>
        </w:rPr>
        <w:t xml:space="preserve"> </w:t>
      </w:r>
      <w:proofErr w:type="spellStart"/>
      <w:r w:rsidRPr="00FF6C82">
        <w:rPr>
          <w:rStyle w:val="10"/>
          <w:color w:val="000000" w:themeColor="text1"/>
        </w:rPr>
        <w:t>undoped</w:t>
      </w:r>
      <w:proofErr w:type="spellEnd"/>
      <w:r w:rsidRPr="00FF6C82">
        <w:rPr>
          <w:rStyle w:val="10"/>
          <w:color w:val="000000" w:themeColor="text1"/>
        </w:rPr>
        <w:t xml:space="preserve"> InAsSb emission </w:t>
      </w:r>
      <w:r w:rsidRPr="00FF6C82">
        <w:rPr>
          <w:color w:val="000000" w:themeColor="text1"/>
        </w:rPr>
        <w:t xml:space="preserve">layer, an </w:t>
      </w:r>
      <w:proofErr w:type="spellStart"/>
      <w:r w:rsidRPr="00FF6C82">
        <w:rPr>
          <w:color w:val="000000" w:themeColor="text1"/>
        </w:rPr>
        <w:t>undoped</w:t>
      </w:r>
      <w:proofErr w:type="spellEnd"/>
      <w:r w:rsidRPr="00FF6C82">
        <w:rPr>
          <w:color w:val="000000" w:themeColor="text1"/>
        </w:rPr>
        <w:t xml:space="preserve"> 50 nm AlAs</w:t>
      </w:r>
      <w:r w:rsidR="00F17CAD" w:rsidRPr="00FF6C82">
        <w:rPr>
          <w:color w:val="000000" w:themeColor="text1"/>
          <w:vertAlign w:val="subscript"/>
        </w:rPr>
        <w:t>0.06</w:t>
      </w:r>
      <w:r w:rsidRPr="00FF6C82">
        <w:rPr>
          <w:color w:val="000000" w:themeColor="text1"/>
        </w:rPr>
        <w:t>Sb</w:t>
      </w:r>
      <w:r w:rsidR="00F17CAD" w:rsidRPr="00FF6C82">
        <w:rPr>
          <w:color w:val="000000" w:themeColor="text1"/>
          <w:vertAlign w:val="subscript"/>
        </w:rPr>
        <w:t>0.94.</w:t>
      </w:r>
      <w:r w:rsidRPr="00FF6C82">
        <w:rPr>
          <w:color w:val="000000" w:themeColor="text1"/>
        </w:rPr>
        <w:t xml:space="preserve"> electron blocking barrier and a 500 nm thick p-type InAsSb contact layer, as shown in Fig. 1a.</w:t>
      </w:r>
      <w:r w:rsidRPr="00FF6C82">
        <w:rPr>
          <w:rStyle w:val="10"/>
          <w:color w:val="000000" w:themeColor="text1"/>
        </w:rPr>
        <w:t xml:space="preserve"> </w:t>
      </w:r>
      <w:r w:rsidRPr="00FF6C82">
        <w:rPr>
          <w:color w:val="000000" w:themeColor="text1"/>
        </w:rPr>
        <w:t xml:space="preserve">The </w:t>
      </w:r>
      <w:proofErr w:type="spellStart"/>
      <w:r w:rsidRPr="00FF6C82">
        <w:rPr>
          <w:color w:val="000000" w:themeColor="text1"/>
        </w:rPr>
        <w:t>AlAsSb</w:t>
      </w:r>
      <w:proofErr w:type="spellEnd"/>
      <w:r w:rsidRPr="00FF6C82">
        <w:rPr>
          <w:rStyle w:val="10"/>
          <w:color w:val="000000" w:themeColor="text1"/>
        </w:rPr>
        <w:t xml:space="preserve"> barrier layer provides strong electron confinement inside the intrinsic InAsSb region due to the high conduction band barrier at the InAsSb/</w:t>
      </w:r>
      <w:proofErr w:type="spellStart"/>
      <w:r w:rsidRPr="00FF6C82">
        <w:rPr>
          <w:rStyle w:val="10"/>
          <w:color w:val="000000" w:themeColor="text1"/>
        </w:rPr>
        <w:t>AlAsSb</w:t>
      </w:r>
      <w:proofErr w:type="spellEnd"/>
      <w:r w:rsidRPr="00FF6C82">
        <w:rPr>
          <w:rStyle w:val="10"/>
          <w:color w:val="000000" w:themeColor="text1"/>
        </w:rPr>
        <w:t xml:space="preserve"> </w:t>
      </w:r>
      <w:proofErr w:type="spellStart"/>
      <w:r w:rsidRPr="00FF6C82">
        <w:rPr>
          <w:rStyle w:val="10"/>
          <w:color w:val="000000" w:themeColor="text1"/>
        </w:rPr>
        <w:t>heterointerface</w:t>
      </w:r>
      <w:proofErr w:type="spellEnd"/>
      <w:r w:rsidRPr="00FF6C82">
        <w:rPr>
          <w:rStyle w:val="10"/>
          <w:color w:val="000000" w:themeColor="text1"/>
        </w:rPr>
        <w:t xml:space="preserve">, as shown in Fig. 1c. The n- and p-type layers were doped with </w:t>
      </w:r>
      <w:proofErr w:type="spellStart"/>
      <w:r w:rsidRPr="00FF6C82">
        <w:rPr>
          <w:rStyle w:val="10"/>
          <w:color w:val="000000" w:themeColor="text1"/>
        </w:rPr>
        <w:t>Te</w:t>
      </w:r>
      <w:proofErr w:type="spellEnd"/>
      <w:r w:rsidRPr="00FF6C82">
        <w:rPr>
          <w:rStyle w:val="10"/>
          <w:color w:val="000000" w:themeColor="text1"/>
        </w:rPr>
        <w:t>: 6 x 10</w:t>
      </w:r>
      <w:r w:rsidRPr="004B74C0">
        <w:rPr>
          <w:rStyle w:val="10"/>
          <w:color w:val="000000" w:themeColor="text1"/>
          <w:vertAlign w:val="superscript"/>
        </w:rPr>
        <w:t>17</w:t>
      </w:r>
      <w:r w:rsidRPr="00FF6C82">
        <w:rPr>
          <w:rStyle w:val="10"/>
          <w:color w:val="000000" w:themeColor="text1"/>
        </w:rPr>
        <w:t xml:space="preserve"> cm</w:t>
      </w:r>
      <w:r w:rsidRPr="004B74C0">
        <w:rPr>
          <w:rStyle w:val="10"/>
          <w:color w:val="000000" w:themeColor="text1"/>
          <w:vertAlign w:val="superscript"/>
        </w:rPr>
        <w:t>-3</w:t>
      </w:r>
      <w:r w:rsidRPr="00FF6C82">
        <w:rPr>
          <w:rStyle w:val="10"/>
          <w:color w:val="000000" w:themeColor="text1"/>
        </w:rPr>
        <w:t xml:space="preserve"> and Be: 2 x 10</w:t>
      </w:r>
      <w:r w:rsidRPr="004B74C0">
        <w:rPr>
          <w:rStyle w:val="10"/>
          <w:color w:val="000000" w:themeColor="text1"/>
          <w:vertAlign w:val="superscript"/>
        </w:rPr>
        <w:t>18</w:t>
      </w:r>
      <w:r w:rsidRPr="00FF6C82">
        <w:rPr>
          <w:rStyle w:val="10"/>
          <w:color w:val="000000" w:themeColor="text1"/>
        </w:rPr>
        <w:t xml:space="preserve"> cm</w:t>
      </w:r>
      <w:r w:rsidRPr="004B74C0">
        <w:rPr>
          <w:rStyle w:val="10"/>
          <w:color w:val="000000" w:themeColor="text1"/>
          <w:vertAlign w:val="superscript"/>
        </w:rPr>
        <w:t>-3</w:t>
      </w:r>
      <w:r w:rsidRPr="00FF6C82">
        <w:rPr>
          <w:rStyle w:val="10"/>
          <w:color w:val="000000" w:themeColor="text1"/>
        </w:rPr>
        <w:t xml:space="preserve"> respectively. The resulting p-</w:t>
      </w:r>
      <w:proofErr w:type="spellStart"/>
      <w:r w:rsidRPr="00FF6C82">
        <w:rPr>
          <w:rStyle w:val="10"/>
          <w:color w:val="000000" w:themeColor="text1"/>
        </w:rPr>
        <w:t>i</w:t>
      </w:r>
      <w:proofErr w:type="spellEnd"/>
      <w:r w:rsidRPr="00FF6C82">
        <w:rPr>
          <w:rStyle w:val="10"/>
          <w:color w:val="000000" w:themeColor="text1"/>
        </w:rPr>
        <w:t xml:space="preserve">-n structure was processed into LEDs with a mesa diameter of 800 </w:t>
      </w:r>
      <w:proofErr w:type="spellStart"/>
      <w:r w:rsidRPr="00FF6C82">
        <w:rPr>
          <w:rStyle w:val="10"/>
          <w:color w:val="000000" w:themeColor="text1"/>
        </w:rPr>
        <w:t>μm</w:t>
      </w:r>
      <w:proofErr w:type="spellEnd"/>
      <w:r w:rsidRPr="00FF6C82">
        <w:rPr>
          <w:rStyle w:val="10"/>
          <w:color w:val="000000" w:themeColor="text1"/>
        </w:rPr>
        <w:t xml:space="preserve"> employing standard photolithography and wet chemical etching using phosphoric acid (H</w:t>
      </w:r>
      <w:r w:rsidRPr="004B74C0">
        <w:rPr>
          <w:rStyle w:val="10"/>
          <w:color w:val="000000" w:themeColor="text1"/>
          <w:vertAlign w:val="subscript"/>
        </w:rPr>
        <w:t>3</w:t>
      </w:r>
      <w:r w:rsidRPr="00FF6C82">
        <w:rPr>
          <w:rStyle w:val="10"/>
          <w:color w:val="000000" w:themeColor="text1"/>
        </w:rPr>
        <w:t>PO</w:t>
      </w:r>
      <w:r w:rsidRPr="004B74C0">
        <w:rPr>
          <w:rStyle w:val="10"/>
          <w:color w:val="000000" w:themeColor="text1"/>
          <w:vertAlign w:val="subscript"/>
        </w:rPr>
        <w:t>4</w:t>
      </w:r>
      <w:r w:rsidRPr="00FF6C82">
        <w:rPr>
          <w:rStyle w:val="10"/>
          <w:color w:val="000000" w:themeColor="text1"/>
        </w:rPr>
        <w:t xml:space="preserve"> (1): H</w:t>
      </w:r>
      <w:r w:rsidRPr="004B74C0">
        <w:rPr>
          <w:rStyle w:val="10"/>
          <w:color w:val="000000" w:themeColor="text1"/>
          <w:vertAlign w:val="subscript"/>
        </w:rPr>
        <w:t>2</w:t>
      </w:r>
      <w:r w:rsidRPr="00FF6C82">
        <w:rPr>
          <w:rStyle w:val="10"/>
          <w:color w:val="000000" w:themeColor="text1"/>
        </w:rPr>
        <w:t>O</w:t>
      </w:r>
      <w:r w:rsidRPr="004B74C0">
        <w:rPr>
          <w:rStyle w:val="10"/>
          <w:color w:val="000000" w:themeColor="text1"/>
          <w:vertAlign w:val="subscript"/>
        </w:rPr>
        <w:t>2</w:t>
      </w:r>
      <w:r w:rsidRPr="00FF6C82">
        <w:rPr>
          <w:rStyle w:val="10"/>
          <w:color w:val="000000" w:themeColor="text1"/>
        </w:rPr>
        <w:t xml:space="preserve"> (1): H</w:t>
      </w:r>
      <w:r w:rsidRPr="004B74C0">
        <w:rPr>
          <w:rStyle w:val="10"/>
          <w:color w:val="000000" w:themeColor="text1"/>
          <w:vertAlign w:val="subscript"/>
        </w:rPr>
        <w:t>2</w:t>
      </w:r>
      <w:r w:rsidRPr="00FF6C82">
        <w:rPr>
          <w:rStyle w:val="10"/>
          <w:color w:val="000000" w:themeColor="text1"/>
        </w:rPr>
        <w:t>O (1)) and hydrochloric acid (HCL (1): H</w:t>
      </w:r>
      <w:r w:rsidRPr="000F2964">
        <w:rPr>
          <w:rStyle w:val="10"/>
          <w:color w:val="000000" w:themeColor="text1"/>
          <w:vertAlign w:val="subscript"/>
        </w:rPr>
        <w:t>2</w:t>
      </w:r>
      <w:r w:rsidRPr="00FF6C82">
        <w:rPr>
          <w:rStyle w:val="10"/>
          <w:color w:val="000000" w:themeColor="text1"/>
        </w:rPr>
        <w:t>O</w:t>
      </w:r>
      <w:r w:rsidRPr="000F2964">
        <w:rPr>
          <w:rStyle w:val="10"/>
          <w:color w:val="000000" w:themeColor="text1"/>
          <w:vertAlign w:val="subscript"/>
        </w:rPr>
        <w:t xml:space="preserve">2 </w:t>
      </w:r>
      <w:r w:rsidRPr="00FF6C82">
        <w:rPr>
          <w:rStyle w:val="10"/>
          <w:color w:val="000000" w:themeColor="text1"/>
        </w:rPr>
        <w:t>(1): H</w:t>
      </w:r>
      <w:r w:rsidRPr="000F2964">
        <w:rPr>
          <w:rStyle w:val="10"/>
          <w:color w:val="000000" w:themeColor="text1"/>
          <w:vertAlign w:val="subscript"/>
        </w:rPr>
        <w:t>2</w:t>
      </w:r>
      <w:r w:rsidRPr="00FF6C82">
        <w:rPr>
          <w:rStyle w:val="10"/>
          <w:color w:val="000000" w:themeColor="text1"/>
        </w:rPr>
        <w:t xml:space="preserve">O (5)) solutions. Ring-shaped metallic contacts were formed (Fig. 1b) by thermal evaporation of </w:t>
      </w:r>
      <w:proofErr w:type="spellStart"/>
      <w:r w:rsidRPr="00FF6C82">
        <w:rPr>
          <w:rStyle w:val="10"/>
          <w:color w:val="000000" w:themeColor="text1"/>
        </w:rPr>
        <w:t>Ti</w:t>
      </w:r>
      <w:proofErr w:type="spellEnd"/>
      <w:r w:rsidRPr="00FF6C82">
        <w:rPr>
          <w:rStyle w:val="10"/>
          <w:color w:val="000000" w:themeColor="text1"/>
        </w:rPr>
        <w:t xml:space="preserve"> (20nm) and Au (200nm). Finally, the processed chips were mounted onto </w:t>
      </w:r>
      <w:r w:rsidR="00FF6C82" w:rsidRPr="00FF6C82">
        <w:rPr>
          <w:rStyle w:val="10"/>
          <w:color w:val="000000" w:themeColor="text1"/>
        </w:rPr>
        <w:t>TO</w:t>
      </w:r>
      <w:r w:rsidRPr="00FF6C82">
        <w:rPr>
          <w:rStyle w:val="10"/>
          <w:color w:val="000000" w:themeColor="text1"/>
        </w:rPr>
        <w:t xml:space="preserve"> headers for testing.</w:t>
      </w:r>
    </w:p>
    <w:p w14:paraId="674F3C6F" w14:textId="77777777" w:rsidR="007A6D36" w:rsidRDefault="007A6D36" w:rsidP="00230151">
      <w:pPr>
        <w:pStyle w:val="Manuscript"/>
        <w:rPr>
          <w:rStyle w:val="10"/>
        </w:rPr>
      </w:pPr>
    </w:p>
    <w:p w14:paraId="65CE61B6" w14:textId="77777777" w:rsidR="00696AEF" w:rsidRDefault="00A70292" w:rsidP="00CF14A9">
      <w:pPr>
        <w:pStyle w:val="Default"/>
        <w:spacing w:before="240"/>
        <w:jc w:val="center"/>
      </w:pPr>
      <w:r>
        <w:rPr>
          <w:noProof/>
        </w:rPr>
        <w:lastRenderedPageBreak/>
        <w:drawing>
          <wp:inline distT="0" distB="0" distL="0" distR="0" wp14:anchorId="3CD05091" wp14:editId="1EAF8CC4">
            <wp:extent cx="3429000" cy="411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Resolution_figure 1.tif"/>
                    <pic:cNvPicPr/>
                  </pic:nvPicPr>
                  <pic:blipFill>
                    <a:blip r:embed="rId6">
                      <a:extLst>
                        <a:ext uri="{28A0092B-C50C-407E-A947-70E740481C1C}">
                          <a14:useLocalDpi xmlns:a14="http://schemas.microsoft.com/office/drawing/2010/main" val="0"/>
                        </a:ext>
                      </a:extLst>
                    </a:blip>
                    <a:stretch>
                      <a:fillRect/>
                    </a:stretch>
                  </pic:blipFill>
                  <pic:spPr>
                    <a:xfrm>
                      <a:off x="0" y="0"/>
                      <a:ext cx="3429000" cy="4114800"/>
                    </a:xfrm>
                    <a:prstGeom prst="rect">
                      <a:avLst/>
                    </a:prstGeom>
                  </pic:spPr>
                </pic:pic>
              </a:graphicData>
            </a:graphic>
          </wp:inline>
        </w:drawing>
      </w:r>
    </w:p>
    <w:p w14:paraId="398778D5" w14:textId="0DDC5018" w:rsidR="00B17C07" w:rsidRPr="007A6D36" w:rsidRDefault="00696AEF" w:rsidP="007A6D36">
      <w:pPr>
        <w:pStyle w:val="TAMainText"/>
        <w:spacing w:after="240" w:line="240" w:lineRule="auto"/>
        <w:ind w:right="21" w:firstLine="0"/>
        <w:rPr>
          <w:rFonts w:ascii="Helvetica" w:hAnsi="Helvetica" w:cs="Helvetica"/>
          <w:color w:val="000000" w:themeColor="text1"/>
          <w:sz w:val="16"/>
          <w:szCs w:val="16"/>
        </w:rPr>
      </w:pPr>
      <w:r>
        <w:rPr>
          <w:rFonts w:ascii="Helvetica" w:hAnsi="Helvetica" w:cs="Helvetica"/>
          <w:sz w:val="16"/>
          <w:szCs w:val="16"/>
        </w:rPr>
        <w:t xml:space="preserve">Fig. 1. </w:t>
      </w:r>
      <w:r w:rsidR="00AD3900" w:rsidRPr="00AD3900">
        <w:rPr>
          <w:rFonts w:ascii="Helvetica" w:hAnsi="Helvetica" w:cs="Helvetica"/>
          <w:color w:val="000000" w:themeColor="text1"/>
          <w:sz w:val="16"/>
          <w:szCs w:val="16"/>
        </w:rPr>
        <w:t xml:space="preserve">(a) Schematic diagram of the InAsSb LED structure grown on Si. b) Optical microscope image of the processed device with an 800 </w:t>
      </w:r>
      <w:r w:rsidR="00AD3900" w:rsidRPr="00AD3900">
        <w:rPr>
          <w:rFonts w:ascii="Helvetica" w:hAnsi="Helvetica" w:cs="Helvetica"/>
          <w:color w:val="000000" w:themeColor="text1"/>
          <w:sz w:val="16"/>
          <w:szCs w:val="16"/>
          <w:lang w:val="el-GR"/>
        </w:rPr>
        <w:t>μ</w:t>
      </w:r>
      <w:r w:rsidR="00AD3900" w:rsidRPr="00AD3900">
        <w:rPr>
          <w:rFonts w:ascii="Helvetica" w:hAnsi="Helvetica" w:cs="Helvetica"/>
          <w:color w:val="000000" w:themeColor="text1"/>
          <w:sz w:val="16"/>
          <w:szCs w:val="16"/>
        </w:rPr>
        <w:t>m wide mesa. c) InAsSb p-</w:t>
      </w:r>
      <w:proofErr w:type="spellStart"/>
      <w:r w:rsidR="00AD3900" w:rsidRPr="00AD3900">
        <w:rPr>
          <w:rFonts w:ascii="Helvetica" w:hAnsi="Helvetica" w:cs="Helvetica"/>
          <w:color w:val="000000" w:themeColor="text1"/>
          <w:sz w:val="16"/>
          <w:szCs w:val="16"/>
        </w:rPr>
        <w:t>i</w:t>
      </w:r>
      <w:proofErr w:type="spellEnd"/>
      <w:r w:rsidR="00AD3900" w:rsidRPr="00AD3900">
        <w:rPr>
          <w:rFonts w:ascii="Helvetica" w:hAnsi="Helvetica" w:cs="Helvetica"/>
          <w:color w:val="000000" w:themeColor="text1"/>
          <w:sz w:val="16"/>
          <w:szCs w:val="16"/>
        </w:rPr>
        <w:t xml:space="preserve">-n band structure </w:t>
      </w:r>
      <w:r w:rsidR="00AD3900" w:rsidRPr="00AD3900">
        <w:rPr>
          <w:rStyle w:val="10"/>
          <w:rFonts w:ascii="Helvetica" w:hAnsi="Helvetica" w:cs="Helvetica"/>
          <w:color w:val="000000" w:themeColor="text1"/>
          <w:sz w:val="16"/>
          <w:szCs w:val="16"/>
        </w:rPr>
        <w:t xml:space="preserve">under zero bias conditions </w:t>
      </w:r>
      <w:r w:rsidR="00AD3900" w:rsidRPr="00AD3900">
        <w:rPr>
          <w:rFonts w:ascii="Helvetica" w:hAnsi="Helvetica" w:cs="Helvetica"/>
          <w:color w:val="000000" w:themeColor="text1"/>
          <w:sz w:val="16"/>
          <w:szCs w:val="16"/>
        </w:rPr>
        <w:t>calculated using Nextnano</w:t>
      </w:r>
      <w:r w:rsidR="000E0DE5">
        <w:rPr>
          <w:rFonts w:ascii="Helvetica" w:hAnsi="Helvetica" w:cs="Helvetica"/>
          <w:color w:val="000000" w:themeColor="text1"/>
          <w:sz w:val="16"/>
          <w:szCs w:val="16"/>
        </w:rPr>
        <w:t xml:space="preserve"> [16</w:t>
      </w:r>
      <w:r w:rsidR="00601F69">
        <w:rPr>
          <w:rFonts w:ascii="Helvetica" w:hAnsi="Helvetica" w:cs="Helvetica"/>
          <w:color w:val="000000" w:themeColor="text1"/>
          <w:sz w:val="16"/>
          <w:szCs w:val="16"/>
        </w:rPr>
        <w:t>]</w:t>
      </w:r>
      <w:r w:rsidR="00AD3900" w:rsidRPr="00AD3900">
        <w:rPr>
          <w:rFonts w:ascii="Helvetica" w:hAnsi="Helvetica" w:cs="Helvetica"/>
          <w:color w:val="000000" w:themeColor="text1"/>
          <w:sz w:val="16"/>
          <w:szCs w:val="16"/>
        </w:rPr>
        <w:t xml:space="preserve">, </w:t>
      </w:r>
      <w:r w:rsidR="00AD3900" w:rsidRPr="00AD3900">
        <w:rPr>
          <w:rStyle w:val="10"/>
          <w:rFonts w:ascii="Helvetica" w:hAnsi="Helvetica" w:cs="Helvetica"/>
          <w:color w:val="000000" w:themeColor="text1"/>
          <w:sz w:val="16"/>
          <w:szCs w:val="16"/>
        </w:rPr>
        <w:t>showing the high conduction band offset provided by the barrier layer.</w:t>
      </w:r>
    </w:p>
    <w:p w14:paraId="1D334492" w14:textId="77777777" w:rsidR="007A6D36" w:rsidRDefault="007A6D36" w:rsidP="00B17C07">
      <w:pPr>
        <w:pStyle w:val="Manuscript"/>
        <w:spacing w:after="240"/>
        <w:rPr>
          <w:color w:val="000000" w:themeColor="text1"/>
        </w:rPr>
      </w:pPr>
    </w:p>
    <w:p w14:paraId="52DA4990" w14:textId="77777777" w:rsidR="00B17C07" w:rsidRPr="00B17C07" w:rsidRDefault="00B17C07" w:rsidP="00B17C07">
      <w:pPr>
        <w:pStyle w:val="Manuscript"/>
        <w:spacing w:after="240"/>
        <w:rPr>
          <w:color w:val="000000" w:themeColor="text1"/>
        </w:rPr>
      </w:pPr>
      <w:r w:rsidRPr="00FF6C82">
        <w:rPr>
          <w:color w:val="000000" w:themeColor="text1"/>
        </w:rPr>
        <w:t xml:space="preserve">High-resolution X-ray diffraction measurements were carried out using a Bede QC200 diffractometer. </w:t>
      </w:r>
      <w:r w:rsidRPr="00FF6C82">
        <w:rPr>
          <w:rStyle w:val="10"/>
          <w:color w:val="000000" w:themeColor="text1"/>
        </w:rPr>
        <w:t>Photoluminescence measurements were performed on the bulk InAsSb samples using a 785 nm diode laser with 2.5 Wcm</w:t>
      </w:r>
      <w:r w:rsidRPr="00FF6C82">
        <w:rPr>
          <w:rStyle w:val="10"/>
          <w:color w:val="000000" w:themeColor="text1"/>
          <w:vertAlign w:val="superscript"/>
        </w:rPr>
        <w:t>-2</w:t>
      </w:r>
      <w:r w:rsidRPr="00FF6C82">
        <w:rPr>
          <w:rStyle w:val="10"/>
          <w:color w:val="000000" w:themeColor="text1"/>
        </w:rPr>
        <w:t xml:space="preserve"> </w:t>
      </w:r>
      <w:r w:rsidRPr="00FF6C82">
        <w:rPr>
          <w:color w:val="000000" w:themeColor="text1"/>
        </w:rPr>
        <w:t>excitation power density and a continuous flow He cryostat</w:t>
      </w:r>
      <w:r w:rsidRPr="00FF6C82">
        <w:rPr>
          <w:rStyle w:val="10"/>
          <w:color w:val="000000" w:themeColor="text1"/>
        </w:rPr>
        <w:t>.</w:t>
      </w:r>
      <w:r w:rsidRPr="00FF6C82">
        <w:rPr>
          <w:color w:val="000000" w:themeColor="text1"/>
        </w:rPr>
        <w:t xml:space="preserve"> </w:t>
      </w:r>
      <w:r w:rsidRPr="00FF6C82">
        <w:rPr>
          <w:rStyle w:val="10"/>
          <w:color w:val="000000" w:themeColor="text1"/>
        </w:rPr>
        <w:t xml:space="preserve">Temperature dependent electroluminescence (EL) characterization of the devices was also carried using a 50% duty cycle and 1 kHz current source. A Bruker Vertex 70 Fourier Transform Infrared (FTIR) spectrometer, a 77 K </w:t>
      </w:r>
      <w:proofErr w:type="spellStart"/>
      <w:r w:rsidRPr="00FF6C82">
        <w:rPr>
          <w:rStyle w:val="10"/>
          <w:color w:val="000000" w:themeColor="text1"/>
        </w:rPr>
        <w:t>InSb</w:t>
      </w:r>
      <w:proofErr w:type="spellEnd"/>
      <w:r w:rsidRPr="00FF6C82">
        <w:rPr>
          <w:rStyle w:val="10"/>
          <w:color w:val="000000" w:themeColor="text1"/>
        </w:rPr>
        <w:t xml:space="preserve"> photodiode detector and an </w:t>
      </w:r>
      <w:r w:rsidRPr="00FF6C82">
        <w:rPr>
          <w:color w:val="000000" w:themeColor="text1"/>
        </w:rPr>
        <w:t xml:space="preserve">OptistatDN-V2 </w:t>
      </w:r>
      <w:r w:rsidRPr="00FF6C82">
        <w:rPr>
          <w:rStyle w:val="10"/>
          <w:color w:val="000000" w:themeColor="text1"/>
        </w:rPr>
        <w:t xml:space="preserve">cryostat were employed for the PL and EL characterization. </w:t>
      </w:r>
      <w:r w:rsidRPr="00FF6C82">
        <w:rPr>
          <w:color w:val="000000" w:themeColor="text1"/>
        </w:rPr>
        <w:t xml:space="preserve">Electrical characterization was performed using a Lakeshore TTPX probe station, equipped with a radiation shield and a </w:t>
      </w:r>
      <w:proofErr w:type="spellStart"/>
      <w:r w:rsidRPr="00FF6C82">
        <w:rPr>
          <w:color w:val="000000" w:themeColor="text1"/>
        </w:rPr>
        <w:t>Keithley</w:t>
      </w:r>
      <w:proofErr w:type="spellEnd"/>
      <w:r w:rsidRPr="00FF6C82">
        <w:rPr>
          <w:color w:val="000000" w:themeColor="text1"/>
        </w:rPr>
        <w:t xml:space="preserve"> 2450 </w:t>
      </w:r>
      <w:proofErr w:type="spellStart"/>
      <w:r w:rsidRPr="00FF6C82">
        <w:rPr>
          <w:color w:val="000000" w:themeColor="text1"/>
        </w:rPr>
        <w:t>Sourcemeter</w:t>
      </w:r>
      <w:proofErr w:type="spellEnd"/>
      <w:r w:rsidRPr="00FF6C82">
        <w:rPr>
          <w:color w:val="000000" w:themeColor="text1"/>
        </w:rPr>
        <w:t xml:space="preserve">. Finally, room temperature output power measurements were performed using an integrating sphere and a calibrated </w:t>
      </w:r>
      <w:proofErr w:type="spellStart"/>
      <w:r w:rsidRPr="00FF6C82">
        <w:rPr>
          <w:rFonts w:eastAsia="AdvTimes"/>
          <w:color w:val="000000" w:themeColor="text1"/>
        </w:rPr>
        <w:t>PbSe</w:t>
      </w:r>
      <w:proofErr w:type="spellEnd"/>
      <w:r w:rsidRPr="00FF6C82">
        <w:rPr>
          <w:rFonts w:eastAsia="AdvTimes"/>
          <w:color w:val="000000" w:themeColor="text1"/>
        </w:rPr>
        <w:t xml:space="preserve"> detector.</w:t>
      </w:r>
    </w:p>
    <w:p w14:paraId="1B44FFD1" w14:textId="77777777" w:rsidR="002B12DD" w:rsidRDefault="002B12DD">
      <w:pPr>
        <w:pStyle w:val="CM22"/>
        <w:spacing w:after="60"/>
        <w:jc w:val="both"/>
        <w:rPr>
          <w:rFonts w:cs="OBKIC C+ Helvetica"/>
          <w:b/>
          <w:bCs/>
          <w:color w:val="1566B2"/>
          <w:sz w:val="23"/>
          <w:szCs w:val="23"/>
        </w:rPr>
      </w:pPr>
    </w:p>
    <w:p w14:paraId="4116BAFC" w14:textId="77777777" w:rsidR="00945354" w:rsidRDefault="00945354">
      <w:pPr>
        <w:pStyle w:val="CM22"/>
        <w:spacing w:after="60"/>
        <w:jc w:val="both"/>
        <w:rPr>
          <w:rFonts w:cs="OBKIC C+ Helvetica"/>
          <w:color w:val="1566B2"/>
          <w:sz w:val="23"/>
          <w:szCs w:val="23"/>
        </w:rPr>
      </w:pPr>
      <w:r>
        <w:rPr>
          <w:rFonts w:cs="OBKIC C+ Helvetica"/>
          <w:b/>
          <w:bCs/>
          <w:color w:val="1566B2"/>
          <w:sz w:val="23"/>
          <w:szCs w:val="23"/>
        </w:rPr>
        <w:t xml:space="preserve">3. Results </w:t>
      </w:r>
    </w:p>
    <w:p w14:paraId="20102905" w14:textId="30D1BEBE" w:rsidR="00DD6B2F" w:rsidRPr="00184543" w:rsidRDefault="00DD6B2F" w:rsidP="00184543">
      <w:pPr>
        <w:pStyle w:val="Manuscript"/>
        <w:rPr>
          <w:color w:val="000000" w:themeColor="text1"/>
        </w:rPr>
      </w:pPr>
      <w:r w:rsidRPr="00601F69">
        <w:rPr>
          <w:rStyle w:val="10"/>
          <w:color w:val="000000" w:themeColor="text1"/>
        </w:rPr>
        <w:t xml:space="preserve">Fig. 2 shows the room temperature (RT) PL emission spectra of the </w:t>
      </w:r>
      <w:proofErr w:type="spellStart"/>
      <w:r w:rsidRPr="00601F69">
        <w:rPr>
          <w:rStyle w:val="10"/>
          <w:color w:val="000000" w:themeColor="text1"/>
        </w:rPr>
        <w:t>undoped</w:t>
      </w:r>
      <w:proofErr w:type="spellEnd"/>
      <w:r w:rsidRPr="00601F69">
        <w:rPr>
          <w:rStyle w:val="10"/>
          <w:color w:val="000000" w:themeColor="text1"/>
        </w:rPr>
        <w:t xml:space="preserve"> InAsSb layers grown on GaSb and Si substrates.</w:t>
      </w:r>
      <w:r w:rsidR="00601F69">
        <w:rPr>
          <w:rStyle w:val="10"/>
          <w:color w:val="000000" w:themeColor="text1"/>
        </w:rPr>
        <w:t xml:space="preserve"> </w:t>
      </w:r>
      <w:r w:rsidRPr="00601F69">
        <w:rPr>
          <w:rStyle w:val="10"/>
          <w:color w:val="000000" w:themeColor="text1"/>
        </w:rPr>
        <w:t xml:space="preserve"> Both samples exhibit a high-energy tail, which is due to band filling of the low energy states and </w:t>
      </w:r>
      <w:proofErr w:type="spellStart"/>
      <w:r w:rsidRPr="00601F69">
        <w:rPr>
          <w:rStyle w:val="10"/>
          <w:color w:val="000000" w:themeColor="text1"/>
        </w:rPr>
        <w:t>thermalisation</w:t>
      </w:r>
      <w:proofErr w:type="spellEnd"/>
      <w:r w:rsidRPr="00601F69">
        <w:rPr>
          <w:rStyle w:val="10"/>
          <w:color w:val="000000" w:themeColor="text1"/>
        </w:rPr>
        <w:t xml:space="preserve"> of carriers into higher energy states, resulting in the asymmetric shape of the spectra. In this case, </w:t>
      </w:r>
      <w:proofErr w:type="gramStart"/>
      <w:r w:rsidRPr="00601F69">
        <w:rPr>
          <w:rStyle w:val="10"/>
          <w:color w:val="000000" w:themeColor="text1"/>
        </w:rPr>
        <w:t>bi</w:t>
      </w:r>
      <w:proofErr w:type="gramEnd"/>
      <w:r w:rsidRPr="00601F69">
        <w:rPr>
          <w:rStyle w:val="10"/>
          <w:color w:val="000000" w:themeColor="text1"/>
        </w:rPr>
        <w:t xml:space="preserve">-Gaussian fits were used to determine the transition energies. The InAsSb/GaSb sample exhibited strong room temperature emission at 284 meV, in excellent agreement to the theoretically predicted bandgap energy (286.2 meV) according to </w:t>
      </w:r>
      <w:proofErr w:type="spellStart"/>
      <w:r w:rsidRPr="00601F69">
        <w:rPr>
          <w:rFonts w:eastAsia="AdvTimes"/>
          <w:color w:val="000000" w:themeColor="text1"/>
        </w:rPr>
        <w:t>Wieder</w:t>
      </w:r>
      <w:proofErr w:type="spellEnd"/>
      <w:r w:rsidRPr="00601F69">
        <w:rPr>
          <w:rFonts w:eastAsia="AdvTimes"/>
          <w:color w:val="000000" w:themeColor="text1"/>
        </w:rPr>
        <w:t xml:space="preserve"> and</w:t>
      </w:r>
      <w:r w:rsidR="00B34C16">
        <w:rPr>
          <w:rFonts w:eastAsia="AdvTimes"/>
          <w:color w:val="000000" w:themeColor="text1"/>
        </w:rPr>
        <w:t xml:space="preserve"> Clawson [17</w:t>
      </w:r>
      <w:r w:rsidRPr="00601F69">
        <w:rPr>
          <w:rFonts w:eastAsia="AdvTimes"/>
          <w:color w:val="000000" w:themeColor="text1"/>
        </w:rPr>
        <w:t xml:space="preserve">]. The RT PL emission signal of the InAsSb/GaSb/Si sample peaked at 275 meV and was only 2.5 times less intense than the sample grown on the GaSb substrate. These results compare </w:t>
      </w:r>
      <w:proofErr w:type="spellStart"/>
      <w:r w:rsidRPr="00601F69">
        <w:rPr>
          <w:rFonts w:eastAsia="AdvTimes"/>
          <w:color w:val="000000" w:themeColor="text1"/>
        </w:rPr>
        <w:t>favourably</w:t>
      </w:r>
      <w:proofErr w:type="spellEnd"/>
      <w:r w:rsidRPr="00601F69">
        <w:rPr>
          <w:rFonts w:eastAsia="AdvTimes"/>
          <w:color w:val="000000" w:themeColor="text1"/>
        </w:rPr>
        <w:t xml:space="preserve"> to previous reports of </w:t>
      </w:r>
      <w:r w:rsidRPr="00060A63">
        <w:rPr>
          <w:rFonts w:eastAsia="AdvTimes"/>
          <w:color w:val="000000" w:themeColor="text1"/>
        </w:rPr>
        <w:t xml:space="preserve">the RT </w:t>
      </w:r>
      <w:r w:rsidR="007E4107" w:rsidRPr="00060A63">
        <w:rPr>
          <w:rFonts w:eastAsia="AdvTimes"/>
          <w:color w:val="000000" w:themeColor="text1"/>
        </w:rPr>
        <w:t>PL</w:t>
      </w:r>
      <w:r w:rsidRPr="00060A63">
        <w:rPr>
          <w:rFonts w:eastAsia="AdvTimes"/>
          <w:color w:val="000000" w:themeColor="text1"/>
        </w:rPr>
        <w:t xml:space="preserve"> of InAs/GaAs quantu</w:t>
      </w:r>
      <w:r w:rsidR="00D02C05" w:rsidRPr="00060A63">
        <w:rPr>
          <w:rFonts w:eastAsia="AdvTimes"/>
          <w:color w:val="000000" w:themeColor="text1"/>
        </w:rPr>
        <w:t>m</w:t>
      </w:r>
      <w:r w:rsidR="00B34C16" w:rsidRPr="00060A63">
        <w:rPr>
          <w:rFonts w:eastAsia="AdvTimes"/>
          <w:color w:val="000000" w:themeColor="text1"/>
        </w:rPr>
        <w:t xml:space="preserve"> dot structures grown on Si [18], [19</w:t>
      </w:r>
      <w:r w:rsidRPr="00060A63">
        <w:rPr>
          <w:rFonts w:eastAsia="AdvTimes"/>
          <w:color w:val="000000" w:themeColor="text1"/>
        </w:rPr>
        <w:t>], which confirms the high crystalline quality of the buffer layer.</w:t>
      </w:r>
      <w:bookmarkStart w:id="0" w:name="_Hlk5354530"/>
      <w:r w:rsidR="00184543" w:rsidRPr="00060A63">
        <w:t xml:space="preserve"> The total width of the PL peaks was also similar; 30 and 40 meV for the samples grown on GaSb and Si respectively.</w:t>
      </w:r>
      <w:bookmarkEnd w:id="0"/>
      <w:r w:rsidR="00184543" w:rsidRPr="00060A63">
        <w:rPr>
          <w:rFonts w:eastAsia="AdvTimes"/>
          <w:color w:val="000000" w:themeColor="text1"/>
        </w:rPr>
        <w:t xml:space="preserve"> </w:t>
      </w:r>
      <w:r w:rsidRPr="00060A63">
        <w:rPr>
          <w:rFonts w:eastAsia="AdvTimes"/>
          <w:color w:val="000000" w:themeColor="text1"/>
        </w:rPr>
        <w:t>It is also interesting to observe that the sample grown on Si exhibited a small red shift in the PL peak position of 9 meV with respect to the</w:t>
      </w:r>
      <w:r w:rsidRPr="00601F69">
        <w:rPr>
          <w:rFonts w:eastAsia="AdvTimes"/>
          <w:color w:val="000000" w:themeColor="text1"/>
        </w:rPr>
        <w:t xml:space="preserve"> one grown on GaSb. This shift can be attributed to the residual strain in the InAsSb/GaSb/Si structure as will be explained later.  Furthermore, the sharp dip in the signal present in the spectra corresponds to the CO</w:t>
      </w:r>
      <w:r w:rsidRPr="00942243">
        <w:rPr>
          <w:rFonts w:eastAsia="AdvTimes"/>
          <w:color w:val="000000" w:themeColor="text1"/>
          <w:vertAlign w:val="subscript"/>
        </w:rPr>
        <w:t>2</w:t>
      </w:r>
      <w:r w:rsidRPr="00601F69">
        <w:rPr>
          <w:rFonts w:eastAsia="AdvTimes"/>
          <w:color w:val="000000" w:themeColor="text1"/>
        </w:rPr>
        <w:t xml:space="preserve"> atmospheric absorption in the optical path of the external light beam. </w:t>
      </w:r>
    </w:p>
    <w:p w14:paraId="270265A2" w14:textId="1033D38D" w:rsidR="00CC1A91" w:rsidRDefault="008D3F01" w:rsidP="00CC1A91">
      <w:pPr>
        <w:pStyle w:val="Default"/>
        <w:spacing w:before="240"/>
        <w:jc w:val="center"/>
      </w:pPr>
      <w:r>
        <w:rPr>
          <w:noProof/>
        </w:rPr>
        <w:lastRenderedPageBreak/>
        <w:drawing>
          <wp:inline distT="0" distB="0" distL="0" distR="0" wp14:anchorId="2F477542" wp14:editId="581C8CA8">
            <wp:extent cx="3200400" cy="2734056"/>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ullResolution_figure 2.tif"/>
                    <pic:cNvPicPr/>
                  </pic:nvPicPr>
                  <pic:blipFill>
                    <a:blip r:embed="rId7">
                      <a:extLst>
                        <a:ext uri="{28A0092B-C50C-407E-A947-70E740481C1C}">
                          <a14:useLocalDpi xmlns:a14="http://schemas.microsoft.com/office/drawing/2010/main" val="0"/>
                        </a:ext>
                      </a:extLst>
                    </a:blip>
                    <a:stretch>
                      <a:fillRect/>
                    </a:stretch>
                  </pic:blipFill>
                  <pic:spPr>
                    <a:xfrm>
                      <a:off x="0" y="0"/>
                      <a:ext cx="3200400" cy="2734056"/>
                    </a:xfrm>
                    <a:prstGeom prst="rect">
                      <a:avLst/>
                    </a:prstGeom>
                  </pic:spPr>
                </pic:pic>
              </a:graphicData>
            </a:graphic>
          </wp:inline>
        </w:drawing>
      </w:r>
    </w:p>
    <w:p w14:paraId="2201AFE6" w14:textId="474E7C31" w:rsidR="0081563A" w:rsidRPr="006156E7" w:rsidRDefault="00681B1A" w:rsidP="00681B1A">
      <w:pPr>
        <w:pStyle w:val="TAMainText"/>
        <w:spacing w:after="240" w:line="240" w:lineRule="auto"/>
        <w:ind w:firstLine="0"/>
        <w:rPr>
          <w:rFonts w:ascii="Times New Roman" w:hAnsi="Times New Roman"/>
          <w:color w:val="000000" w:themeColor="text1"/>
          <w:sz w:val="20"/>
        </w:rPr>
      </w:pPr>
      <w:r>
        <w:rPr>
          <w:rFonts w:ascii="Helvetica" w:hAnsi="Helvetica" w:cs="Helvetica"/>
          <w:sz w:val="16"/>
          <w:szCs w:val="16"/>
        </w:rPr>
        <w:t>Fig. 2</w:t>
      </w:r>
      <w:r w:rsidR="00CC1A91">
        <w:rPr>
          <w:rFonts w:ascii="Helvetica" w:hAnsi="Helvetica" w:cs="Helvetica"/>
          <w:sz w:val="16"/>
          <w:szCs w:val="16"/>
        </w:rPr>
        <w:t xml:space="preserve">. </w:t>
      </w:r>
      <w:r w:rsidRPr="00681B1A">
        <w:rPr>
          <w:rFonts w:ascii="Helvetica" w:hAnsi="Helvetica" w:cs="Helvetica"/>
          <w:color w:val="000000" w:themeColor="text1"/>
          <w:sz w:val="16"/>
          <w:szCs w:val="16"/>
        </w:rPr>
        <w:t xml:space="preserve">Room temperature photoluminescence emission from the </w:t>
      </w:r>
      <w:proofErr w:type="spellStart"/>
      <w:r w:rsidRPr="00681B1A">
        <w:rPr>
          <w:rFonts w:ascii="Helvetica" w:hAnsi="Helvetica" w:cs="Helvetica"/>
          <w:color w:val="000000" w:themeColor="text1"/>
          <w:sz w:val="16"/>
          <w:szCs w:val="16"/>
        </w:rPr>
        <w:t>undoped</w:t>
      </w:r>
      <w:proofErr w:type="spellEnd"/>
      <w:r w:rsidRPr="00681B1A">
        <w:rPr>
          <w:rFonts w:ascii="Helvetica" w:hAnsi="Helvetica" w:cs="Helvetica"/>
          <w:color w:val="000000" w:themeColor="text1"/>
          <w:sz w:val="16"/>
          <w:szCs w:val="16"/>
        </w:rPr>
        <w:t xml:space="preserve"> InAsSb epitaxial layers integrated on Si and on native GaSb substrate. The dotted lines represent </w:t>
      </w:r>
      <w:proofErr w:type="gramStart"/>
      <w:r w:rsidRPr="00681B1A">
        <w:rPr>
          <w:rFonts w:ascii="Helvetica" w:hAnsi="Helvetica" w:cs="Helvetica"/>
          <w:color w:val="000000" w:themeColor="text1"/>
          <w:sz w:val="16"/>
          <w:szCs w:val="16"/>
        </w:rPr>
        <w:t>bi</w:t>
      </w:r>
      <w:proofErr w:type="gramEnd"/>
      <w:r w:rsidRPr="00681B1A">
        <w:rPr>
          <w:rFonts w:ascii="Helvetica" w:hAnsi="Helvetica" w:cs="Helvetica"/>
          <w:color w:val="000000" w:themeColor="text1"/>
          <w:sz w:val="16"/>
          <w:szCs w:val="16"/>
        </w:rPr>
        <w:t>-Gaussian fitting of the spectra.</w:t>
      </w:r>
    </w:p>
    <w:p w14:paraId="35C5DF4D" w14:textId="77777777" w:rsidR="0081563A" w:rsidRPr="00D16425" w:rsidRDefault="0081563A" w:rsidP="0081563A">
      <w:pPr>
        <w:pStyle w:val="Manuscript"/>
        <w:rPr>
          <w:color w:val="000000" w:themeColor="text1"/>
        </w:rPr>
      </w:pPr>
    </w:p>
    <w:p w14:paraId="03145129" w14:textId="25226235" w:rsidR="0081563A" w:rsidRPr="00184543" w:rsidRDefault="009460C5" w:rsidP="008D0F43">
      <w:pPr>
        <w:pStyle w:val="Manuscript"/>
        <w:rPr>
          <w:rStyle w:val="10"/>
          <w:color w:val="000000" w:themeColor="text1"/>
          <w:highlight w:val="yellow"/>
        </w:rPr>
      </w:pPr>
      <w:bookmarkStart w:id="1" w:name="_Hlk5355060"/>
      <w:r w:rsidRPr="00060A63">
        <w:rPr>
          <w:color w:val="000000" w:themeColor="text1"/>
        </w:rPr>
        <w:t>The ω-2θ high-resolution X-ray diffraction (XRD) pattern of the InAsSb p-</w:t>
      </w:r>
      <w:proofErr w:type="spellStart"/>
      <w:r w:rsidRPr="00060A63">
        <w:rPr>
          <w:color w:val="000000" w:themeColor="text1"/>
        </w:rPr>
        <w:t>i</w:t>
      </w:r>
      <w:proofErr w:type="spellEnd"/>
      <w:r w:rsidRPr="00060A63">
        <w:rPr>
          <w:color w:val="000000" w:themeColor="text1"/>
        </w:rPr>
        <w:t>-n (Fig. 3</w:t>
      </w:r>
      <w:r w:rsidR="00184543" w:rsidRPr="00060A63">
        <w:rPr>
          <w:color w:val="000000" w:themeColor="text1"/>
        </w:rPr>
        <w:t>a</w:t>
      </w:r>
      <w:r w:rsidRPr="00060A63">
        <w:rPr>
          <w:color w:val="000000" w:themeColor="text1"/>
        </w:rPr>
        <w:t>) indicates that the InAsSb structure is lattice matched to the GaSb buffer layer.</w:t>
      </w:r>
      <w:r w:rsidR="00C01A4E" w:rsidRPr="00060A63">
        <w:rPr>
          <w:color w:val="000000" w:themeColor="text1"/>
        </w:rPr>
        <w:t xml:space="preserve"> The full width at half maximum (FWHM) of the InAsSb/GaSb peak was 480 </w:t>
      </w:r>
      <w:proofErr w:type="spellStart"/>
      <w:r w:rsidR="00C01A4E" w:rsidRPr="00060A63">
        <w:rPr>
          <w:color w:val="000000" w:themeColor="text1"/>
        </w:rPr>
        <w:t>arcsec</w:t>
      </w:r>
      <w:proofErr w:type="spellEnd"/>
      <w:r w:rsidR="00C01A4E" w:rsidRPr="00060A63">
        <w:rPr>
          <w:color w:val="000000" w:themeColor="text1"/>
        </w:rPr>
        <w:t>, almost two times broader</w:t>
      </w:r>
      <w:r w:rsidR="00184543" w:rsidRPr="00060A63">
        <w:rPr>
          <w:color w:val="000000" w:themeColor="text1"/>
        </w:rPr>
        <w:t xml:space="preserve"> compared</w:t>
      </w:r>
      <w:r w:rsidR="00C01A4E" w:rsidRPr="00060A63">
        <w:rPr>
          <w:color w:val="000000" w:themeColor="text1"/>
        </w:rPr>
        <w:t xml:space="preserve"> to the InAsSb</w:t>
      </w:r>
      <w:r w:rsidR="00F043DB" w:rsidRPr="00060A63">
        <w:rPr>
          <w:color w:val="000000" w:themeColor="text1"/>
        </w:rPr>
        <w:t xml:space="preserve"> sample grown on GaSb (Fig.</w:t>
      </w:r>
      <w:r w:rsidR="00184543" w:rsidRPr="00060A63">
        <w:rPr>
          <w:color w:val="000000" w:themeColor="text1"/>
        </w:rPr>
        <w:t xml:space="preserve"> 3b)</w:t>
      </w:r>
      <w:r w:rsidR="00C01A4E" w:rsidRPr="00060A63">
        <w:rPr>
          <w:color w:val="000000" w:themeColor="text1"/>
        </w:rPr>
        <w:t>.</w:t>
      </w:r>
      <w:r w:rsidR="008D0F43" w:rsidRPr="00060A63">
        <w:rPr>
          <w:color w:val="000000" w:themeColor="text1"/>
        </w:rPr>
        <w:t xml:space="preserve"> This can be attributed to the threading dislocations in agreement with previous </w:t>
      </w:r>
      <w:r w:rsidR="00BE182B" w:rsidRPr="00060A63">
        <w:rPr>
          <w:color w:val="000000" w:themeColor="text1"/>
        </w:rPr>
        <w:t>reports for GaSb grown on Si [20</w:t>
      </w:r>
      <w:r w:rsidR="008D0F43" w:rsidRPr="00060A63">
        <w:rPr>
          <w:color w:val="000000" w:themeColor="text1"/>
        </w:rPr>
        <w:t>].</w:t>
      </w:r>
      <w:r w:rsidR="00C01A4E" w:rsidRPr="00060A63">
        <w:rPr>
          <w:color w:val="000000" w:themeColor="text1"/>
        </w:rPr>
        <w:t xml:space="preserve"> </w:t>
      </w:r>
      <w:bookmarkEnd w:id="1"/>
      <w:r w:rsidR="0081563A" w:rsidRPr="00060A63">
        <w:rPr>
          <w:color w:val="000000" w:themeColor="text1"/>
        </w:rPr>
        <w:t>The small peak on the left side of the InAsSb</w:t>
      </w:r>
      <w:r w:rsidR="008D0F43" w:rsidRPr="00060A63">
        <w:rPr>
          <w:color w:val="000000" w:themeColor="text1"/>
        </w:rPr>
        <w:t xml:space="preserve"> LED</w:t>
      </w:r>
      <w:r w:rsidR="0081563A" w:rsidRPr="00060A63">
        <w:rPr>
          <w:color w:val="000000" w:themeColor="text1"/>
        </w:rPr>
        <w:t xml:space="preserve"> peak is attributed to the </w:t>
      </w:r>
      <w:proofErr w:type="spellStart"/>
      <w:r w:rsidR="0081563A" w:rsidRPr="00060A63">
        <w:rPr>
          <w:color w:val="000000" w:themeColor="text1"/>
        </w:rPr>
        <w:t>AlAsSb</w:t>
      </w:r>
      <w:proofErr w:type="spellEnd"/>
      <w:r w:rsidR="0081563A" w:rsidRPr="00060A63">
        <w:rPr>
          <w:color w:val="000000" w:themeColor="text1"/>
        </w:rPr>
        <w:t xml:space="preserve"> barrier. </w:t>
      </w:r>
      <w:r w:rsidR="0081563A" w:rsidRPr="00060A63">
        <w:rPr>
          <w:rStyle w:val="10"/>
          <w:color w:val="000000" w:themeColor="text1"/>
        </w:rPr>
        <w:t>Simulation of the p-</w:t>
      </w:r>
      <w:proofErr w:type="spellStart"/>
      <w:r w:rsidR="0081563A" w:rsidRPr="00060A63">
        <w:rPr>
          <w:rStyle w:val="10"/>
          <w:color w:val="000000" w:themeColor="text1"/>
        </w:rPr>
        <w:t>i</w:t>
      </w:r>
      <w:proofErr w:type="spellEnd"/>
      <w:r w:rsidR="0081563A" w:rsidRPr="00060A63">
        <w:rPr>
          <w:rStyle w:val="10"/>
          <w:color w:val="000000" w:themeColor="text1"/>
        </w:rPr>
        <w:t>-n structure XRD pat</w:t>
      </w:r>
      <w:r w:rsidR="0020717D" w:rsidRPr="00060A63">
        <w:rPr>
          <w:rStyle w:val="10"/>
          <w:color w:val="000000" w:themeColor="text1"/>
        </w:rPr>
        <w:t>tern obtained using Mercury RADS</w:t>
      </w:r>
      <w:r w:rsidR="0081563A" w:rsidRPr="00060A63">
        <w:rPr>
          <w:rStyle w:val="10"/>
          <w:color w:val="000000" w:themeColor="text1"/>
        </w:rPr>
        <w:t xml:space="preserve"> software denoted a residual tensile strain of </w:t>
      </w:r>
      <w:r w:rsidR="0081563A" w:rsidRPr="00060A63">
        <w:rPr>
          <w:color w:val="000000" w:themeColor="text1"/>
        </w:rPr>
        <w:t>0.13%</w:t>
      </w:r>
      <w:r w:rsidR="00471011" w:rsidRPr="00060A63">
        <w:rPr>
          <w:color w:val="000000" w:themeColor="text1"/>
        </w:rPr>
        <w:t xml:space="preserve"> </w:t>
      </w:r>
      <w:r w:rsidR="00883839" w:rsidRPr="00060A63">
        <w:rPr>
          <w:color w:val="000000" w:themeColor="text1"/>
        </w:rPr>
        <w:t>in</w:t>
      </w:r>
      <w:r w:rsidR="00607D93" w:rsidRPr="00060A63">
        <w:rPr>
          <w:color w:val="000000" w:themeColor="text1"/>
        </w:rPr>
        <w:t xml:space="preserve"> the </w:t>
      </w:r>
      <w:r w:rsidR="00471011" w:rsidRPr="00060A63">
        <w:rPr>
          <w:color w:val="000000" w:themeColor="text1"/>
        </w:rPr>
        <w:t>GaSb</w:t>
      </w:r>
      <w:r w:rsidR="0081563A" w:rsidRPr="00060A63">
        <w:rPr>
          <w:color w:val="000000" w:themeColor="text1"/>
        </w:rPr>
        <w:t xml:space="preserve"> </w:t>
      </w:r>
      <w:r w:rsidR="00607D93" w:rsidRPr="00060A63">
        <w:rPr>
          <w:color w:val="000000" w:themeColor="text1"/>
        </w:rPr>
        <w:t xml:space="preserve">layer </w:t>
      </w:r>
      <w:r w:rsidR="0081563A" w:rsidRPr="00060A63">
        <w:rPr>
          <w:rStyle w:val="10"/>
          <w:color w:val="000000" w:themeColor="text1"/>
        </w:rPr>
        <w:t>introduced during the post-growth cooling</w:t>
      </w:r>
      <w:r w:rsidR="0081563A" w:rsidRPr="00060A63">
        <w:rPr>
          <w:color w:val="000000" w:themeColor="text1"/>
        </w:rPr>
        <w:t xml:space="preserve">. The thermal expansion coefficient difference between the Si </w:t>
      </w:r>
      <w:r w:rsidR="0081563A" w:rsidRPr="00060A63">
        <w:rPr>
          <w:rStyle w:val="10"/>
          <w:color w:val="000000" w:themeColor="text1"/>
        </w:rPr>
        <w:t>substrate and III-V structure</w:t>
      </w:r>
      <w:r w:rsidR="0081563A" w:rsidRPr="00D16425">
        <w:rPr>
          <w:rStyle w:val="10"/>
          <w:color w:val="000000" w:themeColor="text1"/>
        </w:rPr>
        <w:t xml:space="preserve"> introduces additional strain into the epilayers, resulting in lattice deformation of the GaSb</w:t>
      </w:r>
      <w:r w:rsidR="00BE182B">
        <w:rPr>
          <w:color w:val="000000" w:themeColor="text1"/>
        </w:rPr>
        <w:t xml:space="preserve"> [21</w:t>
      </w:r>
      <w:r w:rsidR="0081563A" w:rsidRPr="00D16425">
        <w:rPr>
          <w:color w:val="000000" w:themeColor="text1"/>
        </w:rPr>
        <w:t xml:space="preserve">]. The residual strain </w:t>
      </w:r>
      <w:r w:rsidR="00607D93" w:rsidRPr="00D16425">
        <w:rPr>
          <w:color w:val="000000" w:themeColor="text1"/>
        </w:rPr>
        <w:t>will also affect</w:t>
      </w:r>
      <w:r w:rsidR="0081563A" w:rsidRPr="00D16425">
        <w:rPr>
          <w:color w:val="000000" w:themeColor="text1"/>
        </w:rPr>
        <w:t xml:space="preserve"> the band-gap energy</w:t>
      </w:r>
      <w:r w:rsidR="00471011" w:rsidRPr="00D16425">
        <w:rPr>
          <w:color w:val="000000" w:themeColor="text1"/>
        </w:rPr>
        <w:t xml:space="preserve"> of the </w:t>
      </w:r>
      <w:r w:rsidR="00607D93" w:rsidRPr="00D16425">
        <w:rPr>
          <w:color w:val="000000" w:themeColor="text1"/>
        </w:rPr>
        <w:t xml:space="preserve">lattice matched </w:t>
      </w:r>
      <w:r w:rsidR="00471011" w:rsidRPr="00D16425">
        <w:rPr>
          <w:color w:val="000000" w:themeColor="text1"/>
        </w:rPr>
        <w:t>InAsSb</w:t>
      </w:r>
      <w:r w:rsidR="0081563A" w:rsidRPr="00D16425">
        <w:rPr>
          <w:color w:val="000000" w:themeColor="text1"/>
        </w:rPr>
        <w:t xml:space="preserve">, which can be modelled using the equations </w:t>
      </w:r>
      <w:r w:rsidR="00BE182B">
        <w:rPr>
          <w:rStyle w:val="10"/>
          <w:color w:val="000000" w:themeColor="text1"/>
        </w:rPr>
        <w:t>[22</w:t>
      </w:r>
      <w:r w:rsidR="0081563A" w:rsidRPr="00D16425">
        <w:rPr>
          <w:rStyle w:val="10"/>
          <w:color w:val="000000" w:themeColor="text1"/>
        </w:rPr>
        <w:t>]:</w:t>
      </w:r>
    </w:p>
    <w:p w14:paraId="3D7A509C" w14:textId="77777777" w:rsidR="0081563A" w:rsidRPr="00D16425" w:rsidRDefault="00BE3817" w:rsidP="0081563A">
      <w:pPr>
        <w:pStyle w:val="Equations"/>
        <w:spacing w:before="240"/>
        <w:rPr>
          <w:rStyle w:val="ManuscriptChar"/>
          <w:color w:val="000000" w:themeColor="text1"/>
        </w:rPr>
      </w:pPr>
      <m:oMath>
        <m:r>
          <m:rPr>
            <m:sty m:val="p"/>
          </m:rPr>
          <w:rPr>
            <w:rFonts w:ascii="Cambria Math" w:hAnsi="Cambria Math" w:cs="Helvetica"/>
            <w:color w:val="000000" w:themeColor="text1"/>
          </w:rPr>
          <m:t>∆</m:t>
        </m:r>
        <m:sSub>
          <m:sSubPr>
            <m:ctrlPr>
              <w:rPr>
                <w:rFonts w:ascii="Cambria Math" w:hAnsi="Cambria Math" w:cs="Helvetica"/>
                <w:color w:val="000000" w:themeColor="text1"/>
              </w:rPr>
            </m:ctrlPr>
          </m:sSubPr>
          <m:e>
            <m:r>
              <w:rPr>
                <w:rFonts w:ascii="Cambria Math" w:hAnsi="Cambria Math" w:cs="Helvetica"/>
                <w:color w:val="000000" w:themeColor="text1"/>
              </w:rPr>
              <m:t>E</m:t>
            </m:r>
          </m:e>
          <m:sub>
            <m:r>
              <w:rPr>
                <w:rFonts w:ascii="Cambria Math" w:hAnsi="Cambria Math" w:cs="Helvetica"/>
                <w:color w:val="000000" w:themeColor="text1"/>
              </w:rPr>
              <m:t>c</m:t>
            </m:r>
          </m:sub>
        </m:sSub>
        <m:r>
          <w:rPr>
            <w:rFonts w:ascii="Cambria Math" w:hAnsi="Cambria Math" w:cs="Helvetica"/>
            <w:color w:val="000000" w:themeColor="text1"/>
          </w:rPr>
          <m:t>=</m:t>
        </m:r>
        <m:sSub>
          <m:sSubPr>
            <m:ctrlPr>
              <w:rPr>
                <w:rFonts w:ascii="Cambria Math" w:hAnsi="Cambria Math" w:cs="Helvetica"/>
                <w:color w:val="000000" w:themeColor="text1"/>
              </w:rPr>
            </m:ctrlPr>
          </m:sSubPr>
          <m:e>
            <m:r>
              <w:rPr>
                <w:rFonts w:ascii="Cambria Math" w:hAnsi="Cambria Math" w:cs="Helvetica"/>
                <w:color w:val="000000" w:themeColor="text1"/>
              </w:rPr>
              <m:t>a</m:t>
            </m:r>
          </m:e>
          <m:sub>
            <m:r>
              <w:rPr>
                <w:rFonts w:ascii="Cambria Math" w:hAnsi="Cambria Math" w:cs="Helvetica"/>
                <w:color w:val="000000" w:themeColor="text1"/>
              </w:rPr>
              <m:t>c</m:t>
            </m:r>
          </m:sub>
        </m:sSub>
        <m:r>
          <w:rPr>
            <w:rFonts w:ascii="Cambria Math" w:hAnsi="Cambria Math" w:cs="Helvetica"/>
            <w:color w:val="000000" w:themeColor="text1"/>
          </w:rPr>
          <m:t>(2</m:t>
        </m:r>
        <m:sSub>
          <m:sSubPr>
            <m:ctrlPr>
              <w:rPr>
                <w:rFonts w:ascii="Cambria Math" w:hAnsi="Cambria Math" w:cs="Helvetica"/>
                <w:color w:val="000000" w:themeColor="text1"/>
              </w:rPr>
            </m:ctrlPr>
          </m:sSubPr>
          <m:e>
            <m:r>
              <w:rPr>
                <w:rFonts w:ascii="Cambria Math" w:hAnsi="Cambria Math" w:cs="Helvetica"/>
                <w:color w:val="000000" w:themeColor="text1"/>
              </w:rPr>
              <m:t>ε</m:t>
            </m:r>
          </m:e>
          <m:sub>
            <m:r>
              <w:rPr>
                <w:rFonts w:ascii="Cambria Math" w:hAnsi="Cambria Math" w:cs="Helvetica"/>
                <w:color w:val="000000" w:themeColor="text1"/>
              </w:rPr>
              <m:t>‖</m:t>
            </m:r>
          </m:sub>
        </m:sSub>
        <m:r>
          <w:rPr>
            <w:rFonts w:ascii="Cambria Math" w:hAnsi="Cambria Math" w:cs="Helvetica"/>
            <w:color w:val="000000" w:themeColor="text1"/>
          </w:rPr>
          <m:t>+</m:t>
        </m:r>
        <m:sSub>
          <m:sSubPr>
            <m:ctrlPr>
              <w:rPr>
                <w:rFonts w:ascii="Cambria Math" w:hAnsi="Cambria Math" w:cs="Helvetica"/>
                <w:color w:val="000000" w:themeColor="text1"/>
              </w:rPr>
            </m:ctrlPr>
          </m:sSubPr>
          <m:e>
            <m:r>
              <w:rPr>
                <w:rFonts w:ascii="Cambria Math" w:hAnsi="Cambria Math" w:cs="Helvetica"/>
                <w:color w:val="000000" w:themeColor="text1"/>
              </w:rPr>
              <m:t>ε</m:t>
            </m:r>
          </m:e>
          <m:sub>
            <m:r>
              <w:rPr>
                <w:rFonts w:ascii="Segoe UI" w:hAnsi="Segoe UI" w:cs="Segoe UI"/>
                <w:color w:val="000000" w:themeColor="text1"/>
              </w:rPr>
              <m:t>ꓕ</m:t>
            </m:r>
          </m:sub>
        </m:sSub>
        <m:r>
          <w:rPr>
            <w:rFonts w:ascii="Cambria Math" w:hAnsi="Cambria Math" w:cs="Helvetica"/>
            <w:color w:val="000000" w:themeColor="text1"/>
          </w:rPr>
          <m:t>)</m:t>
        </m:r>
      </m:oMath>
      <w:r w:rsidR="009A5321" w:rsidRPr="00D16425">
        <w:rPr>
          <w:color w:val="000000" w:themeColor="text1"/>
        </w:rPr>
        <w:t xml:space="preserve">  </w:t>
      </w:r>
      <w:r w:rsidR="0081563A" w:rsidRPr="00D16425">
        <w:rPr>
          <w:rStyle w:val="ManuscriptChar"/>
          <w:color w:val="000000" w:themeColor="text1"/>
          <w:sz w:val="20"/>
        </w:rPr>
        <w:t>(1)</w:t>
      </w:r>
    </w:p>
    <w:p w14:paraId="18734BCA" w14:textId="77777777" w:rsidR="0081563A" w:rsidRPr="00D16425" w:rsidRDefault="0081563A" w:rsidP="0081563A">
      <w:pPr>
        <w:pStyle w:val="Manuscript"/>
        <w:ind w:firstLine="0"/>
        <w:rPr>
          <w:rStyle w:val="10"/>
          <w:color w:val="000000" w:themeColor="text1"/>
        </w:rPr>
      </w:pPr>
      <w:r w:rsidRPr="00D16425">
        <w:rPr>
          <w:rStyle w:val="10"/>
          <w:color w:val="000000" w:themeColor="text1"/>
        </w:rPr>
        <w:t>and</w:t>
      </w:r>
    </w:p>
    <w:p w14:paraId="1A2F4A12" w14:textId="77777777" w:rsidR="0081563A" w:rsidRPr="00D16425" w:rsidRDefault="009A5321" w:rsidP="0081563A">
      <w:pPr>
        <w:pStyle w:val="Equations"/>
        <w:spacing w:before="240"/>
        <w:rPr>
          <w:rStyle w:val="ManuscriptChar"/>
          <w:color w:val="000000" w:themeColor="text1"/>
        </w:rPr>
      </w:pPr>
      <m:oMath>
        <m:r>
          <m:rPr>
            <m:sty m:val="p"/>
          </m:rPr>
          <w:rPr>
            <w:rStyle w:val="10"/>
            <w:rFonts w:ascii="Cambria Math" w:hAnsi="Cambria Math"/>
            <w:color w:val="000000" w:themeColor="text1"/>
            <w:szCs w:val="24"/>
          </w:rPr>
          <m:t>∆</m:t>
        </m:r>
        <m:sSub>
          <m:sSubPr>
            <m:ctrlPr>
              <w:rPr>
                <w:rStyle w:val="10"/>
                <w:rFonts w:ascii="Cambria Math" w:hAnsi="Cambria Math"/>
                <w:color w:val="000000" w:themeColor="text1"/>
                <w:szCs w:val="24"/>
              </w:rPr>
            </m:ctrlPr>
          </m:sSubPr>
          <m:e>
            <m:r>
              <w:rPr>
                <w:rStyle w:val="10"/>
                <w:rFonts w:ascii="Cambria Math" w:hAnsi="Cambria Math"/>
                <w:color w:val="000000" w:themeColor="text1"/>
                <w:szCs w:val="24"/>
              </w:rPr>
              <m:t>E</m:t>
            </m:r>
          </m:e>
          <m:sub>
            <m:r>
              <w:rPr>
                <w:rStyle w:val="10"/>
                <w:rFonts w:ascii="Cambria Math" w:hAnsi="Cambria Math"/>
                <w:color w:val="000000" w:themeColor="text1"/>
                <w:szCs w:val="24"/>
              </w:rPr>
              <m:t>v</m:t>
            </m:r>
          </m:sub>
        </m:sSub>
        <m:r>
          <w:rPr>
            <w:rStyle w:val="10"/>
            <w:rFonts w:ascii="Cambria Math" w:hAnsi="Cambria Math"/>
            <w:color w:val="000000" w:themeColor="text1"/>
            <w:szCs w:val="24"/>
          </w:rPr>
          <m:t>=</m:t>
        </m:r>
        <m:sSub>
          <m:sSubPr>
            <m:ctrlPr>
              <w:rPr>
                <w:rStyle w:val="10"/>
                <w:rFonts w:ascii="Cambria Math" w:hAnsi="Cambria Math"/>
                <w:i/>
                <w:color w:val="000000" w:themeColor="text1"/>
                <w:szCs w:val="24"/>
              </w:rPr>
            </m:ctrlPr>
          </m:sSubPr>
          <m:e>
            <m:r>
              <w:rPr>
                <w:rStyle w:val="10"/>
                <w:rFonts w:ascii="Cambria Math" w:hAnsi="Cambria Math"/>
                <w:color w:val="000000" w:themeColor="text1"/>
                <w:szCs w:val="24"/>
              </w:rPr>
              <m:t>a</m:t>
            </m:r>
          </m:e>
          <m:sub>
            <m:r>
              <w:rPr>
                <w:rStyle w:val="10"/>
                <w:rFonts w:ascii="Cambria Math" w:hAnsi="Cambria Math"/>
                <w:color w:val="000000" w:themeColor="text1"/>
                <w:szCs w:val="24"/>
              </w:rPr>
              <m:t>v</m:t>
            </m:r>
          </m:sub>
        </m:sSub>
        <m:d>
          <m:dPr>
            <m:ctrlPr>
              <w:rPr>
                <w:rStyle w:val="10"/>
                <w:rFonts w:ascii="Cambria Math" w:hAnsi="Cambria Math"/>
                <w:i/>
                <w:color w:val="000000" w:themeColor="text1"/>
                <w:szCs w:val="24"/>
              </w:rPr>
            </m:ctrlPr>
          </m:dPr>
          <m:e>
            <m:r>
              <w:rPr>
                <w:rStyle w:val="10"/>
                <w:rFonts w:ascii="Cambria Math" w:hAnsi="Cambria Math"/>
                <w:color w:val="000000" w:themeColor="text1"/>
                <w:szCs w:val="24"/>
              </w:rPr>
              <m:t>2</m:t>
            </m:r>
            <m:sSub>
              <m:sSubPr>
                <m:ctrlPr>
                  <w:rPr>
                    <w:rStyle w:val="10"/>
                    <w:rFonts w:ascii="Cambria Math" w:hAnsi="Cambria Math"/>
                    <w:i/>
                    <w:color w:val="000000" w:themeColor="text1"/>
                    <w:szCs w:val="24"/>
                  </w:rPr>
                </m:ctrlPr>
              </m:sSubPr>
              <m:e>
                <m:r>
                  <w:rPr>
                    <w:rStyle w:val="10"/>
                    <w:rFonts w:ascii="Cambria Math" w:hAnsi="Cambria Math"/>
                    <w:color w:val="000000" w:themeColor="text1"/>
                    <w:szCs w:val="24"/>
                  </w:rPr>
                  <m:t>ε</m:t>
                </m:r>
              </m:e>
              <m:sub>
                <m:r>
                  <w:rPr>
                    <w:rStyle w:val="10"/>
                    <w:rFonts w:ascii="Cambria Math" w:hAnsi="Cambria Math"/>
                    <w:color w:val="000000" w:themeColor="text1"/>
                    <w:szCs w:val="24"/>
                  </w:rPr>
                  <m:t>‖</m:t>
                </m:r>
              </m:sub>
            </m:sSub>
            <m:r>
              <w:rPr>
                <w:rStyle w:val="10"/>
                <w:rFonts w:ascii="Cambria Math" w:hAnsi="Cambria Math"/>
                <w:color w:val="000000" w:themeColor="text1"/>
                <w:szCs w:val="24"/>
              </w:rPr>
              <m:t>+</m:t>
            </m:r>
            <m:sSub>
              <m:sSubPr>
                <m:ctrlPr>
                  <w:rPr>
                    <w:rStyle w:val="10"/>
                    <w:rFonts w:ascii="Cambria Math" w:hAnsi="Cambria Math"/>
                    <w:i/>
                    <w:color w:val="000000" w:themeColor="text1"/>
                    <w:szCs w:val="24"/>
                  </w:rPr>
                </m:ctrlPr>
              </m:sSubPr>
              <m:e>
                <m:r>
                  <w:rPr>
                    <w:rStyle w:val="10"/>
                    <w:rFonts w:ascii="Cambria Math" w:hAnsi="Cambria Math"/>
                    <w:color w:val="000000" w:themeColor="text1"/>
                    <w:szCs w:val="24"/>
                  </w:rPr>
                  <m:t>ε</m:t>
                </m:r>
              </m:e>
              <m:sub>
                <m:r>
                  <w:rPr>
                    <w:rStyle w:val="10"/>
                    <w:rFonts w:ascii="Segoe UI" w:hAnsi="Segoe UI" w:cs="Segoe UI"/>
                    <w:color w:val="000000" w:themeColor="text1"/>
                    <w:szCs w:val="24"/>
                  </w:rPr>
                  <m:t>ꓕ</m:t>
                </m:r>
              </m:sub>
            </m:sSub>
          </m:e>
        </m:d>
      </m:oMath>
      <w:r w:rsidRPr="00D16425">
        <w:rPr>
          <w:rStyle w:val="10"/>
          <w:color w:val="000000" w:themeColor="text1"/>
        </w:rPr>
        <w:t xml:space="preserve">  </w:t>
      </w:r>
      <w:r w:rsidR="0081563A" w:rsidRPr="00D16425">
        <w:rPr>
          <w:rStyle w:val="ManuscriptChar"/>
          <w:color w:val="000000" w:themeColor="text1"/>
          <w:sz w:val="20"/>
        </w:rPr>
        <w:t>(2)</w:t>
      </w:r>
    </w:p>
    <w:p w14:paraId="5CEDFEB6" w14:textId="6F4A37CB" w:rsidR="00791F81" w:rsidRPr="00060A63" w:rsidRDefault="0081563A" w:rsidP="00791F81">
      <w:pPr>
        <w:pStyle w:val="Manuscript"/>
        <w:spacing w:before="240"/>
        <w:ind w:firstLine="0"/>
        <w:rPr>
          <w:rStyle w:val="10"/>
          <w:color w:val="000000" w:themeColor="text1"/>
        </w:rPr>
      </w:pPr>
      <w:r w:rsidRPr="00D16425">
        <w:rPr>
          <w:rStyle w:val="10"/>
          <w:color w:val="000000" w:themeColor="text1"/>
        </w:rPr>
        <w:t>for the conduction and valence band respectively.</w:t>
      </w:r>
      <w:r w:rsidRPr="00D16425">
        <w:rPr>
          <w:rStyle w:val="10"/>
          <w:rFonts w:asciiTheme="minorHAnsi" w:hAnsiTheme="minorHAnsi"/>
          <w:color w:val="000000" w:themeColor="text1"/>
        </w:rPr>
        <w:t xml:space="preserve"> </w:t>
      </w:r>
      <w:r w:rsidRPr="00D16425">
        <w:rPr>
          <w:rStyle w:val="10"/>
          <w:color w:val="000000" w:themeColor="text1"/>
        </w:rPr>
        <w:t>α</w:t>
      </w:r>
      <w:r w:rsidRPr="00D16425">
        <w:rPr>
          <w:rStyle w:val="10"/>
          <w:color w:val="000000" w:themeColor="text1"/>
          <w:vertAlign w:val="subscript"/>
        </w:rPr>
        <w:t xml:space="preserve">c </w:t>
      </w:r>
      <w:r w:rsidR="00E10E2C" w:rsidRPr="00D16425">
        <w:rPr>
          <w:rStyle w:val="10"/>
          <w:color w:val="000000" w:themeColor="text1"/>
        </w:rPr>
        <w:t>and α</w:t>
      </w:r>
      <w:r w:rsidR="00E10E2C" w:rsidRPr="00D16425">
        <w:rPr>
          <w:rStyle w:val="10"/>
          <w:color w:val="000000" w:themeColor="text1"/>
          <w:vertAlign w:val="subscript"/>
        </w:rPr>
        <w:t xml:space="preserve">v </w:t>
      </w:r>
      <w:r w:rsidR="00E10E2C" w:rsidRPr="00D16425">
        <w:rPr>
          <w:rStyle w:val="10"/>
          <w:color w:val="000000" w:themeColor="text1"/>
        </w:rPr>
        <w:t>are</w:t>
      </w:r>
      <w:r w:rsidRPr="00D16425">
        <w:rPr>
          <w:rStyle w:val="10"/>
          <w:color w:val="000000" w:themeColor="text1"/>
        </w:rPr>
        <w:t xml:space="preserve"> the hydrostatic deformation potential for the conduction and valence </w:t>
      </w:r>
      <w:r w:rsidRPr="00060A63">
        <w:rPr>
          <w:rStyle w:val="10"/>
          <w:color w:val="000000" w:themeColor="text1"/>
        </w:rPr>
        <w:t xml:space="preserve">band. </w:t>
      </w:r>
      <w:bookmarkStart w:id="2" w:name="_Hlk5356071"/>
      <w:r w:rsidR="00F940C2" w:rsidRPr="00060A63">
        <w:rPr>
          <w:rStyle w:val="10"/>
          <w:color w:val="000000" w:themeColor="text1"/>
        </w:rPr>
        <w:t xml:space="preserve">The biaxial and uniaxial strain is given by </w:t>
      </w:r>
      <w:r w:rsidR="00791F81" w:rsidRPr="00060A63">
        <w:rPr>
          <w:rStyle w:val="10"/>
          <w:color w:val="000000" w:themeColor="text1"/>
        </w:rPr>
        <w:t>ε</w:t>
      </w:r>
      <w:r w:rsidR="00791F81" w:rsidRPr="00060A63">
        <w:rPr>
          <w:rStyle w:val="10"/>
          <w:color w:val="000000" w:themeColor="text1"/>
          <w:vertAlign w:val="subscript"/>
        </w:rPr>
        <w:t>‖</w:t>
      </w:r>
      <w:r w:rsidR="00791F81" w:rsidRPr="00060A63">
        <w:rPr>
          <w:rStyle w:val="10"/>
          <w:color w:val="000000" w:themeColor="text1"/>
        </w:rPr>
        <w:t xml:space="preserve"> and ε</w:t>
      </w:r>
      <w:r w:rsidR="00791F81" w:rsidRPr="00060A63">
        <w:rPr>
          <w:rStyle w:val="10"/>
          <w:rFonts w:ascii="Segoe UI" w:hAnsi="Segoe UI" w:cs="Segoe UI"/>
          <w:color w:val="000000" w:themeColor="text1"/>
          <w:vertAlign w:val="subscript"/>
        </w:rPr>
        <w:t>ꓕ</w:t>
      </w:r>
      <w:r w:rsidR="00791F81" w:rsidRPr="00060A63">
        <w:rPr>
          <w:rStyle w:val="10"/>
          <w:color w:val="000000" w:themeColor="text1"/>
        </w:rPr>
        <w:t xml:space="preserve"> </w:t>
      </w:r>
      <w:r w:rsidR="00F940C2" w:rsidRPr="00060A63">
        <w:rPr>
          <w:rStyle w:val="10"/>
          <w:color w:val="000000" w:themeColor="text1"/>
        </w:rPr>
        <w:t>respectively,</w:t>
      </w:r>
      <w:r w:rsidR="00791F81" w:rsidRPr="00060A63">
        <w:rPr>
          <w:rStyle w:val="10"/>
          <w:color w:val="000000" w:themeColor="text1"/>
        </w:rPr>
        <w:t xml:space="preserve"> </w:t>
      </w:r>
      <w:r w:rsidR="00F940C2" w:rsidRPr="00060A63">
        <w:rPr>
          <w:rStyle w:val="10"/>
          <w:color w:val="000000" w:themeColor="text1"/>
        </w:rPr>
        <w:t>which is</w:t>
      </w:r>
      <w:r w:rsidR="00791F81" w:rsidRPr="00060A63">
        <w:rPr>
          <w:rStyle w:val="10"/>
          <w:color w:val="000000" w:themeColor="text1"/>
        </w:rPr>
        <w:t xml:space="preserve"> </w:t>
      </w:r>
      <w:r w:rsidR="00F940C2" w:rsidRPr="00060A63">
        <w:rPr>
          <w:rStyle w:val="10"/>
          <w:color w:val="000000" w:themeColor="text1"/>
        </w:rPr>
        <w:t>derived from the</w:t>
      </w:r>
      <w:r w:rsidR="00791F81" w:rsidRPr="00060A63">
        <w:rPr>
          <w:rStyle w:val="10"/>
          <w:color w:val="000000" w:themeColor="text1"/>
        </w:rPr>
        <w:t xml:space="preserve"> XRD </w:t>
      </w:r>
      <w:r w:rsidR="009640AE" w:rsidRPr="00060A63">
        <w:rPr>
          <w:rStyle w:val="10"/>
          <w:color w:val="000000" w:themeColor="text1"/>
        </w:rPr>
        <w:t>us</w:t>
      </w:r>
      <w:r w:rsidR="00F940C2" w:rsidRPr="00060A63">
        <w:rPr>
          <w:rStyle w:val="10"/>
          <w:color w:val="000000" w:themeColor="text1"/>
        </w:rPr>
        <w:t>ing</w:t>
      </w:r>
      <w:bookmarkEnd w:id="2"/>
      <w:r w:rsidR="00F940C2" w:rsidRPr="00060A63">
        <w:rPr>
          <w:rStyle w:val="10"/>
          <w:color w:val="000000" w:themeColor="text1"/>
        </w:rPr>
        <w:t>:</w:t>
      </w:r>
    </w:p>
    <w:p w14:paraId="7C9943E0" w14:textId="63A7A2C9" w:rsidR="00BA00BC" w:rsidRDefault="00060A63" w:rsidP="009640AE">
      <w:pPr>
        <w:pStyle w:val="Equations"/>
        <w:spacing w:before="240"/>
        <w:rPr>
          <w:rFonts w:asciiTheme="minorHAnsi" w:hAnsiTheme="minorHAnsi" w:cs="OBKIA C+ Helvetica"/>
          <w:color w:val="000000" w:themeColor="text1"/>
        </w:rPr>
      </w:pPr>
      <m:oMath>
        <m:sSub>
          <m:sSubPr>
            <m:ctrlPr>
              <w:rPr>
                <w:rFonts w:ascii="Cambria Math" w:hAnsi="Cambria Math" w:cs="Helvetica"/>
                <w:color w:val="000000" w:themeColor="text1"/>
                <w:sz w:val="22"/>
              </w:rPr>
            </m:ctrlPr>
          </m:sSubPr>
          <m:e>
            <m:r>
              <w:rPr>
                <w:rFonts w:ascii="Cambria Math" w:hAnsi="Cambria Math" w:cs="Helvetica"/>
                <w:color w:val="000000" w:themeColor="text1"/>
                <w:sz w:val="22"/>
                <w:lang w:val="el-GR"/>
              </w:rPr>
              <m:t>ε</m:t>
            </m:r>
          </m:e>
          <m:sub>
            <m:r>
              <m:rPr>
                <m:sty m:val="p"/>
              </m:rPr>
              <w:rPr>
                <w:rStyle w:val="10"/>
                <w:rFonts w:ascii="Segoe UI" w:hAnsi="Segoe UI" w:cs="Segoe UI"/>
                <w:color w:val="000000" w:themeColor="text1"/>
                <w:sz w:val="22"/>
                <w:vertAlign w:val="subscript"/>
              </w:rPr>
              <m:t>ꓕ</m:t>
            </m:r>
            <m:r>
              <m:rPr>
                <m:sty m:val="p"/>
              </m:rPr>
              <w:rPr>
                <w:rStyle w:val="10"/>
                <w:rFonts w:ascii="Cambria Math" w:hAnsi="Segoe UI" w:cs="Segoe UI"/>
                <w:color w:val="000000" w:themeColor="text1"/>
                <w:sz w:val="22"/>
                <w:vertAlign w:val="subscript"/>
              </w:rPr>
              <m:t>/</m:t>
            </m:r>
            <m:r>
              <m:rPr>
                <m:sty m:val="p"/>
              </m:rPr>
              <w:rPr>
                <w:rStyle w:val="10"/>
                <w:rFonts w:ascii="Cambria Math" w:hAnsi="Cambria Math" w:cs="Segoe UI"/>
                <w:color w:val="000000" w:themeColor="text1"/>
                <w:sz w:val="22"/>
                <w:vertAlign w:val="subscript"/>
              </w:rPr>
              <m:t>‖</m:t>
            </m:r>
          </m:sub>
        </m:sSub>
        <m:r>
          <w:rPr>
            <w:rFonts w:ascii="Cambria Math" w:hAnsi="Cambria Math" w:cs="Helvetica"/>
            <w:color w:val="000000" w:themeColor="text1"/>
            <w:sz w:val="22"/>
          </w:rPr>
          <m:t>=</m:t>
        </m:r>
        <m:f>
          <m:fPr>
            <m:ctrlPr>
              <w:rPr>
                <w:rFonts w:ascii="Cambria Math" w:hAnsi="Cambria Math" w:cs="Helvetica"/>
                <w:i/>
                <w:color w:val="000000" w:themeColor="text1"/>
                <w:sz w:val="22"/>
              </w:rPr>
            </m:ctrlPr>
          </m:fPr>
          <m:num>
            <m:sSubSup>
              <m:sSubSupPr>
                <m:ctrlPr>
                  <w:rPr>
                    <w:rFonts w:ascii="Cambria Math" w:hAnsi="Cambria Math" w:cs="Helvetica"/>
                    <w:i/>
                    <w:color w:val="000000" w:themeColor="text1"/>
                    <w:sz w:val="22"/>
                  </w:rPr>
                </m:ctrlPr>
              </m:sSubSupPr>
              <m:e>
                <m:r>
                  <w:rPr>
                    <w:rFonts w:ascii="Cambria Math" w:hAnsi="Cambria Math" w:cs="Helvetica"/>
                    <w:color w:val="000000" w:themeColor="text1"/>
                    <w:sz w:val="22"/>
                  </w:rPr>
                  <m:t>a</m:t>
                </m:r>
              </m:e>
              <m:sub>
                <m:r>
                  <w:rPr>
                    <w:rFonts w:ascii="Cambria Math" w:hAnsi="Cambria Math" w:cs="Helvetica"/>
                    <w:color w:val="000000" w:themeColor="text1"/>
                    <w:sz w:val="22"/>
                  </w:rPr>
                  <m:t>l</m:t>
                </m:r>
              </m:sub>
              <m:sup>
                <m:r>
                  <m:rPr>
                    <m:sty m:val="p"/>
                  </m:rPr>
                  <w:rPr>
                    <w:rStyle w:val="10"/>
                    <w:rFonts w:ascii="Segoe UI" w:hAnsi="Segoe UI" w:cs="Segoe UI"/>
                    <w:color w:val="000000" w:themeColor="text1"/>
                    <w:sz w:val="22"/>
                    <w:vertAlign w:val="subscript"/>
                  </w:rPr>
                  <m:t>ꓕ</m:t>
                </m:r>
                <m:r>
                  <m:rPr>
                    <m:sty m:val="p"/>
                  </m:rPr>
                  <w:rPr>
                    <w:rStyle w:val="10"/>
                    <w:rFonts w:ascii="Cambria Math" w:hAnsi="Segoe UI" w:cs="Segoe UI"/>
                    <w:color w:val="000000" w:themeColor="text1"/>
                    <w:sz w:val="22"/>
                    <w:vertAlign w:val="subscript"/>
                  </w:rPr>
                  <m:t>/</m:t>
                </m:r>
                <m:r>
                  <m:rPr>
                    <m:sty m:val="p"/>
                  </m:rPr>
                  <w:rPr>
                    <w:rStyle w:val="10"/>
                    <w:rFonts w:ascii="Cambria Math" w:hAnsi="Cambria Math" w:cs="Segoe UI"/>
                    <w:color w:val="000000" w:themeColor="text1"/>
                    <w:sz w:val="22"/>
                    <w:vertAlign w:val="subscript"/>
                  </w:rPr>
                  <m:t xml:space="preserve">‖ </m:t>
                </m:r>
              </m:sup>
            </m:sSubSup>
            <m:r>
              <w:rPr>
                <w:rFonts w:ascii="Cambria Math" w:hAnsi="Cambria Math" w:cs="Helvetica"/>
                <w:color w:val="000000" w:themeColor="text1"/>
                <w:sz w:val="22"/>
              </w:rPr>
              <m:t>-</m:t>
            </m:r>
            <m:sSubSup>
              <m:sSubSupPr>
                <m:ctrlPr>
                  <w:rPr>
                    <w:rFonts w:ascii="Cambria Math" w:hAnsi="Cambria Math" w:cs="Helvetica"/>
                    <w:i/>
                    <w:color w:val="000000" w:themeColor="text1"/>
                    <w:sz w:val="22"/>
                  </w:rPr>
                </m:ctrlPr>
              </m:sSubSupPr>
              <m:e>
                <m:r>
                  <w:rPr>
                    <w:rFonts w:ascii="Cambria Math" w:hAnsi="Cambria Math" w:cs="Helvetica"/>
                    <w:color w:val="000000" w:themeColor="text1"/>
                    <w:sz w:val="22"/>
                  </w:rPr>
                  <m:t>a</m:t>
                </m:r>
              </m:e>
              <m:sub>
                <m:r>
                  <w:rPr>
                    <w:rFonts w:ascii="Cambria Math" w:hAnsi="Cambria Math" w:cs="Helvetica"/>
                    <w:color w:val="000000" w:themeColor="text1"/>
                    <w:sz w:val="22"/>
                  </w:rPr>
                  <m:t>l</m:t>
                </m:r>
              </m:sub>
              <m:sup>
                <m:r>
                  <w:rPr>
                    <w:rStyle w:val="10"/>
                    <w:rFonts w:ascii="Cambria Math" w:hAnsi="Cambria Math" w:cs="Segoe UI"/>
                    <w:color w:val="000000" w:themeColor="text1"/>
                    <w:sz w:val="22"/>
                    <w:vertAlign w:val="subscript"/>
                  </w:rPr>
                  <m:t>rel</m:t>
                </m:r>
                <m:r>
                  <m:rPr>
                    <m:sty m:val="p"/>
                  </m:rPr>
                  <w:rPr>
                    <w:rStyle w:val="10"/>
                    <w:rFonts w:ascii="Cambria Math" w:hAnsi="Cambria Math" w:cs="Segoe UI"/>
                    <w:color w:val="000000" w:themeColor="text1"/>
                    <w:sz w:val="22"/>
                    <w:vertAlign w:val="subscript"/>
                  </w:rPr>
                  <m:t xml:space="preserve"> </m:t>
                </m:r>
              </m:sup>
            </m:sSubSup>
          </m:num>
          <m:den>
            <m:sSubSup>
              <m:sSubSupPr>
                <m:ctrlPr>
                  <w:rPr>
                    <w:rFonts w:ascii="Cambria Math" w:hAnsi="Cambria Math" w:cs="Helvetica"/>
                    <w:i/>
                    <w:color w:val="000000" w:themeColor="text1"/>
                    <w:sz w:val="22"/>
                  </w:rPr>
                </m:ctrlPr>
              </m:sSubSupPr>
              <m:e>
                <m:r>
                  <w:rPr>
                    <w:rFonts w:ascii="Cambria Math" w:hAnsi="Cambria Math" w:cs="Helvetica"/>
                    <w:color w:val="000000" w:themeColor="text1"/>
                    <w:sz w:val="22"/>
                  </w:rPr>
                  <m:t>a</m:t>
                </m:r>
              </m:e>
              <m:sub>
                <m:r>
                  <w:rPr>
                    <w:rFonts w:ascii="Cambria Math" w:hAnsi="Cambria Math" w:cs="Helvetica"/>
                    <w:color w:val="000000" w:themeColor="text1"/>
                    <w:sz w:val="22"/>
                  </w:rPr>
                  <m:t>l</m:t>
                </m:r>
              </m:sub>
              <m:sup>
                <m:r>
                  <w:rPr>
                    <w:rStyle w:val="10"/>
                    <w:rFonts w:ascii="Cambria Math" w:hAnsi="Cambria Math" w:cs="Segoe UI"/>
                    <w:color w:val="000000" w:themeColor="text1"/>
                    <w:sz w:val="22"/>
                    <w:vertAlign w:val="subscript"/>
                  </w:rPr>
                  <m:t>rel</m:t>
                </m:r>
                <m:r>
                  <m:rPr>
                    <m:sty m:val="p"/>
                  </m:rPr>
                  <w:rPr>
                    <w:rStyle w:val="10"/>
                    <w:rFonts w:ascii="Cambria Math" w:hAnsi="Cambria Math" w:cs="Segoe UI"/>
                    <w:color w:val="000000" w:themeColor="text1"/>
                    <w:sz w:val="22"/>
                    <w:vertAlign w:val="subscript"/>
                  </w:rPr>
                  <m:t xml:space="preserve"> </m:t>
                </m:r>
              </m:sup>
            </m:sSubSup>
          </m:den>
        </m:f>
      </m:oMath>
      <w:r w:rsidR="00BA00BC" w:rsidRPr="00060A63">
        <w:rPr>
          <w:rFonts w:asciiTheme="minorHAnsi" w:hAnsiTheme="minorHAnsi" w:cs="OBKIA C+ Helvetica"/>
          <w:color w:val="000000" w:themeColor="text1"/>
          <w:sz w:val="22"/>
        </w:rPr>
        <w:t xml:space="preserve"> </w:t>
      </w:r>
      <w:r w:rsidR="00BA00BC" w:rsidRPr="00060A63">
        <w:t>(3)</w:t>
      </w:r>
    </w:p>
    <w:p w14:paraId="0ED49847" w14:textId="171D552E" w:rsidR="00785C88" w:rsidRDefault="00C32825" w:rsidP="00785C88">
      <w:pPr>
        <w:pStyle w:val="Equations"/>
        <w:spacing w:before="240"/>
        <w:rPr>
          <w:rStyle w:val="ManuscriptChar"/>
          <w:color w:val="000000" w:themeColor="text1"/>
          <w:sz w:val="20"/>
        </w:rPr>
      </w:pPr>
      <w:r w:rsidRPr="00C32825">
        <w:rPr>
          <w:rFonts w:asciiTheme="minorHAnsi" w:hAnsiTheme="minorHAnsi" w:cs="OBKIA C+ Helvetica"/>
          <w:color w:val="000000" w:themeColor="text1"/>
        </w:rPr>
        <w:t xml:space="preserve">  </w:t>
      </w:r>
      <m:oMath>
        <m:sSubSup>
          <m:sSubSupPr>
            <m:ctrlPr>
              <w:rPr>
                <w:rFonts w:ascii="Cambria Math" w:hAnsi="Cambria Math" w:cs="Helvetica"/>
                <w:i/>
                <w:color w:val="000000" w:themeColor="text1"/>
                <w:sz w:val="22"/>
              </w:rPr>
            </m:ctrlPr>
          </m:sSubSupPr>
          <m:e>
            <m:r>
              <w:rPr>
                <w:rFonts w:ascii="Cambria Math" w:hAnsi="Cambria Math" w:cs="Helvetica"/>
                <w:color w:val="000000" w:themeColor="text1"/>
                <w:sz w:val="22"/>
              </w:rPr>
              <m:t>a</m:t>
            </m:r>
          </m:e>
          <m:sub>
            <m:r>
              <w:rPr>
                <w:rFonts w:ascii="Cambria Math" w:hAnsi="Cambria Math" w:cs="Helvetica"/>
                <w:color w:val="000000" w:themeColor="text1"/>
                <w:sz w:val="22"/>
              </w:rPr>
              <m:t>l</m:t>
            </m:r>
          </m:sub>
          <m:sup>
            <m:r>
              <m:rPr>
                <m:sty m:val="p"/>
              </m:rPr>
              <w:rPr>
                <w:rStyle w:val="10"/>
                <w:rFonts w:ascii="Segoe UI" w:hAnsi="Segoe UI" w:cs="Segoe UI"/>
                <w:color w:val="000000" w:themeColor="text1"/>
                <w:sz w:val="22"/>
                <w:vertAlign w:val="subscript"/>
              </w:rPr>
              <m:t>ꓕ</m:t>
            </m:r>
            <m:r>
              <m:rPr>
                <m:sty m:val="p"/>
              </m:rPr>
              <w:rPr>
                <w:rStyle w:val="10"/>
                <w:rFonts w:ascii="Cambria Math" w:hAnsi="Cambria Math" w:cs="Segoe UI"/>
                <w:color w:val="000000" w:themeColor="text1"/>
                <w:sz w:val="22"/>
                <w:vertAlign w:val="subscript"/>
              </w:rPr>
              <m:t xml:space="preserve"> </m:t>
            </m:r>
          </m:sup>
        </m:sSubSup>
        <m:r>
          <m:rPr>
            <m:sty m:val="p"/>
          </m:rPr>
          <w:rPr>
            <w:rFonts w:ascii="Cambria Math" w:hAnsi="Cambria Math" w:cs="Helvetica"/>
            <w:color w:val="000000" w:themeColor="text1"/>
            <w:sz w:val="22"/>
          </w:rPr>
          <m:t>=</m:t>
        </m:r>
        <m:d>
          <m:dPr>
            <m:ctrlPr>
              <w:rPr>
                <w:rFonts w:ascii="Cambria Math" w:hAnsi="Cambria Math" w:cs="Helvetica"/>
                <w:color w:val="000000" w:themeColor="text1"/>
                <w:sz w:val="22"/>
              </w:rPr>
            </m:ctrlPr>
          </m:dPr>
          <m:e>
            <m:f>
              <m:fPr>
                <m:ctrlPr>
                  <w:rPr>
                    <w:rFonts w:ascii="Cambria Math" w:hAnsi="Cambria Math" w:cs="Helvetica"/>
                    <w:color w:val="000000" w:themeColor="text1"/>
                    <w:sz w:val="22"/>
                  </w:rPr>
                </m:ctrlPr>
              </m:fPr>
              <m:num>
                <m:func>
                  <m:funcPr>
                    <m:ctrlPr>
                      <w:rPr>
                        <w:rFonts w:ascii="Cambria Math" w:hAnsi="Cambria Math" w:cs="Helvetica"/>
                        <w:i/>
                        <w:color w:val="000000" w:themeColor="text1"/>
                        <w:sz w:val="22"/>
                      </w:rPr>
                    </m:ctrlPr>
                  </m:funcPr>
                  <m:fName>
                    <m:r>
                      <m:rPr>
                        <m:sty m:val="p"/>
                      </m:rPr>
                      <w:rPr>
                        <w:rFonts w:ascii="Cambria Math" w:hAnsi="Cambria Math" w:cs="Helvetica"/>
                        <w:color w:val="000000" w:themeColor="text1"/>
                        <w:sz w:val="22"/>
                      </w:rPr>
                      <m:t>sin</m:t>
                    </m:r>
                  </m:fName>
                  <m:e>
                    <m:r>
                      <w:rPr>
                        <w:rFonts w:ascii="Cambria Math" w:hAnsi="Cambria Math" w:cs="Helvetica"/>
                        <w:color w:val="000000" w:themeColor="text1"/>
                        <w:sz w:val="22"/>
                      </w:rPr>
                      <m:t>(</m:t>
                    </m:r>
                    <m:sSub>
                      <m:sSubPr>
                        <m:ctrlPr>
                          <w:rPr>
                            <w:rFonts w:ascii="Cambria Math" w:hAnsi="Cambria Math" w:cs="Helvetica"/>
                            <w:i/>
                            <w:color w:val="000000" w:themeColor="text1"/>
                            <w:sz w:val="22"/>
                          </w:rPr>
                        </m:ctrlPr>
                      </m:sSubPr>
                      <m:e>
                        <m:r>
                          <w:rPr>
                            <w:rFonts w:ascii="Cambria Math" w:hAnsi="Cambria Math" w:cs="Helvetica"/>
                            <w:color w:val="000000" w:themeColor="text1"/>
                            <w:sz w:val="22"/>
                            <w:lang w:val="el-GR"/>
                          </w:rPr>
                          <m:t>θ</m:t>
                        </m:r>
                      </m:e>
                      <m:sub>
                        <m:r>
                          <w:rPr>
                            <w:rFonts w:ascii="Cambria Math" w:hAnsi="Cambria Math" w:cs="Helvetica"/>
                            <w:color w:val="000000" w:themeColor="text1"/>
                            <w:sz w:val="22"/>
                          </w:rPr>
                          <m:t>s</m:t>
                        </m:r>
                      </m:sub>
                    </m:sSub>
                    <m:r>
                      <w:rPr>
                        <w:rFonts w:ascii="Cambria Math" w:hAnsi="Cambria Math" w:cs="Helvetica"/>
                        <w:color w:val="000000" w:themeColor="text1"/>
                        <w:sz w:val="22"/>
                      </w:rPr>
                      <m:t>)</m:t>
                    </m:r>
                  </m:e>
                </m:func>
              </m:num>
              <m:den>
                <m:r>
                  <m:rPr>
                    <m:sty m:val="p"/>
                  </m:rPr>
                  <w:rPr>
                    <w:rFonts w:ascii="Cambria Math" w:hAnsi="Cambria Math" w:cs="Helvetica"/>
                    <w:color w:val="000000" w:themeColor="text1"/>
                    <w:sz w:val="22"/>
                  </w:rPr>
                  <m:t>sin⁡</m:t>
                </m:r>
                <m:r>
                  <w:rPr>
                    <w:rFonts w:ascii="Cambria Math" w:hAnsi="Cambria Math" w:cs="Helvetica"/>
                    <w:color w:val="000000" w:themeColor="text1"/>
                    <w:sz w:val="22"/>
                  </w:rPr>
                  <m:t>(</m:t>
                </m:r>
                <m:sSub>
                  <m:sSubPr>
                    <m:ctrlPr>
                      <w:rPr>
                        <w:rFonts w:ascii="Cambria Math" w:hAnsi="Cambria Math" w:cs="Helvetica"/>
                        <w:i/>
                        <w:color w:val="000000" w:themeColor="text1"/>
                        <w:sz w:val="22"/>
                        <w:lang w:val="el-GR"/>
                      </w:rPr>
                    </m:ctrlPr>
                  </m:sSubPr>
                  <m:e>
                    <m:r>
                      <w:rPr>
                        <w:rFonts w:ascii="Cambria Math" w:hAnsi="Cambria Math" w:cs="Helvetica"/>
                        <w:color w:val="000000" w:themeColor="text1"/>
                        <w:sz w:val="22"/>
                        <w:lang w:val="el-GR"/>
                      </w:rPr>
                      <m:t>θ</m:t>
                    </m:r>
                  </m:e>
                  <m:sub>
                    <m:r>
                      <w:rPr>
                        <w:rFonts w:ascii="Cambria Math" w:hAnsi="Cambria Math" w:cs="Helvetica"/>
                        <w:color w:val="000000" w:themeColor="text1"/>
                        <w:sz w:val="22"/>
                      </w:rPr>
                      <m:t>s</m:t>
                    </m:r>
                  </m:sub>
                </m:sSub>
                <m:r>
                  <w:rPr>
                    <w:rFonts w:ascii="Cambria Math" w:hAnsi="Cambria Math" w:cs="Helvetica"/>
                    <w:color w:val="000000" w:themeColor="text1"/>
                    <w:sz w:val="22"/>
                  </w:rPr>
                  <m:t>+</m:t>
                </m:r>
                <m:r>
                  <w:rPr>
                    <w:rFonts w:ascii="Cambria Math" w:hAnsi="Cambria Math" w:cs="Helvetica"/>
                    <w:color w:val="000000" w:themeColor="text1"/>
                    <w:sz w:val="22"/>
                    <w:lang w:val="el-GR"/>
                  </w:rPr>
                  <m:t>Δθ</m:t>
                </m:r>
                <m:r>
                  <w:rPr>
                    <w:rFonts w:ascii="Cambria Math" w:hAnsi="Cambria Math" w:cs="Helvetica"/>
                    <w:color w:val="000000" w:themeColor="text1"/>
                    <w:sz w:val="22"/>
                  </w:rPr>
                  <m:t>)</m:t>
                </m:r>
              </m:den>
            </m:f>
            <m:r>
              <w:rPr>
                <w:rFonts w:ascii="Cambria Math" w:hAnsi="Cambria Math" w:cs="Helvetica"/>
                <w:color w:val="000000" w:themeColor="text1"/>
                <w:sz w:val="22"/>
              </w:rPr>
              <m:t>-1</m:t>
            </m:r>
          </m:e>
        </m:d>
        <m:r>
          <w:rPr>
            <w:rFonts w:ascii="Cambria Math" w:hAnsi="Cambria Math" w:cs="Helvetica"/>
            <w:color w:val="000000" w:themeColor="text1"/>
            <w:sz w:val="22"/>
          </w:rPr>
          <m:t>∙</m:t>
        </m:r>
        <m:sSub>
          <m:sSubPr>
            <m:ctrlPr>
              <w:rPr>
                <w:rFonts w:ascii="Cambria Math" w:hAnsi="Cambria Math" w:cs="Helvetica"/>
                <w:i/>
                <w:color w:val="000000" w:themeColor="text1"/>
                <w:sz w:val="22"/>
              </w:rPr>
            </m:ctrlPr>
          </m:sSubPr>
          <m:e>
            <m:r>
              <w:rPr>
                <w:rFonts w:ascii="Cambria Math" w:hAnsi="Cambria Math" w:cs="Helvetica"/>
                <w:color w:val="000000" w:themeColor="text1"/>
                <w:sz w:val="22"/>
              </w:rPr>
              <m:t>a</m:t>
            </m:r>
          </m:e>
          <m:sub>
            <m:r>
              <w:rPr>
                <w:rFonts w:ascii="Cambria Math" w:hAnsi="Cambria Math" w:cs="Helvetica"/>
                <w:color w:val="000000" w:themeColor="text1"/>
                <w:sz w:val="22"/>
              </w:rPr>
              <m:t>s</m:t>
            </m:r>
          </m:sub>
        </m:sSub>
        <m:r>
          <w:rPr>
            <w:rFonts w:ascii="Cambria Math" w:hAnsi="Cambria Math" w:cs="Helvetica"/>
            <w:color w:val="000000" w:themeColor="text1"/>
            <w:sz w:val="22"/>
          </w:rPr>
          <m:t>+</m:t>
        </m:r>
        <m:sSub>
          <m:sSubPr>
            <m:ctrlPr>
              <w:rPr>
                <w:rFonts w:ascii="Cambria Math" w:hAnsi="Cambria Math" w:cs="Helvetica"/>
                <w:i/>
                <w:color w:val="000000" w:themeColor="text1"/>
                <w:sz w:val="22"/>
              </w:rPr>
            </m:ctrlPr>
          </m:sSubPr>
          <m:e>
            <m:r>
              <w:rPr>
                <w:rFonts w:ascii="Cambria Math" w:hAnsi="Cambria Math" w:cs="Helvetica"/>
                <w:color w:val="000000" w:themeColor="text1"/>
                <w:sz w:val="22"/>
              </w:rPr>
              <m:t>a</m:t>
            </m:r>
          </m:e>
          <m:sub>
            <m:r>
              <w:rPr>
                <w:rFonts w:ascii="Cambria Math" w:hAnsi="Cambria Math" w:cs="Helvetica"/>
                <w:color w:val="000000" w:themeColor="text1"/>
                <w:sz w:val="22"/>
              </w:rPr>
              <m:t>s</m:t>
            </m:r>
          </m:sub>
        </m:sSub>
      </m:oMath>
      <w:r w:rsidR="009640AE" w:rsidRPr="00D16425">
        <w:rPr>
          <w:color w:val="000000" w:themeColor="text1"/>
        </w:rPr>
        <w:t xml:space="preserve"> </w:t>
      </w:r>
      <w:r w:rsidR="00BA00BC">
        <w:rPr>
          <w:rStyle w:val="ManuscriptChar"/>
          <w:color w:val="000000" w:themeColor="text1"/>
          <w:sz w:val="20"/>
        </w:rPr>
        <w:t>(4</w:t>
      </w:r>
      <w:r w:rsidR="009640AE" w:rsidRPr="00D16425">
        <w:rPr>
          <w:rStyle w:val="ManuscriptChar"/>
          <w:color w:val="000000" w:themeColor="text1"/>
          <w:sz w:val="20"/>
        </w:rPr>
        <w:t>)</w:t>
      </w:r>
    </w:p>
    <w:p w14:paraId="5B598121" w14:textId="77777777" w:rsidR="00785C88" w:rsidRPr="00785C88" w:rsidRDefault="00785C88" w:rsidP="00785C88">
      <w:pPr>
        <w:pStyle w:val="Equations"/>
        <w:spacing w:before="240"/>
        <w:rPr>
          <w:rStyle w:val="ManuscriptChar"/>
          <w:color w:val="000000" w:themeColor="text1"/>
          <w:sz w:val="20"/>
        </w:rPr>
      </w:pPr>
    </w:p>
    <w:p w14:paraId="32045FF7" w14:textId="585423A2" w:rsidR="009640AE" w:rsidRPr="008D3730" w:rsidRDefault="00785C88" w:rsidP="00785C88">
      <w:pPr>
        <w:pStyle w:val="Manuscript"/>
        <w:spacing w:line="240" w:lineRule="auto"/>
        <w:ind w:firstLine="0"/>
        <w:rPr>
          <w:rStyle w:val="10"/>
          <w:color w:val="000000" w:themeColor="text1"/>
          <w:sz w:val="24"/>
          <w:szCs w:val="24"/>
        </w:rPr>
      </w:pPr>
      <w:r>
        <w:rPr>
          <w:rStyle w:val="10"/>
        </w:rPr>
        <w:t xml:space="preserve">                                                                            </w:t>
      </w:r>
      <w:r w:rsidR="00DB6899">
        <w:rPr>
          <w:color w:val="000000" w:themeColor="text1"/>
        </w:rPr>
        <w:t xml:space="preserve">  </w:t>
      </w:r>
      <m:oMath>
        <m:sSubSup>
          <m:sSubSupPr>
            <m:ctrlPr>
              <w:rPr>
                <w:rFonts w:ascii="Cambria Math" w:hAnsi="Cambria Math" w:cs="Helvetica"/>
                <w:i/>
                <w:color w:val="000000" w:themeColor="text1"/>
                <w:sz w:val="22"/>
              </w:rPr>
            </m:ctrlPr>
          </m:sSubSupPr>
          <m:e>
            <m:r>
              <w:rPr>
                <w:rFonts w:ascii="Cambria Math" w:hAnsi="Cambria Math" w:cs="Helvetica"/>
                <w:color w:val="000000" w:themeColor="text1"/>
                <w:sz w:val="22"/>
              </w:rPr>
              <m:t>a</m:t>
            </m:r>
          </m:e>
          <m:sub>
            <m:r>
              <w:rPr>
                <w:rFonts w:ascii="Cambria Math" w:hAnsi="Cambria Math" w:cs="Helvetica"/>
                <w:color w:val="000000" w:themeColor="text1"/>
                <w:sz w:val="22"/>
              </w:rPr>
              <m:t>l</m:t>
            </m:r>
          </m:sub>
          <m:sup>
            <m:r>
              <w:rPr>
                <w:rStyle w:val="10"/>
                <w:rFonts w:ascii="Cambria Math" w:hAnsi="Cambria Math" w:cs="Segoe UI"/>
                <w:color w:val="000000" w:themeColor="text1"/>
                <w:sz w:val="22"/>
                <w:vertAlign w:val="subscript"/>
              </w:rPr>
              <m:t>rel</m:t>
            </m:r>
            <m:r>
              <m:rPr>
                <m:sty m:val="p"/>
              </m:rPr>
              <w:rPr>
                <w:rStyle w:val="10"/>
                <w:rFonts w:ascii="Cambria Math" w:hAnsi="Cambria Math" w:cs="Segoe UI"/>
                <w:color w:val="000000" w:themeColor="text1"/>
                <w:sz w:val="22"/>
                <w:vertAlign w:val="subscript"/>
              </w:rPr>
              <m:t xml:space="preserve"> </m:t>
            </m:r>
          </m:sup>
        </m:sSubSup>
        <m:r>
          <w:rPr>
            <w:rStyle w:val="10"/>
            <w:rFonts w:ascii="Cambria Math" w:hAnsi="Cambria Math"/>
            <w:color w:val="000000" w:themeColor="text1"/>
            <w:sz w:val="22"/>
            <w:szCs w:val="24"/>
          </w:rPr>
          <m:t>=</m:t>
        </m:r>
        <m:f>
          <m:fPr>
            <m:ctrlPr>
              <w:rPr>
                <w:rStyle w:val="10"/>
                <w:rFonts w:ascii="Cambria Math" w:hAnsi="Cambria Math"/>
                <w:i/>
                <w:color w:val="000000" w:themeColor="text1"/>
                <w:sz w:val="22"/>
                <w:szCs w:val="24"/>
              </w:rPr>
            </m:ctrlPr>
          </m:fPr>
          <m:num>
            <m:r>
              <w:rPr>
                <w:rStyle w:val="10"/>
                <w:rFonts w:ascii="Cambria Math" w:hAnsi="Cambria Math"/>
                <w:color w:val="000000" w:themeColor="text1"/>
                <w:sz w:val="22"/>
                <w:szCs w:val="24"/>
              </w:rPr>
              <m:t>-(</m:t>
            </m:r>
            <m:sSubSup>
              <m:sSubSupPr>
                <m:ctrlPr>
                  <w:rPr>
                    <w:rFonts w:ascii="Cambria Math" w:hAnsi="Cambria Math" w:cs="Helvetica"/>
                    <w:i/>
                    <w:color w:val="000000" w:themeColor="text1"/>
                    <w:sz w:val="22"/>
                  </w:rPr>
                </m:ctrlPr>
              </m:sSubSupPr>
              <m:e>
                <m:r>
                  <w:rPr>
                    <w:rFonts w:ascii="Cambria Math" w:hAnsi="Cambria Math" w:cs="Helvetica"/>
                    <w:color w:val="000000" w:themeColor="text1"/>
                    <w:sz w:val="22"/>
                  </w:rPr>
                  <m:t>a</m:t>
                </m:r>
              </m:e>
              <m:sub>
                <m:r>
                  <w:rPr>
                    <w:rFonts w:ascii="Cambria Math" w:hAnsi="Cambria Math" w:cs="Helvetica"/>
                    <w:color w:val="000000" w:themeColor="text1"/>
                    <w:sz w:val="22"/>
                  </w:rPr>
                  <m:t>l</m:t>
                </m:r>
              </m:sub>
              <m:sup>
                <m:r>
                  <m:rPr>
                    <m:sty m:val="p"/>
                  </m:rPr>
                  <w:rPr>
                    <w:rStyle w:val="10"/>
                    <w:rFonts w:ascii="Segoe UI" w:hAnsi="Segoe UI" w:cs="Segoe UI"/>
                    <w:color w:val="000000" w:themeColor="text1"/>
                    <w:sz w:val="22"/>
                    <w:vertAlign w:val="subscript"/>
                  </w:rPr>
                  <m:t>ꓕ</m:t>
                </m:r>
                <m:r>
                  <m:rPr>
                    <m:sty m:val="p"/>
                  </m:rPr>
                  <w:rPr>
                    <w:rStyle w:val="10"/>
                    <w:rFonts w:ascii="Cambria Math" w:hAnsi="Cambria Math" w:cs="Segoe UI"/>
                    <w:color w:val="000000" w:themeColor="text1"/>
                    <w:sz w:val="22"/>
                    <w:vertAlign w:val="subscript"/>
                  </w:rPr>
                  <m:t xml:space="preserve"> </m:t>
                </m:r>
              </m:sup>
            </m:sSubSup>
            <m:d>
              <m:dPr>
                <m:ctrlPr>
                  <w:rPr>
                    <w:rStyle w:val="10"/>
                    <w:rFonts w:ascii="Cambria Math" w:hAnsi="Cambria Math"/>
                    <w:i/>
                    <w:color w:val="000000" w:themeColor="text1"/>
                    <w:sz w:val="22"/>
                    <w:szCs w:val="24"/>
                  </w:rPr>
                </m:ctrlPr>
              </m:dPr>
              <m:e>
                <m:r>
                  <m:rPr>
                    <m:sty m:val="p"/>
                  </m:rPr>
                  <w:rPr>
                    <w:rStyle w:val="10"/>
                    <w:rFonts w:ascii="Cambria Math" w:hAnsi="Cambria Math"/>
                    <w:color w:val="000000" w:themeColor="text1"/>
                    <w:sz w:val="22"/>
                    <w:szCs w:val="24"/>
                  </w:rPr>
                  <m:t>v</m:t>
                </m:r>
                <m:r>
                  <w:rPr>
                    <w:rStyle w:val="10"/>
                    <w:rFonts w:ascii="Cambria Math" w:hAnsi="Cambria Math"/>
                    <w:color w:val="000000" w:themeColor="text1"/>
                    <w:sz w:val="22"/>
                    <w:szCs w:val="24"/>
                  </w:rPr>
                  <m:t>-1</m:t>
                </m:r>
              </m:e>
            </m:d>
            <m:r>
              <w:rPr>
                <w:rStyle w:val="10"/>
                <w:rFonts w:ascii="Cambria Math" w:hAnsi="Cambria Math"/>
                <w:color w:val="000000" w:themeColor="text1"/>
                <w:sz w:val="22"/>
                <w:szCs w:val="24"/>
              </w:rPr>
              <m:t>-2</m:t>
            </m:r>
            <m:sSubSup>
              <m:sSubSupPr>
                <m:ctrlPr>
                  <w:rPr>
                    <w:rFonts w:ascii="Cambria Math" w:hAnsi="Cambria Math" w:cs="Helvetica"/>
                    <w:i/>
                    <w:color w:val="000000" w:themeColor="text1"/>
                    <w:sz w:val="22"/>
                  </w:rPr>
                </m:ctrlPr>
              </m:sSubSupPr>
              <m:e>
                <m:r>
                  <w:rPr>
                    <w:rFonts w:ascii="Cambria Math" w:hAnsi="Cambria Math" w:cs="Helvetica"/>
                    <w:color w:val="000000" w:themeColor="text1"/>
                    <w:sz w:val="22"/>
                  </w:rPr>
                  <m:t>a</m:t>
                </m:r>
              </m:e>
              <m:sub>
                <m:r>
                  <w:rPr>
                    <w:rFonts w:ascii="Cambria Math" w:hAnsi="Cambria Math" w:cs="Helvetica"/>
                    <w:color w:val="000000" w:themeColor="text1"/>
                    <w:sz w:val="22"/>
                  </w:rPr>
                  <m:t>l</m:t>
                </m:r>
              </m:sub>
              <m:sup>
                <m:r>
                  <m:rPr>
                    <m:sty m:val="p"/>
                  </m:rPr>
                  <w:rPr>
                    <w:rStyle w:val="10"/>
                    <w:rFonts w:ascii="Cambria Math" w:hAnsi="Cambria Math" w:cs="Segoe UI"/>
                    <w:color w:val="000000" w:themeColor="text1"/>
                    <w:sz w:val="22"/>
                    <w:vertAlign w:val="subscript"/>
                  </w:rPr>
                  <m:t>‖</m:t>
                </m:r>
              </m:sup>
            </m:sSubSup>
            <m:r>
              <w:rPr>
                <w:rStyle w:val="10"/>
                <w:rFonts w:ascii="Cambria Math" w:hAnsi="Cambria Math"/>
                <w:color w:val="000000" w:themeColor="text1"/>
                <w:sz w:val="22"/>
                <w:szCs w:val="24"/>
              </w:rPr>
              <m:t>)</m:t>
            </m:r>
          </m:num>
          <m:den>
            <m:r>
              <w:rPr>
                <w:rStyle w:val="10"/>
                <w:rFonts w:ascii="Cambria Math" w:hAnsi="Cambria Math"/>
                <w:color w:val="000000" w:themeColor="text1"/>
                <w:sz w:val="22"/>
                <w:szCs w:val="24"/>
              </w:rPr>
              <m:t>1+</m:t>
            </m:r>
            <m:r>
              <m:rPr>
                <m:sty m:val="p"/>
              </m:rPr>
              <w:rPr>
                <w:rStyle w:val="10"/>
                <w:rFonts w:ascii="Cambria Math" w:hAnsi="Cambria Math"/>
                <w:color w:val="000000" w:themeColor="text1"/>
                <w:sz w:val="22"/>
                <w:szCs w:val="24"/>
              </w:rPr>
              <m:t>v</m:t>
            </m:r>
          </m:den>
        </m:f>
      </m:oMath>
      <w:r w:rsidR="00DB6899">
        <w:rPr>
          <w:rStyle w:val="ManuscriptChar"/>
          <w:color w:val="000000" w:themeColor="text1"/>
          <w:sz w:val="20"/>
        </w:rPr>
        <w:t xml:space="preserve"> </w:t>
      </w:r>
      <w:r w:rsidR="00BA00BC">
        <w:rPr>
          <w:rStyle w:val="ManuscriptChar"/>
          <w:color w:val="000000" w:themeColor="text1"/>
          <w:sz w:val="20"/>
        </w:rPr>
        <w:t>(5</w:t>
      </w:r>
      <w:r w:rsidR="008D3730" w:rsidRPr="00D16425">
        <w:rPr>
          <w:rStyle w:val="ManuscriptChar"/>
          <w:color w:val="000000" w:themeColor="text1"/>
          <w:sz w:val="20"/>
        </w:rPr>
        <w:t>)</w:t>
      </w:r>
    </w:p>
    <w:p w14:paraId="2339452B" w14:textId="2BB1A57D" w:rsidR="00681B1A" w:rsidRDefault="00265174" w:rsidP="0081563A">
      <w:pPr>
        <w:pStyle w:val="Manuscript"/>
        <w:spacing w:before="240"/>
        <w:ind w:firstLine="0"/>
        <w:rPr>
          <w:rStyle w:val="10"/>
          <w:color w:val="000000" w:themeColor="text1"/>
        </w:rPr>
      </w:pPr>
      <w:r w:rsidRPr="00060A63">
        <w:rPr>
          <w:rStyle w:val="10"/>
          <w:color w:val="auto"/>
        </w:rPr>
        <w:t xml:space="preserve">where </w:t>
      </w:r>
      <m:oMath>
        <m:sSubSup>
          <m:sSubSupPr>
            <m:ctrlPr>
              <w:rPr>
                <w:rFonts w:ascii="Cambria Math" w:hAnsi="Cambria Math" w:cs="Helvetica"/>
                <w:i/>
                <w:color w:val="auto"/>
                <w:sz w:val="22"/>
              </w:rPr>
            </m:ctrlPr>
          </m:sSubSupPr>
          <m:e>
            <m:r>
              <w:rPr>
                <w:rFonts w:ascii="Cambria Math" w:hAnsi="Cambria Math" w:cs="Helvetica"/>
                <w:color w:val="auto"/>
                <w:sz w:val="22"/>
              </w:rPr>
              <m:t>a</m:t>
            </m:r>
          </m:e>
          <m:sub>
            <m:r>
              <w:rPr>
                <w:rFonts w:ascii="Cambria Math" w:hAnsi="Cambria Math" w:cs="Helvetica"/>
                <w:color w:val="auto"/>
                <w:sz w:val="22"/>
              </w:rPr>
              <m:t>l</m:t>
            </m:r>
          </m:sub>
          <m:sup>
            <m:r>
              <m:rPr>
                <m:sty m:val="p"/>
              </m:rPr>
              <w:rPr>
                <w:rStyle w:val="10"/>
                <w:rFonts w:ascii="Segoe UI" w:hAnsi="Segoe UI" w:cs="Segoe UI"/>
                <w:color w:val="auto"/>
                <w:sz w:val="22"/>
                <w:vertAlign w:val="subscript"/>
              </w:rPr>
              <m:t>ꓕ</m:t>
            </m:r>
            <m:r>
              <m:rPr>
                <m:sty m:val="p"/>
              </m:rPr>
              <w:rPr>
                <w:rStyle w:val="10"/>
                <w:rFonts w:ascii="Cambria Math" w:hAnsi="Cambria Math" w:cs="Segoe UI"/>
                <w:color w:val="auto"/>
                <w:sz w:val="22"/>
                <w:vertAlign w:val="subscript"/>
              </w:rPr>
              <m:t xml:space="preserve"> </m:t>
            </m:r>
          </m:sup>
        </m:sSubSup>
      </m:oMath>
      <w:r w:rsidRPr="00060A63">
        <w:rPr>
          <w:color w:val="auto"/>
          <w:sz w:val="22"/>
        </w:rPr>
        <w:t xml:space="preserve">and </w:t>
      </w:r>
      <m:oMath>
        <m:sSubSup>
          <m:sSubSupPr>
            <m:ctrlPr>
              <w:rPr>
                <w:rFonts w:ascii="Cambria Math" w:hAnsi="Cambria Math" w:cs="Helvetica"/>
                <w:i/>
                <w:color w:val="auto"/>
                <w:sz w:val="22"/>
              </w:rPr>
            </m:ctrlPr>
          </m:sSubSupPr>
          <m:e>
            <m:r>
              <w:rPr>
                <w:rFonts w:ascii="Cambria Math" w:hAnsi="Cambria Math" w:cs="Helvetica"/>
                <w:color w:val="auto"/>
                <w:sz w:val="22"/>
              </w:rPr>
              <m:t>a</m:t>
            </m:r>
          </m:e>
          <m:sub>
            <m:r>
              <w:rPr>
                <w:rFonts w:ascii="Cambria Math" w:hAnsi="Cambria Math" w:cs="Helvetica"/>
                <w:color w:val="auto"/>
                <w:sz w:val="22"/>
              </w:rPr>
              <m:t>l</m:t>
            </m:r>
          </m:sub>
          <m:sup>
            <m:r>
              <m:rPr>
                <m:sty m:val="p"/>
              </m:rPr>
              <w:rPr>
                <w:rStyle w:val="10"/>
                <w:rFonts w:ascii="Cambria Math" w:hAnsi="Cambria Math" w:cs="Segoe UI"/>
                <w:color w:val="auto"/>
                <w:sz w:val="22"/>
                <w:vertAlign w:val="subscript"/>
              </w:rPr>
              <m:t xml:space="preserve">‖ </m:t>
            </m:r>
          </m:sup>
        </m:sSubSup>
      </m:oMath>
      <w:r w:rsidRPr="00060A63">
        <w:rPr>
          <w:color w:val="auto"/>
        </w:rPr>
        <w:t>is the perpendicular and para</w:t>
      </w:r>
      <w:r w:rsidR="00F940C2" w:rsidRPr="00060A63">
        <w:rPr>
          <w:color w:val="auto"/>
        </w:rPr>
        <w:t>llel</w:t>
      </w:r>
      <w:r w:rsidRPr="00060A63">
        <w:rPr>
          <w:color w:val="auto"/>
        </w:rPr>
        <w:t xml:space="preserve"> lattice constant of the layer, </w:t>
      </w:r>
      <m:oMath>
        <m:sSubSup>
          <m:sSubSupPr>
            <m:ctrlPr>
              <w:rPr>
                <w:rFonts w:ascii="Cambria Math" w:hAnsi="Cambria Math" w:cs="Helvetica"/>
                <w:i/>
                <w:color w:val="auto"/>
                <w:sz w:val="22"/>
              </w:rPr>
            </m:ctrlPr>
          </m:sSubSupPr>
          <m:e>
            <m:r>
              <w:rPr>
                <w:rFonts w:ascii="Cambria Math" w:hAnsi="Cambria Math" w:cs="Helvetica"/>
                <w:color w:val="auto"/>
                <w:sz w:val="22"/>
              </w:rPr>
              <m:t>a</m:t>
            </m:r>
          </m:e>
          <m:sub>
            <m:r>
              <w:rPr>
                <w:rFonts w:ascii="Cambria Math" w:hAnsi="Cambria Math" w:cs="Helvetica"/>
                <w:color w:val="auto"/>
                <w:sz w:val="22"/>
              </w:rPr>
              <m:t>l</m:t>
            </m:r>
          </m:sub>
          <m:sup>
            <m:r>
              <w:rPr>
                <w:rStyle w:val="10"/>
                <w:rFonts w:ascii="Cambria Math" w:hAnsi="Cambria Math" w:cs="Segoe UI"/>
                <w:color w:val="auto"/>
                <w:sz w:val="22"/>
                <w:vertAlign w:val="subscript"/>
              </w:rPr>
              <m:t xml:space="preserve">rel </m:t>
            </m:r>
          </m:sup>
        </m:sSubSup>
      </m:oMath>
      <w:r w:rsidRPr="00060A63">
        <w:rPr>
          <w:color w:val="auto"/>
        </w:rPr>
        <w:t xml:space="preserve">the relaxed lattice constant, </w:t>
      </w:r>
      <m:oMath>
        <m:sSub>
          <m:sSubPr>
            <m:ctrlPr>
              <w:rPr>
                <w:rFonts w:ascii="Cambria Math" w:hAnsi="Cambria Math" w:cs="Helvetica"/>
                <w:i/>
                <w:color w:val="auto"/>
                <w:sz w:val="22"/>
              </w:rPr>
            </m:ctrlPr>
          </m:sSubPr>
          <m:e>
            <m:r>
              <w:rPr>
                <w:rFonts w:ascii="Cambria Math" w:hAnsi="Cambria Math" w:cs="Helvetica"/>
                <w:color w:val="auto"/>
                <w:sz w:val="22"/>
              </w:rPr>
              <m:t>a</m:t>
            </m:r>
          </m:e>
          <m:sub>
            <m:r>
              <w:rPr>
                <w:rFonts w:ascii="Cambria Math" w:hAnsi="Cambria Math" w:cs="Helvetica"/>
                <w:color w:val="auto"/>
                <w:sz w:val="22"/>
              </w:rPr>
              <m:t>s</m:t>
            </m:r>
          </m:sub>
        </m:sSub>
      </m:oMath>
      <w:r w:rsidRPr="00060A63">
        <w:rPr>
          <w:color w:val="auto"/>
          <w:sz w:val="22"/>
        </w:rPr>
        <w:t xml:space="preserve"> </w:t>
      </w:r>
      <w:r w:rsidRPr="00060A63">
        <w:rPr>
          <w:color w:val="auto"/>
        </w:rPr>
        <w:t xml:space="preserve">the substrate lattice constant, θ the </w:t>
      </w:r>
      <w:proofErr w:type="spellStart"/>
      <w:r w:rsidRPr="00060A63">
        <w:rPr>
          <w:color w:val="auto"/>
        </w:rPr>
        <w:t>xray</w:t>
      </w:r>
      <w:proofErr w:type="spellEnd"/>
      <w:r w:rsidRPr="00060A63">
        <w:rPr>
          <w:color w:val="auto"/>
        </w:rPr>
        <w:t xml:space="preserve"> reflection angle and v the Poisson ration</w:t>
      </w:r>
      <w:r w:rsidRPr="00060A63">
        <w:t xml:space="preserve">. </w:t>
      </w:r>
      <w:r w:rsidR="0081563A" w:rsidRPr="00060A63">
        <w:rPr>
          <w:rStyle w:val="10"/>
          <w:color w:val="000000" w:themeColor="text1"/>
        </w:rPr>
        <w:t>Using equations (1) and (2) it is calculated that the bandgap and emission peak energy shift by approximately 9.2 meV due to the thermally induced strain, which matches the shift in the PL emission energy (9 meV) observed earlier in Fig</w:t>
      </w:r>
      <w:r w:rsidR="0081563A" w:rsidRPr="00D16425">
        <w:rPr>
          <w:rStyle w:val="10"/>
          <w:color w:val="000000" w:themeColor="text1"/>
        </w:rPr>
        <w:t xml:space="preserve">. 2. Similar PL </w:t>
      </w:r>
      <w:proofErr w:type="spellStart"/>
      <w:r w:rsidR="0081563A" w:rsidRPr="00D16425">
        <w:rPr>
          <w:rStyle w:val="10"/>
          <w:color w:val="000000" w:themeColor="text1"/>
        </w:rPr>
        <w:t>behaviour</w:t>
      </w:r>
      <w:proofErr w:type="spellEnd"/>
      <w:r w:rsidR="0081563A" w:rsidRPr="00D16425">
        <w:rPr>
          <w:rStyle w:val="10"/>
          <w:color w:val="000000" w:themeColor="text1"/>
        </w:rPr>
        <w:t xml:space="preserve"> has been reported previously for </w:t>
      </w:r>
      <w:proofErr w:type="spellStart"/>
      <w:r w:rsidR="0081563A" w:rsidRPr="00D16425">
        <w:rPr>
          <w:rStyle w:val="10"/>
          <w:color w:val="000000" w:themeColor="text1"/>
        </w:rPr>
        <w:t>I</w:t>
      </w:r>
      <w:r w:rsidR="00185869">
        <w:rPr>
          <w:rStyle w:val="10"/>
          <w:color w:val="000000" w:themeColor="text1"/>
        </w:rPr>
        <w:t>nP</w:t>
      </w:r>
      <w:proofErr w:type="spellEnd"/>
      <w:r w:rsidR="00185869">
        <w:rPr>
          <w:rStyle w:val="10"/>
          <w:color w:val="000000" w:themeColor="text1"/>
        </w:rPr>
        <w:t xml:space="preserve"> layers integrated onto Si [21</w:t>
      </w:r>
      <w:r w:rsidR="0081563A" w:rsidRPr="00D16425">
        <w:rPr>
          <w:rStyle w:val="10"/>
          <w:color w:val="000000" w:themeColor="text1"/>
        </w:rPr>
        <w:t>].</w:t>
      </w:r>
    </w:p>
    <w:p w14:paraId="671F580A" w14:textId="77777777" w:rsidR="000B4D35" w:rsidRPr="00D16425" w:rsidRDefault="000B4D35" w:rsidP="0081563A">
      <w:pPr>
        <w:pStyle w:val="Manuscript"/>
        <w:spacing w:before="240"/>
        <w:ind w:firstLine="0"/>
        <w:rPr>
          <w:color w:val="000000" w:themeColor="text1"/>
        </w:rPr>
      </w:pPr>
    </w:p>
    <w:p w14:paraId="3881542C" w14:textId="0BFB35ED" w:rsidR="00615D34" w:rsidRDefault="00615D34" w:rsidP="00615D34">
      <w:pPr>
        <w:pStyle w:val="Default"/>
        <w:spacing w:before="240"/>
        <w:jc w:val="center"/>
      </w:pPr>
    </w:p>
    <w:p w14:paraId="6F7ADB66" w14:textId="1C0F5D5E" w:rsidR="00D23D16" w:rsidRPr="007B6190" w:rsidRDefault="00D23D16" w:rsidP="00615D34">
      <w:pPr>
        <w:pStyle w:val="Default"/>
        <w:spacing w:before="240"/>
        <w:jc w:val="center"/>
      </w:pPr>
      <w:r>
        <w:rPr>
          <w:noProof/>
        </w:rPr>
        <w:lastRenderedPageBreak/>
        <w:drawing>
          <wp:inline distT="0" distB="0" distL="0" distR="0" wp14:anchorId="147D9D6B" wp14:editId="2EA85CC1">
            <wp:extent cx="4709160" cy="25603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ullResolution_Figure 3.tif"/>
                    <pic:cNvPicPr/>
                  </pic:nvPicPr>
                  <pic:blipFill>
                    <a:blip r:embed="rId8">
                      <a:extLst>
                        <a:ext uri="{28A0092B-C50C-407E-A947-70E740481C1C}">
                          <a14:useLocalDpi xmlns:a14="http://schemas.microsoft.com/office/drawing/2010/main" val="0"/>
                        </a:ext>
                      </a:extLst>
                    </a:blip>
                    <a:stretch>
                      <a:fillRect/>
                    </a:stretch>
                  </pic:blipFill>
                  <pic:spPr>
                    <a:xfrm>
                      <a:off x="0" y="0"/>
                      <a:ext cx="4709160" cy="2560320"/>
                    </a:xfrm>
                    <a:prstGeom prst="rect">
                      <a:avLst/>
                    </a:prstGeom>
                  </pic:spPr>
                </pic:pic>
              </a:graphicData>
            </a:graphic>
          </wp:inline>
        </w:drawing>
      </w:r>
    </w:p>
    <w:p w14:paraId="5486DBF9" w14:textId="3536B2D3" w:rsidR="00CC1A91" w:rsidRPr="00060A63" w:rsidRDefault="00615D34" w:rsidP="005D3242">
      <w:pPr>
        <w:pStyle w:val="Manuscript"/>
        <w:rPr>
          <w:rFonts w:cs="Times"/>
          <w:szCs w:val="24"/>
        </w:rPr>
      </w:pPr>
      <w:r w:rsidRPr="007B6190">
        <w:rPr>
          <w:rFonts w:ascii="Helvetica" w:hAnsi="Helvetica" w:cs="Helvetica"/>
          <w:sz w:val="16"/>
          <w:szCs w:val="16"/>
        </w:rPr>
        <w:t xml:space="preserve">Fig. </w:t>
      </w:r>
      <w:r w:rsidRPr="00060A63">
        <w:rPr>
          <w:rFonts w:ascii="Helvetica" w:hAnsi="Helvetica" w:cs="Helvetica"/>
          <w:sz w:val="16"/>
          <w:szCs w:val="16"/>
        </w:rPr>
        <w:t>3.</w:t>
      </w:r>
      <w:r w:rsidR="009A6C9F" w:rsidRPr="00060A63">
        <w:rPr>
          <w:rFonts w:ascii="Helvetica" w:hAnsi="Helvetica" w:cs="Helvetica"/>
          <w:sz w:val="16"/>
          <w:szCs w:val="16"/>
        </w:rPr>
        <w:t xml:space="preserve"> Experimental and simulated high-resolution X-ray diffraction spectra of</w:t>
      </w:r>
      <w:r w:rsidR="00D903E9" w:rsidRPr="00060A63">
        <w:rPr>
          <w:rFonts w:ascii="Helvetica" w:hAnsi="Helvetica" w:cs="Helvetica"/>
          <w:sz w:val="16"/>
          <w:szCs w:val="16"/>
        </w:rPr>
        <w:t xml:space="preserve"> (a)</w:t>
      </w:r>
      <w:r w:rsidR="009A6C9F" w:rsidRPr="00060A63">
        <w:rPr>
          <w:rFonts w:ascii="Helvetica" w:hAnsi="Helvetica" w:cs="Helvetica"/>
          <w:sz w:val="16"/>
          <w:szCs w:val="16"/>
        </w:rPr>
        <w:t xml:space="preserve"> the InAsSb LED</w:t>
      </w:r>
      <w:r w:rsidR="00605971" w:rsidRPr="00060A63">
        <w:rPr>
          <w:rFonts w:ascii="Helvetica" w:hAnsi="Helvetica" w:cs="Helvetica"/>
          <w:sz w:val="16"/>
          <w:szCs w:val="16"/>
        </w:rPr>
        <w:t xml:space="preserve"> </w:t>
      </w:r>
      <w:r w:rsidR="00D903E9" w:rsidRPr="00060A63">
        <w:rPr>
          <w:rFonts w:ascii="Helvetica" w:hAnsi="Helvetica" w:cs="Helvetica"/>
          <w:sz w:val="16"/>
          <w:szCs w:val="16"/>
        </w:rPr>
        <w:t xml:space="preserve">(FWHM = 480 </w:t>
      </w:r>
      <w:proofErr w:type="spellStart"/>
      <w:r w:rsidR="00D903E9" w:rsidRPr="00060A63">
        <w:rPr>
          <w:rFonts w:ascii="Helvetica" w:hAnsi="Helvetica" w:cs="Helvetica"/>
          <w:sz w:val="16"/>
          <w:szCs w:val="16"/>
        </w:rPr>
        <w:t>arcsec</w:t>
      </w:r>
      <w:proofErr w:type="spellEnd"/>
      <w:r w:rsidR="00D903E9" w:rsidRPr="00060A63">
        <w:rPr>
          <w:rFonts w:ascii="Helvetica" w:hAnsi="Helvetica" w:cs="Helvetica"/>
          <w:sz w:val="16"/>
          <w:szCs w:val="16"/>
        </w:rPr>
        <w:t xml:space="preserve">) </w:t>
      </w:r>
      <w:r w:rsidR="00605971" w:rsidRPr="00060A63">
        <w:rPr>
          <w:rFonts w:ascii="Helvetica" w:hAnsi="Helvetica" w:cs="Helvetica"/>
          <w:sz w:val="16"/>
          <w:szCs w:val="16"/>
        </w:rPr>
        <w:t xml:space="preserve">and </w:t>
      </w:r>
      <w:r w:rsidR="00D903E9" w:rsidRPr="00060A63">
        <w:rPr>
          <w:rFonts w:ascii="Helvetica" w:hAnsi="Helvetica" w:cs="Helvetica"/>
          <w:sz w:val="16"/>
          <w:szCs w:val="16"/>
        </w:rPr>
        <w:t xml:space="preserve">(b) </w:t>
      </w:r>
      <w:r w:rsidR="00605971" w:rsidRPr="00060A63">
        <w:rPr>
          <w:rFonts w:ascii="Helvetica" w:hAnsi="Helvetica" w:cs="Helvetica"/>
          <w:sz w:val="16"/>
          <w:szCs w:val="16"/>
        </w:rPr>
        <w:t>the control InAsSb/GaSb PL sample</w:t>
      </w:r>
      <w:r w:rsidR="00D903E9" w:rsidRPr="00060A63">
        <w:rPr>
          <w:rFonts w:ascii="Helvetica" w:hAnsi="Helvetica" w:cs="Helvetica"/>
          <w:sz w:val="16"/>
          <w:szCs w:val="16"/>
        </w:rPr>
        <w:t xml:space="preserve"> (260 </w:t>
      </w:r>
      <w:proofErr w:type="spellStart"/>
      <w:r w:rsidR="00D903E9" w:rsidRPr="00060A63">
        <w:rPr>
          <w:rFonts w:ascii="Helvetica" w:hAnsi="Helvetica" w:cs="Helvetica"/>
          <w:sz w:val="16"/>
          <w:szCs w:val="16"/>
        </w:rPr>
        <w:t>arcsec</w:t>
      </w:r>
      <w:proofErr w:type="spellEnd"/>
      <w:r w:rsidR="00D903E9" w:rsidRPr="00060A63">
        <w:rPr>
          <w:rFonts w:ascii="Helvetica" w:hAnsi="Helvetica" w:cs="Helvetica"/>
          <w:sz w:val="16"/>
          <w:szCs w:val="16"/>
        </w:rPr>
        <w:t xml:space="preserve">). </w:t>
      </w:r>
      <w:r w:rsidRPr="00060A63">
        <w:rPr>
          <w:rFonts w:ascii="Helvetica" w:hAnsi="Helvetica" w:cs="Helvetica"/>
          <w:sz w:val="16"/>
          <w:szCs w:val="16"/>
        </w:rPr>
        <w:t xml:space="preserve"> </w:t>
      </w:r>
      <w:r w:rsidR="005D3242" w:rsidRPr="00060A63">
        <w:rPr>
          <w:rFonts w:ascii="Helvetica" w:hAnsi="Helvetica" w:cs="Helvetica"/>
          <w:sz w:val="16"/>
          <w:szCs w:val="16"/>
        </w:rPr>
        <w:t xml:space="preserve"> </w:t>
      </w:r>
    </w:p>
    <w:p w14:paraId="54B1BDF1" w14:textId="77777777" w:rsidR="000B4D35" w:rsidRPr="00060A63" w:rsidRDefault="000B4D35" w:rsidP="005D3242">
      <w:pPr>
        <w:pStyle w:val="Manuscript"/>
        <w:rPr>
          <w:rFonts w:eastAsia="AdvTimes"/>
        </w:rPr>
      </w:pPr>
    </w:p>
    <w:p w14:paraId="41D0A243" w14:textId="232D07FF" w:rsidR="00BB52EF" w:rsidRDefault="00BB52EF" w:rsidP="00BB52EF">
      <w:pPr>
        <w:pStyle w:val="Manuscript"/>
        <w:rPr>
          <w:rFonts w:eastAsia="AdvTimes"/>
          <w:color w:val="000000" w:themeColor="text1"/>
        </w:rPr>
      </w:pPr>
      <w:r w:rsidRPr="00060A63">
        <w:rPr>
          <w:rFonts w:eastAsia="AdvTimes"/>
          <w:color w:val="000000" w:themeColor="text1"/>
        </w:rPr>
        <w:t>The normalized EL</w:t>
      </w:r>
      <w:r w:rsidRPr="00D16425">
        <w:rPr>
          <w:rFonts w:eastAsia="AdvTimes"/>
          <w:color w:val="000000" w:themeColor="text1"/>
        </w:rPr>
        <w:t xml:space="preserve"> emission spectra measured from one of the LEDs at various temperatures with a 190 mA drive current is presented in Fig. 4a. The EL peak exhibits a characteristic red shift due to bandgap narrowing from 325 meV at 6 K to 278 meV at room temperature</w:t>
      </w:r>
      <w:r w:rsidR="00FF189E" w:rsidRPr="00D16425">
        <w:rPr>
          <w:rFonts w:eastAsia="AdvTimes"/>
          <w:color w:val="000000" w:themeColor="text1"/>
        </w:rPr>
        <w:t>,</w:t>
      </w:r>
      <w:r w:rsidRPr="00D16425">
        <w:rPr>
          <w:rFonts w:eastAsia="AdvTimes"/>
          <w:color w:val="000000" w:themeColor="text1"/>
        </w:rPr>
        <w:t xml:space="preserve"> </w:t>
      </w:r>
      <w:r w:rsidR="00FF189E" w:rsidRPr="00D16425">
        <w:rPr>
          <w:rFonts w:eastAsia="AdvTimes"/>
          <w:color w:val="000000" w:themeColor="text1"/>
        </w:rPr>
        <w:t>which</w:t>
      </w:r>
      <w:r w:rsidRPr="00D16425">
        <w:rPr>
          <w:rFonts w:eastAsia="AdvTimes"/>
          <w:color w:val="000000" w:themeColor="text1"/>
        </w:rPr>
        <w:t xml:space="preserve"> also </w:t>
      </w:r>
      <w:r w:rsidRPr="00D16425">
        <w:rPr>
          <w:color w:val="000000" w:themeColor="text1"/>
        </w:rPr>
        <w:t>broadens with increasing temperature</w:t>
      </w:r>
      <w:r w:rsidRPr="00D16425">
        <w:rPr>
          <w:rFonts w:eastAsia="AdvTimes"/>
          <w:color w:val="000000" w:themeColor="text1"/>
        </w:rPr>
        <w:t>. The peak is attributed to band-to-band recombination of carriers strongly localized in the intrinsic region of the p-</w:t>
      </w:r>
      <w:proofErr w:type="spellStart"/>
      <w:r w:rsidRPr="00D16425">
        <w:rPr>
          <w:rFonts w:eastAsia="AdvTimes"/>
          <w:color w:val="000000" w:themeColor="text1"/>
        </w:rPr>
        <w:t>i</w:t>
      </w:r>
      <w:proofErr w:type="spellEnd"/>
      <w:r w:rsidRPr="00D16425">
        <w:rPr>
          <w:rFonts w:eastAsia="AdvTimes"/>
          <w:color w:val="000000" w:themeColor="text1"/>
        </w:rPr>
        <w:t xml:space="preserve">-n structure due to the high conduction band offset provided by the barrier layer. A second peak (Peak II) due to band-to-acceptor recombination is seen at lower energy at low temperatures peaking around 290 meV. As the temperature increases these levels depopulate and </w:t>
      </w:r>
      <w:r w:rsidR="00383769" w:rsidRPr="00D16425">
        <w:rPr>
          <w:rFonts w:eastAsia="AdvTimes"/>
          <w:color w:val="000000" w:themeColor="text1"/>
        </w:rPr>
        <w:t>at</w:t>
      </w:r>
      <w:r w:rsidRPr="00D16425">
        <w:rPr>
          <w:rFonts w:eastAsia="AdvTimes"/>
          <w:color w:val="000000" w:themeColor="text1"/>
        </w:rPr>
        <w:t xml:space="preserve"> temperatures higher than 120 K only the band-to-band recombination is observed</w:t>
      </w:r>
      <w:r w:rsidR="00C3178A">
        <w:rPr>
          <w:rFonts w:eastAsia="AdvTimes"/>
          <w:color w:val="000000" w:themeColor="text1"/>
        </w:rPr>
        <w:t>.</w:t>
      </w:r>
      <w:r w:rsidRPr="00D16425">
        <w:rPr>
          <w:rFonts w:eastAsia="AdvTimes"/>
          <w:color w:val="000000" w:themeColor="text1"/>
        </w:rPr>
        <w:t xml:space="preserve"> Furthermore, at </w:t>
      </w:r>
      <w:r w:rsidRPr="00060A63">
        <w:rPr>
          <w:rFonts w:eastAsia="AdvTimes"/>
          <w:color w:val="000000" w:themeColor="text1"/>
        </w:rPr>
        <w:t>room temperature the LED emission spectrum shows excellent overlap with the atmospheric CO</w:t>
      </w:r>
      <w:r w:rsidRPr="00060A63">
        <w:rPr>
          <w:rFonts w:eastAsia="AdvTimes"/>
          <w:color w:val="000000" w:themeColor="text1"/>
          <w:vertAlign w:val="subscript"/>
        </w:rPr>
        <w:t>2</w:t>
      </w:r>
      <w:r w:rsidRPr="00060A63">
        <w:rPr>
          <w:rFonts w:eastAsia="AdvTimes"/>
          <w:color w:val="000000" w:themeColor="text1"/>
        </w:rPr>
        <w:t xml:space="preserve"> absorption at around 290 meV.</w:t>
      </w:r>
      <w:r w:rsidR="008F1944" w:rsidRPr="00060A63">
        <w:rPr>
          <w:rFonts w:eastAsia="AdvTimes"/>
          <w:color w:val="000000" w:themeColor="text1"/>
        </w:rPr>
        <w:t xml:space="preserve"> </w:t>
      </w:r>
      <w:bookmarkStart w:id="3" w:name="_Hlk5352359"/>
      <w:r w:rsidR="008F1944" w:rsidRPr="00060A63">
        <w:rPr>
          <w:rFonts w:eastAsia="AdvTimes"/>
          <w:color w:val="000000" w:themeColor="text1"/>
        </w:rPr>
        <w:t>The CO</w:t>
      </w:r>
      <w:r w:rsidR="008F1944" w:rsidRPr="00060A63">
        <w:rPr>
          <w:rFonts w:eastAsia="AdvTimes"/>
          <w:color w:val="000000" w:themeColor="text1"/>
          <w:vertAlign w:val="subscript"/>
        </w:rPr>
        <w:t>2</w:t>
      </w:r>
      <w:r w:rsidR="008F1944" w:rsidRPr="00060A63">
        <w:rPr>
          <w:rFonts w:eastAsia="AdvTimes"/>
          <w:color w:val="000000" w:themeColor="text1"/>
        </w:rPr>
        <w:t xml:space="preserve"> atmospheric absorption occurred within the optical path between the cryostat and the FTIR and hence is evident in all the spectra</w:t>
      </w:r>
      <w:bookmarkEnd w:id="3"/>
      <w:r w:rsidR="008F1944" w:rsidRPr="00060A63">
        <w:rPr>
          <w:rFonts w:eastAsia="AdvTimes"/>
          <w:color w:val="000000" w:themeColor="text1"/>
        </w:rPr>
        <w:t>.</w:t>
      </w:r>
    </w:p>
    <w:p w14:paraId="11988826" w14:textId="77777777" w:rsidR="00F043DB" w:rsidRPr="00D16425" w:rsidRDefault="00F043DB" w:rsidP="00BB52EF">
      <w:pPr>
        <w:pStyle w:val="Manuscript"/>
        <w:rPr>
          <w:rFonts w:eastAsia="AdvTimes"/>
          <w:color w:val="000000" w:themeColor="text1"/>
        </w:rPr>
      </w:pPr>
    </w:p>
    <w:p w14:paraId="7BEDCAC3" w14:textId="77777777" w:rsidR="007B6792" w:rsidRDefault="00FA349B" w:rsidP="007B6792">
      <w:pPr>
        <w:pStyle w:val="Default"/>
        <w:spacing w:before="240"/>
        <w:jc w:val="center"/>
      </w:pPr>
      <w:r>
        <w:rPr>
          <w:noProof/>
        </w:rPr>
        <w:drawing>
          <wp:inline distT="0" distB="0" distL="0" distR="0" wp14:anchorId="71DF59DD" wp14:editId="2087682D">
            <wp:extent cx="6547104" cy="3154680"/>
            <wp:effectExtent l="0" t="0" r="635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llResolution_Figure 4.tif"/>
                    <pic:cNvPicPr/>
                  </pic:nvPicPr>
                  <pic:blipFill>
                    <a:blip r:embed="rId9">
                      <a:extLst>
                        <a:ext uri="{28A0092B-C50C-407E-A947-70E740481C1C}">
                          <a14:useLocalDpi xmlns:a14="http://schemas.microsoft.com/office/drawing/2010/main" val="0"/>
                        </a:ext>
                      </a:extLst>
                    </a:blip>
                    <a:stretch>
                      <a:fillRect/>
                    </a:stretch>
                  </pic:blipFill>
                  <pic:spPr>
                    <a:xfrm>
                      <a:off x="0" y="0"/>
                      <a:ext cx="6547104" cy="3154680"/>
                    </a:xfrm>
                    <a:prstGeom prst="rect">
                      <a:avLst/>
                    </a:prstGeom>
                  </pic:spPr>
                </pic:pic>
              </a:graphicData>
            </a:graphic>
          </wp:inline>
        </w:drawing>
      </w:r>
    </w:p>
    <w:p w14:paraId="6C88A6A7" w14:textId="77777777" w:rsidR="007B6792" w:rsidRPr="007B6792" w:rsidRDefault="007B6792" w:rsidP="007B6792">
      <w:pPr>
        <w:pStyle w:val="TAMainText"/>
        <w:spacing w:after="240" w:line="360" w:lineRule="auto"/>
        <w:ind w:firstLine="0"/>
        <w:rPr>
          <w:rFonts w:ascii="Times New Roman" w:hAnsi="Times New Roman"/>
          <w:color w:val="000000" w:themeColor="text1"/>
          <w:sz w:val="20"/>
          <w:lang w:val="en-GB"/>
        </w:rPr>
      </w:pPr>
      <w:r>
        <w:rPr>
          <w:rFonts w:ascii="Helvetica" w:hAnsi="Helvetica" w:cs="Helvetica"/>
          <w:sz w:val="16"/>
          <w:szCs w:val="16"/>
        </w:rPr>
        <w:t>Fig. 4.</w:t>
      </w:r>
      <w:r w:rsidRPr="007B6792">
        <w:rPr>
          <w:rFonts w:ascii="Helvetica" w:hAnsi="Helvetica" w:cs="Helvetica"/>
          <w:sz w:val="12"/>
          <w:szCs w:val="16"/>
        </w:rPr>
        <w:t xml:space="preserve"> </w:t>
      </w:r>
      <w:r w:rsidRPr="007B6792">
        <w:rPr>
          <w:rFonts w:ascii="Helvetica" w:hAnsi="Helvetica" w:cs="Helvetica"/>
          <w:color w:val="000000" w:themeColor="text1"/>
          <w:sz w:val="16"/>
        </w:rPr>
        <w:t xml:space="preserve">(a) The temperature dependent normalized </w:t>
      </w:r>
      <w:r w:rsidR="00555517">
        <w:rPr>
          <w:rFonts w:ascii="Helvetica" w:hAnsi="Helvetica" w:cs="Helvetica"/>
          <w:color w:val="000000" w:themeColor="text1"/>
          <w:sz w:val="16"/>
        </w:rPr>
        <w:t>EL</w:t>
      </w:r>
      <w:r w:rsidRPr="007B6792">
        <w:rPr>
          <w:rFonts w:ascii="Helvetica" w:hAnsi="Helvetica" w:cs="Helvetica"/>
          <w:color w:val="000000" w:themeColor="text1"/>
          <w:sz w:val="16"/>
        </w:rPr>
        <w:t xml:space="preserve"> emission spectra obtained using 190 mA, 1kHz and 50% duty cycle. (b) Temperature dependence of the EL emission peak and data fit using the Varshni equation. (c) Arrhenius plot of the integrated EL intensity resulting in an activation energy of 25 meV.</w:t>
      </w:r>
    </w:p>
    <w:p w14:paraId="516E52C6" w14:textId="77777777" w:rsidR="007A6D36" w:rsidRDefault="007A6D36" w:rsidP="00412BCF">
      <w:pPr>
        <w:pStyle w:val="Manuscript"/>
        <w:rPr>
          <w:lang w:val="en-GB"/>
        </w:rPr>
      </w:pPr>
    </w:p>
    <w:p w14:paraId="106A4462" w14:textId="408961DF" w:rsidR="00412BCF" w:rsidRPr="00D16425" w:rsidRDefault="00412BCF" w:rsidP="00412BCF">
      <w:pPr>
        <w:pStyle w:val="Manuscript"/>
        <w:rPr>
          <w:rStyle w:val="10"/>
          <w:color w:val="000000" w:themeColor="text1"/>
        </w:rPr>
      </w:pPr>
      <w:r w:rsidRPr="00D16425">
        <w:rPr>
          <w:color w:val="000000" w:themeColor="text1"/>
        </w:rPr>
        <w:t xml:space="preserve">The temperature dependence of the EL peak energy is shown in Fig. 4b. The data were fitted using the </w:t>
      </w:r>
      <w:r w:rsidR="00D77F0D" w:rsidRPr="00D16425">
        <w:rPr>
          <w:rStyle w:val="10"/>
          <w:color w:val="000000" w:themeColor="text1"/>
        </w:rPr>
        <w:t>Varsh</w:t>
      </w:r>
      <w:r w:rsidR="00431B7E">
        <w:rPr>
          <w:rStyle w:val="10"/>
          <w:color w:val="000000" w:themeColor="text1"/>
        </w:rPr>
        <w:t>ni equation [23</w:t>
      </w:r>
      <w:r w:rsidRPr="00D16425">
        <w:rPr>
          <w:rStyle w:val="10"/>
          <w:color w:val="000000" w:themeColor="text1"/>
        </w:rPr>
        <w:t>]:</w:t>
      </w:r>
    </w:p>
    <w:p w14:paraId="57CE1DE5" w14:textId="43E344DC" w:rsidR="000A66E5" w:rsidRPr="00294AFD" w:rsidRDefault="00060A63" w:rsidP="000A66E5">
      <w:pPr>
        <w:pStyle w:val="Equations"/>
        <w:rPr>
          <w:rStyle w:val="ManuscriptChar"/>
        </w:rPr>
      </w:pPr>
      <m:oMath>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E</m:t>
            </m:r>
          </m:e>
          <m:sub>
            <m:r>
              <m:rPr>
                <m:sty m:val="p"/>
              </m:rPr>
              <w:rPr>
                <w:rStyle w:val="10"/>
                <w:rFonts w:ascii="Cambria Math" w:hAnsi="Cambria Math"/>
                <w:color w:val="000000" w:themeColor="text1"/>
                <w:szCs w:val="24"/>
              </w:rPr>
              <m:t>g</m:t>
            </m:r>
          </m:sub>
        </m:sSub>
        <m:d>
          <m:dPr>
            <m:ctrlPr>
              <w:rPr>
                <w:rStyle w:val="10"/>
                <w:rFonts w:ascii="Cambria Math" w:hAnsi="Cambria Math"/>
                <w:color w:val="000000" w:themeColor="text1"/>
                <w:szCs w:val="24"/>
              </w:rPr>
            </m:ctrlPr>
          </m:dPr>
          <m:e>
            <m:r>
              <m:rPr>
                <m:sty m:val="p"/>
              </m:rPr>
              <w:rPr>
                <w:rStyle w:val="10"/>
                <w:rFonts w:ascii="Cambria Math" w:hAnsi="Cambria Math"/>
                <w:color w:val="000000" w:themeColor="text1"/>
                <w:szCs w:val="24"/>
              </w:rPr>
              <m:t>T</m:t>
            </m:r>
          </m:e>
        </m:d>
        <m:r>
          <m:rPr>
            <m:sty m:val="p"/>
          </m:rPr>
          <w:rPr>
            <w:rStyle w:val="10"/>
            <w:rFonts w:ascii="Cambria Math" w:hAnsi="Cambria Math"/>
            <w:color w:val="000000" w:themeColor="text1"/>
            <w:szCs w:val="24"/>
          </w:rPr>
          <m:t>=</m:t>
        </m:r>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E</m:t>
            </m:r>
          </m:e>
          <m:sub>
            <m:r>
              <m:rPr>
                <m:sty m:val="p"/>
              </m:rPr>
              <w:rPr>
                <w:rStyle w:val="10"/>
                <w:rFonts w:ascii="Cambria Math" w:hAnsi="Cambria Math"/>
                <w:color w:val="000000" w:themeColor="text1"/>
                <w:szCs w:val="24"/>
              </w:rPr>
              <m:t>0</m:t>
            </m:r>
          </m:sub>
        </m:sSub>
        <m:r>
          <m:rPr>
            <m:sty m:val="p"/>
          </m:rPr>
          <w:rPr>
            <w:rStyle w:val="10"/>
            <w:rFonts w:ascii="Cambria Math" w:hAnsi="Cambria Math"/>
            <w:color w:val="000000" w:themeColor="text1"/>
            <w:szCs w:val="24"/>
          </w:rPr>
          <m:t>-α</m:t>
        </m:r>
        <m:sSup>
          <m:sSupPr>
            <m:ctrlPr>
              <w:rPr>
                <w:rStyle w:val="10"/>
                <w:rFonts w:ascii="Cambria Math" w:hAnsi="Cambria Math"/>
                <w:color w:val="000000" w:themeColor="text1"/>
                <w:szCs w:val="24"/>
              </w:rPr>
            </m:ctrlPr>
          </m:sSupPr>
          <m:e>
            <m:r>
              <m:rPr>
                <m:sty m:val="p"/>
              </m:rPr>
              <w:rPr>
                <w:rStyle w:val="10"/>
                <w:rFonts w:ascii="Cambria Math" w:hAnsi="Cambria Math"/>
                <w:color w:val="000000" w:themeColor="text1"/>
                <w:szCs w:val="24"/>
              </w:rPr>
              <m:t>T</m:t>
            </m:r>
          </m:e>
          <m:sup>
            <m:r>
              <m:rPr>
                <m:sty m:val="p"/>
              </m:rPr>
              <w:rPr>
                <w:rStyle w:val="10"/>
                <w:rFonts w:ascii="Cambria Math" w:hAnsi="Cambria Math"/>
                <w:color w:val="000000" w:themeColor="text1"/>
                <w:szCs w:val="24"/>
              </w:rPr>
              <m:t>2</m:t>
            </m:r>
          </m:sup>
        </m:sSup>
        <m:r>
          <m:rPr>
            <m:sty m:val="p"/>
          </m:rPr>
          <w:rPr>
            <w:rStyle w:val="10"/>
            <w:rFonts w:ascii="Cambria Math" w:hAnsi="Cambria Math"/>
            <w:color w:val="000000" w:themeColor="text1"/>
            <w:szCs w:val="24"/>
          </w:rPr>
          <m:t>/(β+T)</m:t>
        </m:r>
      </m:oMath>
      <w:r w:rsidR="002D6EE7">
        <w:t xml:space="preserve">  </w:t>
      </w:r>
      <w:r w:rsidR="0065498B">
        <w:rPr>
          <w:rStyle w:val="ManuscriptChar"/>
          <w:sz w:val="20"/>
          <w:szCs w:val="20"/>
        </w:rPr>
        <w:t>(6</w:t>
      </w:r>
      <w:r w:rsidR="000A66E5" w:rsidRPr="00891281">
        <w:rPr>
          <w:rStyle w:val="ManuscriptChar"/>
          <w:sz w:val="20"/>
          <w:szCs w:val="20"/>
        </w:rPr>
        <w:t>)</w:t>
      </w:r>
    </w:p>
    <w:p w14:paraId="195DC02C" w14:textId="77777777" w:rsidR="000A66E5" w:rsidRPr="00412BCF" w:rsidRDefault="000A66E5" w:rsidP="00412BCF">
      <w:pPr>
        <w:pStyle w:val="Manuscript"/>
        <w:rPr>
          <w:rStyle w:val="10"/>
        </w:rPr>
      </w:pPr>
    </w:p>
    <w:p w14:paraId="3CA213A1" w14:textId="68CB4DFE" w:rsidR="00412BCF" w:rsidRPr="00D16425" w:rsidRDefault="00412BCF" w:rsidP="00F42E21">
      <w:pPr>
        <w:pStyle w:val="Manuscript"/>
        <w:ind w:firstLine="0"/>
        <w:rPr>
          <w:rFonts w:eastAsia="AdvTimes"/>
          <w:color w:val="000000" w:themeColor="text1"/>
        </w:rPr>
      </w:pPr>
      <w:r w:rsidRPr="00D16425">
        <w:rPr>
          <w:rFonts w:eastAsia="AdvTimes"/>
          <w:color w:val="000000" w:themeColor="text1"/>
        </w:rPr>
        <w:t xml:space="preserve">where </w:t>
      </w:r>
      <w:r w:rsidRPr="00D16425">
        <w:rPr>
          <w:rStyle w:val="10"/>
          <w:color w:val="000000" w:themeColor="text1"/>
        </w:rPr>
        <w:t>E</w:t>
      </w:r>
      <w:r w:rsidRPr="00D16425">
        <w:rPr>
          <w:rStyle w:val="10"/>
          <w:color w:val="000000" w:themeColor="text1"/>
          <w:vertAlign w:val="subscript"/>
        </w:rPr>
        <w:t>0</w:t>
      </w:r>
      <w:r w:rsidRPr="00D16425">
        <w:rPr>
          <w:rFonts w:eastAsia="AdvTimes"/>
          <w:color w:val="000000" w:themeColor="text1"/>
        </w:rPr>
        <w:t xml:space="preserve"> (eV) is the band gap at 0 K, </w:t>
      </w:r>
      <w:r w:rsidR="00DA169E" w:rsidRPr="00D16425">
        <w:rPr>
          <w:rFonts w:eastAsia="AdvTimes"/>
          <w:color w:val="000000" w:themeColor="text1"/>
        </w:rPr>
        <w:t xml:space="preserve">α </w:t>
      </w:r>
      <w:r w:rsidRPr="00D16425">
        <w:rPr>
          <w:rFonts w:eastAsia="AdvTimes"/>
          <w:color w:val="000000" w:themeColor="text1"/>
        </w:rPr>
        <w:t>and</w:t>
      </w:r>
      <w:r w:rsidR="002625A8" w:rsidRPr="00D16425">
        <w:rPr>
          <w:rFonts w:eastAsia="AdvTimes"/>
          <w:color w:val="000000" w:themeColor="text1"/>
        </w:rPr>
        <w:t xml:space="preserve"> β</w:t>
      </w:r>
      <w:r w:rsidRPr="00D16425">
        <w:rPr>
          <w:rFonts w:eastAsia="AdvTimes"/>
          <w:color w:val="000000" w:themeColor="text1"/>
        </w:rPr>
        <w:t xml:space="preserve"> are material dependent constants and T is the temperature in Kelvin. The values </w:t>
      </w:r>
      <w:r w:rsidRPr="00D16425">
        <w:rPr>
          <w:rFonts w:eastAsia="AdvTimes"/>
          <w:color w:val="000000" w:themeColor="text1"/>
        </w:rPr>
        <w:lastRenderedPageBreak/>
        <w:t xml:space="preserve">obtained for the Varshni fitting parameters were </w:t>
      </w:r>
      <w:proofErr w:type="spellStart"/>
      <w:r w:rsidRPr="00D16425">
        <w:rPr>
          <w:rStyle w:val="10"/>
          <w:color w:val="000000" w:themeColor="text1"/>
        </w:rPr>
        <w:t>Eg</w:t>
      </w:r>
      <w:proofErr w:type="spellEnd"/>
      <w:r w:rsidRPr="00D16425">
        <w:rPr>
          <w:rStyle w:val="10"/>
          <w:color w:val="000000" w:themeColor="text1"/>
        </w:rPr>
        <w:t xml:space="preserve"> </w:t>
      </w:r>
      <w:r w:rsidRPr="00D16425">
        <w:rPr>
          <w:rFonts w:eastAsia="AdvTimes"/>
          <w:color w:val="000000" w:themeColor="text1"/>
        </w:rPr>
        <w:t>(6 K) = 326.5 meV, α=0.308 meV/K and β= 246 Κ which are in good agreement with the results previously reported for InAsSb lattice</w:t>
      </w:r>
      <w:r w:rsidR="00431B7E">
        <w:rPr>
          <w:rFonts w:eastAsia="AdvTimes"/>
          <w:color w:val="000000" w:themeColor="text1"/>
        </w:rPr>
        <w:t xml:space="preserve"> matched on a GaSb substrate [24</w:t>
      </w:r>
      <w:r w:rsidRPr="00D16425">
        <w:rPr>
          <w:rFonts w:eastAsia="AdvTimes"/>
          <w:color w:val="000000" w:themeColor="text1"/>
        </w:rPr>
        <w:t>]. Furthermore, the slight deviation of the data points from the Varshni fit in the 0 to 30 K temperature range suggests a weak, 1.3 meV, carrier localization at low temperatures, which can be attributed to a small degree of alloy disorder.</w:t>
      </w:r>
    </w:p>
    <w:p w14:paraId="30D7D172" w14:textId="5B0BF052" w:rsidR="00412BCF" w:rsidRPr="00D16425" w:rsidRDefault="00412BCF" w:rsidP="00F42E21">
      <w:pPr>
        <w:pStyle w:val="Manuscript"/>
        <w:rPr>
          <w:rFonts w:eastAsia="AdvTimes"/>
          <w:color w:val="000000" w:themeColor="text1"/>
        </w:rPr>
      </w:pPr>
      <w:r w:rsidRPr="00D16425">
        <w:rPr>
          <w:rFonts w:eastAsia="AdvTimes"/>
          <w:color w:val="000000" w:themeColor="text1"/>
        </w:rPr>
        <w:t>Fig. 4c shows the integrated EL intensity quenching of the InAsSb LED with increasing temperature and constant input current of 190 mA. With increasing temperature from 6 K to 300 K the EL intensity decreased by approximately six times. The temperature dependence of the EL intensity can be described by the Arrhenius equation</w:t>
      </w:r>
      <w:r w:rsidR="00431B7E">
        <w:rPr>
          <w:rFonts w:eastAsia="AdvTimes"/>
          <w:color w:val="000000" w:themeColor="text1"/>
        </w:rPr>
        <w:t xml:space="preserve"> [24</w:t>
      </w:r>
      <w:r w:rsidR="00D77F0D" w:rsidRPr="00D16425">
        <w:rPr>
          <w:rFonts w:eastAsia="AdvTimes"/>
          <w:color w:val="000000" w:themeColor="text1"/>
        </w:rPr>
        <w:t>]</w:t>
      </w:r>
      <w:r w:rsidRPr="00D16425">
        <w:rPr>
          <w:rFonts w:eastAsia="AdvTimes"/>
          <w:color w:val="000000" w:themeColor="text1"/>
        </w:rPr>
        <w:t>:</w:t>
      </w:r>
    </w:p>
    <w:p w14:paraId="628AC09A" w14:textId="2F49306E" w:rsidR="00DA169E" w:rsidRPr="00294AFD" w:rsidRDefault="002D6EE7" w:rsidP="00C938D4">
      <w:pPr>
        <w:pStyle w:val="Equations"/>
        <w:spacing w:before="240"/>
        <w:rPr>
          <w:rStyle w:val="ManuscriptChar"/>
        </w:rPr>
      </w:pPr>
      <m:oMath>
        <m:r>
          <m:rPr>
            <m:sty m:val="p"/>
          </m:rPr>
          <w:rPr>
            <w:rStyle w:val="10"/>
            <w:rFonts w:ascii="Cambria Math" w:hAnsi="Cambria Math"/>
            <w:color w:val="000000" w:themeColor="text1"/>
            <w:szCs w:val="24"/>
          </w:rPr>
          <m:t>I=</m:t>
        </m:r>
        <m:f>
          <m:fPr>
            <m:ctrlPr>
              <w:rPr>
                <w:rStyle w:val="10"/>
                <w:rFonts w:ascii="Cambria Math" w:hAnsi="Cambria Math"/>
                <w:color w:val="000000" w:themeColor="text1"/>
                <w:szCs w:val="24"/>
              </w:rPr>
            </m:ctrlPr>
          </m:fPr>
          <m:num>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I</m:t>
                </m:r>
              </m:e>
              <m:sub>
                <m:r>
                  <m:rPr>
                    <m:sty m:val="p"/>
                  </m:rPr>
                  <w:rPr>
                    <w:rStyle w:val="10"/>
                    <w:rFonts w:ascii="Cambria Math" w:hAnsi="Cambria Math"/>
                    <w:color w:val="000000" w:themeColor="text1"/>
                    <w:szCs w:val="24"/>
                  </w:rPr>
                  <m:t>0</m:t>
                </m:r>
              </m:sub>
            </m:sSub>
          </m:num>
          <m:den>
            <m:r>
              <m:rPr>
                <m:sty m:val="p"/>
              </m:rPr>
              <w:rPr>
                <w:rStyle w:val="10"/>
                <w:rFonts w:ascii="Cambria Math" w:hAnsi="Cambria Math"/>
                <w:color w:val="000000" w:themeColor="text1"/>
                <w:szCs w:val="24"/>
              </w:rPr>
              <m:t>1+</m:t>
            </m:r>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A</m:t>
                </m:r>
              </m:e>
              <m:sub>
                <m:r>
                  <m:rPr>
                    <m:sty m:val="p"/>
                  </m:rPr>
                  <w:rPr>
                    <w:rStyle w:val="10"/>
                    <w:rFonts w:ascii="Cambria Math" w:hAnsi="Cambria Math"/>
                    <w:color w:val="000000" w:themeColor="text1"/>
                    <w:szCs w:val="24"/>
                  </w:rPr>
                  <m:t>i</m:t>
                </m:r>
              </m:sub>
            </m:sSub>
            <m:r>
              <m:rPr>
                <m:sty m:val="p"/>
              </m:rPr>
              <w:rPr>
                <w:rStyle w:val="10"/>
                <w:rFonts w:ascii="Cambria Math" w:hAnsi="Cambria Math"/>
                <w:color w:val="000000" w:themeColor="text1"/>
                <w:szCs w:val="24"/>
              </w:rPr>
              <m:t>exp(-</m:t>
            </m:r>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E</m:t>
                </m:r>
              </m:e>
              <m:sub>
                <m:r>
                  <m:rPr>
                    <m:sty m:val="p"/>
                  </m:rPr>
                  <w:rPr>
                    <w:rStyle w:val="10"/>
                    <w:rFonts w:ascii="Cambria Math" w:hAnsi="Cambria Math"/>
                    <w:color w:val="000000" w:themeColor="text1"/>
                    <w:szCs w:val="24"/>
                  </w:rPr>
                  <m:t>i</m:t>
                </m:r>
              </m:sub>
            </m:sSub>
            <m:r>
              <m:rPr>
                <m:sty m:val="p"/>
              </m:rPr>
              <w:rPr>
                <w:rStyle w:val="10"/>
                <w:rFonts w:ascii="Cambria Math" w:hAnsi="Cambria Math"/>
                <w:color w:val="000000" w:themeColor="text1"/>
                <w:szCs w:val="24"/>
              </w:rPr>
              <m:t>/kT)</m:t>
            </m:r>
          </m:den>
        </m:f>
        <m:r>
          <m:rPr>
            <m:sty m:val="p"/>
          </m:rPr>
          <w:rPr>
            <w:rStyle w:val="10"/>
            <w:rFonts w:ascii="Cambria Math" w:hAnsi="Cambria Math"/>
            <w:color w:val="000000" w:themeColor="text1"/>
            <w:szCs w:val="24"/>
          </w:rPr>
          <m:t xml:space="preserve"> </m:t>
        </m:r>
      </m:oMath>
      <w:r w:rsidR="00264DAC">
        <w:rPr>
          <w:rStyle w:val="10"/>
          <w:rFonts w:ascii="OBKIA C+ Helvetica" w:hAnsi="OBKIA C+ Helvetica" w:cs="OBKIA C+ Helvetica"/>
          <w:color w:val="000000" w:themeColor="text1"/>
          <w:szCs w:val="24"/>
        </w:rPr>
        <w:t xml:space="preserve">  </w:t>
      </w:r>
      <w:r w:rsidR="00DA169E" w:rsidRPr="00891281">
        <w:rPr>
          <w:rStyle w:val="ManuscriptChar"/>
          <w:sz w:val="20"/>
          <w:szCs w:val="20"/>
        </w:rPr>
        <w:t>(</w:t>
      </w:r>
      <w:r w:rsidR="0065498B">
        <w:rPr>
          <w:rStyle w:val="ManuscriptChar"/>
          <w:sz w:val="20"/>
          <w:szCs w:val="20"/>
        </w:rPr>
        <w:t>7</w:t>
      </w:r>
      <w:r w:rsidR="00DA169E" w:rsidRPr="00891281">
        <w:rPr>
          <w:rStyle w:val="ManuscriptChar"/>
          <w:sz w:val="20"/>
          <w:szCs w:val="20"/>
        </w:rPr>
        <w:t>)</w:t>
      </w:r>
    </w:p>
    <w:p w14:paraId="000BCB03" w14:textId="77777777" w:rsidR="00412BCF" w:rsidRPr="00D16425" w:rsidRDefault="00412BCF" w:rsidP="00282223">
      <w:pPr>
        <w:pStyle w:val="Manuscript"/>
        <w:spacing w:before="240"/>
        <w:ind w:firstLine="0"/>
        <w:rPr>
          <w:rFonts w:eastAsia="AdvTimes"/>
          <w:color w:val="000000" w:themeColor="text1"/>
        </w:rPr>
      </w:pPr>
      <w:r w:rsidRPr="00D16425">
        <w:rPr>
          <w:rFonts w:eastAsia="AdvTimes"/>
          <w:color w:val="000000" w:themeColor="text1"/>
        </w:rPr>
        <w:t>where A</w:t>
      </w:r>
      <w:r w:rsidRPr="00D16425">
        <w:rPr>
          <w:rFonts w:eastAsia="AdvTimes"/>
          <w:color w:val="000000" w:themeColor="text1"/>
          <w:vertAlign w:val="subscript"/>
        </w:rPr>
        <w:t>i</w:t>
      </w:r>
      <w:r w:rsidRPr="00D16425">
        <w:rPr>
          <w:rFonts w:eastAsia="AdvTimes"/>
          <w:color w:val="000000" w:themeColor="text1"/>
        </w:rPr>
        <w:t xml:space="preserve"> is the non-radiative recombination process coefficient and </w:t>
      </w:r>
      <w:proofErr w:type="spellStart"/>
      <w:r w:rsidRPr="00D16425">
        <w:rPr>
          <w:rFonts w:eastAsia="AdvTimes"/>
          <w:color w:val="000000" w:themeColor="text1"/>
        </w:rPr>
        <w:t>E</w:t>
      </w:r>
      <w:r w:rsidRPr="00D16425">
        <w:rPr>
          <w:rFonts w:eastAsia="AdvTimes"/>
          <w:color w:val="000000" w:themeColor="text1"/>
          <w:vertAlign w:val="subscript"/>
        </w:rPr>
        <w:t>i</w:t>
      </w:r>
      <w:proofErr w:type="spellEnd"/>
      <w:r w:rsidRPr="00D16425">
        <w:rPr>
          <w:rFonts w:eastAsia="AdvTimes"/>
          <w:color w:val="000000" w:themeColor="text1"/>
          <w:vertAlign w:val="subscript"/>
        </w:rPr>
        <w:t xml:space="preserve"> </w:t>
      </w:r>
      <w:r w:rsidRPr="00D16425">
        <w:rPr>
          <w:rFonts w:eastAsia="AdvTimes"/>
          <w:color w:val="000000" w:themeColor="text1"/>
        </w:rPr>
        <w:t>is the corresponding activ</w:t>
      </w:r>
      <w:r w:rsidR="00D77F0D" w:rsidRPr="00D16425">
        <w:rPr>
          <w:rFonts w:eastAsia="AdvTimes"/>
          <w:color w:val="000000" w:themeColor="text1"/>
        </w:rPr>
        <w:t>ation energy of the process</w:t>
      </w:r>
      <w:r w:rsidRPr="00D16425">
        <w:rPr>
          <w:rFonts w:eastAsia="AdvTimes"/>
          <w:color w:val="000000" w:themeColor="text1"/>
        </w:rPr>
        <w:t xml:space="preserve">. The solid line represents the fitting of the experimental data indicating an activation energy of 25 meV. In general, the dominant non-radiative recombination processes are Shockley-Read-Hall (SRH) and Auger recombination. However, SRH recombination dominates only at low temperatures when the Fermi level lies close to the conduction band, above the trap levels. In contrast, Auger recombination processes, namely the CHCC process, presents a strong temperature dependence (increasing as </w:t>
      </w:r>
      <m:oMath>
        <m:r>
          <m:rPr>
            <m:sty m:val="p"/>
          </m:rPr>
          <w:rPr>
            <w:rFonts w:ascii="Cambria Math" w:eastAsia="AdvTimes" w:hAnsi="Cambria Math"/>
            <w:color w:val="000000" w:themeColor="text1"/>
          </w:rPr>
          <m:t>~</m:t>
        </m:r>
        <m:sSup>
          <m:sSupPr>
            <m:ctrlPr>
              <w:rPr>
                <w:rFonts w:ascii="Cambria Math" w:hAnsi="Cambria Math"/>
                <w:color w:val="000000" w:themeColor="text1"/>
              </w:rPr>
            </m:ctrlPr>
          </m:sSupPr>
          <m:e>
            <m:r>
              <m:rPr>
                <m:sty m:val="p"/>
              </m:rPr>
              <w:rPr>
                <w:rFonts w:ascii="Cambria Math" w:eastAsia="AdvTimes" w:hAnsi="Cambria Math"/>
                <w:color w:val="000000" w:themeColor="text1"/>
              </w:rPr>
              <m:t>T</m:t>
            </m:r>
          </m:e>
          <m:sup>
            <m:r>
              <m:rPr>
                <m:sty m:val="p"/>
              </m:rPr>
              <w:rPr>
                <w:rFonts w:ascii="Cambria Math" w:eastAsia="AdvTimes" w:hAnsi="Cambria Math"/>
                <w:color w:val="000000" w:themeColor="text1"/>
              </w:rPr>
              <m:t>3</m:t>
            </m:r>
          </m:sup>
        </m:sSup>
      </m:oMath>
      <w:r w:rsidRPr="00D16425">
        <w:rPr>
          <w:rFonts w:eastAsia="AdvTimes"/>
          <w:color w:val="000000" w:themeColor="text1"/>
        </w:rPr>
        <w:t>). The activation energy of CHCC Auger recombination is given by the equation:</w:t>
      </w:r>
    </w:p>
    <w:p w14:paraId="5F77D741" w14:textId="1B539D3F" w:rsidR="00486386" w:rsidRPr="00294AFD" w:rsidRDefault="00060A63" w:rsidP="00486386">
      <w:pPr>
        <w:pStyle w:val="Equations"/>
        <w:spacing w:before="240"/>
        <w:rPr>
          <w:rStyle w:val="ManuscriptChar"/>
        </w:rPr>
      </w:pPr>
      <m:oMath>
        <m:sSup>
          <m:sSupPr>
            <m:ctrlPr>
              <w:rPr>
                <w:rStyle w:val="10"/>
                <w:rFonts w:ascii="Cambria Math" w:hAnsi="Cambria Math"/>
                <w:color w:val="000000" w:themeColor="text1"/>
                <w:szCs w:val="24"/>
                <w:lang w:val="el-GR"/>
              </w:rPr>
            </m:ctrlPr>
          </m:sSupPr>
          <m:e>
            <m:r>
              <m:rPr>
                <m:sty m:val="p"/>
              </m:rPr>
              <w:rPr>
                <w:rStyle w:val="10"/>
                <w:rFonts w:ascii="Cambria Math" w:hAnsi="Cambria Math"/>
                <w:color w:val="000000" w:themeColor="text1"/>
                <w:szCs w:val="24"/>
              </w:rPr>
              <m:t>E</m:t>
            </m:r>
          </m:e>
          <m:sup>
            <m:r>
              <m:rPr>
                <m:sty m:val="p"/>
              </m:rPr>
              <w:rPr>
                <w:rStyle w:val="10"/>
                <w:rFonts w:ascii="Cambria Math" w:hAnsi="Cambria Math"/>
                <w:color w:val="000000" w:themeColor="text1"/>
                <w:szCs w:val="24"/>
              </w:rPr>
              <m:t>CHCC</m:t>
            </m:r>
          </m:sup>
        </m:sSup>
        <m:r>
          <m:rPr>
            <m:sty m:val="p"/>
          </m:rPr>
          <w:rPr>
            <w:rStyle w:val="10"/>
            <w:rFonts w:ascii="Cambria Math" w:hAnsi="Cambria Math"/>
            <w:color w:val="000000" w:themeColor="text1"/>
            <w:szCs w:val="24"/>
          </w:rPr>
          <m:t>=</m:t>
        </m:r>
        <m:f>
          <m:fPr>
            <m:ctrlPr>
              <w:rPr>
                <w:rStyle w:val="10"/>
                <w:rFonts w:ascii="Cambria Math" w:hAnsi="Cambria Math"/>
                <w:color w:val="000000" w:themeColor="text1"/>
                <w:szCs w:val="24"/>
              </w:rPr>
            </m:ctrlPr>
          </m:fPr>
          <m:num>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m</m:t>
                </m:r>
              </m:e>
              <m:sub>
                <m:r>
                  <m:rPr>
                    <m:sty m:val="p"/>
                  </m:rPr>
                  <w:rPr>
                    <w:rStyle w:val="10"/>
                    <w:rFonts w:ascii="Cambria Math" w:hAnsi="Cambria Math"/>
                    <w:color w:val="000000" w:themeColor="text1"/>
                    <w:szCs w:val="24"/>
                  </w:rPr>
                  <m:t>e</m:t>
                </m:r>
              </m:sub>
            </m:sSub>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E</m:t>
                </m:r>
              </m:e>
              <m:sub>
                <m:r>
                  <m:rPr>
                    <m:sty m:val="p"/>
                  </m:rPr>
                  <w:rPr>
                    <w:rStyle w:val="10"/>
                    <w:rFonts w:ascii="Cambria Math" w:hAnsi="Cambria Math"/>
                    <w:color w:val="000000" w:themeColor="text1"/>
                    <w:szCs w:val="24"/>
                  </w:rPr>
                  <m:t>g</m:t>
                </m:r>
              </m:sub>
            </m:sSub>
          </m:num>
          <m:den>
            <m:sSubSup>
              <m:sSubSupPr>
                <m:ctrlPr>
                  <w:rPr>
                    <w:rStyle w:val="10"/>
                    <w:rFonts w:ascii="Cambria Math" w:hAnsi="Cambria Math"/>
                    <w:color w:val="000000" w:themeColor="text1"/>
                    <w:szCs w:val="24"/>
                  </w:rPr>
                </m:ctrlPr>
              </m:sSubSupPr>
              <m:e>
                <m:r>
                  <m:rPr>
                    <m:sty m:val="p"/>
                  </m:rPr>
                  <w:rPr>
                    <w:rStyle w:val="10"/>
                    <w:rFonts w:ascii="Cambria Math" w:hAnsi="Cambria Math"/>
                    <w:color w:val="000000" w:themeColor="text1"/>
                    <w:szCs w:val="24"/>
                  </w:rPr>
                  <m:t>m</m:t>
                </m:r>
              </m:e>
              <m:sub>
                <m:r>
                  <m:rPr>
                    <m:sty m:val="p"/>
                  </m:rPr>
                  <w:rPr>
                    <w:rStyle w:val="10"/>
                    <w:rFonts w:ascii="Cambria Math" w:hAnsi="Cambria Math"/>
                    <w:color w:val="000000" w:themeColor="text1"/>
                    <w:szCs w:val="24"/>
                  </w:rPr>
                  <m:t>e</m:t>
                </m:r>
              </m:sub>
              <m:sup>
                <m:r>
                  <m:rPr>
                    <m:sty m:val="p"/>
                  </m:rPr>
                  <w:rPr>
                    <w:rStyle w:val="10"/>
                    <w:rFonts w:ascii="Cambria Math" w:hAnsi="Cambria Math"/>
                    <w:color w:val="000000" w:themeColor="text1"/>
                    <w:szCs w:val="24"/>
                  </w:rPr>
                  <m:t>*</m:t>
                </m:r>
              </m:sup>
            </m:sSubSup>
            <m:r>
              <m:rPr>
                <m:sty m:val="p"/>
              </m:rPr>
              <w:rPr>
                <w:rStyle w:val="10"/>
                <w:rFonts w:ascii="Cambria Math" w:hAnsi="Cambria Math"/>
                <w:color w:val="000000" w:themeColor="text1"/>
                <w:szCs w:val="24"/>
              </w:rPr>
              <m:t>+</m:t>
            </m:r>
            <m:sSubSup>
              <m:sSubSupPr>
                <m:ctrlPr>
                  <w:rPr>
                    <w:rStyle w:val="10"/>
                    <w:rFonts w:ascii="Cambria Math" w:hAnsi="Cambria Math"/>
                    <w:color w:val="000000" w:themeColor="text1"/>
                    <w:szCs w:val="24"/>
                  </w:rPr>
                </m:ctrlPr>
              </m:sSubSupPr>
              <m:e>
                <m:r>
                  <m:rPr>
                    <m:sty m:val="p"/>
                  </m:rPr>
                  <w:rPr>
                    <w:rStyle w:val="10"/>
                    <w:rFonts w:ascii="Cambria Math" w:hAnsi="Cambria Math"/>
                    <w:color w:val="000000" w:themeColor="text1"/>
                    <w:szCs w:val="24"/>
                  </w:rPr>
                  <m:t>m</m:t>
                </m:r>
              </m:e>
              <m:sub>
                <m:r>
                  <m:rPr>
                    <m:sty m:val="p"/>
                  </m:rPr>
                  <w:rPr>
                    <w:rStyle w:val="10"/>
                    <w:rFonts w:ascii="Cambria Math" w:hAnsi="Cambria Math"/>
                    <w:color w:val="000000" w:themeColor="text1"/>
                    <w:szCs w:val="24"/>
                  </w:rPr>
                  <m:t>hh</m:t>
                </m:r>
              </m:sub>
              <m:sup>
                <m:r>
                  <m:rPr>
                    <m:sty m:val="p"/>
                  </m:rPr>
                  <w:rPr>
                    <w:rStyle w:val="10"/>
                    <w:rFonts w:ascii="Cambria Math" w:hAnsi="Cambria Math"/>
                    <w:color w:val="000000" w:themeColor="text1"/>
                    <w:szCs w:val="24"/>
                  </w:rPr>
                  <m:t>*</m:t>
                </m:r>
              </m:sup>
            </m:sSubSup>
          </m:den>
        </m:f>
      </m:oMath>
      <w:r w:rsidR="00486386" w:rsidRPr="00580742">
        <w:rPr>
          <w:rStyle w:val="10"/>
          <w:rFonts w:asciiTheme="minorHAnsi" w:hAnsiTheme="minorHAnsi"/>
          <w:color w:val="000000" w:themeColor="text1"/>
        </w:rPr>
        <w:t xml:space="preserve"> </w:t>
      </w:r>
      <w:r w:rsidR="002D6EE7">
        <w:rPr>
          <w:rStyle w:val="10"/>
          <w:rFonts w:asciiTheme="minorHAnsi" w:hAnsiTheme="minorHAnsi"/>
          <w:color w:val="000000" w:themeColor="text1"/>
        </w:rPr>
        <w:t xml:space="preserve">  </w:t>
      </w:r>
      <w:r w:rsidR="0065498B">
        <w:rPr>
          <w:rStyle w:val="ManuscriptChar"/>
          <w:color w:val="000000" w:themeColor="text1"/>
          <w:sz w:val="20"/>
          <w:szCs w:val="20"/>
        </w:rPr>
        <w:t>(8</w:t>
      </w:r>
      <w:r w:rsidR="00486386" w:rsidRPr="00891281">
        <w:rPr>
          <w:rStyle w:val="ManuscriptChar"/>
          <w:sz w:val="20"/>
          <w:szCs w:val="20"/>
        </w:rPr>
        <w:t>)</w:t>
      </w:r>
    </w:p>
    <w:p w14:paraId="1389B60E" w14:textId="5EA96C81" w:rsidR="00412BCF" w:rsidRPr="00D16425" w:rsidRDefault="00486386" w:rsidP="00486386">
      <w:pPr>
        <w:pStyle w:val="Manuscript"/>
        <w:spacing w:before="240"/>
        <w:ind w:firstLine="0"/>
        <w:rPr>
          <w:rFonts w:eastAsia="AdvTimes"/>
          <w:color w:val="000000" w:themeColor="text1"/>
        </w:rPr>
      </w:pPr>
      <w:r w:rsidRPr="00580742">
        <w:rPr>
          <w:rFonts w:eastAsia="AdvTimes"/>
          <w:color w:val="000000" w:themeColor="text1"/>
        </w:rPr>
        <w:t>w</w:t>
      </w:r>
      <w:r w:rsidR="00412BCF" w:rsidRPr="00580742">
        <w:rPr>
          <w:rFonts w:eastAsia="AdvTimes"/>
          <w:color w:val="000000" w:themeColor="text1"/>
        </w:rPr>
        <w:t>here</w:t>
      </w:r>
      <w:r w:rsidRPr="00580742">
        <w:rPr>
          <w:rFonts w:eastAsia="AdvTimes"/>
          <w:color w:val="000000" w:themeColor="text1"/>
        </w:rPr>
        <w:t xml:space="preserve"> m</w:t>
      </w:r>
      <w:r w:rsidRPr="00580742">
        <w:rPr>
          <w:rFonts w:eastAsia="AdvTimes"/>
          <w:color w:val="000000" w:themeColor="text1"/>
          <w:vertAlign w:val="subscript"/>
        </w:rPr>
        <w:t>e</w:t>
      </w:r>
      <w:r w:rsidRPr="00580742">
        <w:rPr>
          <w:rFonts w:eastAsia="AdvTimes"/>
          <w:color w:val="000000" w:themeColor="text1"/>
          <w:vertAlign w:val="superscript"/>
        </w:rPr>
        <w:t>*</w:t>
      </w:r>
      <w:r w:rsidRPr="00580742">
        <w:rPr>
          <w:rFonts w:eastAsia="AdvTimes"/>
          <w:color w:val="000000" w:themeColor="text1"/>
        </w:rPr>
        <w:t xml:space="preserve"> and </w:t>
      </w:r>
      <w:proofErr w:type="spellStart"/>
      <w:r w:rsidRPr="00580742">
        <w:rPr>
          <w:rFonts w:eastAsia="AdvTimes"/>
          <w:color w:val="000000" w:themeColor="text1"/>
        </w:rPr>
        <w:t>m</w:t>
      </w:r>
      <w:r w:rsidRPr="00580742">
        <w:rPr>
          <w:rFonts w:eastAsia="AdvTimes"/>
          <w:color w:val="000000" w:themeColor="text1"/>
          <w:vertAlign w:val="subscript"/>
        </w:rPr>
        <w:t>hh</w:t>
      </w:r>
      <w:proofErr w:type="spellEnd"/>
      <w:r w:rsidRPr="00580742">
        <w:rPr>
          <w:rFonts w:eastAsia="AdvTimes"/>
          <w:color w:val="000000" w:themeColor="text1"/>
          <w:vertAlign w:val="superscript"/>
        </w:rPr>
        <w:t>*</w:t>
      </w:r>
      <w:r w:rsidR="00412BCF" w:rsidRPr="00580742">
        <w:rPr>
          <w:rFonts w:eastAsia="AdvTimes"/>
          <w:color w:val="000000" w:themeColor="text1"/>
        </w:rPr>
        <w:t xml:space="preserve"> are the conduction and valence band carrier effective masses and </w:t>
      </w:r>
      <w:proofErr w:type="spellStart"/>
      <w:r w:rsidR="00412BCF" w:rsidRPr="00580742">
        <w:rPr>
          <w:rFonts w:eastAsia="AdvTimes"/>
          <w:color w:val="000000" w:themeColor="text1"/>
        </w:rPr>
        <w:t>E</w:t>
      </w:r>
      <w:r w:rsidR="00412BCF" w:rsidRPr="00580742">
        <w:rPr>
          <w:rFonts w:eastAsia="AdvTimes"/>
          <w:color w:val="000000" w:themeColor="text1"/>
          <w:vertAlign w:val="subscript"/>
        </w:rPr>
        <w:t>g</w:t>
      </w:r>
      <w:proofErr w:type="spellEnd"/>
      <w:r w:rsidR="00700558">
        <w:rPr>
          <w:rFonts w:eastAsia="AdvTimes"/>
          <w:color w:val="000000" w:themeColor="text1"/>
        </w:rPr>
        <w:t xml:space="preserve"> is the bandgap energy [25</w:t>
      </w:r>
      <w:r w:rsidR="00412BCF" w:rsidRPr="00580742">
        <w:rPr>
          <w:rFonts w:eastAsia="AdvTimes"/>
          <w:color w:val="000000" w:themeColor="text1"/>
        </w:rPr>
        <w:t>]. Using linear interpolation for the carrier effective masses, the activation energy was calculated as E</w:t>
      </w:r>
      <w:r w:rsidR="00412BCF" w:rsidRPr="00580742">
        <w:rPr>
          <w:rFonts w:eastAsia="AdvTimes"/>
          <w:color w:val="000000" w:themeColor="text1"/>
          <w:vertAlign w:val="superscript"/>
        </w:rPr>
        <w:t>CHCC</w:t>
      </w:r>
      <w:r w:rsidR="00412BCF" w:rsidRPr="00580742">
        <w:rPr>
          <w:rFonts w:eastAsia="AdvTimes"/>
          <w:color w:val="000000" w:themeColor="text1"/>
        </w:rPr>
        <w:t xml:space="preserve">= 22 meV. This value is in excellent agreement with the experimental activation energy of the device, as calculated earlier, indicating that CHCC is the </w:t>
      </w:r>
      <w:r w:rsidR="00412BCF" w:rsidRPr="00D16425">
        <w:rPr>
          <w:rFonts w:eastAsia="AdvTimes"/>
          <w:color w:val="000000" w:themeColor="text1"/>
        </w:rPr>
        <w:t>dominant quenching factor in the high temperature regime. Additionally, the CHCC Auger rate is proportional to th</w:t>
      </w:r>
      <w:r w:rsidR="00700558">
        <w:rPr>
          <w:rFonts w:eastAsia="AdvTimes"/>
          <w:color w:val="000000" w:themeColor="text1"/>
        </w:rPr>
        <w:t>e square of electron density [26</w:t>
      </w:r>
      <w:r w:rsidR="00412BCF" w:rsidRPr="00D16425">
        <w:rPr>
          <w:rFonts w:eastAsia="AdvTimes"/>
          <w:color w:val="000000" w:themeColor="text1"/>
        </w:rPr>
        <w:t>] and it is therefore unsurprising that it dominates in the LED where the carrier concentration is high.</w:t>
      </w:r>
    </w:p>
    <w:p w14:paraId="2519E53E" w14:textId="77777777" w:rsidR="00412BCF" w:rsidRPr="00D16425" w:rsidRDefault="00412BCF" w:rsidP="00545A8F">
      <w:pPr>
        <w:pStyle w:val="Manuscript"/>
        <w:rPr>
          <w:rFonts w:eastAsia="AdvTimes"/>
          <w:color w:val="000000" w:themeColor="text1"/>
        </w:rPr>
      </w:pPr>
      <w:r w:rsidRPr="00D16425">
        <w:rPr>
          <w:rFonts w:eastAsia="AdvTimes"/>
          <w:color w:val="000000" w:themeColor="text1"/>
        </w:rPr>
        <w:t xml:space="preserve">To investigate the room temperature output power of the device, quasi-continuous drive current conditions (1 kHz, 50% duty cycle, 190 mA) were used, resulting in a measured output power of 6 </w:t>
      </w:r>
      <w:proofErr w:type="spellStart"/>
      <w:r w:rsidRPr="00D16425">
        <w:rPr>
          <w:rFonts w:eastAsia="AdvTimes"/>
          <w:color w:val="000000" w:themeColor="text1"/>
        </w:rPr>
        <w:t>μW</w:t>
      </w:r>
      <w:proofErr w:type="spellEnd"/>
      <w:r w:rsidRPr="00D16425">
        <w:rPr>
          <w:rFonts w:eastAsia="AdvTimes"/>
          <w:color w:val="000000" w:themeColor="text1"/>
        </w:rPr>
        <w:t>. The internal quantum efficiency of the device is given by the equation:</w:t>
      </w:r>
    </w:p>
    <w:p w14:paraId="6D7C512A" w14:textId="0F93E307" w:rsidR="001917C3" w:rsidRPr="00294AFD" w:rsidRDefault="00060A63" w:rsidP="001917C3">
      <w:pPr>
        <w:pStyle w:val="Equations"/>
        <w:rPr>
          <w:rStyle w:val="ManuscriptChar"/>
        </w:rPr>
      </w:pPr>
      <m:oMath>
        <m:sSub>
          <m:sSubPr>
            <m:ctrlPr>
              <w:rPr>
                <w:rStyle w:val="10"/>
                <w:rFonts w:ascii="Cambria Math" w:hAnsi="Cambria Math"/>
                <w:color w:val="000000" w:themeColor="text1"/>
                <w:szCs w:val="24"/>
                <w:lang w:val="el-GR"/>
              </w:rPr>
            </m:ctrlPr>
          </m:sSubPr>
          <m:e>
            <m:r>
              <m:rPr>
                <m:sty m:val="p"/>
              </m:rPr>
              <w:rPr>
                <w:rStyle w:val="10"/>
                <w:rFonts w:ascii="Cambria Math" w:hAnsi="Cambria Math"/>
                <w:color w:val="000000" w:themeColor="text1"/>
                <w:szCs w:val="24"/>
                <w:lang w:val="el-GR"/>
              </w:rPr>
              <m:t>η</m:t>
            </m:r>
          </m:e>
          <m:sub>
            <m:r>
              <m:rPr>
                <m:sty m:val="p"/>
              </m:rPr>
              <w:rPr>
                <w:rStyle w:val="10"/>
                <w:rFonts w:ascii="Cambria Math" w:hAnsi="Cambria Math"/>
                <w:color w:val="000000" w:themeColor="text1"/>
                <w:szCs w:val="24"/>
              </w:rPr>
              <m:t>int</m:t>
            </m:r>
          </m:sub>
        </m:sSub>
        <m:r>
          <m:rPr>
            <m:sty m:val="p"/>
          </m:rPr>
          <w:rPr>
            <w:rStyle w:val="10"/>
            <w:rFonts w:ascii="Cambria Math" w:hAnsi="Cambria Math"/>
            <w:color w:val="000000" w:themeColor="text1"/>
            <w:szCs w:val="24"/>
          </w:rPr>
          <m:t>=</m:t>
        </m:r>
        <m:f>
          <m:fPr>
            <m:ctrlPr>
              <w:rPr>
                <w:rStyle w:val="10"/>
                <w:rFonts w:ascii="Cambria Math" w:hAnsi="Cambria Math"/>
                <w:color w:val="000000" w:themeColor="text1"/>
                <w:szCs w:val="24"/>
              </w:rPr>
            </m:ctrlPr>
          </m:fPr>
          <m:num>
            <m:r>
              <m:rPr>
                <m:sty m:val="p"/>
              </m:rPr>
              <w:rPr>
                <w:rStyle w:val="10"/>
                <w:rFonts w:ascii="Cambria Math" w:hAnsi="Cambria Math"/>
                <w:color w:val="000000" w:themeColor="text1"/>
                <w:szCs w:val="24"/>
              </w:rPr>
              <m:t>Pe</m:t>
            </m:r>
          </m:num>
          <m:den>
            <m:r>
              <w:rPr>
                <w:rStyle w:val="10"/>
                <w:rFonts w:ascii="Cambria Math" w:hAnsi="Cambria Math"/>
                <w:color w:val="000000" w:themeColor="text1"/>
                <w:szCs w:val="24"/>
              </w:rPr>
              <m:t>h</m:t>
            </m:r>
            <m:r>
              <m:rPr>
                <m:sty m:val="p"/>
              </m:rPr>
              <w:rPr>
                <w:rStyle w:val="10"/>
                <w:rFonts w:ascii="Cambria Math" w:hAnsi="Cambria Math"/>
                <w:color w:val="000000" w:themeColor="text1"/>
                <w:szCs w:val="24"/>
              </w:rPr>
              <m:t>vi</m:t>
            </m:r>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η</m:t>
                </m:r>
              </m:e>
              <m:sub>
                <m:r>
                  <m:rPr>
                    <m:sty m:val="p"/>
                  </m:rPr>
                  <w:rPr>
                    <w:rStyle w:val="10"/>
                    <w:rFonts w:ascii="Cambria Math" w:hAnsi="Cambria Math"/>
                    <w:color w:val="000000" w:themeColor="text1"/>
                    <w:szCs w:val="24"/>
                  </w:rPr>
                  <m:t>opt</m:t>
                </m:r>
              </m:sub>
            </m:sSub>
          </m:den>
        </m:f>
      </m:oMath>
      <w:r w:rsidR="002D6EE7">
        <w:rPr>
          <w:color w:val="000000" w:themeColor="text1"/>
        </w:rPr>
        <w:t xml:space="preserve">  </w:t>
      </w:r>
      <w:r w:rsidR="0065498B">
        <w:rPr>
          <w:rStyle w:val="ManuscriptChar"/>
          <w:color w:val="000000" w:themeColor="text1"/>
          <w:sz w:val="20"/>
          <w:szCs w:val="20"/>
        </w:rPr>
        <w:t>(9</w:t>
      </w:r>
      <w:r w:rsidR="001917C3" w:rsidRPr="00891281">
        <w:rPr>
          <w:rStyle w:val="ManuscriptChar"/>
          <w:sz w:val="20"/>
          <w:szCs w:val="20"/>
        </w:rPr>
        <w:t>)</w:t>
      </w:r>
    </w:p>
    <w:p w14:paraId="5542A9B3" w14:textId="77777777" w:rsidR="00412BCF" w:rsidRPr="00580742" w:rsidRDefault="00412BCF" w:rsidP="00545A8F">
      <w:pPr>
        <w:pStyle w:val="Manuscript"/>
        <w:spacing w:before="240"/>
        <w:ind w:firstLine="0"/>
        <w:rPr>
          <w:rFonts w:eastAsia="AdvTimes"/>
          <w:color w:val="000000" w:themeColor="text1"/>
        </w:rPr>
      </w:pPr>
      <w:r w:rsidRPr="00580742">
        <w:rPr>
          <w:rFonts w:eastAsia="AdvTimes"/>
          <w:color w:val="000000" w:themeColor="text1"/>
        </w:rPr>
        <w:t xml:space="preserve">where </w:t>
      </w:r>
      <w:proofErr w:type="spellStart"/>
      <w:r w:rsidRPr="00580742">
        <w:rPr>
          <w:rStyle w:val="EquationsChar"/>
          <w:rFonts w:eastAsia="AdvTimes"/>
          <w:color w:val="000000" w:themeColor="text1"/>
          <w:sz w:val="20"/>
          <w:szCs w:val="20"/>
        </w:rPr>
        <w:t>η</w:t>
      </w:r>
      <w:r w:rsidRPr="00580742">
        <w:rPr>
          <w:rStyle w:val="EquationsChar"/>
          <w:rFonts w:eastAsia="AdvTimes"/>
          <w:color w:val="000000" w:themeColor="text1"/>
          <w:sz w:val="20"/>
          <w:szCs w:val="20"/>
          <w:vertAlign w:val="subscript"/>
        </w:rPr>
        <w:t>opt</w:t>
      </w:r>
      <w:proofErr w:type="spellEnd"/>
      <w:r w:rsidRPr="00580742">
        <w:rPr>
          <w:rStyle w:val="EquationsChar"/>
          <w:rFonts w:eastAsia="AdvTimes"/>
          <w:color w:val="000000" w:themeColor="text1"/>
          <w:sz w:val="20"/>
          <w:szCs w:val="20"/>
        </w:rPr>
        <w:t>= 1/n(n+1)</w:t>
      </w:r>
      <w:r w:rsidRPr="00580742">
        <w:rPr>
          <w:rStyle w:val="EquationsChar"/>
          <w:rFonts w:eastAsia="AdvTimes"/>
          <w:color w:val="000000" w:themeColor="text1"/>
          <w:sz w:val="20"/>
          <w:szCs w:val="20"/>
          <w:vertAlign w:val="superscript"/>
        </w:rPr>
        <w:t>2</w:t>
      </w:r>
      <w:r w:rsidRPr="00580742">
        <w:rPr>
          <w:rFonts w:eastAsia="AdvTimes"/>
          <w:color w:val="000000" w:themeColor="text1"/>
        </w:rPr>
        <w:t xml:space="preserve"> is the light extraction efficiency, n= ~3.52 is the refractive index of InAsSb at the device LED emission wavelength, P is the measured output power, e the electron charge, </w:t>
      </w:r>
      <w:proofErr w:type="spellStart"/>
      <w:r w:rsidRPr="00580742">
        <w:rPr>
          <w:rFonts w:eastAsia="AdvTimes"/>
          <w:color w:val="000000" w:themeColor="text1"/>
        </w:rPr>
        <w:t>i</w:t>
      </w:r>
      <w:proofErr w:type="spellEnd"/>
      <w:r w:rsidRPr="00580742">
        <w:rPr>
          <w:rFonts w:eastAsia="AdvTimes"/>
          <w:color w:val="000000" w:themeColor="text1"/>
        </w:rPr>
        <w:t xml:space="preserve"> the drive current and hv the photon energy. Using this equation, the internal quantum efficiency was found to be 0.82 %. The external quantum efficiency can be estimated using the equation</w:t>
      </w:r>
      <w:r w:rsidR="00545A8F" w:rsidRPr="00580742">
        <w:rPr>
          <w:rFonts w:eastAsia="AdvTimes"/>
          <w:color w:val="000000" w:themeColor="text1"/>
        </w:rPr>
        <w:t>:</w:t>
      </w:r>
    </w:p>
    <w:p w14:paraId="7975122A" w14:textId="70B94968" w:rsidR="00545A8F" w:rsidRPr="00294AFD" w:rsidRDefault="00060A63" w:rsidP="00545A8F">
      <w:pPr>
        <w:pStyle w:val="Equations"/>
        <w:rPr>
          <w:rStyle w:val="ManuscriptChar"/>
        </w:rPr>
      </w:pPr>
      <m:oMath>
        <m:sSub>
          <m:sSubPr>
            <m:ctrlPr>
              <w:rPr>
                <w:rStyle w:val="10"/>
                <w:rFonts w:ascii="Cambria Math" w:hAnsi="Cambria Math"/>
                <w:color w:val="000000" w:themeColor="text1"/>
                <w:szCs w:val="24"/>
                <w:lang w:val="el-GR"/>
              </w:rPr>
            </m:ctrlPr>
          </m:sSubPr>
          <m:e>
            <m:r>
              <m:rPr>
                <m:sty m:val="p"/>
              </m:rPr>
              <w:rPr>
                <w:rStyle w:val="10"/>
                <w:rFonts w:ascii="Cambria Math" w:hAnsi="Cambria Math"/>
                <w:color w:val="000000" w:themeColor="text1"/>
                <w:szCs w:val="24"/>
                <w:lang w:val="el-GR"/>
              </w:rPr>
              <m:t>η</m:t>
            </m:r>
          </m:e>
          <m:sub>
            <m:r>
              <m:rPr>
                <m:sty m:val="p"/>
              </m:rPr>
              <w:rPr>
                <w:rStyle w:val="10"/>
                <w:rFonts w:ascii="Cambria Math" w:hAnsi="Cambria Math"/>
                <w:color w:val="000000" w:themeColor="text1"/>
                <w:szCs w:val="24"/>
              </w:rPr>
              <m:t>ext</m:t>
            </m:r>
          </m:sub>
        </m:sSub>
        <m:r>
          <m:rPr>
            <m:sty m:val="p"/>
          </m:rPr>
          <w:rPr>
            <w:rStyle w:val="10"/>
            <w:rFonts w:ascii="Cambria Math" w:hAnsi="Cambria Math"/>
            <w:color w:val="000000" w:themeColor="text1"/>
            <w:szCs w:val="24"/>
          </w:rPr>
          <m:t>=</m:t>
        </m:r>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η</m:t>
            </m:r>
          </m:e>
          <m:sub>
            <m:r>
              <m:rPr>
                <m:sty m:val="p"/>
              </m:rPr>
              <w:rPr>
                <w:rStyle w:val="10"/>
                <w:rFonts w:ascii="Cambria Math" w:hAnsi="Cambria Math"/>
                <w:color w:val="000000" w:themeColor="text1"/>
                <w:szCs w:val="24"/>
              </w:rPr>
              <m:t>inj</m:t>
            </m:r>
          </m:sub>
        </m:sSub>
        <m:r>
          <m:rPr>
            <m:sty m:val="p"/>
          </m:rPr>
          <w:rPr>
            <w:rStyle w:val="10"/>
            <w:rFonts w:ascii="Cambria Math" w:hAnsi="Cambria Math"/>
            <w:color w:val="000000" w:themeColor="text1"/>
            <w:szCs w:val="24"/>
          </w:rPr>
          <m:t>∙</m:t>
        </m:r>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η</m:t>
            </m:r>
          </m:e>
          <m:sub>
            <m:r>
              <m:rPr>
                <m:sty m:val="p"/>
              </m:rPr>
              <w:rPr>
                <w:rStyle w:val="10"/>
                <w:rFonts w:ascii="Cambria Math" w:hAnsi="Cambria Math"/>
                <w:color w:val="000000" w:themeColor="text1"/>
                <w:szCs w:val="24"/>
              </w:rPr>
              <m:t>int</m:t>
            </m:r>
          </m:sub>
        </m:sSub>
        <m:r>
          <m:rPr>
            <m:sty m:val="p"/>
          </m:rPr>
          <w:rPr>
            <w:rStyle w:val="10"/>
            <w:rFonts w:ascii="Cambria Math" w:hAnsi="Cambria Math"/>
            <w:color w:val="000000" w:themeColor="text1"/>
            <w:szCs w:val="24"/>
          </w:rPr>
          <m:t>∙</m:t>
        </m:r>
        <m:sSub>
          <m:sSubPr>
            <m:ctrlPr>
              <w:rPr>
                <w:rStyle w:val="10"/>
                <w:rFonts w:ascii="Cambria Math" w:hAnsi="Cambria Math"/>
                <w:color w:val="000000" w:themeColor="text1"/>
                <w:szCs w:val="24"/>
              </w:rPr>
            </m:ctrlPr>
          </m:sSubPr>
          <m:e>
            <m:r>
              <m:rPr>
                <m:sty m:val="p"/>
              </m:rPr>
              <w:rPr>
                <w:rStyle w:val="10"/>
                <w:rFonts w:ascii="Cambria Math" w:hAnsi="Cambria Math"/>
                <w:color w:val="000000" w:themeColor="text1"/>
                <w:szCs w:val="24"/>
              </w:rPr>
              <m:t>η</m:t>
            </m:r>
          </m:e>
          <m:sub>
            <m:r>
              <m:rPr>
                <m:sty m:val="p"/>
              </m:rPr>
              <w:rPr>
                <w:rStyle w:val="10"/>
                <w:rFonts w:ascii="Cambria Math" w:hAnsi="Cambria Math"/>
                <w:color w:val="000000" w:themeColor="text1"/>
                <w:szCs w:val="24"/>
              </w:rPr>
              <m:t>opt</m:t>
            </m:r>
          </m:sub>
        </m:sSub>
      </m:oMath>
      <w:r w:rsidR="002D6EE7">
        <w:rPr>
          <w:color w:val="000000" w:themeColor="text1"/>
        </w:rPr>
        <w:t xml:space="preserve">  </w:t>
      </w:r>
      <w:r w:rsidR="00545A8F" w:rsidRPr="00891281">
        <w:rPr>
          <w:rStyle w:val="ManuscriptChar"/>
          <w:sz w:val="20"/>
          <w:szCs w:val="20"/>
        </w:rPr>
        <w:t>(</w:t>
      </w:r>
      <w:r w:rsidR="0065498B">
        <w:rPr>
          <w:rStyle w:val="ManuscriptChar"/>
          <w:sz w:val="20"/>
          <w:szCs w:val="20"/>
        </w:rPr>
        <w:t>10</w:t>
      </w:r>
      <w:r w:rsidR="00545A8F" w:rsidRPr="00891281">
        <w:rPr>
          <w:rStyle w:val="ManuscriptChar"/>
          <w:sz w:val="20"/>
          <w:szCs w:val="20"/>
        </w:rPr>
        <w:t>)</w:t>
      </w:r>
    </w:p>
    <w:p w14:paraId="1B46C2CE" w14:textId="551E0144" w:rsidR="00412BCF" w:rsidRPr="00276D11" w:rsidRDefault="00412BCF" w:rsidP="00BE3817">
      <w:pPr>
        <w:pStyle w:val="Manuscript"/>
        <w:spacing w:before="240"/>
        <w:ind w:firstLine="0"/>
        <w:rPr>
          <w:rFonts w:eastAsia="AdvTimes"/>
        </w:rPr>
      </w:pPr>
      <w:r w:rsidRPr="00580742">
        <w:rPr>
          <w:rFonts w:eastAsia="AdvTimes"/>
          <w:color w:val="000000" w:themeColor="text1"/>
        </w:rPr>
        <w:t xml:space="preserve">where </w:t>
      </w:r>
      <w:proofErr w:type="spellStart"/>
      <w:r w:rsidRPr="00580742">
        <w:rPr>
          <w:rFonts w:eastAsia="AdvTimes"/>
          <w:color w:val="000000" w:themeColor="text1"/>
        </w:rPr>
        <w:t>η</w:t>
      </w:r>
      <w:r w:rsidRPr="00580742">
        <w:rPr>
          <w:rFonts w:eastAsia="AdvTimes"/>
          <w:color w:val="000000" w:themeColor="text1"/>
          <w:vertAlign w:val="subscript"/>
        </w:rPr>
        <w:t>inj</w:t>
      </w:r>
      <w:proofErr w:type="spellEnd"/>
      <w:r w:rsidRPr="00580742">
        <w:rPr>
          <w:rFonts w:eastAsia="AdvTimes"/>
          <w:color w:val="000000" w:themeColor="text1"/>
        </w:rPr>
        <w:t xml:space="preserve"> is </w:t>
      </w:r>
      <w:r w:rsidRPr="00060A63">
        <w:rPr>
          <w:rFonts w:eastAsia="AdvTimes"/>
          <w:color w:val="000000" w:themeColor="text1"/>
        </w:rPr>
        <w:t xml:space="preserve">the injection efficiency which can be estimated as ~100 %. The external quantum efficiency of the LED was found to be </w:t>
      </w:r>
      <w:proofErr w:type="spellStart"/>
      <w:r w:rsidRPr="00060A63">
        <w:rPr>
          <w:rFonts w:eastAsia="AdvTimes"/>
          <w:color w:val="000000" w:themeColor="text1"/>
        </w:rPr>
        <w:t>η</w:t>
      </w:r>
      <w:r w:rsidRPr="00060A63">
        <w:rPr>
          <w:rFonts w:eastAsia="AdvTimes"/>
          <w:color w:val="000000" w:themeColor="text1"/>
          <w:vertAlign w:val="subscript"/>
        </w:rPr>
        <w:t>ext</w:t>
      </w:r>
      <w:proofErr w:type="spellEnd"/>
      <w:r w:rsidRPr="00060A63">
        <w:rPr>
          <w:rFonts w:eastAsia="AdvTimes"/>
          <w:color w:val="000000" w:themeColor="text1"/>
        </w:rPr>
        <w:t xml:space="preserve">= 0.011%.  </w:t>
      </w:r>
      <w:r w:rsidR="00FE1DA0" w:rsidRPr="00060A63">
        <w:rPr>
          <w:rFonts w:eastAsia="AdvTimes"/>
          <w:color w:val="000000" w:themeColor="text1"/>
        </w:rPr>
        <w:t>These results are comparable to InAsSb [</w:t>
      </w:r>
      <w:r w:rsidR="000A0CE0" w:rsidRPr="00060A63">
        <w:rPr>
          <w:rFonts w:eastAsia="AdvTimes"/>
          <w:color w:val="000000" w:themeColor="text1"/>
        </w:rPr>
        <w:t>27</w:t>
      </w:r>
      <w:r w:rsidR="00FE1DA0" w:rsidRPr="00060A63">
        <w:rPr>
          <w:rFonts w:eastAsia="AdvTimes"/>
          <w:color w:val="000000" w:themeColor="text1"/>
        </w:rPr>
        <w:t>] light emitting diode grown on native GaSb</w:t>
      </w:r>
      <w:r w:rsidR="00442E22" w:rsidRPr="00060A63">
        <w:rPr>
          <w:rFonts w:eastAsia="AdvTimes"/>
          <w:color w:val="000000" w:themeColor="text1"/>
        </w:rPr>
        <w:t xml:space="preserve">. </w:t>
      </w:r>
      <w:r w:rsidR="00385765" w:rsidRPr="00060A63">
        <w:rPr>
          <w:rFonts w:eastAsia="AdvTimes"/>
          <w:color w:val="000000" w:themeColor="text1"/>
        </w:rPr>
        <w:t>However</w:t>
      </w:r>
      <w:r w:rsidR="00442E22" w:rsidRPr="00060A63">
        <w:rPr>
          <w:rFonts w:eastAsia="AdvTimes"/>
          <w:color w:val="000000" w:themeColor="text1"/>
        </w:rPr>
        <w:t xml:space="preserve">, the internal quantum efficiency is </w:t>
      </w:r>
      <w:r w:rsidR="008357E1" w:rsidRPr="00060A63">
        <w:rPr>
          <w:rFonts w:eastAsia="AdvTimes"/>
          <w:color w:val="000000" w:themeColor="text1"/>
        </w:rPr>
        <w:t>about two t</w:t>
      </w:r>
      <w:r w:rsidR="0038099B" w:rsidRPr="00060A63">
        <w:rPr>
          <w:rFonts w:eastAsia="AdvTimes"/>
          <w:color w:val="000000" w:themeColor="text1"/>
        </w:rPr>
        <w:t>imes lower to that reported for</w:t>
      </w:r>
      <w:r w:rsidR="00857E66" w:rsidRPr="00060A63">
        <w:rPr>
          <w:rFonts w:eastAsia="AdvTimes"/>
          <w:color w:val="000000" w:themeColor="text1"/>
        </w:rPr>
        <w:t xml:space="preserve"> </w:t>
      </w:r>
      <w:proofErr w:type="spellStart"/>
      <w:r w:rsidR="008357E1" w:rsidRPr="00060A63">
        <w:rPr>
          <w:rFonts w:eastAsia="AdvTimes"/>
          <w:color w:val="000000" w:themeColor="text1"/>
        </w:rPr>
        <w:t>AlInSb</w:t>
      </w:r>
      <w:proofErr w:type="spellEnd"/>
      <w:r w:rsidR="008357E1" w:rsidRPr="00060A63">
        <w:rPr>
          <w:rFonts w:eastAsia="AdvTimes"/>
          <w:color w:val="000000" w:themeColor="text1"/>
        </w:rPr>
        <w:t xml:space="preserve"> diodes grown on GaAs emitting at </w:t>
      </w:r>
      <w:r w:rsidR="008357E1" w:rsidRPr="00060A63">
        <w:rPr>
          <w:rFonts w:ascii="Arial" w:eastAsia="AdvTimes" w:hAnsi="Arial" w:cs="Arial"/>
          <w:color w:val="000000" w:themeColor="text1"/>
        </w:rPr>
        <w:t>~</w:t>
      </w:r>
      <w:r w:rsidR="008357E1" w:rsidRPr="00060A63">
        <w:rPr>
          <w:rFonts w:eastAsia="AdvTimes"/>
          <w:color w:val="000000" w:themeColor="text1"/>
        </w:rPr>
        <w:t xml:space="preserve"> 4.2 </w:t>
      </w:r>
      <w:proofErr w:type="spellStart"/>
      <w:r w:rsidR="008357E1" w:rsidRPr="00060A63">
        <w:rPr>
          <w:rFonts w:eastAsia="AdvTimes"/>
        </w:rPr>
        <w:t>μm</w:t>
      </w:r>
      <w:proofErr w:type="spellEnd"/>
      <w:r w:rsidR="0083458B" w:rsidRPr="00060A63">
        <w:rPr>
          <w:rFonts w:eastAsia="AdvTimes"/>
        </w:rPr>
        <w:t xml:space="preserve"> [</w:t>
      </w:r>
      <w:r w:rsidR="000A0CE0" w:rsidRPr="00060A63">
        <w:rPr>
          <w:rFonts w:eastAsia="AdvTimes"/>
        </w:rPr>
        <w:t>28</w:t>
      </w:r>
      <w:r w:rsidR="0083458B" w:rsidRPr="00060A63">
        <w:rPr>
          <w:rFonts w:eastAsia="AdvTimes"/>
        </w:rPr>
        <w:t>]</w:t>
      </w:r>
      <w:r w:rsidR="00220904" w:rsidRPr="00060A63">
        <w:rPr>
          <w:rFonts w:eastAsia="AdvTimes"/>
          <w:color w:val="000000" w:themeColor="text1"/>
        </w:rPr>
        <w:t xml:space="preserve">. </w:t>
      </w:r>
      <w:r w:rsidRPr="00060A63">
        <w:rPr>
          <w:rFonts w:eastAsia="AdvTimes"/>
          <w:color w:val="000000" w:themeColor="text1"/>
        </w:rPr>
        <w:t>This confirms</w:t>
      </w:r>
      <w:r w:rsidR="00BE3817" w:rsidRPr="00060A63">
        <w:rPr>
          <w:rFonts w:eastAsia="AdvTimes"/>
          <w:color w:val="000000" w:themeColor="text1"/>
        </w:rPr>
        <w:t xml:space="preserve"> the usability of the GaSb/Si buffer for device integration</w:t>
      </w:r>
      <w:r w:rsidRPr="00060A63">
        <w:rPr>
          <w:rFonts w:eastAsia="AdvTimes"/>
          <w:color w:val="000000" w:themeColor="text1"/>
        </w:rPr>
        <w:t xml:space="preserve"> and the excellent epitaxial crystalline quality of the lattice matched InAsSb p-</w:t>
      </w:r>
      <w:proofErr w:type="spellStart"/>
      <w:r w:rsidRPr="00060A63">
        <w:rPr>
          <w:rFonts w:eastAsia="AdvTimes"/>
          <w:color w:val="000000" w:themeColor="text1"/>
        </w:rPr>
        <w:t>i</w:t>
      </w:r>
      <w:proofErr w:type="spellEnd"/>
      <w:r w:rsidRPr="00060A63">
        <w:rPr>
          <w:rFonts w:eastAsia="AdvTimes"/>
          <w:color w:val="000000" w:themeColor="text1"/>
        </w:rPr>
        <w:t xml:space="preserve">-n. </w:t>
      </w:r>
      <w:r w:rsidR="006C5423" w:rsidRPr="00060A63">
        <w:rPr>
          <w:rFonts w:eastAsia="AdvTimes"/>
          <w:color w:val="000000" w:themeColor="text1"/>
        </w:rPr>
        <w:t xml:space="preserve"> </w:t>
      </w:r>
      <w:r w:rsidRPr="00060A63">
        <w:rPr>
          <w:rFonts w:eastAsia="AdvTimes"/>
          <w:color w:val="000000" w:themeColor="text1"/>
        </w:rPr>
        <w:t>The performance of the device could be improved with further optimization of the GaSb buffer layer using dislocation filters</w:t>
      </w:r>
      <w:r w:rsidRPr="00580742">
        <w:rPr>
          <w:rFonts w:eastAsia="AdvTimes"/>
          <w:color w:val="000000" w:themeColor="text1"/>
        </w:rPr>
        <w:t xml:space="preserve"> to reduce the number of threading dislocations, which currently limit</w:t>
      </w:r>
      <w:r w:rsidR="00555517" w:rsidRPr="00580742">
        <w:rPr>
          <w:rFonts w:eastAsia="AdvTimes"/>
          <w:color w:val="000000" w:themeColor="text1"/>
        </w:rPr>
        <w:t>s</w:t>
      </w:r>
      <w:r w:rsidRPr="00580742">
        <w:rPr>
          <w:rFonts w:eastAsia="AdvTimes"/>
          <w:color w:val="000000" w:themeColor="text1"/>
        </w:rPr>
        <w:t xml:space="preserve"> the device performance. Further improvements could also be expected by using low dimensional Sb-based structures such as qu</w:t>
      </w:r>
      <w:r w:rsidR="000A0CE0">
        <w:rPr>
          <w:rFonts w:eastAsia="AdvTimes"/>
          <w:color w:val="000000" w:themeColor="text1"/>
        </w:rPr>
        <w:t>antum wells and quantum dots [29</w:t>
      </w:r>
      <w:r w:rsidRPr="00580742">
        <w:rPr>
          <w:rFonts w:eastAsia="AdvTimes"/>
          <w:color w:val="000000" w:themeColor="text1"/>
        </w:rPr>
        <w:t xml:space="preserve">] to suppress Auger recombination. </w:t>
      </w:r>
    </w:p>
    <w:p w14:paraId="04AC21E5" w14:textId="77777777" w:rsidR="003C23A3" w:rsidRDefault="003C23A3">
      <w:pPr>
        <w:pStyle w:val="CM22"/>
        <w:spacing w:after="60"/>
        <w:rPr>
          <w:rFonts w:cs="OBKIC C+ Helvetica"/>
          <w:b/>
          <w:bCs/>
          <w:color w:val="1566B2"/>
          <w:sz w:val="23"/>
          <w:szCs w:val="23"/>
        </w:rPr>
      </w:pPr>
    </w:p>
    <w:p w14:paraId="5A9D057D" w14:textId="77777777" w:rsidR="00107D3B" w:rsidRPr="00107D3B" w:rsidRDefault="00107D3B" w:rsidP="00107D3B">
      <w:pPr>
        <w:pStyle w:val="Default"/>
      </w:pPr>
    </w:p>
    <w:p w14:paraId="54E86832" w14:textId="77777777" w:rsidR="00945354" w:rsidRDefault="00945354">
      <w:pPr>
        <w:pStyle w:val="CM22"/>
        <w:spacing w:after="60"/>
        <w:rPr>
          <w:rFonts w:cs="OBKIC C+ Helvetica"/>
          <w:color w:val="1566B2"/>
          <w:sz w:val="23"/>
          <w:szCs w:val="23"/>
        </w:rPr>
      </w:pPr>
      <w:r>
        <w:rPr>
          <w:rFonts w:cs="OBKIC C+ Helvetica"/>
          <w:b/>
          <w:bCs/>
          <w:color w:val="1566B2"/>
          <w:sz w:val="23"/>
          <w:szCs w:val="23"/>
        </w:rPr>
        <w:t xml:space="preserve">4. Conclusions </w:t>
      </w:r>
    </w:p>
    <w:p w14:paraId="72F2338E" w14:textId="1C709856" w:rsidR="007A6D36" w:rsidRDefault="00545A8F" w:rsidP="007A6D36">
      <w:pPr>
        <w:pStyle w:val="Manuscript"/>
        <w:ind w:firstLine="0"/>
        <w:rPr>
          <w:color w:val="000000" w:themeColor="text1"/>
        </w:rPr>
      </w:pPr>
      <w:r w:rsidRPr="0059081D">
        <w:rPr>
          <w:color w:val="000000" w:themeColor="text1"/>
        </w:rPr>
        <w:t>In conclusion, a MIR InAsSb p-</w:t>
      </w:r>
      <w:proofErr w:type="spellStart"/>
      <w:r w:rsidRPr="0059081D">
        <w:rPr>
          <w:color w:val="000000" w:themeColor="text1"/>
        </w:rPr>
        <w:t>i</w:t>
      </w:r>
      <w:proofErr w:type="spellEnd"/>
      <w:r w:rsidRPr="0059081D">
        <w:rPr>
          <w:color w:val="000000" w:themeColor="text1"/>
        </w:rPr>
        <w:t xml:space="preserve">-n light emitting diode was heteroepitaxially integrated onto a silicon wafer using a GaSb buffer layer and exhibited bright electroluminescence at room temperature. The buffer layer confined most of the threading dislocations allowing the epitaxial growth of high crystalline quality InAsSb layers. Despite the presence of the remaining defects, the LED exhibited an external quantum efficiency of 0.011% and an output power of 6 </w:t>
      </w:r>
      <w:proofErr w:type="spellStart"/>
      <w:r w:rsidRPr="0059081D">
        <w:rPr>
          <w:color w:val="000000" w:themeColor="text1"/>
        </w:rPr>
        <w:t>μ</w:t>
      </w:r>
      <w:r w:rsidR="00D3343A">
        <w:rPr>
          <w:color w:val="000000" w:themeColor="text1"/>
        </w:rPr>
        <w:t>W</w:t>
      </w:r>
      <w:proofErr w:type="spellEnd"/>
      <w:r w:rsidRPr="0059081D">
        <w:rPr>
          <w:color w:val="000000" w:themeColor="text1"/>
        </w:rPr>
        <w:t xml:space="preserve"> under 190 mA drive current at room temperature. The electroluminescence spectrum was dominated by emission from band-to-band transitions and was coincident with the CO</w:t>
      </w:r>
      <w:r w:rsidRPr="0059081D">
        <w:rPr>
          <w:color w:val="000000" w:themeColor="text1"/>
          <w:vertAlign w:val="subscript"/>
        </w:rPr>
        <w:t xml:space="preserve">2 </w:t>
      </w:r>
      <w:r w:rsidRPr="0059081D">
        <w:rPr>
          <w:color w:val="000000" w:themeColor="text1"/>
        </w:rPr>
        <w:t xml:space="preserve">absorption wavelength. These results demonstrate that III-V LEDs integrated onto silicon, operating in the technologically important 3 to 5 </w:t>
      </w:r>
      <w:r w:rsidRPr="0059081D">
        <w:rPr>
          <w:color w:val="000000" w:themeColor="text1"/>
          <w:lang w:val="el-GR"/>
        </w:rPr>
        <w:t>μ</w:t>
      </w:r>
      <w:r w:rsidRPr="0059081D">
        <w:rPr>
          <w:color w:val="000000" w:themeColor="text1"/>
        </w:rPr>
        <w:t>m MIR spectral range, could enable the realization of next-generation, cost-effective light sources for sensing and monitoring systems.</w:t>
      </w:r>
    </w:p>
    <w:p w14:paraId="2690D29E" w14:textId="595C5BA1" w:rsidR="00036B5A" w:rsidRDefault="00036B5A" w:rsidP="007A6D36">
      <w:pPr>
        <w:pStyle w:val="Manuscript"/>
        <w:ind w:firstLine="0"/>
        <w:rPr>
          <w:color w:val="000000" w:themeColor="text1"/>
        </w:rPr>
      </w:pPr>
    </w:p>
    <w:p w14:paraId="473415FD" w14:textId="343C7755" w:rsidR="000159EB" w:rsidRDefault="000159EB" w:rsidP="007A6D36">
      <w:pPr>
        <w:pStyle w:val="Manuscript"/>
        <w:ind w:firstLine="0"/>
        <w:rPr>
          <w:color w:val="000000" w:themeColor="text1"/>
        </w:rPr>
      </w:pPr>
    </w:p>
    <w:p w14:paraId="0242F051" w14:textId="7244C0AB" w:rsidR="00E40247" w:rsidRDefault="00E40247" w:rsidP="007A6D36">
      <w:pPr>
        <w:pStyle w:val="Manuscript"/>
        <w:ind w:firstLine="0"/>
        <w:rPr>
          <w:color w:val="000000" w:themeColor="text1"/>
        </w:rPr>
      </w:pPr>
    </w:p>
    <w:p w14:paraId="52A04619" w14:textId="77777777" w:rsidR="00F043DB" w:rsidRDefault="00F043DB" w:rsidP="007A6D36">
      <w:pPr>
        <w:pStyle w:val="Manuscript"/>
        <w:ind w:firstLine="0"/>
        <w:rPr>
          <w:color w:val="000000" w:themeColor="text1"/>
        </w:rPr>
      </w:pPr>
    </w:p>
    <w:p w14:paraId="50B0D648" w14:textId="77777777" w:rsidR="00945354" w:rsidRPr="007A6D36" w:rsidRDefault="00945354" w:rsidP="007A6D36">
      <w:pPr>
        <w:pStyle w:val="Manuscript"/>
        <w:ind w:firstLine="0"/>
        <w:rPr>
          <w:color w:val="000000" w:themeColor="text1"/>
        </w:rPr>
      </w:pPr>
      <w:r>
        <w:rPr>
          <w:rFonts w:cs="OBKIC C+ Helvetica"/>
          <w:b/>
          <w:bCs/>
          <w:color w:val="1566B2"/>
          <w:sz w:val="23"/>
          <w:szCs w:val="23"/>
        </w:rPr>
        <w:lastRenderedPageBreak/>
        <w:t xml:space="preserve">Acknowledgements </w:t>
      </w:r>
    </w:p>
    <w:p w14:paraId="078C486B" w14:textId="1417B8EB" w:rsidR="00107D3B" w:rsidRPr="00C5033A" w:rsidRDefault="00545A8F" w:rsidP="00C5033A">
      <w:pPr>
        <w:pStyle w:val="Manuscript"/>
      </w:pPr>
      <w:r w:rsidRPr="00C5033A">
        <w:t>The authors would like to acknowledge the EP</w:t>
      </w:r>
      <w:r w:rsidR="00B824B5" w:rsidRPr="00C5033A">
        <w:t>SRC [grant number EP/N018605/1],</w:t>
      </w:r>
      <w:r w:rsidRPr="00C5033A">
        <w:t xml:space="preserve"> the Royal Academy of Engineering [grant number 10216/114], the Joy Welch Educational Charitable Trust and the Lancaster University Research Committee for financially supporting this work.</w:t>
      </w:r>
      <w:r w:rsidR="00F14ADB" w:rsidRPr="00C5033A">
        <w:t xml:space="preserve"> </w:t>
      </w:r>
      <w:r w:rsidR="00F14ADB" w:rsidRPr="00060A63">
        <w:t xml:space="preserve">The underlying data in this paper is available from </w:t>
      </w:r>
      <w:r w:rsidR="00C5033A" w:rsidRPr="00060A63">
        <w:t>http://dx.doi.org/10.17635/lancaster/researchdata/xxx</w:t>
      </w:r>
      <w:r w:rsidR="00F14ADB" w:rsidRPr="00060A63">
        <w:t>.</w:t>
      </w:r>
      <w:bookmarkStart w:id="4" w:name="_GoBack"/>
      <w:bookmarkEnd w:id="4"/>
      <w:r w:rsidR="00F14ADB" w:rsidRPr="00C5033A">
        <w:t xml:space="preserve"> </w:t>
      </w:r>
      <w:r w:rsidRPr="00C5033A">
        <w:t xml:space="preserve"> </w:t>
      </w:r>
    </w:p>
    <w:p w14:paraId="54069AE1" w14:textId="77777777" w:rsidR="00036B5A" w:rsidRPr="00036B5A" w:rsidRDefault="00036B5A" w:rsidP="00036B5A">
      <w:pPr>
        <w:pStyle w:val="Manuscript"/>
      </w:pPr>
    </w:p>
    <w:p w14:paraId="2BC2D3B7" w14:textId="77777777" w:rsidR="00945354" w:rsidRDefault="00945354" w:rsidP="00545A8F">
      <w:pPr>
        <w:pStyle w:val="CM21"/>
        <w:spacing w:before="240" w:after="81"/>
        <w:jc w:val="both"/>
        <w:rPr>
          <w:rFonts w:cs="OBKIC C+ Helvetica"/>
          <w:color w:val="1566B2"/>
          <w:sz w:val="23"/>
          <w:szCs w:val="23"/>
        </w:rPr>
      </w:pPr>
      <w:r>
        <w:rPr>
          <w:rFonts w:cs="OBKIC C+ Helvetica"/>
          <w:b/>
          <w:bCs/>
          <w:color w:val="1566B2"/>
          <w:sz w:val="23"/>
          <w:szCs w:val="23"/>
        </w:rPr>
        <w:t xml:space="preserve">References </w:t>
      </w:r>
    </w:p>
    <w:p w14:paraId="6C40D8B6" w14:textId="77777777" w:rsidR="000F2776" w:rsidRPr="00023F05" w:rsidRDefault="000F2776" w:rsidP="000F2776">
      <w:pPr>
        <w:pStyle w:val="Reference"/>
        <w:rPr>
          <w:bCs/>
          <w:color w:val="000000" w:themeColor="text1"/>
        </w:rPr>
      </w:pPr>
      <w:r w:rsidRPr="00023F05">
        <w:rPr>
          <w:color w:val="000000" w:themeColor="text1"/>
        </w:rPr>
        <w:t xml:space="preserve">[1] A. H. </w:t>
      </w:r>
      <w:proofErr w:type="spellStart"/>
      <w:r w:rsidRPr="00023F05">
        <w:rPr>
          <w:color w:val="000000" w:themeColor="text1"/>
        </w:rPr>
        <w:t>Atabaki</w:t>
      </w:r>
      <w:proofErr w:type="spellEnd"/>
      <w:r w:rsidRPr="00023F05">
        <w:rPr>
          <w:color w:val="000000" w:themeColor="text1"/>
        </w:rPr>
        <w:t xml:space="preserve">, S. </w:t>
      </w:r>
      <w:proofErr w:type="spellStart"/>
      <w:r w:rsidRPr="00023F05">
        <w:rPr>
          <w:color w:val="000000" w:themeColor="text1"/>
        </w:rPr>
        <w:t>Moajeni,F</w:t>
      </w:r>
      <w:proofErr w:type="spellEnd"/>
      <w:r w:rsidRPr="00023F05">
        <w:rPr>
          <w:color w:val="000000" w:themeColor="text1"/>
        </w:rPr>
        <w:t xml:space="preserve">. </w:t>
      </w:r>
      <w:proofErr w:type="spellStart"/>
      <w:r w:rsidRPr="00023F05">
        <w:rPr>
          <w:color w:val="000000" w:themeColor="text1"/>
        </w:rPr>
        <w:t>Pavanello</w:t>
      </w:r>
      <w:proofErr w:type="spellEnd"/>
      <w:r w:rsidRPr="00023F05">
        <w:rPr>
          <w:color w:val="000000" w:themeColor="text1"/>
        </w:rPr>
        <w:t xml:space="preserve">, H. </w:t>
      </w:r>
      <w:proofErr w:type="spellStart"/>
      <w:r w:rsidRPr="00023F05">
        <w:rPr>
          <w:color w:val="000000" w:themeColor="text1"/>
        </w:rPr>
        <w:t>Gevorgyan</w:t>
      </w:r>
      <w:proofErr w:type="spellEnd"/>
      <w:r w:rsidRPr="00023F05">
        <w:rPr>
          <w:color w:val="000000" w:themeColor="text1"/>
        </w:rPr>
        <w:t xml:space="preserve">, J. </w:t>
      </w:r>
      <w:proofErr w:type="spellStart"/>
      <w:r w:rsidRPr="00023F05">
        <w:rPr>
          <w:color w:val="000000" w:themeColor="text1"/>
        </w:rPr>
        <w:t>Notaros</w:t>
      </w:r>
      <w:proofErr w:type="spellEnd"/>
      <w:r w:rsidRPr="00023F05">
        <w:rPr>
          <w:color w:val="000000" w:themeColor="text1"/>
        </w:rPr>
        <w:t xml:space="preserve">, L. </w:t>
      </w:r>
      <w:proofErr w:type="spellStart"/>
      <w:r w:rsidRPr="00023F05">
        <w:rPr>
          <w:color w:val="000000" w:themeColor="text1"/>
        </w:rPr>
        <w:t>Alloatti</w:t>
      </w:r>
      <w:proofErr w:type="spellEnd"/>
      <w:r w:rsidRPr="00023F05">
        <w:rPr>
          <w:color w:val="000000" w:themeColor="text1"/>
        </w:rPr>
        <w:t xml:space="preserve">, M. T. Wade, C. Sun, S. A. Kruger, </w:t>
      </w:r>
      <w:proofErr w:type="spellStart"/>
      <w:r w:rsidRPr="00023F05">
        <w:rPr>
          <w:color w:val="000000" w:themeColor="text1"/>
        </w:rPr>
        <w:t>H.bMeng</w:t>
      </w:r>
      <w:proofErr w:type="spellEnd"/>
      <w:r w:rsidRPr="00023F05">
        <w:rPr>
          <w:color w:val="000000" w:themeColor="text1"/>
        </w:rPr>
        <w:t xml:space="preserve">, K. Al </w:t>
      </w:r>
      <w:proofErr w:type="spellStart"/>
      <w:r w:rsidRPr="00023F05">
        <w:rPr>
          <w:color w:val="000000" w:themeColor="text1"/>
        </w:rPr>
        <w:t>Qubaisi</w:t>
      </w:r>
      <w:proofErr w:type="spellEnd"/>
      <w:r w:rsidRPr="00023F05">
        <w:rPr>
          <w:color w:val="000000" w:themeColor="text1"/>
        </w:rPr>
        <w:t xml:space="preserve">, I. Wang, B. Zhang, A. </w:t>
      </w:r>
      <w:proofErr w:type="spellStart"/>
      <w:r w:rsidRPr="00023F05">
        <w:rPr>
          <w:color w:val="000000" w:themeColor="text1"/>
        </w:rPr>
        <w:t>Khilo</w:t>
      </w:r>
      <w:proofErr w:type="spellEnd"/>
      <w:r w:rsidRPr="00023F05">
        <w:rPr>
          <w:color w:val="000000" w:themeColor="text1"/>
        </w:rPr>
        <w:t xml:space="preserve">, C. V. </w:t>
      </w:r>
      <w:proofErr w:type="spellStart"/>
      <w:r w:rsidRPr="00023F05">
        <w:rPr>
          <w:color w:val="000000" w:themeColor="text1"/>
        </w:rPr>
        <w:t>Baiocco</w:t>
      </w:r>
      <w:proofErr w:type="spellEnd"/>
      <w:r w:rsidRPr="00023F05">
        <w:rPr>
          <w:color w:val="000000" w:themeColor="text1"/>
        </w:rPr>
        <w:t xml:space="preserve">, M. A. </w:t>
      </w:r>
      <w:proofErr w:type="spellStart"/>
      <w:r w:rsidRPr="00023F05">
        <w:rPr>
          <w:color w:val="000000" w:themeColor="text1"/>
        </w:rPr>
        <w:t>Popović</w:t>
      </w:r>
      <w:proofErr w:type="spellEnd"/>
      <w:r w:rsidRPr="00023F05">
        <w:rPr>
          <w:color w:val="000000" w:themeColor="text1"/>
        </w:rPr>
        <w:t xml:space="preserve">, V.M. </w:t>
      </w:r>
      <w:proofErr w:type="spellStart"/>
      <w:r w:rsidRPr="00023F05">
        <w:rPr>
          <w:color w:val="000000" w:themeColor="text1"/>
        </w:rPr>
        <w:t>Stojanović</w:t>
      </w:r>
      <w:proofErr w:type="spellEnd"/>
      <w:r w:rsidRPr="00023F05">
        <w:rPr>
          <w:color w:val="000000" w:themeColor="text1"/>
        </w:rPr>
        <w:t>, and R. J. Ram, “</w:t>
      </w:r>
      <w:r w:rsidRPr="00023F05">
        <w:rPr>
          <w:bCs/>
          <w:color w:val="000000" w:themeColor="text1"/>
        </w:rPr>
        <w:t xml:space="preserve">Integrating photonics with silicon </w:t>
      </w:r>
      <w:proofErr w:type="spellStart"/>
      <w:r w:rsidRPr="00023F05">
        <w:rPr>
          <w:bCs/>
          <w:color w:val="000000" w:themeColor="text1"/>
        </w:rPr>
        <w:t>nanoelectronics</w:t>
      </w:r>
      <w:proofErr w:type="spellEnd"/>
      <w:r w:rsidRPr="00023F05">
        <w:rPr>
          <w:bCs/>
          <w:color w:val="000000" w:themeColor="text1"/>
        </w:rPr>
        <w:t xml:space="preserve"> for the next generation of systems on a chip</w:t>
      </w:r>
      <w:r w:rsidRPr="00023F05">
        <w:rPr>
          <w:color w:val="000000" w:themeColor="text1"/>
        </w:rPr>
        <w:t xml:space="preserve">”, </w:t>
      </w:r>
      <w:r w:rsidRPr="00023F05">
        <w:rPr>
          <w:i/>
          <w:color w:val="000000" w:themeColor="text1"/>
        </w:rPr>
        <w:t>Nature, 556, 349-354, 2018</w:t>
      </w:r>
      <w:r w:rsidRPr="00023F05">
        <w:rPr>
          <w:color w:val="000000" w:themeColor="text1"/>
        </w:rPr>
        <w:t>.</w:t>
      </w:r>
    </w:p>
    <w:p w14:paraId="0EC6B807" w14:textId="77777777" w:rsidR="000F2776" w:rsidRPr="00023F05" w:rsidRDefault="000F2776" w:rsidP="000F2776">
      <w:pPr>
        <w:pStyle w:val="Reference"/>
        <w:rPr>
          <w:iCs/>
          <w:color w:val="000000" w:themeColor="text1"/>
        </w:rPr>
      </w:pPr>
      <w:r w:rsidRPr="00023F05">
        <w:rPr>
          <w:iCs/>
          <w:color w:val="000000" w:themeColor="text1"/>
        </w:rPr>
        <w:t xml:space="preserve">[2] M. </w:t>
      </w:r>
      <w:proofErr w:type="spellStart"/>
      <w:r w:rsidRPr="00023F05">
        <w:rPr>
          <w:iCs/>
          <w:color w:val="000000" w:themeColor="text1"/>
        </w:rPr>
        <w:t>Poulin</w:t>
      </w:r>
      <w:proofErr w:type="spellEnd"/>
      <w:r w:rsidRPr="00023F05">
        <w:rPr>
          <w:iCs/>
          <w:color w:val="000000" w:themeColor="text1"/>
        </w:rPr>
        <w:t xml:space="preserve">, C. </w:t>
      </w:r>
      <w:proofErr w:type="spellStart"/>
      <w:r w:rsidRPr="00023F05">
        <w:rPr>
          <w:iCs/>
          <w:color w:val="000000" w:themeColor="text1"/>
        </w:rPr>
        <w:t>Latrasse</w:t>
      </w:r>
      <w:proofErr w:type="spellEnd"/>
      <w:r w:rsidRPr="00023F05">
        <w:rPr>
          <w:iCs/>
          <w:color w:val="000000" w:themeColor="text1"/>
        </w:rPr>
        <w:t xml:space="preserve">, M.- J. Picard, Y. </w:t>
      </w:r>
      <w:proofErr w:type="spellStart"/>
      <w:r w:rsidRPr="00023F05">
        <w:rPr>
          <w:iCs/>
          <w:color w:val="000000" w:themeColor="text1"/>
        </w:rPr>
        <w:t>Painchaud</w:t>
      </w:r>
      <w:proofErr w:type="spellEnd"/>
      <w:r w:rsidRPr="00023F05">
        <w:rPr>
          <w:iCs/>
          <w:color w:val="000000" w:themeColor="text1"/>
        </w:rPr>
        <w:t>, F. Pelletier, and M. Guy, “</w:t>
      </w:r>
      <w:r w:rsidRPr="00023F05">
        <w:rPr>
          <w:color w:val="000000" w:themeColor="text1"/>
        </w:rPr>
        <w:t>Development of Silicon Photonics Products for Telecom &amp; Datacom</w:t>
      </w:r>
      <w:r w:rsidRPr="00023F05">
        <w:rPr>
          <w:iCs/>
          <w:color w:val="000000" w:themeColor="text1"/>
        </w:rPr>
        <w:t xml:space="preserve">”, </w:t>
      </w:r>
      <w:r w:rsidRPr="00023F05">
        <w:rPr>
          <w:i/>
          <w:color w:val="000000" w:themeColor="text1"/>
        </w:rPr>
        <w:t>IEEE 12th International Conference on Group IV Photonics, 2015</w:t>
      </w:r>
      <w:r w:rsidRPr="00023F05">
        <w:rPr>
          <w:color w:val="000000" w:themeColor="text1"/>
        </w:rPr>
        <w:t>.</w:t>
      </w:r>
    </w:p>
    <w:p w14:paraId="788EAC65" w14:textId="67C6B617" w:rsidR="000F2776" w:rsidRPr="00060A63" w:rsidRDefault="000F2776" w:rsidP="000F2776">
      <w:pPr>
        <w:pStyle w:val="Reference"/>
        <w:rPr>
          <w:i/>
          <w:iCs/>
          <w:color w:val="000000" w:themeColor="text1"/>
        </w:rPr>
      </w:pPr>
      <w:r w:rsidRPr="00023F05">
        <w:rPr>
          <w:iCs/>
          <w:color w:val="000000" w:themeColor="text1"/>
        </w:rPr>
        <w:t>[3</w:t>
      </w:r>
      <w:r w:rsidRPr="00060A63">
        <w:rPr>
          <w:iCs/>
          <w:color w:val="000000" w:themeColor="text1"/>
        </w:rPr>
        <w:t xml:space="preserve">] </w:t>
      </w:r>
      <w:r w:rsidRPr="00060A63">
        <w:rPr>
          <w:color w:val="000000" w:themeColor="text1"/>
        </w:rPr>
        <w:t xml:space="preserve">T. Hu, B. Dong, X. Luo, T. -Y. </w:t>
      </w:r>
      <w:proofErr w:type="spellStart"/>
      <w:r w:rsidRPr="00060A63">
        <w:rPr>
          <w:color w:val="000000" w:themeColor="text1"/>
        </w:rPr>
        <w:t>Liow</w:t>
      </w:r>
      <w:proofErr w:type="spellEnd"/>
      <w:r w:rsidRPr="00060A63">
        <w:rPr>
          <w:color w:val="000000" w:themeColor="text1"/>
        </w:rPr>
        <w:t xml:space="preserve">, J. Song, C. Lee, and G. -Q. Lo, “Silicon photonic platforms for mid-infrared applications”, </w:t>
      </w:r>
      <w:r w:rsidRPr="00060A63">
        <w:rPr>
          <w:i/>
          <w:iCs/>
          <w:color w:val="000000" w:themeColor="text1"/>
        </w:rPr>
        <w:t>Photonics Research, vol. 5, no. 5, 2017.</w:t>
      </w:r>
    </w:p>
    <w:p w14:paraId="4D448AB6" w14:textId="3F80C480" w:rsidR="00164B38" w:rsidRPr="00060A63" w:rsidRDefault="00EC67A2" w:rsidP="00164B38">
      <w:pPr>
        <w:pStyle w:val="Reference"/>
        <w:rPr>
          <w:iCs/>
          <w:color w:val="000000" w:themeColor="text1"/>
        </w:rPr>
      </w:pPr>
      <w:r w:rsidRPr="00060A63">
        <w:rPr>
          <w:iCs/>
          <w:color w:val="000000" w:themeColor="text1"/>
        </w:rPr>
        <w:t xml:space="preserve">[4] A. </w:t>
      </w:r>
      <w:proofErr w:type="spellStart"/>
      <w:r w:rsidRPr="00060A63">
        <w:rPr>
          <w:iCs/>
          <w:color w:val="000000" w:themeColor="text1"/>
        </w:rPr>
        <w:t>Gassenq</w:t>
      </w:r>
      <w:proofErr w:type="spellEnd"/>
      <w:r w:rsidRPr="00060A63">
        <w:rPr>
          <w:iCs/>
          <w:color w:val="000000" w:themeColor="text1"/>
        </w:rPr>
        <w:t xml:space="preserve">, F. </w:t>
      </w:r>
      <w:proofErr w:type="spellStart"/>
      <w:r w:rsidRPr="00060A63">
        <w:rPr>
          <w:iCs/>
          <w:color w:val="000000" w:themeColor="text1"/>
        </w:rPr>
        <w:t>Gencarelli</w:t>
      </w:r>
      <w:proofErr w:type="spellEnd"/>
      <w:r w:rsidRPr="00060A63">
        <w:rPr>
          <w:iCs/>
          <w:color w:val="000000" w:themeColor="text1"/>
        </w:rPr>
        <w:t xml:space="preserve">, J. Van </w:t>
      </w:r>
      <w:proofErr w:type="spellStart"/>
      <w:r w:rsidRPr="00060A63">
        <w:rPr>
          <w:iCs/>
          <w:color w:val="000000" w:themeColor="text1"/>
        </w:rPr>
        <w:t>Campenhout</w:t>
      </w:r>
      <w:proofErr w:type="spellEnd"/>
      <w:r w:rsidRPr="00060A63">
        <w:rPr>
          <w:iCs/>
          <w:color w:val="000000" w:themeColor="text1"/>
        </w:rPr>
        <w:t xml:space="preserve">, Y. Shimura, R. Loo, G. Narcy, B. Vincent, and G. </w:t>
      </w:r>
      <w:proofErr w:type="spellStart"/>
      <w:r w:rsidRPr="00060A63">
        <w:rPr>
          <w:iCs/>
          <w:color w:val="000000" w:themeColor="text1"/>
        </w:rPr>
        <w:t>Roelkens</w:t>
      </w:r>
      <w:proofErr w:type="spellEnd"/>
      <w:r w:rsidRPr="00060A63">
        <w:rPr>
          <w:iCs/>
          <w:color w:val="000000" w:themeColor="text1"/>
        </w:rPr>
        <w:t>, “</w:t>
      </w:r>
      <w:proofErr w:type="spellStart"/>
      <w:r w:rsidRPr="00060A63">
        <w:rPr>
          <w:iCs/>
          <w:color w:val="000000" w:themeColor="text1"/>
        </w:rPr>
        <w:t>GeSn</w:t>
      </w:r>
      <w:proofErr w:type="spellEnd"/>
      <w:r w:rsidRPr="00060A63">
        <w:rPr>
          <w:iCs/>
          <w:color w:val="000000" w:themeColor="text1"/>
        </w:rPr>
        <w:t>/Ge heterostructure short-wave infrared photodetectors on silicon”,</w:t>
      </w:r>
      <w:r w:rsidR="00C87C4F" w:rsidRPr="00060A63">
        <w:rPr>
          <w:iCs/>
          <w:color w:val="000000" w:themeColor="text1"/>
        </w:rPr>
        <w:t xml:space="preserve"> </w:t>
      </w:r>
      <w:r w:rsidR="00C87C4F" w:rsidRPr="00060A63">
        <w:rPr>
          <w:i/>
          <w:iCs/>
          <w:color w:val="000000" w:themeColor="text1"/>
        </w:rPr>
        <w:t>Optics Express, 20, 25, 2012</w:t>
      </w:r>
      <w:r w:rsidR="00C87C4F" w:rsidRPr="00060A63">
        <w:rPr>
          <w:iCs/>
          <w:color w:val="000000" w:themeColor="text1"/>
        </w:rPr>
        <w:t>.</w:t>
      </w:r>
    </w:p>
    <w:p w14:paraId="41086AB0" w14:textId="47630AC9" w:rsidR="00164B38" w:rsidRPr="00060A63" w:rsidRDefault="00164B38" w:rsidP="000F2776">
      <w:pPr>
        <w:pStyle w:val="Reference"/>
        <w:rPr>
          <w:iCs/>
          <w:color w:val="000000" w:themeColor="text1"/>
        </w:rPr>
      </w:pPr>
      <w:r w:rsidRPr="00060A63">
        <w:rPr>
          <w:iCs/>
          <w:color w:val="000000" w:themeColor="text1"/>
        </w:rPr>
        <w:t>[5]</w:t>
      </w:r>
      <w:r w:rsidR="00CD44D6" w:rsidRPr="00060A63">
        <w:rPr>
          <w:iCs/>
          <w:color w:val="000000" w:themeColor="text1"/>
        </w:rPr>
        <w:t xml:space="preserve"> </w:t>
      </w:r>
      <w:r w:rsidR="005A4D3B" w:rsidRPr="00060A63">
        <w:rPr>
          <w:iCs/>
          <w:color w:val="000000" w:themeColor="text1"/>
        </w:rPr>
        <w:t xml:space="preserve">J. P. Gupta, N. Bhargava, S. Kim, T. Adams, and J. </w:t>
      </w:r>
      <w:proofErr w:type="spellStart"/>
      <w:r w:rsidR="005A4D3B" w:rsidRPr="00060A63">
        <w:rPr>
          <w:iCs/>
          <w:color w:val="000000" w:themeColor="text1"/>
        </w:rPr>
        <w:t>Kolodzey</w:t>
      </w:r>
      <w:proofErr w:type="spellEnd"/>
      <w:r w:rsidR="005A4D3B" w:rsidRPr="00060A63">
        <w:rPr>
          <w:iCs/>
          <w:color w:val="000000" w:themeColor="text1"/>
        </w:rPr>
        <w:t xml:space="preserve">, “Infrared electroluminescence from </w:t>
      </w:r>
      <w:proofErr w:type="spellStart"/>
      <w:r w:rsidR="005A4D3B" w:rsidRPr="00060A63">
        <w:rPr>
          <w:iCs/>
          <w:color w:val="000000" w:themeColor="text1"/>
        </w:rPr>
        <w:t>GeSn</w:t>
      </w:r>
      <w:proofErr w:type="spellEnd"/>
      <w:r w:rsidR="005A4D3B" w:rsidRPr="00060A63">
        <w:rPr>
          <w:iCs/>
          <w:color w:val="000000" w:themeColor="text1"/>
        </w:rPr>
        <w:t xml:space="preserve"> heterojunction diodes grown by molecular beam epitaxy”, </w:t>
      </w:r>
      <w:r w:rsidR="005A4D3B" w:rsidRPr="00060A63">
        <w:rPr>
          <w:i/>
          <w:iCs/>
          <w:color w:val="000000" w:themeColor="text1"/>
        </w:rPr>
        <w:t>Appl. Phys. Lett., 102, 251117, 2013</w:t>
      </w:r>
      <w:r w:rsidR="005A4D3B" w:rsidRPr="00060A63">
        <w:rPr>
          <w:iCs/>
          <w:color w:val="000000" w:themeColor="text1"/>
        </w:rPr>
        <w:t>.</w:t>
      </w:r>
    </w:p>
    <w:p w14:paraId="1478A651" w14:textId="29D136AB" w:rsidR="000F2776" w:rsidRPr="00060A63" w:rsidRDefault="007A4225" w:rsidP="000F2776">
      <w:pPr>
        <w:pStyle w:val="Reference"/>
        <w:rPr>
          <w:i/>
          <w:iCs/>
          <w:color w:val="000000" w:themeColor="text1"/>
        </w:rPr>
      </w:pPr>
      <w:r w:rsidRPr="00060A63">
        <w:rPr>
          <w:iCs/>
          <w:color w:val="000000" w:themeColor="text1"/>
        </w:rPr>
        <w:t>[6</w:t>
      </w:r>
      <w:r w:rsidR="000F2776" w:rsidRPr="00060A63">
        <w:rPr>
          <w:iCs/>
          <w:color w:val="000000" w:themeColor="text1"/>
        </w:rPr>
        <w:t xml:space="preserve">] </w:t>
      </w:r>
      <w:r w:rsidR="000F2776" w:rsidRPr="00060A63">
        <w:rPr>
          <w:color w:val="000000" w:themeColor="text1"/>
        </w:rPr>
        <w:t xml:space="preserve">L. </w:t>
      </w:r>
      <w:proofErr w:type="spellStart"/>
      <w:r w:rsidR="000F2776" w:rsidRPr="00060A63">
        <w:rPr>
          <w:color w:val="000000" w:themeColor="text1"/>
        </w:rPr>
        <w:t>Kormoš</w:t>
      </w:r>
      <w:proofErr w:type="spellEnd"/>
      <w:r w:rsidR="000F2776" w:rsidRPr="00060A63">
        <w:rPr>
          <w:color w:val="000000" w:themeColor="text1"/>
        </w:rPr>
        <w:t xml:space="preserve">, M. </w:t>
      </w:r>
      <w:proofErr w:type="spellStart"/>
      <w:r w:rsidR="000F2776" w:rsidRPr="00060A63">
        <w:rPr>
          <w:color w:val="000000" w:themeColor="text1"/>
        </w:rPr>
        <w:t>Kratzer</w:t>
      </w:r>
      <w:proofErr w:type="spellEnd"/>
      <w:r w:rsidR="000F2776" w:rsidRPr="00060A63">
        <w:rPr>
          <w:color w:val="000000" w:themeColor="text1"/>
        </w:rPr>
        <w:t xml:space="preserve">, K. </w:t>
      </w:r>
      <w:proofErr w:type="spellStart"/>
      <w:r w:rsidR="000F2776" w:rsidRPr="00060A63">
        <w:rPr>
          <w:color w:val="000000" w:themeColor="text1"/>
        </w:rPr>
        <w:t>Kostecki</w:t>
      </w:r>
      <w:proofErr w:type="spellEnd"/>
      <w:r w:rsidR="000F2776" w:rsidRPr="00060A63">
        <w:rPr>
          <w:color w:val="000000" w:themeColor="text1"/>
        </w:rPr>
        <w:t xml:space="preserve">, M. </w:t>
      </w:r>
      <w:proofErr w:type="spellStart"/>
      <w:r w:rsidR="000F2776" w:rsidRPr="00060A63">
        <w:rPr>
          <w:color w:val="000000" w:themeColor="text1"/>
        </w:rPr>
        <w:t>Oehme</w:t>
      </w:r>
      <w:proofErr w:type="spellEnd"/>
      <w:r w:rsidR="000F2776" w:rsidRPr="00060A63">
        <w:rPr>
          <w:color w:val="000000" w:themeColor="text1"/>
        </w:rPr>
        <w:t xml:space="preserve">, T. </w:t>
      </w:r>
      <w:proofErr w:type="spellStart"/>
      <w:r w:rsidR="000F2776" w:rsidRPr="00060A63">
        <w:rPr>
          <w:color w:val="000000" w:themeColor="text1"/>
        </w:rPr>
        <w:t>Šikola</w:t>
      </w:r>
      <w:proofErr w:type="spellEnd"/>
      <w:r w:rsidR="000F2776" w:rsidRPr="00060A63">
        <w:rPr>
          <w:color w:val="000000" w:themeColor="text1"/>
        </w:rPr>
        <w:t xml:space="preserve">, E. Kasper, J. </w:t>
      </w:r>
      <w:proofErr w:type="spellStart"/>
      <w:r w:rsidR="000F2776" w:rsidRPr="00060A63">
        <w:rPr>
          <w:color w:val="000000" w:themeColor="text1"/>
        </w:rPr>
        <w:t>Shulze</w:t>
      </w:r>
      <w:proofErr w:type="spellEnd"/>
      <w:r w:rsidR="000F2776" w:rsidRPr="00060A63">
        <w:rPr>
          <w:color w:val="000000" w:themeColor="text1"/>
        </w:rPr>
        <w:t xml:space="preserve">, and C. </w:t>
      </w:r>
      <w:proofErr w:type="spellStart"/>
      <w:r w:rsidR="000F2776" w:rsidRPr="00060A63">
        <w:rPr>
          <w:color w:val="000000" w:themeColor="text1"/>
        </w:rPr>
        <w:t>Teichert</w:t>
      </w:r>
      <w:proofErr w:type="spellEnd"/>
      <w:r w:rsidR="000F2776" w:rsidRPr="00060A63">
        <w:rPr>
          <w:color w:val="000000" w:themeColor="text1"/>
        </w:rPr>
        <w:t xml:space="preserve">, “Surface analysis of epitaxially grown </w:t>
      </w:r>
      <w:proofErr w:type="spellStart"/>
      <w:r w:rsidR="000F2776" w:rsidRPr="00060A63">
        <w:rPr>
          <w:color w:val="000000" w:themeColor="text1"/>
        </w:rPr>
        <w:t>GeSn</w:t>
      </w:r>
      <w:proofErr w:type="spellEnd"/>
      <w:r w:rsidR="000F2776" w:rsidRPr="00060A63">
        <w:rPr>
          <w:color w:val="000000" w:themeColor="text1"/>
        </w:rPr>
        <w:t xml:space="preserve"> alloys with Sn contents between 15% and 18%”, </w:t>
      </w:r>
      <w:r w:rsidR="000F2776" w:rsidRPr="00060A63">
        <w:rPr>
          <w:i/>
          <w:color w:val="000000" w:themeColor="text1"/>
        </w:rPr>
        <w:t>Surf. Interface Anal.</w:t>
      </w:r>
      <w:r w:rsidR="000F2776" w:rsidRPr="00060A63">
        <w:rPr>
          <w:i/>
          <w:iCs/>
          <w:color w:val="000000" w:themeColor="text1"/>
        </w:rPr>
        <w:t>, 49, 297-302, 2017.</w:t>
      </w:r>
    </w:p>
    <w:p w14:paraId="0CEA466E" w14:textId="11E04110" w:rsidR="000A23FC" w:rsidRPr="00060A63" w:rsidRDefault="007A4225" w:rsidP="000F1668">
      <w:pPr>
        <w:pStyle w:val="Reference"/>
        <w:rPr>
          <w:iCs/>
          <w:color w:val="000000" w:themeColor="text1"/>
        </w:rPr>
      </w:pPr>
      <w:r w:rsidRPr="00060A63">
        <w:rPr>
          <w:iCs/>
          <w:color w:val="000000" w:themeColor="text1"/>
        </w:rPr>
        <w:t>[7</w:t>
      </w:r>
      <w:r w:rsidR="000F2776" w:rsidRPr="00060A63">
        <w:rPr>
          <w:iCs/>
          <w:color w:val="000000" w:themeColor="text1"/>
        </w:rPr>
        <w:t xml:space="preserve">] </w:t>
      </w:r>
      <w:r w:rsidR="00D35FE7" w:rsidRPr="00060A63">
        <w:rPr>
          <w:iCs/>
          <w:color w:val="000000" w:themeColor="text1"/>
        </w:rPr>
        <w:t xml:space="preserve">J. W. Cairns, L. Buckle, G. J. Pryce, J. E. Hails, J. </w:t>
      </w:r>
      <w:proofErr w:type="spellStart"/>
      <w:r w:rsidR="00D35FE7" w:rsidRPr="00060A63">
        <w:rPr>
          <w:iCs/>
          <w:color w:val="000000" w:themeColor="text1"/>
        </w:rPr>
        <w:t>Giess</w:t>
      </w:r>
      <w:proofErr w:type="spellEnd"/>
      <w:r w:rsidR="00D35FE7" w:rsidRPr="00060A63">
        <w:rPr>
          <w:iCs/>
          <w:color w:val="000000" w:themeColor="text1"/>
        </w:rPr>
        <w:t xml:space="preserve">, M. A. Crouch, </w:t>
      </w:r>
      <w:r w:rsidR="001A4414" w:rsidRPr="00060A63">
        <w:rPr>
          <w:iCs/>
          <w:color w:val="000000" w:themeColor="text1"/>
        </w:rPr>
        <w:t xml:space="preserve">D. J. Hall, A. </w:t>
      </w:r>
      <w:proofErr w:type="spellStart"/>
      <w:r w:rsidR="001A4414" w:rsidRPr="00060A63">
        <w:rPr>
          <w:iCs/>
          <w:color w:val="000000" w:themeColor="text1"/>
        </w:rPr>
        <w:t>Hydes</w:t>
      </w:r>
      <w:proofErr w:type="spellEnd"/>
      <w:r w:rsidR="001A4414" w:rsidRPr="00060A63">
        <w:rPr>
          <w:iCs/>
          <w:color w:val="000000" w:themeColor="text1"/>
        </w:rPr>
        <w:t xml:space="preserve">, A. Graham, A. J. Wright, C. J. </w:t>
      </w:r>
      <w:proofErr w:type="spellStart"/>
      <w:r w:rsidR="001A4414" w:rsidRPr="00060A63">
        <w:rPr>
          <w:iCs/>
          <w:color w:val="000000" w:themeColor="text1"/>
        </w:rPr>
        <w:t>Hollier</w:t>
      </w:r>
      <w:proofErr w:type="spellEnd"/>
      <w:r w:rsidR="001A4414" w:rsidRPr="00060A63">
        <w:rPr>
          <w:iCs/>
          <w:color w:val="000000" w:themeColor="text1"/>
        </w:rPr>
        <w:t>, D. J. Less, N. T. Gordon, and T. Ashley, “Integrated infrared detectors and readout circuits”</w:t>
      </w:r>
      <w:r w:rsidR="005E6281" w:rsidRPr="00060A63">
        <w:rPr>
          <w:iCs/>
          <w:color w:val="000000" w:themeColor="text1"/>
        </w:rPr>
        <w:t xml:space="preserve">, </w:t>
      </w:r>
      <w:r w:rsidR="005E6281" w:rsidRPr="00060A63">
        <w:rPr>
          <w:i/>
          <w:iCs/>
          <w:color w:val="000000" w:themeColor="text1"/>
        </w:rPr>
        <w:t>Proc. of SPIE, 6206, 620614, 2006</w:t>
      </w:r>
      <w:r w:rsidR="005E6281" w:rsidRPr="00060A63">
        <w:rPr>
          <w:iCs/>
          <w:color w:val="000000" w:themeColor="text1"/>
        </w:rPr>
        <w:t>.</w:t>
      </w:r>
    </w:p>
    <w:p w14:paraId="73911C35" w14:textId="543330F6" w:rsidR="000F2776" w:rsidRPr="00060A63" w:rsidRDefault="000F1668" w:rsidP="000F2776">
      <w:pPr>
        <w:pStyle w:val="Reference"/>
        <w:rPr>
          <w:iCs/>
          <w:color w:val="000000" w:themeColor="text1"/>
        </w:rPr>
      </w:pPr>
      <w:r w:rsidRPr="00060A63">
        <w:rPr>
          <w:iCs/>
          <w:color w:val="000000" w:themeColor="text1"/>
        </w:rPr>
        <w:t xml:space="preserve">[8] </w:t>
      </w:r>
      <w:r w:rsidR="000F2776" w:rsidRPr="00060A63">
        <w:rPr>
          <w:iCs/>
          <w:color w:val="000000" w:themeColor="text1"/>
        </w:rPr>
        <w:t xml:space="preserve">D. </w:t>
      </w:r>
      <w:proofErr w:type="spellStart"/>
      <w:r w:rsidR="000F2776" w:rsidRPr="00060A63">
        <w:rPr>
          <w:iCs/>
          <w:color w:val="000000" w:themeColor="text1"/>
        </w:rPr>
        <w:t>Liand</w:t>
      </w:r>
      <w:proofErr w:type="spellEnd"/>
      <w:r w:rsidR="000F2776" w:rsidRPr="00060A63">
        <w:rPr>
          <w:iCs/>
          <w:color w:val="000000" w:themeColor="text1"/>
        </w:rPr>
        <w:t xml:space="preserve">, and J. E. Bowers, “Recent progress in lasers on silicon”, </w:t>
      </w:r>
      <w:r w:rsidR="000F2776" w:rsidRPr="00060A63">
        <w:rPr>
          <w:i/>
          <w:iCs/>
          <w:color w:val="000000" w:themeColor="text1"/>
        </w:rPr>
        <w:t>Nature Photonics, 4, 2010</w:t>
      </w:r>
      <w:r w:rsidR="000F2776" w:rsidRPr="00060A63">
        <w:rPr>
          <w:iCs/>
          <w:color w:val="000000" w:themeColor="text1"/>
        </w:rPr>
        <w:t>.</w:t>
      </w:r>
    </w:p>
    <w:p w14:paraId="20F41298" w14:textId="43E7525B" w:rsidR="000F2776" w:rsidRPr="00023F05" w:rsidRDefault="000F1668" w:rsidP="000F2776">
      <w:pPr>
        <w:pStyle w:val="Reference"/>
        <w:rPr>
          <w:i/>
          <w:iCs/>
          <w:color w:val="000000" w:themeColor="text1"/>
        </w:rPr>
      </w:pPr>
      <w:r w:rsidRPr="00060A63">
        <w:rPr>
          <w:iCs/>
          <w:color w:val="000000" w:themeColor="text1"/>
        </w:rPr>
        <w:t>[9</w:t>
      </w:r>
      <w:r w:rsidR="000F2776" w:rsidRPr="00060A63">
        <w:rPr>
          <w:iCs/>
          <w:color w:val="000000" w:themeColor="text1"/>
        </w:rPr>
        <w:t xml:space="preserve">] </w:t>
      </w:r>
      <w:r w:rsidR="000F2776" w:rsidRPr="00060A63">
        <w:rPr>
          <w:color w:val="000000" w:themeColor="text1"/>
        </w:rPr>
        <w:t xml:space="preserve">R. Wang, A. </w:t>
      </w:r>
      <w:proofErr w:type="spellStart"/>
      <w:r w:rsidR="000F2776" w:rsidRPr="00060A63">
        <w:rPr>
          <w:color w:val="000000" w:themeColor="text1"/>
        </w:rPr>
        <w:t>Vasiliev</w:t>
      </w:r>
      <w:proofErr w:type="spellEnd"/>
      <w:r w:rsidR="000F2776" w:rsidRPr="00060A63">
        <w:rPr>
          <w:color w:val="000000" w:themeColor="text1"/>
        </w:rPr>
        <w:t xml:space="preserve">, M. </w:t>
      </w:r>
      <w:proofErr w:type="spellStart"/>
      <w:r w:rsidR="000F2776" w:rsidRPr="00060A63">
        <w:rPr>
          <w:color w:val="000000" w:themeColor="text1"/>
        </w:rPr>
        <w:t>Muneed</w:t>
      </w:r>
      <w:proofErr w:type="spellEnd"/>
      <w:r w:rsidR="000F2776" w:rsidRPr="00060A63">
        <w:rPr>
          <w:color w:val="000000" w:themeColor="text1"/>
        </w:rPr>
        <w:t xml:space="preserve">, A. Malik, S. </w:t>
      </w:r>
      <w:proofErr w:type="spellStart"/>
      <w:r w:rsidR="000F2776" w:rsidRPr="00060A63">
        <w:rPr>
          <w:color w:val="000000" w:themeColor="text1"/>
        </w:rPr>
        <w:t>Sprengel</w:t>
      </w:r>
      <w:proofErr w:type="spellEnd"/>
      <w:r w:rsidR="000F2776" w:rsidRPr="00060A63">
        <w:rPr>
          <w:color w:val="000000" w:themeColor="text1"/>
        </w:rPr>
        <w:t xml:space="preserve">, G. Boehm, M.- C. </w:t>
      </w:r>
      <w:proofErr w:type="spellStart"/>
      <w:r w:rsidR="000F2776" w:rsidRPr="00060A63">
        <w:rPr>
          <w:color w:val="000000" w:themeColor="text1"/>
        </w:rPr>
        <w:t>Amann</w:t>
      </w:r>
      <w:proofErr w:type="spellEnd"/>
      <w:r w:rsidR="000F2776" w:rsidRPr="00060A63">
        <w:rPr>
          <w:color w:val="000000" w:themeColor="text1"/>
        </w:rPr>
        <w:t xml:space="preserve">, I. </w:t>
      </w:r>
      <w:hyperlink r:id="rId10" w:history="1">
        <w:proofErr w:type="spellStart"/>
        <w:r w:rsidR="000F2776" w:rsidRPr="00060A63">
          <w:rPr>
            <w:rStyle w:val="Hyperlink"/>
            <w:bCs/>
            <w:color w:val="000000" w:themeColor="text1"/>
            <w:spacing w:val="3"/>
            <w:shd w:val="clear" w:color="auto" w:fill="FFFFFF"/>
          </w:rPr>
          <w:t>Šimonytė</w:t>
        </w:r>
        <w:proofErr w:type="spellEnd"/>
      </w:hyperlink>
      <w:r w:rsidR="000F2776" w:rsidRPr="00060A63">
        <w:rPr>
          <w:bCs/>
          <w:color w:val="000000" w:themeColor="text1"/>
          <w:spacing w:val="3"/>
          <w:shd w:val="clear" w:color="auto" w:fill="FFFFFF"/>
        </w:rPr>
        <w:t xml:space="preserve">, A. </w:t>
      </w:r>
      <w:proofErr w:type="spellStart"/>
      <w:r w:rsidR="000F2776" w:rsidRPr="00060A63">
        <w:rPr>
          <w:bCs/>
          <w:color w:val="000000" w:themeColor="text1"/>
          <w:spacing w:val="3"/>
          <w:shd w:val="clear" w:color="auto" w:fill="FFFFFF"/>
        </w:rPr>
        <w:t>Vizbaras</w:t>
      </w:r>
      <w:proofErr w:type="spellEnd"/>
      <w:r w:rsidR="000F2776" w:rsidRPr="00060A63">
        <w:rPr>
          <w:bCs/>
          <w:color w:val="000000" w:themeColor="text1"/>
          <w:spacing w:val="3"/>
          <w:shd w:val="clear" w:color="auto" w:fill="FFFFFF"/>
        </w:rPr>
        <w:t xml:space="preserve">, K. </w:t>
      </w:r>
      <w:proofErr w:type="spellStart"/>
      <w:r w:rsidR="000F2776" w:rsidRPr="00060A63">
        <w:rPr>
          <w:bCs/>
          <w:color w:val="000000" w:themeColor="text1"/>
          <w:spacing w:val="3"/>
          <w:shd w:val="clear" w:color="auto" w:fill="FFFFFF"/>
        </w:rPr>
        <w:t>Vizbaras</w:t>
      </w:r>
      <w:proofErr w:type="spellEnd"/>
      <w:r w:rsidR="000F2776" w:rsidRPr="00060A63">
        <w:rPr>
          <w:bCs/>
          <w:color w:val="000000" w:themeColor="text1"/>
          <w:spacing w:val="3"/>
          <w:shd w:val="clear" w:color="auto" w:fill="FFFFFF"/>
        </w:rPr>
        <w:t xml:space="preserve">, R. </w:t>
      </w:r>
      <w:proofErr w:type="spellStart"/>
      <w:r w:rsidR="000F2776" w:rsidRPr="00060A63">
        <w:rPr>
          <w:bCs/>
          <w:color w:val="000000" w:themeColor="text1"/>
          <w:spacing w:val="3"/>
          <w:shd w:val="clear" w:color="auto" w:fill="FFFFFF"/>
        </w:rPr>
        <w:t>Baets</w:t>
      </w:r>
      <w:proofErr w:type="spellEnd"/>
      <w:r w:rsidR="000F2776" w:rsidRPr="00060A63">
        <w:rPr>
          <w:bCs/>
          <w:color w:val="000000" w:themeColor="text1"/>
          <w:spacing w:val="3"/>
          <w:shd w:val="clear" w:color="auto" w:fill="FFFFFF"/>
        </w:rPr>
        <w:t xml:space="preserve">, and G. </w:t>
      </w:r>
      <w:proofErr w:type="spellStart"/>
      <w:r w:rsidR="000F2776" w:rsidRPr="00060A63">
        <w:rPr>
          <w:bCs/>
          <w:color w:val="000000" w:themeColor="text1"/>
          <w:spacing w:val="3"/>
          <w:shd w:val="clear" w:color="auto" w:fill="FFFFFF"/>
        </w:rPr>
        <w:t>Roelkens</w:t>
      </w:r>
      <w:proofErr w:type="spellEnd"/>
      <w:r w:rsidR="000F2776" w:rsidRPr="00060A63">
        <w:rPr>
          <w:bCs/>
          <w:color w:val="000000" w:themeColor="text1"/>
          <w:spacing w:val="3"/>
          <w:shd w:val="clear" w:color="auto" w:fill="FFFFFF"/>
        </w:rPr>
        <w:t xml:space="preserve">, “III–V-on-Silicon Photonic Integrated Circuits for Spectroscopic Sensing in the 2–4 </w:t>
      </w:r>
      <w:proofErr w:type="spellStart"/>
      <w:r w:rsidR="000F2776" w:rsidRPr="00060A63">
        <w:rPr>
          <w:bCs/>
          <w:color w:val="000000" w:themeColor="text1"/>
          <w:spacing w:val="3"/>
          <w:shd w:val="clear" w:color="auto" w:fill="FFFFFF"/>
        </w:rPr>
        <w:t>μm</w:t>
      </w:r>
      <w:proofErr w:type="spellEnd"/>
      <w:r w:rsidR="000F2776" w:rsidRPr="00060A63">
        <w:rPr>
          <w:bCs/>
          <w:color w:val="000000" w:themeColor="text1"/>
          <w:spacing w:val="3"/>
          <w:shd w:val="clear" w:color="auto" w:fill="FFFFFF"/>
        </w:rPr>
        <w:t xml:space="preserve"> Wavelength Range”, </w:t>
      </w:r>
      <w:r w:rsidR="000F2776" w:rsidRPr="00060A63">
        <w:rPr>
          <w:i/>
          <w:iCs/>
          <w:color w:val="000000" w:themeColor="text1"/>
          <w:spacing w:val="3"/>
          <w:shd w:val="clear" w:color="auto" w:fill="FFFFFF"/>
        </w:rPr>
        <w:t>Sensors</w:t>
      </w:r>
      <w:r w:rsidR="000F2776" w:rsidRPr="00023F05">
        <w:rPr>
          <w:i/>
          <w:color w:val="000000" w:themeColor="text1"/>
          <w:spacing w:val="3"/>
          <w:shd w:val="clear" w:color="auto" w:fill="FFFFFF"/>
        </w:rPr>
        <w:t>, </w:t>
      </w:r>
      <w:r w:rsidR="000F2776" w:rsidRPr="00023F05">
        <w:rPr>
          <w:i/>
          <w:iCs/>
          <w:color w:val="000000" w:themeColor="text1"/>
          <w:spacing w:val="3"/>
          <w:shd w:val="clear" w:color="auto" w:fill="FFFFFF"/>
        </w:rPr>
        <w:t>17</w:t>
      </w:r>
      <w:r w:rsidR="000F2776" w:rsidRPr="00023F05">
        <w:rPr>
          <w:i/>
          <w:color w:val="000000" w:themeColor="text1"/>
          <w:spacing w:val="3"/>
          <w:shd w:val="clear" w:color="auto" w:fill="FFFFFF"/>
        </w:rPr>
        <w:t>, 1788, 2017.</w:t>
      </w:r>
    </w:p>
    <w:p w14:paraId="4E7A1614" w14:textId="3F745156" w:rsidR="000F2776" w:rsidRPr="00023F05" w:rsidRDefault="000F1668" w:rsidP="000F2776">
      <w:pPr>
        <w:pStyle w:val="Reference"/>
        <w:rPr>
          <w:i/>
          <w:iCs/>
          <w:color w:val="000000" w:themeColor="text1"/>
        </w:rPr>
      </w:pPr>
      <w:r>
        <w:rPr>
          <w:iCs/>
          <w:color w:val="000000" w:themeColor="text1"/>
        </w:rPr>
        <w:t>[10</w:t>
      </w:r>
      <w:r w:rsidR="000F2776" w:rsidRPr="00023F05">
        <w:rPr>
          <w:iCs/>
          <w:color w:val="000000" w:themeColor="text1"/>
        </w:rPr>
        <w:t xml:space="preserve">] </w:t>
      </w:r>
      <w:r w:rsidR="000F2776" w:rsidRPr="00023F05">
        <w:rPr>
          <w:color w:val="000000" w:themeColor="text1"/>
        </w:rPr>
        <w:t xml:space="preserve">S. H. </w:t>
      </w:r>
      <w:proofErr w:type="spellStart"/>
      <w:r w:rsidR="000F2776" w:rsidRPr="00023F05">
        <w:rPr>
          <w:color w:val="000000" w:themeColor="text1"/>
        </w:rPr>
        <w:t>Vajargah</w:t>
      </w:r>
      <w:proofErr w:type="spellEnd"/>
      <w:r w:rsidR="000F2776" w:rsidRPr="00023F05">
        <w:rPr>
          <w:color w:val="000000" w:themeColor="text1"/>
        </w:rPr>
        <w:t xml:space="preserve">, S. Y. Woo, S. </w:t>
      </w:r>
      <w:proofErr w:type="spellStart"/>
      <w:r w:rsidR="000F2776" w:rsidRPr="00023F05">
        <w:rPr>
          <w:color w:val="000000" w:themeColor="text1"/>
        </w:rPr>
        <w:t>Ghanad-Tavakoli</w:t>
      </w:r>
      <w:proofErr w:type="spellEnd"/>
      <w:r w:rsidR="000F2776" w:rsidRPr="00023F05">
        <w:rPr>
          <w:color w:val="000000" w:themeColor="text1"/>
        </w:rPr>
        <w:t xml:space="preserve">, R. N. </w:t>
      </w:r>
      <w:proofErr w:type="spellStart"/>
      <w:r w:rsidR="000F2776" w:rsidRPr="00023F05">
        <w:rPr>
          <w:color w:val="000000" w:themeColor="text1"/>
        </w:rPr>
        <w:t>Kleiman</w:t>
      </w:r>
      <w:proofErr w:type="spellEnd"/>
      <w:r w:rsidR="000F2776" w:rsidRPr="00023F05">
        <w:rPr>
          <w:color w:val="000000" w:themeColor="text1"/>
        </w:rPr>
        <w:t xml:space="preserve">, J. S. Preston, and G. A. </w:t>
      </w:r>
      <w:proofErr w:type="spellStart"/>
      <w:r w:rsidR="000F2776" w:rsidRPr="00023F05">
        <w:rPr>
          <w:color w:val="000000" w:themeColor="text1"/>
        </w:rPr>
        <w:t>Botton</w:t>
      </w:r>
      <w:proofErr w:type="spellEnd"/>
      <w:r w:rsidR="000F2776" w:rsidRPr="00023F05">
        <w:rPr>
          <w:color w:val="000000" w:themeColor="text1"/>
        </w:rPr>
        <w:t xml:space="preserve">, “Atomic-resolution study of polarity reversal in GaSb grown on Si by scanning transmission electron microscopy”, </w:t>
      </w:r>
      <w:r w:rsidR="000F2776" w:rsidRPr="00023F05">
        <w:rPr>
          <w:i/>
          <w:color w:val="000000" w:themeColor="text1"/>
        </w:rPr>
        <w:t>J. Appl. Phys.</w:t>
      </w:r>
      <w:r w:rsidR="000F2776" w:rsidRPr="00023F05">
        <w:rPr>
          <w:i/>
          <w:iCs/>
          <w:color w:val="000000" w:themeColor="text1"/>
        </w:rPr>
        <w:t>, 112, 093101, 2012.</w:t>
      </w:r>
    </w:p>
    <w:p w14:paraId="3CADD455" w14:textId="27F5D754" w:rsidR="000F2776" w:rsidRPr="00023F05" w:rsidRDefault="000F1668" w:rsidP="000F2776">
      <w:pPr>
        <w:pStyle w:val="Reference"/>
        <w:rPr>
          <w:iCs/>
          <w:color w:val="000000" w:themeColor="text1"/>
        </w:rPr>
      </w:pPr>
      <w:r>
        <w:rPr>
          <w:iCs/>
          <w:color w:val="000000" w:themeColor="text1"/>
        </w:rPr>
        <w:t>[11</w:t>
      </w:r>
      <w:r w:rsidR="000F2776" w:rsidRPr="00023F05">
        <w:rPr>
          <w:iCs/>
          <w:color w:val="000000" w:themeColor="text1"/>
        </w:rPr>
        <w:t xml:space="preserve">] J. </w:t>
      </w:r>
      <w:proofErr w:type="spellStart"/>
      <w:r w:rsidR="000F2776" w:rsidRPr="00023F05">
        <w:rPr>
          <w:iCs/>
          <w:color w:val="000000" w:themeColor="text1"/>
        </w:rPr>
        <w:t>Tatebayashi</w:t>
      </w:r>
      <w:proofErr w:type="spellEnd"/>
      <w:r w:rsidR="000F2776" w:rsidRPr="00023F05">
        <w:rPr>
          <w:iCs/>
          <w:color w:val="000000" w:themeColor="text1"/>
        </w:rPr>
        <w:t xml:space="preserve">, A. </w:t>
      </w:r>
      <w:proofErr w:type="spellStart"/>
      <w:r w:rsidR="000F2776" w:rsidRPr="00023F05">
        <w:rPr>
          <w:iCs/>
          <w:color w:val="000000" w:themeColor="text1"/>
        </w:rPr>
        <w:t>Jallipalli</w:t>
      </w:r>
      <w:proofErr w:type="spellEnd"/>
      <w:r w:rsidR="000F2776" w:rsidRPr="00023F05">
        <w:rPr>
          <w:iCs/>
          <w:color w:val="000000" w:themeColor="text1"/>
        </w:rPr>
        <w:t xml:space="preserve">, M. N. </w:t>
      </w:r>
      <w:proofErr w:type="spellStart"/>
      <w:r w:rsidR="000F2776" w:rsidRPr="00023F05">
        <w:rPr>
          <w:iCs/>
          <w:color w:val="000000" w:themeColor="text1"/>
        </w:rPr>
        <w:t>Kutty</w:t>
      </w:r>
      <w:proofErr w:type="spellEnd"/>
      <w:r w:rsidR="000F2776" w:rsidRPr="00023F05">
        <w:rPr>
          <w:iCs/>
          <w:color w:val="000000" w:themeColor="text1"/>
        </w:rPr>
        <w:t xml:space="preserve">, S. Huang, K. </w:t>
      </w:r>
      <w:proofErr w:type="spellStart"/>
      <w:r w:rsidR="000F2776" w:rsidRPr="00023F05">
        <w:rPr>
          <w:iCs/>
          <w:color w:val="000000" w:themeColor="text1"/>
        </w:rPr>
        <w:t>Nunna</w:t>
      </w:r>
      <w:proofErr w:type="spellEnd"/>
      <w:r w:rsidR="000F2776" w:rsidRPr="00023F05">
        <w:rPr>
          <w:iCs/>
          <w:color w:val="000000" w:themeColor="text1"/>
        </w:rPr>
        <w:t xml:space="preserve">, G. </w:t>
      </w:r>
      <w:proofErr w:type="spellStart"/>
      <w:r w:rsidR="000F2776" w:rsidRPr="00023F05">
        <w:rPr>
          <w:iCs/>
          <w:color w:val="000000" w:themeColor="text1"/>
        </w:rPr>
        <w:t>Balakrishnan</w:t>
      </w:r>
      <w:proofErr w:type="spellEnd"/>
      <w:r w:rsidR="000F2776" w:rsidRPr="00023F05">
        <w:rPr>
          <w:iCs/>
          <w:color w:val="000000" w:themeColor="text1"/>
        </w:rPr>
        <w:t xml:space="preserve">, L. Ralph. Dawson, and D. L. </w:t>
      </w:r>
      <w:proofErr w:type="spellStart"/>
      <w:r w:rsidR="000F2776" w:rsidRPr="00023F05">
        <w:rPr>
          <w:iCs/>
          <w:color w:val="000000" w:themeColor="text1"/>
        </w:rPr>
        <w:t>Huffaker</w:t>
      </w:r>
      <w:proofErr w:type="spellEnd"/>
      <w:r w:rsidR="000F2776" w:rsidRPr="00023F05">
        <w:rPr>
          <w:iCs/>
          <w:color w:val="000000" w:themeColor="text1"/>
        </w:rPr>
        <w:t xml:space="preserve">, “Monolithically integrated III-Sb-based laser diodes grown on </w:t>
      </w:r>
      <w:proofErr w:type="spellStart"/>
      <w:r w:rsidR="000F2776" w:rsidRPr="00023F05">
        <w:rPr>
          <w:iCs/>
          <w:color w:val="000000" w:themeColor="text1"/>
        </w:rPr>
        <w:t>miscut</w:t>
      </w:r>
      <w:proofErr w:type="spellEnd"/>
      <w:r w:rsidR="000F2776" w:rsidRPr="00023F05">
        <w:rPr>
          <w:iCs/>
          <w:color w:val="000000" w:themeColor="text1"/>
        </w:rPr>
        <w:t xml:space="preserve"> Si substrates”, </w:t>
      </w:r>
      <w:r w:rsidR="000F2776" w:rsidRPr="00023F05">
        <w:rPr>
          <w:i/>
          <w:iCs/>
          <w:color w:val="000000" w:themeColor="text1"/>
        </w:rPr>
        <w:t>IEEE J. Sel. Top. Quantum Electron., 15, 3, 2009</w:t>
      </w:r>
      <w:r w:rsidR="000F2776" w:rsidRPr="00023F05">
        <w:rPr>
          <w:iCs/>
          <w:color w:val="000000" w:themeColor="text1"/>
        </w:rPr>
        <w:t>.</w:t>
      </w:r>
    </w:p>
    <w:p w14:paraId="73B79D43" w14:textId="45A3EAFE" w:rsidR="000F2776" w:rsidRPr="00023F05" w:rsidRDefault="000F1668" w:rsidP="000F2776">
      <w:pPr>
        <w:pStyle w:val="Reference"/>
        <w:rPr>
          <w:iCs/>
          <w:color w:val="000000" w:themeColor="text1"/>
        </w:rPr>
      </w:pPr>
      <w:r>
        <w:rPr>
          <w:iCs/>
          <w:color w:val="000000" w:themeColor="text1"/>
        </w:rPr>
        <w:t>[12</w:t>
      </w:r>
      <w:r w:rsidR="000F2776" w:rsidRPr="00023F05">
        <w:rPr>
          <w:iCs/>
          <w:color w:val="000000" w:themeColor="text1"/>
        </w:rPr>
        <w:t xml:space="preserve">] S. Hosseini </w:t>
      </w:r>
      <w:proofErr w:type="spellStart"/>
      <w:r w:rsidR="000F2776" w:rsidRPr="00023F05">
        <w:rPr>
          <w:iCs/>
          <w:color w:val="000000" w:themeColor="text1"/>
        </w:rPr>
        <w:t>Vajargah</w:t>
      </w:r>
      <w:proofErr w:type="spellEnd"/>
      <w:r w:rsidR="000F2776" w:rsidRPr="00023F05">
        <w:rPr>
          <w:iCs/>
          <w:color w:val="000000" w:themeColor="text1"/>
        </w:rPr>
        <w:t xml:space="preserve">, S. </w:t>
      </w:r>
      <w:proofErr w:type="spellStart"/>
      <w:r w:rsidR="000F2776" w:rsidRPr="00023F05">
        <w:rPr>
          <w:iCs/>
          <w:color w:val="000000" w:themeColor="text1"/>
        </w:rPr>
        <w:t>Ghanad-Tavakoli</w:t>
      </w:r>
      <w:proofErr w:type="spellEnd"/>
      <w:r w:rsidR="000F2776" w:rsidRPr="00023F05">
        <w:rPr>
          <w:iCs/>
          <w:color w:val="000000" w:themeColor="text1"/>
        </w:rPr>
        <w:t xml:space="preserve">, J. S. Preston, R. N. </w:t>
      </w:r>
      <w:proofErr w:type="spellStart"/>
      <w:r w:rsidR="000F2776" w:rsidRPr="00023F05">
        <w:rPr>
          <w:iCs/>
          <w:color w:val="000000" w:themeColor="text1"/>
        </w:rPr>
        <w:t>Kleiman</w:t>
      </w:r>
      <w:proofErr w:type="spellEnd"/>
      <w:r w:rsidR="000F2776" w:rsidRPr="00023F05">
        <w:rPr>
          <w:iCs/>
          <w:color w:val="000000" w:themeColor="text1"/>
        </w:rPr>
        <w:t xml:space="preserve">, and G. A. </w:t>
      </w:r>
      <w:proofErr w:type="spellStart"/>
      <w:r w:rsidR="000F2776" w:rsidRPr="00023F05">
        <w:rPr>
          <w:iCs/>
          <w:color w:val="000000" w:themeColor="text1"/>
        </w:rPr>
        <w:t>B</w:t>
      </w:r>
      <w:r w:rsidR="00D3343A">
        <w:rPr>
          <w:iCs/>
          <w:color w:val="000000" w:themeColor="text1"/>
        </w:rPr>
        <w:t>otton</w:t>
      </w:r>
      <w:proofErr w:type="spellEnd"/>
      <w:r w:rsidR="00D3343A">
        <w:rPr>
          <w:iCs/>
          <w:color w:val="000000" w:themeColor="text1"/>
        </w:rPr>
        <w:t>, “Growth mechanisms of GaS</w:t>
      </w:r>
      <w:r w:rsidR="000F2776" w:rsidRPr="00023F05">
        <w:rPr>
          <w:iCs/>
          <w:color w:val="000000" w:themeColor="text1"/>
        </w:rPr>
        <w:t xml:space="preserve">b heteroepitaxial films on Si with an </w:t>
      </w:r>
      <w:proofErr w:type="spellStart"/>
      <w:r w:rsidR="000F2776" w:rsidRPr="00023F05">
        <w:rPr>
          <w:iCs/>
          <w:color w:val="000000" w:themeColor="text1"/>
        </w:rPr>
        <w:t>AlSb</w:t>
      </w:r>
      <w:proofErr w:type="spellEnd"/>
      <w:r w:rsidR="000F2776" w:rsidRPr="00023F05">
        <w:rPr>
          <w:iCs/>
          <w:color w:val="000000" w:themeColor="text1"/>
        </w:rPr>
        <w:t xml:space="preserve"> buffer layer”, </w:t>
      </w:r>
      <w:r w:rsidR="000F2776" w:rsidRPr="00023F05">
        <w:rPr>
          <w:i/>
          <w:iCs/>
          <w:color w:val="000000" w:themeColor="text1"/>
        </w:rPr>
        <w:t>J. Appl. Phys., 114, 113101, 2013</w:t>
      </w:r>
      <w:r w:rsidR="000F2776" w:rsidRPr="00023F05">
        <w:rPr>
          <w:iCs/>
          <w:color w:val="000000" w:themeColor="text1"/>
        </w:rPr>
        <w:t>.</w:t>
      </w:r>
    </w:p>
    <w:p w14:paraId="6619121E" w14:textId="370C5341" w:rsidR="000F2776" w:rsidRPr="00023F05" w:rsidRDefault="000F1668" w:rsidP="000F2776">
      <w:pPr>
        <w:pStyle w:val="Reference"/>
        <w:rPr>
          <w:i/>
          <w:iCs/>
          <w:color w:val="000000" w:themeColor="text1"/>
        </w:rPr>
      </w:pPr>
      <w:r>
        <w:rPr>
          <w:iCs/>
          <w:color w:val="000000" w:themeColor="text1"/>
        </w:rPr>
        <w:t>[13</w:t>
      </w:r>
      <w:r w:rsidR="000F2776" w:rsidRPr="00023F05">
        <w:rPr>
          <w:iCs/>
          <w:color w:val="000000" w:themeColor="text1"/>
        </w:rPr>
        <w:t xml:space="preserve">] </w:t>
      </w:r>
      <w:r w:rsidR="000F2776" w:rsidRPr="00023F05">
        <w:rPr>
          <w:color w:val="000000" w:themeColor="text1"/>
        </w:rPr>
        <w:t xml:space="preserve">H. Nguyen-Van, A. N. Baranov, Z. </w:t>
      </w:r>
      <w:proofErr w:type="spellStart"/>
      <w:r w:rsidR="000F2776" w:rsidRPr="00023F05">
        <w:rPr>
          <w:color w:val="000000" w:themeColor="text1"/>
        </w:rPr>
        <w:t>Loghmari</w:t>
      </w:r>
      <w:proofErr w:type="spellEnd"/>
      <w:r w:rsidR="000F2776" w:rsidRPr="00023F05">
        <w:rPr>
          <w:color w:val="000000" w:themeColor="text1"/>
        </w:rPr>
        <w:t xml:space="preserve">, L. </w:t>
      </w:r>
      <w:proofErr w:type="spellStart"/>
      <w:r w:rsidR="000F2776" w:rsidRPr="00023F05">
        <w:rPr>
          <w:color w:val="000000" w:themeColor="text1"/>
        </w:rPr>
        <w:t>Cerutti</w:t>
      </w:r>
      <w:proofErr w:type="spellEnd"/>
      <w:r w:rsidR="000F2776" w:rsidRPr="00023F05">
        <w:rPr>
          <w:color w:val="000000" w:themeColor="text1"/>
        </w:rPr>
        <w:t xml:space="preserve">, J.-B. Rodriguez, J. </w:t>
      </w:r>
      <w:proofErr w:type="spellStart"/>
      <w:r w:rsidR="000F2776" w:rsidRPr="00023F05">
        <w:rPr>
          <w:color w:val="000000" w:themeColor="text1"/>
        </w:rPr>
        <w:t>Tournet</w:t>
      </w:r>
      <w:proofErr w:type="spellEnd"/>
      <w:r w:rsidR="000F2776" w:rsidRPr="00023F05">
        <w:rPr>
          <w:color w:val="000000" w:themeColor="text1"/>
        </w:rPr>
        <w:t xml:space="preserve">, G. Narcy, G. </w:t>
      </w:r>
      <w:proofErr w:type="spellStart"/>
      <w:r w:rsidR="000F2776" w:rsidRPr="00023F05">
        <w:rPr>
          <w:color w:val="000000" w:themeColor="text1"/>
        </w:rPr>
        <w:t>Boissier</w:t>
      </w:r>
      <w:proofErr w:type="spellEnd"/>
      <w:r w:rsidR="000F2776" w:rsidRPr="00023F05">
        <w:rPr>
          <w:color w:val="000000" w:themeColor="text1"/>
        </w:rPr>
        <w:t xml:space="preserve">, G. </w:t>
      </w:r>
      <w:proofErr w:type="spellStart"/>
      <w:r w:rsidR="000F2776" w:rsidRPr="00023F05">
        <w:rPr>
          <w:color w:val="000000" w:themeColor="text1"/>
        </w:rPr>
        <w:t>Patriarche</w:t>
      </w:r>
      <w:proofErr w:type="spellEnd"/>
      <w:r w:rsidR="000F2776" w:rsidRPr="00023F05">
        <w:rPr>
          <w:color w:val="000000" w:themeColor="text1"/>
        </w:rPr>
        <w:t xml:space="preserve">, M. </w:t>
      </w:r>
      <w:proofErr w:type="spellStart"/>
      <w:r w:rsidR="000F2776" w:rsidRPr="00023F05">
        <w:rPr>
          <w:color w:val="000000" w:themeColor="text1"/>
        </w:rPr>
        <w:t>Bahriz</w:t>
      </w:r>
      <w:proofErr w:type="spellEnd"/>
      <w:r w:rsidR="000F2776" w:rsidRPr="00023F05">
        <w:rPr>
          <w:color w:val="000000" w:themeColor="text1"/>
        </w:rPr>
        <w:t xml:space="preserve">, E. </w:t>
      </w:r>
      <w:proofErr w:type="spellStart"/>
      <w:r w:rsidR="000F2776" w:rsidRPr="00023F05">
        <w:rPr>
          <w:color w:val="000000" w:themeColor="text1"/>
        </w:rPr>
        <w:t>Tournié</w:t>
      </w:r>
      <w:proofErr w:type="spellEnd"/>
      <w:r w:rsidR="000F2776" w:rsidRPr="00023F05">
        <w:rPr>
          <w:color w:val="000000" w:themeColor="text1"/>
        </w:rPr>
        <w:t xml:space="preserve">, and R. </w:t>
      </w:r>
      <w:proofErr w:type="spellStart"/>
      <w:r w:rsidR="000F2776" w:rsidRPr="00023F05">
        <w:rPr>
          <w:color w:val="000000" w:themeColor="text1"/>
        </w:rPr>
        <w:t>Teissier</w:t>
      </w:r>
      <w:proofErr w:type="spellEnd"/>
      <w:r w:rsidR="000F2776" w:rsidRPr="00023F05">
        <w:rPr>
          <w:color w:val="000000" w:themeColor="text1"/>
        </w:rPr>
        <w:t xml:space="preserve">, “Quantum cascade laser grown on Si”, </w:t>
      </w:r>
      <w:r w:rsidR="000F2776" w:rsidRPr="00023F05">
        <w:rPr>
          <w:i/>
          <w:color w:val="000000" w:themeColor="text1"/>
        </w:rPr>
        <w:t>Scientific Reports</w:t>
      </w:r>
      <w:r w:rsidR="000F2776" w:rsidRPr="00023F05">
        <w:rPr>
          <w:i/>
          <w:iCs/>
          <w:color w:val="000000" w:themeColor="text1"/>
        </w:rPr>
        <w:t>, 8, 7206, 2018.</w:t>
      </w:r>
    </w:p>
    <w:p w14:paraId="6AD8EF9F" w14:textId="20EBB56C" w:rsidR="000F2776" w:rsidRPr="00023F05" w:rsidRDefault="000F1668" w:rsidP="000F2776">
      <w:pPr>
        <w:pStyle w:val="Reference"/>
        <w:rPr>
          <w:i/>
          <w:iCs/>
          <w:color w:val="000000" w:themeColor="text1"/>
        </w:rPr>
      </w:pPr>
      <w:r>
        <w:rPr>
          <w:iCs/>
          <w:color w:val="000000" w:themeColor="text1"/>
        </w:rPr>
        <w:t>[14</w:t>
      </w:r>
      <w:r w:rsidR="000F2776" w:rsidRPr="00023F05">
        <w:rPr>
          <w:iCs/>
          <w:color w:val="000000" w:themeColor="text1"/>
        </w:rPr>
        <w:t xml:space="preserve">] A. J. </w:t>
      </w:r>
      <w:proofErr w:type="spellStart"/>
      <w:r w:rsidR="000F2776" w:rsidRPr="00023F05">
        <w:rPr>
          <w:iCs/>
          <w:color w:val="000000" w:themeColor="text1"/>
        </w:rPr>
        <w:t>Muhowski</w:t>
      </w:r>
      <w:proofErr w:type="spellEnd"/>
      <w:r w:rsidR="000F2776" w:rsidRPr="00023F05">
        <w:rPr>
          <w:iCs/>
          <w:color w:val="000000" w:themeColor="text1"/>
        </w:rPr>
        <w:t xml:space="preserve">, C. L. </w:t>
      </w:r>
      <w:proofErr w:type="spellStart"/>
      <w:r w:rsidR="000F2776" w:rsidRPr="00023F05">
        <w:rPr>
          <w:iCs/>
          <w:color w:val="000000" w:themeColor="text1"/>
        </w:rPr>
        <w:t>Bogh</w:t>
      </w:r>
      <w:proofErr w:type="spellEnd"/>
      <w:r w:rsidR="000F2776" w:rsidRPr="00023F05">
        <w:rPr>
          <w:iCs/>
          <w:color w:val="000000" w:themeColor="text1"/>
        </w:rPr>
        <w:t xml:space="preserve">, R. L. </w:t>
      </w:r>
      <w:proofErr w:type="spellStart"/>
      <w:r w:rsidR="000F2776" w:rsidRPr="00023F05">
        <w:rPr>
          <w:iCs/>
          <w:color w:val="000000" w:themeColor="text1"/>
        </w:rPr>
        <w:t>Heise</w:t>
      </w:r>
      <w:proofErr w:type="spellEnd"/>
      <w:r w:rsidR="000F2776" w:rsidRPr="00023F05">
        <w:rPr>
          <w:iCs/>
          <w:color w:val="000000" w:themeColor="text1"/>
        </w:rPr>
        <w:t xml:space="preserve">, T. F. </w:t>
      </w:r>
      <w:proofErr w:type="spellStart"/>
      <w:r w:rsidR="000F2776" w:rsidRPr="00023F05">
        <w:rPr>
          <w:iCs/>
          <w:color w:val="000000" w:themeColor="text1"/>
        </w:rPr>
        <w:t>Boggess</w:t>
      </w:r>
      <w:proofErr w:type="spellEnd"/>
      <w:r w:rsidR="000F2776" w:rsidRPr="00023F05">
        <w:rPr>
          <w:iCs/>
          <w:color w:val="000000" w:themeColor="text1"/>
        </w:rPr>
        <w:t xml:space="preserve">, and J. P. </w:t>
      </w:r>
      <w:proofErr w:type="spellStart"/>
      <w:r w:rsidR="000F2776" w:rsidRPr="00023F05">
        <w:rPr>
          <w:iCs/>
          <w:color w:val="000000" w:themeColor="text1"/>
        </w:rPr>
        <w:t>Prineas</w:t>
      </w:r>
      <w:proofErr w:type="spellEnd"/>
      <w:r w:rsidR="000F2776" w:rsidRPr="00023F05">
        <w:rPr>
          <w:iCs/>
          <w:color w:val="000000" w:themeColor="text1"/>
        </w:rPr>
        <w:t xml:space="preserve">, “Improved performance of mid-infrared superlattice light emitting diodes grown epitaxially on silicon”, </w:t>
      </w:r>
      <w:r w:rsidR="000F2776" w:rsidRPr="00023F05">
        <w:rPr>
          <w:i/>
          <w:iCs/>
          <w:color w:val="000000" w:themeColor="text1"/>
        </w:rPr>
        <w:t xml:space="preserve">J. </w:t>
      </w:r>
      <w:proofErr w:type="spellStart"/>
      <w:r w:rsidR="000F2776" w:rsidRPr="00023F05">
        <w:rPr>
          <w:i/>
          <w:iCs/>
          <w:color w:val="000000" w:themeColor="text1"/>
        </w:rPr>
        <w:t>Cryst</w:t>
      </w:r>
      <w:proofErr w:type="spellEnd"/>
      <w:r w:rsidR="000F2776" w:rsidRPr="00023F05">
        <w:rPr>
          <w:i/>
          <w:iCs/>
          <w:color w:val="000000" w:themeColor="text1"/>
        </w:rPr>
        <w:t>. Growth, 507, 46-49, 2019</w:t>
      </w:r>
      <w:r w:rsidR="000F2776" w:rsidRPr="00023F05">
        <w:rPr>
          <w:iCs/>
          <w:color w:val="000000" w:themeColor="text1"/>
        </w:rPr>
        <w:t>.</w:t>
      </w:r>
    </w:p>
    <w:p w14:paraId="1F6DA817" w14:textId="44EA67F3" w:rsidR="000F2776" w:rsidRPr="00D3343A" w:rsidRDefault="000F1668" w:rsidP="000F2776">
      <w:pPr>
        <w:pStyle w:val="Reference"/>
        <w:rPr>
          <w:i/>
          <w:iCs/>
          <w:color w:val="000000" w:themeColor="text1"/>
        </w:rPr>
      </w:pPr>
      <w:r>
        <w:rPr>
          <w:iCs/>
          <w:color w:val="000000" w:themeColor="text1"/>
        </w:rPr>
        <w:t>[15</w:t>
      </w:r>
      <w:r w:rsidR="000F2776" w:rsidRPr="00023F05">
        <w:rPr>
          <w:iCs/>
          <w:color w:val="000000" w:themeColor="text1"/>
        </w:rPr>
        <w:t xml:space="preserve">] </w:t>
      </w:r>
      <w:r w:rsidR="000F2776" w:rsidRPr="00D3343A">
        <w:rPr>
          <w:color w:val="000000" w:themeColor="text1"/>
        </w:rPr>
        <w:t xml:space="preserve">E. Delli, V. </w:t>
      </w:r>
      <w:proofErr w:type="spellStart"/>
      <w:r w:rsidR="000F2776" w:rsidRPr="00D3343A">
        <w:rPr>
          <w:color w:val="000000" w:themeColor="text1"/>
        </w:rPr>
        <w:t>Letka</w:t>
      </w:r>
      <w:proofErr w:type="spellEnd"/>
      <w:r w:rsidR="000F2776" w:rsidRPr="00D3343A">
        <w:rPr>
          <w:color w:val="000000" w:themeColor="text1"/>
        </w:rPr>
        <w:t xml:space="preserve">, P. D. Hodgson, E. </w:t>
      </w:r>
      <w:proofErr w:type="spellStart"/>
      <w:r w:rsidR="000F2776" w:rsidRPr="00D3343A">
        <w:rPr>
          <w:color w:val="000000" w:themeColor="text1"/>
        </w:rPr>
        <w:t>Repiso</w:t>
      </w:r>
      <w:proofErr w:type="spellEnd"/>
      <w:r w:rsidR="000F2776" w:rsidRPr="00D3343A">
        <w:rPr>
          <w:color w:val="000000" w:themeColor="text1"/>
        </w:rPr>
        <w:t xml:space="preserve">, J. P. Hayton, A. P. Craig, Q. Lu, R. </w:t>
      </w:r>
      <w:proofErr w:type="spellStart"/>
      <w:r w:rsidR="000F2776" w:rsidRPr="00D3343A">
        <w:rPr>
          <w:color w:val="000000" w:themeColor="text1"/>
        </w:rPr>
        <w:t>Beanland</w:t>
      </w:r>
      <w:proofErr w:type="spellEnd"/>
      <w:r w:rsidR="000F2776" w:rsidRPr="00D3343A">
        <w:rPr>
          <w:color w:val="000000" w:themeColor="text1"/>
        </w:rPr>
        <w:t xml:space="preserve">, A. </w:t>
      </w:r>
      <w:proofErr w:type="spellStart"/>
      <w:r w:rsidR="000F2776" w:rsidRPr="00D3343A">
        <w:rPr>
          <w:color w:val="000000" w:themeColor="text1"/>
        </w:rPr>
        <w:t>Krier</w:t>
      </w:r>
      <w:proofErr w:type="spellEnd"/>
      <w:r w:rsidR="000F2776" w:rsidRPr="00D3343A">
        <w:rPr>
          <w:color w:val="000000" w:themeColor="text1"/>
        </w:rPr>
        <w:t xml:space="preserve">, A. R. J. A. Marshall and P. J. Carrington, “Mid-Infrared InAs/InAsSb superlattice </w:t>
      </w:r>
      <w:proofErr w:type="spellStart"/>
      <w:r w:rsidR="000F2776" w:rsidRPr="00D3343A">
        <w:rPr>
          <w:color w:val="000000" w:themeColor="text1"/>
        </w:rPr>
        <w:t>nBn</w:t>
      </w:r>
      <w:proofErr w:type="spellEnd"/>
      <w:r w:rsidR="000F2776" w:rsidRPr="00D3343A">
        <w:rPr>
          <w:color w:val="000000" w:themeColor="text1"/>
        </w:rPr>
        <w:t xml:space="preserve"> Photodetector monolithically integrated onto silicon”, </w:t>
      </w:r>
      <w:r w:rsidR="000F2776" w:rsidRPr="00D3343A">
        <w:rPr>
          <w:i/>
          <w:color w:val="000000" w:themeColor="text1"/>
        </w:rPr>
        <w:t>ACS photonics</w:t>
      </w:r>
      <w:r w:rsidR="000F2776" w:rsidRPr="00D3343A">
        <w:rPr>
          <w:i/>
          <w:iCs/>
          <w:color w:val="000000" w:themeColor="text1"/>
        </w:rPr>
        <w:t>,</w:t>
      </w:r>
      <w:r w:rsidR="00D3343A">
        <w:rPr>
          <w:i/>
          <w:iCs/>
          <w:color w:val="000000" w:themeColor="text1"/>
        </w:rPr>
        <w:t xml:space="preserve"> 6, 2, 538-544,</w:t>
      </w:r>
      <w:r w:rsidR="000F2776" w:rsidRPr="00D3343A">
        <w:rPr>
          <w:i/>
          <w:iCs/>
          <w:color w:val="000000" w:themeColor="text1"/>
        </w:rPr>
        <w:t xml:space="preserve"> 2019.</w:t>
      </w:r>
    </w:p>
    <w:p w14:paraId="4CD6419D" w14:textId="3DEC0C62" w:rsidR="003E2459" w:rsidRPr="00F65736" w:rsidRDefault="000F1668" w:rsidP="00F65736">
      <w:pPr>
        <w:pStyle w:val="Reference"/>
      </w:pPr>
      <w:r>
        <w:rPr>
          <w:iCs/>
          <w:color w:val="000000" w:themeColor="text1"/>
        </w:rPr>
        <w:t>[16</w:t>
      </w:r>
      <w:r w:rsidR="000F2776" w:rsidRPr="00023F05">
        <w:rPr>
          <w:iCs/>
          <w:color w:val="000000" w:themeColor="text1"/>
        </w:rPr>
        <w:t>]</w:t>
      </w:r>
      <w:r w:rsidR="00F65736" w:rsidRPr="00F65736">
        <w:t xml:space="preserve"> </w:t>
      </w:r>
      <w:hyperlink r:id="rId11" w:history="1">
        <w:r w:rsidR="00F65736" w:rsidRPr="00A70293">
          <w:rPr>
            <w:rStyle w:val="Hyperlink"/>
          </w:rPr>
          <w:t>https://www.nextnano.de/index.php</w:t>
        </w:r>
      </w:hyperlink>
    </w:p>
    <w:p w14:paraId="529FF3E8" w14:textId="35D9C847" w:rsidR="000F2776" w:rsidRPr="00023F05" w:rsidRDefault="000F1668" w:rsidP="000F2776">
      <w:pPr>
        <w:pStyle w:val="Reference"/>
        <w:rPr>
          <w:iCs/>
          <w:color w:val="000000" w:themeColor="text1"/>
        </w:rPr>
      </w:pPr>
      <w:r>
        <w:rPr>
          <w:iCs/>
          <w:color w:val="000000" w:themeColor="text1"/>
        </w:rPr>
        <w:t>[17</w:t>
      </w:r>
      <w:r w:rsidR="003A1C37" w:rsidRPr="00023F05">
        <w:rPr>
          <w:iCs/>
          <w:color w:val="000000" w:themeColor="text1"/>
        </w:rPr>
        <w:t>]</w:t>
      </w:r>
      <w:r w:rsidR="000F2776" w:rsidRPr="00023F05">
        <w:rPr>
          <w:iCs/>
          <w:color w:val="000000" w:themeColor="text1"/>
        </w:rPr>
        <w:t xml:space="preserve"> H. H. </w:t>
      </w:r>
      <w:proofErr w:type="spellStart"/>
      <w:r w:rsidR="000F2776" w:rsidRPr="00023F05">
        <w:rPr>
          <w:iCs/>
          <w:color w:val="000000" w:themeColor="text1"/>
        </w:rPr>
        <w:t>Wieder</w:t>
      </w:r>
      <w:proofErr w:type="spellEnd"/>
      <w:r w:rsidR="000F2776" w:rsidRPr="00023F05">
        <w:rPr>
          <w:iCs/>
          <w:color w:val="000000" w:themeColor="text1"/>
        </w:rPr>
        <w:t>, and A. R. Clawson, “Photo-electronic properties of InAs</w:t>
      </w:r>
      <w:r w:rsidR="000F2776" w:rsidRPr="00023F05">
        <w:rPr>
          <w:iCs/>
          <w:color w:val="000000" w:themeColor="text1"/>
          <w:vertAlign w:val="subscript"/>
        </w:rPr>
        <w:t>0.07</w:t>
      </w:r>
      <w:r w:rsidR="000F2776" w:rsidRPr="00023F05">
        <w:rPr>
          <w:iCs/>
          <w:color w:val="000000" w:themeColor="text1"/>
        </w:rPr>
        <w:t>Sb</w:t>
      </w:r>
      <w:r w:rsidR="000F2776" w:rsidRPr="00023F05">
        <w:rPr>
          <w:iCs/>
          <w:color w:val="000000" w:themeColor="text1"/>
          <w:vertAlign w:val="subscript"/>
        </w:rPr>
        <w:t>0.93</w:t>
      </w:r>
      <w:r w:rsidR="000F2776" w:rsidRPr="00023F05">
        <w:rPr>
          <w:iCs/>
          <w:color w:val="000000" w:themeColor="text1"/>
        </w:rPr>
        <w:t xml:space="preserve"> films”, </w:t>
      </w:r>
      <w:r w:rsidR="000F2776" w:rsidRPr="00023F05">
        <w:rPr>
          <w:i/>
          <w:iCs/>
          <w:color w:val="000000" w:themeColor="text1"/>
        </w:rPr>
        <w:t>Thin Solid Films, 15, 2, 217-221, 1973</w:t>
      </w:r>
      <w:r w:rsidR="000F2776" w:rsidRPr="00023F05">
        <w:rPr>
          <w:iCs/>
          <w:color w:val="000000" w:themeColor="text1"/>
        </w:rPr>
        <w:t>.</w:t>
      </w:r>
    </w:p>
    <w:p w14:paraId="5D5CFD3F" w14:textId="02495187" w:rsidR="000F2776" w:rsidRPr="00023F05" w:rsidRDefault="000F1668" w:rsidP="000F2776">
      <w:pPr>
        <w:pStyle w:val="Reference"/>
        <w:rPr>
          <w:i/>
          <w:iCs/>
          <w:color w:val="000000" w:themeColor="text1"/>
        </w:rPr>
      </w:pPr>
      <w:r>
        <w:rPr>
          <w:iCs/>
          <w:color w:val="000000" w:themeColor="text1"/>
        </w:rPr>
        <w:t>[18</w:t>
      </w:r>
      <w:r w:rsidR="000F2776" w:rsidRPr="00023F05">
        <w:rPr>
          <w:iCs/>
          <w:color w:val="000000" w:themeColor="text1"/>
        </w:rPr>
        <w:t xml:space="preserve">] Y. Wan, Q. Li, Y. </w:t>
      </w:r>
      <w:proofErr w:type="spellStart"/>
      <w:r w:rsidR="000F2776" w:rsidRPr="00023F05">
        <w:rPr>
          <w:iCs/>
          <w:color w:val="000000" w:themeColor="text1"/>
        </w:rPr>
        <w:t>Geng</w:t>
      </w:r>
      <w:proofErr w:type="spellEnd"/>
      <w:r w:rsidR="000F2776" w:rsidRPr="00023F05">
        <w:rPr>
          <w:iCs/>
          <w:color w:val="000000" w:themeColor="text1"/>
        </w:rPr>
        <w:t xml:space="preserve">, B. Shei, K. M. Lau, “InAs/GaAs quantum dots on GaAs-on-V-grooved-Si substrate with high optical quality in the 1.3 </w:t>
      </w:r>
      <w:r w:rsidR="000F2776" w:rsidRPr="00023F05">
        <w:rPr>
          <w:iCs/>
          <w:color w:val="000000" w:themeColor="text1"/>
          <w:lang w:val="el-GR"/>
        </w:rPr>
        <w:t>μ</w:t>
      </w:r>
      <w:r w:rsidR="000F2776" w:rsidRPr="00023F05">
        <w:rPr>
          <w:iCs/>
          <w:color w:val="000000" w:themeColor="text1"/>
        </w:rPr>
        <w:t xml:space="preserve">m band”, </w:t>
      </w:r>
      <w:r w:rsidR="000F2776" w:rsidRPr="00023F05">
        <w:rPr>
          <w:i/>
          <w:iCs/>
          <w:color w:val="000000" w:themeColor="text1"/>
        </w:rPr>
        <w:t>Appl. Phys. Lett., 107, 081106, 2015.</w:t>
      </w:r>
    </w:p>
    <w:p w14:paraId="536C3E4A" w14:textId="2A5A2A7A" w:rsidR="000F2776" w:rsidRPr="00060A63" w:rsidRDefault="000F1668" w:rsidP="000F2776">
      <w:pPr>
        <w:pStyle w:val="Reference"/>
        <w:rPr>
          <w:iCs/>
          <w:color w:val="000000" w:themeColor="text1"/>
        </w:rPr>
      </w:pPr>
      <w:r>
        <w:rPr>
          <w:iCs/>
          <w:color w:val="000000" w:themeColor="text1"/>
        </w:rPr>
        <w:t>[19</w:t>
      </w:r>
      <w:r w:rsidR="000F2776" w:rsidRPr="00023F05">
        <w:rPr>
          <w:iCs/>
          <w:color w:val="000000" w:themeColor="text1"/>
        </w:rPr>
        <w:t xml:space="preserve">] J. R. Orchard, S. </w:t>
      </w:r>
      <w:proofErr w:type="spellStart"/>
      <w:r w:rsidR="000F2776" w:rsidRPr="00023F05">
        <w:rPr>
          <w:iCs/>
          <w:color w:val="000000" w:themeColor="text1"/>
        </w:rPr>
        <w:t>Shutts</w:t>
      </w:r>
      <w:proofErr w:type="spellEnd"/>
      <w:r w:rsidR="000F2776" w:rsidRPr="00023F05">
        <w:rPr>
          <w:iCs/>
          <w:color w:val="000000" w:themeColor="text1"/>
        </w:rPr>
        <w:t xml:space="preserve">, A. </w:t>
      </w:r>
      <w:proofErr w:type="spellStart"/>
      <w:r w:rsidR="000F2776" w:rsidRPr="00023F05">
        <w:rPr>
          <w:iCs/>
          <w:color w:val="000000" w:themeColor="text1"/>
        </w:rPr>
        <w:t>Sobiesierski</w:t>
      </w:r>
      <w:proofErr w:type="spellEnd"/>
      <w:r w:rsidR="000F2776" w:rsidRPr="00023F05">
        <w:rPr>
          <w:iCs/>
          <w:color w:val="000000" w:themeColor="text1"/>
        </w:rPr>
        <w:t xml:space="preserve">, J. Wu, M. Tang, S. Chen, Q. Jiang, A. Elliot, R. </w:t>
      </w:r>
      <w:proofErr w:type="spellStart"/>
      <w:r w:rsidR="000F2776" w:rsidRPr="00023F05">
        <w:rPr>
          <w:iCs/>
          <w:color w:val="000000" w:themeColor="text1"/>
        </w:rPr>
        <w:t>Beanland</w:t>
      </w:r>
      <w:proofErr w:type="spellEnd"/>
      <w:r w:rsidR="000F2776" w:rsidRPr="00023F05">
        <w:rPr>
          <w:iCs/>
          <w:color w:val="000000" w:themeColor="text1"/>
        </w:rPr>
        <w:t xml:space="preserve">, H. Liu, P. M. </w:t>
      </w:r>
      <w:proofErr w:type="spellStart"/>
      <w:r w:rsidR="000F2776" w:rsidRPr="00023F05">
        <w:rPr>
          <w:iCs/>
          <w:color w:val="000000" w:themeColor="text1"/>
        </w:rPr>
        <w:t>Smowton</w:t>
      </w:r>
      <w:proofErr w:type="spellEnd"/>
      <w:r w:rsidR="000F2776" w:rsidRPr="00023F05">
        <w:rPr>
          <w:iCs/>
          <w:color w:val="000000" w:themeColor="text1"/>
        </w:rPr>
        <w:t xml:space="preserve">, D. J. Mowbray, “In situ </w:t>
      </w:r>
      <w:r w:rsidR="000F2776" w:rsidRPr="00060A63">
        <w:rPr>
          <w:iCs/>
          <w:color w:val="000000" w:themeColor="text1"/>
        </w:rPr>
        <w:t xml:space="preserve">annealing enhancement of the optical properties and laser device performance of InAs quantum dots grown on Si substrates”, </w:t>
      </w:r>
      <w:r w:rsidR="000F2776" w:rsidRPr="00060A63">
        <w:rPr>
          <w:i/>
          <w:iCs/>
          <w:color w:val="000000" w:themeColor="text1"/>
        </w:rPr>
        <w:t>Optics Express, 24, 6, 2016</w:t>
      </w:r>
      <w:r w:rsidR="000F2776" w:rsidRPr="00060A63">
        <w:rPr>
          <w:iCs/>
          <w:color w:val="000000" w:themeColor="text1"/>
        </w:rPr>
        <w:t xml:space="preserve">.  </w:t>
      </w:r>
    </w:p>
    <w:p w14:paraId="49353918" w14:textId="3A816308" w:rsidR="008B23DC" w:rsidRPr="00060A63" w:rsidRDefault="000F1668" w:rsidP="000F2776">
      <w:pPr>
        <w:pStyle w:val="Reference"/>
        <w:rPr>
          <w:iCs/>
          <w:color w:val="000000" w:themeColor="text1"/>
        </w:rPr>
      </w:pPr>
      <w:r w:rsidRPr="00060A63">
        <w:rPr>
          <w:iCs/>
          <w:color w:val="000000" w:themeColor="text1"/>
        </w:rPr>
        <w:t>[20</w:t>
      </w:r>
      <w:r w:rsidR="008B23DC" w:rsidRPr="00060A63">
        <w:rPr>
          <w:iCs/>
          <w:color w:val="000000" w:themeColor="text1"/>
        </w:rPr>
        <w:t xml:space="preserve">] A. P. Craig, P. J. Carrington, H. Liu, and A. R. J. Marshall, “Characterization of 6.1 </w:t>
      </w:r>
      <w:r w:rsidR="008B23DC" w:rsidRPr="00060A63">
        <w:rPr>
          <w:rFonts w:ascii="Times New Roman" w:hAnsi="Times New Roman" w:cs="Times New Roman"/>
          <w:iCs/>
          <w:color w:val="000000" w:themeColor="text1"/>
        </w:rPr>
        <w:t>Å</w:t>
      </w:r>
      <w:r w:rsidR="00C50515" w:rsidRPr="00060A63">
        <w:rPr>
          <w:iCs/>
          <w:color w:val="000000" w:themeColor="text1"/>
        </w:rPr>
        <w:t xml:space="preserve"> III-V</w:t>
      </w:r>
      <w:r w:rsidR="008B23DC" w:rsidRPr="00060A63">
        <w:rPr>
          <w:iCs/>
          <w:color w:val="000000" w:themeColor="text1"/>
        </w:rPr>
        <w:t xml:space="preserve"> materials grown on GaAs and Si: A comparison of GaSb/GaAs epitaxy and GaSb/</w:t>
      </w:r>
      <w:proofErr w:type="spellStart"/>
      <w:r w:rsidR="008B23DC" w:rsidRPr="00060A63">
        <w:rPr>
          <w:iCs/>
          <w:color w:val="000000" w:themeColor="text1"/>
        </w:rPr>
        <w:t>AlSb</w:t>
      </w:r>
      <w:proofErr w:type="spellEnd"/>
      <w:r w:rsidR="008B23DC" w:rsidRPr="00060A63">
        <w:rPr>
          <w:iCs/>
          <w:color w:val="000000" w:themeColor="text1"/>
        </w:rPr>
        <w:t xml:space="preserve">/Si epitaxy”, </w:t>
      </w:r>
      <w:r w:rsidR="008B23DC" w:rsidRPr="00060A63">
        <w:rPr>
          <w:i/>
          <w:iCs/>
          <w:color w:val="000000" w:themeColor="text1"/>
        </w:rPr>
        <w:t xml:space="preserve">J. </w:t>
      </w:r>
      <w:proofErr w:type="spellStart"/>
      <w:r w:rsidR="008B23DC" w:rsidRPr="00060A63">
        <w:rPr>
          <w:i/>
          <w:iCs/>
          <w:color w:val="000000" w:themeColor="text1"/>
        </w:rPr>
        <w:t>Cryst</w:t>
      </w:r>
      <w:proofErr w:type="spellEnd"/>
      <w:r w:rsidR="008B23DC" w:rsidRPr="00060A63">
        <w:rPr>
          <w:i/>
          <w:iCs/>
          <w:color w:val="000000" w:themeColor="text1"/>
        </w:rPr>
        <w:t>. Growth, 435, 56-61, 2016</w:t>
      </w:r>
      <w:r w:rsidR="008B23DC" w:rsidRPr="00060A63">
        <w:rPr>
          <w:iCs/>
          <w:color w:val="000000" w:themeColor="text1"/>
        </w:rPr>
        <w:t>.</w:t>
      </w:r>
    </w:p>
    <w:p w14:paraId="7A9E8601" w14:textId="077DD28A" w:rsidR="000F2776" w:rsidRPr="00023F05" w:rsidRDefault="000F1668" w:rsidP="000F2776">
      <w:pPr>
        <w:pStyle w:val="Reference"/>
        <w:rPr>
          <w:iCs/>
          <w:color w:val="000000" w:themeColor="text1"/>
        </w:rPr>
      </w:pPr>
      <w:r w:rsidRPr="00060A63">
        <w:rPr>
          <w:iCs/>
          <w:color w:val="000000" w:themeColor="text1"/>
        </w:rPr>
        <w:t>[21</w:t>
      </w:r>
      <w:r w:rsidR="000F2776" w:rsidRPr="00060A63">
        <w:rPr>
          <w:iCs/>
          <w:color w:val="000000" w:themeColor="text1"/>
        </w:rPr>
        <w:t xml:space="preserve">] M. </w:t>
      </w:r>
      <w:proofErr w:type="spellStart"/>
      <w:r w:rsidR="000F2776" w:rsidRPr="00060A63">
        <w:rPr>
          <w:iCs/>
          <w:color w:val="000000" w:themeColor="text1"/>
        </w:rPr>
        <w:t>Sugo</w:t>
      </w:r>
      <w:proofErr w:type="spellEnd"/>
      <w:r w:rsidR="000F2776" w:rsidRPr="00060A63">
        <w:rPr>
          <w:iCs/>
          <w:color w:val="000000" w:themeColor="text1"/>
        </w:rPr>
        <w:t xml:space="preserve">, N. Uchida, A. Yamamoto, T. </w:t>
      </w:r>
      <w:proofErr w:type="spellStart"/>
      <w:r w:rsidR="000F2776" w:rsidRPr="00060A63">
        <w:rPr>
          <w:iCs/>
          <w:color w:val="000000" w:themeColor="text1"/>
        </w:rPr>
        <w:t>Nishioka</w:t>
      </w:r>
      <w:proofErr w:type="spellEnd"/>
      <w:r w:rsidR="000F2776" w:rsidRPr="00060A63">
        <w:rPr>
          <w:iCs/>
          <w:color w:val="000000" w:themeColor="text1"/>
        </w:rPr>
        <w:t xml:space="preserve">, and M. Yamaguchi, “Residual strains in heteroepitaxial III-V semiconductor films on Si (100) substrates”, </w:t>
      </w:r>
      <w:r w:rsidR="000F2776" w:rsidRPr="00060A63">
        <w:rPr>
          <w:i/>
          <w:iCs/>
          <w:color w:val="000000" w:themeColor="text1"/>
        </w:rPr>
        <w:t>J. Appl. Phys., 65, 591, 1989</w:t>
      </w:r>
      <w:r w:rsidR="000F2776" w:rsidRPr="00060A63">
        <w:rPr>
          <w:iCs/>
          <w:color w:val="000000" w:themeColor="text1"/>
        </w:rPr>
        <w:t>.</w:t>
      </w:r>
    </w:p>
    <w:p w14:paraId="2E87CE7F" w14:textId="0B712D0A" w:rsidR="000F2776" w:rsidRPr="00023F05" w:rsidRDefault="000F1668" w:rsidP="000F2776">
      <w:pPr>
        <w:pStyle w:val="Reference"/>
        <w:rPr>
          <w:iCs/>
          <w:color w:val="000000" w:themeColor="text1"/>
        </w:rPr>
      </w:pPr>
      <w:r>
        <w:rPr>
          <w:iCs/>
          <w:color w:val="000000" w:themeColor="text1"/>
        </w:rPr>
        <w:t>[22</w:t>
      </w:r>
      <w:r w:rsidR="000F2776" w:rsidRPr="00023F05">
        <w:rPr>
          <w:iCs/>
          <w:color w:val="000000" w:themeColor="text1"/>
        </w:rPr>
        <w:t xml:space="preserve">] M. P. C. M. </w:t>
      </w:r>
      <w:proofErr w:type="spellStart"/>
      <w:r w:rsidR="000F2776" w:rsidRPr="00023F05">
        <w:rPr>
          <w:iCs/>
          <w:color w:val="000000" w:themeColor="text1"/>
        </w:rPr>
        <w:t>Krijn</w:t>
      </w:r>
      <w:proofErr w:type="spellEnd"/>
      <w:r w:rsidR="000F2776" w:rsidRPr="00023F05">
        <w:rPr>
          <w:iCs/>
          <w:color w:val="000000" w:themeColor="text1"/>
        </w:rPr>
        <w:t xml:space="preserve">, “Heterojunction band offsets and effective masses in III-V quaternary alloys”, </w:t>
      </w:r>
      <w:proofErr w:type="spellStart"/>
      <w:r w:rsidR="000F2776" w:rsidRPr="00023F05">
        <w:rPr>
          <w:i/>
          <w:iCs/>
          <w:color w:val="000000" w:themeColor="text1"/>
        </w:rPr>
        <w:t>Semicond</w:t>
      </w:r>
      <w:proofErr w:type="spellEnd"/>
      <w:r w:rsidR="000F2776" w:rsidRPr="00023F05">
        <w:rPr>
          <w:i/>
          <w:iCs/>
          <w:color w:val="000000" w:themeColor="text1"/>
        </w:rPr>
        <w:t>. Sci. Technol., 6, 27-31, 1991</w:t>
      </w:r>
      <w:r w:rsidR="000F2776" w:rsidRPr="00023F05">
        <w:rPr>
          <w:iCs/>
          <w:color w:val="000000" w:themeColor="text1"/>
        </w:rPr>
        <w:t>.</w:t>
      </w:r>
    </w:p>
    <w:p w14:paraId="2B09BAF9" w14:textId="5DBC306E" w:rsidR="000F2776" w:rsidRPr="00023F05" w:rsidRDefault="000F1668" w:rsidP="000F2776">
      <w:pPr>
        <w:pStyle w:val="Reference"/>
        <w:rPr>
          <w:color w:val="000000" w:themeColor="text1"/>
        </w:rPr>
      </w:pPr>
      <w:r>
        <w:rPr>
          <w:iCs/>
          <w:color w:val="000000" w:themeColor="text1"/>
        </w:rPr>
        <w:t>[23</w:t>
      </w:r>
      <w:r w:rsidR="000F2776" w:rsidRPr="00023F05">
        <w:rPr>
          <w:iCs/>
          <w:color w:val="000000" w:themeColor="text1"/>
        </w:rPr>
        <w:t xml:space="preserve">] </w:t>
      </w:r>
      <w:r w:rsidR="000F2776" w:rsidRPr="00023F05">
        <w:rPr>
          <w:color w:val="000000" w:themeColor="text1"/>
        </w:rPr>
        <w:t xml:space="preserve">K. P. </w:t>
      </w:r>
      <w:proofErr w:type="spellStart"/>
      <w:r w:rsidR="000F2776" w:rsidRPr="00023F05">
        <w:rPr>
          <w:color w:val="000000" w:themeColor="text1"/>
        </w:rPr>
        <w:t>O’Donnel</w:t>
      </w:r>
      <w:proofErr w:type="spellEnd"/>
      <w:r w:rsidR="000F2776" w:rsidRPr="00023F05">
        <w:rPr>
          <w:color w:val="000000" w:themeColor="text1"/>
        </w:rPr>
        <w:t xml:space="preserve">, and X. Chen, “Temperature dependence of semiconductor bandgaps”, </w:t>
      </w:r>
      <w:r w:rsidR="000F2776" w:rsidRPr="00023F05">
        <w:rPr>
          <w:i/>
          <w:color w:val="000000" w:themeColor="text1"/>
        </w:rPr>
        <w:t>Appl. Phys. Lett., 58, 2924, 1991</w:t>
      </w:r>
      <w:r w:rsidR="000F2776" w:rsidRPr="00023F05">
        <w:rPr>
          <w:color w:val="000000" w:themeColor="text1"/>
        </w:rPr>
        <w:t>.</w:t>
      </w:r>
    </w:p>
    <w:p w14:paraId="2F56BE52" w14:textId="042E72AD" w:rsidR="000F2776" w:rsidRPr="00023F05" w:rsidRDefault="000F1668" w:rsidP="000F2776">
      <w:pPr>
        <w:pStyle w:val="Reference"/>
        <w:rPr>
          <w:color w:val="000000" w:themeColor="text1"/>
        </w:rPr>
      </w:pPr>
      <w:r>
        <w:rPr>
          <w:color w:val="000000" w:themeColor="text1"/>
        </w:rPr>
        <w:t>[24</w:t>
      </w:r>
      <w:r w:rsidR="000F2776" w:rsidRPr="00023F05">
        <w:rPr>
          <w:color w:val="000000" w:themeColor="text1"/>
        </w:rPr>
        <w:t xml:space="preserve">] S. </w:t>
      </w:r>
      <w:proofErr w:type="spellStart"/>
      <w:r w:rsidR="000F2776" w:rsidRPr="00023F05">
        <w:rPr>
          <w:color w:val="000000" w:themeColor="text1"/>
        </w:rPr>
        <w:t>Elies</w:t>
      </w:r>
      <w:proofErr w:type="spellEnd"/>
      <w:r w:rsidR="000F2776" w:rsidRPr="00023F05">
        <w:rPr>
          <w:color w:val="000000" w:themeColor="text1"/>
        </w:rPr>
        <w:t xml:space="preserve">, A. </w:t>
      </w:r>
      <w:proofErr w:type="spellStart"/>
      <w:r w:rsidR="000F2776" w:rsidRPr="00023F05">
        <w:rPr>
          <w:color w:val="000000" w:themeColor="text1"/>
        </w:rPr>
        <w:t>Krier</w:t>
      </w:r>
      <w:proofErr w:type="spellEnd"/>
      <w:r w:rsidR="000F2776" w:rsidRPr="00023F05">
        <w:rPr>
          <w:color w:val="000000" w:themeColor="text1"/>
        </w:rPr>
        <w:t>, I. R. Cleverley, and K. Singer, “Photoluminescence of MBE-grown InAs</w:t>
      </w:r>
      <w:r w:rsidR="000F2776" w:rsidRPr="00023F05">
        <w:rPr>
          <w:color w:val="000000" w:themeColor="text1"/>
          <w:vertAlign w:val="subscript"/>
        </w:rPr>
        <w:t>1-x</w:t>
      </w:r>
      <w:r w:rsidR="000F2776" w:rsidRPr="00023F05">
        <w:rPr>
          <w:color w:val="000000" w:themeColor="text1"/>
        </w:rPr>
        <w:t>Sb</w:t>
      </w:r>
      <w:r w:rsidR="000F2776" w:rsidRPr="00023F05">
        <w:rPr>
          <w:color w:val="000000" w:themeColor="text1"/>
          <w:vertAlign w:val="subscript"/>
        </w:rPr>
        <w:t>x</w:t>
      </w:r>
      <w:r w:rsidR="000F2776" w:rsidRPr="00023F05">
        <w:rPr>
          <w:color w:val="000000" w:themeColor="text1"/>
        </w:rPr>
        <w:t xml:space="preserve"> lattice matched to GaSb”, </w:t>
      </w:r>
      <w:r w:rsidR="000F2776" w:rsidRPr="00023F05">
        <w:rPr>
          <w:i/>
          <w:color w:val="000000" w:themeColor="text1"/>
        </w:rPr>
        <w:t>J. Phys. D: Appl. Phys., 26, 159-162, 1993</w:t>
      </w:r>
      <w:r w:rsidR="000F2776" w:rsidRPr="00023F05">
        <w:rPr>
          <w:color w:val="000000" w:themeColor="text1"/>
        </w:rPr>
        <w:t>.</w:t>
      </w:r>
    </w:p>
    <w:p w14:paraId="2DD01DCA" w14:textId="04DAD43A" w:rsidR="000F2776" w:rsidRPr="00023F05" w:rsidRDefault="000F1668" w:rsidP="000F2776">
      <w:pPr>
        <w:pStyle w:val="Reference"/>
        <w:rPr>
          <w:i/>
          <w:color w:val="000000" w:themeColor="text1"/>
        </w:rPr>
      </w:pPr>
      <w:r>
        <w:rPr>
          <w:color w:val="000000" w:themeColor="text1"/>
        </w:rPr>
        <w:t>[25</w:t>
      </w:r>
      <w:r w:rsidR="000F2776" w:rsidRPr="00023F05">
        <w:rPr>
          <w:color w:val="000000" w:themeColor="text1"/>
        </w:rPr>
        <w:t xml:space="preserve">] J. A. Keen, D. Lane, M. </w:t>
      </w:r>
      <w:proofErr w:type="spellStart"/>
      <w:r w:rsidR="000F2776" w:rsidRPr="00023F05">
        <w:rPr>
          <w:color w:val="000000" w:themeColor="text1"/>
        </w:rPr>
        <w:t>Kesaria</w:t>
      </w:r>
      <w:proofErr w:type="spellEnd"/>
      <w:r w:rsidR="000F2776" w:rsidRPr="00023F05">
        <w:rPr>
          <w:color w:val="000000" w:themeColor="text1"/>
        </w:rPr>
        <w:t xml:space="preserve">, A. R. J. Marshall and A. Singer, “InAs/InAsSb type-II strained-layer superlattices for mid-infrared LEDs”, </w:t>
      </w:r>
      <w:r w:rsidR="000F2776" w:rsidRPr="00023F05">
        <w:rPr>
          <w:i/>
          <w:color w:val="000000" w:themeColor="text1"/>
        </w:rPr>
        <w:t>J. Phys. D: Appl. Phys., 51, 075103, 2018.</w:t>
      </w:r>
    </w:p>
    <w:p w14:paraId="2413AB98" w14:textId="7B1BCB9A" w:rsidR="000F2776" w:rsidRPr="00023F05" w:rsidRDefault="000F2776" w:rsidP="000F2776">
      <w:pPr>
        <w:pStyle w:val="Reference"/>
        <w:rPr>
          <w:i/>
          <w:color w:val="000000" w:themeColor="text1"/>
        </w:rPr>
      </w:pPr>
      <w:r w:rsidRPr="00023F05">
        <w:rPr>
          <w:color w:val="000000" w:themeColor="text1"/>
        </w:rPr>
        <w:t>[2</w:t>
      </w:r>
      <w:r w:rsidR="000F1668">
        <w:rPr>
          <w:color w:val="000000" w:themeColor="text1"/>
        </w:rPr>
        <w:t>6</w:t>
      </w:r>
      <w:r w:rsidRPr="00023F05">
        <w:rPr>
          <w:color w:val="000000" w:themeColor="text1"/>
        </w:rPr>
        <w:t xml:space="preserve">] A. </w:t>
      </w:r>
      <w:proofErr w:type="spellStart"/>
      <w:r w:rsidRPr="00023F05">
        <w:rPr>
          <w:color w:val="000000" w:themeColor="text1"/>
        </w:rPr>
        <w:t>Rogalski</w:t>
      </w:r>
      <w:proofErr w:type="spellEnd"/>
      <w:r w:rsidRPr="00023F05">
        <w:rPr>
          <w:color w:val="000000" w:themeColor="text1"/>
        </w:rPr>
        <w:t xml:space="preserve">, K. </w:t>
      </w:r>
      <w:proofErr w:type="spellStart"/>
      <w:r w:rsidRPr="00023F05">
        <w:rPr>
          <w:color w:val="000000" w:themeColor="text1"/>
        </w:rPr>
        <w:t>Adamiec</w:t>
      </w:r>
      <w:proofErr w:type="spellEnd"/>
      <w:r w:rsidRPr="00023F05">
        <w:rPr>
          <w:color w:val="000000" w:themeColor="text1"/>
        </w:rPr>
        <w:t xml:space="preserve"> and J. </w:t>
      </w:r>
      <w:proofErr w:type="spellStart"/>
      <w:r w:rsidRPr="00023F05">
        <w:rPr>
          <w:color w:val="000000" w:themeColor="text1"/>
        </w:rPr>
        <w:t>Rutkowski</w:t>
      </w:r>
      <w:proofErr w:type="spellEnd"/>
      <w:r w:rsidRPr="00023F05">
        <w:rPr>
          <w:color w:val="000000" w:themeColor="text1"/>
        </w:rPr>
        <w:t xml:space="preserve">, “Narrow-Gap Semiconductor Photodiodes”, </w:t>
      </w:r>
      <w:r w:rsidRPr="00023F05">
        <w:rPr>
          <w:i/>
          <w:color w:val="000000" w:themeColor="text1"/>
        </w:rPr>
        <w:t>SPIE Press, 2000.</w:t>
      </w:r>
    </w:p>
    <w:p w14:paraId="0A835CF0" w14:textId="01340ECF" w:rsidR="00857E66" w:rsidRDefault="000F1668" w:rsidP="000F2776">
      <w:pPr>
        <w:pStyle w:val="Reference"/>
        <w:rPr>
          <w:color w:val="000000" w:themeColor="text1"/>
        </w:rPr>
      </w:pPr>
      <w:r>
        <w:rPr>
          <w:color w:val="000000" w:themeColor="text1"/>
        </w:rPr>
        <w:t>[27</w:t>
      </w:r>
      <w:r w:rsidR="000F2776" w:rsidRPr="00023F05">
        <w:rPr>
          <w:color w:val="000000" w:themeColor="text1"/>
        </w:rPr>
        <w:t>]</w:t>
      </w:r>
      <w:r w:rsidR="00857E66" w:rsidRPr="00857E66">
        <w:rPr>
          <w:color w:val="000000" w:themeColor="text1"/>
          <w:lang w:val="en-GB"/>
        </w:rPr>
        <w:t xml:space="preserve"> </w:t>
      </w:r>
      <w:r w:rsidR="00857E66" w:rsidRPr="00023F05">
        <w:rPr>
          <w:color w:val="000000" w:themeColor="text1"/>
          <w:lang w:val="en-GB"/>
        </w:rPr>
        <w:t xml:space="preserve">Y. Mao, and A. </w:t>
      </w:r>
      <w:proofErr w:type="spellStart"/>
      <w:r w:rsidR="00857E66" w:rsidRPr="00023F05">
        <w:rPr>
          <w:color w:val="000000" w:themeColor="text1"/>
          <w:lang w:val="en-GB"/>
        </w:rPr>
        <w:t>Krier</w:t>
      </w:r>
      <w:proofErr w:type="spellEnd"/>
      <w:r w:rsidR="00857E66" w:rsidRPr="00023F05">
        <w:rPr>
          <w:color w:val="000000" w:themeColor="text1"/>
          <w:lang w:val="en-GB"/>
        </w:rPr>
        <w:t xml:space="preserve">, “Uncooled 4.2 </w:t>
      </w:r>
      <w:r w:rsidR="00857E66" w:rsidRPr="00023F05">
        <w:rPr>
          <w:color w:val="000000" w:themeColor="text1"/>
          <w:lang w:val="el-GR"/>
        </w:rPr>
        <w:t>μ</w:t>
      </w:r>
      <w:r w:rsidR="00857E66" w:rsidRPr="00023F05">
        <w:rPr>
          <w:color w:val="000000" w:themeColor="text1"/>
        </w:rPr>
        <w:t>m</w:t>
      </w:r>
      <w:r w:rsidR="00857E66" w:rsidRPr="00023F05">
        <w:rPr>
          <w:color w:val="000000" w:themeColor="text1"/>
          <w:lang w:val="en-GB"/>
        </w:rPr>
        <w:t xml:space="preserve"> light emitting diodes based on InAs</w:t>
      </w:r>
      <w:r w:rsidR="00857E66" w:rsidRPr="00023F05">
        <w:rPr>
          <w:color w:val="000000" w:themeColor="text1"/>
          <w:vertAlign w:val="subscript"/>
          <w:lang w:val="en-GB"/>
        </w:rPr>
        <w:t>0.91</w:t>
      </w:r>
      <w:r w:rsidR="00857E66" w:rsidRPr="00023F05">
        <w:rPr>
          <w:color w:val="000000" w:themeColor="text1"/>
          <w:lang w:val="en-GB"/>
        </w:rPr>
        <w:t>Sb</w:t>
      </w:r>
      <w:r w:rsidR="00857E66" w:rsidRPr="00023F05">
        <w:rPr>
          <w:color w:val="000000" w:themeColor="text1"/>
          <w:vertAlign w:val="subscript"/>
          <w:lang w:val="en-GB"/>
        </w:rPr>
        <w:t>0.09</w:t>
      </w:r>
      <w:r w:rsidR="00857E66" w:rsidRPr="00023F05">
        <w:rPr>
          <w:color w:val="000000" w:themeColor="text1"/>
          <w:lang w:val="en-GB"/>
        </w:rPr>
        <w:t xml:space="preserve">/GaSb grown by LPE”, </w:t>
      </w:r>
      <w:r w:rsidR="00857E66" w:rsidRPr="00023F05">
        <w:rPr>
          <w:i/>
          <w:iCs/>
          <w:color w:val="000000" w:themeColor="text1"/>
          <w:lang w:val="en-GB"/>
        </w:rPr>
        <w:t>Optical Materials, 6, 55-6</w:t>
      </w:r>
      <w:r w:rsidR="00857E66" w:rsidRPr="00023F05">
        <w:rPr>
          <w:i/>
          <w:color w:val="000000" w:themeColor="text1"/>
          <w:lang w:val="en-GB"/>
        </w:rPr>
        <w:t>1, 1996.</w:t>
      </w:r>
    </w:p>
    <w:p w14:paraId="2E5D53B5" w14:textId="1655EAED" w:rsidR="000F2776" w:rsidRPr="00857E66" w:rsidRDefault="000F1668" w:rsidP="00857E66">
      <w:pPr>
        <w:pStyle w:val="Reference"/>
        <w:rPr>
          <w:i/>
          <w:color w:val="000000" w:themeColor="text1"/>
          <w:lang w:val="fr-FR"/>
        </w:rPr>
      </w:pPr>
      <w:r>
        <w:rPr>
          <w:color w:val="000000" w:themeColor="text1"/>
        </w:rPr>
        <w:t>[28</w:t>
      </w:r>
      <w:r w:rsidR="00857E66">
        <w:rPr>
          <w:color w:val="000000" w:themeColor="text1"/>
        </w:rPr>
        <w:t xml:space="preserve">] </w:t>
      </w:r>
      <w:r w:rsidR="000F2776" w:rsidRPr="00023F05">
        <w:rPr>
          <w:color w:val="000000" w:themeColor="text1"/>
        </w:rPr>
        <w:t xml:space="preserve">M. K. Haigh, G. R. Nash, S. J. Smith, L. Buckle, M. T. </w:t>
      </w:r>
      <w:proofErr w:type="spellStart"/>
      <w:r w:rsidR="000F2776" w:rsidRPr="00023F05">
        <w:rPr>
          <w:color w:val="000000" w:themeColor="text1"/>
        </w:rPr>
        <w:t>Emeny</w:t>
      </w:r>
      <w:proofErr w:type="spellEnd"/>
      <w:r w:rsidR="000F2776" w:rsidRPr="00023F05">
        <w:rPr>
          <w:color w:val="000000" w:themeColor="text1"/>
        </w:rPr>
        <w:t>, and T. Ashley, “</w:t>
      </w:r>
      <w:r w:rsidR="000F2776" w:rsidRPr="00023F05">
        <w:rPr>
          <w:color w:val="000000" w:themeColor="text1"/>
          <w:lang w:val="en-GB"/>
        </w:rPr>
        <w:t>Mid-infrared Al</w:t>
      </w:r>
      <w:r w:rsidR="000F2776" w:rsidRPr="001C62E4">
        <w:rPr>
          <w:color w:val="000000" w:themeColor="text1"/>
          <w:vertAlign w:val="subscript"/>
          <w:lang w:val="en-GB"/>
        </w:rPr>
        <w:t>x</w:t>
      </w:r>
      <w:r w:rsidR="000F2776" w:rsidRPr="00023F05">
        <w:rPr>
          <w:color w:val="000000" w:themeColor="text1"/>
          <w:lang w:val="en-GB"/>
        </w:rPr>
        <w:t>In</w:t>
      </w:r>
      <w:r w:rsidR="000F2776" w:rsidRPr="001C62E4">
        <w:rPr>
          <w:color w:val="000000" w:themeColor="text1"/>
          <w:vertAlign w:val="subscript"/>
          <w:lang w:val="en-GB"/>
        </w:rPr>
        <w:t>1-x</w:t>
      </w:r>
      <w:r w:rsidR="000F2776" w:rsidRPr="00023F05">
        <w:rPr>
          <w:color w:val="000000" w:themeColor="text1"/>
          <w:lang w:val="en-GB"/>
        </w:rPr>
        <w:t>Sb light-emitting diodes</w:t>
      </w:r>
      <w:r w:rsidR="000F2776" w:rsidRPr="00023F05">
        <w:rPr>
          <w:color w:val="000000" w:themeColor="text1"/>
        </w:rPr>
        <w:t xml:space="preserve">”, </w:t>
      </w:r>
      <w:proofErr w:type="spellStart"/>
      <w:r w:rsidR="000F2776" w:rsidRPr="00023F05">
        <w:rPr>
          <w:i/>
          <w:color w:val="000000" w:themeColor="text1"/>
          <w:lang w:val="fr-FR"/>
        </w:rPr>
        <w:t>Appl</w:t>
      </w:r>
      <w:proofErr w:type="spellEnd"/>
      <w:r w:rsidR="000F2776" w:rsidRPr="00023F05">
        <w:rPr>
          <w:i/>
          <w:color w:val="000000" w:themeColor="text1"/>
          <w:lang w:val="fr-FR"/>
        </w:rPr>
        <w:t xml:space="preserve">. Phys. </w:t>
      </w:r>
      <w:proofErr w:type="spellStart"/>
      <w:r w:rsidR="000F2776" w:rsidRPr="00023F05">
        <w:rPr>
          <w:i/>
          <w:color w:val="000000" w:themeColor="text1"/>
          <w:lang w:val="fr-FR"/>
        </w:rPr>
        <w:t>Lett</w:t>
      </w:r>
      <w:proofErr w:type="spellEnd"/>
      <w:r w:rsidR="000F2776" w:rsidRPr="00023F05">
        <w:rPr>
          <w:i/>
          <w:color w:val="000000" w:themeColor="text1"/>
          <w:lang w:val="fr-FR"/>
        </w:rPr>
        <w:t>., 90, 231116, 2007.</w:t>
      </w:r>
    </w:p>
    <w:p w14:paraId="4D6125D6" w14:textId="67D98BB5" w:rsidR="000F2776" w:rsidRPr="00023F05" w:rsidRDefault="000F2776" w:rsidP="000F2776">
      <w:pPr>
        <w:pStyle w:val="Reference"/>
        <w:rPr>
          <w:color w:val="000000" w:themeColor="text1"/>
        </w:rPr>
      </w:pPr>
      <w:r w:rsidRPr="00023F05">
        <w:rPr>
          <w:color w:val="000000" w:themeColor="text1"/>
        </w:rPr>
        <w:t>[</w:t>
      </w:r>
      <w:r w:rsidR="000F1668">
        <w:rPr>
          <w:color w:val="000000" w:themeColor="text1"/>
        </w:rPr>
        <w:t>29</w:t>
      </w:r>
      <w:r w:rsidRPr="00023F05">
        <w:rPr>
          <w:color w:val="000000" w:themeColor="text1"/>
        </w:rPr>
        <w:t xml:space="preserve">] P. J. Carrington, V. A. </w:t>
      </w:r>
      <w:proofErr w:type="spellStart"/>
      <w:r w:rsidRPr="00023F05">
        <w:rPr>
          <w:color w:val="000000" w:themeColor="text1"/>
        </w:rPr>
        <w:t>Solov’ev</w:t>
      </w:r>
      <w:proofErr w:type="spellEnd"/>
      <w:r w:rsidRPr="00023F05">
        <w:rPr>
          <w:color w:val="000000" w:themeColor="text1"/>
        </w:rPr>
        <w:t xml:space="preserve">, Q. Zhuang, A. </w:t>
      </w:r>
      <w:proofErr w:type="spellStart"/>
      <w:r w:rsidRPr="00023F05">
        <w:rPr>
          <w:color w:val="000000" w:themeColor="text1"/>
        </w:rPr>
        <w:t>Krier</w:t>
      </w:r>
      <w:proofErr w:type="spellEnd"/>
      <w:r w:rsidRPr="00023F05">
        <w:rPr>
          <w:color w:val="000000" w:themeColor="text1"/>
        </w:rPr>
        <w:t xml:space="preserve">, and S. Ivanov, “Room temperature </w:t>
      </w:r>
      <w:proofErr w:type="spellStart"/>
      <w:r w:rsidRPr="00023F05">
        <w:rPr>
          <w:color w:val="000000" w:themeColor="text1"/>
        </w:rPr>
        <w:t>midinfrared</w:t>
      </w:r>
      <w:proofErr w:type="spellEnd"/>
      <w:r w:rsidRPr="00023F05">
        <w:rPr>
          <w:color w:val="000000" w:themeColor="text1"/>
        </w:rPr>
        <w:t xml:space="preserve"> electroluminescence from </w:t>
      </w:r>
      <w:proofErr w:type="spellStart"/>
      <w:r w:rsidRPr="00023F05">
        <w:rPr>
          <w:color w:val="000000" w:themeColor="text1"/>
        </w:rPr>
        <w:t>InSb</w:t>
      </w:r>
      <w:proofErr w:type="spellEnd"/>
      <w:r w:rsidRPr="00023F05">
        <w:rPr>
          <w:color w:val="000000" w:themeColor="text1"/>
        </w:rPr>
        <w:t xml:space="preserve">/InAs quantum dot light emitting diodes”, </w:t>
      </w:r>
      <w:r w:rsidRPr="00023F05">
        <w:rPr>
          <w:i/>
          <w:color w:val="000000" w:themeColor="text1"/>
        </w:rPr>
        <w:t>Appl. Phys. Lett., 93, 091101, 2008.</w:t>
      </w:r>
    </w:p>
    <w:p w14:paraId="22F56FD7" w14:textId="77777777" w:rsidR="00945354" w:rsidRDefault="00945354" w:rsidP="000F2776">
      <w:pPr>
        <w:pStyle w:val="Reference"/>
      </w:pPr>
    </w:p>
    <w:sectPr w:rsidR="00945354" w:rsidSect="004742C6">
      <w:pgSz w:w="12240" w:h="16340"/>
      <w:pgMar w:top="1400" w:right="470" w:bottom="177" w:left="769" w:header="720" w:footer="720" w:gutter="0"/>
      <w:cols w:space="720"/>
      <w:noEndnote/>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CA10E36" w16cid:durableId="2051C00C"/>
  <w16cid:commentId w16cid:paraId="11356ABF" w16cid:durableId="2051BFF4"/>
  <w16cid:commentId w16cid:paraId="0AC3AFDE" w16cid:durableId="2051A8B3"/>
  <w16cid:commentId w16cid:paraId="79F469EF" w16cid:durableId="2051B9B0"/>
  <w16cid:commentId w16cid:paraId="5FECE619" w16cid:durableId="2051B9FC"/>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BKIC C+ Helvetica">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OBKIA C+ Helvetica">
    <w:altName w:val="Arial"/>
    <w:panose1 w:val="00000000000000000000"/>
    <w:charset w:val="00"/>
    <w:family w:val="swiss"/>
    <w:notTrueType/>
    <w:pitch w:val="default"/>
    <w:sig w:usb0="00000003" w:usb1="00000000" w:usb2="00000000" w:usb3="00000000" w:csb0="00000001" w:csb1="00000000"/>
  </w:font>
  <w:font w:name="OBKIL D+ CMM I 10">
    <w:altName w:val="Arial"/>
    <w:panose1 w:val="00000000000000000000"/>
    <w:charset w:val="A1"/>
    <w:family w:val="swiss"/>
    <w:notTrueType/>
    <w:pitch w:val="default"/>
    <w:sig w:usb0="00000081" w:usb1="00000000" w:usb2="00000000" w:usb3="00000000" w:csb0="00000008" w:csb1="00000000"/>
  </w:font>
  <w:font w:name="Segoe UI">
    <w:panose1 w:val="020B0502040204020203"/>
    <w:charset w:val="00"/>
    <w:family w:val="swiss"/>
    <w:pitch w:val="variable"/>
    <w:sig w:usb0="E4002EFF" w:usb1="C000E47F" w:usb2="00000009" w:usb3="00000000" w:csb0="000001FF" w:csb1="00000000"/>
  </w:font>
  <w:font w:name="AdvTimes">
    <w:altName w:val="Malgun Gothic"/>
    <w:panose1 w:val="00000000000000000000"/>
    <w:charset w:val="81"/>
    <w:family w:val="auto"/>
    <w:notTrueType/>
    <w:pitch w:val="default"/>
    <w:sig w:usb0="00000001" w:usb1="09060000" w:usb2="00000010" w:usb3="00000000" w:csb0="00080000"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DBEBB1E"/>
    <w:multiLevelType w:val="hybridMultilevel"/>
    <w:tmpl w:val="EBA508F2"/>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F481447A"/>
    <w:multiLevelType w:val="hybridMultilevel"/>
    <w:tmpl w:val="249BBA41"/>
    <w:lvl w:ilvl="0" w:tplc="FFFFFFFF">
      <w:start w:val="1"/>
      <w:numFmt w:val="decim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146B0D12"/>
    <w:multiLevelType w:val="hybridMultilevel"/>
    <w:tmpl w:val="4D24AB6E"/>
    <w:lvl w:ilvl="0" w:tplc="14DC7D94">
      <w:start w:val="1"/>
      <w:numFmt w:val="decimal"/>
      <w:lvlText w:val="(%1)"/>
      <w:lvlJc w:val="left"/>
      <w:pPr>
        <w:ind w:left="720" w:hanging="360"/>
      </w:pPr>
      <w:rPr>
        <w:rFonts w:ascii="Times" w:eastAsia="Times New Roman" w:hAnsi="Time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A877D64"/>
    <w:multiLevelType w:val="singleLevel"/>
    <w:tmpl w:val="37E4B88C"/>
    <w:lvl w:ilvl="0">
      <w:start w:val="1"/>
      <w:numFmt w:val="decimal"/>
      <w:pStyle w:val="References"/>
      <w:lvlText w:val="[%1]"/>
      <w:lvlJc w:val="left"/>
      <w:pPr>
        <w:tabs>
          <w:tab w:val="num" w:pos="1170"/>
        </w:tabs>
        <w:ind w:left="1170" w:hanging="360"/>
      </w:pPr>
      <w:rPr>
        <w:i w:val="0"/>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349B"/>
    <w:rsid w:val="00004075"/>
    <w:rsid w:val="00012439"/>
    <w:rsid w:val="000159EB"/>
    <w:rsid w:val="00023F05"/>
    <w:rsid w:val="000300DF"/>
    <w:rsid w:val="00036B5A"/>
    <w:rsid w:val="00046413"/>
    <w:rsid w:val="0004714C"/>
    <w:rsid w:val="00054BDF"/>
    <w:rsid w:val="00057113"/>
    <w:rsid w:val="00060A63"/>
    <w:rsid w:val="00070D06"/>
    <w:rsid w:val="00071594"/>
    <w:rsid w:val="000A0CE0"/>
    <w:rsid w:val="000A23FC"/>
    <w:rsid w:val="000A66E5"/>
    <w:rsid w:val="000B4D35"/>
    <w:rsid w:val="000C3EAB"/>
    <w:rsid w:val="000C5EA8"/>
    <w:rsid w:val="000E0DE5"/>
    <w:rsid w:val="000F1668"/>
    <w:rsid w:val="000F2776"/>
    <w:rsid w:val="000F2964"/>
    <w:rsid w:val="0010190E"/>
    <w:rsid w:val="00107D3B"/>
    <w:rsid w:val="00126F17"/>
    <w:rsid w:val="001278F6"/>
    <w:rsid w:val="00131B7B"/>
    <w:rsid w:val="00132BC0"/>
    <w:rsid w:val="001457BF"/>
    <w:rsid w:val="001646A1"/>
    <w:rsid w:val="00164B38"/>
    <w:rsid w:val="001651AC"/>
    <w:rsid w:val="00184543"/>
    <w:rsid w:val="00184CF3"/>
    <w:rsid w:val="00185869"/>
    <w:rsid w:val="00186DBA"/>
    <w:rsid w:val="001917C3"/>
    <w:rsid w:val="00192BD0"/>
    <w:rsid w:val="00194901"/>
    <w:rsid w:val="001A0EA0"/>
    <w:rsid w:val="001A4414"/>
    <w:rsid w:val="001B56FB"/>
    <w:rsid w:val="001C62E4"/>
    <w:rsid w:val="001D7E76"/>
    <w:rsid w:val="001E13E5"/>
    <w:rsid w:val="00206F51"/>
    <w:rsid w:val="0020717D"/>
    <w:rsid w:val="002157FA"/>
    <w:rsid w:val="00216706"/>
    <w:rsid w:val="00220904"/>
    <w:rsid w:val="00230151"/>
    <w:rsid w:val="00236D74"/>
    <w:rsid w:val="00246D95"/>
    <w:rsid w:val="00261ACD"/>
    <w:rsid w:val="002625A8"/>
    <w:rsid w:val="00264DAC"/>
    <w:rsid w:val="00265174"/>
    <w:rsid w:val="00276D11"/>
    <w:rsid w:val="00281F5F"/>
    <w:rsid w:val="00282223"/>
    <w:rsid w:val="00294AFD"/>
    <w:rsid w:val="002A72A1"/>
    <w:rsid w:val="002B12DD"/>
    <w:rsid w:val="002B2740"/>
    <w:rsid w:val="002B3A53"/>
    <w:rsid w:val="002B4186"/>
    <w:rsid w:val="002C704A"/>
    <w:rsid w:val="002D6EE7"/>
    <w:rsid w:val="00301F24"/>
    <w:rsid w:val="00302F8D"/>
    <w:rsid w:val="003257A8"/>
    <w:rsid w:val="00326E7F"/>
    <w:rsid w:val="00340689"/>
    <w:rsid w:val="00344018"/>
    <w:rsid w:val="003526FC"/>
    <w:rsid w:val="00353245"/>
    <w:rsid w:val="00360406"/>
    <w:rsid w:val="0036168C"/>
    <w:rsid w:val="00365990"/>
    <w:rsid w:val="00373784"/>
    <w:rsid w:val="00374029"/>
    <w:rsid w:val="00375718"/>
    <w:rsid w:val="0038099B"/>
    <w:rsid w:val="00383769"/>
    <w:rsid w:val="003842FE"/>
    <w:rsid w:val="00385765"/>
    <w:rsid w:val="0039385E"/>
    <w:rsid w:val="0039672D"/>
    <w:rsid w:val="003A1C37"/>
    <w:rsid w:val="003C23A3"/>
    <w:rsid w:val="003C7885"/>
    <w:rsid w:val="003E0B92"/>
    <w:rsid w:val="003E2459"/>
    <w:rsid w:val="00412BCF"/>
    <w:rsid w:val="00431B7E"/>
    <w:rsid w:val="00442A0C"/>
    <w:rsid w:val="00442E22"/>
    <w:rsid w:val="00450D98"/>
    <w:rsid w:val="00462278"/>
    <w:rsid w:val="00471011"/>
    <w:rsid w:val="004742C6"/>
    <w:rsid w:val="0047664E"/>
    <w:rsid w:val="00477519"/>
    <w:rsid w:val="004853CE"/>
    <w:rsid w:val="00486386"/>
    <w:rsid w:val="004947A5"/>
    <w:rsid w:val="00494922"/>
    <w:rsid w:val="004B74C0"/>
    <w:rsid w:val="004C67A3"/>
    <w:rsid w:val="004D200C"/>
    <w:rsid w:val="004F64E9"/>
    <w:rsid w:val="005039FB"/>
    <w:rsid w:val="0050649C"/>
    <w:rsid w:val="0051475E"/>
    <w:rsid w:val="00526FB6"/>
    <w:rsid w:val="00545A8F"/>
    <w:rsid w:val="00545D5A"/>
    <w:rsid w:val="00555517"/>
    <w:rsid w:val="005710D2"/>
    <w:rsid w:val="00580742"/>
    <w:rsid w:val="0059081D"/>
    <w:rsid w:val="005969B1"/>
    <w:rsid w:val="0059770F"/>
    <w:rsid w:val="005A4D3B"/>
    <w:rsid w:val="005B0F74"/>
    <w:rsid w:val="005D3242"/>
    <w:rsid w:val="005E16A6"/>
    <w:rsid w:val="005E6281"/>
    <w:rsid w:val="005F7FA5"/>
    <w:rsid w:val="00601F69"/>
    <w:rsid w:val="00605971"/>
    <w:rsid w:val="00607D93"/>
    <w:rsid w:val="00610A3A"/>
    <w:rsid w:val="006156E7"/>
    <w:rsid w:val="00615D34"/>
    <w:rsid w:val="006365F0"/>
    <w:rsid w:val="00642918"/>
    <w:rsid w:val="0065498B"/>
    <w:rsid w:val="0066249B"/>
    <w:rsid w:val="00670BC3"/>
    <w:rsid w:val="00674132"/>
    <w:rsid w:val="006762F3"/>
    <w:rsid w:val="00681B1A"/>
    <w:rsid w:val="00694963"/>
    <w:rsid w:val="00696AEF"/>
    <w:rsid w:val="006C3B6C"/>
    <w:rsid w:val="006C5423"/>
    <w:rsid w:val="00700558"/>
    <w:rsid w:val="00705657"/>
    <w:rsid w:val="0071488E"/>
    <w:rsid w:val="00715D27"/>
    <w:rsid w:val="007231C4"/>
    <w:rsid w:val="00724DE0"/>
    <w:rsid w:val="00730BDC"/>
    <w:rsid w:val="00735257"/>
    <w:rsid w:val="00737095"/>
    <w:rsid w:val="00742537"/>
    <w:rsid w:val="007447AB"/>
    <w:rsid w:val="00745C3C"/>
    <w:rsid w:val="00784410"/>
    <w:rsid w:val="00785C88"/>
    <w:rsid w:val="00791B0F"/>
    <w:rsid w:val="00791F81"/>
    <w:rsid w:val="007A4225"/>
    <w:rsid w:val="007A6D36"/>
    <w:rsid w:val="007B0B1A"/>
    <w:rsid w:val="007B27D1"/>
    <w:rsid w:val="007B3E83"/>
    <w:rsid w:val="007B4F1B"/>
    <w:rsid w:val="007B6190"/>
    <w:rsid w:val="007B6792"/>
    <w:rsid w:val="007C48AB"/>
    <w:rsid w:val="007E0E58"/>
    <w:rsid w:val="007E4107"/>
    <w:rsid w:val="00806FD2"/>
    <w:rsid w:val="008122D8"/>
    <w:rsid w:val="0081563A"/>
    <w:rsid w:val="0083458B"/>
    <w:rsid w:val="008357E1"/>
    <w:rsid w:val="0083584C"/>
    <w:rsid w:val="008472B4"/>
    <w:rsid w:val="008473B6"/>
    <w:rsid w:val="0085735F"/>
    <w:rsid w:val="00857E66"/>
    <w:rsid w:val="00863C13"/>
    <w:rsid w:val="008667F0"/>
    <w:rsid w:val="008738D5"/>
    <w:rsid w:val="00883839"/>
    <w:rsid w:val="008864F4"/>
    <w:rsid w:val="00891281"/>
    <w:rsid w:val="0089416D"/>
    <w:rsid w:val="0089437F"/>
    <w:rsid w:val="008B136B"/>
    <w:rsid w:val="008B23DC"/>
    <w:rsid w:val="008D0F43"/>
    <w:rsid w:val="008D3730"/>
    <w:rsid w:val="008D3F01"/>
    <w:rsid w:val="008D5129"/>
    <w:rsid w:val="008D782C"/>
    <w:rsid w:val="008F1944"/>
    <w:rsid w:val="008F33EA"/>
    <w:rsid w:val="00902F29"/>
    <w:rsid w:val="00906D53"/>
    <w:rsid w:val="009258CC"/>
    <w:rsid w:val="00942243"/>
    <w:rsid w:val="00943332"/>
    <w:rsid w:val="00945354"/>
    <w:rsid w:val="009460C5"/>
    <w:rsid w:val="00953F2B"/>
    <w:rsid w:val="009640AE"/>
    <w:rsid w:val="00974CCC"/>
    <w:rsid w:val="00995DA8"/>
    <w:rsid w:val="009A5321"/>
    <w:rsid w:val="009A6C9F"/>
    <w:rsid w:val="009B2FEF"/>
    <w:rsid w:val="009B4909"/>
    <w:rsid w:val="009D03E5"/>
    <w:rsid w:val="009E0B1D"/>
    <w:rsid w:val="009E4321"/>
    <w:rsid w:val="009E4D86"/>
    <w:rsid w:val="009F1320"/>
    <w:rsid w:val="00A13AE6"/>
    <w:rsid w:val="00A2775A"/>
    <w:rsid w:val="00A34861"/>
    <w:rsid w:val="00A401C4"/>
    <w:rsid w:val="00A4065B"/>
    <w:rsid w:val="00A47E8C"/>
    <w:rsid w:val="00A60A2B"/>
    <w:rsid w:val="00A70292"/>
    <w:rsid w:val="00A75AEA"/>
    <w:rsid w:val="00A8505F"/>
    <w:rsid w:val="00A871A5"/>
    <w:rsid w:val="00AA2A58"/>
    <w:rsid w:val="00AB0979"/>
    <w:rsid w:val="00AB19F9"/>
    <w:rsid w:val="00AD086B"/>
    <w:rsid w:val="00AD3769"/>
    <w:rsid w:val="00AD3900"/>
    <w:rsid w:val="00AD6B3F"/>
    <w:rsid w:val="00AE5587"/>
    <w:rsid w:val="00B14BCA"/>
    <w:rsid w:val="00B15A73"/>
    <w:rsid w:val="00B17C07"/>
    <w:rsid w:val="00B30EB4"/>
    <w:rsid w:val="00B34C16"/>
    <w:rsid w:val="00B74157"/>
    <w:rsid w:val="00B824B5"/>
    <w:rsid w:val="00BA00BC"/>
    <w:rsid w:val="00BA37C5"/>
    <w:rsid w:val="00BB2D27"/>
    <w:rsid w:val="00BB52EF"/>
    <w:rsid w:val="00BB7D89"/>
    <w:rsid w:val="00BC0E4F"/>
    <w:rsid w:val="00BD123F"/>
    <w:rsid w:val="00BE182B"/>
    <w:rsid w:val="00BE32BB"/>
    <w:rsid w:val="00BE3817"/>
    <w:rsid w:val="00C01A4E"/>
    <w:rsid w:val="00C02887"/>
    <w:rsid w:val="00C3178A"/>
    <w:rsid w:val="00C31D00"/>
    <w:rsid w:val="00C32825"/>
    <w:rsid w:val="00C5033A"/>
    <w:rsid w:val="00C50515"/>
    <w:rsid w:val="00C66D60"/>
    <w:rsid w:val="00C7265C"/>
    <w:rsid w:val="00C807E8"/>
    <w:rsid w:val="00C871FB"/>
    <w:rsid w:val="00C87C4F"/>
    <w:rsid w:val="00C90145"/>
    <w:rsid w:val="00C912E6"/>
    <w:rsid w:val="00C91ACB"/>
    <w:rsid w:val="00C938D4"/>
    <w:rsid w:val="00C9517D"/>
    <w:rsid w:val="00CA69F5"/>
    <w:rsid w:val="00CC1A91"/>
    <w:rsid w:val="00CD06A6"/>
    <w:rsid w:val="00CD1964"/>
    <w:rsid w:val="00CD44D6"/>
    <w:rsid w:val="00CE59EA"/>
    <w:rsid w:val="00CF14A9"/>
    <w:rsid w:val="00CF7CB7"/>
    <w:rsid w:val="00D02C05"/>
    <w:rsid w:val="00D16425"/>
    <w:rsid w:val="00D2083C"/>
    <w:rsid w:val="00D23D16"/>
    <w:rsid w:val="00D3343A"/>
    <w:rsid w:val="00D35FE7"/>
    <w:rsid w:val="00D51093"/>
    <w:rsid w:val="00D7138C"/>
    <w:rsid w:val="00D71965"/>
    <w:rsid w:val="00D77F0D"/>
    <w:rsid w:val="00D903E9"/>
    <w:rsid w:val="00D952E1"/>
    <w:rsid w:val="00DA02EC"/>
    <w:rsid w:val="00DA169E"/>
    <w:rsid w:val="00DA4295"/>
    <w:rsid w:val="00DB6899"/>
    <w:rsid w:val="00DC3761"/>
    <w:rsid w:val="00DD6B2F"/>
    <w:rsid w:val="00DE2FB5"/>
    <w:rsid w:val="00E04180"/>
    <w:rsid w:val="00E10E2C"/>
    <w:rsid w:val="00E40247"/>
    <w:rsid w:val="00E604E1"/>
    <w:rsid w:val="00E642EF"/>
    <w:rsid w:val="00E747F2"/>
    <w:rsid w:val="00E804D1"/>
    <w:rsid w:val="00E8454B"/>
    <w:rsid w:val="00E9506D"/>
    <w:rsid w:val="00EB4640"/>
    <w:rsid w:val="00EC0413"/>
    <w:rsid w:val="00EC67A2"/>
    <w:rsid w:val="00EE33F5"/>
    <w:rsid w:val="00F004EF"/>
    <w:rsid w:val="00F043DB"/>
    <w:rsid w:val="00F07A5E"/>
    <w:rsid w:val="00F14ADB"/>
    <w:rsid w:val="00F17CAD"/>
    <w:rsid w:val="00F33656"/>
    <w:rsid w:val="00F3533D"/>
    <w:rsid w:val="00F42E21"/>
    <w:rsid w:val="00F46EBA"/>
    <w:rsid w:val="00F471CD"/>
    <w:rsid w:val="00F65736"/>
    <w:rsid w:val="00F6760E"/>
    <w:rsid w:val="00F7330B"/>
    <w:rsid w:val="00F931C5"/>
    <w:rsid w:val="00F940C2"/>
    <w:rsid w:val="00F95EB2"/>
    <w:rsid w:val="00F976A8"/>
    <w:rsid w:val="00FA2D84"/>
    <w:rsid w:val="00FA349B"/>
    <w:rsid w:val="00FA3EE5"/>
    <w:rsid w:val="00FB6114"/>
    <w:rsid w:val="00FD0C4F"/>
    <w:rsid w:val="00FE1DA0"/>
    <w:rsid w:val="00FF189E"/>
    <w:rsid w:val="00FF519A"/>
    <w:rsid w:val="00FF6C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7DCF205"/>
  <w15:chartTrackingRefBased/>
  <w15:docId w15:val="{106BAC68-F7E8-4142-A47B-57B613BB6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42C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link w:val="DefaultChar"/>
    <w:rsid w:val="004742C6"/>
    <w:pPr>
      <w:widowControl w:val="0"/>
      <w:autoSpaceDE w:val="0"/>
      <w:autoSpaceDN w:val="0"/>
      <w:adjustRightInd w:val="0"/>
    </w:pPr>
    <w:rPr>
      <w:rFonts w:ascii="OBKIC C+ Helvetica" w:hAnsi="OBKIC C+ Helvetica" w:cs="OBKIC C+ Helvetica"/>
      <w:color w:val="000000"/>
      <w:sz w:val="24"/>
      <w:szCs w:val="24"/>
    </w:rPr>
  </w:style>
  <w:style w:type="paragraph" w:customStyle="1" w:styleId="CM1">
    <w:name w:val="CM1"/>
    <w:basedOn w:val="Default"/>
    <w:next w:val="Default"/>
    <w:link w:val="CM1Char"/>
    <w:uiPriority w:val="99"/>
    <w:rsid w:val="004742C6"/>
    <w:rPr>
      <w:rFonts w:cs="Times New Roman"/>
      <w:color w:val="auto"/>
    </w:rPr>
  </w:style>
  <w:style w:type="paragraph" w:customStyle="1" w:styleId="CM18">
    <w:name w:val="CM18"/>
    <w:basedOn w:val="Default"/>
    <w:next w:val="Default"/>
    <w:uiPriority w:val="99"/>
    <w:rsid w:val="004742C6"/>
    <w:rPr>
      <w:rFonts w:cs="Times New Roman"/>
      <w:color w:val="auto"/>
    </w:rPr>
  </w:style>
  <w:style w:type="paragraph" w:customStyle="1" w:styleId="CM19">
    <w:name w:val="CM19"/>
    <w:basedOn w:val="Default"/>
    <w:next w:val="Default"/>
    <w:uiPriority w:val="99"/>
    <w:rsid w:val="004742C6"/>
    <w:rPr>
      <w:rFonts w:cs="Times New Roman"/>
      <w:color w:val="auto"/>
    </w:rPr>
  </w:style>
  <w:style w:type="paragraph" w:customStyle="1" w:styleId="CM20">
    <w:name w:val="CM20"/>
    <w:basedOn w:val="Default"/>
    <w:next w:val="Default"/>
    <w:uiPriority w:val="99"/>
    <w:rsid w:val="004742C6"/>
    <w:rPr>
      <w:rFonts w:cs="Times New Roman"/>
      <w:color w:val="auto"/>
    </w:rPr>
  </w:style>
  <w:style w:type="paragraph" w:customStyle="1" w:styleId="CM2">
    <w:name w:val="CM2"/>
    <w:basedOn w:val="Default"/>
    <w:next w:val="Default"/>
    <w:uiPriority w:val="99"/>
    <w:rsid w:val="004742C6"/>
    <w:pPr>
      <w:spacing w:line="180" w:lineRule="atLeast"/>
    </w:pPr>
    <w:rPr>
      <w:rFonts w:cs="Times New Roman"/>
      <w:color w:val="auto"/>
    </w:rPr>
  </w:style>
  <w:style w:type="paragraph" w:customStyle="1" w:styleId="CM21">
    <w:name w:val="CM21"/>
    <w:basedOn w:val="Default"/>
    <w:next w:val="Default"/>
    <w:link w:val="CM21Char"/>
    <w:uiPriority w:val="99"/>
    <w:rsid w:val="004742C6"/>
    <w:rPr>
      <w:rFonts w:cs="Times New Roman"/>
      <w:color w:val="auto"/>
    </w:rPr>
  </w:style>
  <w:style w:type="paragraph" w:customStyle="1" w:styleId="CM3">
    <w:name w:val="CM3"/>
    <w:basedOn w:val="Default"/>
    <w:next w:val="Default"/>
    <w:uiPriority w:val="99"/>
    <w:rsid w:val="004742C6"/>
    <w:rPr>
      <w:rFonts w:cs="Times New Roman"/>
      <w:color w:val="auto"/>
    </w:rPr>
  </w:style>
  <w:style w:type="paragraph" w:customStyle="1" w:styleId="CM22">
    <w:name w:val="CM22"/>
    <w:basedOn w:val="Default"/>
    <w:next w:val="Default"/>
    <w:uiPriority w:val="99"/>
    <w:rsid w:val="004742C6"/>
    <w:rPr>
      <w:rFonts w:cs="Times New Roman"/>
      <w:color w:val="auto"/>
    </w:rPr>
  </w:style>
  <w:style w:type="paragraph" w:customStyle="1" w:styleId="CM4">
    <w:name w:val="CM4"/>
    <w:basedOn w:val="Default"/>
    <w:next w:val="Default"/>
    <w:uiPriority w:val="99"/>
    <w:rsid w:val="004742C6"/>
    <w:pPr>
      <w:spacing w:line="240" w:lineRule="atLeast"/>
    </w:pPr>
    <w:rPr>
      <w:rFonts w:cs="Times New Roman"/>
      <w:color w:val="auto"/>
    </w:rPr>
  </w:style>
  <w:style w:type="paragraph" w:customStyle="1" w:styleId="CM5">
    <w:name w:val="CM5"/>
    <w:basedOn w:val="Default"/>
    <w:next w:val="Default"/>
    <w:link w:val="CM5Char"/>
    <w:uiPriority w:val="99"/>
    <w:rsid w:val="004742C6"/>
    <w:pPr>
      <w:spacing w:line="240" w:lineRule="atLeast"/>
    </w:pPr>
    <w:rPr>
      <w:rFonts w:cs="Times New Roman"/>
      <w:color w:val="auto"/>
    </w:rPr>
  </w:style>
  <w:style w:type="paragraph" w:customStyle="1" w:styleId="CM6">
    <w:name w:val="CM6"/>
    <w:basedOn w:val="Default"/>
    <w:next w:val="Default"/>
    <w:uiPriority w:val="99"/>
    <w:rsid w:val="004742C6"/>
    <w:pPr>
      <w:spacing w:line="240" w:lineRule="atLeast"/>
    </w:pPr>
    <w:rPr>
      <w:rFonts w:cs="Times New Roman"/>
      <w:color w:val="auto"/>
    </w:rPr>
  </w:style>
  <w:style w:type="paragraph" w:customStyle="1" w:styleId="CM7">
    <w:name w:val="CM7"/>
    <w:basedOn w:val="Default"/>
    <w:next w:val="Default"/>
    <w:uiPriority w:val="99"/>
    <w:rsid w:val="004742C6"/>
    <w:pPr>
      <w:spacing w:line="240" w:lineRule="atLeast"/>
    </w:pPr>
    <w:rPr>
      <w:rFonts w:cs="Times New Roman"/>
      <w:color w:val="auto"/>
    </w:rPr>
  </w:style>
  <w:style w:type="paragraph" w:customStyle="1" w:styleId="CM23">
    <w:name w:val="CM23"/>
    <w:basedOn w:val="Default"/>
    <w:next w:val="Default"/>
    <w:uiPriority w:val="99"/>
    <w:rsid w:val="004742C6"/>
    <w:rPr>
      <w:rFonts w:cs="Times New Roman"/>
      <w:color w:val="auto"/>
    </w:rPr>
  </w:style>
  <w:style w:type="paragraph" w:customStyle="1" w:styleId="CM8">
    <w:name w:val="CM8"/>
    <w:basedOn w:val="Default"/>
    <w:next w:val="Default"/>
    <w:uiPriority w:val="99"/>
    <w:rsid w:val="004742C6"/>
    <w:pPr>
      <w:spacing w:line="240" w:lineRule="atLeast"/>
    </w:pPr>
    <w:rPr>
      <w:rFonts w:cs="Times New Roman"/>
      <w:color w:val="auto"/>
    </w:rPr>
  </w:style>
  <w:style w:type="paragraph" w:customStyle="1" w:styleId="CM25">
    <w:name w:val="CM25"/>
    <w:basedOn w:val="Default"/>
    <w:next w:val="Default"/>
    <w:uiPriority w:val="99"/>
    <w:rsid w:val="004742C6"/>
    <w:rPr>
      <w:rFonts w:cs="Times New Roman"/>
      <w:color w:val="auto"/>
    </w:rPr>
  </w:style>
  <w:style w:type="paragraph" w:customStyle="1" w:styleId="CM9">
    <w:name w:val="CM9"/>
    <w:basedOn w:val="Default"/>
    <w:next w:val="Default"/>
    <w:uiPriority w:val="99"/>
    <w:rsid w:val="004742C6"/>
    <w:pPr>
      <w:spacing w:line="298" w:lineRule="atLeast"/>
    </w:pPr>
    <w:rPr>
      <w:rFonts w:cs="Times New Roman"/>
      <w:color w:val="auto"/>
    </w:rPr>
  </w:style>
  <w:style w:type="paragraph" w:customStyle="1" w:styleId="CM10">
    <w:name w:val="CM10"/>
    <w:basedOn w:val="Default"/>
    <w:next w:val="Default"/>
    <w:uiPriority w:val="99"/>
    <w:rsid w:val="004742C6"/>
    <w:pPr>
      <w:spacing w:line="180" w:lineRule="atLeast"/>
    </w:pPr>
    <w:rPr>
      <w:rFonts w:cs="Times New Roman"/>
      <w:color w:val="auto"/>
    </w:rPr>
  </w:style>
  <w:style w:type="paragraph" w:customStyle="1" w:styleId="CM13">
    <w:name w:val="CM13"/>
    <w:basedOn w:val="Default"/>
    <w:next w:val="Default"/>
    <w:uiPriority w:val="99"/>
    <w:rsid w:val="004742C6"/>
    <w:pPr>
      <w:spacing w:line="240" w:lineRule="atLeast"/>
    </w:pPr>
    <w:rPr>
      <w:rFonts w:cs="Times New Roman"/>
      <w:color w:val="auto"/>
    </w:rPr>
  </w:style>
  <w:style w:type="paragraph" w:customStyle="1" w:styleId="CM14">
    <w:name w:val="CM14"/>
    <w:basedOn w:val="Default"/>
    <w:next w:val="Default"/>
    <w:uiPriority w:val="99"/>
    <w:rsid w:val="004742C6"/>
    <w:pPr>
      <w:spacing w:line="240" w:lineRule="atLeast"/>
    </w:pPr>
    <w:rPr>
      <w:rFonts w:cs="Times New Roman"/>
      <w:color w:val="auto"/>
    </w:rPr>
  </w:style>
  <w:style w:type="paragraph" w:customStyle="1" w:styleId="CM24">
    <w:name w:val="CM24"/>
    <w:basedOn w:val="Default"/>
    <w:next w:val="Default"/>
    <w:uiPriority w:val="99"/>
    <w:rsid w:val="004742C6"/>
    <w:rPr>
      <w:rFonts w:cs="Times New Roman"/>
      <w:color w:val="auto"/>
    </w:rPr>
  </w:style>
  <w:style w:type="paragraph" w:customStyle="1" w:styleId="CM15">
    <w:name w:val="CM15"/>
    <w:basedOn w:val="Default"/>
    <w:next w:val="Default"/>
    <w:link w:val="CM15Char"/>
    <w:uiPriority w:val="99"/>
    <w:rsid w:val="004742C6"/>
    <w:pPr>
      <w:spacing w:line="180" w:lineRule="atLeast"/>
    </w:pPr>
    <w:rPr>
      <w:rFonts w:cs="Times New Roman"/>
      <w:color w:val="auto"/>
    </w:rPr>
  </w:style>
  <w:style w:type="paragraph" w:customStyle="1" w:styleId="CM16">
    <w:name w:val="CM16"/>
    <w:basedOn w:val="Default"/>
    <w:next w:val="Default"/>
    <w:uiPriority w:val="99"/>
    <w:rsid w:val="004742C6"/>
    <w:rPr>
      <w:rFonts w:cs="Times New Roman"/>
      <w:color w:val="auto"/>
    </w:rPr>
  </w:style>
  <w:style w:type="paragraph" w:customStyle="1" w:styleId="CM17">
    <w:name w:val="CM17"/>
    <w:basedOn w:val="Default"/>
    <w:next w:val="Default"/>
    <w:uiPriority w:val="99"/>
    <w:rsid w:val="004742C6"/>
    <w:pPr>
      <w:spacing w:line="180" w:lineRule="atLeast"/>
    </w:pPr>
    <w:rPr>
      <w:rFonts w:cs="Times New Roman"/>
      <w:color w:val="auto"/>
    </w:rPr>
  </w:style>
  <w:style w:type="paragraph" w:styleId="TableofAuthorities">
    <w:name w:val="table of authorities"/>
    <w:basedOn w:val="Normal"/>
    <w:next w:val="Normal"/>
    <w:uiPriority w:val="99"/>
    <w:unhideWhenUsed/>
    <w:rsid w:val="00C66D60"/>
    <w:pPr>
      <w:spacing w:after="0"/>
      <w:ind w:left="220" w:hanging="220"/>
    </w:pPr>
    <w:rPr>
      <w:sz w:val="20"/>
      <w:szCs w:val="20"/>
    </w:rPr>
  </w:style>
  <w:style w:type="paragraph" w:styleId="TOAHeading">
    <w:name w:val="toa heading"/>
    <w:basedOn w:val="Normal"/>
    <w:next w:val="Normal"/>
    <w:uiPriority w:val="99"/>
    <w:unhideWhenUsed/>
    <w:rsid w:val="00C66D60"/>
    <w:pPr>
      <w:spacing w:before="240" w:after="120"/>
    </w:pPr>
    <w:rPr>
      <w:rFonts w:cs="Arial"/>
      <w:b/>
      <w:bCs/>
      <w:caps/>
      <w:sz w:val="20"/>
      <w:szCs w:val="20"/>
    </w:rPr>
  </w:style>
  <w:style w:type="paragraph" w:customStyle="1" w:styleId="1">
    <w:name w:val="Βασικό1"/>
    <w:rsid w:val="003E0B92"/>
    <w:pPr>
      <w:suppressAutoHyphens/>
      <w:autoSpaceDN w:val="0"/>
      <w:spacing w:after="160" w:line="254" w:lineRule="auto"/>
      <w:textAlignment w:val="baseline"/>
    </w:pPr>
    <w:rPr>
      <w:rFonts w:eastAsia="Calibri"/>
      <w:sz w:val="22"/>
      <w:szCs w:val="22"/>
      <w:lang w:val="en-GB"/>
    </w:rPr>
  </w:style>
  <w:style w:type="paragraph" w:customStyle="1" w:styleId="OBKIAC">
    <w:name w:val="OBKIA C+"/>
    <w:basedOn w:val="CM21"/>
    <w:link w:val="OBKIACChar"/>
    <w:qFormat/>
    <w:rsid w:val="00A2775A"/>
    <w:pPr>
      <w:spacing w:after="137" w:line="180" w:lineRule="atLeast"/>
      <w:ind w:left="717" w:right="717"/>
      <w:jc w:val="both"/>
    </w:pPr>
    <w:rPr>
      <w:rFonts w:ascii="OBKIA C+ Helvetica" w:hAnsi="OBKIA C+ Helvetica" w:cs="OBKIA C+ Helvetica"/>
      <w:color w:val="221E1F"/>
      <w:sz w:val="16"/>
      <w:szCs w:val="16"/>
    </w:rPr>
  </w:style>
  <w:style w:type="paragraph" w:customStyle="1" w:styleId="Manuscript">
    <w:name w:val="Manuscript"/>
    <w:basedOn w:val="CM5"/>
    <w:link w:val="ManuscriptChar"/>
    <w:qFormat/>
    <w:rsid w:val="00057113"/>
    <w:pPr>
      <w:ind w:firstLine="200"/>
      <w:jc w:val="both"/>
    </w:pPr>
    <w:rPr>
      <w:rFonts w:ascii="OBKIA C+ Helvetica" w:hAnsi="OBKIA C+ Helvetica" w:cs="OBKIA C+ Helvetica"/>
      <w:color w:val="221E1F"/>
      <w:sz w:val="20"/>
      <w:szCs w:val="20"/>
    </w:rPr>
  </w:style>
  <w:style w:type="character" w:customStyle="1" w:styleId="DefaultChar">
    <w:name w:val="Default Char"/>
    <w:basedOn w:val="DefaultParagraphFont"/>
    <w:link w:val="Default"/>
    <w:rsid w:val="00A2775A"/>
    <w:rPr>
      <w:rFonts w:ascii="OBKIC C+ Helvetica" w:hAnsi="OBKIC C+ Helvetica" w:cs="OBKIC C+ Helvetica"/>
      <w:color w:val="000000"/>
      <w:sz w:val="24"/>
      <w:szCs w:val="24"/>
    </w:rPr>
  </w:style>
  <w:style w:type="character" w:customStyle="1" w:styleId="CM21Char">
    <w:name w:val="CM21 Char"/>
    <w:basedOn w:val="DefaultChar"/>
    <w:link w:val="CM21"/>
    <w:uiPriority w:val="99"/>
    <w:rsid w:val="00A2775A"/>
    <w:rPr>
      <w:rFonts w:ascii="OBKIC C+ Helvetica" w:hAnsi="OBKIC C+ Helvetica" w:cs="OBKIC C+ Helvetica"/>
      <w:color w:val="000000"/>
      <w:sz w:val="24"/>
      <w:szCs w:val="24"/>
    </w:rPr>
  </w:style>
  <w:style w:type="character" w:customStyle="1" w:styleId="OBKIACChar">
    <w:name w:val="OBKIA C+ Char"/>
    <w:basedOn w:val="CM21Char"/>
    <w:link w:val="OBKIAC"/>
    <w:rsid w:val="00A2775A"/>
    <w:rPr>
      <w:rFonts w:ascii="OBKIA C+ Helvetica" w:hAnsi="OBKIA C+ Helvetica" w:cs="OBKIA C+ Helvetica"/>
      <w:color w:val="221E1F"/>
      <w:sz w:val="16"/>
      <w:szCs w:val="16"/>
    </w:rPr>
  </w:style>
  <w:style w:type="character" w:customStyle="1" w:styleId="10">
    <w:name w:val="Προεπιλεγμένη γραμματοσειρά1"/>
    <w:rsid w:val="00670BC3"/>
  </w:style>
  <w:style w:type="character" w:customStyle="1" w:styleId="CM5Char">
    <w:name w:val="CM5 Char"/>
    <w:basedOn w:val="DefaultChar"/>
    <w:link w:val="CM5"/>
    <w:uiPriority w:val="99"/>
    <w:rsid w:val="00057113"/>
    <w:rPr>
      <w:rFonts w:ascii="OBKIC C+ Helvetica" w:hAnsi="OBKIC C+ Helvetica" w:cs="OBKIC C+ Helvetica"/>
      <w:color w:val="000000"/>
      <w:sz w:val="24"/>
      <w:szCs w:val="24"/>
    </w:rPr>
  </w:style>
  <w:style w:type="character" w:customStyle="1" w:styleId="ManuscriptChar">
    <w:name w:val="Manuscript Char"/>
    <w:basedOn w:val="CM5Char"/>
    <w:link w:val="Manuscript"/>
    <w:rsid w:val="00057113"/>
    <w:rPr>
      <w:rFonts w:ascii="OBKIA C+ Helvetica" w:hAnsi="OBKIA C+ Helvetica" w:cs="OBKIA C+ Helvetica"/>
      <w:color w:val="221E1F"/>
      <w:sz w:val="24"/>
      <w:szCs w:val="24"/>
    </w:rPr>
  </w:style>
  <w:style w:type="paragraph" w:customStyle="1" w:styleId="TAMainText">
    <w:name w:val="TA_Main_Text"/>
    <w:basedOn w:val="Normal"/>
    <w:rsid w:val="00AD3900"/>
    <w:pPr>
      <w:spacing w:after="0" w:line="480" w:lineRule="auto"/>
      <w:ind w:firstLine="202"/>
      <w:jc w:val="both"/>
    </w:pPr>
    <w:rPr>
      <w:rFonts w:ascii="Times" w:hAnsi="Times"/>
      <w:sz w:val="24"/>
      <w:szCs w:val="20"/>
    </w:rPr>
  </w:style>
  <w:style w:type="paragraph" w:customStyle="1" w:styleId="Equations">
    <w:name w:val="Equations"/>
    <w:basedOn w:val="CM1"/>
    <w:link w:val="EquationsChar"/>
    <w:qFormat/>
    <w:rsid w:val="00294AFD"/>
    <w:pPr>
      <w:jc w:val="center"/>
    </w:pPr>
    <w:rPr>
      <w:rFonts w:ascii="OBKIL D+ CMM I 10" w:hAnsi="OBKIL D+ CMM I 10" w:cs="OBKIL D+ CMM I 10"/>
      <w:color w:val="221E1F"/>
      <w:sz w:val="20"/>
      <w:szCs w:val="20"/>
    </w:rPr>
  </w:style>
  <w:style w:type="character" w:customStyle="1" w:styleId="CM1Char">
    <w:name w:val="CM1 Char"/>
    <w:basedOn w:val="DefaultChar"/>
    <w:link w:val="CM1"/>
    <w:uiPriority w:val="99"/>
    <w:rsid w:val="00294AFD"/>
    <w:rPr>
      <w:rFonts w:ascii="OBKIC C+ Helvetica" w:hAnsi="OBKIC C+ Helvetica" w:cs="OBKIC C+ Helvetica"/>
      <w:color w:val="000000"/>
      <w:sz w:val="24"/>
      <w:szCs w:val="24"/>
    </w:rPr>
  </w:style>
  <w:style w:type="character" w:customStyle="1" w:styleId="EquationsChar">
    <w:name w:val="Equations Char"/>
    <w:basedOn w:val="CM1Char"/>
    <w:link w:val="Equations"/>
    <w:rsid w:val="00294AFD"/>
    <w:rPr>
      <w:rFonts w:ascii="OBKIL D+ CMM I 10" w:hAnsi="OBKIL D+ CMM I 10" w:cs="OBKIL D+ CMM I 10"/>
      <w:color w:val="221E1F"/>
      <w:sz w:val="24"/>
      <w:szCs w:val="24"/>
    </w:rPr>
  </w:style>
  <w:style w:type="character" w:styleId="PlaceholderText">
    <w:name w:val="Placeholder Text"/>
    <w:basedOn w:val="DefaultParagraphFont"/>
    <w:uiPriority w:val="99"/>
    <w:semiHidden/>
    <w:rsid w:val="00DA169E"/>
    <w:rPr>
      <w:color w:val="808080"/>
    </w:rPr>
  </w:style>
  <w:style w:type="paragraph" w:customStyle="1" w:styleId="Reference">
    <w:name w:val="Reference"/>
    <w:basedOn w:val="CM15"/>
    <w:link w:val="ReferenceChar"/>
    <w:qFormat/>
    <w:rsid w:val="000F2776"/>
    <w:pPr>
      <w:ind w:left="365" w:hanging="275"/>
      <w:jc w:val="both"/>
    </w:pPr>
    <w:rPr>
      <w:rFonts w:ascii="OBKIA C+ Helvetica" w:hAnsi="OBKIA C+ Helvetica" w:cs="OBKIA C+ Helvetica"/>
      <w:color w:val="221E1F"/>
      <w:sz w:val="16"/>
      <w:szCs w:val="16"/>
    </w:rPr>
  </w:style>
  <w:style w:type="paragraph" w:customStyle="1" w:styleId="References">
    <w:name w:val="References"/>
    <w:basedOn w:val="Normal"/>
    <w:rsid w:val="000F2776"/>
    <w:pPr>
      <w:numPr>
        <w:numId w:val="3"/>
      </w:numPr>
      <w:spacing w:after="0" w:line="240" w:lineRule="auto"/>
      <w:jc w:val="both"/>
    </w:pPr>
    <w:rPr>
      <w:rFonts w:ascii="Times New Roman" w:hAnsi="Times New Roman"/>
      <w:sz w:val="16"/>
      <w:szCs w:val="16"/>
    </w:rPr>
  </w:style>
  <w:style w:type="character" w:customStyle="1" w:styleId="CM15Char">
    <w:name w:val="CM15 Char"/>
    <w:basedOn w:val="DefaultChar"/>
    <w:link w:val="CM15"/>
    <w:uiPriority w:val="99"/>
    <w:rsid w:val="000F2776"/>
    <w:rPr>
      <w:rFonts w:ascii="OBKIC C+ Helvetica" w:hAnsi="OBKIC C+ Helvetica" w:cs="OBKIC C+ Helvetica"/>
      <w:color w:val="000000"/>
      <w:sz w:val="24"/>
      <w:szCs w:val="24"/>
    </w:rPr>
  </w:style>
  <w:style w:type="character" w:customStyle="1" w:styleId="ReferenceChar">
    <w:name w:val="Reference Char"/>
    <w:basedOn w:val="CM15Char"/>
    <w:link w:val="Reference"/>
    <w:rsid w:val="000F2776"/>
    <w:rPr>
      <w:rFonts w:ascii="OBKIA C+ Helvetica" w:hAnsi="OBKIA C+ Helvetica" w:cs="OBKIA C+ Helvetica"/>
      <w:color w:val="221E1F"/>
      <w:sz w:val="16"/>
      <w:szCs w:val="16"/>
    </w:rPr>
  </w:style>
  <w:style w:type="character" w:styleId="Hyperlink">
    <w:name w:val="Hyperlink"/>
    <w:basedOn w:val="DefaultParagraphFont"/>
    <w:unhideWhenUsed/>
    <w:rsid w:val="000F2776"/>
    <w:rPr>
      <w:color w:val="0000FF"/>
      <w:u w:val="single"/>
    </w:rPr>
  </w:style>
  <w:style w:type="paragraph" w:customStyle="1" w:styleId="TFReferencesSection">
    <w:name w:val="TF_References_Section"/>
    <w:basedOn w:val="Normal"/>
    <w:rsid w:val="00F65736"/>
    <w:pPr>
      <w:spacing w:line="480" w:lineRule="auto"/>
      <w:ind w:firstLine="187"/>
      <w:jc w:val="both"/>
    </w:pPr>
    <w:rPr>
      <w:rFonts w:ascii="Times" w:hAnsi="Times"/>
      <w:sz w:val="24"/>
      <w:szCs w:val="20"/>
    </w:rPr>
  </w:style>
  <w:style w:type="paragraph" w:styleId="Header">
    <w:name w:val="header"/>
    <w:basedOn w:val="Normal"/>
    <w:link w:val="HeaderChar"/>
    <w:uiPriority w:val="99"/>
    <w:unhideWhenUsed/>
    <w:rsid w:val="00BE3817"/>
    <w:pPr>
      <w:tabs>
        <w:tab w:val="center" w:pos="4680"/>
        <w:tab w:val="right" w:pos="9360"/>
      </w:tabs>
      <w:autoSpaceDN w:val="0"/>
      <w:spacing w:after="0" w:line="240" w:lineRule="auto"/>
      <w:textAlignment w:val="baseline"/>
    </w:pPr>
    <w:rPr>
      <w:rFonts w:eastAsia="Calibri"/>
      <w:lang w:val="en-GB"/>
    </w:rPr>
  </w:style>
  <w:style w:type="character" w:customStyle="1" w:styleId="HeaderChar">
    <w:name w:val="Header Char"/>
    <w:basedOn w:val="DefaultParagraphFont"/>
    <w:link w:val="Header"/>
    <w:uiPriority w:val="99"/>
    <w:rsid w:val="00BE3817"/>
    <w:rPr>
      <w:rFonts w:eastAsia="Calibri"/>
      <w:sz w:val="22"/>
      <w:szCs w:val="22"/>
      <w:lang w:val="en-GB"/>
    </w:rPr>
  </w:style>
  <w:style w:type="character" w:styleId="CommentReference">
    <w:name w:val="annotation reference"/>
    <w:basedOn w:val="DefaultParagraphFont"/>
    <w:uiPriority w:val="99"/>
    <w:semiHidden/>
    <w:unhideWhenUsed/>
    <w:rsid w:val="00953F2B"/>
    <w:rPr>
      <w:sz w:val="16"/>
      <w:szCs w:val="16"/>
    </w:rPr>
  </w:style>
  <w:style w:type="paragraph" w:styleId="CommentText">
    <w:name w:val="annotation text"/>
    <w:basedOn w:val="Normal"/>
    <w:link w:val="CommentTextChar"/>
    <w:uiPriority w:val="99"/>
    <w:semiHidden/>
    <w:unhideWhenUsed/>
    <w:rsid w:val="00953F2B"/>
    <w:pPr>
      <w:spacing w:line="240" w:lineRule="auto"/>
    </w:pPr>
    <w:rPr>
      <w:sz w:val="20"/>
      <w:szCs w:val="20"/>
    </w:rPr>
  </w:style>
  <w:style w:type="character" w:customStyle="1" w:styleId="CommentTextChar">
    <w:name w:val="Comment Text Char"/>
    <w:basedOn w:val="DefaultParagraphFont"/>
    <w:link w:val="CommentText"/>
    <w:uiPriority w:val="99"/>
    <w:semiHidden/>
    <w:rsid w:val="00953F2B"/>
  </w:style>
  <w:style w:type="paragraph" w:styleId="CommentSubject">
    <w:name w:val="annotation subject"/>
    <w:basedOn w:val="CommentText"/>
    <w:next w:val="CommentText"/>
    <w:link w:val="CommentSubjectChar"/>
    <w:uiPriority w:val="99"/>
    <w:semiHidden/>
    <w:unhideWhenUsed/>
    <w:rsid w:val="00953F2B"/>
    <w:rPr>
      <w:b/>
      <w:bCs/>
    </w:rPr>
  </w:style>
  <w:style w:type="character" w:customStyle="1" w:styleId="CommentSubjectChar">
    <w:name w:val="Comment Subject Char"/>
    <w:basedOn w:val="CommentTextChar"/>
    <w:link w:val="CommentSubject"/>
    <w:uiPriority w:val="99"/>
    <w:semiHidden/>
    <w:rsid w:val="00953F2B"/>
    <w:rPr>
      <w:b/>
      <w:bCs/>
    </w:rPr>
  </w:style>
  <w:style w:type="paragraph" w:styleId="BalloonText">
    <w:name w:val="Balloon Text"/>
    <w:basedOn w:val="Normal"/>
    <w:link w:val="BalloonTextChar"/>
    <w:uiPriority w:val="99"/>
    <w:semiHidden/>
    <w:unhideWhenUsed/>
    <w:rsid w:val="00953F2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3F2B"/>
    <w:rPr>
      <w:rFonts w:ascii="Segoe UI" w:hAnsi="Segoe UI" w:cs="Segoe UI"/>
      <w:sz w:val="18"/>
      <w:szCs w:val="18"/>
    </w:rPr>
  </w:style>
  <w:style w:type="character" w:styleId="FollowedHyperlink">
    <w:name w:val="FollowedHyperlink"/>
    <w:basedOn w:val="DefaultParagraphFont"/>
    <w:uiPriority w:val="99"/>
    <w:semiHidden/>
    <w:unhideWhenUsed/>
    <w:rsid w:val="00C5033A"/>
    <w:rPr>
      <w:color w:val="954F72" w:themeColor="followedHyperlink"/>
      <w:u w:val="single"/>
    </w:rPr>
  </w:style>
  <w:style w:type="paragraph" w:styleId="PlainText">
    <w:name w:val="Plain Text"/>
    <w:basedOn w:val="Normal"/>
    <w:link w:val="PlainTextChar"/>
    <w:uiPriority w:val="99"/>
    <w:unhideWhenUsed/>
    <w:rsid w:val="00995DA8"/>
    <w:pPr>
      <w:spacing w:after="0" w:line="240" w:lineRule="auto"/>
    </w:pPr>
    <w:rPr>
      <w:rFonts w:eastAsiaTheme="minorHAnsi" w:cstheme="minorBidi"/>
      <w:szCs w:val="21"/>
      <w:lang w:val="en-GB"/>
    </w:rPr>
  </w:style>
  <w:style w:type="character" w:customStyle="1" w:styleId="PlainTextChar">
    <w:name w:val="Plain Text Char"/>
    <w:basedOn w:val="DefaultParagraphFont"/>
    <w:link w:val="PlainText"/>
    <w:uiPriority w:val="99"/>
    <w:rsid w:val="00995DA8"/>
    <w:rPr>
      <w:rFonts w:eastAsiaTheme="minorHAnsi" w:cstheme="minorBidi"/>
      <w:sz w:val="22"/>
      <w:szCs w:val="21"/>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5036684">
      <w:bodyDiv w:val="1"/>
      <w:marLeft w:val="0"/>
      <w:marRight w:val="0"/>
      <w:marTop w:val="0"/>
      <w:marBottom w:val="0"/>
      <w:divBdr>
        <w:top w:val="none" w:sz="0" w:space="0" w:color="auto"/>
        <w:left w:val="none" w:sz="0" w:space="0" w:color="auto"/>
        <w:bottom w:val="none" w:sz="0" w:space="0" w:color="auto"/>
        <w:right w:val="none" w:sz="0" w:space="0" w:color="auto"/>
      </w:divBdr>
      <w:divsChild>
        <w:div w:id="1243758740">
          <w:marLeft w:val="0"/>
          <w:marRight w:val="0"/>
          <w:marTop w:val="3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tif"/><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Relationship Id="rId11" Type="http://schemas.openxmlformats.org/officeDocument/2006/relationships/hyperlink" Target="https://www.nextnano.de/index.php" TargetMode="External"/><Relationship Id="rId5" Type="http://schemas.openxmlformats.org/officeDocument/2006/relationships/webSettings" Target="webSettings.xml"/><Relationship Id="rId10" Type="http://schemas.openxmlformats.org/officeDocument/2006/relationships/hyperlink" Target="https://www.mdpi.com/search?authors=Ieva%20%C5%A0imonyt%C4%97&amp;orcid=" TargetMode="External"/><Relationship Id="rId4" Type="http://schemas.openxmlformats.org/officeDocument/2006/relationships/settings" Target="settings.xml"/><Relationship Id="rId9" Type="http://schemas.openxmlformats.org/officeDocument/2006/relationships/image" Target="media/image4.tif"/><Relationship Id="rId14"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EF6748-9AB7-4EBB-9B01-4929A45DC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4113</Words>
  <Characters>23449</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IEEEphot_sample.dvi</vt:lpstr>
    </vt:vector>
  </TitlesOfParts>
  <Company/>
  <LinksUpToDate>false</LinksUpToDate>
  <CharactersWithSpaces>27507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IEEEphot_sample.dvi</dc:title>
  <dc:subject/>
  <dc:creator>Evangelia</dc:creator>
  <cp:keywords/>
  <dc:description/>
  <cp:lastModifiedBy>Evangelia Delli</cp:lastModifiedBy>
  <cp:revision>2</cp:revision>
  <cp:lastPrinted>2019-03-07T14:50:00Z</cp:lastPrinted>
  <dcterms:created xsi:type="dcterms:W3CDTF">2019-04-12T15:17:00Z</dcterms:created>
  <dcterms:modified xsi:type="dcterms:W3CDTF">2019-04-12T15:17:00Z</dcterms:modified>
</cp:coreProperties>
</file>