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E2A743" w14:textId="69B9AF8D" w:rsidR="00472753" w:rsidRPr="00472753" w:rsidRDefault="00472753" w:rsidP="001A3FE9">
      <w:pPr>
        <w:jc w:val="center"/>
        <w:rPr>
          <w:b/>
          <w:sz w:val="32"/>
          <w:szCs w:val="32"/>
        </w:rPr>
      </w:pPr>
      <w:bookmarkStart w:id="0" w:name="_GoBack"/>
      <w:bookmarkEnd w:id="0"/>
      <w:r w:rsidRPr="00472753">
        <w:rPr>
          <w:b/>
          <w:sz w:val="32"/>
          <w:szCs w:val="32"/>
        </w:rPr>
        <w:t xml:space="preserve">Developing MOOC pedagogy: </w:t>
      </w:r>
      <w:r>
        <w:rPr>
          <w:b/>
          <w:sz w:val="32"/>
          <w:szCs w:val="32"/>
        </w:rPr>
        <w:br/>
      </w:r>
      <w:r w:rsidRPr="00472753">
        <w:rPr>
          <w:b/>
          <w:sz w:val="32"/>
          <w:szCs w:val="32"/>
        </w:rPr>
        <w:t>Gamification and Intelligent Tutoring Systems</w:t>
      </w:r>
    </w:p>
    <w:p w14:paraId="497553ED" w14:textId="3DDC6125" w:rsidR="00472753" w:rsidRPr="004D5105" w:rsidRDefault="00472753" w:rsidP="00472753">
      <w:pPr>
        <w:pStyle w:val="Heading2"/>
        <w:jc w:val="center"/>
        <w:rPr>
          <w:b w:val="0"/>
        </w:rPr>
      </w:pPr>
      <w:r w:rsidRPr="004D5105">
        <w:rPr>
          <w:b w:val="0"/>
        </w:rPr>
        <w:t>Julie-Ann Sime</w:t>
      </w:r>
    </w:p>
    <w:p w14:paraId="42308EBE" w14:textId="77777777" w:rsidR="00C060E1" w:rsidRDefault="00472753" w:rsidP="00C060E1">
      <w:pPr>
        <w:jc w:val="center"/>
      </w:pPr>
      <w:r w:rsidRPr="004D5105">
        <w:t>Centre for Technology-Enhanced Learning,</w:t>
      </w:r>
      <w:r w:rsidR="00C060E1">
        <w:t xml:space="preserve"> </w:t>
      </w:r>
    </w:p>
    <w:p w14:paraId="16166D36" w14:textId="5BE0E890" w:rsidR="00C060E1" w:rsidRDefault="004D5105" w:rsidP="00C060E1">
      <w:pPr>
        <w:jc w:val="center"/>
      </w:pPr>
      <w:r w:rsidRPr="004D5105">
        <w:t>Educational Research</w:t>
      </w:r>
      <w:r>
        <w:t xml:space="preserve"> Department</w:t>
      </w:r>
      <w:r w:rsidR="00472753" w:rsidRPr="004D5105">
        <w:t>,</w:t>
      </w:r>
      <w:r w:rsidRPr="004D5105">
        <w:t xml:space="preserve"> </w:t>
      </w:r>
      <w:r w:rsidR="00472753" w:rsidRPr="004D5105">
        <w:t>Lancaster University, U.K.</w:t>
      </w:r>
      <w:r w:rsidR="00C060E1">
        <w:t xml:space="preserve"> </w:t>
      </w:r>
    </w:p>
    <w:p w14:paraId="3C983EFE" w14:textId="75686D28" w:rsidR="00472753" w:rsidRPr="004D5105" w:rsidRDefault="00374746" w:rsidP="00C060E1">
      <w:pPr>
        <w:jc w:val="center"/>
      </w:pPr>
      <w:hyperlink r:id="rId7" w:history="1">
        <w:r w:rsidR="00472753" w:rsidRPr="004D5105">
          <w:rPr>
            <w:rStyle w:val="Hyperlink"/>
          </w:rPr>
          <w:t>J.Sime@lancaster.ac.uk</w:t>
        </w:r>
      </w:hyperlink>
    </w:p>
    <w:p w14:paraId="5A1FE3D4" w14:textId="77777777" w:rsidR="00C060E1" w:rsidRPr="00C060E1" w:rsidRDefault="00C060E1" w:rsidP="00196F15">
      <w:pPr>
        <w:pStyle w:val="Heading1"/>
        <w:rPr>
          <w:rFonts w:asciiTheme="minorHAnsi" w:hAnsiTheme="minorHAnsi"/>
          <w:sz w:val="24"/>
          <w:szCs w:val="24"/>
        </w:rPr>
      </w:pPr>
    </w:p>
    <w:p w14:paraId="58ADA22C" w14:textId="1833654D" w:rsidR="00196F15" w:rsidRPr="00047261" w:rsidRDefault="00196F15" w:rsidP="00196F15">
      <w:pPr>
        <w:pStyle w:val="Heading1"/>
        <w:rPr>
          <w:rFonts w:asciiTheme="minorHAnsi" w:hAnsiTheme="minorHAnsi"/>
          <w:sz w:val="28"/>
          <w:szCs w:val="28"/>
        </w:rPr>
      </w:pPr>
      <w:r w:rsidRPr="00047261">
        <w:rPr>
          <w:rFonts w:asciiTheme="minorHAnsi" w:hAnsiTheme="minorHAnsi"/>
          <w:sz w:val="28"/>
          <w:szCs w:val="28"/>
        </w:rPr>
        <w:t>Abstract</w:t>
      </w:r>
    </w:p>
    <w:p w14:paraId="3DE75719" w14:textId="214B4C11" w:rsidR="00BF6D84" w:rsidRDefault="00786657" w:rsidP="001A3FE9">
      <w:pPr>
        <w:spacing w:after="160"/>
        <w:jc w:val="both"/>
      </w:pPr>
      <w:r>
        <w:t xml:space="preserve">Massive open online courses (MOOCs) </w:t>
      </w:r>
      <w:r w:rsidR="001548DF">
        <w:t xml:space="preserve">support educational policy initiatives such as Opening Up Education and Open Educational Resources, by making education more accessible to learners through the removal of </w:t>
      </w:r>
      <w:r w:rsidR="00383F1C">
        <w:t xml:space="preserve">geographic and economic </w:t>
      </w:r>
      <w:r w:rsidR="001548DF">
        <w:t xml:space="preserve">barriers through access online and at a distance.  While online, distance education has been available for 25 years, MOOCs </w:t>
      </w:r>
      <w:r w:rsidR="00BF6D84">
        <w:t xml:space="preserve">are a more recent development from around </w:t>
      </w:r>
      <w:r w:rsidR="003558AF">
        <w:t xml:space="preserve">2008 and are </w:t>
      </w:r>
      <w:r w:rsidR="001548DF">
        <w:t xml:space="preserve">still evolving. </w:t>
      </w:r>
      <w:r>
        <w:t xml:space="preserve">  P</w:t>
      </w:r>
      <w:r w:rsidR="00E903B1">
        <w:t xml:space="preserve">edagogical design of online learning </w:t>
      </w:r>
      <w:r>
        <w:t xml:space="preserve">reflects the wide variety of different educational approaches used </w:t>
      </w:r>
      <w:r w:rsidR="003558AF">
        <w:t xml:space="preserve">in </w:t>
      </w:r>
      <w:r>
        <w:t>off-line</w:t>
      </w:r>
      <w:r w:rsidR="003558AF">
        <w:t xml:space="preserve"> training, classrooms and universities.  </w:t>
      </w:r>
      <w:r w:rsidR="00F20780">
        <w:t xml:space="preserve">With MOOCs, there is a greater </w:t>
      </w:r>
      <w:r w:rsidR="00DD189C">
        <w:t>centralization of</w:t>
      </w:r>
      <w:r w:rsidR="00F20780">
        <w:t xml:space="preserve"> platform</w:t>
      </w:r>
      <w:r w:rsidR="008345D1">
        <w:t>s</w:t>
      </w:r>
      <w:r w:rsidR="00F20780">
        <w:t xml:space="preserve"> to support </w:t>
      </w:r>
      <w:r w:rsidR="00DD189C">
        <w:t xml:space="preserve">delivery, </w:t>
      </w:r>
      <w:r w:rsidR="00F20780">
        <w:t>e.g. FutureLearn, Coursera</w:t>
      </w:r>
      <w:r w:rsidR="00DD189C">
        <w:t xml:space="preserve">.  While this may be good for the learner, to what extent does this centralisation of platforms influence pedagogy and the delivery of MOOCs?  </w:t>
      </w:r>
      <w:r w:rsidR="008345D1">
        <w:t xml:space="preserve">When FutureLearn has a principle to “keep it simple” and design for the common use case, then the effect is to design for the majority and not to cater to the potentially much wider variation in learners that arises out of opening up education to all.  </w:t>
      </w:r>
      <w:r w:rsidR="00B00D9C">
        <w:t>Should the idea of differentiation, or multiple pathways of learning, be explored to support the needs of a wider range of learners and potentially reduce the drop out rate?</w:t>
      </w:r>
    </w:p>
    <w:p w14:paraId="480FB30A" w14:textId="07E9AE69" w:rsidR="006C3643" w:rsidRDefault="00786657" w:rsidP="001A3FE9">
      <w:pPr>
        <w:spacing w:after="160"/>
        <w:jc w:val="both"/>
      </w:pPr>
      <w:r>
        <w:t>This paper explores the theory and practice of pedagogical design of MOOCs</w:t>
      </w:r>
      <w:r w:rsidR="00DD189C">
        <w:t>,</w:t>
      </w:r>
      <w:r>
        <w:t xml:space="preserve"> with particular attention to </w:t>
      </w:r>
      <w:r w:rsidR="00DD189C">
        <w:t>two i</w:t>
      </w:r>
      <w:r>
        <w:t xml:space="preserve">nnovative approaches that </w:t>
      </w:r>
      <w:r w:rsidR="00DD189C">
        <w:t>could become more prominent in the future, namely</w:t>
      </w:r>
      <w:r>
        <w:t xml:space="preserve"> gamification and in</w:t>
      </w:r>
      <w:r w:rsidR="003558AF">
        <w:t>telligent tutoring systems.</w:t>
      </w:r>
      <w:r w:rsidR="00BF6D84">
        <w:t xml:space="preserve">  </w:t>
      </w:r>
      <w:r w:rsidR="00D45F96">
        <w:t xml:space="preserve">This literature review </w:t>
      </w:r>
      <w:r w:rsidR="00577F35">
        <w:t xml:space="preserve">focuses on the pedagogical design of </w:t>
      </w:r>
      <w:r>
        <w:t xml:space="preserve">MOOCs </w:t>
      </w:r>
      <w:r w:rsidR="00BF6D84">
        <w:t>from an</w:t>
      </w:r>
      <w:r w:rsidR="00577F35">
        <w:t xml:space="preserve"> educational </w:t>
      </w:r>
      <w:r w:rsidR="00BF6D84">
        <w:t xml:space="preserve">technology </w:t>
      </w:r>
      <w:r w:rsidR="00577F35">
        <w:t xml:space="preserve">perspective and </w:t>
      </w:r>
      <w:r w:rsidR="00D45F96">
        <w:t xml:space="preserve">explores the opportunities and challenges of two </w:t>
      </w:r>
      <w:r w:rsidR="00577F35">
        <w:t xml:space="preserve">innovative </w:t>
      </w:r>
      <w:r w:rsidR="00D45F96">
        <w:t xml:space="preserve">approaches to enhancing </w:t>
      </w:r>
      <w:r w:rsidR="00577F35">
        <w:t xml:space="preserve">teaching and </w:t>
      </w:r>
      <w:r w:rsidR="00833C4F">
        <w:t xml:space="preserve">learning within </w:t>
      </w:r>
      <w:r w:rsidR="00577F35">
        <w:t xml:space="preserve">MOOCs </w:t>
      </w:r>
      <w:r w:rsidR="0040366C">
        <w:t>in Higher Education</w:t>
      </w:r>
      <w:r w:rsidR="00833C4F">
        <w:t xml:space="preserve">.  </w:t>
      </w:r>
      <w:r w:rsidR="00D45F96">
        <w:t xml:space="preserve">The first approach is called ‘gamification’ which is defined as the use of game design </w:t>
      </w:r>
      <w:r w:rsidR="006C3643">
        <w:t>elements</w:t>
      </w:r>
      <w:r w:rsidR="00D45F96">
        <w:t xml:space="preserve"> </w:t>
      </w:r>
      <w:r w:rsidR="006C3643">
        <w:t xml:space="preserve">(e.g. leaderboards and badge systems, or social networking) </w:t>
      </w:r>
      <w:r w:rsidR="00D45F96">
        <w:t xml:space="preserve">in </w:t>
      </w:r>
      <w:r w:rsidR="006C3643">
        <w:t xml:space="preserve">non-game, serious, </w:t>
      </w:r>
      <w:r w:rsidR="00577F35">
        <w:t xml:space="preserve">educational </w:t>
      </w:r>
      <w:r w:rsidR="006A0936">
        <w:t xml:space="preserve">contexts.  The </w:t>
      </w:r>
      <w:r w:rsidR="003558AF">
        <w:t>justifications</w:t>
      </w:r>
      <w:r w:rsidR="006A0936">
        <w:t xml:space="preserve"> for </w:t>
      </w:r>
      <w:r w:rsidR="003558AF">
        <w:t xml:space="preserve">the use of </w:t>
      </w:r>
      <w:r w:rsidR="006A0936">
        <w:t>gamification are</w:t>
      </w:r>
      <w:r w:rsidR="006C3643">
        <w:t xml:space="preserve"> </w:t>
      </w:r>
      <w:r w:rsidR="006A0936">
        <w:t>typically</w:t>
      </w:r>
      <w:r w:rsidR="006C3643">
        <w:t xml:space="preserve"> to incre</w:t>
      </w:r>
      <w:r w:rsidR="003558AF">
        <w:t xml:space="preserve">ase user engagement, motivation, and </w:t>
      </w:r>
      <w:r w:rsidR="006C3643">
        <w:t xml:space="preserve">social support </w:t>
      </w:r>
      <w:r w:rsidR="006A0936">
        <w:t>for behavior and attitude change</w:t>
      </w:r>
      <w:r w:rsidR="006C3643">
        <w:t>.</w:t>
      </w:r>
      <w:r w:rsidR="003558AF">
        <w:t xml:space="preserve">  Gamification is an approach that can be used with </w:t>
      </w:r>
      <w:r w:rsidR="00BF6D84">
        <w:t>a massive number</w:t>
      </w:r>
      <w:r w:rsidR="003558AF">
        <w:t xml:space="preserve"> of participants </w:t>
      </w:r>
      <w:r w:rsidR="008D3AC8">
        <w:t xml:space="preserve">but </w:t>
      </w:r>
      <w:r w:rsidR="00DD189C">
        <w:t>what are the underlying assumptions of this approach and are they appropriate for the pedagogical design of MOOCs</w:t>
      </w:r>
      <w:r w:rsidR="008D3AC8">
        <w:t>?  Can a game element, like the reward (badge) system, be taken out and used in a different context to the same effect?</w:t>
      </w:r>
      <w:r w:rsidR="00BF6D84">
        <w:t xml:space="preserve">  What does it mean for the pedagogical design if gamification is adopted as an approach?</w:t>
      </w:r>
    </w:p>
    <w:p w14:paraId="503CD9DF" w14:textId="1706A0C8" w:rsidR="00D45F96" w:rsidRDefault="00D45F96" w:rsidP="001A3FE9">
      <w:pPr>
        <w:spacing w:after="160"/>
        <w:jc w:val="both"/>
      </w:pPr>
      <w:r>
        <w:lastRenderedPageBreak/>
        <w:t xml:space="preserve">The second approach is to add </w:t>
      </w:r>
      <w:r w:rsidR="000C0B0E">
        <w:t xml:space="preserve">an </w:t>
      </w:r>
      <w:r>
        <w:t xml:space="preserve">intelligent </w:t>
      </w:r>
      <w:r w:rsidR="000C0B0E">
        <w:t>tutoring system (ITS)</w:t>
      </w:r>
      <w:r w:rsidR="008D3AC8">
        <w:t xml:space="preserve">, i.e. </w:t>
      </w:r>
      <w:r w:rsidR="000C0B0E">
        <w:t xml:space="preserve">a </w:t>
      </w:r>
      <w:r w:rsidR="008D3AC8">
        <w:t>computer s</w:t>
      </w:r>
      <w:r w:rsidR="000C0B0E">
        <w:t>ystem</w:t>
      </w:r>
      <w:r w:rsidR="008D3AC8">
        <w:t xml:space="preserve"> that interact with learners and provide</w:t>
      </w:r>
      <w:r w:rsidR="00C85C4A">
        <w:t>s</w:t>
      </w:r>
      <w:r w:rsidR="008D3AC8">
        <w:t xml:space="preserve"> adaptive responses to the learner</w:t>
      </w:r>
      <w:r w:rsidR="00833C4F">
        <w:t xml:space="preserve"> </w:t>
      </w:r>
      <w:r w:rsidR="008D3AC8">
        <w:t xml:space="preserve">depending on the interaction and what it knows about the learner.  </w:t>
      </w:r>
      <w:r w:rsidR="000C0B0E">
        <w:t xml:space="preserve">ITSs have been used since the mid 1980s and can </w:t>
      </w:r>
      <w:r w:rsidR="00C85C4A">
        <w:t xml:space="preserve">(partially) </w:t>
      </w:r>
      <w:r w:rsidR="000C0B0E">
        <w:t xml:space="preserve">replicate the role of a </w:t>
      </w:r>
      <w:r w:rsidR="00C85C4A">
        <w:t xml:space="preserve">tutor, </w:t>
      </w:r>
      <w:r w:rsidR="000C0B0E">
        <w:t xml:space="preserve">teaching assistant or more </w:t>
      </w:r>
      <w:r w:rsidR="001146C5">
        <w:t xml:space="preserve">knowledgeable peer.  </w:t>
      </w:r>
      <w:r w:rsidR="000C0B0E">
        <w:t>ITS</w:t>
      </w:r>
      <w:r w:rsidR="008D3AC8">
        <w:t>s</w:t>
      </w:r>
      <w:r w:rsidR="001146C5">
        <w:t xml:space="preserve"> are</w:t>
      </w:r>
      <w:r w:rsidR="008D3AC8">
        <w:t xml:space="preserve"> intended to provide personalized </w:t>
      </w:r>
      <w:r w:rsidR="000C0B0E">
        <w:t xml:space="preserve">assistance without the </w:t>
      </w:r>
      <w:r w:rsidR="001146C5">
        <w:t>intervention</w:t>
      </w:r>
      <w:r w:rsidR="000C0B0E">
        <w:t xml:space="preserve"> of a </w:t>
      </w:r>
      <w:r w:rsidR="001146C5">
        <w:t xml:space="preserve">human </w:t>
      </w:r>
      <w:r w:rsidR="000C0B0E">
        <w:t xml:space="preserve">tutor so </w:t>
      </w:r>
      <w:r w:rsidR="001146C5">
        <w:t xml:space="preserve">this approach </w:t>
      </w:r>
      <w:r w:rsidR="00C85C4A">
        <w:t>should</w:t>
      </w:r>
      <w:r w:rsidR="008D3AC8">
        <w:t xml:space="preserve"> be particularly important in the context of massive numbers of participants.  </w:t>
      </w:r>
      <w:r w:rsidR="000C0B0E">
        <w:t>How does introducing an intelligent tutoring system change the teaching environment and the pedagogical design of the MOOC?</w:t>
      </w:r>
      <w:r w:rsidR="001146C5">
        <w:t xml:space="preserve">  Can an ITS provide assistance to students within a MOOC?  What are the </w:t>
      </w:r>
      <w:r w:rsidR="00C85C4A">
        <w:t xml:space="preserve">advantages and </w:t>
      </w:r>
      <w:r w:rsidR="001146C5">
        <w:t xml:space="preserve">obstacles to using ITSs in MOOCs? </w:t>
      </w:r>
    </w:p>
    <w:p w14:paraId="6C37A3C7" w14:textId="60B1FA38" w:rsidR="000C0B0E" w:rsidRDefault="000C0B0E" w:rsidP="001A3FE9">
      <w:pPr>
        <w:spacing w:after="160"/>
        <w:jc w:val="both"/>
      </w:pPr>
      <w:r>
        <w:t xml:space="preserve">The paper concludes </w:t>
      </w:r>
      <w:r w:rsidR="001146C5">
        <w:t>with an</w:t>
      </w:r>
      <w:r>
        <w:t xml:space="preserve"> assessment of the challenges and barriers to the use of these two innovative approaches</w:t>
      </w:r>
      <w:r w:rsidR="001146C5">
        <w:t xml:space="preserve"> in MOOCs and discusses how they can be integrated into pedagogical designs.  </w:t>
      </w:r>
      <w:r w:rsidR="00BF6D84">
        <w:t xml:space="preserve">The role of the platform is discussed and how it has an effect on the centralization and standardization of MOOCs.  </w:t>
      </w:r>
      <w:r w:rsidR="00B00D9C">
        <w:t xml:space="preserve">The potential to support multiple pathways is proposed as a possible route to reducing drop out rates.  </w:t>
      </w:r>
      <w:r w:rsidR="001146C5">
        <w:t xml:space="preserve">Areas that would particularly benefit from further research are identified and highlighted.  </w:t>
      </w:r>
    </w:p>
    <w:p w14:paraId="77175809" w14:textId="77777777" w:rsidR="004D5105" w:rsidRDefault="004D5105"/>
    <w:p w14:paraId="2E57CCE4" w14:textId="7FA96B41" w:rsidR="00196F15" w:rsidRPr="00961AA8" w:rsidRDefault="00961AA8" w:rsidP="00196F15">
      <w:pPr>
        <w:rPr>
          <w:sz w:val="22"/>
          <w:szCs w:val="22"/>
        </w:rPr>
      </w:pPr>
      <w:r>
        <w:rPr>
          <w:b/>
          <w:sz w:val="22"/>
          <w:szCs w:val="22"/>
        </w:rPr>
        <w:t>Author for Corresponde</w:t>
      </w:r>
      <w:r w:rsidR="00196F15" w:rsidRPr="00961AA8">
        <w:rPr>
          <w:b/>
          <w:sz w:val="22"/>
          <w:szCs w:val="22"/>
        </w:rPr>
        <w:t>nce:</w:t>
      </w:r>
      <w:r w:rsidR="00196F15" w:rsidRPr="00961AA8">
        <w:rPr>
          <w:sz w:val="22"/>
          <w:szCs w:val="22"/>
        </w:rPr>
        <w:t xml:space="preserve"> </w:t>
      </w:r>
      <w:hyperlink r:id="rId8" w:history="1">
        <w:r w:rsidR="00196F15" w:rsidRPr="00961AA8">
          <w:rPr>
            <w:rFonts w:ascii="Calibri" w:hAnsi="Calibri" w:cs="Calibri"/>
            <w:color w:val="0000FF"/>
            <w:sz w:val="22"/>
            <w:szCs w:val="22"/>
            <w:u w:val="single" w:color="0000FF"/>
          </w:rPr>
          <w:t>j.sime@lancaster.ac.uk</w:t>
        </w:r>
      </w:hyperlink>
      <w:r w:rsidR="00196F15" w:rsidRPr="00961AA8">
        <w:rPr>
          <w:rFonts w:ascii="Calibri" w:hAnsi="Calibri" w:cs="Calibri"/>
          <w:sz w:val="22"/>
          <w:szCs w:val="22"/>
        </w:rPr>
        <w:t> </w:t>
      </w:r>
    </w:p>
    <w:p w14:paraId="795C00E5" w14:textId="77777777" w:rsidR="00196F15" w:rsidRPr="00961AA8" w:rsidRDefault="00374746" w:rsidP="00196F15">
      <w:pPr>
        <w:widowControl w:val="0"/>
        <w:autoSpaceDE w:val="0"/>
        <w:autoSpaceDN w:val="0"/>
        <w:adjustRightInd w:val="0"/>
        <w:rPr>
          <w:rFonts w:ascii="Calibri" w:hAnsi="Calibri" w:cs="Calibri"/>
          <w:sz w:val="22"/>
          <w:szCs w:val="22"/>
        </w:rPr>
      </w:pPr>
      <w:hyperlink r:id="rId9" w:history="1">
        <w:r w:rsidR="00196F15" w:rsidRPr="00961AA8">
          <w:rPr>
            <w:rFonts w:ascii="Calibri" w:hAnsi="Calibri" w:cs="Calibri"/>
            <w:color w:val="0000FF"/>
            <w:sz w:val="22"/>
            <w:szCs w:val="22"/>
            <w:u w:val="single" w:color="0000FF"/>
          </w:rPr>
          <w:t>http://www.lancaster.ac.uk/educational-research/people/julie-ann-sime</w:t>
        </w:r>
      </w:hyperlink>
      <w:r w:rsidR="00196F15" w:rsidRPr="00961AA8">
        <w:rPr>
          <w:rFonts w:ascii="Calibri" w:hAnsi="Calibri" w:cs="Calibri"/>
          <w:sz w:val="22"/>
          <w:szCs w:val="22"/>
        </w:rPr>
        <w:t> </w:t>
      </w:r>
    </w:p>
    <w:p w14:paraId="599B48A0" w14:textId="77777777" w:rsidR="00196F15" w:rsidRPr="00961AA8" w:rsidRDefault="00374746" w:rsidP="00196F15">
      <w:pPr>
        <w:widowControl w:val="0"/>
        <w:autoSpaceDE w:val="0"/>
        <w:autoSpaceDN w:val="0"/>
        <w:adjustRightInd w:val="0"/>
        <w:rPr>
          <w:rFonts w:ascii="Calibri" w:hAnsi="Calibri" w:cs="Calibri"/>
          <w:sz w:val="22"/>
          <w:szCs w:val="22"/>
        </w:rPr>
      </w:pPr>
      <w:hyperlink r:id="rId10" w:history="1">
        <w:r w:rsidR="00196F15" w:rsidRPr="00961AA8">
          <w:rPr>
            <w:rFonts w:ascii="Calibri" w:hAnsi="Calibri" w:cs="Calibri"/>
            <w:color w:val="0000FF"/>
            <w:sz w:val="22"/>
            <w:szCs w:val="22"/>
            <w:u w:val="single" w:color="0000FF"/>
          </w:rPr>
          <w:t>http://www.lancaster.ac.uk/fass/centres/tel</w:t>
        </w:r>
      </w:hyperlink>
      <w:r w:rsidR="00196F15" w:rsidRPr="00961AA8">
        <w:rPr>
          <w:rFonts w:ascii="Calibri" w:hAnsi="Calibri" w:cs="Calibri"/>
          <w:sz w:val="22"/>
          <w:szCs w:val="22"/>
        </w:rPr>
        <w:t>/</w:t>
      </w:r>
    </w:p>
    <w:p w14:paraId="537D02E3" w14:textId="77777777" w:rsidR="004D5105" w:rsidRPr="00961AA8" w:rsidRDefault="004D5105" w:rsidP="004D5105">
      <w:pPr>
        <w:rPr>
          <w:sz w:val="22"/>
          <w:szCs w:val="22"/>
        </w:rPr>
      </w:pPr>
    </w:p>
    <w:p w14:paraId="6EC4A0E3" w14:textId="628B0123" w:rsidR="004D5105" w:rsidRPr="00961AA8" w:rsidRDefault="004D5105" w:rsidP="004D5105">
      <w:pPr>
        <w:rPr>
          <w:b/>
          <w:sz w:val="22"/>
          <w:szCs w:val="22"/>
        </w:rPr>
      </w:pPr>
      <w:r w:rsidRPr="00961AA8">
        <w:rPr>
          <w:b/>
          <w:sz w:val="22"/>
          <w:szCs w:val="22"/>
        </w:rPr>
        <w:t>Acknowledgement</w:t>
      </w:r>
    </w:p>
    <w:p w14:paraId="7F918946" w14:textId="0D4C439D" w:rsidR="00961AA8" w:rsidRPr="00961AA8" w:rsidRDefault="00961AA8" w:rsidP="00047261">
      <w:pPr>
        <w:rPr>
          <w:sz w:val="22"/>
          <w:szCs w:val="22"/>
        </w:rPr>
      </w:pPr>
      <w:r w:rsidRPr="00961AA8">
        <w:rPr>
          <w:sz w:val="22"/>
          <w:szCs w:val="22"/>
        </w:rPr>
        <w:t xml:space="preserve">The research discussed in this paper has been partially funded by the ERASMUS+ Programme of the European Union under agreement number </w:t>
      </w:r>
      <w:r w:rsidRPr="00961AA8">
        <w:rPr>
          <w:rFonts w:cs="Helvetica"/>
          <w:sz w:val="22"/>
          <w:szCs w:val="22"/>
        </w:rPr>
        <w:t xml:space="preserve">2016-1-UK01-KA203-024462.  Partners in the ViLi project are: Lancaster University (convener, UK), CARDET (Cy), Danube University Krems (At), and Wide Services (Gr).  For further information see: </w:t>
      </w:r>
      <w:hyperlink r:id="rId11" w:history="1">
        <w:r w:rsidRPr="00961AA8">
          <w:rPr>
            <w:rStyle w:val="Hyperlink"/>
            <w:sz w:val="22"/>
            <w:szCs w:val="22"/>
          </w:rPr>
          <w:t>https://www.viliproject.eu/</w:t>
        </w:r>
      </w:hyperlink>
      <w:r w:rsidRPr="00961AA8">
        <w:rPr>
          <w:sz w:val="22"/>
          <w:szCs w:val="22"/>
        </w:rPr>
        <w:t xml:space="preserve"> </w:t>
      </w:r>
    </w:p>
    <w:tbl>
      <w:tblPr>
        <w:tblW w:w="0" w:type="auto"/>
        <w:tblBorders>
          <w:top w:val="nil"/>
          <w:left w:val="nil"/>
          <w:right w:val="nil"/>
        </w:tblBorders>
        <w:tblLayout w:type="fixed"/>
        <w:tblLook w:val="0000" w:firstRow="0" w:lastRow="0" w:firstColumn="0" w:lastColumn="0" w:noHBand="0" w:noVBand="0"/>
      </w:tblPr>
      <w:tblGrid>
        <w:gridCol w:w="9020"/>
      </w:tblGrid>
      <w:tr w:rsidR="004D5105" w:rsidRPr="00961AA8" w14:paraId="2FA66E5F" w14:textId="77777777">
        <w:tc>
          <w:tcPr>
            <w:tcW w:w="9020" w:type="dxa"/>
          </w:tcPr>
          <w:p w14:paraId="7133A979" w14:textId="568E0B61" w:rsidR="004D5105" w:rsidRPr="00961AA8" w:rsidRDefault="004D5105" w:rsidP="00C060E1">
            <w:pPr>
              <w:widowControl w:val="0"/>
              <w:autoSpaceDE w:val="0"/>
              <w:autoSpaceDN w:val="0"/>
              <w:adjustRightInd w:val="0"/>
              <w:rPr>
                <w:rFonts w:ascii="Helvetica" w:hAnsi="Helvetica" w:cs="Helvetica"/>
                <w:sz w:val="22"/>
                <w:szCs w:val="22"/>
              </w:rPr>
            </w:pPr>
            <w:r w:rsidRPr="00961AA8">
              <w:rPr>
                <w:rFonts w:ascii="Helvetica" w:hAnsi="Helvetica" w:cs="Helvetica"/>
                <w:noProof/>
                <w:sz w:val="22"/>
                <w:szCs w:val="22"/>
              </w:rPr>
              <w:drawing>
                <wp:inline distT="0" distB="0" distL="0" distR="0" wp14:anchorId="70F9E5B9" wp14:editId="5932C9FA">
                  <wp:extent cx="3083206" cy="882533"/>
                  <wp:effectExtent l="0" t="0" r="0" b="6985"/>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87215" cy="883681"/>
                          </a:xfrm>
                          <a:prstGeom prst="rect">
                            <a:avLst/>
                          </a:prstGeom>
                          <a:noFill/>
                          <a:ln>
                            <a:noFill/>
                          </a:ln>
                        </pic:spPr>
                      </pic:pic>
                    </a:graphicData>
                  </a:graphic>
                </wp:inline>
              </w:drawing>
            </w:r>
            <w:r w:rsidRPr="00961AA8">
              <w:rPr>
                <w:rFonts w:ascii="Helvetica" w:hAnsi="Helvetica" w:cs="Helvetica"/>
                <w:sz w:val="22"/>
                <w:szCs w:val="22"/>
              </w:rPr>
              <w:t xml:space="preserve"> </w:t>
            </w:r>
          </w:p>
          <w:p w14:paraId="65F97FBD" w14:textId="09B78837" w:rsidR="004D5105" w:rsidRPr="00961AA8" w:rsidRDefault="004D5105">
            <w:pPr>
              <w:widowControl w:val="0"/>
              <w:autoSpaceDE w:val="0"/>
              <w:autoSpaceDN w:val="0"/>
              <w:adjustRightInd w:val="0"/>
              <w:rPr>
                <w:rFonts w:ascii="Helvetica" w:hAnsi="Helvetica" w:cs="Helvetica"/>
                <w:sz w:val="22"/>
                <w:szCs w:val="22"/>
              </w:rPr>
            </w:pPr>
            <w:r w:rsidRPr="00961AA8">
              <w:rPr>
                <w:rFonts w:ascii="Cambria" w:hAnsi="Cambria" w:cs="Cambria"/>
                <w:b/>
                <w:sz w:val="22"/>
                <w:szCs w:val="22"/>
              </w:rPr>
              <w:t>Disclaimer:</w:t>
            </w:r>
            <w:r w:rsidRPr="00961AA8">
              <w:rPr>
                <w:rFonts w:ascii="Cambria" w:hAnsi="Cambria" w:cs="Cambria"/>
                <w:sz w:val="22"/>
                <w:szCs w:val="22"/>
              </w:rPr>
              <w:t xml:space="preserve"> The contents of this publication are the sole responsibility of Lancaster University and can in no way be taken to reflect the views of the National Agency and the Commission.</w:t>
            </w:r>
          </w:p>
        </w:tc>
      </w:tr>
    </w:tbl>
    <w:p w14:paraId="7595439A" w14:textId="507C1FE5" w:rsidR="004D5105" w:rsidRDefault="004D5105" w:rsidP="00C060E1"/>
    <w:sectPr w:rsidR="004D5105" w:rsidSect="00450B77">
      <w:headerReference w:type="default" r:id="rId13"/>
      <w:footerReference w:type="even" r:id="rId14"/>
      <w:footerReference w:type="default" r:id="rId15"/>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7E245E" w14:textId="77777777" w:rsidR="00961AA8" w:rsidRDefault="00961AA8" w:rsidP="003F16A9">
      <w:r>
        <w:separator/>
      </w:r>
    </w:p>
  </w:endnote>
  <w:endnote w:type="continuationSeparator" w:id="0">
    <w:p w14:paraId="5BAB1BB5" w14:textId="77777777" w:rsidR="00961AA8" w:rsidRDefault="00961AA8" w:rsidP="003F1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altName w:val="Times Roman"/>
    <w:panose1 w:val="02000500000000000000"/>
    <w:charset w:val="4D"/>
    <w:family w:val="roman"/>
    <w:notTrueType/>
    <w:pitch w:val="variable"/>
    <w:sig w:usb0="00000003" w:usb1="00000000" w:usb2="00000000" w:usb3="00000000" w:csb0="00000001" w:csb1="00000000"/>
  </w:font>
  <w:font w:name="Chalkboard">
    <w:panose1 w:val="03050602040202020205"/>
    <w:charset w:val="00"/>
    <w:family w:val="auto"/>
    <w:pitch w:val="variable"/>
    <w:sig w:usb0="80000023" w:usb1="00000000" w:usb2="00000000" w:usb3="00000000" w:csb0="00000001" w:csb1="00000000"/>
  </w:font>
  <w:font w:name="New York">
    <w:altName w:val="Times New Roman"/>
    <w:panose1 w:val="000000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27A66D" w14:textId="77777777" w:rsidR="00961AA8" w:rsidRDefault="00961AA8" w:rsidP="0058620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3D74426" w14:textId="77777777" w:rsidR="00961AA8" w:rsidRDefault="00961AA8">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28998A" w14:textId="77777777" w:rsidR="00961AA8" w:rsidRDefault="00961AA8" w:rsidP="0058620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74746">
      <w:rPr>
        <w:rStyle w:val="PageNumber"/>
        <w:noProof/>
      </w:rPr>
      <w:t>1</w:t>
    </w:r>
    <w:r>
      <w:rPr>
        <w:rStyle w:val="PageNumber"/>
      </w:rPr>
      <w:fldChar w:fldCharType="end"/>
    </w:r>
  </w:p>
  <w:p w14:paraId="459113BF" w14:textId="77777777" w:rsidR="00961AA8" w:rsidRDefault="00961AA8" w:rsidP="00196F15">
    <w:pPr>
      <w:rPr>
        <w:rFonts w:ascii="Times" w:hAnsi="Times"/>
      </w:rPr>
    </w:pPr>
  </w:p>
  <w:p w14:paraId="6FD2777E" w14:textId="72EBBC8F" w:rsidR="00961AA8" w:rsidRDefault="00961AA8" w:rsidP="00196F15">
    <w:r>
      <w:rPr>
        <w:noProof/>
      </w:rPr>
      <w:drawing>
        <wp:inline distT="0" distB="0" distL="0" distR="0" wp14:anchorId="4E20546B" wp14:editId="4953668F">
          <wp:extent cx="2166857" cy="1075618"/>
          <wp:effectExtent l="0" t="0" r="0" b="0"/>
          <wp:docPr id="4" name="Picture 4" descr="ViLi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Li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7815" cy="1076093"/>
                  </a:xfrm>
                  <a:prstGeom prst="rect">
                    <a:avLst/>
                  </a:prstGeom>
                  <a:noFill/>
                  <a:ln>
                    <a:noFill/>
                  </a:ln>
                </pic:spPr>
              </pic:pic>
            </a:graphicData>
          </a:graphic>
        </wp:inline>
      </w:drawing>
    </w:r>
    <w:r>
      <w:tab/>
    </w:r>
    <w:r>
      <w:tab/>
    </w:r>
    <w:r>
      <w:rPr>
        <w:b/>
        <w:noProof/>
      </w:rPr>
      <w:drawing>
        <wp:inline distT="0" distB="0" distL="0" distR="0" wp14:anchorId="57937230" wp14:editId="7FBC3936">
          <wp:extent cx="2517494" cy="79785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21684" cy="799182"/>
                  </a:xfrm>
                  <a:prstGeom prst="rect">
                    <a:avLst/>
                  </a:prstGeom>
                  <a:noFill/>
                  <a:ln>
                    <a:noFill/>
                  </a:ln>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F3AAA6" w14:textId="77777777" w:rsidR="00961AA8" w:rsidRDefault="00961AA8" w:rsidP="003F16A9">
      <w:r>
        <w:separator/>
      </w:r>
    </w:p>
  </w:footnote>
  <w:footnote w:type="continuationSeparator" w:id="0">
    <w:p w14:paraId="4AB65057" w14:textId="77777777" w:rsidR="00961AA8" w:rsidRDefault="00961AA8" w:rsidP="003F16A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398E85" w14:textId="61357032" w:rsidR="00961AA8" w:rsidRPr="00047261" w:rsidRDefault="00961AA8" w:rsidP="00196F15">
    <w:pPr>
      <w:rPr>
        <w:rFonts w:ascii="Helvetica" w:hAnsi="Helvetica"/>
        <w:sz w:val="20"/>
        <w:szCs w:val="20"/>
      </w:rPr>
    </w:pPr>
    <w:r w:rsidRPr="00047261">
      <w:rPr>
        <w:rFonts w:ascii="Helvetica" w:hAnsi="Helvetica"/>
        <w:sz w:val="20"/>
        <w:szCs w:val="20"/>
      </w:rPr>
      <w:t xml:space="preserve">Sime, J.A. (2017).  Developing MOOC pedagogy: Gamification and Intelligent Tutoring </w:t>
    </w:r>
    <w:r w:rsidRPr="00374746">
      <w:rPr>
        <w:rFonts w:ascii="Helvetica" w:hAnsi="Helvetica"/>
        <w:sz w:val="20"/>
        <w:szCs w:val="20"/>
      </w:rPr>
      <w:t>Systems.  Paper presented at the Digital Universities in the MOOC Era: Redesigning Higher</w:t>
    </w:r>
    <w:r w:rsidR="00B6487D" w:rsidRPr="00374746">
      <w:rPr>
        <w:rFonts w:ascii="Helvetica" w:hAnsi="Helvetica"/>
        <w:sz w:val="20"/>
        <w:szCs w:val="20"/>
      </w:rPr>
      <w:t xml:space="preserve"> Education, </w:t>
    </w:r>
    <w:r w:rsidR="00B6487D" w:rsidRPr="00374746">
      <w:rPr>
        <w:rFonts w:ascii="Helvetica" w:hAnsi="Helvetica" w:cs="Times"/>
        <w:sz w:val="20"/>
        <w:szCs w:val="20"/>
      </w:rPr>
      <w:t>20-22 Sept. 2017,</w:t>
    </w:r>
    <w:r w:rsidR="00B6487D" w:rsidRPr="00B6487D">
      <w:rPr>
        <w:rFonts w:ascii="Helvetica" w:hAnsi="Helvetica" w:cs="Times"/>
        <w:color w:val="800000"/>
        <w:sz w:val="20"/>
        <w:szCs w:val="20"/>
      </w:rPr>
      <w:t xml:space="preserve"> </w:t>
    </w:r>
    <w:r w:rsidRPr="00B6487D">
      <w:rPr>
        <w:rFonts w:ascii="Helvetica" w:hAnsi="Helvetica"/>
        <w:sz w:val="20"/>
        <w:szCs w:val="20"/>
      </w:rPr>
      <w:t>Naples</w:t>
    </w:r>
    <w:r w:rsidRPr="00047261">
      <w:rPr>
        <w:rFonts w:ascii="Helvetica" w:hAnsi="Helvetica"/>
        <w:sz w:val="20"/>
        <w:szCs w:val="20"/>
      </w:rPr>
      <w:t xml:space="preserve">, Italy.  See </w:t>
    </w:r>
    <w:hyperlink r:id="rId1" w:history="1">
      <w:r w:rsidRPr="00047261">
        <w:rPr>
          <w:rStyle w:val="Hyperlink"/>
          <w:rFonts w:ascii="Helvetica" w:hAnsi="Helvetica"/>
          <w:sz w:val="20"/>
          <w:szCs w:val="20"/>
        </w:rPr>
        <w:t>http://www.icem2017.eu/</w:t>
      </w:r>
    </w:hyperlink>
  </w:p>
  <w:p w14:paraId="07F013F0" w14:textId="77777777" w:rsidR="00961AA8" w:rsidRDefault="00961AA8" w:rsidP="003F16A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savePreviewPicture/>
  <w:hdrShapeDefaults>
    <o:shapedefaults v:ext="edit" spidmax="1026"/>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5F96"/>
    <w:rsid w:val="00047261"/>
    <w:rsid w:val="000C0B0E"/>
    <w:rsid w:val="001146C5"/>
    <w:rsid w:val="00125421"/>
    <w:rsid w:val="00150F46"/>
    <w:rsid w:val="001548DF"/>
    <w:rsid w:val="00196F15"/>
    <w:rsid w:val="001A3FE9"/>
    <w:rsid w:val="001B14D5"/>
    <w:rsid w:val="003558AF"/>
    <w:rsid w:val="00374746"/>
    <w:rsid w:val="00383F1C"/>
    <w:rsid w:val="003F16A9"/>
    <w:rsid w:val="0040366C"/>
    <w:rsid w:val="00450B77"/>
    <w:rsid w:val="00472753"/>
    <w:rsid w:val="004D5105"/>
    <w:rsid w:val="00577F35"/>
    <w:rsid w:val="00586202"/>
    <w:rsid w:val="0069746C"/>
    <w:rsid w:val="006A0936"/>
    <w:rsid w:val="006C3643"/>
    <w:rsid w:val="00786657"/>
    <w:rsid w:val="007C4E2E"/>
    <w:rsid w:val="00833C4F"/>
    <w:rsid w:val="008345D1"/>
    <w:rsid w:val="0085219F"/>
    <w:rsid w:val="008D3AC8"/>
    <w:rsid w:val="00961AA8"/>
    <w:rsid w:val="00B00D9C"/>
    <w:rsid w:val="00B6487D"/>
    <w:rsid w:val="00BF6D84"/>
    <w:rsid w:val="00C060E1"/>
    <w:rsid w:val="00C85C4A"/>
    <w:rsid w:val="00D45F96"/>
    <w:rsid w:val="00DD189C"/>
    <w:rsid w:val="00E903B1"/>
    <w:rsid w:val="00F20780"/>
    <w:rsid w:val="00F94C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CD3091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472753"/>
    <w:pPr>
      <w:keepNext/>
      <w:outlineLvl w:val="0"/>
    </w:pPr>
    <w:rPr>
      <w:rFonts w:ascii="Times" w:eastAsia="Times" w:hAnsi="Times" w:cs="Times New Roman"/>
      <w:noProof/>
      <w:sz w:val="36"/>
      <w:szCs w:val="20"/>
      <w:lang w:val="en-GB"/>
    </w:rPr>
  </w:style>
  <w:style w:type="paragraph" w:styleId="Heading2">
    <w:name w:val="heading 2"/>
    <w:basedOn w:val="Normal"/>
    <w:next w:val="Normal"/>
    <w:link w:val="Heading2Char"/>
    <w:qFormat/>
    <w:rsid w:val="00472753"/>
    <w:pPr>
      <w:keepNext/>
      <w:outlineLvl w:val="1"/>
    </w:pPr>
    <w:rPr>
      <w:rFonts w:ascii="Times" w:eastAsia="Times" w:hAnsi="Times" w:cs="Times New Roman"/>
      <w:b/>
      <w:noProof/>
      <w:sz w:val="32"/>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tes">
    <w:name w:val="Notes"/>
    <w:basedOn w:val="Normal"/>
    <w:next w:val="Normal"/>
    <w:qFormat/>
    <w:rsid w:val="00150F46"/>
    <w:rPr>
      <w:rFonts w:ascii="Chalkboard" w:hAnsi="Chalkboard"/>
      <w:i/>
      <w:color w:val="548DD4" w:themeColor="text2" w:themeTint="99"/>
      <w:sz w:val="22"/>
    </w:rPr>
  </w:style>
  <w:style w:type="character" w:styleId="Hyperlink">
    <w:name w:val="Hyperlink"/>
    <w:basedOn w:val="DefaultParagraphFont"/>
    <w:uiPriority w:val="99"/>
    <w:unhideWhenUsed/>
    <w:rsid w:val="00F94CB8"/>
    <w:rPr>
      <w:color w:val="0000FF" w:themeColor="hyperlink"/>
      <w:u w:val="single"/>
    </w:rPr>
  </w:style>
  <w:style w:type="character" w:customStyle="1" w:styleId="Heading1Char">
    <w:name w:val="Heading 1 Char"/>
    <w:basedOn w:val="DefaultParagraphFont"/>
    <w:link w:val="Heading1"/>
    <w:rsid w:val="00472753"/>
    <w:rPr>
      <w:rFonts w:ascii="Times" w:eastAsia="Times" w:hAnsi="Times" w:cs="Times New Roman"/>
      <w:noProof/>
      <w:sz w:val="36"/>
      <w:szCs w:val="20"/>
      <w:lang w:val="en-GB"/>
    </w:rPr>
  </w:style>
  <w:style w:type="character" w:customStyle="1" w:styleId="Heading2Char">
    <w:name w:val="Heading 2 Char"/>
    <w:basedOn w:val="DefaultParagraphFont"/>
    <w:link w:val="Heading2"/>
    <w:rsid w:val="00472753"/>
    <w:rPr>
      <w:rFonts w:ascii="Times" w:eastAsia="Times" w:hAnsi="Times" w:cs="Times New Roman"/>
      <w:b/>
      <w:noProof/>
      <w:sz w:val="32"/>
      <w:szCs w:val="20"/>
      <w:lang w:val="en-GB"/>
    </w:rPr>
  </w:style>
  <w:style w:type="paragraph" w:customStyle="1" w:styleId="altBP">
    <w:name w:val="alt BP"/>
    <w:basedOn w:val="Normal"/>
    <w:rsid w:val="00472753"/>
    <w:pPr>
      <w:spacing w:after="100"/>
      <w:ind w:left="360" w:hanging="360"/>
      <w:jc w:val="both"/>
    </w:pPr>
    <w:rPr>
      <w:rFonts w:ascii="New York" w:eastAsia="Times New Roman" w:hAnsi="New York" w:cs="Times New Roman"/>
      <w:noProof/>
      <w:sz w:val="20"/>
      <w:szCs w:val="20"/>
      <w:lang w:val="en-GB"/>
    </w:rPr>
  </w:style>
  <w:style w:type="paragraph" w:styleId="BalloonText">
    <w:name w:val="Balloon Text"/>
    <w:basedOn w:val="Normal"/>
    <w:link w:val="BalloonTextChar"/>
    <w:uiPriority w:val="99"/>
    <w:semiHidden/>
    <w:unhideWhenUsed/>
    <w:rsid w:val="004727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72753"/>
    <w:rPr>
      <w:rFonts w:ascii="Lucida Grande" w:hAnsi="Lucida Grande" w:cs="Lucida Grande"/>
      <w:sz w:val="18"/>
      <w:szCs w:val="18"/>
    </w:rPr>
  </w:style>
  <w:style w:type="paragraph" w:styleId="Header">
    <w:name w:val="header"/>
    <w:basedOn w:val="Normal"/>
    <w:link w:val="HeaderChar"/>
    <w:uiPriority w:val="99"/>
    <w:unhideWhenUsed/>
    <w:rsid w:val="003F16A9"/>
    <w:pPr>
      <w:tabs>
        <w:tab w:val="center" w:pos="4320"/>
        <w:tab w:val="right" w:pos="8640"/>
      </w:tabs>
    </w:pPr>
  </w:style>
  <w:style w:type="character" w:customStyle="1" w:styleId="HeaderChar">
    <w:name w:val="Header Char"/>
    <w:basedOn w:val="DefaultParagraphFont"/>
    <w:link w:val="Header"/>
    <w:uiPriority w:val="99"/>
    <w:rsid w:val="003F16A9"/>
  </w:style>
  <w:style w:type="paragraph" w:styleId="Footer">
    <w:name w:val="footer"/>
    <w:basedOn w:val="Normal"/>
    <w:link w:val="FooterChar"/>
    <w:uiPriority w:val="99"/>
    <w:unhideWhenUsed/>
    <w:rsid w:val="003F16A9"/>
    <w:pPr>
      <w:tabs>
        <w:tab w:val="center" w:pos="4320"/>
        <w:tab w:val="right" w:pos="8640"/>
      </w:tabs>
    </w:pPr>
  </w:style>
  <w:style w:type="character" w:customStyle="1" w:styleId="FooterChar">
    <w:name w:val="Footer Char"/>
    <w:basedOn w:val="DefaultParagraphFont"/>
    <w:link w:val="Footer"/>
    <w:uiPriority w:val="99"/>
    <w:rsid w:val="003F16A9"/>
  </w:style>
  <w:style w:type="character" w:styleId="PageNumber">
    <w:name w:val="page number"/>
    <w:basedOn w:val="DefaultParagraphFont"/>
    <w:uiPriority w:val="99"/>
    <w:semiHidden/>
    <w:unhideWhenUsed/>
    <w:rsid w:val="0004726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472753"/>
    <w:pPr>
      <w:keepNext/>
      <w:outlineLvl w:val="0"/>
    </w:pPr>
    <w:rPr>
      <w:rFonts w:ascii="Times" w:eastAsia="Times" w:hAnsi="Times" w:cs="Times New Roman"/>
      <w:noProof/>
      <w:sz w:val="36"/>
      <w:szCs w:val="20"/>
      <w:lang w:val="en-GB"/>
    </w:rPr>
  </w:style>
  <w:style w:type="paragraph" w:styleId="Heading2">
    <w:name w:val="heading 2"/>
    <w:basedOn w:val="Normal"/>
    <w:next w:val="Normal"/>
    <w:link w:val="Heading2Char"/>
    <w:qFormat/>
    <w:rsid w:val="00472753"/>
    <w:pPr>
      <w:keepNext/>
      <w:outlineLvl w:val="1"/>
    </w:pPr>
    <w:rPr>
      <w:rFonts w:ascii="Times" w:eastAsia="Times" w:hAnsi="Times" w:cs="Times New Roman"/>
      <w:b/>
      <w:noProof/>
      <w:sz w:val="32"/>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tes">
    <w:name w:val="Notes"/>
    <w:basedOn w:val="Normal"/>
    <w:next w:val="Normal"/>
    <w:qFormat/>
    <w:rsid w:val="00150F46"/>
    <w:rPr>
      <w:rFonts w:ascii="Chalkboard" w:hAnsi="Chalkboard"/>
      <w:i/>
      <w:color w:val="548DD4" w:themeColor="text2" w:themeTint="99"/>
      <w:sz w:val="22"/>
    </w:rPr>
  </w:style>
  <w:style w:type="character" w:styleId="Hyperlink">
    <w:name w:val="Hyperlink"/>
    <w:basedOn w:val="DefaultParagraphFont"/>
    <w:uiPriority w:val="99"/>
    <w:unhideWhenUsed/>
    <w:rsid w:val="00F94CB8"/>
    <w:rPr>
      <w:color w:val="0000FF" w:themeColor="hyperlink"/>
      <w:u w:val="single"/>
    </w:rPr>
  </w:style>
  <w:style w:type="character" w:customStyle="1" w:styleId="Heading1Char">
    <w:name w:val="Heading 1 Char"/>
    <w:basedOn w:val="DefaultParagraphFont"/>
    <w:link w:val="Heading1"/>
    <w:rsid w:val="00472753"/>
    <w:rPr>
      <w:rFonts w:ascii="Times" w:eastAsia="Times" w:hAnsi="Times" w:cs="Times New Roman"/>
      <w:noProof/>
      <w:sz w:val="36"/>
      <w:szCs w:val="20"/>
      <w:lang w:val="en-GB"/>
    </w:rPr>
  </w:style>
  <w:style w:type="character" w:customStyle="1" w:styleId="Heading2Char">
    <w:name w:val="Heading 2 Char"/>
    <w:basedOn w:val="DefaultParagraphFont"/>
    <w:link w:val="Heading2"/>
    <w:rsid w:val="00472753"/>
    <w:rPr>
      <w:rFonts w:ascii="Times" w:eastAsia="Times" w:hAnsi="Times" w:cs="Times New Roman"/>
      <w:b/>
      <w:noProof/>
      <w:sz w:val="32"/>
      <w:szCs w:val="20"/>
      <w:lang w:val="en-GB"/>
    </w:rPr>
  </w:style>
  <w:style w:type="paragraph" w:customStyle="1" w:styleId="altBP">
    <w:name w:val="alt BP"/>
    <w:basedOn w:val="Normal"/>
    <w:rsid w:val="00472753"/>
    <w:pPr>
      <w:spacing w:after="100"/>
      <w:ind w:left="360" w:hanging="360"/>
      <w:jc w:val="both"/>
    </w:pPr>
    <w:rPr>
      <w:rFonts w:ascii="New York" w:eastAsia="Times New Roman" w:hAnsi="New York" w:cs="Times New Roman"/>
      <w:noProof/>
      <w:sz w:val="20"/>
      <w:szCs w:val="20"/>
      <w:lang w:val="en-GB"/>
    </w:rPr>
  </w:style>
  <w:style w:type="paragraph" w:styleId="BalloonText">
    <w:name w:val="Balloon Text"/>
    <w:basedOn w:val="Normal"/>
    <w:link w:val="BalloonTextChar"/>
    <w:uiPriority w:val="99"/>
    <w:semiHidden/>
    <w:unhideWhenUsed/>
    <w:rsid w:val="004727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72753"/>
    <w:rPr>
      <w:rFonts w:ascii="Lucida Grande" w:hAnsi="Lucida Grande" w:cs="Lucida Grande"/>
      <w:sz w:val="18"/>
      <w:szCs w:val="18"/>
    </w:rPr>
  </w:style>
  <w:style w:type="paragraph" w:styleId="Header">
    <w:name w:val="header"/>
    <w:basedOn w:val="Normal"/>
    <w:link w:val="HeaderChar"/>
    <w:uiPriority w:val="99"/>
    <w:unhideWhenUsed/>
    <w:rsid w:val="003F16A9"/>
    <w:pPr>
      <w:tabs>
        <w:tab w:val="center" w:pos="4320"/>
        <w:tab w:val="right" w:pos="8640"/>
      </w:tabs>
    </w:pPr>
  </w:style>
  <w:style w:type="character" w:customStyle="1" w:styleId="HeaderChar">
    <w:name w:val="Header Char"/>
    <w:basedOn w:val="DefaultParagraphFont"/>
    <w:link w:val="Header"/>
    <w:uiPriority w:val="99"/>
    <w:rsid w:val="003F16A9"/>
  </w:style>
  <w:style w:type="paragraph" w:styleId="Footer">
    <w:name w:val="footer"/>
    <w:basedOn w:val="Normal"/>
    <w:link w:val="FooterChar"/>
    <w:uiPriority w:val="99"/>
    <w:unhideWhenUsed/>
    <w:rsid w:val="003F16A9"/>
    <w:pPr>
      <w:tabs>
        <w:tab w:val="center" w:pos="4320"/>
        <w:tab w:val="right" w:pos="8640"/>
      </w:tabs>
    </w:pPr>
  </w:style>
  <w:style w:type="character" w:customStyle="1" w:styleId="FooterChar">
    <w:name w:val="Footer Char"/>
    <w:basedOn w:val="DefaultParagraphFont"/>
    <w:link w:val="Footer"/>
    <w:uiPriority w:val="99"/>
    <w:rsid w:val="003F16A9"/>
  </w:style>
  <w:style w:type="character" w:styleId="PageNumber">
    <w:name w:val="page number"/>
    <w:basedOn w:val="DefaultParagraphFont"/>
    <w:uiPriority w:val="99"/>
    <w:semiHidden/>
    <w:unhideWhenUsed/>
    <w:rsid w:val="000472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viliproject.eu/" TargetMode="External"/><Relationship Id="rId12" Type="http://schemas.openxmlformats.org/officeDocument/2006/relationships/image" Target="media/image1.jpeg"/><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J.Sime@lancaster.ac.uk" TargetMode="External"/><Relationship Id="rId8" Type="http://schemas.openxmlformats.org/officeDocument/2006/relationships/hyperlink" Target="mailto:j.sime@lancaster.ac.uk" TargetMode="External"/><Relationship Id="rId9" Type="http://schemas.openxmlformats.org/officeDocument/2006/relationships/hyperlink" Target="http://www.lancaster.ac.uk/educational-research/people/julie-ann-sime" TargetMode="External"/><Relationship Id="rId10" Type="http://schemas.openxmlformats.org/officeDocument/2006/relationships/hyperlink" Target="http://www.lancaster.ac.uk/fass/centres/tel"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 Id="rId2"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hyperlink" Target="http://www.icem2017.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243</TotalTime>
  <Pages>2</Pages>
  <Words>757</Words>
  <Characters>4321</Characters>
  <Application>Microsoft Macintosh Word</Application>
  <DocSecurity>0</DocSecurity>
  <Lines>36</Lines>
  <Paragraphs>10</Paragraphs>
  <ScaleCrop>false</ScaleCrop>
  <Company>Lancaster University - Home</Company>
  <LinksUpToDate>false</LinksUpToDate>
  <CharactersWithSpaces>5068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Julie-Ann Sime</dc:creator>
  <cp:keywords/>
  <dc:description/>
  <cp:lastModifiedBy>Julie-Ann Sime</cp:lastModifiedBy>
  <cp:revision>15</cp:revision>
  <dcterms:created xsi:type="dcterms:W3CDTF">2017-05-15T13:43:00Z</dcterms:created>
  <dcterms:modified xsi:type="dcterms:W3CDTF">2017-12-07T16:37:00Z</dcterms:modified>
</cp:coreProperties>
</file>