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E352A" w14:textId="13C657A9" w:rsidR="00EC6C5E" w:rsidRDefault="00616B5A" w:rsidP="3D7EC75B">
      <w:pPr>
        <w:spacing w:after="5" w:line="360" w:lineRule="auto"/>
        <w:ind w:left="10"/>
        <w:rPr>
          <w:rFonts w:ascii="Times New Roman" w:eastAsia="Times New Roman" w:hAnsi="Times New Roman" w:cs="Times New Roman"/>
          <w:b/>
          <w:bCs/>
          <w:sz w:val="24"/>
          <w:szCs w:val="24"/>
        </w:rPr>
      </w:pPr>
      <w:r w:rsidRPr="3D7EC75B">
        <w:rPr>
          <w:rFonts w:ascii="Times New Roman" w:eastAsia="Times New Roman" w:hAnsi="Times New Roman" w:cs="Times New Roman"/>
          <w:b/>
          <w:bCs/>
          <w:sz w:val="24"/>
          <w:szCs w:val="24"/>
        </w:rPr>
        <w:t>Glucagon Like Peptide-1 (</w:t>
      </w:r>
      <w:r w:rsidR="00B73EBE" w:rsidRPr="3D7EC75B">
        <w:rPr>
          <w:rFonts w:ascii="Times New Roman" w:eastAsia="Times New Roman" w:hAnsi="Times New Roman" w:cs="Times New Roman"/>
          <w:b/>
          <w:bCs/>
          <w:sz w:val="24"/>
          <w:szCs w:val="24"/>
        </w:rPr>
        <w:t>GLP‑1</w:t>
      </w:r>
      <w:r w:rsidRPr="3D7EC75B">
        <w:rPr>
          <w:rFonts w:ascii="Times New Roman" w:eastAsia="Times New Roman" w:hAnsi="Times New Roman" w:cs="Times New Roman"/>
          <w:b/>
          <w:bCs/>
          <w:sz w:val="24"/>
          <w:szCs w:val="24"/>
        </w:rPr>
        <w:t>)</w:t>
      </w:r>
      <w:r w:rsidR="00B73EBE" w:rsidRPr="3D7EC75B">
        <w:rPr>
          <w:rFonts w:ascii="Times New Roman" w:eastAsia="Times New Roman" w:hAnsi="Times New Roman" w:cs="Times New Roman"/>
          <w:b/>
          <w:bCs/>
          <w:sz w:val="24"/>
          <w:szCs w:val="24"/>
        </w:rPr>
        <w:t xml:space="preserve"> Receptor Agonists: There Is No Such Thing as a Free Lunch</w:t>
      </w:r>
    </w:p>
    <w:p w14:paraId="7F51E64C" w14:textId="77777777" w:rsidR="00D87D41" w:rsidRDefault="00D87D41" w:rsidP="00EC6C5E">
      <w:pPr>
        <w:spacing w:after="5" w:line="360" w:lineRule="auto"/>
        <w:ind w:left="10"/>
        <w:rPr>
          <w:rFonts w:ascii="Times New Roman" w:eastAsia="Times New Roman" w:hAnsi="Times New Roman" w:cs="Times New Roman"/>
          <w:b/>
          <w:sz w:val="24"/>
          <w:szCs w:val="24"/>
        </w:rPr>
      </w:pPr>
    </w:p>
    <w:p w14:paraId="19A4AC96" w14:textId="77777777" w:rsidR="00D87D41" w:rsidRPr="002C1EA3" w:rsidRDefault="00D87D41" w:rsidP="00EC6C5E">
      <w:pPr>
        <w:spacing w:after="5" w:line="360" w:lineRule="auto"/>
        <w:ind w:left="10"/>
        <w:rPr>
          <w:rFonts w:ascii="Times New Roman" w:eastAsia="Times New Roman" w:hAnsi="Times New Roman" w:cs="Times New Roman"/>
          <w:b/>
          <w:sz w:val="24"/>
          <w:szCs w:val="24"/>
        </w:rPr>
      </w:pPr>
    </w:p>
    <w:p w14:paraId="3C90AC12" w14:textId="20A4F5C6" w:rsidR="00EC6C5E" w:rsidRPr="002C1EA3" w:rsidRDefault="00B73EBE" w:rsidP="00EC6C5E">
      <w:pPr>
        <w:spacing w:after="5" w:line="360" w:lineRule="auto"/>
        <w:ind w:left="1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Paul</w:t>
      </w:r>
      <w:r w:rsidR="00B8312C" w:rsidRPr="4BBF2692">
        <w:rPr>
          <w:rFonts w:ascii="Times New Roman" w:eastAsia="Times New Roman" w:hAnsi="Times New Roman" w:cs="Times New Roman"/>
          <w:sz w:val="24"/>
          <w:szCs w:val="24"/>
        </w:rPr>
        <w:t xml:space="preserve"> </w:t>
      </w:r>
      <w:r w:rsidR="3722ADCA" w:rsidRPr="4BBF2692">
        <w:rPr>
          <w:rFonts w:ascii="Times New Roman" w:eastAsia="Times New Roman" w:hAnsi="Times New Roman" w:cs="Times New Roman"/>
          <w:sz w:val="24"/>
          <w:szCs w:val="24"/>
        </w:rPr>
        <w:t>W</w:t>
      </w:r>
      <w:r w:rsidR="39EACFB6" w:rsidRPr="4BBF2692">
        <w:rPr>
          <w:rFonts w:ascii="Times New Roman" w:eastAsia="Times New Roman" w:hAnsi="Times New Roman" w:cs="Times New Roman"/>
          <w:sz w:val="24"/>
          <w:szCs w:val="24"/>
        </w:rPr>
        <w:t>.</w:t>
      </w:r>
      <w:r w:rsidR="00B8312C">
        <w:rPr>
          <w:rFonts w:ascii="Times New Roman" w:eastAsia="Times New Roman" w:hAnsi="Times New Roman" w:cs="Times New Roman"/>
          <w:sz w:val="24"/>
          <w:szCs w:val="24"/>
        </w:rPr>
        <w:t xml:space="preserve"> Hendrickse</w:t>
      </w:r>
      <w:r w:rsidR="005242A7">
        <w:rPr>
          <w:rFonts w:ascii="Times New Roman" w:eastAsia="Times New Roman" w:hAnsi="Times New Roman" w:cs="Times New Roman"/>
          <w:sz w:val="24"/>
          <w:szCs w:val="24"/>
        </w:rPr>
        <w:t>, PhD</w:t>
      </w:r>
      <w:r w:rsidR="005242A7" w:rsidRPr="005242A7">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t>
      </w:r>
      <w:r w:rsidR="00EC6C5E" w:rsidRPr="002C1EA3">
        <w:rPr>
          <w:rFonts w:ascii="Times New Roman" w:eastAsia="Times New Roman" w:hAnsi="Times New Roman" w:cs="Times New Roman"/>
          <w:sz w:val="24"/>
          <w:szCs w:val="24"/>
        </w:rPr>
        <w:t>Lawrence D. Hayes</w:t>
      </w:r>
      <w:r w:rsidR="005242A7">
        <w:rPr>
          <w:rFonts w:ascii="Times New Roman" w:eastAsia="Times New Roman" w:hAnsi="Times New Roman" w:cs="Times New Roman"/>
          <w:sz w:val="24"/>
          <w:szCs w:val="24"/>
        </w:rPr>
        <w:t>,</w:t>
      </w:r>
      <w:r w:rsidR="00EC6C5E" w:rsidRPr="002C1EA3">
        <w:rPr>
          <w:rFonts w:ascii="Times New Roman" w:eastAsia="Times New Roman" w:hAnsi="Times New Roman" w:cs="Times New Roman"/>
          <w:sz w:val="24"/>
          <w:szCs w:val="24"/>
        </w:rPr>
        <w:t xml:space="preserve"> PhD</w:t>
      </w:r>
      <w:r>
        <w:rPr>
          <w:rFonts w:ascii="Times New Roman" w:eastAsia="Times New Roman" w:hAnsi="Times New Roman" w:cs="Times New Roman"/>
          <w:sz w:val="24"/>
          <w:szCs w:val="24"/>
          <w:vertAlign w:val="superscript"/>
        </w:rPr>
        <w:t>1</w:t>
      </w:r>
      <w:r w:rsidR="00EC6C5E" w:rsidRPr="002C1EA3">
        <w:rPr>
          <w:rFonts w:ascii="Times New Roman" w:eastAsia="Times New Roman" w:hAnsi="Times New Roman" w:cs="Times New Roman"/>
          <w:sz w:val="24"/>
          <w:szCs w:val="24"/>
          <w:vertAlign w:val="superscript"/>
        </w:rPr>
        <w:t>*</w:t>
      </w:r>
      <w:r w:rsidR="00EC6C5E" w:rsidRPr="002C1E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Chris</w:t>
      </w:r>
      <w:r w:rsidR="00B8312C">
        <w:rPr>
          <w:rFonts w:ascii="Times New Roman" w:eastAsia="Times New Roman" w:hAnsi="Times New Roman" w:cs="Times New Roman"/>
          <w:sz w:val="24"/>
          <w:szCs w:val="24"/>
        </w:rPr>
        <w:t>topher J. Gaffney</w:t>
      </w:r>
      <w:r w:rsidR="005242A7">
        <w:rPr>
          <w:rFonts w:ascii="Times New Roman" w:eastAsia="Times New Roman" w:hAnsi="Times New Roman" w:cs="Times New Roman"/>
          <w:sz w:val="24"/>
          <w:szCs w:val="24"/>
        </w:rPr>
        <w:t>, PhD</w:t>
      </w:r>
      <w:r w:rsidR="00B8312C" w:rsidRPr="00B8312C">
        <w:rPr>
          <w:rFonts w:ascii="Times New Roman" w:eastAsia="Times New Roman" w:hAnsi="Times New Roman" w:cs="Times New Roman"/>
          <w:sz w:val="24"/>
          <w:szCs w:val="24"/>
          <w:vertAlign w:val="superscript"/>
        </w:rPr>
        <w:t>1</w:t>
      </w:r>
    </w:p>
    <w:p w14:paraId="152609E1" w14:textId="77777777" w:rsidR="00EC6C5E" w:rsidRPr="002C1EA3" w:rsidRDefault="00EC6C5E" w:rsidP="00EC6C5E">
      <w:pPr>
        <w:spacing w:after="5" w:line="360" w:lineRule="auto"/>
        <w:ind w:left="10"/>
        <w:rPr>
          <w:rFonts w:ascii="Times New Roman" w:eastAsia="Times New Roman" w:hAnsi="Times New Roman" w:cs="Times New Roman"/>
          <w:sz w:val="24"/>
          <w:szCs w:val="24"/>
          <w:vertAlign w:val="superscript"/>
        </w:rPr>
      </w:pPr>
    </w:p>
    <w:p w14:paraId="6F55C052" w14:textId="549355A5" w:rsidR="00EC6C5E" w:rsidRPr="002C1EA3" w:rsidRDefault="00B73EBE" w:rsidP="00EC6C5E">
      <w:pPr>
        <w:spacing w:line="360" w:lineRule="auto"/>
        <w:rPr>
          <w:rFonts w:ascii="Times New Roman" w:hAnsi="Times New Roman" w:cs="Times New Roman"/>
          <w:i/>
          <w:iCs/>
          <w:sz w:val="24"/>
          <w:szCs w:val="24"/>
        </w:rPr>
      </w:pPr>
      <w:r>
        <w:rPr>
          <w:rFonts w:ascii="Times New Roman" w:hAnsi="Times New Roman" w:cs="Times New Roman"/>
          <w:i/>
          <w:iCs/>
          <w:sz w:val="24"/>
          <w:szCs w:val="24"/>
          <w:vertAlign w:val="superscript"/>
        </w:rPr>
        <w:t>1</w:t>
      </w:r>
      <w:r w:rsidR="00EC6C5E" w:rsidRPr="002C1EA3">
        <w:rPr>
          <w:rFonts w:ascii="Times New Roman" w:hAnsi="Times New Roman" w:cs="Times New Roman"/>
          <w:i/>
          <w:iCs/>
          <w:sz w:val="24"/>
          <w:szCs w:val="24"/>
        </w:rPr>
        <w:t>Lancaster Medical School, Lancaster University, Lancaster, UK</w:t>
      </w:r>
    </w:p>
    <w:p w14:paraId="6AA8FD02" w14:textId="77777777" w:rsidR="00EC6C5E" w:rsidRPr="002C1EA3" w:rsidRDefault="00EC6C5E" w:rsidP="00EC6C5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FFF2631" w14:textId="77777777" w:rsidR="00EC6C5E" w:rsidRPr="002C1EA3" w:rsidRDefault="00EC6C5E" w:rsidP="00EC6C5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2A69184B" w14:textId="77777777" w:rsidR="00EC6C5E" w:rsidRPr="002C1EA3" w:rsidRDefault="00EC6C5E" w:rsidP="00EC6C5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CD5BDB4" w14:textId="77777777" w:rsidR="00EC6C5E" w:rsidRPr="002C1EA3" w:rsidRDefault="00EC6C5E" w:rsidP="00EC6C5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4EDB6EAB" w14:textId="77777777" w:rsidR="00EC6C5E" w:rsidRPr="002C1EA3" w:rsidRDefault="00EC6C5E" w:rsidP="00EC6C5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53316C83" w14:textId="77777777" w:rsidR="00EC6C5E" w:rsidRPr="002C1EA3" w:rsidRDefault="00EC6C5E" w:rsidP="00EC6C5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2A1CC7FD" w14:textId="77777777" w:rsidR="00EC6C5E" w:rsidRPr="002C1EA3" w:rsidRDefault="00EC6C5E" w:rsidP="00EC6C5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2D310C0E" w14:textId="77777777" w:rsidR="00EC6C5E" w:rsidRPr="002C1EA3" w:rsidRDefault="00EC6C5E" w:rsidP="00EC6C5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2C1EA3">
        <w:rPr>
          <w:rFonts w:ascii="Times New Roman" w:eastAsia="Times New Roman" w:hAnsi="Times New Roman" w:cs="Times New Roman"/>
          <w:color w:val="000000"/>
          <w:sz w:val="24"/>
          <w:szCs w:val="24"/>
        </w:rPr>
        <w:t xml:space="preserve">* </w:t>
      </w:r>
      <w:hyperlink r:id="rId10" w:history="1">
        <w:r w:rsidRPr="002C1EA3">
          <w:rPr>
            <w:rStyle w:val="Hyperlink"/>
            <w:rFonts w:ascii="Times New Roman" w:eastAsia="Times New Roman" w:hAnsi="Times New Roman" w:cs="Times New Roman"/>
            <w:sz w:val="24"/>
            <w:szCs w:val="24"/>
          </w:rPr>
          <w:t>l.hayes4@lancaster.ac.uk</w:t>
        </w:r>
      </w:hyperlink>
    </w:p>
    <w:p w14:paraId="4DA83214" w14:textId="77777777" w:rsidR="00EC6C5E" w:rsidRPr="002C1EA3" w:rsidRDefault="00EC6C5E" w:rsidP="00EC6C5E">
      <w:pPr>
        <w:spacing w:line="360" w:lineRule="auto"/>
        <w:jc w:val="both"/>
        <w:rPr>
          <w:rFonts w:ascii="Times New Roman" w:eastAsia="Times New Roman" w:hAnsi="Times New Roman" w:cs="Times New Roman"/>
          <w:sz w:val="24"/>
          <w:szCs w:val="24"/>
        </w:rPr>
      </w:pPr>
    </w:p>
    <w:p w14:paraId="4895FD8F" w14:textId="77777777" w:rsidR="00EC6C5E" w:rsidRPr="002C1EA3" w:rsidRDefault="00EC6C5E" w:rsidP="00EC6C5E">
      <w:pPr>
        <w:spacing w:line="360" w:lineRule="auto"/>
        <w:jc w:val="both"/>
        <w:rPr>
          <w:rFonts w:ascii="Times New Roman" w:eastAsia="Times New Roman" w:hAnsi="Times New Roman" w:cs="Times New Roman"/>
          <w:sz w:val="24"/>
          <w:szCs w:val="24"/>
        </w:rPr>
      </w:pPr>
    </w:p>
    <w:p w14:paraId="3D2D3E0D" w14:textId="77777777" w:rsidR="00EC6C5E" w:rsidRPr="002C1EA3" w:rsidRDefault="00EC6C5E" w:rsidP="00EC6C5E">
      <w:pPr>
        <w:spacing w:line="360" w:lineRule="auto"/>
        <w:jc w:val="both"/>
        <w:rPr>
          <w:rFonts w:ascii="Times New Roman" w:eastAsia="Times New Roman" w:hAnsi="Times New Roman" w:cs="Times New Roman"/>
          <w:sz w:val="24"/>
          <w:szCs w:val="24"/>
        </w:rPr>
      </w:pPr>
      <w:r w:rsidRPr="002C1EA3">
        <w:rPr>
          <w:rFonts w:ascii="Times New Roman" w:eastAsia="Times New Roman" w:hAnsi="Times New Roman" w:cs="Times New Roman"/>
          <w:sz w:val="24"/>
          <w:szCs w:val="24"/>
        </w:rPr>
        <w:t>We report no funding for this manuscript.</w:t>
      </w:r>
    </w:p>
    <w:p w14:paraId="0BB2502B" w14:textId="77777777" w:rsidR="00EC6C5E" w:rsidRPr="002C1EA3" w:rsidRDefault="00EC6C5E" w:rsidP="00EC6C5E">
      <w:pPr>
        <w:spacing w:line="360" w:lineRule="auto"/>
        <w:jc w:val="both"/>
        <w:rPr>
          <w:rFonts w:ascii="Times New Roman" w:eastAsia="Times New Roman" w:hAnsi="Times New Roman" w:cs="Times New Roman"/>
          <w:sz w:val="24"/>
          <w:szCs w:val="24"/>
        </w:rPr>
      </w:pPr>
      <w:r w:rsidRPr="002C1EA3">
        <w:rPr>
          <w:rFonts w:ascii="Times New Roman" w:eastAsia="Times New Roman" w:hAnsi="Times New Roman" w:cs="Times New Roman"/>
          <w:sz w:val="24"/>
          <w:szCs w:val="24"/>
        </w:rPr>
        <w:t>We report no conflict of interest for this manuscript.</w:t>
      </w:r>
    </w:p>
    <w:p w14:paraId="52BA341F" w14:textId="77777777" w:rsidR="00EC6C5E" w:rsidRPr="002C1EA3" w:rsidRDefault="00EC6C5E" w:rsidP="00EC6C5E">
      <w:pPr>
        <w:spacing w:line="360" w:lineRule="auto"/>
        <w:jc w:val="both"/>
        <w:rPr>
          <w:rFonts w:ascii="Times New Roman" w:eastAsia="Times New Roman" w:hAnsi="Times New Roman" w:cs="Times New Roman"/>
          <w:sz w:val="24"/>
          <w:szCs w:val="24"/>
        </w:rPr>
      </w:pPr>
      <w:r w:rsidRPr="002C1EA3">
        <w:rPr>
          <w:rFonts w:ascii="Times New Roman" w:eastAsia="Times New Roman" w:hAnsi="Times New Roman" w:cs="Times New Roman"/>
          <w:sz w:val="24"/>
          <w:szCs w:val="24"/>
        </w:rPr>
        <w:t>We report that all authors had a role in writing the manuscript.</w:t>
      </w:r>
    </w:p>
    <w:p w14:paraId="4C6E736F" w14:textId="77777777" w:rsidR="00EC6C5E" w:rsidRPr="002C1EA3" w:rsidRDefault="00EC6C5E" w:rsidP="00EC6C5E">
      <w:pPr>
        <w:spacing w:line="360" w:lineRule="auto"/>
        <w:jc w:val="both"/>
        <w:rPr>
          <w:rFonts w:ascii="Times New Roman" w:eastAsia="Times New Roman" w:hAnsi="Times New Roman" w:cs="Times New Roman"/>
          <w:b/>
          <w:sz w:val="24"/>
          <w:szCs w:val="24"/>
        </w:rPr>
      </w:pPr>
    </w:p>
    <w:p w14:paraId="444F51ED" w14:textId="231FF3C8" w:rsidR="00EC6C5E" w:rsidRPr="002C1EA3" w:rsidRDefault="00EC6C5E" w:rsidP="00EC6C5E">
      <w:pPr>
        <w:rPr>
          <w:rFonts w:ascii="Times New Roman" w:hAnsi="Times New Roman" w:cs="Times New Roman"/>
          <w:sz w:val="24"/>
          <w:szCs w:val="24"/>
        </w:rPr>
      </w:pPr>
      <w:r w:rsidRPr="002C1EA3">
        <w:rPr>
          <w:rFonts w:ascii="Times New Roman" w:hAnsi="Times New Roman" w:cs="Times New Roman"/>
          <w:b/>
          <w:bCs/>
          <w:sz w:val="24"/>
          <w:szCs w:val="24"/>
        </w:rPr>
        <w:t xml:space="preserve">Running head: </w:t>
      </w:r>
      <w:r w:rsidR="00B73EBE">
        <w:rPr>
          <w:rFonts w:ascii="Times New Roman" w:hAnsi="Times New Roman" w:cs="Times New Roman"/>
          <w:sz w:val="24"/>
          <w:szCs w:val="24"/>
        </w:rPr>
        <w:t>GLP-1 receptor agonist side effects</w:t>
      </w:r>
    </w:p>
    <w:p w14:paraId="3206BA74" w14:textId="77777777" w:rsidR="00EC6C5E" w:rsidRPr="002C1EA3" w:rsidRDefault="00EC6C5E" w:rsidP="00EC6C5E">
      <w:pPr>
        <w:rPr>
          <w:rFonts w:ascii="Times New Roman" w:hAnsi="Times New Roman" w:cs="Times New Roman"/>
          <w:sz w:val="24"/>
          <w:szCs w:val="24"/>
        </w:rPr>
      </w:pPr>
    </w:p>
    <w:p w14:paraId="472BC750" w14:textId="5DEEF6C5" w:rsidR="00EC6C5E" w:rsidRPr="002C1EA3" w:rsidRDefault="00EC6C5E" w:rsidP="00EC6C5E">
      <w:pPr>
        <w:rPr>
          <w:rFonts w:ascii="Times New Roman" w:hAnsi="Times New Roman" w:cs="Times New Roman"/>
          <w:b/>
          <w:bCs/>
          <w:sz w:val="24"/>
          <w:szCs w:val="24"/>
        </w:rPr>
      </w:pPr>
      <w:r w:rsidRPr="002C1EA3">
        <w:rPr>
          <w:rFonts w:ascii="Times New Roman" w:hAnsi="Times New Roman" w:cs="Times New Roman"/>
          <w:b/>
          <w:bCs/>
          <w:sz w:val="24"/>
          <w:szCs w:val="24"/>
        </w:rPr>
        <w:t>Key words:</w:t>
      </w:r>
      <w:r w:rsidRPr="002C1EA3">
        <w:rPr>
          <w:rFonts w:ascii="Times New Roman" w:hAnsi="Times New Roman" w:cs="Times New Roman"/>
          <w:sz w:val="24"/>
          <w:szCs w:val="24"/>
        </w:rPr>
        <w:t xml:space="preserve"> </w:t>
      </w:r>
      <w:r w:rsidR="00B73EBE">
        <w:rPr>
          <w:rFonts w:ascii="Times New Roman" w:hAnsi="Times New Roman" w:cs="Times New Roman"/>
          <w:sz w:val="24"/>
          <w:szCs w:val="24"/>
        </w:rPr>
        <w:t xml:space="preserve">obesity, diabetes, pharmacology, </w:t>
      </w:r>
      <w:r w:rsidR="00616B5A">
        <w:rPr>
          <w:rFonts w:ascii="Times New Roman" w:hAnsi="Times New Roman" w:cs="Times New Roman"/>
          <w:sz w:val="24"/>
          <w:szCs w:val="24"/>
        </w:rPr>
        <w:t>weight loss</w:t>
      </w:r>
    </w:p>
    <w:p w14:paraId="652162AD" w14:textId="77777777" w:rsidR="009021D9" w:rsidRPr="002C1EA3" w:rsidRDefault="009021D9">
      <w:pPr>
        <w:rPr>
          <w:rFonts w:ascii="Times New Roman" w:hAnsi="Times New Roman" w:cs="Times New Roman"/>
          <w:sz w:val="24"/>
          <w:szCs w:val="24"/>
        </w:rPr>
      </w:pPr>
    </w:p>
    <w:p w14:paraId="67924AAE" w14:textId="77777777" w:rsidR="009021D9" w:rsidRDefault="009021D9">
      <w:pPr>
        <w:rPr>
          <w:rFonts w:ascii="Times New Roman" w:hAnsi="Times New Roman" w:cs="Times New Roman"/>
          <w:sz w:val="24"/>
          <w:szCs w:val="24"/>
        </w:rPr>
      </w:pPr>
    </w:p>
    <w:p w14:paraId="01243559" w14:textId="77777777" w:rsidR="004327CB" w:rsidRDefault="004327CB">
      <w:pPr>
        <w:rPr>
          <w:rFonts w:ascii="Times New Roman" w:hAnsi="Times New Roman" w:cs="Times New Roman"/>
          <w:sz w:val="24"/>
          <w:szCs w:val="24"/>
        </w:rPr>
      </w:pPr>
    </w:p>
    <w:p w14:paraId="7AF90AB7" w14:textId="77777777" w:rsidR="004327CB" w:rsidRDefault="004327CB">
      <w:pPr>
        <w:rPr>
          <w:rFonts w:ascii="Times New Roman" w:hAnsi="Times New Roman" w:cs="Times New Roman"/>
          <w:sz w:val="24"/>
          <w:szCs w:val="24"/>
        </w:rPr>
      </w:pPr>
    </w:p>
    <w:p w14:paraId="596CF9E0" w14:textId="77777777" w:rsidR="004327CB" w:rsidRDefault="004327CB">
      <w:pPr>
        <w:rPr>
          <w:rFonts w:ascii="Times New Roman" w:hAnsi="Times New Roman" w:cs="Times New Roman"/>
          <w:sz w:val="24"/>
          <w:szCs w:val="24"/>
        </w:rPr>
      </w:pPr>
    </w:p>
    <w:p w14:paraId="4F721893" w14:textId="77777777" w:rsidR="004327CB" w:rsidRPr="002C1EA3" w:rsidRDefault="004327CB">
      <w:pPr>
        <w:rPr>
          <w:rFonts w:ascii="Times New Roman" w:hAnsi="Times New Roman" w:cs="Times New Roman"/>
          <w:sz w:val="24"/>
          <w:szCs w:val="24"/>
        </w:rPr>
      </w:pPr>
    </w:p>
    <w:p w14:paraId="5A00F91A" w14:textId="00D5DEE0" w:rsidR="00616B5A" w:rsidRPr="00616B5A" w:rsidRDefault="00616B5A" w:rsidP="3D7EC75B">
      <w:pPr>
        <w:tabs>
          <w:tab w:val="left" w:pos="8139"/>
        </w:tabs>
        <w:spacing w:before="100" w:beforeAutospacing="1" w:after="100" w:afterAutospacing="1" w:line="300" w:lineRule="atLeast"/>
        <w:rPr>
          <w:rFonts w:ascii="Times New Roman" w:eastAsia="Times New Roman" w:hAnsi="Times New Roman" w:cs="Times New Roman"/>
          <w:b/>
          <w:bCs/>
          <w:kern w:val="0"/>
          <w:sz w:val="24"/>
          <w:szCs w:val="24"/>
          <w:lang w:eastAsia="en-GB"/>
          <w14:ligatures w14:val="none"/>
        </w:rPr>
      </w:pPr>
      <w:r w:rsidRPr="00616B5A">
        <w:rPr>
          <w:rFonts w:ascii="Times New Roman" w:eastAsia="Times New Roman" w:hAnsi="Times New Roman" w:cs="Times New Roman"/>
          <w:b/>
          <w:bCs/>
          <w:kern w:val="0"/>
          <w:sz w:val="24"/>
          <w:szCs w:val="24"/>
          <w:lang w:eastAsia="en-GB"/>
          <w14:ligatures w14:val="none"/>
        </w:rPr>
        <w:lastRenderedPageBreak/>
        <w:t xml:space="preserve">GLP‑1 Receptor Agonists: </w:t>
      </w:r>
      <w:r w:rsidR="00196F3A">
        <w:rPr>
          <w:rFonts w:ascii="Times New Roman" w:eastAsia="Times New Roman" w:hAnsi="Times New Roman" w:cs="Times New Roman"/>
          <w:b/>
          <w:bCs/>
          <w:kern w:val="0"/>
          <w:sz w:val="24"/>
          <w:szCs w:val="24"/>
          <w:lang w:eastAsia="en-GB"/>
          <w14:ligatures w14:val="none"/>
        </w:rPr>
        <w:t>A N</w:t>
      </w:r>
      <w:r w:rsidR="2A9CA73A">
        <w:rPr>
          <w:rFonts w:ascii="Times New Roman" w:eastAsia="Times New Roman" w:hAnsi="Times New Roman" w:cs="Times New Roman"/>
          <w:b/>
          <w:bCs/>
          <w:kern w:val="0"/>
          <w:sz w:val="24"/>
          <w:szCs w:val="24"/>
          <w:lang w:eastAsia="en-GB"/>
          <w14:ligatures w14:val="none"/>
        </w:rPr>
        <w:t xml:space="preserve">ew </w:t>
      </w:r>
      <w:r w:rsidR="00196F3A">
        <w:rPr>
          <w:rFonts w:ascii="Times New Roman" w:eastAsia="Times New Roman" w:hAnsi="Times New Roman" w:cs="Times New Roman"/>
          <w:b/>
          <w:bCs/>
          <w:kern w:val="0"/>
          <w:sz w:val="24"/>
          <w:szCs w:val="24"/>
          <w:lang w:eastAsia="en-GB"/>
          <w14:ligatures w14:val="none"/>
        </w:rPr>
        <w:t>W</w:t>
      </w:r>
      <w:r w:rsidR="2A9CA73A">
        <w:rPr>
          <w:rFonts w:ascii="Times New Roman" w:eastAsia="Times New Roman" w:hAnsi="Times New Roman" w:cs="Times New Roman"/>
          <w:b/>
          <w:bCs/>
          <w:kern w:val="0"/>
          <w:sz w:val="24"/>
          <w:szCs w:val="24"/>
          <w:lang w:eastAsia="en-GB"/>
          <w14:ligatures w14:val="none"/>
        </w:rPr>
        <w:t xml:space="preserve">eapon in the </w:t>
      </w:r>
      <w:r w:rsidR="00196F3A">
        <w:rPr>
          <w:rFonts w:ascii="Times New Roman" w:eastAsia="Times New Roman" w:hAnsi="Times New Roman" w:cs="Times New Roman"/>
          <w:b/>
          <w:bCs/>
          <w:kern w:val="0"/>
          <w:sz w:val="24"/>
          <w:szCs w:val="24"/>
          <w:lang w:eastAsia="en-GB"/>
          <w14:ligatures w14:val="none"/>
        </w:rPr>
        <w:t>F</w:t>
      </w:r>
      <w:r w:rsidR="2A9CA73A">
        <w:rPr>
          <w:rFonts w:ascii="Times New Roman" w:eastAsia="Times New Roman" w:hAnsi="Times New Roman" w:cs="Times New Roman"/>
          <w:b/>
          <w:bCs/>
          <w:kern w:val="0"/>
          <w:sz w:val="24"/>
          <w:szCs w:val="24"/>
          <w:lang w:eastAsia="en-GB"/>
          <w14:ligatures w14:val="none"/>
        </w:rPr>
        <w:t xml:space="preserve">ight </w:t>
      </w:r>
      <w:r w:rsidR="00196F3A">
        <w:rPr>
          <w:rFonts w:ascii="Times New Roman" w:eastAsia="Times New Roman" w:hAnsi="Times New Roman" w:cs="Times New Roman"/>
          <w:b/>
          <w:bCs/>
          <w:kern w:val="0"/>
          <w:sz w:val="24"/>
          <w:szCs w:val="24"/>
          <w:lang w:eastAsia="en-GB"/>
          <w14:ligatures w14:val="none"/>
        </w:rPr>
        <w:t>A</w:t>
      </w:r>
      <w:r w:rsidR="2A9CA73A">
        <w:rPr>
          <w:rFonts w:ascii="Times New Roman" w:eastAsia="Times New Roman" w:hAnsi="Times New Roman" w:cs="Times New Roman"/>
          <w:b/>
          <w:bCs/>
          <w:kern w:val="0"/>
          <w:sz w:val="24"/>
          <w:szCs w:val="24"/>
          <w:lang w:eastAsia="en-GB"/>
          <w14:ligatures w14:val="none"/>
        </w:rPr>
        <w:t xml:space="preserve">gainst </w:t>
      </w:r>
      <w:r w:rsidR="00196F3A">
        <w:rPr>
          <w:rFonts w:ascii="Times New Roman" w:eastAsia="Times New Roman" w:hAnsi="Times New Roman" w:cs="Times New Roman"/>
          <w:b/>
          <w:bCs/>
          <w:kern w:val="0"/>
          <w:sz w:val="24"/>
          <w:szCs w:val="24"/>
          <w:lang w:eastAsia="en-GB"/>
          <w14:ligatures w14:val="none"/>
        </w:rPr>
        <w:t>O</w:t>
      </w:r>
      <w:r w:rsidR="2A9CA73A">
        <w:rPr>
          <w:rFonts w:ascii="Times New Roman" w:eastAsia="Times New Roman" w:hAnsi="Times New Roman" w:cs="Times New Roman"/>
          <w:b/>
          <w:bCs/>
          <w:kern w:val="0"/>
          <w:sz w:val="24"/>
          <w:szCs w:val="24"/>
          <w:lang w:eastAsia="en-GB"/>
          <w14:ligatures w14:val="none"/>
        </w:rPr>
        <w:t>besity</w:t>
      </w:r>
      <w:r w:rsidR="00AD3713">
        <w:rPr>
          <w:rFonts w:ascii="Times New Roman" w:eastAsia="Times New Roman" w:hAnsi="Times New Roman" w:cs="Times New Roman"/>
          <w:b/>
          <w:bCs/>
          <w:kern w:val="0"/>
          <w:sz w:val="24"/>
          <w:szCs w:val="24"/>
          <w:lang w:eastAsia="en-GB"/>
          <w14:ligatures w14:val="none"/>
        </w:rPr>
        <w:tab/>
      </w:r>
    </w:p>
    <w:p w14:paraId="6743C9F3" w14:textId="39CFCE69" w:rsidR="00DA1F2A" w:rsidRDefault="00616B5A" w:rsidP="3D7EC75B">
      <w:pPr>
        <w:spacing w:before="100" w:beforeAutospacing="1" w:after="100" w:afterAutospacing="1" w:line="300" w:lineRule="atLeast"/>
        <w:rPr>
          <w:rFonts w:ascii="Times New Roman" w:eastAsia="Times New Roman" w:hAnsi="Times New Roman" w:cs="Times New Roman"/>
          <w:kern w:val="0"/>
          <w:sz w:val="24"/>
          <w:szCs w:val="24"/>
          <w:lang w:eastAsia="en-GB"/>
          <w14:ligatures w14:val="none"/>
        </w:rPr>
      </w:pPr>
      <w:r w:rsidRPr="00616B5A">
        <w:rPr>
          <w:rFonts w:ascii="Times New Roman" w:eastAsia="Times New Roman" w:hAnsi="Times New Roman" w:cs="Times New Roman"/>
          <w:kern w:val="0"/>
          <w:sz w:val="24"/>
          <w:szCs w:val="24"/>
          <w:lang w:eastAsia="en-GB"/>
          <w14:ligatures w14:val="none"/>
        </w:rPr>
        <w:t xml:space="preserve">The rise of </w:t>
      </w:r>
      <w:r w:rsidR="00B8312C">
        <w:rPr>
          <w:rFonts w:ascii="Times New Roman" w:eastAsia="Times New Roman" w:hAnsi="Times New Roman" w:cs="Times New Roman"/>
          <w:kern w:val="0"/>
          <w:sz w:val="24"/>
          <w:szCs w:val="24"/>
          <w:lang w:eastAsia="en-GB"/>
          <w14:ligatures w14:val="none"/>
        </w:rPr>
        <w:t>glucagon-like peptide-1 (</w:t>
      </w:r>
      <w:r w:rsidRPr="00616B5A">
        <w:rPr>
          <w:rFonts w:ascii="Times New Roman" w:eastAsia="Times New Roman" w:hAnsi="Times New Roman" w:cs="Times New Roman"/>
          <w:kern w:val="0"/>
          <w:sz w:val="24"/>
          <w:szCs w:val="24"/>
          <w:lang w:eastAsia="en-GB"/>
          <w14:ligatures w14:val="none"/>
        </w:rPr>
        <w:t>GLP‑1</w:t>
      </w:r>
      <w:r w:rsidR="00B8312C">
        <w:rPr>
          <w:rFonts w:ascii="Times New Roman" w:eastAsia="Times New Roman" w:hAnsi="Times New Roman" w:cs="Times New Roman"/>
          <w:kern w:val="0"/>
          <w:sz w:val="24"/>
          <w:szCs w:val="24"/>
          <w:lang w:eastAsia="en-GB"/>
          <w14:ligatures w14:val="none"/>
        </w:rPr>
        <w:t>)</w:t>
      </w:r>
      <w:r w:rsidRPr="00616B5A">
        <w:rPr>
          <w:rFonts w:ascii="Times New Roman" w:eastAsia="Times New Roman" w:hAnsi="Times New Roman" w:cs="Times New Roman"/>
          <w:kern w:val="0"/>
          <w:sz w:val="24"/>
          <w:szCs w:val="24"/>
          <w:lang w:eastAsia="en-GB"/>
          <w14:ligatures w14:val="none"/>
        </w:rPr>
        <w:t xml:space="preserve"> receptor agonists (GLP‑1 RAs) such as semaglutide and tirzepatide has transformed modern metabolic medicine. Once used primarily for type 2 diabetes, these drugs are now prescribed widely for obesity, cardiometabolic risk reduction, and metabolic dysfunction more broadly</w:t>
      </w:r>
      <w:r w:rsidR="00DA1F2A">
        <w:rPr>
          <w:rStyle w:val="FootnoteReference"/>
          <w:rFonts w:ascii="Times New Roman" w:eastAsia="Times New Roman" w:hAnsi="Times New Roman" w:cs="Times New Roman"/>
          <w:kern w:val="0"/>
          <w:sz w:val="24"/>
          <w:szCs w:val="24"/>
          <w:lang w:eastAsia="en-GB"/>
          <w14:ligatures w14:val="none"/>
        </w:rPr>
        <w:footnoteReference w:id="1"/>
      </w:r>
      <w:r w:rsidRPr="00616B5A">
        <w:rPr>
          <w:rFonts w:ascii="Times New Roman" w:eastAsia="Times New Roman" w:hAnsi="Times New Roman" w:cs="Times New Roman"/>
          <w:kern w:val="0"/>
          <w:sz w:val="24"/>
          <w:szCs w:val="24"/>
          <w:lang w:eastAsia="en-GB"/>
          <w14:ligatures w14:val="none"/>
        </w:rPr>
        <w:t>. Their effectiveness has been described as unprecedented</w:t>
      </w:r>
      <w:r w:rsidR="005E6198">
        <w:rPr>
          <w:rStyle w:val="FootnoteReference"/>
          <w:rFonts w:ascii="Times New Roman" w:eastAsia="Times New Roman" w:hAnsi="Times New Roman" w:cs="Times New Roman"/>
          <w:kern w:val="0"/>
          <w:sz w:val="24"/>
          <w:szCs w:val="24"/>
          <w:lang w:eastAsia="en-GB"/>
          <w14:ligatures w14:val="none"/>
        </w:rPr>
        <w:footnoteReference w:id="2"/>
      </w:r>
      <w:r w:rsidRPr="00616B5A">
        <w:rPr>
          <w:rFonts w:ascii="Times New Roman" w:eastAsia="Times New Roman" w:hAnsi="Times New Roman" w:cs="Times New Roman"/>
          <w:kern w:val="0"/>
          <w:sz w:val="24"/>
          <w:szCs w:val="24"/>
          <w:lang w:eastAsia="en-GB"/>
          <w14:ligatures w14:val="none"/>
        </w:rPr>
        <w:t xml:space="preserve">, with some clinicians calling them the most impactful medications they have seen in decades. </w:t>
      </w:r>
      <w:r w:rsidR="00DA1F2A">
        <w:rPr>
          <w:rFonts w:ascii="Times New Roman" w:eastAsia="Times New Roman" w:hAnsi="Times New Roman" w:cs="Times New Roman"/>
          <w:kern w:val="0"/>
          <w:sz w:val="24"/>
          <w:szCs w:val="24"/>
          <w:lang w:eastAsia="en-GB"/>
          <w14:ligatures w14:val="none"/>
        </w:rPr>
        <w:t xml:space="preserve">Since their initial rise to prominence in treating diabetes mellitus and obesity, </w:t>
      </w:r>
      <w:r w:rsidR="004A17A5">
        <w:rPr>
          <w:rFonts w:ascii="Times New Roman" w:eastAsia="Times New Roman" w:hAnsi="Times New Roman" w:cs="Times New Roman"/>
          <w:kern w:val="0"/>
          <w:sz w:val="24"/>
          <w:szCs w:val="24"/>
          <w:lang w:eastAsia="en-GB"/>
          <w14:ligatures w14:val="none"/>
        </w:rPr>
        <w:t>GLP-1 RAs are now commercially available. Indeed</w:t>
      </w:r>
      <w:r w:rsidR="0037625E">
        <w:rPr>
          <w:rFonts w:ascii="Times New Roman" w:eastAsia="Times New Roman" w:hAnsi="Times New Roman" w:cs="Times New Roman"/>
          <w:kern w:val="0"/>
          <w:sz w:val="24"/>
          <w:szCs w:val="24"/>
          <w:lang w:eastAsia="en-GB"/>
          <w14:ligatures w14:val="none"/>
        </w:rPr>
        <w:t>, at the 2026 Superbowl on 8</w:t>
      </w:r>
      <w:r w:rsidR="0037625E" w:rsidRPr="0037625E">
        <w:rPr>
          <w:rFonts w:ascii="Times New Roman" w:eastAsia="Times New Roman" w:hAnsi="Times New Roman" w:cs="Times New Roman"/>
          <w:kern w:val="0"/>
          <w:sz w:val="24"/>
          <w:szCs w:val="24"/>
          <w:vertAlign w:val="superscript"/>
          <w:lang w:eastAsia="en-GB"/>
          <w14:ligatures w14:val="none"/>
        </w:rPr>
        <w:t>th</w:t>
      </w:r>
      <w:r w:rsidR="0037625E">
        <w:rPr>
          <w:rFonts w:ascii="Times New Roman" w:eastAsia="Times New Roman" w:hAnsi="Times New Roman" w:cs="Times New Roman"/>
          <w:kern w:val="0"/>
          <w:sz w:val="24"/>
          <w:szCs w:val="24"/>
          <w:lang w:eastAsia="en-GB"/>
          <w14:ligatures w14:val="none"/>
        </w:rPr>
        <w:t xml:space="preserve"> February, </w:t>
      </w:r>
      <w:r w:rsidR="00662B16">
        <w:rPr>
          <w:rFonts w:ascii="Times New Roman" w:eastAsia="Times New Roman" w:hAnsi="Times New Roman" w:cs="Times New Roman"/>
          <w:kern w:val="0"/>
          <w:sz w:val="24"/>
          <w:szCs w:val="24"/>
          <w:lang w:eastAsia="en-GB"/>
          <w14:ligatures w14:val="none"/>
        </w:rPr>
        <w:t xml:space="preserve">which garnered the </w:t>
      </w:r>
      <w:r w:rsidR="00662B16" w:rsidRPr="00662B16">
        <w:rPr>
          <w:rFonts w:ascii="Times New Roman" w:eastAsia="Times New Roman" w:hAnsi="Times New Roman" w:cs="Times New Roman"/>
          <w:kern w:val="0"/>
          <w:sz w:val="24"/>
          <w:szCs w:val="24"/>
          <w:lang w:eastAsia="en-GB"/>
          <w14:ligatures w14:val="none"/>
        </w:rPr>
        <w:t>largest audience for a single-network telecast in TV history</w:t>
      </w:r>
      <w:r w:rsidR="00662B16">
        <w:rPr>
          <w:rFonts w:ascii="Times New Roman" w:eastAsia="Times New Roman" w:hAnsi="Times New Roman" w:cs="Times New Roman"/>
          <w:kern w:val="0"/>
          <w:sz w:val="24"/>
          <w:szCs w:val="24"/>
          <w:lang w:eastAsia="en-GB"/>
          <w14:ligatures w14:val="none"/>
        </w:rPr>
        <w:t xml:space="preserve">, </w:t>
      </w:r>
      <w:r w:rsidR="00593FBC">
        <w:rPr>
          <w:rFonts w:ascii="Times New Roman" w:eastAsia="Times New Roman" w:hAnsi="Times New Roman" w:cs="Times New Roman"/>
          <w:kern w:val="0"/>
          <w:sz w:val="24"/>
          <w:szCs w:val="24"/>
          <w:lang w:eastAsia="en-GB"/>
          <w14:ligatures w14:val="none"/>
        </w:rPr>
        <w:t xml:space="preserve">Serena Williams, ex no. 1 in the </w:t>
      </w:r>
      <w:r w:rsidR="00C10095">
        <w:rPr>
          <w:rFonts w:ascii="Times New Roman" w:eastAsia="Times New Roman" w:hAnsi="Times New Roman" w:cs="Times New Roman"/>
          <w:kern w:val="0"/>
          <w:sz w:val="24"/>
          <w:szCs w:val="24"/>
          <w:lang w:eastAsia="en-GB"/>
          <w14:ligatures w14:val="none"/>
        </w:rPr>
        <w:t>W</w:t>
      </w:r>
      <w:r w:rsidR="00593FBC">
        <w:rPr>
          <w:rFonts w:ascii="Times New Roman" w:eastAsia="Times New Roman" w:hAnsi="Times New Roman" w:cs="Times New Roman"/>
          <w:kern w:val="0"/>
          <w:sz w:val="24"/>
          <w:szCs w:val="24"/>
          <w:lang w:eastAsia="en-GB"/>
          <w14:ligatures w14:val="none"/>
        </w:rPr>
        <w:t>orld</w:t>
      </w:r>
      <w:r w:rsidR="00D51548">
        <w:rPr>
          <w:rFonts w:ascii="Times New Roman" w:eastAsia="Times New Roman" w:hAnsi="Times New Roman" w:cs="Times New Roman"/>
          <w:kern w:val="0"/>
          <w:sz w:val="24"/>
          <w:szCs w:val="24"/>
          <w:lang w:eastAsia="en-GB"/>
          <w14:ligatures w14:val="none"/>
        </w:rPr>
        <w:t xml:space="preserve"> and arguable the greatest of all time</w:t>
      </w:r>
      <w:r w:rsidR="00593FBC">
        <w:rPr>
          <w:rFonts w:ascii="Times New Roman" w:eastAsia="Times New Roman" w:hAnsi="Times New Roman" w:cs="Times New Roman"/>
          <w:kern w:val="0"/>
          <w:sz w:val="24"/>
          <w:szCs w:val="24"/>
          <w:lang w:eastAsia="en-GB"/>
          <w14:ligatures w14:val="none"/>
        </w:rPr>
        <w:t xml:space="preserve"> in women’s singles tennis</w:t>
      </w:r>
      <w:r w:rsidR="00D51548">
        <w:rPr>
          <w:rFonts w:ascii="Times New Roman" w:eastAsia="Times New Roman" w:hAnsi="Times New Roman" w:cs="Times New Roman"/>
          <w:kern w:val="0"/>
          <w:sz w:val="24"/>
          <w:szCs w:val="24"/>
          <w:lang w:eastAsia="en-GB"/>
          <w14:ligatures w14:val="none"/>
        </w:rPr>
        <w:t>,</w:t>
      </w:r>
      <w:r w:rsidR="00815D6A">
        <w:rPr>
          <w:rFonts w:ascii="Times New Roman" w:eastAsia="Times New Roman" w:hAnsi="Times New Roman" w:cs="Times New Roman"/>
          <w:kern w:val="0"/>
          <w:sz w:val="24"/>
          <w:szCs w:val="24"/>
          <w:lang w:eastAsia="en-GB"/>
          <w14:ligatures w14:val="none"/>
        </w:rPr>
        <w:t xml:space="preserve"> featured in an advert for GLP-1 RAs</w:t>
      </w:r>
      <w:r w:rsidR="00C10095">
        <w:rPr>
          <w:rFonts w:ascii="Times New Roman" w:eastAsia="Times New Roman" w:hAnsi="Times New Roman" w:cs="Times New Roman"/>
          <w:kern w:val="0"/>
          <w:sz w:val="24"/>
          <w:szCs w:val="24"/>
          <w:lang w:eastAsia="en-GB"/>
          <w14:ligatures w14:val="none"/>
        </w:rPr>
        <w:t>, emphasizing</w:t>
      </w:r>
      <w:r w:rsidR="00E537A0">
        <w:rPr>
          <w:rFonts w:ascii="Times New Roman" w:eastAsia="Times New Roman" w:hAnsi="Times New Roman" w:cs="Times New Roman"/>
          <w:kern w:val="0"/>
          <w:sz w:val="24"/>
          <w:szCs w:val="24"/>
          <w:lang w:eastAsia="en-GB"/>
          <w14:ligatures w14:val="none"/>
        </w:rPr>
        <w:t xml:space="preserve"> the commercialisation of this branch of medicines.</w:t>
      </w:r>
    </w:p>
    <w:p w14:paraId="726136AE" w14:textId="32B26C22" w:rsidR="00616B5A" w:rsidRDefault="00616B5A" w:rsidP="00616B5A">
      <w:pPr>
        <w:spacing w:before="100" w:beforeAutospacing="1" w:after="100" w:afterAutospacing="1" w:line="300" w:lineRule="atLeast"/>
        <w:rPr>
          <w:rFonts w:ascii="Times New Roman" w:eastAsia="Times New Roman" w:hAnsi="Times New Roman" w:cs="Times New Roman"/>
          <w:kern w:val="0"/>
          <w:sz w:val="24"/>
          <w:szCs w:val="24"/>
          <w:lang w:eastAsia="en-GB"/>
          <w14:ligatures w14:val="none"/>
        </w:rPr>
      </w:pPr>
      <w:r w:rsidRPr="00616B5A">
        <w:rPr>
          <w:rFonts w:ascii="Times New Roman" w:eastAsia="Times New Roman" w:hAnsi="Times New Roman" w:cs="Times New Roman"/>
          <w:kern w:val="0"/>
          <w:sz w:val="24"/>
          <w:szCs w:val="24"/>
          <w:lang w:eastAsia="en-GB"/>
          <w14:ligatures w14:val="none"/>
        </w:rPr>
        <w:t xml:space="preserve">Yet, like every pharmacological intervention, GLP‑1 RAs demonstrate a fundamental </w:t>
      </w:r>
      <w:r w:rsidR="00AD3713">
        <w:rPr>
          <w:rFonts w:ascii="Times New Roman" w:eastAsia="Times New Roman" w:hAnsi="Times New Roman" w:cs="Times New Roman"/>
          <w:kern w:val="0"/>
          <w:sz w:val="24"/>
          <w:szCs w:val="24"/>
          <w:lang w:eastAsia="en-GB"/>
          <w14:ligatures w14:val="none"/>
        </w:rPr>
        <w:t xml:space="preserve">physiological </w:t>
      </w:r>
      <w:r w:rsidRPr="00616B5A">
        <w:rPr>
          <w:rFonts w:ascii="Times New Roman" w:eastAsia="Times New Roman" w:hAnsi="Times New Roman" w:cs="Times New Roman"/>
          <w:kern w:val="0"/>
          <w:sz w:val="24"/>
          <w:szCs w:val="24"/>
          <w:lang w:eastAsia="en-GB"/>
          <w14:ligatures w14:val="none"/>
        </w:rPr>
        <w:t>truth: there is no such thing as a free lunch. Their benefits come with a complex and often under‑appreciated constellation of adverse effect</w:t>
      </w:r>
      <w:r w:rsidR="00AD3713">
        <w:rPr>
          <w:rFonts w:ascii="Times New Roman" w:eastAsia="Times New Roman" w:hAnsi="Times New Roman" w:cs="Times New Roman"/>
          <w:kern w:val="0"/>
          <w:sz w:val="24"/>
          <w:szCs w:val="24"/>
          <w:lang w:eastAsia="en-GB"/>
          <w14:ligatures w14:val="none"/>
        </w:rPr>
        <w:t xml:space="preserve">s, </w:t>
      </w:r>
      <w:r w:rsidRPr="00616B5A">
        <w:rPr>
          <w:rFonts w:ascii="Times New Roman" w:eastAsia="Times New Roman" w:hAnsi="Times New Roman" w:cs="Times New Roman"/>
          <w:kern w:val="0"/>
          <w:sz w:val="24"/>
          <w:szCs w:val="24"/>
          <w:lang w:eastAsia="en-GB"/>
          <w14:ligatures w14:val="none"/>
        </w:rPr>
        <w:t>some</w:t>
      </w:r>
      <w:r w:rsidR="00AD3713">
        <w:rPr>
          <w:rFonts w:ascii="Times New Roman" w:eastAsia="Times New Roman" w:hAnsi="Times New Roman" w:cs="Times New Roman"/>
          <w:kern w:val="0"/>
          <w:sz w:val="24"/>
          <w:szCs w:val="24"/>
          <w:lang w:eastAsia="en-GB"/>
          <w14:ligatures w14:val="none"/>
        </w:rPr>
        <w:t xml:space="preserve"> of which are</w:t>
      </w:r>
      <w:r w:rsidRPr="00616B5A">
        <w:rPr>
          <w:rFonts w:ascii="Times New Roman" w:eastAsia="Times New Roman" w:hAnsi="Times New Roman" w:cs="Times New Roman"/>
          <w:kern w:val="0"/>
          <w:sz w:val="24"/>
          <w:szCs w:val="24"/>
          <w:lang w:eastAsia="en-GB"/>
          <w14:ligatures w14:val="none"/>
        </w:rPr>
        <w:t xml:space="preserve"> expected, some emerging, and some still poorly understood</w:t>
      </w:r>
      <w:r w:rsidR="003B55F3">
        <w:rPr>
          <w:rStyle w:val="FootnoteReference"/>
          <w:rFonts w:ascii="Times New Roman" w:eastAsia="Times New Roman" w:hAnsi="Times New Roman" w:cs="Times New Roman"/>
          <w:kern w:val="0"/>
          <w:sz w:val="24"/>
          <w:szCs w:val="24"/>
          <w:lang w:eastAsia="en-GB"/>
          <w14:ligatures w14:val="none"/>
        </w:rPr>
        <w:t>2</w:t>
      </w:r>
      <w:r w:rsidR="003B55F3" w:rsidRPr="00616B5A">
        <w:rPr>
          <w:rFonts w:ascii="Times New Roman" w:eastAsia="Times New Roman" w:hAnsi="Times New Roman" w:cs="Times New Roman"/>
          <w:kern w:val="0"/>
          <w:sz w:val="24"/>
          <w:szCs w:val="24"/>
          <w:lang w:eastAsia="en-GB"/>
          <w14:ligatures w14:val="none"/>
        </w:rPr>
        <w:t>.</w:t>
      </w:r>
    </w:p>
    <w:p w14:paraId="79F13BB8" w14:textId="77777777" w:rsidR="00723F71" w:rsidRPr="00616B5A" w:rsidRDefault="00723F71" w:rsidP="00616B5A">
      <w:pPr>
        <w:spacing w:before="100" w:beforeAutospacing="1" w:after="100" w:afterAutospacing="1" w:line="300" w:lineRule="atLeast"/>
        <w:rPr>
          <w:rFonts w:ascii="Times New Roman" w:eastAsia="Times New Roman" w:hAnsi="Times New Roman" w:cs="Times New Roman"/>
          <w:kern w:val="0"/>
          <w:sz w:val="24"/>
          <w:szCs w:val="24"/>
          <w:lang w:eastAsia="en-GB"/>
          <w14:ligatures w14:val="none"/>
        </w:rPr>
      </w:pPr>
    </w:p>
    <w:p w14:paraId="167BA20E" w14:textId="20B086AC" w:rsidR="00616B5A" w:rsidRPr="00616B5A" w:rsidRDefault="00723F71" w:rsidP="00616B5A">
      <w:pPr>
        <w:spacing w:before="100" w:beforeAutospacing="1" w:after="100" w:afterAutospacing="1" w:line="300" w:lineRule="atLeast"/>
        <w:rPr>
          <w:rFonts w:ascii="Times New Roman" w:eastAsia="Times New Roman" w:hAnsi="Times New Roman" w:cs="Times New Roman"/>
          <w:b/>
          <w:bCs/>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T</w:t>
      </w:r>
      <w:r w:rsidR="00616B5A" w:rsidRPr="00616B5A">
        <w:rPr>
          <w:rFonts w:ascii="Times New Roman" w:eastAsia="Times New Roman" w:hAnsi="Times New Roman" w:cs="Times New Roman"/>
          <w:b/>
          <w:bCs/>
          <w:kern w:val="0"/>
          <w:sz w:val="24"/>
          <w:szCs w:val="24"/>
          <w:lang w:eastAsia="en-GB"/>
          <w14:ligatures w14:val="none"/>
        </w:rPr>
        <w:t xml:space="preserve">he </w:t>
      </w:r>
      <w:r>
        <w:rPr>
          <w:rFonts w:ascii="Times New Roman" w:eastAsia="Times New Roman" w:hAnsi="Times New Roman" w:cs="Times New Roman"/>
          <w:b/>
          <w:bCs/>
          <w:kern w:val="0"/>
          <w:sz w:val="24"/>
          <w:szCs w:val="24"/>
          <w:lang w:eastAsia="en-GB"/>
          <w14:ligatures w14:val="none"/>
        </w:rPr>
        <w:t>P</w:t>
      </w:r>
      <w:r w:rsidR="00616B5A" w:rsidRPr="00616B5A">
        <w:rPr>
          <w:rFonts w:ascii="Times New Roman" w:eastAsia="Times New Roman" w:hAnsi="Times New Roman" w:cs="Times New Roman"/>
          <w:b/>
          <w:bCs/>
          <w:kern w:val="0"/>
          <w:sz w:val="24"/>
          <w:szCs w:val="24"/>
          <w:lang w:eastAsia="en-GB"/>
          <w14:ligatures w14:val="none"/>
        </w:rPr>
        <w:t xml:space="preserve">rice of </w:t>
      </w:r>
      <w:r>
        <w:rPr>
          <w:rFonts w:ascii="Times New Roman" w:eastAsia="Times New Roman" w:hAnsi="Times New Roman" w:cs="Times New Roman"/>
          <w:b/>
          <w:bCs/>
          <w:kern w:val="0"/>
          <w:sz w:val="24"/>
          <w:szCs w:val="24"/>
          <w:lang w:eastAsia="en-GB"/>
          <w14:ligatures w14:val="none"/>
        </w:rPr>
        <w:t>E</w:t>
      </w:r>
      <w:r w:rsidR="00616B5A" w:rsidRPr="00616B5A">
        <w:rPr>
          <w:rFonts w:ascii="Times New Roman" w:eastAsia="Times New Roman" w:hAnsi="Times New Roman" w:cs="Times New Roman"/>
          <w:b/>
          <w:bCs/>
          <w:kern w:val="0"/>
          <w:sz w:val="24"/>
          <w:szCs w:val="24"/>
          <w:lang w:eastAsia="en-GB"/>
          <w14:ligatures w14:val="none"/>
        </w:rPr>
        <w:t>fficacy</w:t>
      </w:r>
    </w:p>
    <w:p w14:paraId="3D48A979" w14:textId="7FE9B4FD" w:rsidR="007244EE" w:rsidRDefault="007244EE" w:rsidP="3D7EC75B">
      <w:pPr>
        <w:spacing w:before="100" w:beforeAutospacing="1" w:after="100" w:afterAutospacing="1" w:line="300" w:lineRule="atLeast"/>
        <w:rPr>
          <w:rFonts w:ascii="Times New Roman" w:eastAsia="Times New Roman" w:hAnsi="Times New Roman" w:cs="Times New Roman"/>
          <w:kern w:val="0"/>
          <w:sz w:val="24"/>
          <w:szCs w:val="24"/>
          <w:lang w:eastAsia="en-GB"/>
          <w14:ligatures w14:val="none"/>
        </w:rPr>
      </w:pPr>
      <w:r w:rsidRPr="007244EE">
        <w:rPr>
          <w:rFonts w:ascii="Times New Roman" w:eastAsia="Times New Roman" w:hAnsi="Times New Roman" w:cs="Times New Roman"/>
          <w:kern w:val="0"/>
          <w:sz w:val="24"/>
          <w:szCs w:val="24"/>
          <w:lang w:eastAsia="en-GB"/>
          <w14:ligatures w14:val="none"/>
        </w:rPr>
        <w:t>The most frequent adverse effects of GLP‑1 RAs are gastrointestinal</w:t>
      </w:r>
      <w:r w:rsidR="00C70064">
        <w:rPr>
          <w:rStyle w:val="FootnoteReference"/>
          <w:rFonts w:ascii="Times New Roman" w:eastAsia="Times New Roman" w:hAnsi="Times New Roman" w:cs="Times New Roman"/>
          <w:kern w:val="0"/>
          <w:sz w:val="24"/>
          <w:szCs w:val="24"/>
          <w:lang w:eastAsia="en-GB"/>
          <w14:ligatures w14:val="none"/>
        </w:rPr>
        <w:t>3</w:t>
      </w:r>
      <w:r w:rsidR="00C70064" w:rsidRPr="007244EE">
        <w:rPr>
          <w:rFonts w:ascii="Times New Roman" w:eastAsia="Times New Roman" w:hAnsi="Times New Roman" w:cs="Times New Roman"/>
          <w:kern w:val="0"/>
          <w:sz w:val="24"/>
          <w:szCs w:val="24"/>
          <w:lang w:eastAsia="en-GB"/>
          <w14:ligatures w14:val="none"/>
        </w:rPr>
        <w:t xml:space="preserve">. </w:t>
      </w:r>
      <w:r w:rsidRPr="007244EE">
        <w:rPr>
          <w:rFonts w:ascii="Times New Roman" w:eastAsia="Times New Roman" w:hAnsi="Times New Roman" w:cs="Times New Roman"/>
          <w:kern w:val="0"/>
          <w:sz w:val="24"/>
          <w:szCs w:val="24"/>
          <w:lang w:eastAsia="en-GB"/>
          <w14:ligatures w14:val="none"/>
        </w:rPr>
        <w:t>These include nausea, vomiting, diarrhoea, constipation, and altered satiety signals</w:t>
      </w:r>
      <w:r>
        <w:rPr>
          <w:rFonts w:ascii="Times New Roman" w:eastAsia="Times New Roman" w:hAnsi="Times New Roman" w:cs="Times New Roman"/>
          <w:kern w:val="0"/>
          <w:sz w:val="24"/>
          <w:szCs w:val="24"/>
          <w:lang w:eastAsia="en-GB"/>
          <w14:ligatures w14:val="none"/>
        </w:rPr>
        <w:t xml:space="preserve">, </w:t>
      </w:r>
      <w:r w:rsidRPr="007244EE">
        <w:rPr>
          <w:rFonts w:ascii="Times New Roman" w:eastAsia="Times New Roman" w:hAnsi="Times New Roman" w:cs="Times New Roman"/>
          <w:kern w:val="0"/>
          <w:sz w:val="24"/>
          <w:szCs w:val="24"/>
          <w:lang w:eastAsia="en-GB"/>
          <w14:ligatures w14:val="none"/>
        </w:rPr>
        <w:t>experienced by up to 40% of users</w:t>
      </w:r>
      <w:r>
        <w:rPr>
          <w:rFonts w:ascii="Times New Roman" w:eastAsia="Times New Roman" w:hAnsi="Times New Roman" w:cs="Times New Roman"/>
          <w:kern w:val="0"/>
          <w:sz w:val="24"/>
          <w:szCs w:val="24"/>
          <w:lang w:eastAsia="en-GB"/>
          <w14:ligatures w14:val="none"/>
        </w:rPr>
        <w:t xml:space="preserve">. Indeed, </w:t>
      </w:r>
      <w:r w:rsidRPr="007244EE">
        <w:rPr>
          <w:rFonts w:ascii="Times New Roman" w:eastAsia="Times New Roman" w:hAnsi="Times New Roman" w:cs="Times New Roman"/>
          <w:kern w:val="0"/>
          <w:sz w:val="24"/>
          <w:szCs w:val="24"/>
          <w:lang w:eastAsia="en-GB"/>
          <w14:ligatures w14:val="none"/>
        </w:rPr>
        <w:t>in</w:t>
      </w:r>
      <w:r w:rsidR="00077645" w:rsidRPr="007244EE">
        <w:rPr>
          <w:rFonts w:ascii="Times New Roman" w:eastAsia="Times New Roman" w:hAnsi="Times New Roman" w:cs="Times New Roman"/>
          <w:kern w:val="0"/>
          <w:sz w:val="24"/>
          <w:szCs w:val="24"/>
          <w:lang w:eastAsia="en-GB"/>
          <w14:ligatures w14:val="none"/>
        </w:rPr>
        <w:t xml:space="preserve"> a </w:t>
      </w:r>
      <w:r w:rsidR="00C04B2D" w:rsidRPr="007244EE">
        <w:rPr>
          <w:rFonts w:ascii="Times New Roman" w:eastAsia="Times New Roman" w:hAnsi="Times New Roman" w:cs="Times New Roman"/>
          <w:kern w:val="0"/>
          <w:sz w:val="24"/>
          <w:szCs w:val="24"/>
          <w:lang w:eastAsia="en-GB"/>
          <w14:ligatures w14:val="none"/>
        </w:rPr>
        <w:t>2025 investigation, Xie et al</w:t>
      </w:r>
      <w:r w:rsidR="00345390">
        <w:rPr>
          <w:rFonts w:ascii="Times New Roman" w:eastAsia="Times New Roman" w:hAnsi="Times New Roman" w:cs="Times New Roman"/>
          <w:kern w:val="0"/>
          <w:sz w:val="24"/>
          <w:szCs w:val="24"/>
          <w:lang w:eastAsia="en-GB"/>
          <w14:ligatures w14:val="none"/>
        </w:rPr>
        <w:t>.</w:t>
      </w:r>
      <w:r w:rsidR="00345390">
        <w:rPr>
          <w:rStyle w:val="FootnoteReference"/>
          <w:rFonts w:ascii="Times New Roman" w:eastAsia="Times New Roman" w:hAnsi="Times New Roman" w:cs="Times New Roman"/>
          <w:kern w:val="0"/>
          <w:sz w:val="24"/>
          <w:szCs w:val="24"/>
          <w:lang w:eastAsia="en-GB"/>
          <w14:ligatures w14:val="none"/>
        </w:rPr>
        <w:t>3</w:t>
      </w:r>
      <w:r w:rsidR="00345390">
        <w:rPr>
          <w:rFonts w:ascii="Times New Roman" w:eastAsia="Times New Roman" w:hAnsi="Times New Roman" w:cs="Times New Roman"/>
          <w:kern w:val="0"/>
          <w:sz w:val="24"/>
          <w:szCs w:val="24"/>
          <w:lang w:eastAsia="en-GB"/>
          <w14:ligatures w14:val="none"/>
        </w:rPr>
        <w:t xml:space="preserve"> </w:t>
      </w:r>
      <w:r w:rsidR="00BE0C13">
        <w:rPr>
          <w:rFonts w:ascii="Times New Roman" w:eastAsia="Times New Roman" w:hAnsi="Times New Roman" w:cs="Times New Roman"/>
          <w:kern w:val="0"/>
          <w:sz w:val="24"/>
          <w:szCs w:val="24"/>
          <w:lang w:eastAsia="en-GB"/>
          <w14:ligatures w14:val="none"/>
        </w:rPr>
        <w:t>used the</w:t>
      </w:r>
      <w:r w:rsidR="00077645" w:rsidRPr="00077645">
        <w:rPr>
          <w:rFonts w:ascii="Times New Roman" w:eastAsia="Times New Roman" w:hAnsi="Times New Roman" w:cs="Times New Roman"/>
          <w:kern w:val="0"/>
          <w:sz w:val="24"/>
          <w:szCs w:val="24"/>
          <w:lang w:eastAsia="en-GB"/>
          <w14:ligatures w14:val="none"/>
        </w:rPr>
        <w:t xml:space="preserve"> </w:t>
      </w:r>
      <w:r w:rsidR="00BE0C13">
        <w:rPr>
          <w:rFonts w:ascii="Times New Roman" w:eastAsia="Times New Roman" w:hAnsi="Times New Roman" w:cs="Times New Roman"/>
          <w:kern w:val="0"/>
          <w:sz w:val="24"/>
          <w:szCs w:val="24"/>
          <w:lang w:eastAsia="en-GB"/>
          <w14:ligatures w14:val="none"/>
        </w:rPr>
        <w:t xml:space="preserve">US </w:t>
      </w:r>
      <w:r w:rsidR="00077645" w:rsidRPr="00077645">
        <w:rPr>
          <w:rFonts w:ascii="Times New Roman" w:eastAsia="Times New Roman" w:hAnsi="Times New Roman" w:cs="Times New Roman"/>
          <w:kern w:val="0"/>
          <w:sz w:val="24"/>
          <w:szCs w:val="24"/>
          <w:lang w:eastAsia="en-GB"/>
          <w14:ligatures w14:val="none"/>
        </w:rPr>
        <w:t xml:space="preserve">Veterans Affairs databases to </w:t>
      </w:r>
      <w:r w:rsidR="00C10095">
        <w:rPr>
          <w:rFonts w:ascii="Times New Roman" w:eastAsia="Times New Roman" w:hAnsi="Times New Roman" w:cs="Times New Roman"/>
          <w:kern w:val="0"/>
          <w:sz w:val="24"/>
          <w:szCs w:val="24"/>
          <w:lang w:eastAsia="en-GB"/>
          <w14:ligatures w14:val="none"/>
        </w:rPr>
        <w:t>examine a cohort</w:t>
      </w:r>
      <w:r w:rsidR="00077645" w:rsidRPr="00077645">
        <w:rPr>
          <w:rFonts w:ascii="Times New Roman" w:eastAsia="Times New Roman" w:hAnsi="Times New Roman" w:cs="Times New Roman"/>
          <w:kern w:val="0"/>
          <w:sz w:val="24"/>
          <w:szCs w:val="24"/>
          <w:lang w:eastAsia="en-GB"/>
          <w14:ligatures w14:val="none"/>
        </w:rPr>
        <w:t xml:space="preserve"> </w:t>
      </w:r>
      <w:r w:rsidR="00C10095">
        <w:rPr>
          <w:rFonts w:ascii="Times New Roman" w:eastAsia="Times New Roman" w:hAnsi="Times New Roman" w:cs="Times New Roman"/>
          <w:kern w:val="0"/>
          <w:sz w:val="24"/>
          <w:szCs w:val="24"/>
          <w:lang w:eastAsia="en-GB"/>
          <w14:ligatures w14:val="none"/>
        </w:rPr>
        <w:t xml:space="preserve">of over a quarter of a million people </w:t>
      </w:r>
      <w:r w:rsidR="00077645" w:rsidRPr="00077645">
        <w:rPr>
          <w:rFonts w:ascii="Times New Roman" w:eastAsia="Times New Roman" w:hAnsi="Times New Roman" w:cs="Times New Roman"/>
          <w:kern w:val="0"/>
          <w:sz w:val="24"/>
          <w:szCs w:val="24"/>
          <w:lang w:eastAsia="en-GB"/>
          <w14:ligatures w14:val="none"/>
        </w:rPr>
        <w:t>with diabetes who initiated GLP-1RA</w:t>
      </w:r>
      <w:r>
        <w:rPr>
          <w:rFonts w:ascii="Times New Roman" w:eastAsia="Times New Roman" w:hAnsi="Times New Roman" w:cs="Times New Roman"/>
          <w:kern w:val="0"/>
          <w:sz w:val="24"/>
          <w:szCs w:val="24"/>
          <w:lang w:eastAsia="en-GB"/>
          <w14:ligatures w14:val="none"/>
        </w:rPr>
        <w:t>s</w:t>
      </w:r>
      <w:r w:rsidR="00C10095">
        <w:rPr>
          <w:rFonts w:ascii="Times New Roman" w:eastAsia="Times New Roman" w:hAnsi="Times New Roman" w:cs="Times New Roman"/>
          <w:kern w:val="0"/>
          <w:sz w:val="24"/>
          <w:szCs w:val="24"/>
          <w:lang w:eastAsia="en-GB"/>
          <w14:ligatures w14:val="none"/>
        </w:rPr>
        <w:t xml:space="preserve">. Compared to standard care, </w:t>
      </w:r>
      <w:r w:rsidR="00945152" w:rsidRPr="00945152">
        <w:rPr>
          <w:rFonts w:ascii="Times New Roman" w:eastAsia="Times New Roman" w:hAnsi="Times New Roman" w:cs="Times New Roman"/>
          <w:kern w:val="0"/>
          <w:sz w:val="24"/>
          <w:szCs w:val="24"/>
          <w:lang w:eastAsia="en-GB"/>
          <w14:ligatures w14:val="none"/>
        </w:rPr>
        <w:t xml:space="preserve">GLP-1RA use was associated with an increased risk of abdominal pain, nausea and vomiting, </w:t>
      </w:r>
      <w:r w:rsidR="00ED4D5F" w:rsidRPr="00ED4D5F">
        <w:rPr>
          <w:rFonts w:ascii="Times New Roman" w:eastAsia="Times New Roman" w:hAnsi="Times New Roman" w:cs="Times New Roman"/>
          <w:kern w:val="0"/>
          <w:sz w:val="24"/>
          <w:szCs w:val="24"/>
          <w:lang w:eastAsia="en-GB"/>
          <w14:ligatures w14:val="none"/>
        </w:rPr>
        <w:t>gastroesophageal reflux disease</w:t>
      </w:r>
      <w:r w:rsidR="00ED4D5F">
        <w:rPr>
          <w:rFonts w:ascii="Times New Roman" w:eastAsia="Times New Roman" w:hAnsi="Times New Roman" w:cs="Times New Roman"/>
          <w:kern w:val="0"/>
          <w:sz w:val="24"/>
          <w:szCs w:val="24"/>
          <w:lang w:eastAsia="en-GB"/>
          <w14:ligatures w14:val="none"/>
        </w:rPr>
        <w:t>,</w:t>
      </w:r>
      <w:r w:rsidR="00945152" w:rsidRPr="00945152">
        <w:rPr>
          <w:rFonts w:ascii="Times New Roman" w:eastAsia="Times New Roman" w:hAnsi="Times New Roman" w:cs="Times New Roman"/>
          <w:kern w:val="0"/>
          <w:sz w:val="24"/>
          <w:szCs w:val="24"/>
          <w:lang w:eastAsia="en-GB"/>
          <w14:ligatures w14:val="none"/>
        </w:rPr>
        <w:t xml:space="preserve"> gastritis</w:t>
      </w:r>
      <w:r w:rsidR="00ED4D5F">
        <w:rPr>
          <w:rFonts w:ascii="Times New Roman" w:eastAsia="Times New Roman" w:hAnsi="Times New Roman" w:cs="Times New Roman"/>
          <w:kern w:val="0"/>
          <w:sz w:val="24"/>
          <w:szCs w:val="24"/>
          <w:lang w:eastAsia="en-GB"/>
          <w14:ligatures w14:val="none"/>
        </w:rPr>
        <w:t>,</w:t>
      </w:r>
      <w:r w:rsidR="00945152" w:rsidRPr="00945152">
        <w:rPr>
          <w:rFonts w:ascii="Times New Roman" w:eastAsia="Times New Roman" w:hAnsi="Times New Roman" w:cs="Times New Roman"/>
          <w:kern w:val="0"/>
          <w:sz w:val="24"/>
          <w:szCs w:val="24"/>
          <w:lang w:eastAsia="en-GB"/>
          <w14:ligatures w14:val="none"/>
        </w:rPr>
        <w:t xml:space="preserve"> </w:t>
      </w:r>
      <w:r w:rsidR="00ED4D5F" w:rsidRPr="00945152">
        <w:rPr>
          <w:rFonts w:ascii="Times New Roman" w:eastAsia="Times New Roman" w:hAnsi="Times New Roman" w:cs="Times New Roman"/>
          <w:kern w:val="0"/>
          <w:sz w:val="24"/>
          <w:szCs w:val="24"/>
          <w:lang w:eastAsia="en-GB"/>
          <w14:ligatures w14:val="none"/>
        </w:rPr>
        <w:t>non-infectious</w:t>
      </w:r>
      <w:r w:rsidR="00945152" w:rsidRPr="00945152">
        <w:rPr>
          <w:rFonts w:ascii="Times New Roman" w:eastAsia="Times New Roman" w:hAnsi="Times New Roman" w:cs="Times New Roman"/>
          <w:kern w:val="0"/>
          <w:sz w:val="24"/>
          <w:szCs w:val="24"/>
          <w:lang w:eastAsia="en-GB"/>
          <w14:ligatures w14:val="none"/>
        </w:rPr>
        <w:t xml:space="preserve"> gastroenteritis</w:t>
      </w:r>
      <w:r w:rsidR="00ED4D5F">
        <w:rPr>
          <w:rFonts w:ascii="Times New Roman" w:eastAsia="Times New Roman" w:hAnsi="Times New Roman" w:cs="Times New Roman"/>
          <w:kern w:val="0"/>
          <w:sz w:val="24"/>
          <w:szCs w:val="24"/>
          <w:lang w:eastAsia="en-GB"/>
          <w14:ligatures w14:val="none"/>
        </w:rPr>
        <w:t>,</w:t>
      </w:r>
      <w:r w:rsidR="00945152" w:rsidRPr="00945152">
        <w:rPr>
          <w:rFonts w:ascii="Times New Roman" w:eastAsia="Times New Roman" w:hAnsi="Times New Roman" w:cs="Times New Roman"/>
          <w:kern w:val="0"/>
          <w:sz w:val="24"/>
          <w:szCs w:val="24"/>
          <w:lang w:eastAsia="en-GB"/>
          <w14:ligatures w14:val="none"/>
        </w:rPr>
        <w:t xml:space="preserve"> gastroparesis</w:t>
      </w:r>
      <w:r w:rsidR="00ED4D5F">
        <w:rPr>
          <w:rFonts w:ascii="Times New Roman" w:eastAsia="Times New Roman" w:hAnsi="Times New Roman" w:cs="Times New Roman"/>
          <w:kern w:val="0"/>
          <w:sz w:val="24"/>
          <w:szCs w:val="24"/>
          <w:lang w:eastAsia="en-GB"/>
          <w14:ligatures w14:val="none"/>
        </w:rPr>
        <w:t xml:space="preserve">, </w:t>
      </w:r>
      <w:r w:rsidR="00945152" w:rsidRPr="00945152">
        <w:rPr>
          <w:rFonts w:ascii="Times New Roman" w:eastAsia="Times New Roman" w:hAnsi="Times New Roman" w:cs="Times New Roman"/>
          <w:kern w:val="0"/>
          <w:sz w:val="24"/>
          <w:szCs w:val="24"/>
          <w:lang w:eastAsia="en-GB"/>
          <w14:ligatures w14:val="none"/>
        </w:rPr>
        <w:t>and diverticulosis and diverticulitis</w:t>
      </w:r>
      <w:r w:rsidR="00ED4D5F">
        <w:rPr>
          <w:rFonts w:ascii="Times New Roman" w:eastAsia="Times New Roman" w:hAnsi="Times New Roman" w:cs="Times New Roman"/>
          <w:kern w:val="0"/>
          <w:sz w:val="24"/>
          <w:szCs w:val="24"/>
          <w:lang w:eastAsia="en-GB"/>
          <w14:ligatures w14:val="none"/>
        </w:rPr>
        <w:t>.</w:t>
      </w:r>
      <w:r>
        <w:rPr>
          <w:rFonts w:ascii="Times New Roman" w:eastAsia="Times New Roman" w:hAnsi="Times New Roman" w:cs="Times New Roman"/>
          <w:kern w:val="0"/>
          <w:sz w:val="24"/>
          <w:szCs w:val="24"/>
          <w:lang w:eastAsia="en-GB"/>
          <w14:ligatures w14:val="none"/>
        </w:rPr>
        <w:t xml:space="preserve"> Given the target o</w:t>
      </w:r>
      <w:r w:rsidR="7071E9C6">
        <w:rPr>
          <w:rFonts w:ascii="Times New Roman" w:eastAsia="Times New Roman" w:hAnsi="Times New Roman" w:cs="Times New Roman"/>
          <w:kern w:val="0"/>
          <w:sz w:val="24"/>
          <w:szCs w:val="24"/>
          <w:lang w:eastAsia="en-GB"/>
          <w14:ligatures w14:val="none"/>
        </w:rPr>
        <w:t>f</w:t>
      </w:r>
      <w:r>
        <w:rPr>
          <w:rFonts w:ascii="Times New Roman" w:eastAsia="Times New Roman" w:hAnsi="Times New Roman" w:cs="Times New Roman"/>
          <w:kern w:val="0"/>
          <w:sz w:val="24"/>
          <w:szCs w:val="24"/>
          <w:lang w:eastAsia="en-GB"/>
          <w14:ligatures w14:val="none"/>
        </w:rPr>
        <w:t xml:space="preserve"> GLP-1RAs </w:t>
      </w:r>
      <w:r w:rsidR="009444AF">
        <w:rPr>
          <w:rFonts w:ascii="Times New Roman" w:eastAsia="Times New Roman" w:hAnsi="Times New Roman" w:cs="Times New Roman"/>
          <w:kern w:val="0"/>
          <w:sz w:val="24"/>
          <w:szCs w:val="24"/>
          <w:lang w:eastAsia="en-GB"/>
          <w14:ligatures w14:val="none"/>
        </w:rPr>
        <w:t>(</w:t>
      </w:r>
      <w:r w:rsidR="009444AF" w:rsidRPr="009444AF">
        <w:rPr>
          <w:rFonts w:ascii="Times New Roman" w:eastAsia="Times New Roman" w:hAnsi="Times New Roman" w:cs="Times New Roman"/>
          <w:kern w:val="0"/>
          <w:sz w:val="24"/>
          <w:szCs w:val="24"/>
          <w:lang w:eastAsia="en-GB"/>
          <w14:ligatures w14:val="none"/>
        </w:rPr>
        <w:t>delayed gastric emptying and altered appetite regulation</w:t>
      </w:r>
      <w:r w:rsidR="009444AF">
        <w:rPr>
          <w:rFonts w:ascii="Times New Roman" w:eastAsia="Times New Roman" w:hAnsi="Times New Roman" w:cs="Times New Roman"/>
          <w:kern w:val="0"/>
          <w:sz w:val="24"/>
          <w:szCs w:val="24"/>
          <w:lang w:eastAsia="en-GB"/>
          <w14:ligatures w14:val="none"/>
        </w:rPr>
        <w:t>) it</w:t>
      </w:r>
      <w:r>
        <w:rPr>
          <w:rFonts w:ascii="Times New Roman" w:eastAsia="Times New Roman" w:hAnsi="Times New Roman" w:cs="Times New Roman"/>
          <w:kern w:val="0"/>
          <w:sz w:val="24"/>
          <w:szCs w:val="24"/>
          <w:lang w:eastAsia="en-GB"/>
          <w14:ligatures w14:val="none"/>
        </w:rPr>
        <w:t xml:space="preserve"> is not entirely surprising </w:t>
      </w:r>
      <w:r w:rsidR="009444AF">
        <w:rPr>
          <w:rFonts w:ascii="Times New Roman" w:eastAsia="Times New Roman" w:hAnsi="Times New Roman" w:cs="Times New Roman"/>
          <w:kern w:val="0"/>
          <w:sz w:val="24"/>
          <w:szCs w:val="24"/>
          <w:lang w:eastAsia="en-GB"/>
          <w14:ligatures w14:val="none"/>
        </w:rPr>
        <w:t>that</w:t>
      </w:r>
      <w:r>
        <w:rPr>
          <w:rFonts w:ascii="Times New Roman" w:eastAsia="Times New Roman" w:hAnsi="Times New Roman" w:cs="Times New Roman"/>
          <w:kern w:val="0"/>
          <w:sz w:val="24"/>
          <w:szCs w:val="24"/>
          <w:lang w:eastAsia="en-GB"/>
          <w14:ligatures w14:val="none"/>
        </w:rPr>
        <w:t xml:space="preserve"> side effects are gastric in nature. However, t</w:t>
      </w:r>
      <w:r w:rsidR="00945152" w:rsidRPr="00945152">
        <w:rPr>
          <w:rFonts w:ascii="Times New Roman" w:eastAsia="Times New Roman" w:hAnsi="Times New Roman" w:cs="Times New Roman"/>
          <w:kern w:val="0"/>
          <w:sz w:val="24"/>
          <w:szCs w:val="24"/>
          <w:lang w:eastAsia="en-GB"/>
          <w14:ligatures w14:val="none"/>
        </w:rPr>
        <w:t>here was also an increased risk of hypotension, syncope, sleep disturbances, headaches, arthritis</w:t>
      </w:r>
      <w:r>
        <w:rPr>
          <w:rFonts w:ascii="Times New Roman" w:eastAsia="Times New Roman" w:hAnsi="Times New Roman" w:cs="Times New Roman"/>
          <w:kern w:val="0"/>
          <w:sz w:val="24"/>
          <w:szCs w:val="24"/>
          <w:lang w:eastAsia="en-GB"/>
          <w14:ligatures w14:val="none"/>
        </w:rPr>
        <w:t xml:space="preserve">, </w:t>
      </w:r>
      <w:r w:rsidR="00945152" w:rsidRPr="00945152">
        <w:rPr>
          <w:rFonts w:ascii="Times New Roman" w:eastAsia="Times New Roman" w:hAnsi="Times New Roman" w:cs="Times New Roman"/>
          <w:kern w:val="0"/>
          <w:sz w:val="24"/>
          <w:szCs w:val="24"/>
          <w:lang w:eastAsia="en-GB"/>
          <w14:ligatures w14:val="none"/>
        </w:rPr>
        <w:t>arthralgia, tendinitis and synovitis, interstitial nephritis</w:t>
      </w:r>
      <w:r>
        <w:rPr>
          <w:rFonts w:ascii="Times New Roman" w:eastAsia="Times New Roman" w:hAnsi="Times New Roman" w:cs="Times New Roman"/>
          <w:kern w:val="0"/>
          <w:sz w:val="24"/>
          <w:szCs w:val="24"/>
          <w:lang w:eastAsia="en-GB"/>
          <w14:ligatures w14:val="none"/>
        </w:rPr>
        <w:t xml:space="preserve">, </w:t>
      </w:r>
      <w:r w:rsidR="00945152" w:rsidRPr="00945152">
        <w:rPr>
          <w:rFonts w:ascii="Times New Roman" w:eastAsia="Times New Roman" w:hAnsi="Times New Roman" w:cs="Times New Roman"/>
          <w:kern w:val="0"/>
          <w:sz w:val="24"/>
          <w:szCs w:val="24"/>
          <w:lang w:eastAsia="en-GB"/>
          <w14:ligatures w14:val="none"/>
        </w:rPr>
        <w:t>and nephrolithiasis</w:t>
      </w:r>
      <w:r>
        <w:rPr>
          <w:rFonts w:ascii="Times New Roman" w:eastAsia="Times New Roman" w:hAnsi="Times New Roman" w:cs="Times New Roman"/>
          <w:kern w:val="0"/>
          <w:sz w:val="24"/>
          <w:szCs w:val="24"/>
          <w:lang w:eastAsia="en-GB"/>
          <w14:ligatures w14:val="none"/>
        </w:rPr>
        <w:t>.</w:t>
      </w:r>
    </w:p>
    <w:p w14:paraId="680A6915" w14:textId="77777777" w:rsidR="007244EE" w:rsidRDefault="007244EE" w:rsidP="00945152">
      <w:pPr>
        <w:spacing w:before="100" w:beforeAutospacing="1" w:after="100" w:afterAutospacing="1" w:line="300" w:lineRule="atLeast"/>
        <w:rPr>
          <w:rFonts w:ascii="Times New Roman" w:eastAsia="Times New Roman" w:hAnsi="Times New Roman" w:cs="Times New Roman"/>
          <w:kern w:val="0"/>
          <w:sz w:val="24"/>
          <w:szCs w:val="24"/>
          <w:lang w:eastAsia="en-GB"/>
          <w14:ligatures w14:val="none"/>
        </w:rPr>
      </w:pPr>
    </w:p>
    <w:p w14:paraId="220CEB31" w14:textId="77777777" w:rsidR="007244EE" w:rsidRDefault="007244EE" w:rsidP="00945152">
      <w:pPr>
        <w:spacing w:before="100" w:beforeAutospacing="1" w:after="100" w:afterAutospacing="1" w:line="300" w:lineRule="atLeast"/>
        <w:rPr>
          <w:rFonts w:ascii="Times New Roman" w:eastAsia="Times New Roman" w:hAnsi="Times New Roman" w:cs="Times New Roman"/>
          <w:kern w:val="0"/>
          <w:sz w:val="24"/>
          <w:szCs w:val="24"/>
          <w:lang w:eastAsia="en-GB"/>
          <w14:ligatures w14:val="none"/>
        </w:rPr>
      </w:pPr>
    </w:p>
    <w:p w14:paraId="54011CE2" w14:textId="20C5C6EA" w:rsidR="00616B5A" w:rsidRPr="00723F71" w:rsidRDefault="00723F71" w:rsidP="00616B5A">
      <w:pPr>
        <w:spacing w:before="100" w:beforeAutospacing="1" w:after="100" w:afterAutospacing="1" w:line="300" w:lineRule="atLeast"/>
        <w:rPr>
          <w:rFonts w:ascii="Times New Roman" w:eastAsia="Times New Roman" w:hAnsi="Times New Roman" w:cs="Times New Roman"/>
          <w:b/>
          <w:bCs/>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T</w:t>
      </w:r>
      <w:r w:rsidR="00616B5A" w:rsidRPr="00723F71">
        <w:rPr>
          <w:rFonts w:ascii="Times New Roman" w:eastAsia="Times New Roman" w:hAnsi="Times New Roman" w:cs="Times New Roman"/>
          <w:b/>
          <w:bCs/>
          <w:kern w:val="0"/>
          <w:sz w:val="24"/>
          <w:szCs w:val="24"/>
          <w:lang w:eastAsia="en-GB"/>
          <w14:ligatures w14:val="none"/>
        </w:rPr>
        <w:t xml:space="preserve">he </w:t>
      </w:r>
      <w:r>
        <w:rPr>
          <w:rFonts w:ascii="Times New Roman" w:eastAsia="Times New Roman" w:hAnsi="Times New Roman" w:cs="Times New Roman"/>
          <w:b/>
          <w:bCs/>
          <w:kern w:val="0"/>
          <w:sz w:val="24"/>
          <w:szCs w:val="24"/>
          <w:lang w:eastAsia="en-GB"/>
          <w14:ligatures w14:val="none"/>
        </w:rPr>
        <w:t>H</w:t>
      </w:r>
      <w:r w:rsidR="00616B5A" w:rsidRPr="00723F71">
        <w:rPr>
          <w:rFonts w:ascii="Times New Roman" w:eastAsia="Times New Roman" w:hAnsi="Times New Roman" w:cs="Times New Roman"/>
          <w:b/>
          <w:bCs/>
          <w:kern w:val="0"/>
          <w:sz w:val="24"/>
          <w:szCs w:val="24"/>
          <w:lang w:eastAsia="en-GB"/>
          <w14:ligatures w14:val="none"/>
        </w:rPr>
        <w:t xml:space="preserve">idden </w:t>
      </w:r>
      <w:r>
        <w:rPr>
          <w:rFonts w:ascii="Times New Roman" w:eastAsia="Times New Roman" w:hAnsi="Times New Roman" w:cs="Times New Roman"/>
          <w:b/>
          <w:bCs/>
          <w:kern w:val="0"/>
          <w:sz w:val="24"/>
          <w:szCs w:val="24"/>
          <w:lang w:eastAsia="en-GB"/>
          <w14:ligatures w14:val="none"/>
        </w:rPr>
        <w:t>C</w:t>
      </w:r>
      <w:r w:rsidR="00616B5A" w:rsidRPr="00723F71">
        <w:rPr>
          <w:rFonts w:ascii="Times New Roman" w:eastAsia="Times New Roman" w:hAnsi="Times New Roman" w:cs="Times New Roman"/>
          <w:b/>
          <w:bCs/>
          <w:kern w:val="0"/>
          <w:sz w:val="24"/>
          <w:szCs w:val="24"/>
          <w:lang w:eastAsia="en-GB"/>
          <w14:ligatures w14:val="none"/>
        </w:rPr>
        <w:t>osts</w:t>
      </w:r>
      <w:r>
        <w:rPr>
          <w:rFonts w:ascii="Times New Roman" w:eastAsia="Times New Roman" w:hAnsi="Times New Roman" w:cs="Times New Roman"/>
          <w:b/>
          <w:bCs/>
          <w:kern w:val="0"/>
          <w:sz w:val="24"/>
          <w:szCs w:val="24"/>
          <w:lang w:eastAsia="en-GB"/>
          <w14:ligatures w14:val="none"/>
        </w:rPr>
        <w:t xml:space="preserve"> of </w:t>
      </w:r>
      <w:r w:rsidRPr="00723F71">
        <w:rPr>
          <w:rFonts w:ascii="Times New Roman" w:eastAsia="Times New Roman" w:hAnsi="Times New Roman" w:cs="Times New Roman"/>
          <w:b/>
          <w:bCs/>
          <w:kern w:val="0"/>
          <w:sz w:val="24"/>
          <w:szCs w:val="24"/>
          <w:lang w:eastAsia="en-GB"/>
          <w14:ligatures w14:val="none"/>
        </w:rPr>
        <w:t>GLP‑1 Receptor Agonists</w:t>
      </w:r>
    </w:p>
    <w:p w14:paraId="292D06CF" w14:textId="73668DF3" w:rsidR="00723F71" w:rsidRPr="00723F71" w:rsidRDefault="00616B5A" w:rsidP="3D7EC75B">
      <w:pPr>
        <w:spacing w:before="100" w:beforeAutospacing="1" w:after="100" w:afterAutospacing="1" w:line="300" w:lineRule="atLeast"/>
        <w:rPr>
          <w:rFonts w:ascii="Times New Roman" w:eastAsia="Times New Roman" w:hAnsi="Times New Roman" w:cs="Times New Roman"/>
          <w:kern w:val="0"/>
          <w:sz w:val="24"/>
          <w:szCs w:val="24"/>
          <w:lang w:eastAsia="en-GB"/>
          <w14:ligatures w14:val="none"/>
        </w:rPr>
      </w:pPr>
      <w:r w:rsidRPr="00723F71">
        <w:rPr>
          <w:rFonts w:ascii="Times New Roman" w:eastAsia="Times New Roman" w:hAnsi="Times New Roman" w:cs="Times New Roman"/>
          <w:kern w:val="0"/>
          <w:sz w:val="24"/>
          <w:szCs w:val="24"/>
          <w:lang w:eastAsia="en-GB"/>
          <w14:ligatures w14:val="none"/>
        </w:rPr>
        <w:lastRenderedPageBreak/>
        <w:t xml:space="preserve">Though less common, several potentially serious adverse events have been documented in case reports, observational studies, and emerging litigation. </w:t>
      </w:r>
      <w:r w:rsidR="00723F71">
        <w:rPr>
          <w:rFonts w:ascii="Times New Roman" w:eastAsia="Times New Roman" w:hAnsi="Times New Roman" w:cs="Times New Roman"/>
          <w:kern w:val="0"/>
          <w:sz w:val="24"/>
          <w:szCs w:val="24"/>
          <w:lang w:eastAsia="en-GB"/>
          <w14:ligatures w14:val="none"/>
        </w:rPr>
        <w:t xml:space="preserve">Given the </w:t>
      </w:r>
      <w:r w:rsidR="00357B2F" w:rsidRPr="00357B2F">
        <w:rPr>
          <w:rFonts w:ascii="Times New Roman" w:eastAsia="Times New Roman" w:hAnsi="Times New Roman" w:cs="Times New Roman"/>
          <w:kern w:val="0"/>
          <w:sz w:val="24"/>
          <w:szCs w:val="24"/>
          <w:lang w:eastAsia="en-GB"/>
          <w14:ligatures w14:val="none"/>
        </w:rPr>
        <w:t>GLP-1 receptor</w:t>
      </w:r>
      <w:r w:rsidR="00357B2F">
        <w:rPr>
          <w:rFonts w:ascii="Times New Roman" w:eastAsia="Times New Roman" w:hAnsi="Times New Roman" w:cs="Times New Roman"/>
          <w:kern w:val="0"/>
          <w:sz w:val="24"/>
          <w:szCs w:val="24"/>
          <w:lang w:eastAsia="en-GB"/>
          <w14:ligatures w14:val="none"/>
        </w:rPr>
        <w:t xml:space="preserve"> </w:t>
      </w:r>
      <w:r w:rsidR="00357B2F" w:rsidRPr="00357B2F">
        <w:rPr>
          <w:rFonts w:ascii="Times New Roman" w:eastAsia="Times New Roman" w:hAnsi="Times New Roman" w:cs="Times New Roman"/>
          <w:kern w:val="0"/>
          <w:sz w:val="24"/>
          <w:szCs w:val="24"/>
          <w:lang w:eastAsia="en-GB"/>
          <w14:ligatures w14:val="none"/>
        </w:rPr>
        <w:t>is a vital component of the G protein-coupled receptor (GPCR) family and is found on the surfaces of various cell types</w:t>
      </w:r>
      <w:r w:rsidR="009403A2">
        <w:rPr>
          <w:rFonts w:ascii="Times New Roman" w:eastAsia="Times New Roman" w:hAnsi="Times New Roman" w:cs="Times New Roman"/>
          <w:kern w:val="0"/>
          <w:sz w:val="24"/>
          <w:szCs w:val="24"/>
          <w:lang w:eastAsia="en-GB"/>
          <w14:ligatures w14:val="none"/>
        </w:rPr>
        <w:t xml:space="preserve"> </w:t>
      </w:r>
      <w:r w:rsidR="009403A2" w:rsidRPr="009403A2">
        <w:rPr>
          <w:rFonts w:ascii="Times New Roman" w:eastAsia="Times New Roman" w:hAnsi="Times New Roman" w:cs="Times New Roman"/>
          <w:kern w:val="0"/>
          <w:sz w:val="24"/>
          <w:szCs w:val="24"/>
          <w:lang w:eastAsia="en-GB"/>
          <w14:ligatures w14:val="none"/>
        </w:rPr>
        <w:t>across multiple body systems</w:t>
      </w:r>
      <w:r w:rsidR="009403A2">
        <w:rPr>
          <w:rFonts w:ascii="Times New Roman" w:eastAsia="Times New Roman" w:hAnsi="Times New Roman" w:cs="Times New Roman"/>
          <w:kern w:val="0"/>
          <w:sz w:val="24"/>
          <w:szCs w:val="24"/>
          <w:lang w:eastAsia="en-GB"/>
          <w14:ligatures w14:val="none"/>
        </w:rPr>
        <w:t xml:space="preserve"> </w:t>
      </w:r>
      <w:r w:rsidR="009403A2" w:rsidRPr="009403A2">
        <w:rPr>
          <w:rFonts w:ascii="Times New Roman" w:eastAsia="Times New Roman" w:hAnsi="Times New Roman" w:cs="Times New Roman"/>
          <w:kern w:val="0"/>
          <w:sz w:val="24"/>
          <w:szCs w:val="24"/>
          <w:lang w:eastAsia="en-GB"/>
          <w14:ligatures w14:val="none"/>
        </w:rPr>
        <w:t>including the nervous, cardiovascular, musculoskeletal, and digestive</w:t>
      </w:r>
      <w:r w:rsidR="249E34CC" w:rsidRPr="009403A2">
        <w:rPr>
          <w:rFonts w:ascii="Times New Roman" w:eastAsia="Times New Roman" w:hAnsi="Times New Roman" w:cs="Times New Roman"/>
          <w:kern w:val="0"/>
          <w:sz w:val="24"/>
          <w:szCs w:val="24"/>
          <w:lang w:eastAsia="en-GB"/>
          <w14:ligatures w14:val="none"/>
        </w:rPr>
        <w:t xml:space="preserve"> systems</w:t>
      </w:r>
      <w:r w:rsidR="00357B2F">
        <w:rPr>
          <w:rFonts w:ascii="Times New Roman" w:eastAsia="Times New Roman" w:hAnsi="Times New Roman" w:cs="Times New Roman"/>
          <w:kern w:val="0"/>
          <w:sz w:val="24"/>
          <w:szCs w:val="24"/>
          <w:lang w:eastAsia="en-GB"/>
          <w14:ligatures w14:val="none"/>
        </w:rPr>
        <w:t>, this is not entirely surprising</w:t>
      </w:r>
      <w:r w:rsidR="00357B2F" w:rsidRPr="00357B2F">
        <w:rPr>
          <w:rFonts w:ascii="Times New Roman" w:eastAsia="Times New Roman" w:hAnsi="Times New Roman" w:cs="Times New Roman"/>
          <w:kern w:val="0"/>
          <w:sz w:val="24"/>
          <w:szCs w:val="24"/>
          <w:lang w:eastAsia="en-GB"/>
          <w14:ligatures w14:val="none"/>
        </w:rPr>
        <w:t xml:space="preserve">. </w:t>
      </w:r>
      <w:r w:rsidR="000F2F1E">
        <w:rPr>
          <w:rFonts w:ascii="Times New Roman" w:eastAsia="Times New Roman" w:hAnsi="Times New Roman" w:cs="Times New Roman"/>
          <w:kern w:val="0"/>
          <w:sz w:val="24"/>
          <w:szCs w:val="24"/>
          <w:lang w:eastAsia="en-GB"/>
          <w14:ligatures w14:val="none"/>
        </w:rPr>
        <w:t xml:space="preserve">For example, </w:t>
      </w:r>
      <w:r w:rsidR="000F2F1E" w:rsidRPr="000F2F1E">
        <w:rPr>
          <w:rFonts w:ascii="Times New Roman" w:eastAsia="Times New Roman" w:hAnsi="Times New Roman" w:cs="Times New Roman"/>
          <w:kern w:val="0"/>
          <w:sz w:val="24"/>
          <w:szCs w:val="24"/>
          <w:lang w:eastAsia="en-GB"/>
          <w14:ligatures w14:val="none"/>
        </w:rPr>
        <w:t xml:space="preserve">GLP-1RAs have been associated with an increased risk of gallbladder disease, including gallstone formation </w:t>
      </w:r>
      <w:r w:rsidR="00045F37">
        <w:rPr>
          <w:rFonts w:ascii="Times New Roman" w:eastAsia="Times New Roman" w:hAnsi="Times New Roman" w:cs="Times New Roman"/>
          <w:kern w:val="0"/>
          <w:sz w:val="24"/>
          <w:szCs w:val="24"/>
          <w:lang w:eastAsia="en-GB"/>
          <w14:ligatures w14:val="none"/>
        </w:rPr>
        <w:t>(</w:t>
      </w:r>
      <w:r w:rsidR="000F2F1E" w:rsidRPr="000F2F1E">
        <w:rPr>
          <w:rFonts w:ascii="Times New Roman" w:eastAsia="Times New Roman" w:hAnsi="Times New Roman" w:cs="Times New Roman"/>
          <w:kern w:val="0"/>
          <w:sz w:val="24"/>
          <w:szCs w:val="24"/>
          <w:lang w:eastAsia="en-GB"/>
          <w14:ligatures w14:val="none"/>
        </w:rPr>
        <w:t>cholelithiasis</w:t>
      </w:r>
      <w:r w:rsidR="00045F37">
        <w:rPr>
          <w:rFonts w:ascii="Times New Roman" w:eastAsia="Times New Roman" w:hAnsi="Times New Roman" w:cs="Times New Roman"/>
          <w:kern w:val="0"/>
          <w:sz w:val="24"/>
          <w:szCs w:val="24"/>
          <w:lang w:eastAsia="en-GB"/>
          <w14:ligatures w14:val="none"/>
        </w:rPr>
        <w:t>)</w:t>
      </w:r>
      <w:r w:rsidR="000F2F1E" w:rsidRPr="000F2F1E">
        <w:rPr>
          <w:rFonts w:ascii="Times New Roman" w:eastAsia="Times New Roman" w:hAnsi="Times New Roman" w:cs="Times New Roman"/>
          <w:kern w:val="0"/>
          <w:sz w:val="24"/>
          <w:szCs w:val="24"/>
          <w:lang w:eastAsia="en-GB"/>
          <w14:ligatures w14:val="none"/>
        </w:rPr>
        <w:t xml:space="preserve"> and inflammation of the gallbladder </w:t>
      </w:r>
      <w:r w:rsidR="00045F37">
        <w:rPr>
          <w:rFonts w:ascii="Times New Roman" w:eastAsia="Times New Roman" w:hAnsi="Times New Roman" w:cs="Times New Roman"/>
          <w:kern w:val="0"/>
          <w:sz w:val="24"/>
          <w:szCs w:val="24"/>
          <w:lang w:eastAsia="en-GB"/>
          <w14:ligatures w14:val="none"/>
        </w:rPr>
        <w:t>(</w:t>
      </w:r>
      <w:r w:rsidR="000F2F1E" w:rsidRPr="000F2F1E">
        <w:rPr>
          <w:rFonts w:ascii="Times New Roman" w:eastAsia="Times New Roman" w:hAnsi="Times New Roman" w:cs="Times New Roman"/>
          <w:kern w:val="0"/>
          <w:sz w:val="24"/>
          <w:szCs w:val="24"/>
          <w:lang w:eastAsia="en-GB"/>
          <w14:ligatures w14:val="none"/>
        </w:rPr>
        <w:t>cholecystitis</w:t>
      </w:r>
      <w:r w:rsidR="00045F37">
        <w:rPr>
          <w:rFonts w:ascii="Times New Roman" w:eastAsia="Times New Roman" w:hAnsi="Times New Roman" w:cs="Times New Roman"/>
          <w:kern w:val="0"/>
          <w:sz w:val="24"/>
          <w:szCs w:val="24"/>
          <w:lang w:eastAsia="en-GB"/>
          <w14:ligatures w14:val="none"/>
        </w:rPr>
        <w:t>)</w:t>
      </w:r>
      <w:r w:rsidR="000F2F1E" w:rsidRPr="000F2F1E">
        <w:rPr>
          <w:rFonts w:ascii="Times New Roman" w:eastAsia="Times New Roman" w:hAnsi="Times New Roman" w:cs="Times New Roman"/>
          <w:kern w:val="0"/>
          <w:sz w:val="24"/>
          <w:szCs w:val="24"/>
          <w:lang w:eastAsia="en-GB"/>
          <w14:ligatures w14:val="none"/>
        </w:rPr>
        <w:t>, especially with prolonged use and higher doses</w:t>
      </w:r>
      <w:r w:rsidR="00A3788E">
        <w:rPr>
          <w:rStyle w:val="FootnoteReference"/>
          <w:rFonts w:ascii="Times New Roman" w:eastAsia="Times New Roman" w:hAnsi="Times New Roman" w:cs="Times New Roman"/>
          <w:kern w:val="0"/>
          <w:sz w:val="24"/>
          <w:szCs w:val="24"/>
          <w:lang w:eastAsia="en-GB"/>
          <w14:ligatures w14:val="none"/>
        </w:rPr>
        <w:t>4</w:t>
      </w:r>
      <w:r w:rsidR="00A3788E" w:rsidRPr="000F2F1E">
        <w:rPr>
          <w:rFonts w:ascii="Times New Roman" w:eastAsia="Times New Roman" w:hAnsi="Times New Roman" w:cs="Times New Roman"/>
          <w:kern w:val="0"/>
          <w:sz w:val="24"/>
          <w:szCs w:val="24"/>
          <w:lang w:eastAsia="en-GB"/>
          <w14:ligatures w14:val="none"/>
        </w:rPr>
        <w:t>.</w:t>
      </w:r>
      <w:r w:rsidR="00A3788E">
        <w:rPr>
          <w:rFonts w:ascii="Times New Roman" w:eastAsia="Times New Roman" w:hAnsi="Times New Roman" w:cs="Times New Roman"/>
          <w:kern w:val="0"/>
          <w:sz w:val="24"/>
          <w:szCs w:val="24"/>
          <w:lang w:eastAsia="en-GB"/>
          <w14:ligatures w14:val="none"/>
        </w:rPr>
        <w:t xml:space="preserve"> </w:t>
      </w:r>
      <w:r w:rsidR="00FD6A1D">
        <w:rPr>
          <w:rFonts w:ascii="Times New Roman" w:eastAsia="Times New Roman" w:hAnsi="Times New Roman" w:cs="Times New Roman"/>
          <w:kern w:val="0"/>
          <w:sz w:val="24"/>
          <w:szCs w:val="24"/>
          <w:lang w:eastAsia="en-GB"/>
          <w14:ligatures w14:val="none"/>
        </w:rPr>
        <w:t xml:space="preserve">Thus, whilst health systems may save money on treating obesity and diabetes, </w:t>
      </w:r>
      <w:r w:rsidR="07957502">
        <w:rPr>
          <w:rFonts w:ascii="Times New Roman" w:eastAsia="Times New Roman" w:hAnsi="Times New Roman" w:cs="Times New Roman"/>
          <w:kern w:val="0"/>
          <w:sz w:val="24"/>
          <w:szCs w:val="24"/>
          <w:lang w:eastAsia="en-GB"/>
          <w14:ligatures w14:val="none"/>
        </w:rPr>
        <w:t xml:space="preserve">these are somewhat offset by the </w:t>
      </w:r>
      <w:r w:rsidR="00FD6A1D">
        <w:rPr>
          <w:rFonts w:ascii="Times New Roman" w:eastAsia="Times New Roman" w:hAnsi="Times New Roman" w:cs="Times New Roman"/>
          <w:kern w:val="0"/>
          <w:sz w:val="24"/>
          <w:szCs w:val="24"/>
          <w:lang w:eastAsia="en-GB"/>
          <w14:ligatures w14:val="none"/>
        </w:rPr>
        <w:t xml:space="preserve">costs </w:t>
      </w:r>
      <w:r w:rsidR="176DBB80">
        <w:rPr>
          <w:rFonts w:ascii="Times New Roman" w:eastAsia="Times New Roman" w:hAnsi="Times New Roman" w:cs="Times New Roman"/>
          <w:kern w:val="0"/>
          <w:sz w:val="24"/>
          <w:szCs w:val="24"/>
          <w:lang w:eastAsia="en-GB"/>
          <w14:ligatures w14:val="none"/>
        </w:rPr>
        <w:t xml:space="preserve">associated with </w:t>
      </w:r>
      <w:r w:rsidR="00045F37">
        <w:rPr>
          <w:rFonts w:ascii="Times New Roman" w:eastAsia="Times New Roman" w:hAnsi="Times New Roman" w:cs="Times New Roman"/>
          <w:kern w:val="0"/>
          <w:sz w:val="24"/>
          <w:szCs w:val="24"/>
          <w:lang w:eastAsia="en-GB"/>
          <w14:ligatures w14:val="none"/>
        </w:rPr>
        <w:t>increasing</w:t>
      </w:r>
      <w:r w:rsidR="00FD6A1D">
        <w:rPr>
          <w:rFonts w:ascii="Times New Roman" w:eastAsia="Times New Roman" w:hAnsi="Times New Roman" w:cs="Times New Roman"/>
          <w:kern w:val="0"/>
          <w:sz w:val="24"/>
          <w:szCs w:val="24"/>
          <w:lang w:eastAsia="en-GB"/>
          <w14:ligatures w14:val="none"/>
        </w:rPr>
        <w:t xml:space="preserve"> gallbladder removal.</w:t>
      </w:r>
    </w:p>
    <w:p w14:paraId="56F193F1" w14:textId="77777777" w:rsidR="00616B5A" w:rsidRPr="00AD3713" w:rsidRDefault="00616B5A" w:rsidP="00616B5A">
      <w:pPr>
        <w:spacing w:before="100" w:beforeAutospacing="1" w:after="100" w:afterAutospacing="1" w:line="300" w:lineRule="atLeast"/>
        <w:rPr>
          <w:rFonts w:ascii="Times New Roman" w:eastAsia="Times New Roman" w:hAnsi="Times New Roman" w:cs="Times New Roman"/>
          <w:kern w:val="0"/>
          <w:sz w:val="24"/>
          <w:szCs w:val="24"/>
          <w:highlight w:val="yellow"/>
          <w:lang w:eastAsia="en-GB"/>
          <w14:ligatures w14:val="none"/>
        </w:rPr>
      </w:pPr>
    </w:p>
    <w:p w14:paraId="09A660CF" w14:textId="1E5BCD1C" w:rsidR="00616B5A" w:rsidRPr="00075196" w:rsidRDefault="00616B5A" w:rsidP="00616B5A">
      <w:pPr>
        <w:spacing w:before="100" w:beforeAutospacing="1" w:after="100" w:afterAutospacing="1" w:line="300" w:lineRule="atLeast"/>
        <w:rPr>
          <w:rFonts w:ascii="Times New Roman" w:eastAsia="Times New Roman" w:hAnsi="Times New Roman" w:cs="Times New Roman"/>
          <w:b/>
          <w:bCs/>
          <w:kern w:val="0"/>
          <w:sz w:val="24"/>
          <w:szCs w:val="24"/>
          <w:lang w:eastAsia="en-GB"/>
          <w14:ligatures w14:val="none"/>
        </w:rPr>
      </w:pPr>
      <w:r w:rsidRPr="00075196">
        <w:rPr>
          <w:rFonts w:ascii="Times New Roman" w:eastAsia="Times New Roman" w:hAnsi="Times New Roman" w:cs="Times New Roman"/>
          <w:b/>
          <w:bCs/>
          <w:kern w:val="0"/>
          <w:sz w:val="24"/>
          <w:szCs w:val="24"/>
          <w:lang w:eastAsia="en-GB"/>
          <w14:ligatures w14:val="none"/>
        </w:rPr>
        <w:t xml:space="preserve">When </w:t>
      </w:r>
      <w:r w:rsidR="00136318">
        <w:rPr>
          <w:rFonts w:ascii="Times New Roman" w:eastAsia="Times New Roman" w:hAnsi="Times New Roman" w:cs="Times New Roman"/>
          <w:b/>
          <w:bCs/>
          <w:kern w:val="0"/>
          <w:sz w:val="24"/>
          <w:szCs w:val="24"/>
          <w:lang w:eastAsia="en-GB"/>
          <w14:ligatures w14:val="none"/>
        </w:rPr>
        <w:t>W</w:t>
      </w:r>
      <w:r w:rsidRPr="00075196">
        <w:rPr>
          <w:rFonts w:ascii="Times New Roman" w:eastAsia="Times New Roman" w:hAnsi="Times New Roman" w:cs="Times New Roman"/>
          <w:b/>
          <w:bCs/>
          <w:kern w:val="0"/>
          <w:sz w:val="24"/>
          <w:szCs w:val="24"/>
          <w:lang w:eastAsia="en-GB"/>
          <w14:ligatures w14:val="none"/>
        </w:rPr>
        <w:t xml:space="preserve">idespread </w:t>
      </w:r>
      <w:r w:rsidR="00136318">
        <w:rPr>
          <w:rFonts w:ascii="Times New Roman" w:eastAsia="Times New Roman" w:hAnsi="Times New Roman" w:cs="Times New Roman"/>
          <w:b/>
          <w:bCs/>
          <w:kern w:val="0"/>
          <w:sz w:val="24"/>
          <w:szCs w:val="24"/>
          <w:lang w:eastAsia="en-GB"/>
          <w14:ligatures w14:val="none"/>
        </w:rPr>
        <w:t>U</w:t>
      </w:r>
      <w:r w:rsidRPr="00075196">
        <w:rPr>
          <w:rFonts w:ascii="Times New Roman" w:eastAsia="Times New Roman" w:hAnsi="Times New Roman" w:cs="Times New Roman"/>
          <w:b/>
          <w:bCs/>
          <w:kern w:val="0"/>
          <w:sz w:val="24"/>
          <w:szCs w:val="24"/>
          <w:lang w:eastAsia="en-GB"/>
          <w14:ligatures w14:val="none"/>
        </w:rPr>
        <w:t xml:space="preserve">se </w:t>
      </w:r>
      <w:r w:rsidR="00136318">
        <w:rPr>
          <w:rFonts w:ascii="Times New Roman" w:eastAsia="Times New Roman" w:hAnsi="Times New Roman" w:cs="Times New Roman"/>
          <w:b/>
          <w:bCs/>
          <w:kern w:val="0"/>
          <w:sz w:val="24"/>
          <w:szCs w:val="24"/>
          <w:lang w:eastAsia="en-GB"/>
          <w14:ligatures w14:val="none"/>
        </w:rPr>
        <w:t>M</w:t>
      </w:r>
      <w:r w:rsidRPr="00075196">
        <w:rPr>
          <w:rFonts w:ascii="Times New Roman" w:eastAsia="Times New Roman" w:hAnsi="Times New Roman" w:cs="Times New Roman"/>
          <w:b/>
          <w:bCs/>
          <w:kern w:val="0"/>
          <w:sz w:val="24"/>
          <w:szCs w:val="24"/>
          <w:lang w:eastAsia="en-GB"/>
          <w14:ligatures w14:val="none"/>
        </w:rPr>
        <w:t xml:space="preserve">eets </w:t>
      </w:r>
      <w:r w:rsidR="00136318">
        <w:rPr>
          <w:rFonts w:ascii="Times New Roman" w:eastAsia="Times New Roman" w:hAnsi="Times New Roman" w:cs="Times New Roman"/>
          <w:b/>
          <w:bCs/>
          <w:kern w:val="0"/>
          <w:sz w:val="24"/>
          <w:szCs w:val="24"/>
          <w:lang w:eastAsia="en-GB"/>
          <w14:ligatures w14:val="none"/>
        </w:rPr>
        <w:t>I</w:t>
      </w:r>
      <w:r w:rsidRPr="00075196">
        <w:rPr>
          <w:rFonts w:ascii="Times New Roman" w:eastAsia="Times New Roman" w:hAnsi="Times New Roman" w:cs="Times New Roman"/>
          <w:b/>
          <w:bCs/>
          <w:kern w:val="0"/>
          <w:sz w:val="24"/>
          <w:szCs w:val="24"/>
          <w:lang w:eastAsia="en-GB"/>
          <w14:ligatures w14:val="none"/>
        </w:rPr>
        <w:t xml:space="preserve">ncomplete </w:t>
      </w:r>
      <w:r w:rsidR="00136318">
        <w:rPr>
          <w:rFonts w:ascii="Times New Roman" w:eastAsia="Times New Roman" w:hAnsi="Times New Roman" w:cs="Times New Roman"/>
          <w:b/>
          <w:bCs/>
          <w:kern w:val="0"/>
          <w:sz w:val="24"/>
          <w:szCs w:val="24"/>
          <w:lang w:eastAsia="en-GB"/>
          <w14:ligatures w14:val="none"/>
        </w:rPr>
        <w:t>E</w:t>
      </w:r>
      <w:r w:rsidRPr="00075196">
        <w:rPr>
          <w:rFonts w:ascii="Times New Roman" w:eastAsia="Times New Roman" w:hAnsi="Times New Roman" w:cs="Times New Roman"/>
          <w:b/>
          <w:bCs/>
          <w:kern w:val="0"/>
          <w:sz w:val="24"/>
          <w:szCs w:val="24"/>
          <w:lang w:eastAsia="en-GB"/>
          <w14:ligatures w14:val="none"/>
        </w:rPr>
        <w:t>vidence</w:t>
      </w:r>
    </w:p>
    <w:p w14:paraId="1523DE68" w14:textId="40846A0D" w:rsidR="00A95C25" w:rsidRDefault="00075196" w:rsidP="3D7EC75B">
      <w:pPr>
        <w:spacing w:before="100" w:beforeAutospacing="1" w:after="100" w:afterAutospacing="1" w:line="300" w:lineRule="atLeast"/>
        <w:rPr>
          <w:rFonts w:ascii="Times New Roman" w:eastAsia="Times New Roman" w:hAnsi="Times New Roman" w:cs="Times New Roman"/>
          <w:kern w:val="0"/>
          <w:sz w:val="24"/>
          <w:szCs w:val="24"/>
          <w:lang w:eastAsia="en-GB"/>
          <w14:ligatures w14:val="none"/>
        </w:rPr>
      </w:pPr>
      <w:r w:rsidRPr="00075196">
        <w:rPr>
          <w:rFonts w:ascii="Times New Roman" w:eastAsia="Times New Roman" w:hAnsi="Times New Roman" w:cs="Times New Roman"/>
          <w:kern w:val="0"/>
          <w:sz w:val="24"/>
          <w:szCs w:val="24"/>
          <w:lang w:eastAsia="en-GB"/>
          <w14:ligatures w14:val="none"/>
        </w:rPr>
        <w:t>A recent study suggested that approximately two-thirds of US adults are classified as overweight or living with obesity and that 7.9 million US adults fulfil the criteria for semaglutide therapy according to the SELECT trial criteria</w:t>
      </w:r>
      <w:r w:rsidR="00A3788E">
        <w:rPr>
          <w:rStyle w:val="FootnoteReference"/>
          <w:rFonts w:ascii="Times New Roman" w:eastAsia="Times New Roman" w:hAnsi="Times New Roman" w:cs="Times New Roman"/>
          <w:kern w:val="0"/>
          <w:sz w:val="24"/>
          <w:szCs w:val="24"/>
          <w:lang w:eastAsia="en-GB"/>
          <w14:ligatures w14:val="none"/>
        </w:rPr>
        <w:t>5</w:t>
      </w:r>
      <w:r w:rsidR="00A3788E">
        <w:rPr>
          <w:rFonts w:ascii="Times New Roman" w:eastAsia="Times New Roman" w:hAnsi="Times New Roman" w:cs="Times New Roman"/>
          <w:kern w:val="0"/>
          <w:sz w:val="24"/>
          <w:szCs w:val="24"/>
          <w:lang w:eastAsia="en-GB"/>
          <w14:ligatures w14:val="none"/>
        </w:rPr>
        <w:t xml:space="preserve">. </w:t>
      </w:r>
      <w:r w:rsidR="00857A4A">
        <w:rPr>
          <w:rFonts w:ascii="Times New Roman" w:eastAsia="Times New Roman" w:hAnsi="Times New Roman" w:cs="Times New Roman"/>
          <w:kern w:val="0"/>
          <w:sz w:val="24"/>
          <w:szCs w:val="24"/>
          <w:lang w:eastAsia="en-GB"/>
          <w14:ligatures w14:val="none"/>
        </w:rPr>
        <w:t xml:space="preserve">Concerningly, </w:t>
      </w:r>
      <w:r w:rsidR="00760F8C">
        <w:rPr>
          <w:rFonts w:ascii="Times New Roman" w:eastAsia="Times New Roman" w:hAnsi="Times New Roman" w:cs="Times New Roman"/>
          <w:kern w:val="0"/>
          <w:sz w:val="24"/>
          <w:szCs w:val="24"/>
          <w:lang w:eastAsia="en-GB"/>
          <w14:ligatures w14:val="none"/>
        </w:rPr>
        <w:t xml:space="preserve">about 12% of US adults have used GLP-1 RAs </w:t>
      </w:r>
      <w:r w:rsidR="00760F8C" w:rsidRPr="00760F8C">
        <w:rPr>
          <w:rFonts w:ascii="Times New Roman" w:eastAsia="Times New Roman" w:hAnsi="Times New Roman" w:cs="Times New Roman"/>
          <w:kern w:val="0"/>
          <w:sz w:val="24"/>
          <w:szCs w:val="24"/>
          <w:lang w:eastAsia="en-GB"/>
          <w14:ligatures w14:val="none"/>
        </w:rPr>
        <w:t xml:space="preserve">according to a poll </w:t>
      </w:r>
      <w:r w:rsidR="00760F8C">
        <w:rPr>
          <w:rFonts w:ascii="Times New Roman" w:eastAsia="Times New Roman" w:hAnsi="Times New Roman" w:cs="Times New Roman"/>
          <w:kern w:val="0"/>
          <w:sz w:val="24"/>
          <w:szCs w:val="24"/>
          <w:lang w:eastAsia="en-GB"/>
          <w14:ligatures w14:val="none"/>
        </w:rPr>
        <w:t>of</w:t>
      </w:r>
      <w:r w:rsidR="00760F8C" w:rsidRPr="00760F8C">
        <w:rPr>
          <w:rFonts w:ascii="Times New Roman" w:eastAsia="Times New Roman" w:hAnsi="Times New Roman" w:cs="Times New Roman"/>
          <w:kern w:val="0"/>
          <w:sz w:val="24"/>
          <w:szCs w:val="24"/>
          <w:lang w:eastAsia="en-GB"/>
          <w14:ligatures w14:val="none"/>
        </w:rPr>
        <w:t xml:space="preserve"> </w:t>
      </w:r>
      <w:r w:rsidR="00760F8C">
        <w:rPr>
          <w:rFonts w:ascii="Times New Roman" w:eastAsia="Times New Roman" w:hAnsi="Times New Roman" w:cs="Times New Roman"/>
          <w:kern w:val="0"/>
          <w:sz w:val="24"/>
          <w:szCs w:val="24"/>
          <w:lang w:eastAsia="en-GB"/>
          <w14:ligatures w14:val="none"/>
        </w:rPr>
        <w:t>~</w:t>
      </w:r>
      <w:r w:rsidR="00760F8C" w:rsidRPr="00760F8C">
        <w:rPr>
          <w:rFonts w:ascii="Times New Roman" w:eastAsia="Times New Roman" w:hAnsi="Times New Roman" w:cs="Times New Roman"/>
          <w:kern w:val="0"/>
          <w:sz w:val="24"/>
          <w:szCs w:val="24"/>
          <w:lang w:eastAsia="en-GB"/>
          <w14:ligatures w14:val="none"/>
        </w:rPr>
        <w:t>1500 respondents</w:t>
      </w:r>
      <w:r w:rsidR="00F70E03">
        <w:rPr>
          <w:rStyle w:val="FootnoteReference"/>
          <w:rFonts w:ascii="Times New Roman" w:eastAsia="Times New Roman" w:hAnsi="Times New Roman" w:cs="Times New Roman"/>
          <w:kern w:val="0"/>
          <w:sz w:val="24"/>
          <w:szCs w:val="24"/>
          <w:lang w:eastAsia="en-GB"/>
          <w14:ligatures w14:val="none"/>
        </w:rPr>
        <w:t>6</w:t>
      </w:r>
      <w:r w:rsidR="00F70E03" w:rsidRPr="00760F8C">
        <w:rPr>
          <w:rFonts w:ascii="Times New Roman" w:eastAsia="Times New Roman" w:hAnsi="Times New Roman" w:cs="Times New Roman"/>
          <w:kern w:val="0"/>
          <w:sz w:val="24"/>
          <w:szCs w:val="24"/>
          <w:lang w:eastAsia="en-GB"/>
          <w14:ligatures w14:val="none"/>
        </w:rPr>
        <w:t xml:space="preserve">. </w:t>
      </w:r>
      <w:r w:rsidR="00760F8C" w:rsidRPr="00760F8C">
        <w:rPr>
          <w:rFonts w:ascii="Times New Roman" w:eastAsia="Times New Roman" w:hAnsi="Times New Roman" w:cs="Times New Roman"/>
          <w:kern w:val="0"/>
          <w:sz w:val="24"/>
          <w:szCs w:val="24"/>
          <w:lang w:eastAsia="en-GB"/>
          <w14:ligatures w14:val="none"/>
        </w:rPr>
        <w:t xml:space="preserve">This includes the 6% of people currently using a GLP-1 </w:t>
      </w:r>
      <w:r w:rsidR="00A95C25">
        <w:rPr>
          <w:rFonts w:ascii="Times New Roman" w:eastAsia="Times New Roman" w:hAnsi="Times New Roman" w:cs="Times New Roman"/>
          <w:kern w:val="0"/>
          <w:sz w:val="24"/>
          <w:szCs w:val="24"/>
          <w:lang w:eastAsia="en-GB"/>
          <w14:ligatures w14:val="none"/>
        </w:rPr>
        <w:t>RA</w:t>
      </w:r>
      <w:r w:rsidR="00760F8C" w:rsidRPr="00760F8C">
        <w:rPr>
          <w:rFonts w:ascii="Times New Roman" w:eastAsia="Times New Roman" w:hAnsi="Times New Roman" w:cs="Times New Roman"/>
          <w:kern w:val="0"/>
          <w:sz w:val="24"/>
          <w:szCs w:val="24"/>
          <w:lang w:eastAsia="en-GB"/>
          <w14:ligatures w14:val="none"/>
        </w:rPr>
        <w:t xml:space="preserve"> such as semaglutide, marketed as Ozempic or </w:t>
      </w:r>
      <w:proofErr w:type="spellStart"/>
      <w:r w:rsidR="00760F8C" w:rsidRPr="00760F8C">
        <w:rPr>
          <w:rFonts w:ascii="Times New Roman" w:eastAsia="Times New Roman" w:hAnsi="Times New Roman" w:cs="Times New Roman"/>
          <w:kern w:val="0"/>
          <w:sz w:val="24"/>
          <w:szCs w:val="24"/>
          <w:lang w:eastAsia="en-GB"/>
          <w14:ligatures w14:val="none"/>
        </w:rPr>
        <w:t>Wegovy</w:t>
      </w:r>
      <w:proofErr w:type="spellEnd"/>
      <w:r w:rsidR="00760F8C" w:rsidRPr="00760F8C">
        <w:rPr>
          <w:rFonts w:ascii="Times New Roman" w:eastAsia="Times New Roman" w:hAnsi="Times New Roman" w:cs="Times New Roman"/>
          <w:kern w:val="0"/>
          <w:sz w:val="24"/>
          <w:szCs w:val="24"/>
          <w:lang w:eastAsia="en-GB"/>
          <w14:ligatures w14:val="none"/>
        </w:rPr>
        <w:t>.</w:t>
      </w:r>
      <w:r w:rsidR="00A95C25">
        <w:rPr>
          <w:rFonts w:ascii="Times New Roman" w:eastAsia="Times New Roman" w:hAnsi="Times New Roman" w:cs="Times New Roman"/>
          <w:kern w:val="0"/>
          <w:sz w:val="24"/>
          <w:szCs w:val="24"/>
          <w:lang w:eastAsia="en-GB"/>
          <w14:ligatures w14:val="none"/>
        </w:rPr>
        <w:t xml:space="preserve"> Given </w:t>
      </w:r>
      <w:r w:rsidR="000079CF">
        <w:rPr>
          <w:rFonts w:ascii="Times New Roman" w:eastAsia="Times New Roman" w:hAnsi="Times New Roman" w:cs="Times New Roman"/>
          <w:kern w:val="0"/>
          <w:sz w:val="24"/>
          <w:szCs w:val="24"/>
          <w:lang w:eastAsia="en-GB"/>
          <w14:ligatures w14:val="none"/>
        </w:rPr>
        <w:t>this prevalence, even rare harms may translate into substantial healthcare burden.</w:t>
      </w:r>
      <w:r w:rsidR="0008760C">
        <w:rPr>
          <w:rFonts w:ascii="Times New Roman" w:eastAsia="Times New Roman" w:hAnsi="Times New Roman" w:cs="Times New Roman"/>
          <w:kern w:val="0"/>
          <w:sz w:val="24"/>
          <w:szCs w:val="24"/>
          <w:lang w:eastAsia="en-GB"/>
          <w14:ligatures w14:val="none"/>
        </w:rPr>
        <w:t xml:space="preserve"> We expect that over the next decade, incidence of </w:t>
      </w:r>
      <w:r w:rsidR="00D673EE">
        <w:rPr>
          <w:rFonts w:ascii="Times New Roman" w:eastAsia="Times New Roman" w:hAnsi="Times New Roman" w:cs="Times New Roman"/>
          <w:kern w:val="0"/>
          <w:sz w:val="24"/>
          <w:szCs w:val="24"/>
          <w:lang w:eastAsia="en-GB"/>
          <w14:ligatures w14:val="none"/>
        </w:rPr>
        <w:t xml:space="preserve">gastric conditions will increase </w:t>
      </w:r>
      <w:r w:rsidR="000836DC">
        <w:rPr>
          <w:rFonts w:ascii="Times New Roman" w:eastAsia="Times New Roman" w:hAnsi="Times New Roman" w:cs="Times New Roman"/>
          <w:kern w:val="0"/>
          <w:sz w:val="24"/>
          <w:szCs w:val="24"/>
          <w:lang w:eastAsia="en-GB"/>
          <w14:ligatures w14:val="none"/>
        </w:rPr>
        <w:t>because of</w:t>
      </w:r>
      <w:r w:rsidR="00D673EE">
        <w:rPr>
          <w:rFonts w:ascii="Times New Roman" w:eastAsia="Times New Roman" w:hAnsi="Times New Roman" w:cs="Times New Roman"/>
          <w:kern w:val="0"/>
          <w:sz w:val="24"/>
          <w:szCs w:val="24"/>
          <w:lang w:eastAsia="en-GB"/>
          <w14:ligatures w14:val="none"/>
        </w:rPr>
        <w:t xml:space="preserve"> GLP-1 RA</w:t>
      </w:r>
      <w:r w:rsidR="000836DC">
        <w:rPr>
          <w:rFonts w:ascii="Times New Roman" w:eastAsia="Times New Roman" w:hAnsi="Times New Roman" w:cs="Times New Roman"/>
          <w:kern w:val="0"/>
          <w:sz w:val="24"/>
          <w:szCs w:val="24"/>
          <w:lang w:eastAsia="en-GB"/>
          <w14:ligatures w14:val="none"/>
        </w:rPr>
        <w:t xml:space="preserve"> usage. In addition to the incidence of immediate side effects, the long-term effect of GLP-1 RA</w:t>
      </w:r>
      <w:r w:rsidR="00B963D4">
        <w:rPr>
          <w:rFonts w:ascii="Times New Roman" w:eastAsia="Times New Roman" w:hAnsi="Times New Roman" w:cs="Times New Roman"/>
          <w:kern w:val="0"/>
          <w:sz w:val="24"/>
          <w:szCs w:val="24"/>
          <w:lang w:eastAsia="en-GB"/>
          <w14:ligatures w14:val="none"/>
        </w:rPr>
        <w:t xml:space="preserve"> use is still unknown.</w:t>
      </w:r>
      <w:r w:rsidR="53724782">
        <w:rPr>
          <w:rFonts w:ascii="Times New Roman" w:eastAsia="Times New Roman" w:hAnsi="Times New Roman" w:cs="Times New Roman"/>
          <w:kern w:val="0"/>
          <w:sz w:val="24"/>
          <w:szCs w:val="24"/>
          <w:lang w:eastAsia="en-GB"/>
          <w14:ligatures w14:val="none"/>
        </w:rPr>
        <w:t xml:space="preserve"> Perhaps most concerningly, when patents expire in the late 2020s and costs for GLP-1 RAs reduce, we may observe a tsunami of consumption, </w:t>
      </w:r>
      <w:r w:rsidR="15F5B1C2">
        <w:rPr>
          <w:rFonts w:ascii="Times New Roman" w:eastAsia="Times New Roman" w:hAnsi="Times New Roman" w:cs="Times New Roman"/>
          <w:kern w:val="0"/>
          <w:sz w:val="24"/>
          <w:szCs w:val="24"/>
          <w:lang w:eastAsia="en-GB"/>
          <w14:ligatures w14:val="none"/>
        </w:rPr>
        <w:t>revealing</w:t>
      </w:r>
      <w:r w:rsidR="53724782">
        <w:rPr>
          <w:rFonts w:ascii="Times New Roman" w:eastAsia="Times New Roman" w:hAnsi="Times New Roman" w:cs="Times New Roman"/>
          <w:kern w:val="0"/>
          <w:sz w:val="24"/>
          <w:szCs w:val="24"/>
          <w:lang w:eastAsia="en-GB"/>
          <w14:ligatures w14:val="none"/>
        </w:rPr>
        <w:t xml:space="preserve"> further, rarer, side effects. </w:t>
      </w:r>
    </w:p>
    <w:p w14:paraId="68D21394" w14:textId="77777777" w:rsidR="00B963D4" w:rsidRDefault="00B963D4" w:rsidP="00616B5A">
      <w:pPr>
        <w:spacing w:before="100" w:beforeAutospacing="1" w:after="100" w:afterAutospacing="1" w:line="300" w:lineRule="atLeast"/>
        <w:rPr>
          <w:rFonts w:ascii="Times New Roman" w:eastAsia="Times New Roman" w:hAnsi="Times New Roman" w:cs="Times New Roman"/>
          <w:kern w:val="0"/>
          <w:sz w:val="24"/>
          <w:szCs w:val="24"/>
          <w:lang w:eastAsia="en-GB"/>
          <w14:ligatures w14:val="none"/>
        </w:rPr>
      </w:pPr>
    </w:p>
    <w:p w14:paraId="44BD50CF" w14:textId="2207BCF2" w:rsidR="00616B5A" w:rsidRDefault="00B963D4" w:rsidP="00616B5A">
      <w:pPr>
        <w:spacing w:before="100" w:beforeAutospacing="1" w:after="100" w:afterAutospacing="1" w:line="300" w:lineRule="atLeast"/>
        <w:rPr>
          <w:rFonts w:ascii="Times New Roman" w:eastAsia="Times New Roman" w:hAnsi="Times New Roman" w:cs="Times New Roman"/>
          <w:b/>
          <w:bCs/>
          <w:kern w:val="0"/>
          <w:sz w:val="24"/>
          <w:szCs w:val="24"/>
          <w:lang w:eastAsia="en-GB"/>
          <w14:ligatures w14:val="none"/>
        </w:rPr>
      </w:pPr>
      <w:r w:rsidRPr="00B963D4">
        <w:rPr>
          <w:rFonts w:ascii="Times New Roman" w:eastAsia="Times New Roman" w:hAnsi="Times New Roman" w:cs="Times New Roman"/>
          <w:b/>
          <w:bCs/>
          <w:kern w:val="0"/>
          <w:sz w:val="24"/>
          <w:szCs w:val="24"/>
          <w:lang w:eastAsia="en-GB"/>
          <w14:ligatures w14:val="none"/>
        </w:rPr>
        <w:t xml:space="preserve">Are </w:t>
      </w:r>
      <w:r w:rsidR="000E5061">
        <w:rPr>
          <w:rFonts w:ascii="Times New Roman" w:eastAsia="Times New Roman" w:hAnsi="Times New Roman" w:cs="Times New Roman"/>
          <w:b/>
          <w:bCs/>
          <w:kern w:val="0"/>
          <w:sz w:val="24"/>
          <w:szCs w:val="24"/>
          <w:lang w:eastAsia="en-GB"/>
          <w14:ligatures w14:val="none"/>
        </w:rPr>
        <w:t>W</w:t>
      </w:r>
      <w:r w:rsidRPr="00B963D4">
        <w:rPr>
          <w:rFonts w:ascii="Times New Roman" w:eastAsia="Times New Roman" w:hAnsi="Times New Roman" w:cs="Times New Roman"/>
          <w:b/>
          <w:bCs/>
          <w:kern w:val="0"/>
          <w:sz w:val="24"/>
          <w:szCs w:val="24"/>
          <w:lang w:eastAsia="en-GB"/>
          <w14:ligatures w14:val="none"/>
        </w:rPr>
        <w:t xml:space="preserve">e </w:t>
      </w:r>
      <w:r w:rsidR="000E5061">
        <w:rPr>
          <w:rFonts w:ascii="Times New Roman" w:eastAsia="Times New Roman" w:hAnsi="Times New Roman" w:cs="Times New Roman"/>
          <w:b/>
          <w:bCs/>
          <w:kern w:val="0"/>
          <w:sz w:val="24"/>
          <w:szCs w:val="24"/>
          <w:lang w:eastAsia="en-GB"/>
          <w14:ligatures w14:val="none"/>
        </w:rPr>
        <w:t>C</w:t>
      </w:r>
      <w:r w:rsidRPr="00B963D4">
        <w:rPr>
          <w:rFonts w:ascii="Times New Roman" w:eastAsia="Times New Roman" w:hAnsi="Times New Roman" w:cs="Times New Roman"/>
          <w:b/>
          <w:bCs/>
          <w:kern w:val="0"/>
          <w:sz w:val="24"/>
          <w:szCs w:val="24"/>
          <w:lang w:eastAsia="en-GB"/>
          <w14:ligatures w14:val="none"/>
        </w:rPr>
        <w:t xml:space="preserve">uring </w:t>
      </w:r>
      <w:r w:rsidR="000E5061">
        <w:rPr>
          <w:rFonts w:ascii="Times New Roman" w:eastAsia="Times New Roman" w:hAnsi="Times New Roman" w:cs="Times New Roman"/>
          <w:b/>
          <w:bCs/>
          <w:kern w:val="0"/>
          <w:sz w:val="24"/>
          <w:szCs w:val="24"/>
          <w:lang w:eastAsia="en-GB"/>
          <w14:ligatures w14:val="none"/>
        </w:rPr>
        <w:t>O</w:t>
      </w:r>
      <w:r w:rsidRPr="00B963D4">
        <w:rPr>
          <w:rFonts w:ascii="Times New Roman" w:eastAsia="Times New Roman" w:hAnsi="Times New Roman" w:cs="Times New Roman"/>
          <w:b/>
          <w:bCs/>
          <w:kern w:val="0"/>
          <w:sz w:val="24"/>
          <w:szCs w:val="24"/>
          <w:lang w:eastAsia="en-GB"/>
          <w14:ligatures w14:val="none"/>
        </w:rPr>
        <w:t xml:space="preserve">besity by </w:t>
      </w:r>
      <w:r w:rsidR="000E5061">
        <w:rPr>
          <w:rFonts w:ascii="Times New Roman" w:eastAsia="Times New Roman" w:hAnsi="Times New Roman" w:cs="Times New Roman"/>
          <w:b/>
          <w:bCs/>
          <w:kern w:val="0"/>
          <w:sz w:val="24"/>
          <w:szCs w:val="24"/>
          <w:lang w:eastAsia="en-GB"/>
          <w14:ligatures w14:val="none"/>
        </w:rPr>
        <w:t>G</w:t>
      </w:r>
      <w:r w:rsidRPr="00B963D4">
        <w:rPr>
          <w:rFonts w:ascii="Times New Roman" w:eastAsia="Times New Roman" w:hAnsi="Times New Roman" w:cs="Times New Roman"/>
          <w:b/>
          <w:bCs/>
          <w:kern w:val="0"/>
          <w:sz w:val="24"/>
          <w:szCs w:val="24"/>
          <w:lang w:eastAsia="en-GB"/>
          <w14:ligatures w14:val="none"/>
        </w:rPr>
        <w:t xml:space="preserve">iving </w:t>
      </w:r>
      <w:r w:rsidR="000E5061">
        <w:rPr>
          <w:rFonts w:ascii="Times New Roman" w:eastAsia="Times New Roman" w:hAnsi="Times New Roman" w:cs="Times New Roman"/>
          <w:b/>
          <w:bCs/>
          <w:kern w:val="0"/>
          <w:sz w:val="24"/>
          <w:szCs w:val="24"/>
          <w:lang w:eastAsia="en-GB"/>
          <w14:ligatures w14:val="none"/>
        </w:rPr>
        <w:t>P</w:t>
      </w:r>
      <w:r w:rsidRPr="00B963D4">
        <w:rPr>
          <w:rFonts w:ascii="Times New Roman" w:eastAsia="Times New Roman" w:hAnsi="Times New Roman" w:cs="Times New Roman"/>
          <w:b/>
          <w:bCs/>
          <w:kern w:val="0"/>
          <w:sz w:val="24"/>
          <w:szCs w:val="24"/>
          <w:lang w:eastAsia="en-GB"/>
          <w14:ligatures w14:val="none"/>
        </w:rPr>
        <w:t xml:space="preserve">eople </w:t>
      </w:r>
      <w:r w:rsidR="000E5061">
        <w:rPr>
          <w:rFonts w:ascii="Times New Roman" w:eastAsia="Times New Roman" w:hAnsi="Times New Roman" w:cs="Times New Roman"/>
          <w:b/>
          <w:bCs/>
          <w:kern w:val="0"/>
          <w:sz w:val="24"/>
          <w:szCs w:val="24"/>
          <w:lang w:eastAsia="en-GB"/>
          <w14:ligatures w14:val="none"/>
        </w:rPr>
        <w:t>S</w:t>
      </w:r>
      <w:r w:rsidRPr="00B963D4">
        <w:rPr>
          <w:rFonts w:ascii="Times New Roman" w:eastAsia="Times New Roman" w:hAnsi="Times New Roman" w:cs="Times New Roman"/>
          <w:b/>
          <w:bCs/>
          <w:kern w:val="0"/>
          <w:sz w:val="24"/>
          <w:szCs w:val="24"/>
          <w:lang w:eastAsia="en-GB"/>
          <w14:ligatures w14:val="none"/>
        </w:rPr>
        <w:t>arcopenia?</w:t>
      </w:r>
    </w:p>
    <w:p w14:paraId="06EFAF72" w14:textId="71DF7AF5" w:rsidR="00B963D4" w:rsidRDefault="00B963D4" w:rsidP="4BBF2692">
      <w:pPr>
        <w:spacing w:before="100" w:beforeAutospacing="1" w:after="100" w:afterAutospacing="1" w:line="257" w:lineRule="auto"/>
        <w:rPr>
          <w:rFonts w:ascii="Times New Roman" w:eastAsia="Times New Roman" w:hAnsi="Times New Roman" w:cs="Times New Roman"/>
          <w:sz w:val="24"/>
          <w:szCs w:val="24"/>
        </w:rPr>
      </w:pPr>
      <w:r w:rsidRPr="00B963D4">
        <w:rPr>
          <w:rFonts w:ascii="Times New Roman" w:eastAsia="Times New Roman" w:hAnsi="Times New Roman" w:cs="Times New Roman"/>
          <w:kern w:val="0"/>
          <w:sz w:val="24"/>
          <w:szCs w:val="24"/>
          <w:lang w:eastAsia="en-GB"/>
          <w14:ligatures w14:val="none"/>
        </w:rPr>
        <w:t>An area</w:t>
      </w:r>
      <w:r>
        <w:rPr>
          <w:rFonts w:ascii="Times New Roman" w:eastAsia="Times New Roman" w:hAnsi="Times New Roman" w:cs="Times New Roman"/>
          <w:kern w:val="0"/>
          <w:sz w:val="24"/>
          <w:szCs w:val="24"/>
          <w:lang w:eastAsia="en-GB"/>
          <w14:ligatures w14:val="none"/>
        </w:rPr>
        <w:t xml:space="preserve"> of interest to muscle physiologists is the effect of GLP1-RAs on skeletal muscle</w:t>
      </w:r>
      <w:r w:rsidR="00F46DBF">
        <w:rPr>
          <w:rStyle w:val="FootnoteReference"/>
          <w:rFonts w:ascii="Times New Roman" w:eastAsia="Times New Roman" w:hAnsi="Times New Roman" w:cs="Times New Roman"/>
          <w:kern w:val="0"/>
          <w:sz w:val="24"/>
          <w:szCs w:val="24"/>
          <w:lang w:eastAsia="en-GB"/>
          <w14:ligatures w14:val="none"/>
        </w:rPr>
        <w:t>7</w:t>
      </w:r>
      <w:r w:rsidR="00F46DBF">
        <w:rPr>
          <w:rFonts w:ascii="Times New Roman" w:eastAsia="Times New Roman" w:hAnsi="Times New Roman" w:cs="Times New Roman"/>
          <w:kern w:val="0"/>
          <w:sz w:val="24"/>
          <w:szCs w:val="24"/>
          <w:lang w:eastAsia="en-GB"/>
          <w14:ligatures w14:val="none"/>
        </w:rPr>
        <w:t xml:space="preserve">. </w:t>
      </w:r>
      <w:r w:rsidR="6692E05B" w:rsidRPr="00DC52A0">
        <w:rPr>
          <w:rFonts w:ascii="Times New Roman" w:eastAsia="Times New Roman" w:hAnsi="Times New Roman" w:cs="Times New Roman"/>
          <w:sz w:val="24"/>
          <w:szCs w:val="24"/>
        </w:rPr>
        <w:t xml:space="preserve">One potential side effect of GLP-1RAs is that lean body mass can make up a significant proportion of this body weight </w:t>
      </w:r>
      <w:proofErr w:type="gramStart"/>
      <w:r w:rsidR="6692E05B" w:rsidRPr="00DC52A0">
        <w:rPr>
          <w:rFonts w:ascii="Times New Roman" w:eastAsia="Times New Roman" w:hAnsi="Times New Roman" w:cs="Times New Roman"/>
          <w:sz w:val="24"/>
          <w:szCs w:val="24"/>
        </w:rPr>
        <w:t>loss;</w:t>
      </w:r>
      <w:proofErr w:type="gramEnd"/>
      <w:r w:rsidR="6692E05B" w:rsidRPr="00DC52A0">
        <w:rPr>
          <w:rFonts w:ascii="Times New Roman" w:eastAsia="Times New Roman" w:hAnsi="Times New Roman" w:cs="Times New Roman"/>
          <w:sz w:val="24"/>
          <w:szCs w:val="24"/>
        </w:rPr>
        <w:t xml:space="preserve"> </w:t>
      </w:r>
      <w:r w:rsidR="6692E05B" w:rsidRPr="00E472F7">
        <w:rPr>
          <w:rFonts w:ascii="Times New Roman" w:eastAsia="Times New Roman" w:hAnsi="Times New Roman" w:cs="Times New Roman"/>
          <w:sz w:val="24"/>
          <w:szCs w:val="24"/>
        </w:rPr>
        <w:t>up to 39</w:t>
      </w:r>
      <w:r w:rsidR="00A27B25" w:rsidRPr="00E472F7">
        <w:rPr>
          <w:rFonts w:ascii="Times New Roman" w:eastAsia="Times New Roman" w:hAnsi="Times New Roman" w:cs="Times New Roman"/>
          <w:sz w:val="24"/>
          <w:szCs w:val="24"/>
        </w:rPr>
        <w:t>%</w:t>
      </w:r>
      <w:r w:rsidR="00A27B25">
        <w:rPr>
          <w:rStyle w:val="FootnoteReference"/>
        </w:rPr>
        <w:t>8</w:t>
      </w:r>
      <w:r w:rsidR="00A27B25" w:rsidRPr="00023C1E">
        <w:rPr>
          <w:rFonts w:ascii="Times New Roman" w:eastAsia="Times New Roman" w:hAnsi="Times New Roman" w:cs="Times New Roman"/>
          <w:sz w:val="24"/>
          <w:szCs w:val="24"/>
        </w:rPr>
        <w:t xml:space="preserve">, </w:t>
      </w:r>
      <w:r w:rsidR="6692E05B" w:rsidRPr="00023C1E">
        <w:rPr>
          <w:rFonts w:ascii="Times New Roman" w:eastAsia="Times New Roman" w:hAnsi="Times New Roman" w:cs="Times New Roman"/>
          <w:sz w:val="24"/>
          <w:szCs w:val="24"/>
        </w:rPr>
        <w:t>vs around 25% with lifestyle interventions (diet and exercise) alone</w:t>
      </w:r>
      <w:r w:rsidR="002C31D4">
        <w:rPr>
          <w:rStyle w:val="FootnoteReference"/>
          <w:rFonts w:ascii="Times New Roman" w:eastAsia="Times New Roman" w:hAnsi="Times New Roman" w:cs="Times New Roman"/>
          <w:sz w:val="24"/>
          <w:szCs w:val="24"/>
        </w:rPr>
        <w:t>9</w:t>
      </w:r>
      <w:r w:rsidR="002C31D4" w:rsidRPr="00023C1E">
        <w:rPr>
          <w:rFonts w:ascii="Times New Roman" w:eastAsia="Times New Roman" w:hAnsi="Times New Roman" w:cs="Times New Roman"/>
          <w:sz w:val="24"/>
          <w:szCs w:val="24"/>
        </w:rPr>
        <w:t xml:space="preserve">. </w:t>
      </w:r>
      <w:r w:rsidR="6692E05B" w:rsidRPr="00023C1E">
        <w:rPr>
          <w:rFonts w:ascii="Times New Roman" w:eastAsia="Times New Roman" w:hAnsi="Times New Roman" w:cs="Times New Roman"/>
          <w:sz w:val="24"/>
          <w:szCs w:val="24"/>
        </w:rPr>
        <w:t xml:space="preserve">Skeletal muscle makes up </w:t>
      </w:r>
      <w:proofErr w:type="gramStart"/>
      <w:r w:rsidR="6692E05B" w:rsidRPr="00023C1E">
        <w:rPr>
          <w:rFonts w:ascii="Times New Roman" w:eastAsia="Times New Roman" w:hAnsi="Times New Roman" w:cs="Times New Roman"/>
          <w:sz w:val="24"/>
          <w:szCs w:val="24"/>
        </w:rPr>
        <w:t>the majority of</w:t>
      </w:r>
      <w:proofErr w:type="gramEnd"/>
      <w:r w:rsidR="6692E05B" w:rsidRPr="00023C1E">
        <w:rPr>
          <w:rFonts w:ascii="Times New Roman" w:eastAsia="Times New Roman" w:hAnsi="Times New Roman" w:cs="Times New Roman"/>
          <w:sz w:val="24"/>
          <w:szCs w:val="24"/>
        </w:rPr>
        <w:t xml:space="preserve"> lean body mass and is not only important for movement, balance and strength but also other functions such as glycaemic control (muscle accounts for up to 80% of glucose uptake from the blood), immune function</w:t>
      </w:r>
      <w:r w:rsidR="000612EF">
        <w:rPr>
          <w:rStyle w:val="FootnoteReference"/>
          <w:rFonts w:ascii="Times New Roman" w:eastAsia="Times New Roman" w:hAnsi="Times New Roman" w:cs="Times New Roman"/>
          <w:sz w:val="24"/>
          <w:szCs w:val="24"/>
        </w:rPr>
        <w:t>1</w:t>
      </w:r>
      <w:r w:rsidR="000612EF" w:rsidRPr="002B1C79">
        <w:rPr>
          <w:rFonts w:ascii="Times New Roman" w:eastAsia="Times New Roman" w:hAnsi="Times New Roman" w:cs="Times New Roman"/>
          <w:sz w:val="24"/>
          <w:szCs w:val="24"/>
          <w:vertAlign w:val="superscript"/>
        </w:rPr>
        <w:t>0</w:t>
      </w:r>
      <w:r w:rsidR="002C31D4" w:rsidRPr="00023C1E">
        <w:rPr>
          <w:rFonts w:ascii="Times New Roman" w:eastAsia="Times New Roman" w:hAnsi="Times New Roman" w:cs="Times New Roman"/>
          <w:sz w:val="24"/>
          <w:szCs w:val="24"/>
        </w:rPr>
        <w:t xml:space="preserve">, </w:t>
      </w:r>
      <w:r w:rsidR="6692E05B" w:rsidRPr="00023C1E">
        <w:rPr>
          <w:rFonts w:ascii="Times New Roman" w:eastAsia="Times New Roman" w:hAnsi="Times New Roman" w:cs="Times New Roman"/>
          <w:sz w:val="24"/>
          <w:szCs w:val="24"/>
        </w:rPr>
        <w:t>appetite control</w:t>
      </w:r>
      <w:r w:rsidR="000612EF" w:rsidRPr="002B1C79">
        <w:rPr>
          <w:rFonts w:ascii="Times New Roman" w:eastAsia="Times New Roman" w:hAnsi="Times New Roman" w:cs="Times New Roman"/>
          <w:sz w:val="24"/>
          <w:szCs w:val="24"/>
          <w:vertAlign w:val="superscript"/>
        </w:rPr>
        <w:t>1</w:t>
      </w:r>
      <w:r w:rsidR="000612EF">
        <w:rPr>
          <w:rStyle w:val="FootnoteReference"/>
          <w:rFonts w:ascii="Times New Roman" w:eastAsia="Times New Roman" w:hAnsi="Times New Roman" w:cs="Times New Roman"/>
          <w:sz w:val="24"/>
          <w:szCs w:val="24"/>
        </w:rPr>
        <w:t>1</w:t>
      </w:r>
      <w:r w:rsidR="000612EF">
        <w:rPr>
          <w:rFonts w:ascii="Times New Roman" w:eastAsia="Times New Roman" w:hAnsi="Times New Roman" w:cs="Times New Roman"/>
          <w:sz w:val="24"/>
          <w:szCs w:val="24"/>
        </w:rPr>
        <w:t>,</w:t>
      </w:r>
      <w:r w:rsidR="000612EF" w:rsidRPr="00023C1E">
        <w:rPr>
          <w:rFonts w:ascii="Times New Roman" w:eastAsia="Times New Roman" w:hAnsi="Times New Roman" w:cs="Times New Roman"/>
          <w:sz w:val="24"/>
          <w:szCs w:val="24"/>
        </w:rPr>
        <w:t xml:space="preserve"> </w:t>
      </w:r>
      <w:r w:rsidR="6692E05B" w:rsidRPr="00023C1E">
        <w:rPr>
          <w:rFonts w:ascii="Times New Roman" w:eastAsia="Times New Roman" w:hAnsi="Times New Roman" w:cs="Times New Roman"/>
          <w:sz w:val="24"/>
          <w:szCs w:val="24"/>
        </w:rPr>
        <w:t>and endothelial function</w:t>
      </w:r>
      <w:r w:rsidR="001169F5">
        <w:rPr>
          <w:rStyle w:val="FootnoteReference"/>
          <w:rFonts w:ascii="Times New Roman" w:eastAsia="Times New Roman" w:hAnsi="Times New Roman" w:cs="Times New Roman"/>
          <w:sz w:val="24"/>
          <w:szCs w:val="24"/>
        </w:rPr>
        <w:t>1</w:t>
      </w:r>
      <w:r w:rsidR="001169F5" w:rsidRPr="002B1C79">
        <w:rPr>
          <w:rFonts w:ascii="Times New Roman" w:eastAsia="Times New Roman" w:hAnsi="Times New Roman" w:cs="Times New Roman"/>
          <w:sz w:val="24"/>
          <w:szCs w:val="24"/>
          <w:vertAlign w:val="superscript"/>
        </w:rPr>
        <w:t>2</w:t>
      </w:r>
      <w:r w:rsidR="001169F5" w:rsidRPr="00023C1E">
        <w:rPr>
          <w:rFonts w:ascii="Times New Roman" w:eastAsia="Times New Roman" w:hAnsi="Times New Roman" w:cs="Times New Roman"/>
          <w:sz w:val="24"/>
          <w:szCs w:val="24"/>
        </w:rPr>
        <w:t xml:space="preserve">. </w:t>
      </w:r>
      <w:r w:rsidR="6692E05B" w:rsidRPr="00023C1E">
        <w:rPr>
          <w:rFonts w:ascii="Times New Roman" w:eastAsia="Times New Roman" w:hAnsi="Times New Roman" w:cs="Times New Roman"/>
          <w:sz w:val="24"/>
          <w:szCs w:val="24"/>
        </w:rPr>
        <w:t>In addition to the reported reductions in lean body mass, recent experiments in young mice demonstrate a reduction in muscle strength with GLP-1</w:t>
      </w:r>
      <w:r w:rsidR="00336476">
        <w:rPr>
          <w:rFonts w:ascii="Times New Roman" w:eastAsia="Times New Roman" w:hAnsi="Times New Roman" w:cs="Times New Roman"/>
          <w:sz w:val="24"/>
          <w:szCs w:val="24"/>
        </w:rPr>
        <w:t xml:space="preserve"> </w:t>
      </w:r>
      <w:r w:rsidR="6692E05B" w:rsidRPr="00023C1E">
        <w:rPr>
          <w:rFonts w:ascii="Times New Roman" w:eastAsia="Times New Roman" w:hAnsi="Times New Roman" w:cs="Times New Roman"/>
          <w:sz w:val="24"/>
          <w:szCs w:val="24"/>
        </w:rPr>
        <w:t>RA treatment which exceeds that which would be expected with the amount of weight lost</w:t>
      </w:r>
      <w:r w:rsidR="001169F5" w:rsidRPr="002B1C79">
        <w:rPr>
          <w:rFonts w:ascii="Times New Roman" w:eastAsia="Times New Roman" w:hAnsi="Times New Roman" w:cs="Times New Roman"/>
          <w:sz w:val="24"/>
          <w:szCs w:val="24"/>
          <w:vertAlign w:val="superscript"/>
        </w:rPr>
        <w:t>13</w:t>
      </w:r>
      <w:r w:rsidR="6692E05B" w:rsidRPr="00023C1E">
        <w:rPr>
          <w:rFonts w:ascii="Times New Roman" w:eastAsia="Times New Roman" w:hAnsi="Times New Roman" w:cs="Times New Roman"/>
          <w:sz w:val="24"/>
          <w:szCs w:val="24"/>
        </w:rPr>
        <w:t>.</w:t>
      </w:r>
      <w:r w:rsidR="6692E05B" w:rsidRPr="3D7EC75B">
        <w:rPr>
          <w:rFonts w:ascii="Times New Roman" w:eastAsia="Times New Roman" w:hAnsi="Times New Roman" w:cs="Times New Roman"/>
          <w:sz w:val="24"/>
          <w:szCs w:val="24"/>
        </w:rPr>
        <w:t xml:space="preserve"> </w:t>
      </w:r>
      <w:r w:rsidR="403930E9" w:rsidRPr="3D7EC75B">
        <w:rPr>
          <w:rFonts w:ascii="Times New Roman" w:eastAsia="Times New Roman" w:hAnsi="Times New Roman" w:cs="Times New Roman"/>
          <w:sz w:val="24"/>
          <w:szCs w:val="24"/>
        </w:rPr>
        <w:t>Further</w:t>
      </w:r>
      <w:r w:rsidR="42EC6659" w:rsidRPr="3D7EC75B">
        <w:rPr>
          <w:rFonts w:ascii="Times New Roman" w:eastAsia="Times New Roman" w:hAnsi="Times New Roman" w:cs="Times New Roman"/>
          <w:sz w:val="24"/>
          <w:szCs w:val="24"/>
        </w:rPr>
        <w:t xml:space="preserve">more, </w:t>
      </w:r>
      <w:r w:rsidR="403930E9" w:rsidRPr="3D7EC75B">
        <w:rPr>
          <w:rFonts w:ascii="Times New Roman" w:eastAsia="Times New Roman" w:hAnsi="Times New Roman" w:cs="Times New Roman"/>
          <w:sz w:val="24"/>
          <w:szCs w:val="24"/>
        </w:rPr>
        <w:t xml:space="preserve">unpublished observations from our lab show reductions in force generation from </w:t>
      </w:r>
      <w:r w:rsidR="34FBA7EA" w:rsidRPr="3D7EC75B">
        <w:rPr>
          <w:rFonts w:ascii="Times New Roman" w:eastAsia="Times New Roman" w:hAnsi="Times New Roman" w:cs="Times New Roman"/>
          <w:sz w:val="24"/>
          <w:szCs w:val="24"/>
        </w:rPr>
        <w:t xml:space="preserve">both locomotor and </w:t>
      </w:r>
      <w:r w:rsidR="410DE951" w:rsidRPr="3D7EC75B">
        <w:rPr>
          <w:rFonts w:ascii="Times New Roman" w:eastAsia="Times New Roman" w:hAnsi="Times New Roman" w:cs="Times New Roman"/>
          <w:sz w:val="24"/>
          <w:szCs w:val="24"/>
        </w:rPr>
        <w:t xml:space="preserve">non-locomotor muscles </w:t>
      </w:r>
      <w:r w:rsidR="3E032B9B" w:rsidRPr="3D7EC75B">
        <w:rPr>
          <w:rFonts w:ascii="Times New Roman" w:eastAsia="Times New Roman" w:hAnsi="Times New Roman" w:cs="Times New Roman"/>
          <w:sz w:val="24"/>
          <w:szCs w:val="24"/>
        </w:rPr>
        <w:t>of</w:t>
      </w:r>
      <w:r w:rsidR="410DE951" w:rsidRPr="3D7EC75B">
        <w:rPr>
          <w:rFonts w:ascii="Times New Roman" w:eastAsia="Times New Roman" w:hAnsi="Times New Roman" w:cs="Times New Roman"/>
          <w:sz w:val="24"/>
          <w:szCs w:val="24"/>
        </w:rPr>
        <w:t xml:space="preserve"> old mice</w:t>
      </w:r>
      <w:r w:rsidR="7B1A6098" w:rsidRPr="3D7EC75B">
        <w:rPr>
          <w:rFonts w:ascii="Times New Roman" w:eastAsia="Times New Roman" w:hAnsi="Times New Roman" w:cs="Times New Roman"/>
          <w:sz w:val="24"/>
          <w:szCs w:val="24"/>
        </w:rPr>
        <w:t>, something mirrored in handgrip measurements of older people using GLP-1</w:t>
      </w:r>
      <w:r w:rsidR="00B744A8">
        <w:rPr>
          <w:rFonts w:ascii="Times New Roman" w:eastAsia="Times New Roman" w:hAnsi="Times New Roman" w:cs="Times New Roman"/>
          <w:sz w:val="24"/>
          <w:szCs w:val="24"/>
        </w:rPr>
        <w:t xml:space="preserve"> </w:t>
      </w:r>
      <w:r w:rsidR="7B1A6098" w:rsidRPr="3D7EC75B">
        <w:rPr>
          <w:rFonts w:ascii="Times New Roman" w:eastAsia="Times New Roman" w:hAnsi="Times New Roman" w:cs="Times New Roman"/>
          <w:sz w:val="24"/>
          <w:szCs w:val="24"/>
        </w:rPr>
        <w:t>RAs</w:t>
      </w:r>
      <w:r w:rsidR="00AD0764">
        <w:rPr>
          <w:rStyle w:val="FootnoteReference"/>
          <w:rFonts w:ascii="Times New Roman" w:eastAsia="Times New Roman" w:hAnsi="Times New Roman" w:cs="Times New Roman"/>
          <w:sz w:val="24"/>
          <w:szCs w:val="24"/>
        </w:rPr>
        <w:t>1</w:t>
      </w:r>
      <w:r w:rsidR="00AD0764" w:rsidRPr="002B1C79">
        <w:rPr>
          <w:rFonts w:ascii="Times New Roman" w:eastAsia="Times New Roman" w:hAnsi="Times New Roman" w:cs="Times New Roman"/>
          <w:sz w:val="24"/>
          <w:szCs w:val="24"/>
          <w:vertAlign w:val="superscript"/>
        </w:rPr>
        <w:t>4</w:t>
      </w:r>
      <w:r w:rsidR="00AD0764" w:rsidRPr="3D7EC75B">
        <w:rPr>
          <w:rFonts w:ascii="Times New Roman" w:eastAsia="Times New Roman" w:hAnsi="Times New Roman" w:cs="Times New Roman"/>
          <w:sz w:val="24"/>
          <w:szCs w:val="24"/>
        </w:rPr>
        <w:t xml:space="preserve">. </w:t>
      </w:r>
    </w:p>
    <w:p w14:paraId="0EF8F125" w14:textId="1A628494" w:rsidR="00B963D4" w:rsidRDefault="00B963D4" w:rsidP="4BBF2692">
      <w:pPr>
        <w:spacing w:before="100" w:beforeAutospacing="1" w:after="100" w:afterAutospacing="1" w:line="257" w:lineRule="auto"/>
        <w:rPr>
          <w:rFonts w:ascii="Times New Roman" w:eastAsia="Times New Roman" w:hAnsi="Times New Roman" w:cs="Times New Roman"/>
          <w:sz w:val="24"/>
          <w:szCs w:val="24"/>
        </w:rPr>
      </w:pPr>
    </w:p>
    <w:p w14:paraId="7D31E838" w14:textId="150E9927" w:rsidR="00616B5A" w:rsidRPr="00940041" w:rsidRDefault="00616B5A" w:rsidP="3D7EC75B">
      <w:pPr>
        <w:spacing w:before="100" w:beforeAutospacing="1" w:after="100" w:afterAutospacing="1" w:line="300" w:lineRule="atLeast"/>
        <w:rPr>
          <w:rFonts w:ascii="Times New Roman" w:eastAsia="Times New Roman" w:hAnsi="Times New Roman" w:cs="Times New Roman"/>
          <w:b/>
          <w:bCs/>
          <w:kern w:val="0"/>
          <w:sz w:val="24"/>
          <w:szCs w:val="24"/>
          <w:lang w:eastAsia="en-GB"/>
          <w14:ligatures w14:val="none"/>
        </w:rPr>
      </w:pPr>
      <w:r w:rsidRPr="00940041">
        <w:rPr>
          <w:rFonts w:ascii="Times New Roman" w:eastAsia="Times New Roman" w:hAnsi="Times New Roman" w:cs="Times New Roman"/>
          <w:b/>
          <w:bCs/>
          <w:kern w:val="0"/>
          <w:sz w:val="24"/>
          <w:szCs w:val="24"/>
          <w:lang w:eastAsia="en-GB"/>
          <w14:ligatures w14:val="none"/>
        </w:rPr>
        <w:t xml:space="preserve">Conclusion: </w:t>
      </w:r>
      <w:r w:rsidR="0057556B">
        <w:rPr>
          <w:rFonts w:ascii="Times New Roman" w:eastAsia="Times New Roman" w:hAnsi="Times New Roman" w:cs="Times New Roman"/>
          <w:b/>
          <w:bCs/>
          <w:kern w:val="0"/>
          <w:sz w:val="24"/>
          <w:szCs w:val="24"/>
          <w:lang w:eastAsia="en-GB"/>
          <w14:ligatures w14:val="none"/>
        </w:rPr>
        <w:t>I</w:t>
      </w:r>
      <w:r w:rsidR="4F219622" w:rsidRPr="00940041">
        <w:rPr>
          <w:rFonts w:ascii="Times New Roman" w:eastAsia="Times New Roman" w:hAnsi="Times New Roman" w:cs="Times New Roman"/>
          <w:b/>
          <w:bCs/>
          <w:kern w:val="0"/>
          <w:sz w:val="24"/>
          <w:szCs w:val="24"/>
          <w:lang w:eastAsia="en-GB"/>
          <w14:ligatures w14:val="none"/>
        </w:rPr>
        <w:t xml:space="preserve">nformed </w:t>
      </w:r>
      <w:r w:rsidR="0057556B">
        <w:rPr>
          <w:rFonts w:ascii="Times New Roman" w:eastAsia="Times New Roman" w:hAnsi="Times New Roman" w:cs="Times New Roman"/>
          <w:b/>
          <w:bCs/>
          <w:kern w:val="0"/>
          <w:sz w:val="24"/>
          <w:szCs w:val="24"/>
          <w:lang w:eastAsia="en-GB"/>
          <w14:ligatures w14:val="none"/>
        </w:rPr>
        <w:t>C</w:t>
      </w:r>
      <w:r w:rsidR="4F219622" w:rsidRPr="00940041">
        <w:rPr>
          <w:rFonts w:ascii="Times New Roman" w:eastAsia="Times New Roman" w:hAnsi="Times New Roman" w:cs="Times New Roman"/>
          <w:b/>
          <w:bCs/>
          <w:kern w:val="0"/>
          <w:sz w:val="24"/>
          <w:szCs w:val="24"/>
          <w:lang w:eastAsia="en-GB"/>
          <w14:ligatures w14:val="none"/>
        </w:rPr>
        <w:t xml:space="preserve">onsent </w:t>
      </w:r>
      <w:r w:rsidR="0057556B">
        <w:rPr>
          <w:rFonts w:ascii="Times New Roman" w:eastAsia="Times New Roman" w:hAnsi="Times New Roman" w:cs="Times New Roman"/>
          <w:b/>
          <w:bCs/>
          <w:kern w:val="0"/>
          <w:sz w:val="24"/>
          <w:szCs w:val="24"/>
          <w:lang w:eastAsia="en-GB"/>
          <w14:ligatures w14:val="none"/>
        </w:rPr>
        <w:t>E</w:t>
      </w:r>
      <w:r w:rsidR="4F219622" w:rsidRPr="00940041">
        <w:rPr>
          <w:rFonts w:ascii="Times New Roman" w:eastAsia="Times New Roman" w:hAnsi="Times New Roman" w:cs="Times New Roman"/>
          <w:b/>
          <w:bCs/>
          <w:kern w:val="0"/>
          <w:sz w:val="24"/>
          <w:szCs w:val="24"/>
          <w:lang w:eastAsia="en-GB"/>
          <w14:ligatures w14:val="none"/>
        </w:rPr>
        <w:t xml:space="preserve">nsures </w:t>
      </w:r>
      <w:r w:rsidR="0057556B">
        <w:rPr>
          <w:rFonts w:ascii="Times New Roman" w:eastAsia="Times New Roman" w:hAnsi="Times New Roman" w:cs="Times New Roman"/>
          <w:b/>
          <w:bCs/>
          <w:kern w:val="0"/>
          <w:sz w:val="24"/>
          <w:szCs w:val="24"/>
          <w:lang w:eastAsia="en-GB"/>
          <w14:ligatures w14:val="none"/>
        </w:rPr>
        <w:t>P</w:t>
      </w:r>
      <w:r w:rsidR="4F219622" w:rsidRPr="00940041">
        <w:rPr>
          <w:rFonts w:ascii="Times New Roman" w:eastAsia="Times New Roman" w:hAnsi="Times New Roman" w:cs="Times New Roman"/>
          <w:b/>
          <w:bCs/>
          <w:kern w:val="0"/>
          <w:sz w:val="24"/>
          <w:szCs w:val="24"/>
          <w:lang w:eastAsia="en-GB"/>
          <w14:ligatures w14:val="none"/>
        </w:rPr>
        <w:t xml:space="preserve">atients </w:t>
      </w:r>
      <w:r w:rsidR="0057556B">
        <w:rPr>
          <w:rFonts w:ascii="Times New Roman" w:eastAsia="Times New Roman" w:hAnsi="Times New Roman" w:cs="Times New Roman"/>
          <w:b/>
          <w:bCs/>
          <w:kern w:val="0"/>
          <w:sz w:val="24"/>
          <w:szCs w:val="24"/>
          <w:lang w:eastAsia="en-GB"/>
          <w14:ligatures w14:val="none"/>
        </w:rPr>
        <w:t>S</w:t>
      </w:r>
      <w:r w:rsidR="4F219622" w:rsidRPr="00940041">
        <w:rPr>
          <w:rFonts w:ascii="Times New Roman" w:eastAsia="Times New Roman" w:hAnsi="Times New Roman" w:cs="Times New Roman"/>
          <w:b/>
          <w:bCs/>
          <w:kern w:val="0"/>
          <w:sz w:val="24"/>
          <w:szCs w:val="24"/>
          <w:lang w:eastAsia="en-GB"/>
          <w14:ligatures w14:val="none"/>
        </w:rPr>
        <w:t xml:space="preserve">ee the </w:t>
      </w:r>
      <w:r w:rsidR="0057556B">
        <w:rPr>
          <w:rFonts w:ascii="Times New Roman" w:eastAsia="Times New Roman" w:hAnsi="Times New Roman" w:cs="Times New Roman"/>
          <w:b/>
          <w:bCs/>
          <w:kern w:val="0"/>
          <w:sz w:val="24"/>
          <w:szCs w:val="24"/>
          <w:lang w:eastAsia="en-GB"/>
          <w14:ligatures w14:val="none"/>
        </w:rPr>
        <w:t>M</w:t>
      </w:r>
      <w:r w:rsidR="4F219622" w:rsidRPr="00940041">
        <w:rPr>
          <w:rFonts w:ascii="Times New Roman" w:eastAsia="Times New Roman" w:hAnsi="Times New Roman" w:cs="Times New Roman"/>
          <w:b/>
          <w:bCs/>
          <w:kern w:val="0"/>
          <w:sz w:val="24"/>
          <w:szCs w:val="24"/>
          <w:lang w:eastAsia="en-GB"/>
          <w14:ligatures w14:val="none"/>
        </w:rPr>
        <w:t>enu</w:t>
      </w:r>
    </w:p>
    <w:p w14:paraId="76D9DBD0" w14:textId="4D823F67" w:rsidR="00B51675" w:rsidRPr="00616B5A" w:rsidRDefault="00883CF9" w:rsidP="00883CF9">
      <w:pPr>
        <w:rPr>
          <w:rFonts w:ascii="Times New Roman" w:eastAsia="Times New Roman" w:hAnsi="Times New Roman" w:cs="Times New Roman"/>
          <w:kern w:val="0"/>
          <w:sz w:val="24"/>
          <w:szCs w:val="24"/>
          <w:lang w:eastAsia="en-GB"/>
          <w14:ligatures w14:val="none"/>
        </w:rPr>
      </w:pPr>
      <w:r w:rsidRPr="00883CF9">
        <w:rPr>
          <w:rFonts w:ascii="Times New Roman" w:eastAsia="Times New Roman" w:hAnsi="Times New Roman" w:cs="Times New Roman"/>
          <w:kern w:val="0"/>
          <w:sz w:val="24"/>
          <w:szCs w:val="24"/>
          <w:lang w:eastAsia="en-GB"/>
          <w14:ligatures w14:val="none"/>
        </w:rPr>
        <w:lastRenderedPageBreak/>
        <w:t xml:space="preserve">GLP-1 </w:t>
      </w:r>
      <w:r>
        <w:rPr>
          <w:rFonts w:ascii="Times New Roman" w:eastAsia="Times New Roman" w:hAnsi="Times New Roman" w:cs="Times New Roman"/>
          <w:kern w:val="0"/>
          <w:sz w:val="24"/>
          <w:szCs w:val="24"/>
          <w:lang w:eastAsia="en-GB"/>
          <w14:ligatures w14:val="none"/>
        </w:rPr>
        <w:t>RAs</w:t>
      </w:r>
      <w:r w:rsidRPr="00883CF9">
        <w:rPr>
          <w:rFonts w:ascii="Times New Roman" w:eastAsia="Times New Roman" w:hAnsi="Times New Roman" w:cs="Times New Roman"/>
          <w:kern w:val="0"/>
          <w:sz w:val="24"/>
          <w:szCs w:val="24"/>
          <w:lang w:eastAsia="en-GB"/>
          <w14:ligatures w14:val="none"/>
        </w:rPr>
        <w:t xml:space="preserve"> exemplify a fundamental principle in contemporary medicine: with every advantage comes a potential drawback. The goal is not to seek medications that are completely devoid of risk but to promote clear communication, thorough safety monitoring, and decision-making that puts patients at the forefront</w:t>
      </w:r>
      <w:r w:rsidR="00616B5A" w:rsidRPr="00883CF9">
        <w:rPr>
          <w:rFonts w:ascii="Times New Roman" w:eastAsia="Times New Roman" w:hAnsi="Times New Roman" w:cs="Times New Roman"/>
          <w:kern w:val="0"/>
          <w:sz w:val="24"/>
          <w:szCs w:val="24"/>
          <w:lang w:eastAsia="en-GB"/>
          <w14:ligatures w14:val="none"/>
        </w:rPr>
        <w:t>.</w:t>
      </w:r>
      <w:r w:rsidR="0057556B">
        <w:rPr>
          <w:rFonts w:ascii="Times New Roman" w:eastAsia="Times New Roman" w:hAnsi="Times New Roman" w:cs="Times New Roman"/>
          <w:kern w:val="0"/>
          <w:sz w:val="24"/>
          <w:szCs w:val="24"/>
          <w:lang w:eastAsia="en-GB"/>
          <w14:ligatures w14:val="none"/>
        </w:rPr>
        <w:t xml:space="preserve"> Currently, we do not believe</w:t>
      </w:r>
      <w:r w:rsidR="000F53C1">
        <w:rPr>
          <w:rFonts w:ascii="Times New Roman" w:eastAsia="Times New Roman" w:hAnsi="Times New Roman" w:cs="Times New Roman"/>
          <w:kern w:val="0"/>
          <w:sz w:val="24"/>
          <w:szCs w:val="24"/>
          <w:lang w:eastAsia="en-GB"/>
          <w14:ligatures w14:val="none"/>
        </w:rPr>
        <w:t xml:space="preserve"> enough evidence exists </w:t>
      </w:r>
      <w:r w:rsidR="00F24B30">
        <w:rPr>
          <w:rFonts w:ascii="Times New Roman" w:eastAsia="Times New Roman" w:hAnsi="Times New Roman" w:cs="Times New Roman"/>
          <w:kern w:val="0"/>
          <w:sz w:val="24"/>
          <w:szCs w:val="24"/>
          <w:lang w:eastAsia="en-GB"/>
          <w14:ligatures w14:val="none"/>
        </w:rPr>
        <w:t>around side effects of GLP-1 R</w:t>
      </w:r>
      <w:r w:rsidR="0FE6061F">
        <w:rPr>
          <w:rFonts w:ascii="Times New Roman" w:eastAsia="Times New Roman" w:hAnsi="Times New Roman" w:cs="Times New Roman"/>
          <w:kern w:val="0"/>
          <w:sz w:val="24"/>
          <w:szCs w:val="24"/>
          <w:lang w:eastAsia="en-GB"/>
          <w14:ligatures w14:val="none"/>
        </w:rPr>
        <w:t>A</w:t>
      </w:r>
      <w:r w:rsidR="00F24B30">
        <w:rPr>
          <w:rFonts w:ascii="Times New Roman" w:eastAsia="Times New Roman" w:hAnsi="Times New Roman" w:cs="Times New Roman"/>
          <w:kern w:val="0"/>
          <w:sz w:val="24"/>
          <w:szCs w:val="24"/>
          <w:lang w:eastAsia="en-GB"/>
          <w14:ligatures w14:val="none"/>
        </w:rPr>
        <w:t xml:space="preserve">s, but one thing is </w:t>
      </w:r>
      <w:r w:rsidR="006A7C62">
        <w:rPr>
          <w:rFonts w:ascii="Times New Roman" w:eastAsia="Times New Roman" w:hAnsi="Times New Roman" w:cs="Times New Roman"/>
          <w:kern w:val="0"/>
          <w:sz w:val="24"/>
          <w:szCs w:val="24"/>
          <w:lang w:eastAsia="en-GB"/>
          <w14:ligatures w14:val="none"/>
        </w:rPr>
        <w:t xml:space="preserve">certain; </w:t>
      </w:r>
      <w:r w:rsidR="006A7C62" w:rsidRPr="00883CF9">
        <w:rPr>
          <w:rFonts w:ascii="Times New Roman" w:eastAsia="Times New Roman" w:hAnsi="Times New Roman" w:cs="Times New Roman"/>
          <w:kern w:val="0"/>
          <w:sz w:val="24"/>
          <w:szCs w:val="24"/>
          <w:lang w:eastAsia="en-GB"/>
          <w14:ligatures w14:val="none"/>
        </w:rPr>
        <w:t>In</w:t>
      </w:r>
      <w:r w:rsidR="00616B5A" w:rsidRPr="00883CF9">
        <w:rPr>
          <w:rFonts w:ascii="Times New Roman" w:eastAsia="Times New Roman" w:hAnsi="Times New Roman" w:cs="Times New Roman"/>
          <w:kern w:val="0"/>
          <w:sz w:val="24"/>
          <w:szCs w:val="24"/>
          <w:lang w:eastAsia="en-GB"/>
          <w14:ligatures w14:val="none"/>
        </w:rPr>
        <w:t xml:space="preserve"> metabolic medicine</w:t>
      </w:r>
      <w:r w:rsidR="00940041" w:rsidRPr="00883CF9">
        <w:rPr>
          <w:rFonts w:ascii="Times New Roman" w:eastAsia="Times New Roman" w:hAnsi="Times New Roman" w:cs="Times New Roman"/>
          <w:kern w:val="0"/>
          <w:sz w:val="24"/>
          <w:szCs w:val="24"/>
          <w:lang w:eastAsia="en-GB"/>
          <w14:ligatures w14:val="none"/>
        </w:rPr>
        <w:t xml:space="preserve">, </w:t>
      </w:r>
      <w:r w:rsidR="00616B5A" w:rsidRPr="00883CF9">
        <w:rPr>
          <w:rFonts w:ascii="Times New Roman" w:eastAsia="Times New Roman" w:hAnsi="Times New Roman" w:cs="Times New Roman"/>
          <w:kern w:val="0"/>
          <w:sz w:val="24"/>
          <w:szCs w:val="24"/>
          <w:lang w:eastAsia="en-GB"/>
          <w14:ligatures w14:val="none"/>
        </w:rPr>
        <w:t>as in life</w:t>
      </w:r>
      <w:r w:rsidR="00940041" w:rsidRPr="00883CF9">
        <w:rPr>
          <w:rFonts w:ascii="Times New Roman" w:eastAsia="Times New Roman" w:hAnsi="Times New Roman" w:cs="Times New Roman"/>
          <w:kern w:val="0"/>
          <w:sz w:val="24"/>
          <w:szCs w:val="24"/>
          <w:lang w:eastAsia="en-GB"/>
          <w14:ligatures w14:val="none"/>
        </w:rPr>
        <w:t xml:space="preserve">, </w:t>
      </w:r>
      <w:r w:rsidR="00616B5A" w:rsidRPr="00883CF9">
        <w:rPr>
          <w:rFonts w:ascii="Times New Roman" w:eastAsia="Times New Roman" w:hAnsi="Times New Roman" w:cs="Times New Roman"/>
          <w:kern w:val="0"/>
          <w:sz w:val="24"/>
          <w:szCs w:val="24"/>
          <w:lang w:eastAsia="en-GB"/>
          <w14:ligatures w14:val="none"/>
        </w:rPr>
        <w:t>there is no such thing as a free lunch.</w:t>
      </w:r>
    </w:p>
    <w:p w14:paraId="6FC4E99F" w14:textId="77777777" w:rsidR="00883CF9" w:rsidRDefault="00883CF9" w:rsidP="00BD3E8F">
      <w:pPr>
        <w:spacing w:line="360" w:lineRule="auto"/>
        <w:rPr>
          <w:rFonts w:ascii="Times New Roman" w:hAnsi="Times New Roman" w:cs="Times New Roman"/>
          <w:b/>
          <w:bCs/>
          <w:sz w:val="24"/>
          <w:szCs w:val="24"/>
        </w:rPr>
      </w:pPr>
    </w:p>
    <w:p w14:paraId="0B56C587" w14:textId="0E6264E2" w:rsidR="00BD3E8F" w:rsidRPr="002C1EA3" w:rsidRDefault="00BD3E8F" w:rsidP="00BD3E8F">
      <w:pPr>
        <w:spacing w:line="360" w:lineRule="auto"/>
        <w:rPr>
          <w:rFonts w:ascii="Times New Roman" w:hAnsi="Times New Roman" w:cs="Times New Roman"/>
          <w:b/>
          <w:bCs/>
          <w:sz w:val="24"/>
          <w:szCs w:val="24"/>
        </w:rPr>
      </w:pPr>
      <w:r w:rsidRPr="002C1EA3">
        <w:rPr>
          <w:rFonts w:ascii="Times New Roman" w:hAnsi="Times New Roman" w:cs="Times New Roman"/>
          <w:b/>
          <w:bCs/>
          <w:sz w:val="24"/>
          <w:szCs w:val="24"/>
        </w:rPr>
        <w:t>Acknowledgments</w:t>
      </w:r>
    </w:p>
    <w:p w14:paraId="1AE49254" w14:textId="77777777" w:rsidR="00BD3E8F" w:rsidRPr="002C1EA3" w:rsidRDefault="00BD3E8F" w:rsidP="00BD3E8F">
      <w:pPr>
        <w:spacing w:line="360" w:lineRule="auto"/>
        <w:rPr>
          <w:rFonts w:ascii="Times New Roman" w:hAnsi="Times New Roman" w:cs="Times New Roman"/>
          <w:sz w:val="24"/>
          <w:szCs w:val="24"/>
        </w:rPr>
      </w:pPr>
      <w:r w:rsidRPr="002C1EA3">
        <w:rPr>
          <w:rFonts w:ascii="Times New Roman" w:hAnsi="Times New Roman" w:cs="Times New Roman"/>
          <w:sz w:val="24"/>
          <w:szCs w:val="24"/>
        </w:rPr>
        <w:t>None</w:t>
      </w:r>
    </w:p>
    <w:p w14:paraId="4BA1EC12" w14:textId="77777777" w:rsidR="009021D9" w:rsidRPr="002C1EA3" w:rsidRDefault="009021D9">
      <w:pPr>
        <w:rPr>
          <w:rFonts w:ascii="Times New Roman" w:hAnsi="Times New Roman" w:cs="Times New Roman"/>
          <w:sz w:val="24"/>
          <w:szCs w:val="24"/>
        </w:rPr>
      </w:pPr>
    </w:p>
    <w:p w14:paraId="452B476C" w14:textId="255309ED" w:rsidR="00407976" w:rsidRPr="002C1EA3" w:rsidRDefault="00407976" w:rsidP="00B744A8">
      <w:pPr>
        <w:pStyle w:val="Bibliography"/>
        <w:rPr>
          <w:rFonts w:cs="Times New Roman"/>
          <w:b/>
          <w:szCs w:val="24"/>
        </w:rPr>
      </w:pPr>
      <w:r w:rsidRPr="00A475F2">
        <w:rPr>
          <w:b/>
          <w:bCs/>
          <w:szCs w:val="24"/>
        </w:rPr>
        <w:t>References</w:t>
      </w:r>
    </w:p>
    <w:p w14:paraId="55A21275" w14:textId="77777777" w:rsidR="00A33EA2" w:rsidRPr="00B744A8" w:rsidRDefault="00A33EA2" w:rsidP="00A33EA2">
      <w:pPr>
        <w:pStyle w:val="Bibliography"/>
        <w:numPr>
          <w:ilvl w:val="0"/>
          <w:numId w:val="5"/>
        </w:numPr>
        <w:rPr>
          <w:rFonts w:cs="Times New Roman"/>
        </w:rPr>
      </w:pPr>
      <w:r w:rsidRPr="00A475F2">
        <w:rPr>
          <w:rFonts w:cs="Times New Roman"/>
        </w:rPr>
        <w:t xml:space="preserve">Bossart, Martin, Michael Wagner, Ralf Elvert, et al. </w:t>
      </w:r>
      <w:r w:rsidRPr="00B744A8">
        <w:rPr>
          <w:rFonts w:cs="Times New Roman"/>
        </w:rPr>
        <w:t xml:space="preserve">‘Effects on Weight Loss and </w:t>
      </w:r>
      <w:proofErr w:type="spellStart"/>
      <w:r w:rsidRPr="00B744A8">
        <w:rPr>
          <w:rFonts w:cs="Times New Roman"/>
        </w:rPr>
        <w:t>Glycemic</w:t>
      </w:r>
      <w:proofErr w:type="spellEnd"/>
      <w:r w:rsidRPr="00B744A8">
        <w:rPr>
          <w:rFonts w:cs="Times New Roman"/>
        </w:rPr>
        <w:t xml:space="preserve"> Control with SAR441255, a Potent Unimolecular Peptide GLP-1/GIP/GCG Receptor </w:t>
      </w:r>
      <w:proofErr w:type="spellStart"/>
      <w:r w:rsidRPr="00B744A8">
        <w:rPr>
          <w:rFonts w:cs="Times New Roman"/>
        </w:rPr>
        <w:t>Triagonist</w:t>
      </w:r>
      <w:proofErr w:type="spellEnd"/>
      <w:r w:rsidRPr="00B744A8">
        <w:rPr>
          <w:rFonts w:cs="Times New Roman"/>
        </w:rPr>
        <w:t xml:space="preserve">’. </w:t>
      </w:r>
      <w:r w:rsidRPr="00B744A8">
        <w:rPr>
          <w:rFonts w:cs="Times New Roman"/>
          <w:i/>
          <w:iCs/>
        </w:rPr>
        <w:t>Cell Metabolism</w:t>
      </w:r>
      <w:r w:rsidRPr="00B744A8">
        <w:rPr>
          <w:rFonts w:cs="Times New Roman"/>
        </w:rPr>
        <w:t xml:space="preserve"> 34, no. 1 (2022): 59-</w:t>
      </w:r>
      <w:proofErr w:type="gramStart"/>
      <w:r w:rsidRPr="00B744A8">
        <w:rPr>
          <w:rFonts w:cs="Times New Roman"/>
        </w:rPr>
        <w:t>74.e</w:t>
      </w:r>
      <w:proofErr w:type="gramEnd"/>
      <w:r w:rsidRPr="00B744A8">
        <w:rPr>
          <w:rFonts w:cs="Times New Roman"/>
        </w:rPr>
        <w:t>10. https://doi.org/10.1016/j.cmet.2021.12.005.</w:t>
      </w:r>
    </w:p>
    <w:p w14:paraId="45AB091E" w14:textId="77777777" w:rsidR="00A33EA2" w:rsidRPr="00B744A8" w:rsidRDefault="00A33EA2" w:rsidP="00A33EA2">
      <w:pPr>
        <w:pStyle w:val="Bibliography"/>
        <w:numPr>
          <w:ilvl w:val="0"/>
          <w:numId w:val="5"/>
        </w:numPr>
        <w:rPr>
          <w:rFonts w:cs="Times New Roman"/>
        </w:rPr>
      </w:pPr>
      <w:r w:rsidRPr="00B744A8">
        <w:rPr>
          <w:rFonts w:cs="Times New Roman"/>
        </w:rPr>
        <w:t xml:space="preserve">Chao, Ariana M., Adam Gilden, and Thomas A. Wadden. ‘Glucagon-like Peptide-1 Receptor Agonists for Obesity: Growing Popularity Met with Growing Questions over Safety’. </w:t>
      </w:r>
      <w:r w:rsidRPr="00B744A8">
        <w:rPr>
          <w:rFonts w:cs="Times New Roman"/>
          <w:i/>
          <w:iCs/>
        </w:rPr>
        <w:t>PLOS Medicine</w:t>
      </w:r>
      <w:r w:rsidRPr="00B744A8">
        <w:rPr>
          <w:rFonts w:cs="Times New Roman"/>
        </w:rPr>
        <w:t xml:space="preserve"> 23, no. 1 (2026): e1004871. https://doi.org/10.1371/journal.pmed.1004871.</w:t>
      </w:r>
    </w:p>
    <w:p w14:paraId="4D898BFB" w14:textId="77777777" w:rsidR="00A33EA2" w:rsidRPr="00B744A8" w:rsidRDefault="00A33EA2" w:rsidP="00A33EA2">
      <w:pPr>
        <w:pStyle w:val="Bibliography"/>
        <w:numPr>
          <w:ilvl w:val="0"/>
          <w:numId w:val="5"/>
        </w:numPr>
        <w:rPr>
          <w:rFonts w:cs="Times New Roman"/>
        </w:rPr>
      </w:pPr>
      <w:r w:rsidRPr="00B744A8">
        <w:rPr>
          <w:rFonts w:cs="Times New Roman"/>
        </w:rPr>
        <w:t xml:space="preserve">Xie, Yan, </w:t>
      </w:r>
      <w:proofErr w:type="spellStart"/>
      <w:r w:rsidRPr="00B744A8">
        <w:rPr>
          <w:rFonts w:cs="Times New Roman"/>
        </w:rPr>
        <w:t>Taeyoung</w:t>
      </w:r>
      <w:proofErr w:type="spellEnd"/>
      <w:r w:rsidRPr="00B744A8">
        <w:rPr>
          <w:rFonts w:cs="Times New Roman"/>
        </w:rPr>
        <w:t xml:space="preserve"> Choi, and Ziyad Al-Aly. ‘Mapping the Effectiveness and Risks of GLP-1 Receptor Agonists’. </w:t>
      </w:r>
      <w:r w:rsidRPr="00B744A8">
        <w:rPr>
          <w:rFonts w:cs="Times New Roman"/>
          <w:i/>
          <w:iCs/>
        </w:rPr>
        <w:t>Nature Medicine</w:t>
      </w:r>
      <w:r w:rsidRPr="00B744A8">
        <w:rPr>
          <w:rFonts w:cs="Times New Roman"/>
        </w:rPr>
        <w:t xml:space="preserve"> 31, no. 3 (2025): 951–62. https://doi.org/10.1038/s41591-024-03412-w.</w:t>
      </w:r>
    </w:p>
    <w:p w14:paraId="30CBEBFC" w14:textId="77777777" w:rsidR="00A33EA2" w:rsidRPr="00B744A8" w:rsidRDefault="00A33EA2" w:rsidP="00A33EA2">
      <w:pPr>
        <w:pStyle w:val="Bibliography"/>
        <w:numPr>
          <w:ilvl w:val="0"/>
          <w:numId w:val="5"/>
        </w:numPr>
        <w:rPr>
          <w:rFonts w:cs="Times New Roman"/>
        </w:rPr>
      </w:pPr>
      <w:r w:rsidRPr="00B744A8">
        <w:rPr>
          <w:rFonts w:cs="Times New Roman"/>
        </w:rPr>
        <w:t xml:space="preserve">Ramírez-Mejía, Mariana M., Guadalupe Ponciano-Rodriguez, Mohammed Eslam, and Nahum Méndez-Sánchez. ‘GLP-1 Receptor Agonists and Gallbladder Disease Risk: Insights into Molecular Mechanisms and Clinical Implications’. </w:t>
      </w:r>
      <w:r w:rsidRPr="00B744A8">
        <w:rPr>
          <w:rFonts w:cs="Times New Roman"/>
          <w:i/>
          <w:iCs/>
        </w:rPr>
        <w:t>Therapeutic Advances in Endocrinology and Metabolism</w:t>
      </w:r>
      <w:r w:rsidRPr="00B744A8">
        <w:rPr>
          <w:rFonts w:cs="Times New Roman"/>
        </w:rPr>
        <w:t xml:space="preserve"> 16 (December 2025): 20420188251406456. https://doi.org/10.1177/20420188251406456.</w:t>
      </w:r>
    </w:p>
    <w:p w14:paraId="1A28E72F" w14:textId="77777777" w:rsidR="00A33EA2" w:rsidRPr="00B744A8" w:rsidRDefault="00A33EA2" w:rsidP="00A33EA2">
      <w:pPr>
        <w:pStyle w:val="Bibliography"/>
        <w:numPr>
          <w:ilvl w:val="0"/>
          <w:numId w:val="5"/>
        </w:numPr>
        <w:rPr>
          <w:rFonts w:cs="Times New Roman"/>
        </w:rPr>
      </w:pPr>
      <w:proofErr w:type="spellStart"/>
      <w:r w:rsidRPr="00B744A8">
        <w:rPr>
          <w:rFonts w:cs="Times New Roman"/>
        </w:rPr>
        <w:t>Erhabor</w:t>
      </w:r>
      <w:proofErr w:type="spellEnd"/>
      <w:r w:rsidRPr="00B744A8">
        <w:rPr>
          <w:rFonts w:cs="Times New Roman"/>
        </w:rPr>
        <w:t xml:space="preserve">, John, Michael Khorsandi, and Michael J. Blaha. ‘National and State Estimates of SELECT Trial Eligibility and Its Public Health Impact in the US’. </w:t>
      </w:r>
      <w:r w:rsidRPr="00B744A8">
        <w:rPr>
          <w:rFonts w:cs="Times New Roman"/>
          <w:i/>
          <w:iCs/>
        </w:rPr>
        <w:t>JAMA Network Open</w:t>
      </w:r>
      <w:r w:rsidRPr="00B744A8">
        <w:rPr>
          <w:rFonts w:cs="Times New Roman"/>
        </w:rPr>
        <w:t xml:space="preserve"> 7, no. 7 (2024): e2420105. https://doi.org/10.1001/jamanetworkopen.2024.20105.</w:t>
      </w:r>
    </w:p>
    <w:p w14:paraId="2E39B83D" w14:textId="77777777" w:rsidR="00A33EA2" w:rsidRPr="00B744A8" w:rsidRDefault="00A33EA2" w:rsidP="00A33EA2">
      <w:pPr>
        <w:pStyle w:val="Bibliography"/>
        <w:numPr>
          <w:ilvl w:val="0"/>
          <w:numId w:val="5"/>
        </w:numPr>
        <w:rPr>
          <w:rFonts w:cs="Times New Roman"/>
        </w:rPr>
      </w:pPr>
      <w:r w:rsidRPr="00B744A8">
        <w:rPr>
          <w:rFonts w:cs="Times New Roman"/>
        </w:rPr>
        <w:t xml:space="preserve">Harris, Emily. ‘Poll: Roughly 12% of US Adults Have Used a GLP-1 Drug, Even If Unaffordable’. </w:t>
      </w:r>
      <w:r w:rsidRPr="00B744A8">
        <w:rPr>
          <w:rFonts w:cs="Times New Roman"/>
          <w:i/>
          <w:iCs/>
        </w:rPr>
        <w:t>JAMA</w:t>
      </w:r>
      <w:r w:rsidRPr="00B744A8">
        <w:rPr>
          <w:rFonts w:cs="Times New Roman"/>
        </w:rPr>
        <w:t xml:space="preserve"> 332, no. 1 (2024): 8. https://doi.org/10.1001/jama.2024.10333.</w:t>
      </w:r>
    </w:p>
    <w:p w14:paraId="775DBE8B" w14:textId="77777777" w:rsidR="00A33EA2" w:rsidRPr="00B744A8" w:rsidRDefault="00A33EA2" w:rsidP="00A33EA2">
      <w:pPr>
        <w:pStyle w:val="Bibliography"/>
        <w:numPr>
          <w:ilvl w:val="0"/>
          <w:numId w:val="5"/>
        </w:numPr>
        <w:rPr>
          <w:rFonts w:cs="Times New Roman"/>
        </w:rPr>
      </w:pPr>
      <w:r w:rsidRPr="00B744A8">
        <w:rPr>
          <w:rFonts w:cs="Times New Roman"/>
        </w:rPr>
        <w:t>‘Muscle Matters: The Effects of Medically Induced Weight Loss on Skeletal Muscle - The Lancet Diabetes &amp; Endocrinology’. Accessed 3 February 2026. https://www.thelancet.com/journals/landia/article/PIIS2213-8587(24)00272-9/abstract.</w:t>
      </w:r>
    </w:p>
    <w:p w14:paraId="6263D826" w14:textId="77777777" w:rsidR="00A33EA2" w:rsidRPr="00B744A8" w:rsidRDefault="00A33EA2" w:rsidP="00A33EA2">
      <w:pPr>
        <w:pStyle w:val="Bibliography"/>
        <w:numPr>
          <w:ilvl w:val="0"/>
          <w:numId w:val="5"/>
        </w:numPr>
        <w:rPr>
          <w:rFonts w:cs="Times New Roman"/>
        </w:rPr>
      </w:pPr>
      <w:r w:rsidRPr="00B744A8">
        <w:rPr>
          <w:rFonts w:cs="Times New Roman"/>
        </w:rPr>
        <w:lastRenderedPageBreak/>
        <w:t xml:space="preserve">Wilding, John P. H., Rachel L. </w:t>
      </w:r>
      <w:proofErr w:type="spellStart"/>
      <w:r w:rsidRPr="00B744A8">
        <w:rPr>
          <w:rFonts w:cs="Times New Roman"/>
        </w:rPr>
        <w:t>Batterham</w:t>
      </w:r>
      <w:proofErr w:type="spellEnd"/>
      <w:r w:rsidRPr="00B744A8">
        <w:rPr>
          <w:rFonts w:cs="Times New Roman"/>
        </w:rPr>
        <w:t xml:space="preserve">, Salvatore </w:t>
      </w:r>
      <w:proofErr w:type="spellStart"/>
      <w:r w:rsidRPr="00B744A8">
        <w:rPr>
          <w:rFonts w:cs="Times New Roman"/>
        </w:rPr>
        <w:t>Calanna</w:t>
      </w:r>
      <w:proofErr w:type="spellEnd"/>
      <w:r w:rsidRPr="00B744A8">
        <w:rPr>
          <w:rFonts w:cs="Times New Roman"/>
        </w:rPr>
        <w:t xml:space="preserve">, et al. ‘Once-Weekly Semaglutide in Adults with Overweight or Obesity’. </w:t>
      </w:r>
      <w:r w:rsidRPr="00B744A8">
        <w:rPr>
          <w:rFonts w:cs="Times New Roman"/>
          <w:i/>
          <w:iCs/>
        </w:rPr>
        <w:t>The New England Journal of Medicine</w:t>
      </w:r>
      <w:r w:rsidRPr="00B744A8">
        <w:rPr>
          <w:rFonts w:cs="Times New Roman"/>
        </w:rPr>
        <w:t xml:space="preserve"> 384, no. 11 (2021): 989–1002. https://doi.org/10.1056/NEJMoa2032183.</w:t>
      </w:r>
    </w:p>
    <w:p w14:paraId="2B681B2C" w14:textId="77777777" w:rsidR="00A33EA2" w:rsidRPr="00B744A8" w:rsidRDefault="00A33EA2" w:rsidP="00A33EA2">
      <w:pPr>
        <w:pStyle w:val="Bibliography"/>
        <w:numPr>
          <w:ilvl w:val="0"/>
          <w:numId w:val="5"/>
        </w:numPr>
        <w:rPr>
          <w:rFonts w:cs="Times New Roman"/>
        </w:rPr>
      </w:pPr>
      <w:proofErr w:type="spellStart"/>
      <w:r w:rsidRPr="00B744A8">
        <w:rPr>
          <w:rFonts w:cs="Times New Roman"/>
        </w:rPr>
        <w:t>Heymsfield</w:t>
      </w:r>
      <w:proofErr w:type="spellEnd"/>
      <w:r w:rsidRPr="00B744A8">
        <w:rPr>
          <w:rFonts w:cs="Times New Roman"/>
        </w:rPr>
        <w:t xml:space="preserve">, S. B., M. C. C. Gonzalez, W. Shen, L. Redman, and D. Thomas. ‘Weight Loss Composition Is One-Fourth Fat-Free Mass: A Critical Review and Critique of This Widely Cited Rule’. </w:t>
      </w:r>
      <w:r w:rsidRPr="00B744A8">
        <w:rPr>
          <w:rFonts w:cs="Times New Roman"/>
          <w:i/>
          <w:iCs/>
        </w:rPr>
        <w:t>Obesity Reviews: An Official Journal of the International Association for the Study of Obesity</w:t>
      </w:r>
      <w:r w:rsidRPr="00B744A8">
        <w:rPr>
          <w:rFonts w:cs="Times New Roman"/>
        </w:rPr>
        <w:t xml:space="preserve"> 15, no. 4 (2014): 310–21. https://doi.org/10.1111/obr.12143.</w:t>
      </w:r>
    </w:p>
    <w:p w14:paraId="53E73A01" w14:textId="77777777" w:rsidR="00A33EA2" w:rsidRPr="00B744A8" w:rsidRDefault="00A33EA2" w:rsidP="00A33EA2">
      <w:pPr>
        <w:pStyle w:val="Bibliography"/>
        <w:numPr>
          <w:ilvl w:val="0"/>
          <w:numId w:val="5"/>
        </w:numPr>
        <w:rPr>
          <w:rFonts w:cs="Times New Roman"/>
        </w:rPr>
      </w:pPr>
      <w:proofErr w:type="spellStart"/>
      <w:r w:rsidRPr="00E5186F">
        <w:rPr>
          <w:rFonts w:cs="Times New Roman"/>
          <w:lang w:val="it-IT"/>
        </w:rPr>
        <w:t>Rogeri</w:t>
      </w:r>
      <w:proofErr w:type="spellEnd"/>
      <w:r w:rsidRPr="00E5186F">
        <w:rPr>
          <w:rFonts w:cs="Times New Roman"/>
          <w:lang w:val="it-IT"/>
        </w:rPr>
        <w:t xml:space="preserve">, Patricia S., Sandro O. Gasparini, Gabriel L. Martins, et al. </w:t>
      </w:r>
      <w:r w:rsidRPr="00B744A8">
        <w:rPr>
          <w:rFonts w:cs="Times New Roman"/>
        </w:rPr>
        <w:t xml:space="preserve">‘Crosstalk Between Skeletal Muscle and Immune System: Which Roles Do IL-6 and Glutamine Play?’ </w:t>
      </w:r>
      <w:r w:rsidRPr="00B744A8">
        <w:rPr>
          <w:rFonts w:cs="Times New Roman"/>
          <w:i/>
          <w:iCs/>
        </w:rPr>
        <w:t>Frontiers in Physiology</w:t>
      </w:r>
      <w:r w:rsidRPr="00B744A8">
        <w:rPr>
          <w:rFonts w:cs="Times New Roman"/>
        </w:rPr>
        <w:t xml:space="preserve"> 11 (October 2020): 582258. https://doi.org/10.3389/fphys.2020.582258.</w:t>
      </w:r>
    </w:p>
    <w:p w14:paraId="68A91C17" w14:textId="77777777" w:rsidR="00A33EA2" w:rsidRPr="00B744A8" w:rsidRDefault="00A33EA2" w:rsidP="00A33EA2">
      <w:pPr>
        <w:pStyle w:val="Bibliography"/>
        <w:numPr>
          <w:ilvl w:val="0"/>
          <w:numId w:val="5"/>
        </w:numPr>
        <w:rPr>
          <w:rFonts w:cs="Times New Roman"/>
        </w:rPr>
      </w:pPr>
      <w:r w:rsidRPr="00B744A8">
        <w:rPr>
          <w:rFonts w:cs="Times New Roman"/>
        </w:rPr>
        <w:t xml:space="preserve">Grannell, Andrew, Giuseppe De Vito, John C. Murphy, and Carel W. le Roux. ‘The Influence of Skeletal Muscle on Appetite Regulation’. </w:t>
      </w:r>
      <w:r w:rsidRPr="00B744A8">
        <w:rPr>
          <w:rFonts w:cs="Times New Roman"/>
          <w:i/>
          <w:iCs/>
        </w:rPr>
        <w:t>Expert Review of Endocrinology &amp; Metabolism</w:t>
      </w:r>
      <w:r w:rsidRPr="00B744A8">
        <w:rPr>
          <w:rFonts w:cs="Times New Roman"/>
        </w:rPr>
        <w:t xml:space="preserve"> 14, no. 4 (2019): 267–82. https://doi.org/10.1080/17446651.2019.1618185.</w:t>
      </w:r>
    </w:p>
    <w:p w14:paraId="3AA7957E" w14:textId="77777777" w:rsidR="00A33EA2" w:rsidRPr="00B744A8" w:rsidRDefault="00A33EA2" w:rsidP="00A33EA2">
      <w:pPr>
        <w:pStyle w:val="Bibliography"/>
        <w:numPr>
          <w:ilvl w:val="0"/>
          <w:numId w:val="5"/>
        </w:numPr>
        <w:rPr>
          <w:rFonts w:cs="Times New Roman"/>
        </w:rPr>
      </w:pPr>
      <w:r w:rsidRPr="00B744A8">
        <w:rPr>
          <w:rFonts w:cs="Times New Roman"/>
        </w:rPr>
        <w:t xml:space="preserve">Stepp, David W., and David J. R. Fulton. ‘Muscle Mass as a </w:t>
      </w:r>
      <w:proofErr w:type="spellStart"/>
      <w:r w:rsidRPr="00B744A8">
        <w:rPr>
          <w:rFonts w:cs="Times New Roman"/>
        </w:rPr>
        <w:t>Resilence</w:t>
      </w:r>
      <w:proofErr w:type="spellEnd"/>
      <w:r w:rsidRPr="00B744A8">
        <w:rPr>
          <w:rFonts w:cs="Times New Roman"/>
        </w:rPr>
        <w:t xml:space="preserve"> Factor for Endothelial Health in Obesity’. </w:t>
      </w:r>
      <w:proofErr w:type="spellStart"/>
      <w:r w:rsidRPr="00B744A8">
        <w:rPr>
          <w:rFonts w:cs="Times New Roman"/>
          <w:i/>
          <w:iCs/>
        </w:rPr>
        <w:t>Npj</w:t>
      </w:r>
      <w:proofErr w:type="spellEnd"/>
      <w:r w:rsidRPr="00B744A8">
        <w:rPr>
          <w:rFonts w:cs="Times New Roman"/>
          <w:i/>
          <w:iCs/>
        </w:rPr>
        <w:t xml:space="preserve"> Metabolic Health and Disease</w:t>
      </w:r>
      <w:r w:rsidRPr="00B744A8">
        <w:rPr>
          <w:rFonts w:cs="Times New Roman"/>
        </w:rPr>
        <w:t xml:space="preserve"> 4, no. 1 (2026): 5. https://doi.org/10.1038/s44324-025-00096-9.</w:t>
      </w:r>
    </w:p>
    <w:p w14:paraId="4A1ED545" w14:textId="77777777" w:rsidR="00A33EA2" w:rsidRPr="00B744A8" w:rsidRDefault="00A33EA2" w:rsidP="00A33EA2">
      <w:pPr>
        <w:pStyle w:val="Bibliography"/>
        <w:numPr>
          <w:ilvl w:val="0"/>
          <w:numId w:val="5"/>
        </w:numPr>
        <w:rPr>
          <w:rFonts w:cs="Times New Roman"/>
        </w:rPr>
      </w:pPr>
      <w:r w:rsidRPr="0044151C">
        <w:rPr>
          <w:rFonts w:cs="Times New Roman"/>
          <w:lang w:val="es-ES"/>
        </w:rPr>
        <w:t xml:space="preserve">Karasawa, Takuya, Ran Hee Choi, Cesar A. Meza, et al. </w:t>
      </w:r>
      <w:r w:rsidRPr="00B744A8">
        <w:rPr>
          <w:rFonts w:cs="Times New Roman"/>
        </w:rPr>
        <w:t xml:space="preserve">‘Unexpected Effects of Semaglutide on Skeletal Muscle Mass and Force-Generating Capacity in Mice’. </w:t>
      </w:r>
      <w:r w:rsidRPr="00B744A8">
        <w:rPr>
          <w:rFonts w:cs="Times New Roman"/>
          <w:i/>
          <w:iCs/>
        </w:rPr>
        <w:t>Cell Metabolism</w:t>
      </w:r>
      <w:r w:rsidRPr="00B744A8">
        <w:rPr>
          <w:rFonts w:cs="Times New Roman"/>
        </w:rPr>
        <w:t xml:space="preserve"> 37, no. 8 (2025): 1619–20. https://doi.org/10.1016/j.cmet.2025.07.004.</w:t>
      </w:r>
    </w:p>
    <w:p w14:paraId="1BE89162" w14:textId="77777777" w:rsidR="00A33EA2" w:rsidRPr="008B7E15" w:rsidRDefault="00A33EA2" w:rsidP="00A33EA2">
      <w:pPr>
        <w:pStyle w:val="Bibliography"/>
        <w:numPr>
          <w:ilvl w:val="0"/>
          <w:numId w:val="5"/>
        </w:numPr>
        <w:rPr>
          <w:rFonts w:cs="Times New Roman"/>
        </w:rPr>
      </w:pPr>
      <w:r w:rsidRPr="008B7E15">
        <w:rPr>
          <w:rFonts w:cs="Times New Roman"/>
        </w:rPr>
        <w:t xml:space="preserve">Ren, </w:t>
      </w:r>
      <w:proofErr w:type="spellStart"/>
      <w:r w:rsidRPr="008B7E15">
        <w:rPr>
          <w:rFonts w:cs="Times New Roman"/>
        </w:rPr>
        <w:t>Qingjuan</w:t>
      </w:r>
      <w:proofErr w:type="spellEnd"/>
      <w:r w:rsidRPr="008B7E15">
        <w:rPr>
          <w:rFonts w:cs="Times New Roman"/>
        </w:rPr>
        <w:t xml:space="preserve">, Lei Zhi, and Hongfang Liu. ‘Semaglutide Therapy and Accelerated Sarcopenia in Older Adults with Type 2 Diabetes: A 24-Month Retrospective Cohort Study’. </w:t>
      </w:r>
      <w:r w:rsidRPr="008B7E15">
        <w:rPr>
          <w:rFonts w:cs="Times New Roman"/>
          <w:i/>
          <w:iCs/>
        </w:rPr>
        <w:t>Drug Design, Development and Therapy</w:t>
      </w:r>
      <w:r w:rsidRPr="008B7E15">
        <w:rPr>
          <w:rFonts w:cs="Times New Roman"/>
        </w:rPr>
        <w:t xml:space="preserve"> 19 (2025): 5645–52. https://doi.org/10.2147/DDDT.S531778.</w:t>
      </w:r>
    </w:p>
    <w:p w14:paraId="6942E363" w14:textId="28EFC72E" w:rsidR="007C277B" w:rsidRPr="002C1EA3" w:rsidRDefault="007C277B">
      <w:pPr>
        <w:rPr>
          <w:rFonts w:ascii="Times New Roman" w:hAnsi="Times New Roman" w:cs="Times New Roman"/>
          <w:b/>
          <w:bCs/>
          <w:sz w:val="24"/>
          <w:szCs w:val="24"/>
        </w:rPr>
      </w:pPr>
    </w:p>
    <w:sectPr w:rsidR="007C277B" w:rsidRPr="002C1E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266D7" w14:textId="77777777" w:rsidR="00E02796" w:rsidRDefault="00E02796" w:rsidP="00FB40CC">
      <w:pPr>
        <w:spacing w:after="0" w:line="240" w:lineRule="auto"/>
      </w:pPr>
      <w:r>
        <w:separator/>
      </w:r>
    </w:p>
  </w:endnote>
  <w:endnote w:type="continuationSeparator" w:id="0">
    <w:p w14:paraId="6A3525A9" w14:textId="77777777" w:rsidR="00E02796" w:rsidRDefault="00E02796" w:rsidP="00FB4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0D5E5" w14:textId="77777777" w:rsidR="00E02796" w:rsidRDefault="00E02796" w:rsidP="00FB40CC">
      <w:pPr>
        <w:spacing w:after="0" w:line="240" w:lineRule="auto"/>
      </w:pPr>
      <w:r>
        <w:separator/>
      </w:r>
    </w:p>
  </w:footnote>
  <w:footnote w:type="continuationSeparator" w:id="0">
    <w:p w14:paraId="070BEE25" w14:textId="77777777" w:rsidR="00E02796" w:rsidRDefault="00E02796" w:rsidP="00FB40CC">
      <w:pPr>
        <w:spacing w:after="0" w:line="240" w:lineRule="auto"/>
      </w:pPr>
      <w:r>
        <w:continuationSeparator/>
      </w:r>
    </w:p>
  </w:footnote>
  <w:footnote w:id="1">
    <w:p w14:paraId="2087B79E" w14:textId="4338D305" w:rsidR="00DA1F2A" w:rsidRPr="002B1C79" w:rsidRDefault="00DA1F2A">
      <w:pPr>
        <w:pStyle w:val="FootnoteText"/>
        <w:rPr>
          <w:rFonts w:ascii="Times New Roman" w:hAnsi="Times New Roman" w:cs="Times New Roman"/>
        </w:rPr>
      </w:pPr>
      <w:r w:rsidRPr="005C2EEF">
        <w:rPr>
          <w:rStyle w:val="FootnoteReference"/>
          <w:rFonts w:ascii="Times New Roman" w:hAnsi="Times New Roman" w:cs="Times New Roman"/>
        </w:rPr>
        <w:footnoteRef/>
      </w:r>
      <w:r w:rsidRPr="002B1C79">
        <w:rPr>
          <w:rFonts w:ascii="Times New Roman" w:hAnsi="Times New Roman" w:cs="Times New Roman"/>
        </w:rPr>
        <w:t xml:space="preserve"> </w:t>
      </w:r>
      <w:r w:rsidRPr="005C2EEF">
        <w:rPr>
          <w:rFonts w:ascii="Times New Roman" w:hAnsi="Times New Roman" w:cs="Times New Roman"/>
        </w:rPr>
        <w:fldChar w:fldCharType="begin"/>
      </w:r>
      <w:r w:rsidR="008B7E15" w:rsidRPr="00F9495D">
        <w:rPr>
          <w:rFonts w:ascii="Times New Roman" w:hAnsi="Times New Roman" w:cs="Times New Roman"/>
          <w:lang w:val="fr-FR"/>
        </w:rPr>
        <w:instrText xml:space="preserve"> ADDIN ZOTERO_ITEM CSL_CITATION {"citationID":"uIap0D9T","properties":{"formattedCitation":"Martin Bossart et al., \\uc0\\u8216{}Effects on Weight Loss and Glycemic Control with SAR441255, a Potent Unimolecular Peptide GLP-1/GIP/GCG Receptor Triagonist\\uc0\\u8217{}, {\\i{}Cell Metabolism} 34, no. 1 (2022): 59-74.e10, https://doi.org/10.1016/j.cmet.2021.12.005.","plainCitation":"Martin Bossart et al., ‘Effects on Weight Loss and Glycemic Control with SAR441255, a Potent Unimolecular Peptide GLP-1/GIP/GCG Receptor Triagonist’, Cell Metabolism 34, no. 1 (2022): 59-74.e10, https://doi.org/10.1016/j.cmet.2021.12.005.","noteIndex":1},"citationItems":[{"id":12269,"uris":["http://zotero.org/groups/4885649/items/EUCQ3MQY"],"itemData":{"id":12269,"type":"article-journal","abstract":"Unimolecular triple incretins, combining the activity of glucagon-like peptide-1 (GLP-1), glucose-dependent insulinotropic polypeptide (GIP), and glucagon (GCG), have demonstrated reduction in body weight and improved glucose control in rodent models. We developed SAR441255, a synthetic peptide agonist of the GLP-1, GCG, and GIP receptors, structurally based on the exendin-4 sequence. SAR441255 displays high potency with balanced activation of all three target receptors. In animal models, metabolic outcomes were superior to results with a dual GLP-1/GCG receptor agonist. Preclinical in vivo positron emission tomography imaging demonstrated SAR441255 binding to GLP-1 and GCG receptors. In healthy subjects, SAR441255 improved glycemic control during a mixed-meal tolerance test and impacted biomarkers for GCG and GIP receptor activation. Single doses of SAR441255 were well tolerated. The results demonstrate that integrating GIP activity into dual GLP-1 and GCG receptor agonism provides improved effects on weight loss and glycemic control while buffering the diabetogenic risk of chronic GCG receptor agonism.","container-title":"Cell Metabolism","DOI":"10.1016/j.cmet.2021.12.005","ISSN":"1550-4131","issue":"1","journalAbbreviation":"Cell Metabolism","language":"en","page":"59-74.e10","source":"ScienceDirect","title":"Effects on weight loss and glycemic control with SAR441255, a potent unimolecular peptide GLP-1/GIP/GCG receptor triagonist","volume":"34","author":[{"family":"Bossart","given":"Martin"},{"family":"Wagner","given":"Michael"},{"family":"Elvert","given":"Ralf"},{"family":"Evers","given":"Andreas"},{"family":"Hübschle","given":"Thomas"},{"family":"Kloeckener","given":"Tim"},{"family":"Lorenz","given":"Katrin"},{"family":"Moessinger","given":"Christine"},{"family":"Eriksson","given":"Olof"},{"family":"Velikyan","given":"Irina"},{"family":"Pierrou","given":"Stefan"},{"family":"Johansson","given":"Lars"},{"family":"Dietert","given":"Gabriele"},{"family":"Dietz-Baum","given":"Yasmin"},{"family":"Kissner","given":"Thomas"},{"family":"Nowotny","given":"Irene"},{"family":"Einig","given":"Christine"},{"family":"Jan","given":"Christelle"},{"family":"Rharbaoui","given":"Faiza"},{"family":"Gassenhuber","given":"Johann"},{"family":"Prochnow","given":"Hans-Peter"},{"family":"Agueusop","given":"Inoncent"},{"family":"Porksen","given":"Niels"},{"family":"Smith","given":"William B."},{"family":"Nitsche","given":"Almut"},{"family":"Konkar","given":"Anish"}],"issued":{"date-parts":[["2022",1,4]]}}}],"schema":"https://github.com/citation-style-language/schema/raw/master/csl-citation.json"} </w:instrText>
      </w:r>
      <w:r w:rsidRPr="005C2EEF">
        <w:rPr>
          <w:rFonts w:ascii="Times New Roman" w:hAnsi="Times New Roman" w:cs="Times New Roman"/>
        </w:rPr>
        <w:fldChar w:fldCharType="separate"/>
      </w:r>
      <w:r w:rsidRPr="00F9495D">
        <w:rPr>
          <w:rFonts w:ascii="Times New Roman" w:hAnsi="Times New Roman" w:cs="Times New Roman"/>
          <w:kern w:val="0"/>
          <w:lang w:val="fr-FR"/>
        </w:rPr>
        <w:t xml:space="preserve">Martin Bossart et al., ‘Effects on Weight Loss and Glycemic Control with SAR441255, a Potent Unimolecular Peptide GLP-1/GIP/GCG Receptor Triagonist’, </w:t>
      </w:r>
      <w:r w:rsidRPr="00F9495D">
        <w:rPr>
          <w:rFonts w:ascii="Times New Roman" w:hAnsi="Times New Roman" w:cs="Times New Roman"/>
          <w:i/>
          <w:iCs/>
          <w:kern w:val="0"/>
          <w:lang w:val="fr-FR"/>
        </w:rPr>
        <w:t>Cell Metabolism</w:t>
      </w:r>
      <w:r w:rsidRPr="00F9495D">
        <w:rPr>
          <w:rFonts w:ascii="Times New Roman" w:hAnsi="Times New Roman" w:cs="Times New Roman"/>
          <w:kern w:val="0"/>
          <w:lang w:val="fr-FR"/>
        </w:rPr>
        <w:t xml:space="preserve"> 34, no. 1 (2022</w:t>
      </w:r>
      <w:proofErr w:type="gramStart"/>
      <w:r w:rsidRPr="00F9495D">
        <w:rPr>
          <w:rFonts w:ascii="Times New Roman" w:hAnsi="Times New Roman" w:cs="Times New Roman"/>
          <w:kern w:val="0"/>
          <w:lang w:val="fr-FR"/>
        </w:rPr>
        <w:t>):</w:t>
      </w:r>
      <w:proofErr w:type="gramEnd"/>
      <w:r w:rsidRPr="00F9495D">
        <w:rPr>
          <w:rFonts w:ascii="Times New Roman" w:hAnsi="Times New Roman" w:cs="Times New Roman"/>
          <w:kern w:val="0"/>
          <w:lang w:val="fr-FR"/>
        </w:rPr>
        <w:t xml:space="preserve"> 59-</w:t>
      </w:r>
      <w:proofErr w:type="gramStart"/>
      <w:r w:rsidRPr="00F9495D">
        <w:rPr>
          <w:rFonts w:ascii="Times New Roman" w:hAnsi="Times New Roman" w:cs="Times New Roman"/>
          <w:kern w:val="0"/>
          <w:lang w:val="fr-FR"/>
        </w:rPr>
        <w:t>74.e</w:t>
      </w:r>
      <w:proofErr w:type="gramEnd"/>
      <w:r w:rsidRPr="00F9495D">
        <w:rPr>
          <w:rFonts w:ascii="Times New Roman" w:hAnsi="Times New Roman" w:cs="Times New Roman"/>
          <w:kern w:val="0"/>
          <w:lang w:val="fr-FR"/>
        </w:rPr>
        <w:t>10, https://doi.org/10.1016/j.cmet.2021.12.005.</w:t>
      </w:r>
      <w:r w:rsidRPr="005C2EEF">
        <w:rPr>
          <w:rFonts w:ascii="Times New Roman" w:hAnsi="Times New Roman" w:cs="Times New Roman"/>
        </w:rPr>
        <w:fldChar w:fldCharType="end"/>
      </w:r>
    </w:p>
  </w:footnote>
  <w:footnote w:id="2">
    <w:p w14:paraId="2BE3D361" w14:textId="0F81A6D6" w:rsidR="005E6198" w:rsidRPr="005C2EEF" w:rsidRDefault="005E6198">
      <w:pPr>
        <w:pStyle w:val="FootnoteText"/>
        <w:rPr>
          <w:rFonts w:ascii="Times New Roman" w:hAnsi="Times New Roman" w:cs="Times New Roman"/>
        </w:rPr>
      </w:pPr>
      <w:r w:rsidRPr="005C2EEF">
        <w:rPr>
          <w:rStyle w:val="FootnoteReference"/>
          <w:rFonts w:ascii="Times New Roman" w:hAnsi="Times New Roman" w:cs="Times New Roman"/>
        </w:rPr>
        <w:footnoteRef/>
      </w:r>
      <w:r w:rsidRPr="005C2EEF">
        <w:rPr>
          <w:rFonts w:ascii="Times New Roman" w:hAnsi="Times New Roman" w:cs="Times New Roman"/>
        </w:rPr>
        <w:t xml:space="preserve"> </w:t>
      </w:r>
      <w:r w:rsidRPr="005C2EEF">
        <w:rPr>
          <w:rFonts w:ascii="Times New Roman" w:hAnsi="Times New Roman" w:cs="Times New Roman"/>
        </w:rPr>
        <w:fldChar w:fldCharType="begin"/>
      </w:r>
      <w:r w:rsidR="008B7E15">
        <w:rPr>
          <w:rFonts w:ascii="Times New Roman" w:hAnsi="Times New Roman" w:cs="Times New Roman"/>
        </w:rPr>
        <w:instrText xml:space="preserve"> ADDIN ZOTERO_ITEM CSL_CITATION {"citationID":"YE17xHgs","properties":{"formattedCitation":"Ariana M. Chao et al., \\uc0\\u8216{}Glucagon-like Peptide-1 Receptor Agonists for Obesity: Growing Popularity Met with Growing Questions over Safety\\uc0\\u8217{}, {\\i{}PLOS Medicine} 23, no. 1 (2026): e1004871, https://doi.org/10.1371/journal.pmed.1004871.","plainCitation":"Ariana M. Chao et al., ‘Glucagon-like Peptide-1 Receptor Agonists for Obesity: Growing Popularity Met with Growing Questions over Safety’, PLOS Medicine 23, no. 1 (2026): e1004871, https://doi.org/10.1371/journal.pmed.1004871.","noteIndex":2},"citationItems":[{"id":58302,"uris":["http://zotero.org/users/5795197/items/NYRBDK3J"],"itemData":{"id":58302,"type":"article-journal","abstract":"Glucagon-like peptide-1 (GLP-1)-based medications, such as semaglutide and tirzepatide, have transformed obesity care. However, rising use brings concerns about side effects, long-term outcomes, and unregulated products. Ensuring safe access requires oversight, monitoring, and coordinated clinical care., In this Perspective, Ariana Chao, Adam Gilden and Thomas Wadden discuss why alongside the rising popularity of glucagon-like peptide 1 (GLP-1)-based medications for obesity, there are also concerns about side effects, long-term outcomes, and unregulated products.","container-title":"PLOS Medicine","DOI":"10.1371/journal.pmed.1004871","ISSN":"1549-1277","issue":"1","journalAbbreviation":"PLoS Med","page":"e1004871","PMID":"41533690","PMCID":"PMC12803457","source":"PubMed Central","title":"Glucagon-like peptide-1 receptor agonists for obesity: Growing popularity met with growing questions over safety","title-short":"Glucagon-like peptide-1 receptor agonists for obesity","volume":"23","author":[{"family":"Chao","given":"Ariana M."},{"family":"Gilden","given":"Adam"},{"family":"Wadden","given":"Thomas A."}],"issued":{"date-parts":[["2026",1,14]]}}}],"schema":"https://github.com/citation-style-language/schema/raw/master/csl-citation.json"} </w:instrText>
      </w:r>
      <w:r w:rsidRPr="005C2EEF">
        <w:rPr>
          <w:rFonts w:ascii="Times New Roman" w:hAnsi="Times New Roman" w:cs="Times New Roman"/>
        </w:rPr>
        <w:fldChar w:fldCharType="separate"/>
      </w:r>
      <w:r w:rsidRPr="005C2EEF">
        <w:rPr>
          <w:rFonts w:ascii="Times New Roman" w:hAnsi="Times New Roman" w:cs="Times New Roman"/>
          <w:kern w:val="0"/>
        </w:rPr>
        <w:t xml:space="preserve">Ariana M. Chao et al., ‘Glucagon-like Peptide-1 Receptor Agonists for Obesity: Growing Popularity Met with Growing Questions over Safety’, </w:t>
      </w:r>
      <w:r w:rsidRPr="005C2EEF">
        <w:rPr>
          <w:rFonts w:ascii="Times New Roman" w:hAnsi="Times New Roman" w:cs="Times New Roman"/>
          <w:i/>
          <w:iCs/>
          <w:kern w:val="0"/>
        </w:rPr>
        <w:t>PLOS Medicine</w:t>
      </w:r>
      <w:r w:rsidRPr="005C2EEF">
        <w:rPr>
          <w:rFonts w:ascii="Times New Roman" w:hAnsi="Times New Roman" w:cs="Times New Roman"/>
          <w:kern w:val="0"/>
        </w:rPr>
        <w:t xml:space="preserve"> 23, no. 1 (2026): e1004871, https://doi.org/10.1371/journal.pmed.1004871.</w:t>
      </w:r>
      <w:r w:rsidRPr="005C2EEF">
        <w:rPr>
          <w:rFonts w:ascii="Times New Roman" w:hAnsi="Times New Roman" w:cs="Times New Roman"/>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2A13"/>
    <w:multiLevelType w:val="hybridMultilevel"/>
    <w:tmpl w:val="89E49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1327B0"/>
    <w:multiLevelType w:val="multilevel"/>
    <w:tmpl w:val="8BA85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246AF8"/>
    <w:multiLevelType w:val="hybridMultilevel"/>
    <w:tmpl w:val="053E9F7A"/>
    <w:lvl w:ilvl="0" w:tplc="B73C2B3C">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390FE3"/>
    <w:multiLevelType w:val="multilevel"/>
    <w:tmpl w:val="360C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DC6C4C"/>
    <w:multiLevelType w:val="multilevel"/>
    <w:tmpl w:val="FB127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3998919">
    <w:abstractNumId w:val="4"/>
  </w:num>
  <w:num w:numId="2" w16cid:durableId="2011758845">
    <w:abstractNumId w:val="3"/>
  </w:num>
  <w:num w:numId="3" w16cid:durableId="344140210">
    <w:abstractNumId w:val="1"/>
  </w:num>
  <w:num w:numId="4" w16cid:durableId="603391288">
    <w:abstractNumId w:val="2"/>
  </w:num>
  <w:num w:numId="5" w16cid:durableId="114062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1C7"/>
    <w:rsid w:val="00001925"/>
    <w:rsid w:val="000079CF"/>
    <w:rsid w:val="00017C2B"/>
    <w:rsid w:val="00023C1E"/>
    <w:rsid w:val="0002540D"/>
    <w:rsid w:val="00045F37"/>
    <w:rsid w:val="000546E8"/>
    <w:rsid w:val="000612EF"/>
    <w:rsid w:val="00072159"/>
    <w:rsid w:val="00075196"/>
    <w:rsid w:val="00077645"/>
    <w:rsid w:val="00080930"/>
    <w:rsid w:val="000836DC"/>
    <w:rsid w:val="0008760C"/>
    <w:rsid w:val="000E165A"/>
    <w:rsid w:val="000E184C"/>
    <w:rsid w:val="000E5061"/>
    <w:rsid w:val="000E70B3"/>
    <w:rsid w:val="000F2F1E"/>
    <w:rsid w:val="000F42A2"/>
    <w:rsid w:val="000F53C1"/>
    <w:rsid w:val="001169F5"/>
    <w:rsid w:val="001251E9"/>
    <w:rsid w:val="0013177D"/>
    <w:rsid w:val="00136318"/>
    <w:rsid w:val="00155F8E"/>
    <w:rsid w:val="0016062F"/>
    <w:rsid w:val="001831C7"/>
    <w:rsid w:val="0019012E"/>
    <w:rsid w:val="00196F3A"/>
    <w:rsid w:val="001B4BC4"/>
    <w:rsid w:val="00217386"/>
    <w:rsid w:val="00223455"/>
    <w:rsid w:val="0023078C"/>
    <w:rsid w:val="002330C7"/>
    <w:rsid w:val="00284FBA"/>
    <w:rsid w:val="002B1C79"/>
    <w:rsid w:val="002C1EA3"/>
    <w:rsid w:val="002C31D4"/>
    <w:rsid w:val="002D6093"/>
    <w:rsid w:val="00305E2B"/>
    <w:rsid w:val="0031197A"/>
    <w:rsid w:val="00336476"/>
    <w:rsid w:val="00345390"/>
    <w:rsid w:val="00357B2F"/>
    <w:rsid w:val="003629DE"/>
    <w:rsid w:val="003650E6"/>
    <w:rsid w:val="0037625E"/>
    <w:rsid w:val="003A7994"/>
    <w:rsid w:val="003B55F3"/>
    <w:rsid w:val="00407976"/>
    <w:rsid w:val="00411F48"/>
    <w:rsid w:val="00430D7E"/>
    <w:rsid w:val="004327CB"/>
    <w:rsid w:val="00433B01"/>
    <w:rsid w:val="0044151C"/>
    <w:rsid w:val="00474EF1"/>
    <w:rsid w:val="00491403"/>
    <w:rsid w:val="004915BE"/>
    <w:rsid w:val="004A17A5"/>
    <w:rsid w:val="004A5A4E"/>
    <w:rsid w:val="004C1243"/>
    <w:rsid w:val="005242A7"/>
    <w:rsid w:val="005428BE"/>
    <w:rsid w:val="005566C9"/>
    <w:rsid w:val="005752EF"/>
    <w:rsid w:val="0057556B"/>
    <w:rsid w:val="00593FBC"/>
    <w:rsid w:val="00594A8D"/>
    <w:rsid w:val="00595C9E"/>
    <w:rsid w:val="005B189A"/>
    <w:rsid w:val="005C2EEF"/>
    <w:rsid w:val="005E6198"/>
    <w:rsid w:val="00616B5A"/>
    <w:rsid w:val="00662B16"/>
    <w:rsid w:val="006705CC"/>
    <w:rsid w:val="006A7C62"/>
    <w:rsid w:val="0070215C"/>
    <w:rsid w:val="00723F71"/>
    <w:rsid w:val="007244EE"/>
    <w:rsid w:val="00760F8C"/>
    <w:rsid w:val="0078432C"/>
    <w:rsid w:val="007953AB"/>
    <w:rsid w:val="007969E7"/>
    <w:rsid w:val="00797EF6"/>
    <w:rsid w:val="007C277B"/>
    <w:rsid w:val="00801B7A"/>
    <w:rsid w:val="00812C15"/>
    <w:rsid w:val="00815D6A"/>
    <w:rsid w:val="00820709"/>
    <w:rsid w:val="008242CA"/>
    <w:rsid w:val="008453F4"/>
    <w:rsid w:val="00857A4A"/>
    <w:rsid w:val="00883CF9"/>
    <w:rsid w:val="008B7E15"/>
    <w:rsid w:val="009021D9"/>
    <w:rsid w:val="00905FE4"/>
    <w:rsid w:val="00916278"/>
    <w:rsid w:val="00921A8D"/>
    <w:rsid w:val="00921CF7"/>
    <w:rsid w:val="00940041"/>
    <w:rsid w:val="009403A2"/>
    <w:rsid w:val="009444AF"/>
    <w:rsid w:val="00945152"/>
    <w:rsid w:val="009602CE"/>
    <w:rsid w:val="00977957"/>
    <w:rsid w:val="00983632"/>
    <w:rsid w:val="009B427A"/>
    <w:rsid w:val="009B49E2"/>
    <w:rsid w:val="009D58FD"/>
    <w:rsid w:val="009E6817"/>
    <w:rsid w:val="009F70A4"/>
    <w:rsid w:val="00A27B25"/>
    <w:rsid w:val="00A32A83"/>
    <w:rsid w:val="00A33EA2"/>
    <w:rsid w:val="00A3788E"/>
    <w:rsid w:val="00A475F2"/>
    <w:rsid w:val="00A51A32"/>
    <w:rsid w:val="00A65907"/>
    <w:rsid w:val="00A95C25"/>
    <w:rsid w:val="00AB18AE"/>
    <w:rsid w:val="00AD0764"/>
    <w:rsid w:val="00AD3713"/>
    <w:rsid w:val="00AF0244"/>
    <w:rsid w:val="00B007AE"/>
    <w:rsid w:val="00B039A1"/>
    <w:rsid w:val="00B30305"/>
    <w:rsid w:val="00B51675"/>
    <w:rsid w:val="00B73EBE"/>
    <w:rsid w:val="00B744A8"/>
    <w:rsid w:val="00B8312C"/>
    <w:rsid w:val="00B8569F"/>
    <w:rsid w:val="00B963D4"/>
    <w:rsid w:val="00BB53AB"/>
    <w:rsid w:val="00BD3E8F"/>
    <w:rsid w:val="00BE0C13"/>
    <w:rsid w:val="00C04B2D"/>
    <w:rsid w:val="00C1006A"/>
    <w:rsid w:val="00C10095"/>
    <w:rsid w:val="00C12DDB"/>
    <w:rsid w:val="00C22152"/>
    <w:rsid w:val="00C24A1E"/>
    <w:rsid w:val="00C70064"/>
    <w:rsid w:val="00CC2832"/>
    <w:rsid w:val="00CD10D8"/>
    <w:rsid w:val="00D0332E"/>
    <w:rsid w:val="00D06468"/>
    <w:rsid w:val="00D11A2D"/>
    <w:rsid w:val="00D208DE"/>
    <w:rsid w:val="00D3762C"/>
    <w:rsid w:val="00D51548"/>
    <w:rsid w:val="00D57A31"/>
    <w:rsid w:val="00D673EE"/>
    <w:rsid w:val="00D87D41"/>
    <w:rsid w:val="00DA1F2A"/>
    <w:rsid w:val="00DA3347"/>
    <w:rsid w:val="00DC52A0"/>
    <w:rsid w:val="00E02796"/>
    <w:rsid w:val="00E472F7"/>
    <w:rsid w:val="00E5186F"/>
    <w:rsid w:val="00E537A0"/>
    <w:rsid w:val="00E55F7C"/>
    <w:rsid w:val="00E83CAC"/>
    <w:rsid w:val="00EB2506"/>
    <w:rsid w:val="00EC6C5E"/>
    <w:rsid w:val="00ED4D5F"/>
    <w:rsid w:val="00ED7F8F"/>
    <w:rsid w:val="00EE4690"/>
    <w:rsid w:val="00EF6181"/>
    <w:rsid w:val="00F22E4A"/>
    <w:rsid w:val="00F24B30"/>
    <w:rsid w:val="00F46DBF"/>
    <w:rsid w:val="00F57EB3"/>
    <w:rsid w:val="00F70E03"/>
    <w:rsid w:val="00F9495D"/>
    <w:rsid w:val="00FB40CC"/>
    <w:rsid w:val="00FB704E"/>
    <w:rsid w:val="00FD2F6F"/>
    <w:rsid w:val="00FD6A1D"/>
    <w:rsid w:val="00FE1368"/>
    <w:rsid w:val="02C42854"/>
    <w:rsid w:val="05A42994"/>
    <w:rsid w:val="07957502"/>
    <w:rsid w:val="08B8444A"/>
    <w:rsid w:val="0B43A0C9"/>
    <w:rsid w:val="0FE6061F"/>
    <w:rsid w:val="15F5B1C2"/>
    <w:rsid w:val="17431D35"/>
    <w:rsid w:val="176DBB80"/>
    <w:rsid w:val="17D61286"/>
    <w:rsid w:val="1C9AF5F6"/>
    <w:rsid w:val="21B6459F"/>
    <w:rsid w:val="240A7963"/>
    <w:rsid w:val="249E34CC"/>
    <w:rsid w:val="279C0DDC"/>
    <w:rsid w:val="28D8649A"/>
    <w:rsid w:val="2A9CA73A"/>
    <w:rsid w:val="2DE438E9"/>
    <w:rsid w:val="2E84521B"/>
    <w:rsid w:val="34FBA7EA"/>
    <w:rsid w:val="3546A6AE"/>
    <w:rsid w:val="3722ADCA"/>
    <w:rsid w:val="39EACFB6"/>
    <w:rsid w:val="3A08A371"/>
    <w:rsid w:val="3AF492E0"/>
    <w:rsid w:val="3D7EC75B"/>
    <w:rsid w:val="3E032B9B"/>
    <w:rsid w:val="403930E9"/>
    <w:rsid w:val="410DE951"/>
    <w:rsid w:val="41F9AAC2"/>
    <w:rsid w:val="42EC6659"/>
    <w:rsid w:val="485DC688"/>
    <w:rsid w:val="4BBF2692"/>
    <w:rsid w:val="4D7E3936"/>
    <w:rsid w:val="4F219622"/>
    <w:rsid w:val="50F139D8"/>
    <w:rsid w:val="52A5E166"/>
    <w:rsid w:val="53724782"/>
    <w:rsid w:val="53FE6AB2"/>
    <w:rsid w:val="540CE11D"/>
    <w:rsid w:val="5CF3E79B"/>
    <w:rsid w:val="60B42234"/>
    <w:rsid w:val="60D4C4A3"/>
    <w:rsid w:val="62240424"/>
    <w:rsid w:val="6692E05B"/>
    <w:rsid w:val="6736B017"/>
    <w:rsid w:val="6C983BD2"/>
    <w:rsid w:val="7071E9C6"/>
    <w:rsid w:val="72B64F5D"/>
    <w:rsid w:val="7603025B"/>
    <w:rsid w:val="7B1A6098"/>
    <w:rsid w:val="7D4142D7"/>
    <w:rsid w:val="7D521874"/>
    <w:rsid w:val="7DE9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9C480"/>
  <w15:chartTrackingRefBased/>
  <w15:docId w15:val="{123675E8-915B-4967-AABB-1406DB08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31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31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31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31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31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31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1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1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1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aliases w:val="Zotero bibliography"/>
    <w:basedOn w:val="BodyText"/>
    <w:next w:val="BodyText"/>
    <w:autoRedefine/>
    <w:uiPriority w:val="37"/>
    <w:unhideWhenUsed/>
    <w:qFormat/>
    <w:rsid w:val="00983632"/>
    <w:pPr>
      <w:spacing w:after="240" w:line="240" w:lineRule="auto"/>
      <w:ind w:left="720" w:hanging="720"/>
    </w:pPr>
    <w:rPr>
      <w:rFonts w:ascii="Times New Roman" w:hAnsi="Times New Roman"/>
      <w:sz w:val="24"/>
    </w:rPr>
  </w:style>
  <w:style w:type="paragraph" w:styleId="BodyText">
    <w:name w:val="Body Text"/>
    <w:basedOn w:val="Normal"/>
    <w:link w:val="BodyTextChar"/>
    <w:uiPriority w:val="99"/>
    <w:semiHidden/>
    <w:unhideWhenUsed/>
    <w:rsid w:val="00983632"/>
    <w:pPr>
      <w:spacing w:after="120"/>
    </w:pPr>
  </w:style>
  <w:style w:type="character" w:customStyle="1" w:styleId="BodyTextChar">
    <w:name w:val="Body Text Char"/>
    <w:basedOn w:val="DefaultParagraphFont"/>
    <w:link w:val="BodyText"/>
    <w:uiPriority w:val="99"/>
    <w:semiHidden/>
    <w:rsid w:val="00983632"/>
  </w:style>
  <w:style w:type="character" w:customStyle="1" w:styleId="Heading1Char">
    <w:name w:val="Heading 1 Char"/>
    <w:basedOn w:val="DefaultParagraphFont"/>
    <w:link w:val="Heading1"/>
    <w:uiPriority w:val="9"/>
    <w:rsid w:val="001831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31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31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31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31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31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1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1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1C7"/>
    <w:rPr>
      <w:rFonts w:eastAsiaTheme="majorEastAsia" w:cstheme="majorBidi"/>
      <w:color w:val="272727" w:themeColor="text1" w:themeTint="D8"/>
    </w:rPr>
  </w:style>
  <w:style w:type="paragraph" w:styleId="Title">
    <w:name w:val="Title"/>
    <w:basedOn w:val="Normal"/>
    <w:next w:val="Normal"/>
    <w:link w:val="TitleChar"/>
    <w:uiPriority w:val="10"/>
    <w:qFormat/>
    <w:rsid w:val="001831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1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1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31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1C7"/>
    <w:pPr>
      <w:spacing w:before="160"/>
      <w:jc w:val="center"/>
    </w:pPr>
    <w:rPr>
      <w:i/>
      <w:iCs/>
      <w:color w:val="404040" w:themeColor="text1" w:themeTint="BF"/>
    </w:rPr>
  </w:style>
  <w:style w:type="character" w:customStyle="1" w:styleId="QuoteChar">
    <w:name w:val="Quote Char"/>
    <w:basedOn w:val="DefaultParagraphFont"/>
    <w:link w:val="Quote"/>
    <w:uiPriority w:val="29"/>
    <w:rsid w:val="001831C7"/>
    <w:rPr>
      <w:i/>
      <w:iCs/>
      <w:color w:val="404040" w:themeColor="text1" w:themeTint="BF"/>
    </w:rPr>
  </w:style>
  <w:style w:type="paragraph" w:styleId="ListParagraph">
    <w:name w:val="List Paragraph"/>
    <w:basedOn w:val="Normal"/>
    <w:uiPriority w:val="34"/>
    <w:qFormat/>
    <w:rsid w:val="001831C7"/>
    <w:pPr>
      <w:ind w:left="720"/>
      <w:contextualSpacing/>
    </w:pPr>
  </w:style>
  <w:style w:type="character" w:styleId="IntenseEmphasis">
    <w:name w:val="Intense Emphasis"/>
    <w:basedOn w:val="DefaultParagraphFont"/>
    <w:uiPriority w:val="21"/>
    <w:qFormat/>
    <w:rsid w:val="001831C7"/>
    <w:rPr>
      <w:i/>
      <w:iCs/>
      <w:color w:val="0F4761" w:themeColor="accent1" w:themeShade="BF"/>
    </w:rPr>
  </w:style>
  <w:style w:type="paragraph" w:styleId="IntenseQuote">
    <w:name w:val="Intense Quote"/>
    <w:basedOn w:val="Normal"/>
    <w:next w:val="Normal"/>
    <w:link w:val="IntenseQuoteChar"/>
    <w:uiPriority w:val="30"/>
    <w:qFormat/>
    <w:rsid w:val="001831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31C7"/>
    <w:rPr>
      <w:i/>
      <w:iCs/>
      <w:color w:val="0F4761" w:themeColor="accent1" w:themeShade="BF"/>
    </w:rPr>
  </w:style>
  <w:style w:type="character" w:styleId="IntenseReference">
    <w:name w:val="Intense Reference"/>
    <w:basedOn w:val="DefaultParagraphFont"/>
    <w:uiPriority w:val="32"/>
    <w:qFormat/>
    <w:rsid w:val="001831C7"/>
    <w:rPr>
      <w:b/>
      <w:bCs/>
      <w:smallCaps/>
      <w:color w:val="0F4761" w:themeColor="accent1" w:themeShade="BF"/>
      <w:spacing w:val="5"/>
    </w:rPr>
  </w:style>
  <w:style w:type="paragraph" w:styleId="FootnoteText">
    <w:name w:val="footnote text"/>
    <w:basedOn w:val="Normal"/>
    <w:link w:val="FootnoteTextChar"/>
    <w:uiPriority w:val="99"/>
    <w:semiHidden/>
    <w:unhideWhenUsed/>
    <w:rsid w:val="00FB40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40CC"/>
    <w:rPr>
      <w:sz w:val="20"/>
      <w:szCs w:val="20"/>
    </w:rPr>
  </w:style>
  <w:style w:type="character" w:styleId="FootnoteReference">
    <w:name w:val="footnote reference"/>
    <w:basedOn w:val="DefaultParagraphFont"/>
    <w:uiPriority w:val="99"/>
    <w:semiHidden/>
    <w:unhideWhenUsed/>
    <w:rsid w:val="00FB40CC"/>
    <w:rPr>
      <w:vertAlign w:val="superscript"/>
    </w:rPr>
  </w:style>
  <w:style w:type="character" w:styleId="Hyperlink">
    <w:name w:val="Hyperlink"/>
    <w:basedOn w:val="DefaultParagraphFont"/>
    <w:uiPriority w:val="99"/>
    <w:unhideWhenUsed/>
    <w:rsid w:val="00EC6C5E"/>
    <w:rPr>
      <w:color w:val="467886" w:themeColor="hyperlink"/>
      <w:u w:val="single"/>
    </w:rPr>
  </w:style>
  <w:style w:type="character" w:customStyle="1" w:styleId="normaltextrun">
    <w:name w:val="normaltextrun"/>
    <w:basedOn w:val="DefaultParagraphFont"/>
    <w:qFormat/>
    <w:rsid w:val="00EC6C5E"/>
  </w:style>
  <w:style w:type="character" w:styleId="CommentReference">
    <w:name w:val="annotation reference"/>
    <w:basedOn w:val="DefaultParagraphFont"/>
    <w:uiPriority w:val="99"/>
    <w:semiHidden/>
    <w:unhideWhenUsed/>
    <w:rsid w:val="00474EF1"/>
    <w:rPr>
      <w:sz w:val="16"/>
      <w:szCs w:val="16"/>
    </w:rPr>
  </w:style>
  <w:style w:type="paragraph" w:styleId="CommentText">
    <w:name w:val="annotation text"/>
    <w:basedOn w:val="Normal"/>
    <w:link w:val="CommentTextChar"/>
    <w:uiPriority w:val="99"/>
    <w:unhideWhenUsed/>
    <w:rsid w:val="00474EF1"/>
    <w:pPr>
      <w:spacing w:line="240" w:lineRule="auto"/>
    </w:pPr>
    <w:rPr>
      <w:sz w:val="20"/>
      <w:szCs w:val="20"/>
    </w:rPr>
  </w:style>
  <w:style w:type="character" w:customStyle="1" w:styleId="CommentTextChar">
    <w:name w:val="Comment Text Char"/>
    <w:basedOn w:val="DefaultParagraphFont"/>
    <w:link w:val="CommentText"/>
    <w:uiPriority w:val="99"/>
    <w:rsid w:val="00474EF1"/>
    <w:rPr>
      <w:sz w:val="20"/>
      <w:szCs w:val="20"/>
    </w:rPr>
  </w:style>
  <w:style w:type="paragraph" w:styleId="CommentSubject">
    <w:name w:val="annotation subject"/>
    <w:basedOn w:val="CommentText"/>
    <w:next w:val="CommentText"/>
    <w:link w:val="CommentSubjectChar"/>
    <w:uiPriority w:val="99"/>
    <w:semiHidden/>
    <w:unhideWhenUsed/>
    <w:rsid w:val="00474EF1"/>
    <w:rPr>
      <w:b/>
      <w:bCs/>
    </w:rPr>
  </w:style>
  <w:style w:type="character" w:customStyle="1" w:styleId="CommentSubjectChar">
    <w:name w:val="Comment Subject Char"/>
    <w:basedOn w:val="CommentTextChar"/>
    <w:link w:val="CommentSubject"/>
    <w:uiPriority w:val="99"/>
    <w:semiHidden/>
    <w:rsid w:val="00474EF1"/>
    <w:rPr>
      <w:b/>
      <w:bCs/>
      <w:sz w:val="20"/>
      <w:szCs w:val="20"/>
    </w:rPr>
  </w:style>
  <w:style w:type="paragraph" w:styleId="Header">
    <w:name w:val="header"/>
    <w:basedOn w:val="Normal"/>
    <w:link w:val="HeaderChar"/>
    <w:uiPriority w:val="99"/>
    <w:semiHidden/>
    <w:unhideWhenUsed/>
    <w:rsid w:val="004915B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915BE"/>
  </w:style>
  <w:style w:type="paragraph" w:styleId="Footer">
    <w:name w:val="footer"/>
    <w:basedOn w:val="Normal"/>
    <w:link w:val="FooterChar"/>
    <w:uiPriority w:val="99"/>
    <w:semiHidden/>
    <w:unhideWhenUsed/>
    <w:rsid w:val="004915B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915BE"/>
  </w:style>
  <w:style w:type="paragraph" w:styleId="Revision">
    <w:name w:val="Revision"/>
    <w:hidden/>
    <w:uiPriority w:val="99"/>
    <w:semiHidden/>
    <w:rsid w:val="00196F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l.hayes4@lancaster.ac.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84B1948DE3944B9EEB5C6B817C7ED1" ma:contentTypeVersion="3" ma:contentTypeDescription="Create a new document." ma:contentTypeScope="" ma:versionID="524ee16d81ca359ece2b63a189d4f8d4">
  <xsd:schema xmlns:xsd="http://www.w3.org/2001/XMLSchema" xmlns:xs="http://www.w3.org/2001/XMLSchema" xmlns:p="http://schemas.microsoft.com/office/2006/metadata/properties" xmlns:ns2="f812b26e-c969-4d61-a085-b60303a56a4b" targetNamespace="http://schemas.microsoft.com/office/2006/metadata/properties" ma:root="true" ma:fieldsID="d2874cab4ddeb5f7c1ba65436a5ef1a7" ns2:_="">
    <xsd:import namespace="f812b26e-c969-4d61-a085-b60303a56a4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2b26e-c969-4d61-a085-b60303a56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3983E1-2DCB-4702-BC9C-3529D14B5D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ED5F1C-24F8-4586-9D33-C0BA9E3D0973}">
  <ds:schemaRefs>
    <ds:schemaRef ds:uri="http://schemas.microsoft.com/sharepoint/v3/contenttype/forms"/>
  </ds:schemaRefs>
</ds:datastoreItem>
</file>

<file path=customXml/itemProps3.xml><?xml version="1.0" encoding="utf-8"?>
<ds:datastoreItem xmlns:ds="http://schemas.openxmlformats.org/officeDocument/2006/customXml" ds:itemID="{E18DF1AD-9C83-4CEE-95AA-03E8BE9D7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2b26e-c969-4d61-a085-b60303a56a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1490</Words>
  <Characters>8496</Characters>
  <Application>Microsoft Office Word</Application>
  <DocSecurity>0</DocSecurity>
  <Lines>70</Lines>
  <Paragraphs>19</Paragraphs>
  <ScaleCrop>false</ScaleCrop>
  <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Hayes</dc:creator>
  <cp:keywords/>
  <dc:description/>
  <cp:lastModifiedBy>Hayes, Lawrence</cp:lastModifiedBy>
  <cp:revision>2</cp:revision>
  <dcterms:created xsi:type="dcterms:W3CDTF">2026-02-13T14:52:00Z</dcterms:created>
  <dcterms:modified xsi:type="dcterms:W3CDTF">2026-02-13T14:52:00Z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2">
    <vt:lpwstr>ef name="noteType" value="1"/&gt;&lt;/prefs&gt;&lt;/data&gt;</vt:lpwstr>
  </property>
  <property fmtid="{D5CDD505-2E9C-101B-9397-08002B2CF9AE}" pid="3" name="ContentTypeId">
    <vt:lpwstr>0x0101007A84B1948DE3944B9EEB5C6B817C7ED1</vt:lpwstr>
  </property>
  <property fmtid="{D5CDD505-2E9C-101B-9397-08002B2CF9AE}" pid="4" name="ZOTERO_PREF_1">
    <vt:lpwstr>&lt;data data-version="3" zotero-version="7.0.32"&gt;&lt;session id="Uj3jEpcY"/&gt;&lt;style id="http://www.zotero.org/styles/chicago-notes-bibliography" locale="en-GB" hasBibliography="1" bibliographyStyleHasBeenSet="1"/&gt;&lt;prefs&gt;&lt;pref name="fieldType" value="Field"/&gt;&lt;pr</vt:lpwstr>
  </property>
</Properties>
</file>