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D83AF" w14:textId="37320E79" w:rsidR="00D46AA4" w:rsidRPr="00F24FA0" w:rsidRDefault="00F2698C" w:rsidP="00F24FA0">
      <w:pPr>
        <w:jc w:val="center"/>
        <w:rPr>
          <w:rFonts w:ascii="Times New Roman" w:hAnsi="Times New Roman" w:cs="Times New Roman"/>
          <w:b/>
          <w:bCs/>
          <w:sz w:val="28"/>
          <w:szCs w:val="28"/>
        </w:rPr>
      </w:pPr>
      <w:r w:rsidRPr="00F24FA0">
        <w:rPr>
          <w:rFonts w:ascii="Times New Roman" w:hAnsi="Times New Roman" w:cs="Times New Roman"/>
          <w:b/>
          <w:bCs/>
          <w:sz w:val="28"/>
          <w:szCs w:val="28"/>
        </w:rPr>
        <w:t>Contextuali</w:t>
      </w:r>
      <w:r w:rsidR="00F24FA0">
        <w:rPr>
          <w:rFonts w:ascii="Times New Roman" w:hAnsi="Times New Roman" w:cs="Times New Roman"/>
          <w:b/>
          <w:bCs/>
          <w:sz w:val="28"/>
          <w:szCs w:val="28"/>
        </w:rPr>
        <w:t>z</w:t>
      </w:r>
      <w:r w:rsidRPr="00F24FA0">
        <w:rPr>
          <w:rFonts w:ascii="Times New Roman" w:hAnsi="Times New Roman" w:cs="Times New Roman"/>
          <w:b/>
          <w:bCs/>
          <w:sz w:val="28"/>
          <w:szCs w:val="28"/>
        </w:rPr>
        <w:t>ing the Pre-Deal Phase of Mergers and Acquisitions: A Strategic Decision</w:t>
      </w:r>
      <w:r w:rsidR="00F24FA0">
        <w:rPr>
          <w:rFonts w:ascii="Times New Roman" w:hAnsi="Times New Roman" w:cs="Times New Roman"/>
          <w:b/>
          <w:bCs/>
          <w:sz w:val="28"/>
          <w:szCs w:val="28"/>
        </w:rPr>
        <w:t xml:space="preserve"> </w:t>
      </w:r>
      <w:r w:rsidRPr="00F24FA0">
        <w:rPr>
          <w:rFonts w:ascii="Times New Roman" w:hAnsi="Times New Roman" w:cs="Times New Roman"/>
          <w:b/>
          <w:bCs/>
          <w:sz w:val="28"/>
          <w:szCs w:val="28"/>
        </w:rPr>
        <w:t xml:space="preserve">Making </w:t>
      </w:r>
      <w:r w:rsidR="00792683" w:rsidRPr="00F24FA0">
        <w:rPr>
          <w:rFonts w:ascii="Times New Roman" w:hAnsi="Times New Roman" w:cs="Times New Roman"/>
          <w:b/>
          <w:bCs/>
          <w:sz w:val="28"/>
          <w:szCs w:val="28"/>
        </w:rPr>
        <w:t xml:space="preserve">Process </w:t>
      </w:r>
      <w:r w:rsidRPr="00F24FA0">
        <w:rPr>
          <w:rFonts w:ascii="Times New Roman" w:hAnsi="Times New Roman" w:cs="Times New Roman"/>
          <w:b/>
          <w:bCs/>
          <w:sz w:val="28"/>
          <w:szCs w:val="28"/>
        </w:rPr>
        <w:t>Perspective</w:t>
      </w:r>
    </w:p>
    <w:p w14:paraId="4A7E3581" w14:textId="77777777" w:rsidR="00A55C16" w:rsidRDefault="00A55C16" w:rsidP="006D6AC3">
      <w:pPr>
        <w:jc w:val="both"/>
        <w:rPr>
          <w:rFonts w:ascii="Times New Roman" w:hAnsi="Times New Roman" w:cs="Times New Roman"/>
          <w:b/>
          <w:bCs/>
          <w:sz w:val="28"/>
          <w:szCs w:val="28"/>
        </w:rPr>
      </w:pPr>
    </w:p>
    <w:p w14:paraId="25A9371D" w14:textId="77777777" w:rsidR="00A55C16" w:rsidRDefault="00A55C16" w:rsidP="00A55C16">
      <w:pPr>
        <w:rPr>
          <w:rFonts w:ascii="Times New Roman" w:hAnsi="Times New Roman" w:cs="Times New Roman"/>
          <w:b/>
          <w:bCs/>
        </w:rPr>
      </w:pPr>
    </w:p>
    <w:p w14:paraId="73E4C70A" w14:textId="412438F0" w:rsidR="00A55C16" w:rsidRPr="00A55C16" w:rsidRDefault="00A55C16" w:rsidP="00A55C16">
      <w:pPr>
        <w:rPr>
          <w:rFonts w:ascii="Times New Roman" w:hAnsi="Times New Roman" w:cs="Times New Roman"/>
          <w:b/>
          <w:bCs/>
        </w:rPr>
      </w:pPr>
      <w:r w:rsidRPr="00A55C16">
        <w:rPr>
          <w:rFonts w:ascii="Times New Roman" w:hAnsi="Times New Roman" w:cs="Times New Roman"/>
          <w:b/>
          <w:bCs/>
        </w:rPr>
        <w:t>ABSTRACT</w:t>
      </w:r>
    </w:p>
    <w:p w14:paraId="117DE11B" w14:textId="77777777" w:rsidR="00A55C16" w:rsidRDefault="00A55C16" w:rsidP="00A55C16">
      <w:pPr>
        <w:rPr>
          <w:rFonts w:ascii="Times New Roman" w:hAnsi="Times New Roman" w:cs="Times New Roman"/>
          <w:b/>
          <w:bCs/>
          <w:sz w:val="28"/>
          <w:szCs w:val="28"/>
        </w:rPr>
      </w:pPr>
    </w:p>
    <w:p w14:paraId="253194DD" w14:textId="77777777" w:rsidR="00A55C16" w:rsidRPr="00B305DE" w:rsidRDefault="00A55C16" w:rsidP="00A55C16">
      <w:pPr>
        <w:spacing w:line="360" w:lineRule="auto"/>
        <w:jc w:val="both"/>
        <w:rPr>
          <w:rFonts w:ascii="Times New Roman" w:hAnsi="Times New Roman" w:cs="Times New Roman"/>
        </w:rPr>
      </w:pPr>
      <w:r w:rsidRPr="00B305DE">
        <w:rPr>
          <w:rFonts w:ascii="Times New Roman" w:hAnsi="Times New Roman" w:cs="Times New Roman"/>
        </w:rPr>
        <w:t>Despite its enduring popularity as a critical strategy for corporate growth and transformation, most mergers and acquisitions (M&amp;A) fail to create value for firm stakeholders. While post-merger integration is widely recognized as the phase where value destruction often occurs, the pre-deal decision-making phase</w:t>
      </w:r>
      <w:r w:rsidRPr="00B305DE">
        <w:rPr>
          <w:rFonts w:ascii="Times New Roman" w:hAnsi="Times New Roman" w:cs="Times New Roman" w:hint="eastAsia"/>
        </w:rPr>
        <w:t>—</w:t>
      </w:r>
      <w:r w:rsidRPr="00B305DE">
        <w:rPr>
          <w:rFonts w:ascii="Times New Roman" w:hAnsi="Times New Roman" w:cs="Times New Roman"/>
        </w:rPr>
        <w:t>characterized by commercially sensitive, confidential, and highly judgmental decisions</w:t>
      </w:r>
      <w:r w:rsidRPr="00B305DE">
        <w:rPr>
          <w:rFonts w:ascii="Times New Roman" w:hAnsi="Times New Roman" w:cs="Times New Roman" w:hint="eastAsia"/>
        </w:rPr>
        <w:t>—</w:t>
      </w:r>
      <w:r w:rsidRPr="00B305DE">
        <w:rPr>
          <w:rFonts w:ascii="Times New Roman" w:hAnsi="Times New Roman" w:cs="Times New Roman"/>
        </w:rPr>
        <w:t>plays an equally pivotal role. Key decisions, such as selecting the target company and determining the purchase price, are fraught with complexity and ambiguity. Mistakes made during this phase inevitably surface in post-merger integration, fundamentally influencing the overall success or failure of the acquisition.</w:t>
      </w:r>
      <w:r>
        <w:rPr>
          <w:rFonts w:ascii="Times New Roman" w:hAnsi="Times New Roman" w:cs="Times New Roman"/>
        </w:rPr>
        <w:t xml:space="preserve"> </w:t>
      </w:r>
      <w:r w:rsidRPr="00B305DE">
        <w:rPr>
          <w:rFonts w:ascii="Times New Roman" w:hAnsi="Times New Roman" w:cs="Times New Roman"/>
        </w:rPr>
        <w:t xml:space="preserve">Acquisitions </w:t>
      </w:r>
      <w:r>
        <w:rPr>
          <w:rFonts w:ascii="Times New Roman" w:hAnsi="Times New Roman" w:cs="Times New Roman"/>
        </w:rPr>
        <w:t xml:space="preserve">are </w:t>
      </w:r>
      <w:r w:rsidRPr="00B305DE">
        <w:rPr>
          <w:rFonts w:ascii="Times New Roman" w:hAnsi="Times New Roman" w:cs="Times New Roman"/>
        </w:rPr>
        <w:t xml:space="preserve">complex, ambiguous, and often controversial strategic decisions. The lack of theoretical insights and empirical evidence surrounding pre-deal decision-making hinders a comprehensive understanding of this critical stage. </w:t>
      </w:r>
      <w:r>
        <w:rPr>
          <w:rFonts w:ascii="Times New Roman" w:hAnsi="Times New Roman" w:cs="Times New Roman"/>
        </w:rPr>
        <w:t>This</w:t>
      </w:r>
      <w:r w:rsidRPr="00B305DE">
        <w:rPr>
          <w:rFonts w:ascii="Times New Roman" w:hAnsi="Times New Roman" w:cs="Times New Roman"/>
        </w:rPr>
        <w:t xml:space="preserve"> chapter develops an integrative framework that contextualizes the pre-deal phase of M&amp;A by integrating four key categories of contextual factors: top management team (TMT), firm characteristics, deal-specific </w:t>
      </w:r>
      <w:r>
        <w:rPr>
          <w:rFonts w:ascii="Times New Roman" w:hAnsi="Times New Roman" w:cs="Times New Roman"/>
        </w:rPr>
        <w:t>characteristics</w:t>
      </w:r>
      <w:r w:rsidRPr="00B305DE">
        <w:rPr>
          <w:rFonts w:ascii="Times New Roman" w:hAnsi="Times New Roman" w:cs="Times New Roman"/>
        </w:rPr>
        <w:t xml:space="preserve">, and environmental </w:t>
      </w:r>
      <w:r>
        <w:rPr>
          <w:rFonts w:ascii="Times New Roman" w:hAnsi="Times New Roman" w:cs="Times New Roman"/>
        </w:rPr>
        <w:t xml:space="preserve">factors. </w:t>
      </w:r>
      <w:r w:rsidRPr="00B305DE">
        <w:rPr>
          <w:rFonts w:ascii="Times New Roman" w:hAnsi="Times New Roman" w:cs="Times New Roman"/>
        </w:rPr>
        <w:t>By advancing the theoretical understanding of how these factors shape pre-deal decision-making, this chapter provides a contextualized explanation of the processes underpinning acquisition performance, offering valuable insights for both researchers and practitioners.</w:t>
      </w:r>
    </w:p>
    <w:p w14:paraId="75086B93" w14:textId="77777777" w:rsidR="00A55C16" w:rsidRDefault="00A55C16" w:rsidP="00A55C16">
      <w:pPr>
        <w:rPr>
          <w:rFonts w:ascii="Times New Roman" w:hAnsi="Times New Roman" w:cs="Times New Roman"/>
        </w:rPr>
      </w:pPr>
    </w:p>
    <w:p w14:paraId="0C7E22E6" w14:textId="100696C9" w:rsidR="00A55C16" w:rsidRPr="00A55C16" w:rsidRDefault="00A55C16" w:rsidP="00A55C16">
      <w:pPr>
        <w:rPr>
          <w:rFonts w:ascii="Times New Roman" w:hAnsi="Times New Roman" w:cs="Times New Roman"/>
        </w:rPr>
        <w:sectPr w:rsidR="00A55C16" w:rsidRPr="00A55C16">
          <w:pgSz w:w="12240" w:h="15840"/>
          <w:pgMar w:top="1440" w:right="1440" w:bottom="1440" w:left="1440" w:header="720" w:footer="720" w:gutter="0"/>
          <w:cols w:space="720"/>
          <w:docGrid w:linePitch="360"/>
        </w:sectPr>
      </w:pPr>
      <w:r>
        <w:rPr>
          <w:rFonts w:ascii="Times New Roman" w:hAnsi="Times New Roman" w:cs="Times New Roman"/>
        </w:rPr>
        <w:t>Keywords: mergers and acquisitions (M&amp;A); pre-deal phase; strategic decision making (SDM</w:t>
      </w:r>
      <w:r w:rsidR="00C73C0E">
        <w:rPr>
          <w:rFonts w:ascii="Times New Roman" w:hAnsi="Times New Roman" w:cs="Times New Roman"/>
        </w:rPr>
        <w:t xml:space="preserve">);  </w:t>
      </w:r>
      <w:r>
        <w:rPr>
          <w:rFonts w:ascii="Times New Roman" w:hAnsi="Times New Roman" w:cs="Times New Roman"/>
        </w:rPr>
        <w:t xml:space="preserve">acquisition performance;  contextualization </w:t>
      </w:r>
    </w:p>
    <w:p w14:paraId="07BE699A" w14:textId="77777777" w:rsidR="003D6582" w:rsidRPr="00597BDB" w:rsidRDefault="003D6582" w:rsidP="006D6AC3">
      <w:pPr>
        <w:jc w:val="both"/>
        <w:rPr>
          <w:rFonts w:ascii="Times New Roman" w:hAnsi="Times New Roman" w:cs="Times New Roman"/>
          <w:i/>
          <w:iCs/>
        </w:rPr>
      </w:pPr>
    </w:p>
    <w:p w14:paraId="1D470E41" w14:textId="564E5767" w:rsidR="003D6582" w:rsidRPr="00597BDB" w:rsidRDefault="003D6582" w:rsidP="00F24FA0">
      <w:pPr>
        <w:jc w:val="center"/>
        <w:rPr>
          <w:rFonts w:ascii="Times New Roman" w:hAnsi="Times New Roman" w:cs="Times New Roman"/>
          <w:i/>
          <w:iCs/>
        </w:rPr>
      </w:pPr>
      <w:r w:rsidRPr="00597BDB">
        <w:rPr>
          <w:rFonts w:ascii="Times New Roman" w:hAnsi="Times New Roman" w:cs="Times New Roman"/>
          <w:i/>
          <w:iCs/>
        </w:rPr>
        <w:t xml:space="preserve">You </w:t>
      </w:r>
      <w:r w:rsidR="00890FF6" w:rsidRPr="00597BDB">
        <w:rPr>
          <w:rFonts w:ascii="Times New Roman" w:hAnsi="Times New Roman" w:cs="Times New Roman"/>
          <w:i/>
          <w:iCs/>
        </w:rPr>
        <w:t>C</w:t>
      </w:r>
      <w:r w:rsidRPr="00597BDB">
        <w:rPr>
          <w:rFonts w:ascii="Times New Roman" w:hAnsi="Times New Roman" w:cs="Times New Roman"/>
          <w:i/>
          <w:iCs/>
        </w:rPr>
        <w:t xml:space="preserve">an’t </w:t>
      </w:r>
      <w:r w:rsidR="00890FF6" w:rsidRPr="00597BDB">
        <w:rPr>
          <w:rFonts w:ascii="Times New Roman" w:hAnsi="Times New Roman" w:cs="Times New Roman"/>
          <w:i/>
          <w:iCs/>
        </w:rPr>
        <w:t>M</w:t>
      </w:r>
      <w:r w:rsidRPr="00597BDB">
        <w:rPr>
          <w:rFonts w:ascii="Times New Roman" w:hAnsi="Times New Roman" w:cs="Times New Roman"/>
          <w:i/>
          <w:iCs/>
        </w:rPr>
        <w:t xml:space="preserve">ake a </w:t>
      </w:r>
      <w:r w:rsidR="00890FF6" w:rsidRPr="00597BDB">
        <w:rPr>
          <w:rFonts w:ascii="Times New Roman" w:hAnsi="Times New Roman" w:cs="Times New Roman"/>
          <w:i/>
          <w:iCs/>
        </w:rPr>
        <w:t>S</w:t>
      </w:r>
      <w:r w:rsidRPr="00597BDB">
        <w:rPr>
          <w:rFonts w:ascii="Times New Roman" w:hAnsi="Times New Roman" w:cs="Times New Roman"/>
          <w:i/>
          <w:iCs/>
        </w:rPr>
        <w:t xml:space="preserve">ilk </w:t>
      </w:r>
      <w:r w:rsidR="00890FF6" w:rsidRPr="00597BDB">
        <w:rPr>
          <w:rFonts w:ascii="Times New Roman" w:hAnsi="Times New Roman" w:cs="Times New Roman"/>
          <w:i/>
          <w:iCs/>
        </w:rPr>
        <w:t>P</w:t>
      </w:r>
      <w:r w:rsidRPr="00597BDB">
        <w:rPr>
          <w:rFonts w:ascii="Times New Roman" w:hAnsi="Times New Roman" w:cs="Times New Roman"/>
          <w:i/>
          <w:iCs/>
        </w:rPr>
        <w:t xml:space="preserve">urse </w:t>
      </w:r>
      <w:r w:rsidR="00890FF6" w:rsidRPr="00597BDB">
        <w:rPr>
          <w:rFonts w:ascii="Times New Roman" w:hAnsi="Times New Roman" w:cs="Times New Roman"/>
          <w:i/>
          <w:iCs/>
        </w:rPr>
        <w:t>O</w:t>
      </w:r>
      <w:r w:rsidRPr="00597BDB">
        <w:rPr>
          <w:rFonts w:ascii="Times New Roman" w:hAnsi="Times New Roman" w:cs="Times New Roman"/>
          <w:i/>
          <w:iCs/>
        </w:rPr>
        <w:t xml:space="preserve">ut of a </w:t>
      </w:r>
      <w:r w:rsidR="00890FF6" w:rsidRPr="00597BDB">
        <w:rPr>
          <w:rFonts w:ascii="Times New Roman" w:hAnsi="Times New Roman" w:cs="Times New Roman"/>
          <w:i/>
          <w:iCs/>
        </w:rPr>
        <w:t>S</w:t>
      </w:r>
      <w:r w:rsidRPr="00597BDB">
        <w:rPr>
          <w:rFonts w:ascii="Times New Roman" w:hAnsi="Times New Roman" w:cs="Times New Roman"/>
          <w:i/>
          <w:iCs/>
        </w:rPr>
        <w:t xml:space="preserve">ow’s </w:t>
      </w:r>
      <w:r w:rsidR="00917EEC" w:rsidRPr="00597BDB">
        <w:rPr>
          <w:rFonts w:ascii="Times New Roman" w:hAnsi="Times New Roman" w:cs="Times New Roman"/>
          <w:i/>
          <w:iCs/>
        </w:rPr>
        <w:t>E</w:t>
      </w:r>
      <w:r w:rsidRPr="00597BDB">
        <w:rPr>
          <w:rFonts w:ascii="Times New Roman" w:hAnsi="Times New Roman" w:cs="Times New Roman"/>
          <w:i/>
          <w:iCs/>
        </w:rPr>
        <w:t>ar</w:t>
      </w:r>
    </w:p>
    <w:p w14:paraId="50615A31" w14:textId="77777777" w:rsidR="00F2698C" w:rsidRPr="00597BDB" w:rsidRDefault="00F2698C" w:rsidP="006D6AC3">
      <w:pPr>
        <w:jc w:val="both"/>
        <w:rPr>
          <w:rFonts w:ascii="Times New Roman" w:hAnsi="Times New Roman" w:cs="Times New Roman"/>
          <w:b/>
          <w:bCs/>
        </w:rPr>
      </w:pPr>
    </w:p>
    <w:p w14:paraId="11D9A54E" w14:textId="271FCF31" w:rsidR="00F2698C" w:rsidRDefault="002B3BAB" w:rsidP="006D6AC3">
      <w:pPr>
        <w:jc w:val="both"/>
        <w:rPr>
          <w:rFonts w:ascii="Times New Roman" w:hAnsi="Times New Roman" w:cs="Times New Roman"/>
          <w:b/>
          <w:bCs/>
        </w:rPr>
      </w:pPr>
      <w:r>
        <w:rPr>
          <w:rFonts w:ascii="Times New Roman" w:hAnsi="Times New Roman" w:cs="Times New Roman"/>
          <w:b/>
          <w:bCs/>
        </w:rPr>
        <w:t>INTRODUCTION</w:t>
      </w:r>
    </w:p>
    <w:p w14:paraId="146E462F" w14:textId="77777777" w:rsidR="002B3BAB" w:rsidRPr="00597BDB" w:rsidRDefault="002B3BAB" w:rsidP="006D6AC3">
      <w:pPr>
        <w:jc w:val="both"/>
        <w:rPr>
          <w:rFonts w:ascii="Times New Roman" w:hAnsi="Times New Roman" w:cs="Times New Roman"/>
          <w:b/>
          <w:bCs/>
        </w:rPr>
      </w:pPr>
    </w:p>
    <w:p w14:paraId="7F16C432" w14:textId="1D1D9DAE" w:rsidR="00666180" w:rsidRPr="00597BDB" w:rsidRDefault="00F2698C" w:rsidP="006D6AC3">
      <w:pPr>
        <w:spacing w:line="480" w:lineRule="auto"/>
        <w:jc w:val="both"/>
        <w:rPr>
          <w:rFonts w:ascii="Times New Roman" w:hAnsi="Times New Roman" w:cs="Times New Roman"/>
        </w:rPr>
      </w:pPr>
      <w:r w:rsidRPr="00597BDB">
        <w:rPr>
          <w:rFonts w:ascii="Times New Roman" w:hAnsi="Times New Roman" w:cs="Times New Roman"/>
        </w:rPr>
        <w:t xml:space="preserve">Mergers and Acquisitions (M&amp;A) </w:t>
      </w:r>
      <w:r w:rsidR="002B58ED" w:rsidRPr="00597BDB">
        <w:rPr>
          <w:rFonts w:ascii="Times New Roman" w:hAnsi="Times New Roman" w:cs="Times New Roman"/>
        </w:rPr>
        <w:t>serve as an essential strategy for corporate growth and transformation, and global investment in M&amp;A activities has continued to grow</w:t>
      </w:r>
      <w:r w:rsidR="0096689D" w:rsidRPr="00597BDB">
        <w:rPr>
          <w:rFonts w:ascii="Times New Roman" w:hAnsi="Times New Roman" w:cs="Times New Roman"/>
        </w:rPr>
        <w:t>, reaching $1.3 trillion in 2024</w:t>
      </w:r>
      <w:r w:rsidR="002B58ED" w:rsidRPr="00597BDB">
        <w:rPr>
          <w:rFonts w:ascii="Times New Roman" w:hAnsi="Times New Roman" w:cs="Times New Roman"/>
        </w:rPr>
        <w:t xml:space="preserve"> (</w:t>
      </w:r>
      <w:r w:rsidR="0096689D" w:rsidRPr="00597BDB">
        <w:rPr>
          <w:rFonts w:ascii="Times New Roman" w:hAnsi="Times New Roman" w:cs="Times New Roman"/>
        </w:rPr>
        <w:t>PWC, 2024</w:t>
      </w:r>
      <w:r w:rsidR="002B58ED" w:rsidRPr="00597BDB">
        <w:rPr>
          <w:rFonts w:ascii="Times New Roman" w:hAnsi="Times New Roman" w:cs="Times New Roman"/>
        </w:rPr>
        <w:t xml:space="preserve">). </w:t>
      </w:r>
      <w:r w:rsidR="00A64A7A" w:rsidRPr="00597BDB">
        <w:rPr>
          <w:rFonts w:ascii="Times New Roman" w:hAnsi="Times New Roman" w:cs="Times New Roman"/>
        </w:rPr>
        <w:t xml:space="preserve">Despite the enduring popularity among practitioners and substantial research </w:t>
      </w:r>
      <w:r w:rsidR="002D3EA7" w:rsidRPr="00597BDB">
        <w:rPr>
          <w:rFonts w:ascii="Times New Roman" w:hAnsi="Times New Roman" w:cs="Times New Roman"/>
        </w:rPr>
        <w:t>endeavors</w:t>
      </w:r>
      <w:r w:rsidR="00A64A7A" w:rsidRPr="00597BDB">
        <w:rPr>
          <w:rFonts w:ascii="Times New Roman" w:hAnsi="Times New Roman" w:cs="Times New Roman"/>
        </w:rPr>
        <w:t xml:space="preserve"> </w:t>
      </w:r>
      <w:r w:rsidR="00CD4E2D" w:rsidRPr="00597BDB">
        <w:rPr>
          <w:rFonts w:ascii="Times New Roman" w:hAnsi="Times New Roman" w:cs="Times New Roman"/>
        </w:rPr>
        <w:t xml:space="preserve">across </w:t>
      </w:r>
      <w:r w:rsidR="00A64A7A" w:rsidRPr="00597BDB">
        <w:rPr>
          <w:rFonts w:ascii="Times New Roman" w:hAnsi="Times New Roman" w:cs="Times New Roman"/>
        </w:rPr>
        <w:t>various disciplines</w:t>
      </w:r>
      <w:r w:rsidR="00CD4E2D" w:rsidRPr="00597BDB">
        <w:rPr>
          <w:rFonts w:ascii="Times New Roman" w:hAnsi="Times New Roman" w:cs="Times New Roman"/>
        </w:rPr>
        <w:t xml:space="preserve">, such as finance and strategic management, </w:t>
      </w:r>
      <w:r w:rsidR="00A64A7A" w:rsidRPr="00597BDB">
        <w:rPr>
          <w:rFonts w:ascii="Times New Roman" w:hAnsi="Times New Roman" w:cs="Times New Roman"/>
        </w:rPr>
        <w:t xml:space="preserve">for over a century, most acquisitions still fail to create value </w:t>
      </w:r>
      <w:r w:rsidR="003D6582" w:rsidRPr="00597BDB">
        <w:rPr>
          <w:rFonts w:ascii="Times New Roman" w:hAnsi="Times New Roman" w:cs="Times New Roman"/>
        </w:rPr>
        <w:t xml:space="preserve">for acquiring firm stakeholders </w:t>
      </w:r>
      <w:r w:rsidR="00A64A7A" w:rsidRPr="00597BDB">
        <w:rPr>
          <w:rFonts w:ascii="Times New Roman" w:hAnsi="Times New Roman" w:cs="Times New Roman"/>
        </w:rPr>
        <w:t>(Angwin</w:t>
      </w:r>
      <w:r w:rsidR="007524EE">
        <w:rPr>
          <w:rFonts w:ascii="Times New Roman" w:hAnsi="Times New Roman" w:cs="Times New Roman"/>
        </w:rPr>
        <w:t xml:space="preserve"> et al.</w:t>
      </w:r>
      <w:r w:rsidR="00A64A7A" w:rsidRPr="00597BDB">
        <w:rPr>
          <w:rFonts w:ascii="Times New Roman" w:hAnsi="Times New Roman" w:cs="Times New Roman"/>
        </w:rPr>
        <w:t>, 2022; Lou et al., 2024</w:t>
      </w:r>
      <w:r w:rsidR="003D6582" w:rsidRPr="00597BDB">
        <w:rPr>
          <w:rFonts w:ascii="Times New Roman" w:hAnsi="Times New Roman" w:cs="Times New Roman"/>
        </w:rPr>
        <w:t>a</w:t>
      </w:r>
      <w:r w:rsidR="00A64A7A" w:rsidRPr="00597BDB">
        <w:rPr>
          <w:rFonts w:ascii="Times New Roman" w:hAnsi="Times New Roman" w:cs="Times New Roman"/>
        </w:rPr>
        <w:t>; Christensen et al.,2011)</w:t>
      </w:r>
      <w:r w:rsidR="00CD4E2D" w:rsidRPr="00597BDB">
        <w:rPr>
          <w:rFonts w:ascii="Times New Roman" w:hAnsi="Times New Roman" w:cs="Times New Roman"/>
        </w:rPr>
        <w:t>. This has prompted claims that M&amp;A simply leads to</w:t>
      </w:r>
      <w:r w:rsidR="00A64A7A" w:rsidRPr="00597BDB">
        <w:rPr>
          <w:rFonts w:ascii="Times New Roman" w:hAnsi="Times New Roman" w:cs="Times New Roman"/>
        </w:rPr>
        <w:t xml:space="preserve"> “wealth destruction on a massive scale” (Moeller, Schlingemann, and Stulz, 2005)</w:t>
      </w:r>
      <w:r w:rsidR="003D6582" w:rsidRPr="00597BDB">
        <w:rPr>
          <w:rFonts w:ascii="Times New Roman" w:hAnsi="Times New Roman" w:cs="Times New Roman"/>
        </w:rPr>
        <w:t xml:space="preserve">. </w:t>
      </w:r>
    </w:p>
    <w:p w14:paraId="74AC3D9C" w14:textId="18819490" w:rsidR="00F2698C" w:rsidRPr="00597BDB" w:rsidRDefault="000C79D5" w:rsidP="006D6AC3">
      <w:pPr>
        <w:spacing w:line="480" w:lineRule="auto"/>
        <w:ind w:firstLine="720"/>
        <w:jc w:val="both"/>
        <w:rPr>
          <w:rFonts w:ascii="Times New Roman" w:hAnsi="Times New Roman" w:cs="Times New Roman"/>
        </w:rPr>
      </w:pPr>
      <w:r w:rsidRPr="00597BDB">
        <w:rPr>
          <w:rFonts w:ascii="Times New Roman" w:hAnsi="Times New Roman" w:cs="Times New Roman"/>
        </w:rPr>
        <w:t xml:space="preserve">Previous research </w:t>
      </w:r>
      <w:r w:rsidR="00666180" w:rsidRPr="00597BDB">
        <w:rPr>
          <w:rFonts w:ascii="Times New Roman" w:hAnsi="Times New Roman" w:cs="Times New Roman"/>
        </w:rPr>
        <w:t xml:space="preserve">has overwhelmingly settled on </w:t>
      </w:r>
      <w:r w:rsidR="006D6AC3">
        <w:rPr>
          <w:rFonts w:ascii="Times New Roman" w:hAnsi="Times New Roman" w:cs="Times New Roman"/>
        </w:rPr>
        <w:t>the</w:t>
      </w:r>
      <w:r w:rsidR="00666180" w:rsidRPr="00597BDB">
        <w:rPr>
          <w:rFonts w:ascii="Times New Roman" w:hAnsi="Times New Roman" w:cs="Times New Roman"/>
        </w:rPr>
        <w:t xml:space="preserve"> view that it is the</w:t>
      </w:r>
      <w:r w:rsidR="003D6582" w:rsidRPr="00597BDB">
        <w:rPr>
          <w:rFonts w:ascii="Times New Roman" w:hAnsi="Times New Roman" w:cs="Times New Roman"/>
        </w:rPr>
        <w:t xml:space="preserve"> issues arising during post-merger integration </w:t>
      </w:r>
      <w:r w:rsidR="00666180" w:rsidRPr="00597BDB">
        <w:rPr>
          <w:rFonts w:ascii="Times New Roman" w:hAnsi="Times New Roman" w:cs="Times New Roman"/>
        </w:rPr>
        <w:t xml:space="preserve">that </w:t>
      </w:r>
      <w:r w:rsidR="003D6582" w:rsidRPr="00597BDB">
        <w:rPr>
          <w:rFonts w:ascii="Times New Roman" w:hAnsi="Times New Roman" w:cs="Times New Roman"/>
        </w:rPr>
        <w:t>contribute to poor acquisition performance (Bauer and Matzler, 2014; Cording, Christmann, and King, 2008; Haspeslagh and Jemison, 1991)</w:t>
      </w:r>
      <w:r w:rsidR="007766AA" w:rsidRPr="00597BDB">
        <w:rPr>
          <w:rFonts w:ascii="Times New Roman" w:hAnsi="Times New Roman" w:cs="Times New Roman"/>
        </w:rPr>
        <w:t xml:space="preserve">. However, executives must first navigate the commercially sensitive, confidential, and </w:t>
      </w:r>
      <w:r w:rsidR="00F140AB" w:rsidRPr="00597BDB">
        <w:rPr>
          <w:rFonts w:ascii="Times New Roman" w:hAnsi="Times New Roman" w:cs="Times New Roman"/>
        </w:rPr>
        <w:t xml:space="preserve">highly </w:t>
      </w:r>
      <w:r w:rsidR="007766AA" w:rsidRPr="00597BDB">
        <w:rPr>
          <w:rFonts w:ascii="Times New Roman" w:hAnsi="Times New Roman" w:cs="Times New Roman"/>
        </w:rPr>
        <w:t xml:space="preserve">judgmental pre-deal phase of M&amp;A, which involves a series of critical decisions concerning “whether to engage in a deal, which company to buy, and how much to pay” before the final closure of the deal (Welch et al., 2020, p. 844). Indeed, </w:t>
      </w:r>
      <w:r w:rsidRPr="00597BDB">
        <w:rPr>
          <w:rFonts w:ascii="Times New Roman" w:hAnsi="Times New Roman" w:cs="Times New Roman"/>
        </w:rPr>
        <w:t>mistakes during the pre-deal decision making will inevitably manifest later in the post-merger integration processes</w:t>
      </w:r>
      <w:r w:rsidR="00B52476" w:rsidRPr="00597BDB">
        <w:rPr>
          <w:rFonts w:ascii="Times New Roman" w:hAnsi="Times New Roman" w:cs="Times New Roman"/>
        </w:rPr>
        <w:t>,</w:t>
      </w:r>
      <w:r w:rsidRPr="00597BDB">
        <w:rPr>
          <w:rFonts w:ascii="Times New Roman" w:hAnsi="Times New Roman" w:cs="Times New Roman"/>
        </w:rPr>
        <w:t xml:space="preserve"> and </w:t>
      </w:r>
      <w:r w:rsidR="00B52476" w:rsidRPr="00597BDB">
        <w:rPr>
          <w:rFonts w:ascii="Times New Roman" w:hAnsi="Times New Roman" w:cs="Times New Roman"/>
        </w:rPr>
        <w:t xml:space="preserve">fundamentally shape </w:t>
      </w:r>
      <w:r w:rsidRPr="00597BDB">
        <w:rPr>
          <w:rFonts w:ascii="Times New Roman" w:hAnsi="Times New Roman" w:cs="Times New Roman"/>
        </w:rPr>
        <w:t xml:space="preserve">the overall </w:t>
      </w:r>
      <w:r w:rsidR="00A0061A" w:rsidRPr="00597BDB">
        <w:rPr>
          <w:rFonts w:ascii="Times New Roman" w:hAnsi="Times New Roman" w:cs="Times New Roman"/>
        </w:rPr>
        <w:t>success</w:t>
      </w:r>
      <w:r w:rsidR="00DD694C" w:rsidRPr="00597BDB">
        <w:rPr>
          <w:rFonts w:ascii="Times New Roman" w:hAnsi="Times New Roman" w:cs="Times New Roman"/>
        </w:rPr>
        <w:t>, or otherwise,</w:t>
      </w:r>
      <w:r w:rsidR="00A0061A" w:rsidRPr="00597BDB">
        <w:rPr>
          <w:rFonts w:ascii="Times New Roman" w:hAnsi="Times New Roman" w:cs="Times New Roman"/>
        </w:rPr>
        <w:t xml:space="preserve"> of the </w:t>
      </w:r>
      <w:r w:rsidRPr="00597BDB">
        <w:rPr>
          <w:rFonts w:ascii="Times New Roman" w:hAnsi="Times New Roman" w:cs="Times New Roman"/>
        </w:rPr>
        <w:t xml:space="preserve">acquisition (Haspeslagh and Jemison, 1991; Lou et al., 2024a; Lou et al., 2024b). Hence, </w:t>
      </w:r>
      <w:r w:rsidR="00024762" w:rsidRPr="00597BDB">
        <w:rPr>
          <w:rFonts w:ascii="Times New Roman" w:hAnsi="Times New Roman" w:cs="Times New Roman"/>
        </w:rPr>
        <w:t>it is vital to deepen</w:t>
      </w:r>
      <w:r w:rsidR="00A0061A" w:rsidRPr="00597BDB">
        <w:rPr>
          <w:rFonts w:ascii="Times New Roman" w:hAnsi="Times New Roman" w:cs="Times New Roman"/>
        </w:rPr>
        <w:t xml:space="preserve"> </w:t>
      </w:r>
      <w:r w:rsidRPr="00597BDB">
        <w:rPr>
          <w:rFonts w:ascii="Times New Roman" w:hAnsi="Times New Roman" w:cs="Times New Roman"/>
        </w:rPr>
        <w:t xml:space="preserve">understanding </w:t>
      </w:r>
      <w:r w:rsidR="00A0061A" w:rsidRPr="00597BDB">
        <w:rPr>
          <w:rFonts w:ascii="Times New Roman" w:hAnsi="Times New Roman" w:cs="Times New Roman"/>
        </w:rPr>
        <w:t xml:space="preserve">of </w:t>
      </w:r>
      <w:r w:rsidRPr="00597BDB">
        <w:rPr>
          <w:rFonts w:ascii="Times New Roman" w:hAnsi="Times New Roman" w:cs="Times New Roman"/>
        </w:rPr>
        <w:t>the pre-deal phase of M&amp;A</w:t>
      </w:r>
      <w:r w:rsidR="00A0061A" w:rsidRPr="00597BDB">
        <w:rPr>
          <w:rFonts w:ascii="Times New Roman" w:hAnsi="Times New Roman" w:cs="Times New Roman"/>
        </w:rPr>
        <w:t>.</w:t>
      </w:r>
      <w:r w:rsidRPr="00597BDB">
        <w:rPr>
          <w:rFonts w:ascii="Times New Roman" w:hAnsi="Times New Roman" w:cs="Times New Roman"/>
        </w:rPr>
        <w:t xml:space="preserve"> </w:t>
      </w:r>
    </w:p>
    <w:p w14:paraId="68432831" w14:textId="32EDD499" w:rsidR="00FF4018" w:rsidRPr="00597BDB" w:rsidRDefault="002D3EA7" w:rsidP="006D6AC3">
      <w:pPr>
        <w:spacing w:line="480" w:lineRule="auto"/>
        <w:jc w:val="both"/>
        <w:rPr>
          <w:rFonts w:ascii="Times New Roman" w:hAnsi="Times New Roman" w:cs="Times New Roman"/>
        </w:rPr>
      </w:pPr>
      <w:r w:rsidRPr="00597BDB">
        <w:rPr>
          <w:rFonts w:ascii="Times New Roman" w:hAnsi="Times New Roman" w:cs="Times New Roman"/>
        </w:rPr>
        <w:tab/>
        <w:t xml:space="preserve">Acquisitions are rare, complex, and </w:t>
      </w:r>
      <w:r w:rsidR="0092295A" w:rsidRPr="00597BDB">
        <w:rPr>
          <w:rFonts w:ascii="Times New Roman" w:hAnsi="Times New Roman" w:cs="Times New Roman"/>
        </w:rPr>
        <w:t>often</w:t>
      </w:r>
      <w:r w:rsidRPr="00597BDB">
        <w:rPr>
          <w:rFonts w:ascii="Times New Roman" w:hAnsi="Times New Roman" w:cs="Times New Roman"/>
        </w:rPr>
        <w:t xml:space="preserve"> controversial strategic decisions (Zollo, 2009). The pre-deal decision</w:t>
      </w:r>
      <w:r w:rsidR="00830034" w:rsidRPr="00597BDB">
        <w:rPr>
          <w:rFonts w:ascii="Times New Roman" w:hAnsi="Times New Roman" w:cs="Times New Roman"/>
        </w:rPr>
        <w:t>-</w:t>
      </w:r>
      <w:r w:rsidRPr="00597BDB">
        <w:rPr>
          <w:rFonts w:ascii="Times New Roman" w:hAnsi="Times New Roman" w:cs="Times New Roman"/>
        </w:rPr>
        <w:t>making typically start</w:t>
      </w:r>
      <w:r w:rsidR="00823C42" w:rsidRPr="00597BDB">
        <w:rPr>
          <w:rFonts w:ascii="Times New Roman" w:hAnsi="Times New Roman" w:cs="Times New Roman"/>
        </w:rPr>
        <w:t>s</w:t>
      </w:r>
      <w:r w:rsidRPr="00597BDB">
        <w:rPr>
          <w:rFonts w:ascii="Times New Roman" w:hAnsi="Times New Roman" w:cs="Times New Roman"/>
        </w:rPr>
        <w:t xml:space="preserve"> with screening and selecting a target, bidding and </w:t>
      </w:r>
      <w:r w:rsidRPr="00597BDB">
        <w:rPr>
          <w:rFonts w:ascii="Times New Roman" w:hAnsi="Times New Roman" w:cs="Times New Roman"/>
        </w:rPr>
        <w:lastRenderedPageBreak/>
        <w:t xml:space="preserve">negotiating with the target, </w:t>
      </w:r>
      <w:r w:rsidR="00823C42" w:rsidRPr="00597BDB">
        <w:rPr>
          <w:rFonts w:ascii="Times New Roman" w:hAnsi="Times New Roman" w:cs="Times New Roman"/>
        </w:rPr>
        <w:t xml:space="preserve">evaluating the financial terms, </w:t>
      </w:r>
      <w:r w:rsidR="00C70773" w:rsidRPr="00597BDB">
        <w:rPr>
          <w:rFonts w:ascii="Times New Roman" w:hAnsi="Times New Roman" w:cs="Times New Roman"/>
        </w:rPr>
        <w:t xml:space="preserve">conducting due diligence, </w:t>
      </w:r>
      <w:r w:rsidR="00823C42" w:rsidRPr="00597BDB">
        <w:rPr>
          <w:rFonts w:ascii="Times New Roman" w:hAnsi="Times New Roman" w:cs="Times New Roman"/>
        </w:rPr>
        <w:t>and finally, announcing and closing a deal (Welch et al., 202</w:t>
      </w:r>
      <w:r w:rsidR="00C571E8">
        <w:rPr>
          <w:rFonts w:ascii="Times New Roman" w:hAnsi="Times New Roman" w:cs="Times New Roman"/>
        </w:rPr>
        <w:t>0</w:t>
      </w:r>
      <w:r w:rsidR="00823C42" w:rsidRPr="00597BDB">
        <w:rPr>
          <w:rFonts w:ascii="Times New Roman" w:hAnsi="Times New Roman" w:cs="Times New Roman"/>
        </w:rPr>
        <w:t xml:space="preserve">). These </w:t>
      </w:r>
      <w:r w:rsidR="00B66CD4" w:rsidRPr="00597BDB">
        <w:rPr>
          <w:rFonts w:ascii="Times New Roman" w:hAnsi="Times New Roman" w:cs="Times New Roman"/>
        </w:rPr>
        <w:t xml:space="preserve">different activities </w:t>
      </w:r>
      <w:r w:rsidR="00830034" w:rsidRPr="00597BDB">
        <w:rPr>
          <w:rFonts w:ascii="Times New Roman" w:hAnsi="Times New Roman" w:cs="Times New Roman"/>
        </w:rPr>
        <w:t xml:space="preserve">are </w:t>
      </w:r>
      <w:r w:rsidR="00823C42" w:rsidRPr="00597BDB">
        <w:rPr>
          <w:rFonts w:ascii="Times New Roman" w:hAnsi="Times New Roman" w:cs="Times New Roman"/>
        </w:rPr>
        <w:t>intertwined</w:t>
      </w:r>
      <w:r w:rsidR="00B66CD4" w:rsidRPr="00597BDB">
        <w:rPr>
          <w:rFonts w:ascii="Times New Roman" w:hAnsi="Times New Roman" w:cs="Times New Roman"/>
        </w:rPr>
        <w:t>,</w:t>
      </w:r>
      <w:r w:rsidR="00823C42" w:rsidRPr="00597BDB">
        <w:rPr>
          <w:rFonts w:ascii="Times New Roman" w:hAnsi="Times New Roman" w:cs="Times New Roman"/>
        </w:rPr>
        <w:t xml:space="preserve"> and often involve </w:t>
      </w:r>
      <w:r w:rsidR="00830034" w:rsidRPr="00597BDB">
        <w:rPr>
          <w:rFonts w:ascii="Times New Roman" w:hAnsi="Times New Roman" w:cs="Times New Roman"/>
        </w:rPr>
        <w:t xml:space="preserve">recursive decision-making loops </w:t>
      </w:r>
      <w:r w:rsidR="00B66CD4" w:rsidRPr="00597BDB">
        <w:rPr>
          <w:rFonts w:ascii="Times New Roman" w:hAnsi="Times New Roman" w:cs="Times New Roman"/>
        </w:rPr>
        <w:t>before completion</w:t>
      </w:r>
      <w:r w:rsidR="00830034" w:rsidRPr="00597BDB">
        <w:rPr>
          <w:rFonts w:ascii="Times New Roman" w:hAnsi="Times New Roman" w:cs="Times New Roman"/>
        </w:rPr>
        <w:t xml:space="preserve"> (Jemison and Sitkin, 1986). </w:t>
      </w:r>
      <w:r w:rsidR="002F494E" w:rsidRPr="00597BDB">
        <w:rPr>
          <w:rFonts w:ascii="Times New Roman" w:hAnsi="Times New Roman" w:cs="Times New Roman"/>
        </w:rPr>
        <w:t>Indeed,</w:t>
      </w:r>
      <w:r w:rsidR="00830034" w:rsidRPr="00597BDB">
        <w:rPr>
          <w:rFonts w:ascii="Times New Roman" w:hAnsi="Times New Roman" w:cs="Times New Roman"/>
        </w:rPr>
        <w:t xml:space="preserve"> the top management team (TMT) of the acquirer must wrestle with a series of complex issues and </w:t>
      </w:r>
      <w:r w:rsidR="00FF4018" w:rsidRPr="00597BDB">
        <w:rPr>
          <w:rFonts w:ascii="Times New Roman" w:hAnsi="Times New Roman" w:cs="Times New Roman"/>
        </w:rPr>
        <w:t xml:space="preserve">thus inevitably </w:t>
      </w:r>
      <w:r w:rsidR="00830034" w:rsidRPr="00597BDB">
        <w:rPr>
          <w:rFonts w:ascii="Times New Roman" w:hAnsi="Times New Roman" w:cs="Times New Roman"/>
        </w:rPr>
        <w:t>follow different decision</w:t>
      </w:r>
      <w:r w:rsidR="00C36AB8" w:rsidRPr="00597BDB">
        <w:rPr>
          <w:rFonts w:ascii="Times New Roman" w:hAnsi="Times New Roman" w:cs="Times New Roman"/>
        </w:rPr>
        <w:t>-</w:t>
      </w:r>
      <w:r w:rsidR="00830034" w:rsidRPr="00597BDB">
        <w:rPr>
          <w:rFonts w:ascii="Times New Roman" w:hAnsi="Times New Roman" w:cs="Times New Roman"/>
        </w:rPr>
        <w:t xml:space="preserve">making processes to make particular decisions. </w:t>
      </w:r>
    </w:p>
    <w:p w14:paraId="69F2EF2C" w14:textId="58AD04D8" w:rsidR="007B796B" w:rsidRPr="00597C33" w:rsidRDefault="00830034" w:rsidP="006D6AC3">
      <w:pPr>
        <w:spacing w:line="480" w:lineRule="auto"/>
        <w:ind w:firstLine="720"/>
        <w:jc w:val="both"/>
        <w:rPr>
          <w:rFonts w:ascii="Times New Roman" w:hAnsi="Times New Roman" w:cs="Times New Roman"/>
        </w:rPr>
      </w:pPr>
      <w:r w:rsidRPr="00597BDB">
        <w:rPr>
          <w:rFonts w:ascii="Times New Roman" w:hAnsi="Times New Roman" w:cs="Times New Roman"/>
        </w:rPr>
        <w:t xml:space="preserve">Executives </w:t>
      </w:r>
      <w:r w:rsidR="00FF4018" w:rsidRPr="00597BDB">
        <w:rPr>
          <w:rFonts w:ascii="Times New Roman" w:hAnsi="Times New Roman" w:cs="Times New Roman"/>
        </w:rPr>
        <w:t>are often</w:t>
      </w:r>
      <w:r w:rsidRPr="00597BDB">
        <w:rPr>
          <w:rFonts w:ascii="Times New Roman" w:hAnsi="Times New Roman" w:cs="Times New Roman"/>
        </w:rPr>
        <w:t xml:space="preserve"> seen as rational and capable agents who </w:t>
      </w:r>
      <w:r w:rsidR="00A40C34" w:rsidRPr="00597BDB">
        <w:rPr>
          <w:rFonts w:ascii="Times New Roman" w:hAnsi="Times New Roman" w:cs="Times New Roman"/>
        </w:rPr>
        <w:t xml:space="preserve">strive to </w:t>
      </w:r>
      <w:r w:rsidRPr="00597BDB">
        <w:rPr>
          <w:rFonts w:ascii="Times New Roman" w:hAnsi="Times New Roman" w:cs="Times New Roman"/>
        </w:rPr>
        <w:t xml:space="preserve">evaluate available information and </w:t>
      </w:r>
      <w:r w:rsidR="00A40C34" w:rsidRPr="00597BDB">
        <w:rPr>
          <w:rFonts w:ascii="Times New Roman" w:hAnsi="Times New Roman" w:cs="Times New Roman"/>
        </w:rPr>
        <w:t xml:space="preserve">reach </w:t>
      </w:r>
      <w:r w:rsidRPr="00597BDB">
        <w:rPr>
          <w:rFonts w:ascii="Times New Roman" w:hAnsi="Times New Roman" w:cs="Times New Roman"/>
        </w:rPr>
        <w:t>optimal judg</w:t>
      </w:r>
      <w:r w:rsidR="00C36AB8" w:rsidRPr="00597BDB">
        <w:rPr>
          <w:rFonts w:ascii="Times New Roman" w:hAnsi="Times New Roman" w:cs="Times New Roman"/>
        </w:rPr>
        <w:t>ments</w:t>
      </w:r>
      <w:r w:rsidRPr="00597BDB">
        <w:rPr>
          <w:rFonts w:ascii="Times New Roman" w:hAnsi="Times New Roman" w:cs="Times New Roman"/>
        </w:rPr>
        <w:t xml:space="preserve"> (Jemison and Sitkin, 1986). However, this rational decision</w:t>
      </w:r>
      <w:r w:rsidR="00C36AB8" w:rsidRPr="00597BDB">
        <w:rPr>
          <w:rFonts w:ascii="Times New Roman" w:hAnsi="Times New Roman" w:cs="Times New Roman"/>
        </w:rPr>
        <w:t>-</w:t>
      </w:r>
      <w:r w:rsidRPr="00597BDB">
        <w:rPr>
          <w:rFonts w:ascii="Times New Roman" w:hAnsi="Times New Roman" w:cs="Times New Roman"/>
        </w:rPr>
        <w:t xml:space="preserve">making approach might not always be feasible given the complexity, ambiguity, and uncertainty of the </w:t>
      </w:r>
      <w:r w:rsidR="00C36AB8" w:rsidRPr="00597BDB">
        <w:rPr>
          <w:rFonts w:ascii="Times New Roman" w:hAnsi="Times New Roman" w:cs="Times New Roman"/>
        </w:rPr>
        <w:t xml:space="preserve">pre-deal decision, which will inevitably cloud the decision-making process (Shepherd et al., 2020). Indeed, executives are </w:t>
      </w:r>
      <w:r w:rsidR="00A14721" w:rsidRPr="00597BDB">
        <w:rPr>
          <w:rFonts w:ascii="Times New Roman" w:hAnsi="Times New Roman" w:cs="Times New Roman"/>
        </w:rPr>
        <w:t xml:space="preserve">often </w:t>
      </w:r>
      <w:r w:rsidR="00C36AB8" w:rsidRPr="00597BDB">
        <w:rPr>
          <w:rFonts w:ascii="Times New Roman" w:hAnsi="Times New Roman" w:cs="Times New Roman"/>
        </w:rPr>
        <w:t>facing information asymmetr</w:t>
      </w:r>
      <w:r w:rsidR="00A14721" w:rsidRPr="00597BDB">
        <w:rPr>
          <w:rFonts w:ascii="Times New Roman" w:hAnsi="Times New Roman" w:cs="Times New Roman"/>
        </w:rPr>
        <w:t>ies</w:t>
      </w:r>
      <w:r w:rsidR="00C36AB8" w:rsidRPr="00597BDB">
        <w:rPr>
          <w:rFonts w:ascii="Times New Roman" w:hAnsi="Times New Roman" w:cs="Times New Roman"/>
        </w:rPr>
        <w:t xml:space="preserve"> due to </w:t>
      </w:r>
      <w:r w:rsidR="00B33431" w:rsidRPr="00597BDB">
        <w:rPr>
          <w:rFonts w:ascii="Times New Roman" w:hAnsi="Times New Roman" w:cs="Times New Roman"/>
        </w:rPr>
        <w:t>having only</w:t>
      </w:r>
      <w:r w:rsidR="00C36AB8" w:rsidRPr="00597BDB">
        <w:rPr>
          <w:rFonts w:ascii="Times New Roman" w:hAnsi="Times New Roman" w:cs="Times New Roman"/>
        </w:rPr>
        <w:t xml:space="preserve"> limited access to potential targets’ key </w:t>
      </w:r>
      <w:r w:rsidR="00B33431" w:rsidRPr="00597BDB">
        <w:rPr>
          <w:rFonts w:ascii="Times New Roman" w:hAnsi="Times New Roman" w:cs="Times New Roman"/>
        </w:rPr>
        <w:t xml:space="preserve">data, </w:t>
      </w:r>
      <w:r w:rsidR="00C36AB8" w:rsidRPr="00597BDB">
        <w:rPr>
          <w:rFonts w:ascii="Times New Roman" w:hAnsi="Times New Roman" w:cs="Times New Roman"/>
        </w:rPr>
        <w:t>when</w:t>
      </w:r>
      <w:r w:rsidR="00B33431" w:rsidRPr="00597BDB">
        <w:rPr>
          <w:rFonts w:ascii="Times New Roman" w:hAnsi="Times New Roman" w:cs="Times New Roman"/>
        </w:rPr>
        <w:t xml:space="preserve"> for example,</w:t>
      </w:r>
      <w:r w:rsidR="00C36AB8" w:rsidRPr="00597BDB">
        <w:rPr>
          <w:rFonts w:ascii="Times New Roman" w:hAnsi="Times New Roman" w:cs="Times New Roman"/>
        </w:rPr>
        <w:t xml:space="preserve"> assessing their </w:t>
      </w:r>
      <w:r w:rsidR="004714F4" w:rsidRPr="00597BDB">
        <w:rPr>
          <w:rFonts w:ascii="Times New Roman" w:hAnsi="Times New Roman" w:cs="Times New Roman"/>
        </w:rPr>
        <w:t>resources, capabilities</w:t>
      </w:r>
      <w:r w:rsidR="00B33431" w:rsidRPr="00597BDB">
        <w:rPr>
          <w:rFonts w:ascii="Times New Roman" w:hAnsi="Times New Roman" w:cs="Times New Roman"/>
        </w:rPr>
        <w:t>, and financial circumstances</w:t>
      </w:r>
      <w:r w:rsidR="00C36AB8" w:rsidRPr="00597BDB">
        <w:rPr>
          <w:rFonts w:ascii="Times New Roman" w:hAnsi="Times New Roman" w:cs="Times New Roman"/>
        </w:rPr>
        <w:t xml:space="preserve"> (Capron and Shen, 2007). Top managers also </w:t>
      </w:r>
      <w:r w:rsidR="00B33431" w:rsidRPr="00597BDB">
        <w:rPr>
          <w:rFonts w:ascii="Times New Roman" w:hAnsi="Times New Roman" w:cs="Times New Roman"/>
        </w:rPr>
        <w:t>often face extreme</w:t>
      </w:r>
      <w:r w:rsidR="00C36AB8" w:rsidRPr="00597BDB">
        <w:rPr>
          <w:rFonts w:ascii="Times New Roman" w:hAnsi="Times New Roman" w:cs="Times New Roman"/>
        </w:rPr>
        <w:t xml:space="preserve"> time pressure </w:t>
      </w:r>
      <w:r w:rsidR="00102C2B" w:rsidRPr="00597BDB">
        <w:rPr>
          <w:rFonts w:ascii="Times New Roman" w:hAnsi="Times New Roman" w:cs="Times New Roman"/>
        </w:rPr>
        <w:t xml:space="preserve">because </w:t>
      </w:r>
      <w:r w:rsidR="00C36AB8" w:rsidRPr="00597BDB">
        <w:rPr>
          <w:rFonts w:ascii="Times New Roman" w:hAnsi="Times New Roman" w:cs="Times New Roman"/>
        </w:rPr>
        <w:t xml:space="preserve">for example, rival bidders might </w:t>
      </w:r>
      <w:r w:rsidR="00B33431" w:rsidRPr="00597BDB">
        <w:rPr>
          <w:rFonts w:ascii="Times New Roman" w:hAnsi="Times New Roman" w:cs="Times New Roman"/>
        </w:rPr>
        <w:t>emerge</w:t>
      </w:r>
      <w:r w:rsidR="00C36AB8" w:rsidRPr="00597BDB">
        <w:rPr>
          <w:rFonts w:ascii="Times New Roman" w:hAnsi="Times New Roman" w:cs="Times New Roman"/>
        </w:rPr>
        <w:t xml:space="preserve">, or the vendor might request a </w:t>
      </w:r>
      <w:r w:rsidR="00242988" w:rsidRPr="00597BDB">
        <w:rPr>
          <w:rFonts w:ascii="Times New Roman" w:hAnsi="Times New Roman" w:cs="Times New Roman"/>
        </w:rPr>
        <w:t xml:space="preserve">demand </w:t>
      </w:r>
      <w:r w:rsidR="00C36AB8" w:rsidRPr="00597BDB">
        <w:rPr>
          <w:rFonts w:ascii="Times New Roman" w:hAnsi="Times New Roman" w:cs="Times New Roman"/>
        </w:rPr>
        <w:t>completion deadline</w:t>
      </w:r>
      <w:r w:rsidR="004714F4" w:rsidRPr="00597BDB">
        <w:rPr>
          <w:rFonts w:ascii="Times New Roman" w:hAnsi="Times New Roman" w:cs="Times New Roman"/>
        </w:rPr>
        <w:t xml:space="preserve"> (Lou et al., </w:t>
      </w:r>
      <w:r w:rsidR="00102C2B" w:rsidRPr="00597BDB">
        <w:rPr>
          <w:rFonts w:ascii="Times New Roman" w:hAnsi="Times New Roman" w:cs="Times New Roman"/>
        </w:rPr>
        <w:t xml:space="preserve">2004b). </w:t>
      </w:r>
      <w:r w:rsidR="007B796B" w:rsidRPr="00805499">
        <w:rPr>
          <w:rFonts w:ascii="Times New Roman" w:hAnsi="Times New Roman" w:cs="Times New Roman"/>
        </w:rPr>
        <w:t xml:space="preserve">The </w:t>
      </w:r>
      <w:r w:rsidR="00242988" w:rsidRPr="00805499">
        <w:rPr>
          <w:rFonts w:ascii="Times New Roman" w:hAnsi="Times New Roman" w:cs="Times New Roman"/>
        </w:rPr>
        <w:t>high-stakes</w:t>
      </w:r>
      <w:r w:rsidR="007B796B" w:rsidRPr="00805499">
        <w:rPr>
          <w:rFonts w:ascii="Times New Roman" w:hAnsi="Times New Roman" w:cs="Times New Roman"/>
        </w:rPr>
        <w:t xml:space="preserve"> and complexity of pre-deal decisions naturally give rise to differing opinions and disputes, making it an inherently political process</w:t>
      </w:r>
      <w:r w:rsidR="00242988" w:rsidRPr="00805499">
        <w:rPr>
          <w:rFonts w:ascii="Times New Roman" w:hAnsi="Times New Roman" w:cs="Times New Roman"/>
        </w:rPr>
        <w:t>. Allied to which,</w:t>
      </w:r>
      <w:r w:rsidR="00C879D5" w:rsidRPr="00805499">
        <w:rPr>
          <w:rFonts w:ascii="Times New Roman" w:hAnsi="Times New Roman" w:cs="Times New Roman"/>
        </w:rPr>
        <w:t xml:space="preserve"> </w:t>
      </w:r>
      <w:r w:rsidR="007B796B" w:rsidRPr="00805499">
        <w:rPr>
          <w:rFonts w:ascii="Times New Roman" w:hAnsi="Times New Roman" w:cs="Times New Roman"/>
        </w:rPr>
        <w:t xml:space="preserve">top managers will also </w:t>
      </w:r>
      <w:r w:rsidR="0057624E" w:rsidRPr="00805499">
        <w:rPr>
          <w:rFonts w:ascii="Times New Roman" w:hAnsi="Times New Roman" w:cs="Times New Roman"/>
        </w:rPr>
        <w:t xml:space="preserve">often have to </w:t>
      </w:r>
      <w:r w:rsidR="007B796B" w:rsidRPr="00805499">
        <w:rPr>
          <w:rFonts w:ascii="Times New Roman" w:hAnsi="Times New Roman" w:cs="Times New Roman"/>
        </w:rPr>
        <w:t xml:space="preserve">rely on their intuition to </w:t>
      </w:r>
      <w:r w:rsidR="0057624E" w:rsidRPr="00805499">
        <w:rPr>
          <w:rFonts w:ascii="Times New Roman" w:hAnsi="Times New Roman" w:cs="Times New Roman"/>
        </w:rPr>
        <w:t xml:space="preserve">reach </w:t>
      </w:r>
      <w:r w:rsidR="007B796B" w:rsidRPr="00805499">
        <w:rPr>
          <w:rFonts w:ascii="Times New Roman" w:hAnsi="Times New Roman" w:cs="Times New Roman"/>
        </w:rPr>
        <w:t xml:space="preserve">quick </w:t>
      </w:r>
      <w:r w:rsidR="0057624E" w:rsidRPr="00805499">
        <w:rPr>
          <w:rFonts w:ascii="Times New Roman" w:hAnsi="Times New Roman" w:cs="Times New Roman"/>
        </w:rPr>
        <w:t xml:space="preserve">judgments during </w:t>
      </w:r>
      <w:r w:rsidR="007B796B" w:rsidRPr="00805499">
        <w:rPr>
          <w:rFonts w:ascii="Times New Roman" w:hAnsi="Times New Roman" w:cs="Times New Roman"/>
        </w:rPr>
        <w:t xml:space="preserve">the pre-deal </w:t>
      </w:r>
      <w:r w:rsidR="0057624E" w:rsidRPr="00805499">
        <w:rPr>
          <w:rFonts w:ascii="Times New Roman" w:hAnsi="Times New Roman" w:cs="Times New Roman"/>
        </w:rPr>
        <w:t xml:space="preserve">phase </w:t>
      </w:r>
      <w:r w:rsidR="007B796B" w:rsidRPr="00805499">
        <w:rPr>
          <w:rFonts w:ascii="Times New Roman" w:hAnsi="Times New Roman" w:cs="Times New Roman"/>
        </w:rPr>
        <w:t xml:space="preserve">(Lou et al., 2024a; </w:t>
      </w:r>
      <w:r w:rsidR="00242988" w:rsidRPr="00805499">
        <w:rPr>
          <w:rFonts w:ascii="Times New Roman" w:hAnsi="Times New Roman" w:cs="Times New Roman"/>
        </w:rPr>
        <w:t>Shepherd, Lou, &amp; Rudd, 2024</w:t>
      </w:r>
      <w:r w:rsidR="007B796B" w:rsidRPr="00805499">
        <w:rPr>
          <w:rFonts w:ascii="Times New Roman" w:hAnsi="Times New Roman" w:cs="Times New Roman"/>
        </w:rPr>
        <w:t>).</w:t>
      </w:r>
      <w:r w:rsidR="007B796B" w:rsidRPr="00597C33">
        <w:rPr>
          <w:rFonts w:ascii="Times New Roman" w:hAnsi="Times New Roman" w:cs="Times New Roman"/>
        </w:rPr>
        <w:t xml:space="preserve"> Hence, executives might </w:t>
      </w:r>
      <w:r w:rsidR="0057624E" w:rsidRPr="00597C33">
        <w:rPr>
          <w:rFonts w:ascii="Times New Roman" w:hAnsi="Times New Roman" w:cs="Times New Roman"/>
        </w:rPr>
        <w:t>strike for rational-analytical approaches, but also find themselves relying on “gut-feeling” as well as being caught up in company politics</w:t>
      </w:r>
      <w:r w:rsidR="007B796B" w:rsidRPr="00597C33">
        <w:rPr>
          <w:rFonts w:ascii="Times New Roman" w:hAnsi="Times New Roman" w:cs="Times New Roman"/>
        </w:rPr>
        <w:t>.</w:t>
      </w:r>
      <w:r w:rsidR="007B796B" w:rsidRPr="00597C33">
        <w:rPr>
          <w:rFonts w:ascii="Times New Roman" w:hAnsi="Times New Roman" w:cs="Times New Roman"/>
        </w:rPr>
        <w:tab/>
      </w:r>
    </w:p>
    <w:p w14:paraId="371EDFF8" w14:textId="67D35849" w:rsidR="002B3BAB" w:rsidRPr="00C73C0E" w:rsidRDefault="00C879D5" w:rsidP="006D6AC3">
      <w:pPr>
        <w:spacing w:line="480" w:lineRule="auto"/>
        <w:jc w:val="both"/>
        <w:rPr>
          <w:rFonts w:ascii="Times New Roman" w:hAnsi="Times New Roman" w:cs="Times New Roman"/>
        </w:rPr>
      </w:pPr>
      <w:r w:rsidRPr="00597C33">
        <w:rPr>
          <w:rFonts w:ascii="Times New Roman" w:hAnsi="Times New Roman" w:cs="Times New Roman"/>
        </w:rPr>
        <w:tab/>
        <w:t>In this chapter, we present a model</w:t>
      </w:r>
      <w:r w:rsidR="00D93B47" w:rsidRPr="00597C33">
        <w:rPr>
          <w:rFonts w:ascii="Times New Roman" w:hAnsi="Times New Roman" w:cs="Times New Roman"/>
        </w:rPr>
        <w:t xml:space="preserve"> (figure 1)</w:t>
      </w:r>
      <w:r w:rsidRPr="00597C33">
        <w:rPr>
          <w:rFonts w:ascii="Times New Roman" w:hAnsi="Times New Roman" w:cs="Times New Roman"/>
        </w:rPr>
        <w:t xml:space="preserve"> that contextualizes the pre-deal decision</w:t>
      </w:r>
      <w:r w:rsidR="00E24F69" w:rsidRPr="00597C33">
        <w:rPr>
          <w:rFonts w:ascii="Times New Roman" w:hAnsi="Times New Roman" w:cs="Times New Roman"/>
        </w:rPr>
        <w:t>-</w:t>
      </w:r>
      <w:r w:rsidRPr="00597C33">
        <w:rPr>
          <w:rFonts w:ascii="Times New Roman" w:hAnsi="Times New Roman" w:cs="Times New Roman"/>
        </w:rPr>
        <w:t>making process following the integrative framework from Haleblian et al. (2009) and Shepherd and Rudd (2014)</w:t>
      </w:r>
      <w:r w:rsidR="007B796B" w:rsidRPr="00597C33">
        <w:rPr>
          <w:rFonts w:ascii="Times New Roman" w:hAnsi="Times New Roman" w:cs="Times New Roman"/>
        </w:rPr>
        <w:t xml:space="preserve"> </w:t>
      </w:r>
      <w:r w:rsidR="00397DD2" w:rsidRPr="00597C33">
        <w:rPr>
          <w:rFonts w:ascii="Times New Roman" w:hAnsi="Times New Roman" w:cs="Times New Roman"/>
        </w:rPr>
        <w:t>and</w:t>
      </w:r>
      <w:r w:rsidRPr="00597C33">
        <w:rPr>
          <w:rFonts w:ascii="Times New Roman" w:hAnsi="Times New Roman" w:cs="Times New Roman"/>
        </w:rPr>
        <w:t xml:space="preserve"> focus on four key contextual categories</w:t>
      </w:r>
      <w:r w:rsidR="003D4982" w:rsidRPr="00597C33">
        <w:rPr>
          <w:rFonts w:ascii="Times New Roman" w:hAnsi="Times New Roman" w:cs="Times New Roman"/>
        </w:rPr>
        <w:t>: namely,</w:t>
      </w:r>
      <w:r w:rsidRPr="00597C33">
        <w:rPr>
          <w:rFonts w:ascii="Times New Roman" w:hAnsi="Times New Roman" w:cs="Times New Roman"/>
        </w:rPr>
        <w:t xml:space="preserve"> TMT characteristics, firm characteristics, deal-specific characteristics, and external environment</w:t>
      </w:r>
      <w:r w:rsidR="00C31E1A" w:rsidRPr="00597C33">
        <w:rPr>
          <w:rFonts w:ascii="Times New Roman" w:hAnsi="Times New Roman" w:cs="Times New Roman"/>
        </w:rPr>
        <w:t>al</w:t>
      </w:r>
      <w:r w:rsidRPr="00597C33">
        <w:rPr>
          <w:rFonts w:ascii="Times New Roman" w:hAnsi="Times New Roman" w:cs="Times New Roman"/>
        </w:rPr>
        <w:t xml:space="preserve"> factors. </w:t>
      </w:r>
      <w:r w:rsidR="000220EE" w:rsidRPr="00597C33">
        <w:rPr>
          <w:rFonts w:ascii="Times New Roman" w:hAnsi="Times New Roman" w:cs="Times New Roman"/>
        </w:rPr>
        <w:t xml:space="preserve">These four </w:t>
      </w:r>
      <w:r w:rsidR="000220EE" w:rsidRPr="00597C33">
        <w:rPr>
          <w:rFonts w:ascii="Times New Roman" w:hAnsi="Times New Roman" w:cs="Times New Roman"/>
        </w:rPr>
        <w:lastRenderedPageBreak/>
        <w:t xml:space="preserve">categories of context both shape the decision processes of senior executives, but also moderate the effects of their decision processes on acquisition outcomes. </w:t>
      </w:r>
      <w:r w:rsidR="00E24F69" w:rsidRPr="00597C33">
        <w:rPr>
          <w:rFonts w:ascii="Times New Roman" w:hAnsi="Times New Roman" w:cs="Times New Roman"/>
        </w:rPr>
        <w:t>In this way, we contribute to the emerging</w:t>
      </w:r>
      <w:r w:rsidR="008A16BC" w:rsidRPr="00597C33">
        <w:rPr>
          <w:rFonts w:ascii="Times New Roman" w:hAnsi="Times New Roman" w:cs="Times New Roman"/>
        </w:rPr>
        <w:t>,</w:t>
      </w:r>
      <w:r w:rsidR="00E24F69" w:rsidRPr="00597C33">
        <w:rPr>
          <w:rFonts w:ascii="Times New Roman" w:hAnsi="Times New Roman" w:cs="Times New Roman"/>
        </w:rPr>
        <w:t xml:space="preserve"> </w:t>
      </w:r>
      <w:r w:rsidR="008A16BC" w:rsidRPr="00597C33">
        <w:rPr>
          <w:rFonts w:ascii="Times New Roman" w:hAnsi="Times New Roman" w:cs="Times New Roman"/>
        </w:rPr>
        <w:t>though</w:t>
      </w:r>
      <w:r w:rsidR="00E24F69" w:rsidRPr="00597C33">
        <w:rPr>
          <w:rFonts w:ascii="Times New Roman" w:hAnsi="Times New Roman" w:cs="Times New Roman"/>
        </w:rPr>
        <w:t xml:space="preserve"> fragmented pre-deal literature by integrating multiple perspectives that advance </w:t>
      </w:r>
      <w:r w:rsidR="00D51285" w:rsidRPr="00597C33">
        <w:rPr>
          <w:rFonts w:ascii="Times New Roman" w:hAnsi="Times New Roman" w:cs="Times New Roman"/>
        </w:rPr>
        <w:t xml:space="preserve">and deepen </w:t>
      </w:r>
      <w:r w:rsidR="00E24F69" w:rsidRPr="00597C33">
        <w:rPr>
          <w:rFonts w:ascii="Times New Roman" w:hAnsi="Times New Roman" w:cs="Times New Roman"/>
        </w:rPr>
        <w:t>our understanding of pre-deal decision-making. We also offer practical insights f</w:t>
      </w:r>
      <w:r w:rsidR="00F50765" w:rsidRPr="00597C33">
        <w:rPr>
          <w:rFonts w:ascii="Times New Roman" w:hAnsi="Times New Roman" w:cs="Times New Roman"/>
        </w:rPr>
        <w:t>or</w:t>
      </w:r>
      <w:r w:rsidR="00E24F69" w:rsidRPr="00597C33">
        <w:rPr>
          <w:rFonts w:ascii="Times New Roman" w:hAnsi="Times New Roman" w:cs="Times New Roman"/>
        </w:rPr>
        <w:t xml:space="preserve"> M&amp;A practitioners </w:t>
      </w:r>
      <w:r w:rsidR="00F50765" w:rsidRPr="00597C33">
        <w:rPr>
          <w:rFonts w:ascii="Times New Roman" w:hAnsi="Times New Roman" w:cs="Times New Roman"/>
        </w:rPr>
        <w:t>and</w:t>
      </w:r>
      <w:r w:rsidR="00E24F69" w:rsidRPr="00597C33">
        <w:rPr>
          <w:rFonts w:ascii="Times New Roman" w:hAnsi="Times New Roman" w:cs="Times New Roman"/>
        </w:rPr>
        <w:t xml:space="preserve"> top managers </w:t>
      </w:r>
      <w:r w:rsidR="00F50765" w:rsidRPr="00597C33">
        <w:rPr>
          <w:rFonts w:ascii="Times New Roman" w:hAnsi="Times New Roman" w:cs="Times New Roman"/>
        </w:rPr>
        <w:t>to enhance the efficacy of their M&amp;A activity</w:t>
      </w:r>
      <w:r w:rsidR="00CE67CA" w:rsidRPr="00597C33">
        <w:rPr>
          <w:rFonts w:ascii="Times New Roman" w:hAnsi="Times New Roman" w:cs="Times New Roman"/>
        </w:rPr>
        <w:t>.</w:t>
      </w:r>
    </w:p>
    <w:p w14:paraId="0C9ECDFA" w14:textId="1FEBE0E1" w:rsidR="00441CCC" w:rsidRPr="002B3BAB" w:rsidRDefault="002B3BAB" w:rsidP="006D6AC3">
      <w:pPr>
        <w:spacing w:line="480" w:lineRule="auto"/>
        <w:jc w:val="both"/>
        <w:rPr>
          <w:rFonts w:ascii="Times New Roman" w:hAnsi="Times New Roman" w:cs="Times New Roman"/>
          <w:b/>
          <w:bCs/>
        </w:rPr>
      </w:pPr>
      <w:r w:rsidRPr="002B3BAB">
        <w:rPr>
          <w:rFonts w:ascii="Times New Roman" w:hAnsi="Times New Roman" w:cs="Times New Roman"/>
          <w:b/>
          <w:bCs/>
        </w:rPr>
        <w:t xml:space="preserve">STRATEGIC DECISION MAKING PROCESS IN THE PRE-DEAL PHASE </w:t>
      </w:r>
    </w:p>
    <w:p w14:paraId="042DC399" w14:textId="0BDCD619" w:rsidR="00AC3F75" w:rsidRPr="00597C33" w:rsidRDefault="003E3A3B" w:rsidP="006D6AC3">
      <w:pPr>
        <w:spacing w:line="480" w:lineRule="auto"/>
        <w:jc w:val="both"/>
        <w:rPr>
          <w:rFonts w:ascii="Times New Roman" w:hAnsi="Times New Roman" w:cs="Times New Roman"/>
        </w:rPr>
      </w:pPr>
      <w:r w:rsidRPr="00597C33">
        <w:rPr>
          <w:rFonts w:ascii="Times New Roman" w:hAnsi="Times New Roman" w:cs="Times New Roman"/>
        </w:rPr>
        <w:t>A large body of strategic decision making (SDM) literature (e.g., Dean and Sharfman, 1993; Elbanna and Child, 2007; Lou et al., 2024a; Shepherd and Rudd, 2014) has recogni</w:t>
      </w:r>
      <w:r w:rsidR="005D31FD">
        <w:rPr>
          <w:rFonts w:ascii="Times New Roman" w:hAnsi="Times New Roman" w:cs="Times New Roman"/>
        </w:rPr>
        <w:t>z</w:t>
      </w:r>
      <w:r w:rsidRPr="00597C33">
        <w:rPr>
          <w:rFonts w:ascii="Times New Roman" w:hAnsi="Times New Roman" w:cs="Times New Roman"/>
        </w:rPr>
        <w:t xml:space="preserve">ed the multidimensional nature of SDM process, which </w:t>
      </w:r>
      <w:r w:rsidR="00E3215F" w:rsidRPr="00597C33">
        <w:rPr>
          <w:rFonts w:ascii="Times New Roman" w:hAnsi="Times New Roman" w:cs="Times New Roman"/>
        </w:rPr>
        <w:t xml:space="preserve">is </w:t>
      </w:r>
      <w:r w:rsidRPr="00597C33">
        <w:rPr>
          <w:rFonts w:ascii="Times New Roman" w:hAnsi="Times New Roman" w:cs="Times New Roman"/>
        </w:rPr>
        <w:t>grounded in different theoretical paradigm</w:t>
      </w:r>
      <w:r w:rsidR="003E3370" w:rsidRPr="00597C33">
        <w:rPr>
          <w:rFonts w:ascii="Times New Roman" w:hAnsi="Times New Roman" w:cs="Times New Roman"/>
        </w:rPr>
        <w:t>s</w:t>
      </w:r>
      <w:r w:rsidRPr="00597C33">
        <w:rPr>
          <w:rFonts w:ascii="Times New Roman" w:hAnsi="Times New Roman" w:cs="Times New Roman"/>
        </w:rPr>
        <w:t xml:space="preserve">. </w:t>
      </w:r>
      <w:r w:rsidR="00E3215F" w:rsidRPr="00597C33">
        <w:rPr>
          <w:rFonts w:ascii="Times New Roman" w:hAnsi="Times New Roman" w:cs="Times New Roman"/>
        </w:rPr>
        <w:t xml:space="preserve">The three most established dimensions are rationality (grounded in classical economics), political behaviour (grounded in </w:t>
      </w:r>
      <w:r w:rsidR="005D31FD">
        <w:rPr>
          <w:rFonts w:ascii="Times New Roman" w:hAnsi="Times New Roman" w:cs="Times New Roman"/>
        </w:rPr>
        <w:t xml:space="preserve">the </w:t>
      </w:r>
      <w:r w:rsidR="00E3215F" w:rsidRPr="00597C33">
        <w:rPr>
          <w:rFonts w:ascii="Times New Roman" w:hAnsi="Times New Roman" w:cs="Times New Roman"/>
        </w:rPr>
        <w:t>politics and power paradigm), and intuition (</w:t>
      </w:r>
      <w:r w:rsidR="0049539F" w:rsidRPr="00597C33">
        <w:rPr>
          <w:rFonts w:ascii="Times New Roman" w:hAnsi="Times New Roman" w:cs="Times New Roman"/>
        </w:rPr>
        <w:t xml:space="preserve">grounded </w:t>
      </w:r>
      <w:r w:rsidR="005D31FD">
        <w:rPr>
          <w:rFonts w:ascii="Times New Roman" w:hAnsi="Times New Roman" w:cs="Times New Roman"/>
        </w:rPr>
        <w:t xml:space="preserve">in </w:t>
      </w:r>
      <w:r w:rsidR="00B8387E" w:rsidRPr="00597C33">
        <w:rPr>
          <w:rFonts w:ascii="Times New Roman" w:hAnsi="Times New Roman" w:cs="Times New Roman"/>
        </w:rPr>
        <w:t>the cognitive psychology paradigm</w:t>
      </w:r>
      <w:r w:rsidR="00E3215F" w:rsidRPr="00597C33">
        <w:rPr>
          <w:rFonts w:ascii="Times New Roman" w:hAnsi="Times New Roman" w:cs="Times New Roman"/>
        </w:rPr>
        <w:t>)</w:t>
      </w:r>
      <w:r w:rsidR="0049539F" w:rsidRPr="00597C33">
        <w:rPr>
          <w:rFonts w:ascii="Times New Roman" w:hAnsi="Times New Roman" w:cs="Times New Roman"/>
        </w:rPr>
        <w:t xml:space="preserve"> (Elbanna, 2006; Elbanna and Child, 2007). Although studies typically </w:t>
      </w:r>
      <w:r w:rsidR="00765663" w:rsidRPr="00597C33">
        <w:rPr>
          <w:rFonts w:ascii="Times New Roman" w:hAnsi="Times New Roman" w:cs="Times New Roman"/>
        </w:rPr>
        <w:t xml:space="preserve">examine how a single SDM process affects strategic choices made by top managers </w:t>
      </w:r>
      <w:r w:rsidR="009F4EC2" w:rsidRPr="00597C33">
        <w:rPr>
          <w:rFonts w:ascii="Times New Roman" w:hAnsi="Times New Roman" w:cs="Times New Roman"/>
        </w:rPr>
        <w:t>which in turn impact</w:t>
      </w:r>
      <w:r w:rsidR="003E3370" w:rsidRPr="00597C33">
        <w:rPr>
          <w:rFonts w:ascii="Times New Roman" w:hAnsi="Times New Roman" w:cs="Times New Roman"/>
        </w:rPr>
        <w:t>s</w:t>
      </w:r>
      <w:r w:rsidR="009F4EC2" w:rsidRPr="00597C33">
        <w:rPr>
          <w:rFonts w:ascii="Times New Roman" w:hAnsi="Times New Roman" w:cs="Times New Roman"/>
        </w:rPr>
        <w:t xml:space="preserve"> firm performance </w:t>
      </w:r>
      <w:r w:rsidR="0049539F" w:rsidRPr="00597C33">
        <w:rPr>
          <w:rFonts w:ascii="Times New Roman" w:hAnsi="Times New Roman" w:cs="Times New Roman"/>
        </w:rPr>
        <w:t xml:space="preserve">(e.g., </w:t>
      </w:r>
      <w:r w:rsidR="00765663" w:rsidRPr="00597C33">
        <w:rPr>
          <w:rFonts w:ascii="Times New Roman" w:hAnsi="Times New Roman" w:cs="Times New Roman"/>
        </w:rPr>
        <w:t xml:space="preserve">Dean and Sharfman. 1996; </w:t>
      </w:r>
      <w:r w:rsidR="0049539F" w:rsidRPr="00597C33">
        <w:rPr>
          <w:rFonts w:ascii="Times New Roman" w:hAnsi="Times New Roman" w:cs="Times New Roman"/>
        </w:rPr>
        <w:t>Khatri and Ng, 2000)</w:t>
      </w:r>
      <w:r w:rsidR="00765663" w:rsidRPr="00597C33">
        <w:rPr>
          <w:rFonts w:ascii="Times New Roman" w:hAnsi="Times New Roman" w:cs="Times New Roman"/>
        </w:rPr>
        <w:t>, pre-deal decision making likely involves all three dimensions</w:t>
      </w:r>
      <w:r w:rsidR="009F4EC2" w:rsidRPr="00597C33">
        <w:rPr>
          <w:rFonts w:ascii="Times New Roman" w:hAnsi="Times New Roman" w:cs="Times New Roman"/>
        </w:rPr>
        <w:t xml:space="preserve"> given the complexity and uncertainty of the acquisition</w:t>
      </w:r>
      <w:r w:rsidR="00765663" w:rsidRPr="00597C33">
        <w:rPr>
          <w:rFonts w:ascii="Times New Roman" w:hAnsi="Times New Roman" w:cs="Times New Roman"/>
        </w:rPr>
        <w:t xml:space="preserve"> (Lou et al., 2024a). </w:t>
      </w:r>
    </w:p>
    <w:p w14:paraId="362A4FF6" w14:textId="2C0C330E" w:rsidR="002B3BAB" w:rsidRPr="00AB4884" w:rsidRDefault="00AC3F75" w:rsidP="006D6AC3">
      <w:pPr>
        <w:spacing w:line="480" w:lineRule="auto"/>
        <w:jc w:val="both"/>
        <w:rPr>
          <w:rFonts w:ascii="Times New Roman" w:hAnsi="Times New Roman" w:cs="Times New Roman"/>
        </w:rPr>
      </w:pPr>
      <w:r w:rsidRPr="00597C33">
        <w:rPr>
          <w:rFonts w:ascii="Times New Roman" w:hAnsi="Times New Roman" w:cs="Times New Roman"/>
        </w:rPr>
        <w:tab/>
      </w:r>
      <w:r w:rsidR="00765663" w:rsidRPr="00597C33">
        <w:rPr>
          <w:rFonts w:ascii="Times New Roman" w:hAnsi="Times New Roman" w:cs="Times New Roman"/>
        </w:rPr>
        <w:t xml:space="preserve">For example, target screening requires top managers to </w:t>
      </w:r>
      <w:r w:rsidR="00E91DAB" w:rsidRPr="00597C33">
        <w:rPr>
          <w:rFonts w:ascii="Times New Roman" w:hAnsi="Times New Roman" w:cs="Times New Roman"/>
        </w:rPr>
        <w:t>collect and analyze relevant</w:t>
      </w:r>
      <w:r w:rsidR="00765663" w:rsidRPr="00597C33">
        <w:rPr>
          <w:rFonts w:ascii="Times New Roman" w:hAnsi="Times New Roman" w:cs="Times New Roman"/>
        </w:rPr>
        <w:t xml:space="preserve"> information concerning target</w:t>
      </w:r>
      <w:r w:rsidR="001023FB" w:rsidRPr="00597C33">
        <w:rPr>
          <w:rFonts w:ascii="Times New Roman" w:hAnsi="Times New Roman" w:cs="Times New Roman"/>
        </w:rPr>
        <w:t>s</w:t>
      </w:r>
      <w:r w:rsidR="00E91DAB" w:rsidRPr="00597C33">
        <w:rPr>
          <w:rFonts w:ascii="Times New Roman" w:hAnsi="Times New Roman" w:cs="Times New Roman"/>
        </w:rPr>
        <w:t>,</w:t>
      </w:r>
      <w:r w:rsidR="00765663" w:rsidRPr="00597C33">
        <w:rPr>
          <w:rFonts w:ascii="Times New Roman" w:hAnsi="Times New Roman" w:cs="Times New Roman"/>
        </w:rPr>
        <w:t xml:space="preserve"> </w:t>
      </w:r>
      <w:r w:rsidR="009F4EC2" w:rsidRPr="00597C33">
        <w:rPr>
          <w:rFonts w:ascii="Times New Roman" w:hAnsi="Times New Roman" w:cs="Times New Roman"/>
        </w:rPr>
        <w:t>to</w:t>
      </w:r>
      <w:r w:rsidR="00721357" w:rsidRPr="00597C33">
        <w:rPr>
          <w:rFonts w:ascii="Times New Roman" w:hAnsi="Times New Roman" w:cs="Times New Roman"/>
        </w:rPr>
        <w:t xml:space="preserve"> identify potential “red flags”</w:t>
      </w:r>
      <w:r w:rsidR="000B45B3" w:rsidRPr="00597C33">
        <w:rPr>
          <w:rFonts w:ascii="Times New Roman" w:hAnsi="Times New Roman" w:cs="Times New Roman"/>
        </w:rPr>
        <w:t xml:space="preserve"> (e.g., hidden debt and possible retaliation from competitors) and assess the </w:t>
      </w:r>
      <w:r w:rsidR="00E91DAB" w:rsidRPr="00597C33">
        <w:rPr>
          <w:rFonts w:ascii="Times New Roman" w:hAnsi="Times New Roman" w:cs="Times New Roman"/>
        </w:rPr>
        <w:t xml:space="preserve">target’s </w:t>
      </w:r>
      <w:r w:rsidR="000B45B3" w:rsidRPr="00597C33">
        <w:rPr>
          <w:rFonts w:ascii="Times New Roman" w:hAnsi="Times New Roman" w:cs="Times New Roman"/>
        </w:rPr>
        <w:t xml:space="preserve">strategic fit. When entering the negotiation and bidding stage, </w:t>
      </w:r>
      <w:r w:rsidR="00EB1B8B" w:rsidRPr="00597C33">
        <w:rPr>
          <w:rFonts w:ascii="Times New Roman" w:hAnsi="Times New Roman" w:cs="Times New Roman"/>
        </w:rPr>
        <w:t xml:space="preserve">important </w:t>
      </w:r>
      <w:r w:rsidR="009F4EC2" w:rsidRPr="00597C33">
        <w:rPr>
          <w:rFonts w:ascii="Times New Roman" w:hAnsi="Times New Roman" w:cs="Times New Roman"/>
        </w:rPr>
        <w:t>trade-offs, complex judg</w:t>
      </w:r>
      <w:r w:rsidR="00EB1B8B" w:rsidRPr="00597C33">
        <w:rPr>
          <w:rFonts w:ascii="Times New Roman" w:hAnsi="Times New Roman" w:cs="Times New Roman"/>
        </w:rPr>
        <w:t>ments</w:t>
      </w:r>
      <w:r w:rsidR="009F4EC2" w:rsidRPr="00597C33">
        <w:rPr>
          <w:rFonts w:ascii="Times New Roman" w:hAnsi="Times New Roman" w:cs="Times New Roman"/>
        </w:rPr>
        <w:t xml:space="preserve">, and conflicts of interest among top managers </w:t>
      </w:r>
      <w:r w:rsidR="00EB1B8B" w:rsidRPr="00597C33">
        <w:rPr>
          <w:rFonts w:ascii="Times New Roman" w:hAnsi="Times New Roman" w:cs="Times New Roman"/>
        </w:rPr>
        <w:t>likely appear</w:t>
      </w:r>
      <w:r w:rsidRPr="00597C33">
        <w:rPr>
          <w:rFonts w:ascii="Times New Roman" w:hAnsi="Times New Roman" w:cs="Times New Roman"/>
        </w:rPr>
        <w:t>,</w:t>
      </w:r>
      <w:r w:rsidR="00EB1B8B" w:rsidRPr="00597C33">
        <w:rPr>
          <w:rFonts w:ascii="Times New Roman" w:hAnsi="Times New Roman" w:cs="Times New Roman"/>
        </w:rPr>
        <w:t xml:space="preserve"> which inevitably trigger</w:t>
      </w:r>
      <w:r w:rsidR="00805E88" w:rsidRPr="00597C33">
        <w:rPr>
          <w:rFonts w:ascii="Times New Roman" w:hAnsi="Times New Roman" w:cs="Times New Roman"/>
        </w:rPr>
        <w:t>s</w:t>
      </w:r>
      <w:r w:rsidR="00EB1B8B" w:rsidRPr="00597C33">
        <w:rPr>
          <w:rFonts w:ascii="Times New Roman" w:hAnsi="Times New Roman" w:cs="Times New Roman"/>
        </w:rPr>
        <w:t xml:space="preserve"> power struggles, </w:t>
      </w:r>
      <w:r w:rsidR="00805E88" w:rsidRPr="00597C33">
        <w:rPr>
          <w:rFonts w:ascii="Times New Roman" w:hAnsi="Times New Roman" w:cs="Times New Roman"/>
        </w:rPr>
        <w:t xml:space="preserve">the </w:t>
      </w:r>
      <w:r w:rsidR="00EB1B8B" w:rsidRPr="00597C33">
        <w:rPr>
          <w:rFonts w:ascii="Times New Roman" w:hAnsi="Times New Roman" w:cs="Times New Roman"/>
        </w:rPr>
        <w:t>withholding</w:t>
      </w:r>
      <w:r w:rsidR="00805E88" w:rsidRPr="00597C33">
        <w:rPr>
          <w:rFonts w:ascii="Times New Roman" w:hAnsi="Times New Roman" w:cs="Times New Roman"/>
        </w:rPr>
        <w:t xml:space="preserve"> of</w:t>
      </w:r>
      <w:r w:rsidR="00EB1B8B" w:rsidRPr="00597C33">
        <w:rPr>
          <w:rFonts w:ascii="Times New Roman" w:hAnsi="Times New Roman" w:cs="Times New Roman"/>
        </w:rPr>
        <w:t xml:space="preserve"> information, and even </w:t>
      </w:r>
      <w:r w:rsidR="003E3370" w:rsidRPr="00597C33">
        <w:rPr>
          <w:rFonts w:ascii="Times New Roman" w:hAnsi="Times New Roman" w:cs="Times New Roman"/>
        </w:rPr>
        <w:t xml:space="preserve">the </w:t>
      </w:r>
      <w:r w:rsidR="00D7363E" w:rsidRPr="00597C33">
        <w:rPr>
          <w:rFonts w:ascii="Times New Roman" w:hAnsi="Times New Roman" w:cs="Times New Roman"/>
        </w:rPr>
        <w:t>emergence of coalitional behavior</w:t>
      </w:r>
      <w:r w:rsidR="00EB1B8B" w:rsidRPr="00597C33">
        <w:rPr>
          <w:rFonts w:ascii="Times New Roman" w:hAnsi="Times New Roman" w:cs="Times New Roman"/>
        </w:rPr>
        <w:t>, making it a highly pollical decision</w:t>
      </w:r>
      <w:r w:rsidRPr="00597C33">
        <w:rPr>
          <w:rFonts w:ascii="Times New Roman" w:hAnsi="Times New Roman" w:cs="Times New Roman"/>
        </w:rPr>
        <w:t>-</w:t>
      </w:r>
      <w:r w:rsidR="00EB1B8B" w:rsidRPr="00597C33">
        <w:rPr>
          <w:rFonts w:ascii="Times New Roman" w:hAnsi="Times New Roman" w:cs="Times New Roman"/>
        </w:rPr>
        <w:t xml:space="preserve">making process. </w:t>
      </w:r>
      <w:r w:rsidR="009F4EC2" w:rsidRPr="00597C33">
        <w:rPr>
          <w:rFonts w:ascii="Times New Roman" w:hAnsi="Times New Roman" w:cs="Times New Roman"/>
        </w:rPr>
        <w:t xml:space="preserve"> </w:t>
      </w:r>
      <w:r w:rsidR="00C46192" w:rsidRPr="00597C33">
        <w:rPr>
          <w:rFonts w:ascii="Times New Roman" w:hAnsi="Times New Roman" w:cs="Times New Roman"/>
        </w:rPr>
        <w:t>While d</w:t>
      </w:r>
      <w:r w:rsidR="00EB1B8B" w:rsidRPr="00597C33">
        <w:rPr>
          <w:rFonts w:ascii="Times New Roman" w:hAnsi="Times New Roman" w:cs="Times New Roman"/>
        </w:rPr>
        <w:t xml:space="preserve">ue diligence and financial evaluation of the target are de facto rational processes </w:t>
      </w:r>
      <w:r w:rsidR="00EB1B8B" w:rsidRPr="00597C33">
        <w:rPr>
          <w:rFonts w:ascii="Times New Roman" w:hAnsi="Times New Roman" w:cs="Times New Roman"/>
        </w:rPr>
        <w:lastRenderedPageBreak/>
        <w:t xml:space="preserve">(Angwin, 2001), information asymmetries are likely to occur where one party has certain information in the economic transaction that the other party does not have (Stiglitz, 2002). </w:t>
      </w:r>
      <w:r w:rsidRPr="00597C33">
        <w:rPr>
          <w:rFonts w:ascii="Times New Roman" w:hAnsi="Times New Roman" w:cs="Times New Roman"/>
        </w:rPr>
        <w:t>A good metaphor to describe this problem can be found in Akerlog (1970)</w:t>
      </w:r>
      <w:r w:rsidR="001F4721" w:rsidRPr="00597C33">
        <w:rPr>
          <w:rFonts w:ascii="Times New Roman" w:hAnsi="Times New Roman" w:cs="Times New Roman"/>
        </w:rPr>
        <w:t>,</w:t>
      </w:r>
      <w:r w:rsidRPr="00597C33">
        <w:rPr>
          <w:rFonts w:ascii="Times New Roman" w:hAnsi="Times New Roman" w:cs="Times New Roman"/>
        </w:rPr>
        <w:t xml:space="preserve"> who sees </w:t>
      </w:r>
      <w:r w:rsidR="001F4721" w:rsidRPr="00597C33">
        <w:rPr>
          <w:rFonts w:ascii="Times New Roman" w:hAnsi="Times New Roman" w:cs="Times New Roman"/>
        </w:rPr>
        <w:t>this</w:t>
      </w:r>
      <w:r w:rsidRPr="00597C33">
        <w:rPr>
          <w:rFonts w:ascii="Times New Roman" w:hAnsi="Times New Roman" w:cs="Times New Roman"/>
        </w:rPr>
        <w:t xml:space="preserve"> as</w:t>
      </w:r>
      <w:r w:rsidR="001F4721" w:rsidRPr="00597C33">
        <w:rPr>
          <w:rFonts w:ascii="Times New Roman" w:hAnsi="Times New Roman" w:cs="Times New Roman"/>
        </w:rPr>
        <w:t xml:space="preserve"> </w:t>
      </w:r>
      <w:r w:rsidR="003E3370" w:rsidRPr="00597C33">
        <w:rPr>
          <w:rFonts w:ascii="Times New Roman" w:hAnsi="Times New Roman" w:cs="Times New Roman"/>
        </w:rPr>
        <w:t>the</w:t>
      </w:r>
      <w:r w:rsidRPr="00597C33">
        <w:rPr>
          <w:rFonts w:ascii="Times New Roman" w:hAnsi="Times New Roman" w:cs="Times New Roman"/>
        </w:rPr>
        <w:t xml:space="preserve"> “lemons” problem when purchasing a second-hand car, where the seller might have more </w:t>
      </w:r>
      <w:r w:rsidR="001023FB" w:rsidRPr="00597C33">
        <w:rPr>
          <w:rFonts w:ascii="Times New Roman" w:hAnsi="Times New Roman" w:cs="Times New Roman"/>
        </w:rPr>
        <w:t xml:space="preserve">information </w:t>
      </w:r>
      <w:r w:rsidRPr="00597C33">
        <w:rPr>
          <w:rFonts w:ascii="Times New Roman" w:hAnsi="Times New Roman" w:cs="Times New Roman"/>
        </w:rPr>
        <w:t>and try to hide detailed information about the car’s p</w:t>
      </w:r>
      <w:r w:rsidR="001F4721" w:rsidRPr="00597C33">
        <w:rPr>
          <w:rFonts w:ascii="Times New Roman" w:hAnsi="Times New Roman" w:cs="Times New Roman"/>
        </w:rPr>
        <w:t>re</w:t>
      </w:r>
      <w:r w:rsidRPr="00597C33">
        <w:rPr>
          <w:rFonts w:ascii="Times New Roman" w:hAnsi="Times New Roman" w:cs="Times New Roman"/>
        </w:rPr>
        <w:t xml:space="preserve">vious history than the </w:t>
      </w:r>
      <w:r w:rsidR="001F4721" w:rsidRPr="00597C33">
        <w:rPr>
          <w:rFonts w:ascii="Times New Roman" w:hAnsi="Times New Roman" w:cs="Times New Roman"/>
        </w:rPr>
        <w:t xml:space="preserve">buyers, with the incentives to sell the low-quality car at a higher price. </w:t>
      </w:r>
      <w:r w:rsidR="003E3370" w:rsidRPr="00597C33">
        <w:rPr>
          <w:rFonts w:ascii="Times New Roman" w:hAnsi="Times New Roman" w:cs="Times New Roman"/>
        </w:rPr>
        <w:t>For example,</w:t>
      </w:r>
      <w:r w:rsidR="001F4721" w:rsidRPr="00597C33">
        <w:rPr>
          <w:rFonts w:ascii="Times New Roman" w:hAnsi="Times New Roman" w:cs="Times New Roman"/>
        </w:rPr>
        <w:t xml:space="preserve"> HP </w:t>
      </w:r>
      <w:r w:rsidR="003E3370" w:rsidRPr="00597C33">
        <w:rPr>
          <w:rFonts w:ascii="Times New Roman" w:hAnsi="Times New Roman" w:cs="Times New Roman"/>
        </w:rPr>
        <w:t xml:space="preserve">acquired </w:t>
      </w:r>
      <w:r w:rsidR="001F4721" w:rsidRPr="00597C33">
        <w:rPr>
          <w:rFonts w:ascii="Times New Roman" w:hAnsi="Times New Roman" w:cs="Times New Roman"/>
        </w:rPr>
        <w:t>Autonomy, a UK-based software company</w:t>
      </w:r>
      <w:r w:rsidR="001023FB" w:rsidRPr="00597C33">
        <w:rPr>
          <w:rFonts w:ascii="Times New Roman" w:hAnsi="Times New Roman" w:cs="Times New Roman"/>
        </w:rPr>
        <w:t xml:space="preserve"> </w:t>
      </w:r>
      <w:r w:rsidR="001F4721" w:rsidRPr="00597C33">
        <w:rPr>
          <w:rFonts w:ascii="Times New Roman" w:hAnsi="Times New Roman" w:cs="Times New Roman"/>
        </w:rPr>
        <w:t xml:space="preserve">in 2011. HP pursued legal action against Autonomy, alleging it misrepresented its financial health by inflating revenues and misclassifying hardware sales as software sales, which led to an overvaluation. In this case, </w:t>
      </w:r>
      <w:r w:rsidR="003E3370" w:rsidRPr="00597C33">
        <w:rPr>
          <w:rFonts w:ascii="Times New Roman" w:hAnsi="Times New Roman" w:cs="Times New Roman"/>
        </w:rPr>
        <w:t xml:space="preserve">Autonomy deliberately tried to conceal some of </w:t>
      </w:r>
      <w:r w:rsidR="001023FB" w:rsidRPr="00597C33">
        <w:rPr>
          <w:rFonts w:ascii="Times New Roman" w:hAnsi="Times New Roman" w:cs="Times New Roman"/>
        </w:rPr>
        <w:t>its</w:t>
      </w:r>
      <w:r w:rsidR="003E3370" w:rsidRPr="00597C33">
        <w:rPr>
          <w:rFonts w:ascii="Times New Roman" w:hAnsi="Times New Roman" w:cs="Times New Roman"/>
        </w:rPr>
        <w:t xml:space="preserve"> critical financials, which makes it difficult for HP to have an accurate evaluation and detect possible fraud during due diligence. In fact, </w:t>
      </w:r>
      <w:r w:rsidR="001F4721" w:rsidRPr="00597C33">
        <w:rPr>
          <w:rFonts w:ascii="Times New Roman" w:hAnsi="Times New Roman" w:cs="Times New Roman"/>
        </w:rPr>
        <w:t xml:space="preserve">no thorough due diligence was taken to uncover any potential discrepancies in Antonomy’s financial reporting. </w:t>
      </w:r>
      <w:r w:rsidR="003E3370" w:rsidRPr="00597C33">
        <w:rPr>
          <w:rFonts w:ascii="Times New Roman" w:hAnsi="Times New Roman" w:cs="Times New Roman"/>
        </w:rPr>
        <w:t xml:space="preserve">Indeed, instead of relying on rational reasoning when there is a </w:t>
      </w:r>
      <w:r w:rsidR="00B463FC" w:rsidRPr="00597C33">
        <w:rPr>
          <w:rFonts w:ascii="Times New Roman" w:hAnsi="Times New Roman" w:cs="Times New Roman"/>
        </w:rPr>
        <w:t xml:space="preserve">possibility of information asymmetries, executives </w:t>
      </w:r>
      <w:r w:rsidR="003E30EE" w:rsidRPr="00597C33">
        <w:rPr>
          <w:rFonts w:ascii="Times New Roman" w:hAnsi="Times New Roman" w:cs="Times New Roman"/>
        </w:rPr>
        <w:t>often</w:t>
      </w:r>
      <w:r w:rsidR="00B463FC" w:rsidRPr="00597C33">
        <w:rPr>
          <w:rFonts w:ascii="Times New Roman" w:hAnsi="Times New Roman" w:cs="Times New Roman"/>
        </w:rPr>
        <w:t xml:space="preserve"> rely on </w:t>
      </w:r>
      <w:r w:rsidR="003E30EE" w:rsidRPr="00597C33">
        <w:rPr>
          <w:rFonts w:ascii="Times New Roman" w:hAnsi="Times New Roman" w:cs="Times New Roman"/>
        </w:rPr>
        <w:t xml:space="preserve">a </w:t>
      </w:r>
      <w:r w:rsidR="00B463FC" w:rsidRPr="00597C33">
        <w:rPr>
          <w:rFonts w:ascii="Times New Roman" w:hAnsi="Times New Roman" w:cs="Times New Roman"/>
        </w:rPr>
        <w:t xml:space="preserve">“gut feeling” that is </w:t>
      </w:r>
      <w:r w:rsidR="003E3370" w:rsidRPr="00597C33">
        <w:rPr>
          <w:rFonts w:ascii="Times New Roman" w:hAnsi="Times New Roman" w:cs="Times New Roman"/>
        </w:rPr>
        <w:t xml:space="preserve">deeply </w:t>
      </w:r>
      <w:r w:rsidR="00B463FC" w:rsidRPr="00597C33">
        <w:rPr>
          <w:rFonts w:ascii="Times New Roman" w:hAnsi="Times New Roman" w:cs="Times New Roman"/>
        </w:rPr>
        <w:t xml:space="preserve">rooted in their domain-specific knowledge and past experience to quickly </w:t>
      </w:r>
      <w:r w:rsidR="003E30EE" w:rsidRPr="00597C33">
        <w:rPr>
          <w:rFonts w:ascii="Times New Roman" w:hAnsi="Times New Roman" w:cs="Times New Roman"/>
        </w:rPr>
        <w:t xml:space="preserve">develop </w:t>
      </w:r>
      <w:r w:rsidR="00B463FC" w:rsidRPr="00597C33">
        <w:rPr>
          <w:rFonts w:ascii="Times New Roman" w:hAnsi="Times New Roman" w:cs="Times New Roman"/>
        </w:rPr>
        <w:t>a sense of “what might not look right” (</w:t>
      </w:r>
      <w:r w:rsidR="003E30EE" w:rsidRPr="00597C33">
        <w:rPr>
          <w:rFonts w:ascii="Times New Roman" w:hAnsi="Times New Roman" w:cs="Times New Roman"/>
        </w:rPr>
        <w:t xml:space="preserve">Shepherd, Lou, </w:t>
      </w:r>
      <w:r w:rsidR="00C571E8">
        <w:rPr>
          <w:rFonts w:ascii="Times New Roman" w:hAnsi="Times New Roman" w:cs="Times New Roman"/>
        </w:rPr>
        <w:t>and</w:t>
      </w:r>
      <w:r w:rsidR="003E30EE" w:rsidRPr="00597C33">
        <w:rPr>
          <w:rFonts w:ascii="Times New Roman" w:hAnsi="Times New Roman" w:cs="Times New Roman"/>
        </w:rPr>
        <w:t xml:space="preserve"> Rudd, 2024; </w:t>
      </w:r>
      <w:r w:rsidR="00B463FC" w:rsidRPr="00597C33">
        <w:rPr>
          <w:rFonts w:ascii="Times New Roman" w:hAnsi="Times New Roman" w:cs="Times New Roman"/>
        </w:rPr>
        <w:t>Kopalle et al., 2023; Dane and Pratt, 2009). In sum, TMTs are likely to involve all three SDM process</w:t>
      </w:r>
      <w:r w:rsidR="003E3370" w:rsidRPr="00597C33">
        <w:rPr>
          <w:rFonts w:ascii="Times New Roman" w:hAnsi="Times New Roman" w:cs="Times New Roman"/>
        </w:rPr>
        <w:t>es</w:t>
      </w:r>
      <w:r w:rsidR="00B463FC" w:rsidRPr="00597C33">
        <w:rPr>
          <w:rFonts w:ascii="Times New Roman" w:hAnsi="Times New Roman" w:cs="Times New Roman"/>
        </w:rPr>
        <w:t xml:space="preserve"> (i.e., rational, political, and intuition) when making these intertwined pre-deal decisions. </w:t>
      </w:r>
    </w:p>
    <w:p w14:paraId="1C71F3D8" w14:textId="16E04E58" w:rsidR="002B3BAB" w:rsidRPr="002B3BAB" w:rsidRDefault="002B3BAB" w:rsidP="006D6AC3">
      <w:pPr>
        <w:spacing w:line="480" w:lineRule="auto"/>
        <w:jc w:val="both"/>
        <w:rPr>
          <w:rFonts w:ascii="Times New Roman" w:hAnsi="Times New Roman" w:cs="Times New Roman"/>
          <w:b/>
          <w:bCs/>
        </w:rPr>
      </w:pPr>
      <w:r w:rsidRPr="002B3BAB">
        <w:rPr>
          <w:rFonts w:ascii="Times New Roman" w:hAnsi="Times New Roman" w:cs="Times New Roman"/>
          <w:b/>
          <w:bCs/>
        </w:rPr>
        <w:t>CONTEXTS AFFECTING PRE-DEAL DECISION MAKING</w:t>
      </w:r>
    </w:p>
    <w:p w14:paraId="31A3ABFA" w14:textId="5AA460D0" w:rsidR="00C0293E" w:rsidRPr="00597C33" w:rsidRDefault="00A41658" w:rsidP="006D6AC3">
      <w:pPr>
        <w:spacing w:line="480" w:lineRule="auto"/>
        <w:jc w:val="both"/>
        <w:rPr>
          <w:rFonts w:ascii="Times New Roman" w:hAnsi="Times New Roman" w:cs="Times New Roman"/>
        </w:rPr>
      </w:pPr>
      <w:r w:rsidRPr="00597C33">
        <w:rPr>
          <w:rFonts w:ascii="Times New Roman" w:hAnsi="Times New Roman" w:cs="Times New Roman"/>
        </w:rPr>
        <w:t xml:space="preserve">Drawing on the SDM literature, </w:t>
      </w:r>
      <w:r w:rsidR="00506E32" w:rsidRPr="00597C33">
        <w:rPr>
          <w:rFonts w:ascii="Times New Roman" w:hAnsi="Times New Roman" w:cs="Times New Roman"/>
        </w:rPr>
        <w:t xml:space="preserve">decision making </w:t>
      </w:r>
      <w:r w:rsidRPr="00597C33">
        <w:rPr>
          <w:rFonts w:ascii="Times New Roman" w:hAnsi="Times New Roman" w:cs="Times New Roman"/>
        </w:rPr>
        <w:t xml:space="preserve">context refers to TMT, firm characteristics, strategic decision-specific characteristics, and external environment (Elbanna and Child, 2007; Papadakis et al., 1998; Shepherd and Rudd, 2014). These contextual factors not only directly affect the SDM processes as key antecedents but also serve as important moderators that strengthen or attenuate their influence on the downstream outcomes (Shepherd and Rudd, 2014). In the context </w:t>
      </w:r>
      <w:r w:rsidRPr="00597C33">
        <w:rPr>
          <w:rFonts w:ascii="Times New Roman" w:hAnsi="Times New Roman" w:cs="Times New Roman"/>
        </w:rPr>
        <w:lastRenderedPageBreak/>
        <w:t>of pre-deal decision-making context, these four crucially important categories of context</w:t>
      </w:r>
      <w:r w:rsidR="00506E32" w:rsidRPr="00597C33">
        <w:rPr>
          <w:rFonts w:ascii="Times New Roman" w:hAnsi="Times New Roman" w:cs="Times New Roman"/>
        </w:rPr>
        <w:t>s</w:t>
      </w:r>
      <w:r w:rsidRPr="00597C33">
        <w:rPr>
          <w:rFonts w:ascii="Times New Roman" w:hAnsi="Times New Roman" w:cs="Times New Roman"/>
        </w:rPr>
        <w:t xml:space="preserve"> will shape various key decisions and, in turn, the overall success, or otherwise, of the acquisition.</w:t>
      </w:r>
    </w:p>
    <w:p w14:paraId="26AB1FFB" w14:textId="271EC895" w:rsidR="00A41658" w:rsidRPr="00597C33" w:rsidRDefault="00873976" w:rsidP="006D6AC3">
      <w:pPr>
        <w:spacing w:line="480" w:lineRule="auto"/>
        <w:jc w:val="both"/>
        <w:rPr>
          <w:rFonts w:ascii="Times New Roman" w:hAnsi="Times New Roman" w:cs="Times New Roman"/>
          <w:b/>
          <w:bCs/>
        </w:rPr>
      </w:pPr>
      <w:r>
        <w:rPr>
          <w:rFonts w:ascii="Times New Roman" w:hAnsi="Times New Roman" w:cs="Times New Roman"/>
          <w:b/>
          <w:bCs/>
        </w:rPr>
        <w:t>Top Management Team</w:t>
      </w:r>
    </w:p>
    <w:p w14:paraId="2BB5246A" w14:textId="1854CE40" w:rsidR="00CF42F2" w:rsidRPr="00597C33" w:rsidRDefault="00246692" w:rsidP="006D6AC3">
      <w:pPr>
        <w:spacing w:line="480" w:lineRule="auto"/>
        <w:jc w:val="both"/>
        <w:rPr>
          <w:rFonts w:ascii="Times New Roman" w:hAnsi="Times New Roman" w:cs="Times New Roman"/>
        </w:rPr>
      </w:pPr>
      <w:r w:rsidRPr="00597C33">
        <w:rPr>
          <w:rFonts w:ascii="Times New Roman" w:hAnsi="Times New Roman" w:cs="Times New Roman"/>
        </w:rPr>
        <w:t>The TMT is the dominant coalition of the most senior executives who are responsible for an organi</w:t>
      </w:r>
      <w:r w:rsidR="00C571E8">
        <w:rPr>
          <w:rFonts w:ascii="Times New Roman" w:hAnsi="Times New Roman" w:cs="Times New Roman"/>
        </w:rPr>
        <w:t>z</w:t>
      </w:r>
      <w:r w:rsidRPr="00597C33">
        <w:rPr>
          <w:rFonts w:ascii="Times New Roman" w:hAnsi="Times New Roman" w:cs="Times New Roman"/>
        </w:rPr>
        <w:t>ation’s overall strategy and direction (Hambrick and Mason, 1984). Hence, the TMT has</w:t>
      </w:r>
      <w:r w:rsidR="00CF42F2" w:rsidRPr="00597C33">
        <w:rPr>
          <w:rFonts w:ascii="Times New Roman" w:hAnsi="Times New Roman" w:cs="Times New Roman"/>
        </w:rPr>
        <w:t xml:space="preserve"> been the key focus of a large </w:t>
      </w:r>
      <w:r w:rsidR="00506E32" w:rsidRPr="00597C33">
        <w:rPr>
          <w:rFonts w:ascii="Times New Roman" w:hAnsi="Times New Roman" w:cs="Times New Roman"/>
        </w:rPr>
        <w:t>body</w:t>
      </w:r>
      <w:r w:rsidR="00CF42F2" w:rsidRPr="00597C33">
        <w:rPr>
          <w:rFonts w:ascii="Times New Roman" w:hAnsi="Times New Roman" w:cs="Times New Roman"/>
        </w:rPr>
        <w:t xml:space="preserve"> of research (Finkelstein et al., 2009; Neely et al., 2020), and it is widely acknowledged that TMTs can predominantly influence organi</w:t>
      </w:r>
      <w:r w:rsidR="00400B0A" w:rsidRPr="00597C33">
        <w:rPr>
          <w:rFonts w:ascii="Times New Roman" w:hAnsi="Times New Roman" w:cs="Times New Roman"/>
        </w:rPr>
        <w:t>z</w:t>
      </w:r>
      <w:r w:rsidR="00CF42F2" w:rsidRPr="00597C33">
        <w:rPr>
          <w:rFonts w:ascii="Times New Roman" w:hAnsi="Times New Roman" w:cs="Times New Roman"/>
        </w:rPr>
        <w:t>ation processes and outcomes (Hambrick and Mason, 1984; Hambrick, 2007; Mihalache et al., 2014</w:t>
      </w:r>
      <w:r w:rsidR="00815C77">
        <w:rPr>
          <w:rFonts w:ascii="Times New Roman" w:hAnsi="Times New Roman" w:cs="Times New Roman"/>
        </w:rPr>
        <w:t>; Shepherd et al., 2023</w:t>
      </w:r>
      <w:r w:rsidR="00CF42F2" w:rsidRPr="00597C33">
        <w:rPr>
          <w:rFonts w:ascii="Times New Roman" w:hAnsi="Times New Roman" w:cs="Times New Roman"/>
        </w:rPr>
        <w:t xml:space="preserve">). </w:t>
      </w:r>
      <w:r w:rsidRPr="00597C33">
        <w:rPr>
          <w:rFonts w:ascii="Times New Roman" w:hAnsi="Times New Roman" w:cs="Times New Roman"/>
        </w:rPr>
        <w:t>However, t</w:t>
      </w:r>
      <w:r w:rsidR="00CF42F2" w:rsidRPr="00597C33">
        <w:rPr>
          <w:rFonts w:ascii="Times New Roman" w:hAnsi="Times New Roman" w:cs="Times New Roman"/>
        </w:rPr>
        <w:t>aking this upper</w:t>
      </w:r>
      <w:r w:rsidR="00400B0A" w:rsidRPr="00597C33">
        <w:rPr>
          <w:rFonts w:ascii="Times New Roman" w:hAnsi="Times New Roman" w:cs="Times New Roman"/>
        </w:rPr>
        <w:t>-</w:t>
      </w:r>
      <w:r w:rsidR="00CF42F2" w:rsidRPr="00597C33">
        <w:rPr>
          <w:rFonts w:ascii="Times New Roman" w:hAnsi="Times New Roman" w:cs="Times New Roman"/>
        </w:rPr>
        <w:t>echelon perspective, prior acquisition research has mostly focused on the effect</w:t>
      </w:r>
      <w:r w:rsidR="00E56487" w:rsidRPr="00597C33">
        <w:rPr>
          <w:rFonts w:ascii="Times New Roman" w:hAnsi="Times New Roman" w:cs="Times New Roman"/>
        </w:rPr>
        <w:t>s</w:t>
      </w:r>
      <w:r w:rsidR="00CF42F2" w:rsidRPr="00597C33">
        <w:rPr>
          <w:rFonts w:ascii="Times New Roman" w:hAnsi="Times New Roman" w:cs="Times New Roman"/>
        </w:rPr>
        <w:t xml:space="preserve"> of</w:t>
      </w:r>
      <w:r w:rsidR="00E56487" w:rsidRPr="00597C33">
        <w:rPr>
          <w:rFonts w:ascii="Times New Roman" w:hAnsi="Times New Roman" w:cs="Times New Roman"/>
        </w:rPr>
        <w:t xml:space="preserve"> the</w:t>
      </w:r>
      <w:r w:rsidR="00CF42F2" w:rsidRPr="00597C33">
        <w:rPr>
          <w:rFonts w:ascii="Times New Roman" w:hAnsi="Times New Roman" w:cs="Times New Roman"/>
        </w:rPr>
        <w:t xml:space="preserve"> CEO </w:t>
      </w:r>
      <w:r w:rsidR="00E56487" w:rsidRPr="00597C33">
        <w:rPr>
          <w:rFonts w:ascii="Times New Roman" w:hAnsi="Times New Roman" w:cs="Times New Roman"/>
        </w:rPr>
        <w:t xml:space="preserve">as the </w:t>
      </w:r>
      <w:r w:rsidR="00A56AA0">
        <w:rPr>
          <w:rFonts w:ascii="Times New Roman" w:hAnsi="Times New Roman" w:cs="Times New Roman"/>
        </w:rPr>
        <w:t xml:space="preserve">most </w:t>
      </w:r>
      <w:r w:rsidR="00E56487" w:rsidRPr="00597C33">
        <w:rPr>
          <w:rFonts w:ascii="Times New Roman" w:hAnsi="Times New Roman" w:cs="Times New Roman"/>
        </w:rPr>
        <w:t xml:space="preserve">senior member of the TMT with overarching responsibility for strategic decisions. Hence, research has focused </w:t>
      </w:r>
      <w:r w:rsidR="00A841D8">
        <w:rPr>
          <w:rFonts w:ascii="Times New Roman" w:hAnsi="Times New Roman" w:cs="Times New Roman"/>
        </w:rPr>
        <w:t xml:space="preserve">on </w:t>
      </w:r>
      <w:r w:rsidR="00CF42F2" w:rsidRPr="00597C33">
        <w:rPr>
          <w:rFonts w:ascii="Times New Roman" w:hAnsi="Times New Roman" w:cs="Times New Roman"/>
        </w:rPr>
        <w:t xml:space="preserve">CEO hubris or overconfidence (Hayward and Hambrick, 1997; </w:t>
      </w:r>
      <w:r w:rsidR="00400B0A" w:rsidRPr="00597C33">
        <w:rPr>
          <w:rFonts w:ascii="Times New Roman" w:hAnsi="Times New Roman" w:cs="Times New Roman"/>
        </w:rPr>
        <w:t>Malmendier and Tate, 2008</w:t>
      </w:r>
      <w:r w:rsidR="00CF42F2" w:rsidRPr="00597C33">
        <w:rPr>
          <w:rFonts w:ascii="Times New Roman" w:hAnsi="Times New Roman" w:cs="Times New Roman"/>
        </w:rPr>
        <w:t>)</w:t>
      </w:r>
      <w:r w:rsidR="00400B0A" w:rsidRPr="00597C33">
        <w:rPr>
          <w:rFonts w:ascii="Times New Roman" w:hAnsi="Times New Roman" w:cs="Times New Roman"/>
        </w:rPr>
        <w:t xml:space="preserve"> and narcissism (Aktas, de Bodt and Roll, 2009; Chatterjee and Hambrick, 2007). </w:t>
      </w:r>
      <w:r w:rsidR="00231B9B" w:rsidRPr="00597C33">
        <w:rPr>
          <w:rFonts w:ascii="Times New Roman" w:hAnsi="Times New Roman" w:cs="Times New Roman"/>
        </w:rPr>
        <w:t xml:space="preserve">However, </w:t>
      </w:r>
      <w:r w:rsidR="00400B0A" w:rsidRPr="00597C33">
        <w:rPr>
          <w:rFonts w:ascii="Times New Roman" w:hAnsi="Times New Roman" w:cs="Times New Roman"/>
        </w:rPr>
        <w:t>Haleblian et al. (2009, p 492) emphasi</w:t>
      </w:r>
      <w:r w:rsidR="00A841D8">
        <w:rPr>
          <w:rFonts w:ascii="Times New Roman" w:hAnsi="Times New Roman" w:cs="Times New Roman"/>
        </w:rPr>
        <w:t>z</w:t>
      </w:r>
      <w:r w:rsidR="00231B9B" w:rsidRPr="00597C33">
        <w:rPr>
          <w:rFonts w:ascii="Times New Roman" w:hAnsi="Times New Roman" w:cs="Times New Roman"/>
        </w:rPr>
        <w:t>e</w:t>
      </w:r>
      <w:r w:rsidR="00400B0A" w:rsidRPr="00597C33">
        <w:rPr>
          <w:rFonts w:ascii="Times New Roman" w:hAnsi="Times New Roman" w:cs="Times New Roman"/>
        </w:rPr>
        <w:t xml:space="preserve"> the importance of gaining a “deeper understanding of the cognitive and </w:t>
      </w:r>
      <w:r w:rsidR="00A841D8" w:rsidRPr="00597C33">
        <w:rPr>
          <w:rFonts w:ascii="Times New Roman" w:hAnsi="Times New Roman" w:cs="Times New Roman"/>
        </w:rPr>
        <w:t>behavioral</w:t>
      </w:r>
      <w:r w:rsidR="00400B0A" w:rsidRPr="00597C33">
        <w:rPr>
          <w:rFonts w:ascii="Times New Roman" w:hAnsi="Times New Roman" w:cs="Times New Roman"/>
        </w:rPr>
        <w:t xml:space="preserve"> decision making process</w:t>
      </w:r>
      <w:r w:rsidR="00231B9B" w:rsidRPr="00597C33">
        <w:rPr>
          <w:rFonts w:ascii="Times New Roman" w:hAnsi="Times New Roman" w:cs="Times New Roman"/>
        </w:rPr>
        <w:t>” which necessitates a focus on the wider</w:t>
      </w:r>
      <w:r w:rsidR="00400B0A" w:rsidRPr="00597C33">
        <w:rPr>
          <w:rFonts w:ascii="Times New Roman" w:hAnsi="Times New Roman" w:cs="Times New Roman"/>
        </w:rPr>
        <w:t xml:space="preserve"> TMT</w:t>
      </w:r>
      <w:r w:rsidR="00231B9B" w:rsidRPr="00597C33">
        <w:rPr>
          <w:rFonts w:ascii="Times New Roman" w:hAnsi="Times New Roman" w:cs="Times New Roman"/>
        </w:rPr>
        <w:t>,</w:t>
      </w:r>
      <w:r w:rsidR="00400B0A" w:rsidRPr="00597C33">
        <w:rPr>
          <w:rFonts w:ascii="Times New Roman" w:hAnsi="Times New Roman" w:cs="Times New Roman"/>
        </w:rPr>
        <w:t xml:space="preserve"> rather than </w:t>
      </w:r>
      <w:r w:rsidR="00231B9B" w:rsidRPr="00597C33">
        <w:rPr>
          <w:rFonts w:ascii="Times New Roman" w:hAnsi="Times New Roman" w:cs="Times New Roman"/>
        </w:rPr>
        <w:t xml:space="preserve">any one </w:t>
      </w:r>
      <w:r w:rsidR="00400B0A" w:rsidRPr="00597C33">
        <w:rPr>
          <w:rFonts w:ascii="Times New Roman" w:hAnsi="Times New Roman" w:cs="Times New Roman"/>
        </w:rPr>
        <w:t xml:space="preserve">individual executive, such as </w:t>
      </w:r>
      <w:r w:rsidR="00231B9B" w:rsidRPr="00597C33">
        <w:rPr>
          <w:rFonts w:ascii="Times New Roman" w:hAnsi="Times New Roman" w:cs="Times New Roman"/>
        </w:rPr>
        <w:t xml:space="preserve">the </w:t>
      </w:r>
      <w:r w:rsidR="00400B0A" w:rsidRPr="00597C33">
        <w:rPr>
          <w:rFonts w:ascii="Times New Roman" w:hAnsi="Times New Roman" w:cs="Times New Roman"/>
        </w:rPr>
        <w:t xml:space="preserve">CEO, </w:t>
      </w:r>
      <w:r w:rsidR="00965B7E" w:rsidRPr="00597C33">
        <w:rPr>
          <w:rFonts w:ascii="Times New Roman" w:hAnsi="Times New Roman" w:cs="Times New Roman"/>
        </w:rPr>
        <w:t xml:space="preserve">as the high-stakes acquisition decision making typically involves multiple TMT members (Hambrick, 2007). </w:t>
      </w:r>
    </w:p>
    <w:p w14:paraId="14BFC051" w14:textId="3EC8E8D9" w:rsidR="00246692" w:rsidRPr="00597C33" w:rsidRDefault="00F0452A" w:rsidP="006D6AC3">
      <w:pPr>
        <w:spacing w:line="480" w:lineRule="auto"/>
        <w:ind w:firstLine="720"/>
        <w:jc w:val="both"/>
        <w:rPr>
          <w:rFonts w:ascii="Times New Roman" w:hAnsi="Times New Roman" w:cs="Times New Roman"/>
        </w:rPr>
      </w:pPr>
      <w:r w:rsidRPr="00597C33">
        <w:rPr>
          <w:rFonts w:ascii="Times New Roman" w:hAnsi="Times New Roman" w:cs="Times New Roman"/>
          <w:i/>
          <w:iCs/>
        </w:rPr>
        <w:t xml:space="preserve">TMT </w:t>
      </w:r>
      <w:r w:rsidR="00246692" w:rsidRPr="00597C33">
        <w:rPr>
          <w:rFonts w:ascii="Times New Roman" w:hAnsi="Times New Roman" w:cs="Times New Roman"/>
          <w:i/>
          <w:iCs/>
        </w:rPr>
        <w:t>Transactive memory</w:t>
      </w:r>
      <w:r w:rsidR="00885C04" w:rsidRPr="00597C33">
        <w:rPr>
          <w:rFonts w:ascii="Times New Roman" w:hAnsi="Times New Roman" w:cs="Times New Roman"/>
          <w:i/>
          <w:iCs/>
        </w:rPr>
        <w:t>.</w:t>
      </w:r>
      <w:r w:rsidRPr="00597C33">
        <w:rPr>
          <w:rFonts w:ascii="Times New Roman" w:hAnsi="Times New Roman" w:cs="Times New Roman"/>
          <w:i/>
          <w:iCs/>
        </w:rPr>
        <w:t xml:space="preserve"> </w:t>
      </w:r>
      <w:r w:rsidRPr="00597C33">
        <w:rPr>
          <w:rFonts w:ascii="Times New Roman" w:hAnsi="Times New Roman" w:cs="Times New Roman"/>
        </w:rPr>
        <w:t>Transactive memory system</w:t>
      </w:r>
      <w:r w:rsidRPr="00597C33">
        <w:rPr>
          <w:rFonts w:ascii="Times New Roman" w:hAnsi="Times New Roman" w:cs="Times New Roman"/>
          <w:i/>
          <w:iCs/>
        </w:rPr>
        <w:t xml:space="preserve"> </w:t>
      </w:r>
      <w:r w:rsidRPr="00597C33">
        <w:rPr>
          <w:rFonts w:ascii="Times New Roman" w:hAnsi="Times New Roman" w:cs="Times New Roman"/>
        </w:rPr>
        <w:t>(</w:t>
      </w:r>
      <w:r w:rsidR="00885C04" w:rsidRPr="00597C33">
        <w:rPr>
          <w:rFonts w:ascii="Times New Roman" w:hAnsi="Times New Roman" w:cs="Times New Roman"/>
        </w:rPr>
        <w:t>TMS</w:t>
      </w:r>
      <w:r w:rsidRPr="00597C33">
        <w:rPr>
          <w:rFonts w:ascii="Times New Roman" w:hAnsi="Times New Roman" w:cs="Times New Roman"/>
        </w:rPr>
        <w:t>)</w:t>
      </w:r>
      <w:r w:rsidR="00885C04" w:rsidRPr="00597C33">
        <w:rPr>
          <w:rFonts w:ascii="Times New Roman" w:hAnsi="Times New Roman" w:cs="Times New Roman"/>
        </w:rPr>
        <w:t xml:space="preserve"> is “a system for the shared division of cognitive labor with respect to encoding, storing, and retrieving knowledge from individual areas of expertise” (Heavey and Simsek, 2015, p. 941). </w:t>
      </w:r>
      <w:r w:rsidR="00BA2E0D" w:rsidRPr="00597C33">
        <w:rPr>
          <w:rFonts w:ascii="Times New Roman" w:hAnsi="Times New Roman" w:cs="Times New Roman"/>
        </w:rPr>
        <w:t xml:space="preserve">TMT transactive memory </w:t>
      </w:r>
      <w:r w:rsidRPr="00597C33">
        <w:rPr>
          <w:rFonts w:ascii="Times New Roman" w:hAnsi="Times New Roman" w:cs="Times New Roman"/>
        </w:rPr>
        <w:t xml:space="preserve">plays a vital role during TMT’s </w:t>
      </w:r>
      <w:r w:rsidR="008930EF" w:rsidRPr="00597C33">
        <w:rPr>
          <w:rFonts w:ascii="Times New Roman" w:hAnsi="Times New Roman" w:cs="Times New Roman"/>
        </w:rPr>
        <w:t xml:space="preserve">pre-deal </w:t>
      </w:r>
      <w:r w:rsidRPr="00597C33">
        <w:rPr>
          <w:rFonts w:ascii="Times New Roman" w:hAnsi="Times New Roman" w:cs="Times New Roman"/>
        </w:rPr>
        <w:t>decision</w:t>
      </w:r>
      <w:r w:rsidR="00A841D8">
        <w:rPr>
          <w:rFonts w:ascii="Times New Roman" w:hAnsi="Times New Roman" w:cs="Times New Roman"/>
        </w:rPr>
        <w:t>-</w:t>
      </w:r>
      <w:r w:rsidRPr="00597C33">
        <w:rPr>
          <w:rFonts w:ascii="Times New Roman" w:hAnsi="Times New Roman" w:cs="Times New Roman"/>
        </w:rPr>
        <w:t>making.</w:t>
      </w:r>
      <w:r w:rsidR="00062E40" w:rsidRPr="00597C33">
        <w:rPr>
          <w:rFonts w:ascii="Times New Roman" w:hAnsi="Times New Roman" w:cs="Times New Roman"/>
        </w:rPr>
        <w:t xml:space="preserve"> </w:t>
      </w:r>
      <w:r w:rsidR="00885C04" w:rsidRPr="00597C33">
        <w:rPr>
          <w:rFonts w:ascii="Times New Roman" w:hAnsi="Times New Roman" w:cs="Times New Roman"/>
        </w:rPr>
        <w:t xml:space="preserve"> </w:t>
      </w:r>
      <w:r w:rsidR="00D65D4D" w:rsidRPr="00597C33">
        <w:rPr>
          <w:rFonts w:ascii="Times New Roman" w:hAnsi="Times New Roman" w:cs="Times New Roman"/>
        </w:rPr>
        <w:t xml:space="preserve">Indeed, pre-deal decision-making requests the integration of multiple specialism areas of expertise across strategy, finance, law, operations, and human resources management, therefore exceeding any individual executive’s cognitive </w:t>
      </w:r>
      <w:r w:rsidR="00D65D4D" w:rsidRPr="00597C33">
        <w:rPr>
          <w:rFonts w:ascii="Times New Roman" w:hAnsi="Times New Roman" w:cs="Times New Roman"/>
        </w:rPr>
        <w:lastRenderedPageBreak/>
        <w:t xml:space="preserve">capabilities. TMT transactive memory reduces individual executives’ cognitive overload by equipping the TMT with a reservoir of cognitive resources collected from multiple executives’ knowledge (Heavey and Simsek, 2017). </w:t>
      </w:r>
      <w:r w:rsidRPr="00597C33">
        <w:rPr>
          <w:rFonts w:ascii="Times New Roman" w:hAnsi="Times New Roman" w:cs="Times New Roman"/>
        </w:rPr>
        <w:t>TMT transactive memory enables executives to have a strong sense of “who knows what</w:t>
      </w:r>
      <w:r w:rsidR="00A841D8">
        <w:rPr>
          <w:rFonts w:ascii="Times New Roman" w:hAnsi="Times New Roman" w:cs="Times New Roman"/>
        </w:rPr>
        <w:t>,”</w:t>
      </w:r>
      <w:r w:rsidRPr="00597C33">
        <w:rPr>
          <w:rFonts w:ascii="Times New Roman" w:hAnsi="Times New Roman" w:cs="Times New Roman"/>
        </w:rPr>
        <w:t xml:space="preserve"> encouraging the TMT to develop a collective understanding of the task in which diverse individual knowledge and experience interact (Heavey and Simsek, 2015; Lewis et al., 2005). </w:t>
      </w:r>
      <w:r w:rsidR="00062E40" w:rsidRPr="00597C33">
        <w:rPr>
          <w:rFonts w:ascii="Times New Roman" w:hAnsi="Times New Roman" w:cs="Times New Roman"/>
        </w:rPr>
        <w:t>Lou et al.</w:t>
      </w:r>
      <w:r w:rsidR="00913891" w:rsidRPr="00597C33">
        <w:rPr>
          <w:rFonts w:ascii="Times New Roman" w:hAnsi="Times New Roman" w:cs="Times New Roman"/>
        </w:rPr>
        <w:t xml:space="preserve"> (</w:t>
      </w:r>
      <w:r w:rsidR="00062E40" w:rsidRPr="00597C33">
        <w:rPr>
          <w:rFonts w:ascii="Times New Roman" w:hAnsi="Times New Roman" w:cs="Times New Roman"/>
        </w:rPr>
        <w:t>2024a</w:t>
      </w:r>
      <w:r w:rsidR="00885C04" w:rsidRPr="00597C33">
        <w:rPr>
          <w:rFonts w:ascii="Times New Roman" w:hAnsi="Times New Roman" w:cs="Times New Roman"/>
        </w:rPr>
        <w:t>)</w:t>
      </w:r>
      <w:r w:rsidR="00913891" w:rsidRPr="00597C33">
        <w:rPr>
          <w:rFonts w:ascii="Times New Roman" w:hAnsi="Times New Roman" w:cs="Times New Roman"/>
        </w:rPr>
        <w:t xml:space="preserve"> draw on the “team characteristics-decision process-outcomes” model to investigate the effect of TMT transactive memory on acquisition performance through various pre-deal decision-making processes. </w:t>
      </w:r>
      <w:r w:rsidR="008930EF" w:rsidRPr="00597C33">
        <w:rPr>
          <w:rFonts w:ascii="Times New Roman" w:hAnsi="Times New Roman" w:cs="Times New Roman"/>
        </w:rPr>
        <w:t>They show that TMT transactive memory increases the TMT’s reliance on intuitive and rational decision</w:t>
      </w:r>
      <w:r w:rsidR="00D65D4D" w:rsidRPr="00597C33">
        <w:rPr>
          <w:rFonts w:ascii="Times New Roman" w:hAnsi="Times New Roman" w:cs="Times New Roman"/>
        </w:rPr>
        <w:t>-</w:t>
      </w:r>
      <w:r w:rsidR="008930EF" w:rsidRPr="00597C33">
        <w:rPr>
          <w:rFonts w:ascii="Times New Roman" w:hAnsi="Times New Roman" w:cs="Times New Roman"/>
        </w:rPr>
        <w:t xml:space="preserve">making </w:t>
      </w:r>
      <w:r w:rsidR="004C33D6" w:rsidRPr="00597C33">
        <w:rPr>
          <w:rFonts w:ascii="Times New Roman" w:hAnsi="Times New Roman" w:cs="Times New Roman"/>
        </w:rPr>
        <w:t>while reducing political behavior</w:t>
      </w:r>
      <w:r w:rsidR="00DE7CB6" w:rsidRPr="00597C33">
        <w:rPr>
          <w:rFonts w:ascii="Times New Roman" w:hAnsi="Times New Roman" w:cs="Times New Roman"/>
        </w:rPr>
        <w:t xml:space="preserve">, which in </w:t>
      </w:r>
      <w:r w:rsidR="00304866" w:rsidRPr="00597C33">
        <w:rPr>
          <w:rFonts w:ascii="Times New Roman" w:hAnsi="Times New Roman" w:cs="Times New Roman"/>
        </w:rPr>
        <w:t>turn exert</w:t>
      </w:r>
      <w:r w:rsidR="00597C33">
        <w:rPr>
          <w:rFonts w:ascii="Times New Roman" w:hAnsi="Times New Roman" w:cs="Times New Roman"/>
        </w:rPr>
        <w:t>s</w:t>
      </w:r>
      <w:r w:rsidR="00304866" w:rsidRPr="00597C33">
        <w:rPr>
          <w:rFonts w:ascii="Times New Roman" w:hAnsi="Times New Roman" w:cs="Times New Roman"/>
        </w:rPr>
        <w:t xml:space="preserve"> </w:t>
      </w:r>
      <w:r w:rsidR="002D72D6" w:rsidRPr="00597C33">
        <w:rPr>
          <w:rFonts w:ascii="Times New Roman" w:hAnsi="Times New Roman" w:cs="Times New Roman"/>
        </w:rPr>
        <w:t xml:space="preserve">differential </w:t>
      </w:r>
      <w:r w:rsidR="00304866" w:rsidRPr="00597C33">
        <w:rPr>
          <w:rFonts w:ascii="Times New Roman" w:hAnsi="Times New Roman" w:cs="Times New Roman"/>
        </w:rPr>
        <w:t>effect</w:t>
      </w:r>
      <w:r w:rsidR="002D72D6" w:rsidRPr="00597C33">
        <w:rPr>
          <w:rFonts w:ascii="Times New Roman" w:hAnsi="Times New Roman" w:cs="Times New Roman"/>
        </w:rPr>
        <w:t>s</w:t>
      </w:r>
      <w:r w:rsidR="00304866" w:rsidRPr="00597C33">
        <w:rPr>
          <w:rFonts w:ascii="Times New Roman" w:hAnsi="Times New Roman" w:cs="Times New Roman"/>
        </w:rPr>
        <w:t xml:space="preserve"> on</w:t>
      </w:r>
      <w:r w:rsidR="00DE7CB6" w:rsidRPr="00597C33">
        <w:rPr>
          <w:rFonts w:ascii="Times New Roman" w:hAnsi="Times New Roman" w:cs="Times New Roman"/>
        </w:rPr>
        <w:t xml:space="preserve"> acquisition performance</w:t>
      </w:r>
      <w:r w:rsidR="002D72D6" w:rsidRPr="00597C33">
        <w:rPr>
          <w:rFonts w:ascii="Times New Roman" w:hAnsi="Times New Roman" w:cs="Times New Roman"/>
        </w:rPr>
        <w:t xml:space="preserve"> (i.e., negative effects from political behavior, positive effects from intuition, and non-significant effects from procedural rationality)</w:t>
      </w:r>
      <w:r w:rsidR="004C33D6" w:rsidRPr="00597C33">
        <w:rPr>
          <w:rFonts w:ascii="Times New Roman" w:hAnsi="Times New Roman" w:cs="Times New Roman"/>
        </w:rPr>
        <w:t xml:space="preserve">. </w:t>
      </w:r>
      <w:r w:rsidR="00D65D4D" w:rsidRPr="00597C33">
        <w:rPr>
          <w:rFonts w:ascii="Times New Roman" w:hAnsi="Times New Roman" w:cs="Times New Roman"/>
        </w:rPr>
        <w:t>In addition to the empirical evidence, Khan et al. (2020) also theorize the potential mediating role of TMS between ability, motivation, and opportunity (AMO) human resources practices and M&amp;A agility during post-merger integration among cross-border acquisitions. In the global M&amp;A contexts where cultural and institutional differences trigger misalignment in belie</w:t>
      </w:r>
      <w:r w:rsidR="00417D4C" w:rsidRPr="00597C33">
        <w:rPr>
          <w:rFonts w:ascii="Times New Roman" w:hAnsi="Times New Roman" w:cs="Times New Roman"/>
        </w:rPr>
        <w:t>f</w:t>
      </w:r>
      <w:r w:rsidR="00D65D4D" w:rsidRPr="00597C33">
        <w:rPr>
          <w:rFonts w:ascii="Times New Roman" w:hAnsi="Times New Roman" w:cs="Times New Roman"/>
        </w:rPr>
        <w:t>s, values, and practices between</w:t>
      </w:r>
      <w:r w:rsidR="00417D4C" w:rsidRPr="00597C33">
        <w:rPr>
          <w:rFonts w:ascii="Times New Roman" w:hAnsi="Times New Roman" w:cs="Times New Roman"/>
        </w:rPr>
        <w:t xml:space="preserve"> the</w:t>
      </w:r>
      <w:r w:rsidR="00D65D4D" w:rsidRPr="00597C33">
        <w:rPr>
          <w:rFonts w:ascii="Times New Roman" w:hAnsi="Times New Roman" w:cs="Times New Roman"/>
        </w:rPr>
        <w:t xml:space="preserve"> acquirer and the target in the integrati</w:t>
      </w:r>
      <w:r w:rsidR="00417D4C" w:rsidRPr="00597C33">
        <w:rPr>
          <w:rFonts w:ascii="Times New Roman" w:hAnsi="Times New Roman" w:cs="Times New Roman"/>
        </w:rPr>
        <w:t>o</w:t>
      </w:r>
      <w:r w:rsidR="00D65D4D" w:rsidRPr="00597C33">
        <w:rPr>
          <w:rFonts w:ascii="Times New Roman" w:hAnsi="Times New Roman" w:cs="Times New Roman"/>
        </w:rPr>
        <w:t xml:space="preserve">n phase, acquirers with </w:t>
      </w:r>
      <w:r w:rsidR="001C38CF" w:rsidRPr="00597C33">
        <w:rPr>
          <w:rFonts w:ascii="Times New Roman" w:hAnsi="Times New Roman" w:cs="Times New Roman"/>
        </w:rPr>
        <w:t xml:space="preserve">a </w:t>
      </w:r>
      <w:r w:rsidR="00D65D4D" w:rsidRPr="00597C33">
        <w:rPr>
          <w:rFonts w:ascii="Times New Roman" w:hAnsi="Times New Roman" w:cs="Times New Roman"/>
        </w:rPr>
        <w:t xml:space="preserve">strong TMS </w:t>
      </w:r>
      <w:r w:rsidR="0042436B" w:rsidRPr="00597C33">
        <w:rPr>
          <w:rFonts w:ascii="Times New Roman" w:hAnsi="Times New Roman" w:cs="Times New Roman"/>
        </w:rPr>
        <w:t xml:space="preserve">benefit from </w:t>
      </w:r>
      <w:r w:rsidR="00417D4C" w:rsidRPr="00597C33">
        <w:rPr>
          <w:rFonts w:ascii="Times New Roman" w:hAnsi="Times New Roman" w:cs="Times New Roman"/>
        </w:rPr>
        <w:t>sharing, coordination, and transformation of speciali</w:t>
      </w:r>
      <w:r w:rsidR="00A841D8">
        <w:rPr>
          <w:rFonts w:ascii="Times New Roman" w:hAnsi="Times New Roman" w:cs="Times New Roman"/>
        </w:rPr>
        <w:t>z</w:t>
      </w:r>
      <w:r w:rsidR="00417D4C" w:rsidRPr="00597C33">
        <w:rPr>
          <w:rFonts w:ascii="Times New Roman" w:hAnsi="Times New Roman" w:cs="Times New Roman"/>
        </w:rPr>
        <w:t>ed knowledge in the merging entity that reali</w:t>
      </w:r>
      <w:r w:rsidR="00A841D8">
        <w:rPr>
          <w:rFonts w:ascii="Times New Roman" w:hAnsi="Times New Roman" w:cs="Times New Roman"/>
        </w:rPr>
        <w:t>z</w:t>
      </w:r>
      <w:r w:rsidR="00417D4C" w:rsidRPr="00597C33">
        <w:rPr>
          <w:rFonts w:ascii="Times New Roman" w:hAnsi="Times New Roman" w:cs="Times New Roman"/>
        </w:rPr>
        <w:t xml:space="preserve">es that benefits of AMO-enhancing HRM practices. </w:t>
      </w:r>
    </w:p>
    <w:p w14:paraId="79BEC997" w14:textId="7167E850" w:rsidR="00452243" w:rsidRPr="00597C33" w:rsidRDefault="00452243" w:rsidP="006D6AC3">
      <w:pPr>
        <w:spacing w:line="480" w:lineRule="auto"/>
        <w:ind w:firstLine="720"/>
        <w:jc w:val="both"/>
        <w:rPr>
          <w:rFonts w:ascii="Times New Roman" w:hAnsi="Times New Roman" w:cs="Times New Roman"/>
        </w:rPr>
      </w:pPr>
      <w:r w:rsidRPr="00597C33">
        <w:rPr>
          <w:rFonts w:ascii="Times New Roman" w:hAnsi="Times New Roman" w:cs="Times New Roman"/>
          <w:i/>
          <w:iCs/>
        </w:rPr>
        <w:t>TMT cognitive diversity</w:t>
      </w:r>
      <w:r w:rsidR="00310F0E" w:rsidRPr="00597C33">
        <w:rPr>
          <w:rFonts w:ascii="Times New Roman" w:hAnsi="Times New Roman" w:cs="Times New Roman"/>
        </w:rPr>
        <w:t xml:space="preserve"> </w:t>
      </w:r>
      <w:r w:rsidRPr="00597C33">
        <w:rPr>
          <w:rFonts w:ascii="Times New Roman" w:hAnsi="Times New Roman" w:cs="Times New Roman"/>
        </w:rPr>
        <w:t xml:space="preserve">refers to “variation in the desirability of particular goals and variations </w:t>
      </w:r>
      <w:r w:rsidR="003F76F1" w:rsidRPr="00597C33">
        <w:rPr>
          <w:rFonts w:ascii="Times New Roman" w:hAnsi="Times New Roman" w:cs="Times New Roman"/>
        </w:rPr>
        <w:t>in cause-effect beliefs</w:t>
      </w:r>
      <w:r w:rsidRPr="00597C33">
        <w:rPr>
          <w:rFonts w:ascii="Times New Roman" w:hAnsi="Times New Roman" w:cs="Times New Roman"/>
        </w:rPr>
        <w:t>”</w:t>
      </w:r>
      <w:r w:rsidR="003F76F1" w:rsidRPr="00597C33">
        <w:rPr>
          <w:rFonts w:ascii="Times New Roman" w:hAnsi="Times New Roman" w:cs="Times New Roman"/>
        </w:rPr>
        <w:t xml:space="preserve"> (Miller et al., 2022, p. 826), and it represents executives’ different preferences and beliefs regarding the strategic goals and priorities of the organi</w:t>
      </w:r>
      <w:r w:rsidR="0088630D">
        <w:rPr>
          <w:rFonts w:ascii="Times New Roman" w:hAnsi="Times New Roman" w:cs="Times New Roman"/>
        </w:rPr>
        <w:t>z</w:t>
      </w:r>
      <w:r w:rsidR="003F76F1" w:rsidRPr="00597C33">
        <w:rPr>
          <w:rFonts w:ascii="Times New Roman" w:hAnsi="Times New Roman" w:cs="Times New Roman"/>
        </w:rPr>
        <w:t xml:space="preserve">ation (Miller et al., 1998). </w:t>
      </w:r>
      <w:r w:rsidR="00F61B39" w:rsidRPr="00597C33">
        <w:rPr>
          <w:rFonts w:ascii="Times New Roman" w:hAnsi="Times New Roman" w:cs="Times New Roman"/>
        </w:rPr>
        <w:t>Unlike</w:t>
      </w:r>
      <w:r w:rsidR="003F76F1" w:rsidRPr="00597C33">
        <w:rPr>
          <w:rFonts w:ascii="Times New Roman" w:hAnsi="Times New Roman" w:cs="Times New Roman"/>
        </w:rPr>
        <w:t xml:space="preserve"> using demographic characteristics among executives as proxies that inevitably leaves a “black box” (cf. Lawrence, 1997) of unexplained TMT decision cognition and </w:t>
      </w:r>
      <w:r w:rsidR="003F76F1" w:rsidRPr="00597C33">
        <w:rPr>
          <w:rFonts w:ascii="Times New Roman" w:hAnsi="Times New Roman" w:cs="Times New Roman"/>
        </w:rPr>
        <w:lastRenderedPageBreak/>
        <w:t xml:space="preserve">decision making </w:t>
      </w:r>
      <w:r w:rsidR="0088630D" w:rsidRPr="00597C33">
        <w:rPr>
          <w:rFonts w:ascii="Times New Roman" w:hAnsi="Times New Roman" w:cs="Times New Roman"/>
        </w:rPr>
        <w:t>behavior</w:t>
      </w:r>
      <w:r w:rsidR="003F76F1" w:rsidRPr="00597C33">
        <w:rPr>
          <w:rFonts w:ascii="Times New Roman" w:hAnsi="Times New Roman" w:cs="Times New Roman"/>
        </w:rPr>
        <w:t xml:space="preserve"> (Hough and Ogilvie, 2005; Miller et al., 2022), TMT cognitive diversity </w:t>
      </w:r>
      <w:r w:rsidR="00F61B39" w:rsidRPr="00597C33">
        <w:rPr>
          <w:rFonts w:ascii="Times New Roman" w:hAnsi="Times New Roman" w:cs="Times New Roman"/>
        </w:rPr>
        <w:t>directly</w:t>
      </w:r>
      <w:r w:rsidR="003F76F1" w:rsidRPr="00597C33">
        <w:rPr>
          <w:rFonts w:ascii="Times New Roman" w:hAnsi="Times New Roman" w:cs="Times New Roman"/>
        </w:rPr>
        <w:t xml:space="preserve"> captures</w:t>
      </w:r>
      <w:r w:rsidR="00D54284" w:rsidRPr="00597C33">
        <w:rPr>
          <w:rFonts w:ascii="Times New Roman" w:hAnsi="Times New Roman" w:cs="Times New Roman"/>
        </w:rPr>
        <w:t xml:space="preserve"> the </w:t>
      </w:r>
      <w:r w:rsidR="00EF418E" w:rsidRPr="00597C33">
        <w:rPr>
          <w:rFonts w:ascii="Times New Roman" w:hAnsi="Times New Roman" w:cs="Times New Roman"/>
        </w:rPr>
        <w:t>fundamental, deep</w:t>
      </w:r>
      <w:r w:rsidR="0088630D">
        <w:rPr>
          <w:rFonts w:ascii="Times New Roman" w:hAnsi="Times New Roman" w:cs="Times New Roman"/>
        </w:rPr>
        <w:t>-</w:t>
      </w:r>
      <w:r w:rsidR="00EF418E" w:rsidRPr="00597C33">
        <w:rPr>
          <w:rFonts w:ascii="Times New Roman" w:hAnsi="Times New Roman" w:cs="Times New Roman"/>
        </w:rPr>
        <w:t>lying</w:t>
      </w:r>
      <w:r w:rsidR="00D54284" w:rsidRPr="00597C33">
        <w:rPr>
          <w:rFonts w:ascii="Times New Roman" w:hAnsi="Times New Roman" w:cs="Times New Roman"/>
        </w:rPr>
        <w:t xml:space="preserve"> </w:t>
      </w:r>
      <w:r w:rsidR="004D7875" w:rsidRPr="00597C33">
        <w:rPr>
          <w:rFonts w:ascii="Times New Roman" w:hAnsi="Times New Roman" w:cs="Times New Roman"/>
        </w:rPr>
        <w:t xml:space="preserve">differences </w:t>
      </w:r>
      <w:r w:rsidR="00EF418E" w:rsidRPr="00597C33">
        <w:rPr>
          <w:rFonts w:ascii="Times New Roman" w:hAnsi="Times New Roman" w:cs="Times New Roman"/>
        </w:rPr>
        <w:t xml:space="preserve">of opinion </w:t>
      </w:r>
      <w:r w:rsidR="004D7875" w:rsidRPr="00597C33">
        <w:rPr>
          <w:rFonts w:ascii="Times New Roman" w:hAnsi="Times New Roman" w:cs="Times New Roman"/>
        </w:rPr>
        <w:t>among executives</w:t>
      </w:r>
      <w:r w:rsidR="006F43D2" w:rsidRPr="00597C33">
        <w:rPr>
          <w:rFonts w:ascii="Times New Roman" w:hAnsi="Times New Roman" w:cs="Times New Roman"/>
        </w:rPr>
        <w:t xml:space="preserve"> during pre-deal decision making</w:t>
      </w:r>
      <w:r w:rsidR="00805499" w:rsidRPr="00597C33">
        <w:rPr>
          <w:rFonts w:ascii="Times New Roman" w:hAnsi="Times New Roman" w:cs="Times New Roman"/>
        </w:rPr>
        <w:t>,</w:t>
      </w:r>
      <w:r w:rsidR="006F43D2" w:rsidRPr="00597C33">
        <w:rPr>
          <w:rFonts w:ascii="Times New Roman" w:hAnsi="Times New Roman" w:cs="Times New Roman"/>
        </w:rPr>
        <w:t xml:space="preserve"> which are challenging to reconcile</w:t>
      </w:r>
      <w:r w:rsidR="004D7875" w:rsidRPr="00597C33">
        <w:rPr>
          <w:rFonts w:ascii="Times New Roman" w:hAnsi="Times New Roman" w:cs="Times New Roman"/>
        </w:rPr>
        <w:t>. For example, when a</w:t>
      </w:r>
      <w:r w:rsidR="00F61B39" w:rsidRPr="00597C33">
        <w:rPr>
          <w:rFonts w:ascii="Times New Roman" w:hAnsi="Times New Roman" w:cs="Times New Roman"/>
        </w:rPr>
        <w:t xml:space="preserve"> cognitively diverse TMT of a</w:t>
      </w:r>
      <w:r w:rsidR="004D7875" w:rsidRPr="00597C33">
        <w:rPr>
          <w:rFonts w:ascii="Times New Roman" w:hAnsi="Times New Roman" w:cs="Times New Roman"/>
        </w:rPr>
        <w:t xml:space="preserve"> </w:t>
      </w:r>
      <w:r w:rsidR="00F61B39" w:rsidRPr="00597C33">
        <w:rPr>
          <w:rFonts w:ascii="Times New Roman" w:hAnsi="Times New Roman" w:cs="Times New Roman"/>
        </w:rPr>
        <w:t xml:space="preserve">manufacturing </w:t>
      </w:r>
      <w:r w:rsidR="004D7875" w:rsidRPr="00597C33">
        <w:rPr>
          <w:rFonts w:ascii="Times New Roman" w:hAnsi="Times New Roman" w:cs="Times New Roman"/>
        </w:rPr>
        <w:t xml:space="preserve">company </w:t>
      </w:r>
      <w:r w:rsidR="006F43D2" w:rsidRPr="00597C33">
        <w:rPr>
          <w:rFonts w:ascii="Times New Roman" w:hAnsi="Times New Roman" w:cs="Times New Roman"/>
        </w:rPr>
        <w:t xml:space="preserve">screens </w:t>
      </w:r>
      <w:r w:rsidR="00F61B39" w:rsidRPr="00597C33">
        <w:rPr>
          <w:rFonts w:ascii="Times New Roman" w:hAnsi="Times New Roman" w:cs="Times New Roman"/>
        </w:rPr>
        <w:t xml:space="preserve">a potential target from </w:t>
      </w:r>
      <w:r w:rsidR="0088630D">
        <w:rPr>
          <w:rFonts w:ascii="Times New Roman" w:hAnsi="Times New Roman" w:cs="Times New Roman"/>
        </w:rPr>
        <w:t>its</w:t>
      </w:r>
      <w:r w:rsidR="00F61B39" w:rsidRPr="00597C33">
        <w:rPr>
          <w:rFonts w:ascii="Times New Roman" w:hAnsi="Times New Roman" w:cs="Times New Roman"/>
        </w:rPr>
        <w:t xml:space="preserve"> supply chain, </w:t>
      </w:r>
      <w:r w:rsidR="00A7799E" w:rsidRPr="00597C33">
        <w:rPr>
          <w:rFonts w:ascii="Times New Roman" w:hAnsi="Times New Roman" w:cs="Times New Roman"/>
        </w:rPr>
        <w:t>executives might hold diverse opinions and belie</w:t>
      </w:r>
      <w:r w:rsidR="0088630D">
        <w:rPr>
          <w:rFonts w:ascii="Times New Roman" w:hAnsi="Times New Roman" w:cs="Times New Roman"/>
        </w:rPr>
        <w:t>f</w:t>
      </w:r>
      <w:r w:rsidR="00304866" w:rsidRPr="00597C33">
        <w:rPr>
          <w:rFonts w:ascii="Times New Roman" w:hAnsi="Times New Roman" w:cs="Times New Roman"/>
        </w:rPr>
        <w:t>s</w:t>
      </w:r>
      <w:r w:rsidR="00A7799E" w:rsidRPr="00597C33">
        <w:rPr>
          <w:rFonts w:ascii="Times New Roman" w:hAnsi="Times New Roman" w:cs="Times New Roman"/>
        </w:rPr>
        <w:t xml:space="preserve"> </w:t>
      </w:r>
      <w:r w:rsidR="00B15E72" w:rsidRPr="00597C33">
        <w:rPr>
          <w:rFonts w:ascii="Times New Roman" w:hAnsi="Times New Roman" w:cs="Times New Roman"/>
        </w:rPr>
        <w:t xml:space="preserve">concerning </w:t>
      </w:r>
      <w:r w:rsidR="0088630D">
        <w:rPr>
          <w:rFonts w:ascii="Times New Roman" w:hAnsi="Times New Roman" w:cs="Times New Roman"/>
        </w:rPr>
        <w:t>whether</w:t>
      </w:r>
      <w:r w:rsidR="00A7799E" w:rsidRPr="00597C33">
        <w:rPr>
          <w:rFonts w:ascii="Times New Roman" w:hAnsi="Times New Roman" w:cs="Times New Roman"/>
        </w:rPr>
        <w:t xml:space="preserve"> it is the right target to acquire. For instance, </w:t>
      </w:r>
      <w:r w:rsidR="00F61B39" w:rsidRPr="00597C33">
        <w:rPr>
          <w:rFonts w:ascii="Times New Roman" w:hAnsi="Times New Roman" w:cs="Times New Roman"/>
        </w:rPr>
        <w:t xml:space="preserve">the CEO believes the target has a perfect </w:t>
      </w:r>
      <w:r w:rsidR="00A7799E" w:rsidRPr="00597C33">
        <w:rPr>
          <w:rFonts w:ascii="Times New Roman" w:hAnsi="Times New Roman" w:cs="Times New Roman"/>
        </w:rPr>
        <w:t xml:space="preserve">strategic </w:t>
      </w:r>
      <w:r w:rsidR="00F61B39" w:rsidRPr="00597C33">
        <w:rPr>
          <w:rFonts w:ascii="Times New Roman" w:hAnsi="Times New Roman" w:cs="Times New Roman"/>
        </w:rPr>
        <w:t>fit with the company’s long</w:t>
      </w:r>
      <w:r w:rsidR="0088630D">
        <w:rPr>
          <w:rFonts w:ascii="Times New Roman" w:hAnsi="Times New Roman" w:cs="Times New Roman"/>
        </w:rPr>
        <w:t>-</w:t>
      </w:r>
      <w:r w:rsidR="00F61B39" w:rsidRPr="00597C33">
        <w:rPr>
          <w:rFonts w:ascii="Times New Roman" w:hAnsi="Times New Roman" w:cs="Times New Roman"/>
        </w:rPr>
        <w:t>term strategic goals</w:t>
      </w:r>
      <w:r w:rsidR="00A7799E" w:rsidRPr="00597C33">
        <w:rPr>
          <w:rFonts w:ascii="Times New Roman" w:hAnsi="Times New Roman" w:cs="Times New Roman"/>
        </w:rPr>
        <w:t xml:space="preserve"> of becoming a market leader that controls the upstream supply chain; CFO is concerned about the debt level and cost structure</w:t>
      </w:r>
      <w:r w:rsidR="006F43D2" w:rsidRPr="00597C33">
        <w:rPr>
          <w:rFonts w:ascii="Times New Roman" w:hAnsi="Times New Roman" w:cs="Times New Roman"/>
        </w:rPr>
        <w:t>,</w:t>
      </w:r>
      <w:r w:rsidR="00A7799E" w:rsidRPr="00597C33">
        <w:rPr>
          <w:rFonts w:ascii="Times New Roman" w:hAnsi="Times New Roman" w:cs="Times New Roman"/>
        </w:rPr>
        <w:t xml:space="preserve"> which might cause financial constraints in the future; COO holds a s</w:t>
      </w:r>
      <w:r w:rsidR="00B15E72" w:rsidRPr="00597C33">
        <w:rPr>
          <w:rFonts w:ascii="Times New Roman" w:hAnsi="Times New Roman" w:cs="Times New Roman"/>
        </w:rPr>
        <w:t>k</w:t>
      </w:r>
      <w:r w:rsidR="00A7799E" w:rsidRPr="00597C33">
        <w:rPr>
          <w:rFonts w:ascii="Times New Roman" w:hAnsi="Times New Roman" w:cs="Times New Roman"/>
        </w:rPr>
        <w:t xml:space="preserve">eptical view on its workforce alignment and operation compatibility after the acquisition. </w:t>
      </w:r>
      <w:r w:rsidR="00B15E72" w:rsidRPr="00597C33">
        <w:rPr>
          <w:rFonts w:ascii="Times New Roman" w:hAnsi="Times New Roman" w:cs="Times New Roman"/>
        </w:rPr>
        <w:t>Due to the diverse opinions and perspectives, the pre-deal decision making will inevitably involve emotion-laden disagreement (Martins and Sohn, 2022)</w:t>
      </w:r>
      <w:r w:rsidR="00632140" w:rsidRPr="00597C33">
        <w:rPr>
          <w:rFonts w:ascii="Times New Roman" w:hAnsi="Times New Roman" w:cs="Times New Roman"/>
        </w:rPr>
        <w:t xml:space="preserve"> and undermine information exchange due to </w:t>
      </w:r>
      <w:r w:rsidR="0088630D">
        <w:rPr>
          <w:rFonts w:ascii="Times New Roman" w:hAnsi="Times New Roman" w:cs="Times New Roman"/>
        </w:rPr>
        <w:t xml:space="preserve">the </w:t>
      </w:r>
      <w:r w:rsidR="00632140" w:rsidRPr="00597C33">
        <w:rPr>
          <w:rFonts w:ascii="Times New Roman" w:hAnsi="Times New Roman" w:cs="Times New Roman"/>
        </w:rPr>
        <w:t>social categorization process that trigger</w:t>
      </w:r>
      <w:r w:rsidR="0042161E" w:rsidRPr="00597C33">
        <w:rPr>
          <w:rFonts w:ascii="Times New Roman" w:hAnsi="Times New Roman" w:cs="Times New Roman"/>
        </w:rPr>
        <w:t>s</w:t>
      </w:r>
      <w:r w:rsidR="00632140" w:rsidRPr="00597C33">
        <w:rPr>
          <w:rFonts w:ascii="Times New Roman" w:hAnsi="Times New Roman" w:cs="Times New Roman"/>
        </w:rPr>
        <w:t xml:space="preserve"> executives over “out-groups” holding opposing views (</w:t>
      </w:r>
      <w:r w:rsidR="0042161E" w:rsidRPr="00597C33">
        <w:rPr>
          <w:rFonts w:ascii="Times New Roman" w:hAnsi="Times New Roman" w:cs="Times New Roman"/>
        </w:rPr>
        <w:t xml:space="preserve">Miller et al., 1998; Olson et al., 2007; </w:t>
      </w:r>
      <w:r w:rsidR="00632140" w:rsidRPr="00597C33">
        <w:rPr>
          <w:rFonts w:ascii="Times New Roman" w:hAnsi="Times New Roman" w:cs="Times New Roman"/>
        </w:rPr>
        <w:t xml:space="preserve">van Knippenberg et al., 2004). </w:t>
      </w:r>
      <w:r w:rsidR="006F43D2" w:rsidRPr="00597C33">
        <w:rPr>
          <w:rFonts w:ascii="Times New Roman" w:hAnsi="Times New Roman" w:cs="Times New Roman"/>
        </w:rPr>
        <w:t xml:space="preserve">Hence, the screening process can be less rational </w:t>
      </w:r>
      <w:r w:rsidR="00805499">
        <w:rPr>
          <w:rFonts w:ascii="Times New Roman" w:hAnsi="Times New Roman" w:cs="Times New Roman"/>
        </w:rPr>
        <w:t>and also give</w:t>
      </w:r>
      <w:r w:rsidR="00BB0BF5" w:rsidRPr="00597C33">
        <w:rPr>
          <w:rFonts w:ascii="Times New Roman" w:hAnsi="Times New Roman" w:cs="Times New Roman"/>
        </w:rPr>
        <w:t xml:space="preserve"> rise to political behavior, such as barging </w:t>
      </w:r>
      <w:r w:rsidR="00805499">
        <w:rPr>
          <w:rFonts w:ascii="Times New Roman" w:hAnsi="Times New Roman" w:cs="Times New Roman"/>
        </w:rPr>
        <w:t>between</w:t>
      </w:r>
      <w:r w:rsidR="00805499" w:rsidRPr="00597C33">
        <w:rPr>
          <w:rFonts w:ascii="Times New Roman" w:hAnsi="Times New Roman" w:cs="Times New Roman"/>
        </w:rPr>
        <w:t xml:space="preserve"> </w:t>
      </w:r>
      <w:r w:rsidR="00805499">
        <w:rPr>
          <w:rFonts w:ascii="Times New Roman" w:hAnsi="Times New Roman" w:cs="Times New Roman"/>
        </w:rPr>
        <w:t>sub-groups</w:t>
      </w:r>
      <w:r w:rsidR="00805499" w:rsidRPr="00597C33">
        <w:rPr>
          <w:rFonts w:ascii="Times New Roman" w:hAnsi="Times New Roman" w:cs="Times New Roman"/>
        </w:rPr>
        <w:t xml:space="preserve"> </w:t>
      </w:r>
      <w:r w:rsidR="00BB0BF5" w:rsidRPr="00597C33">
        <w:rPr>
          <w:rFonts w:ascii="Times New Roman" w:hAnsi="Times New Roman" w:cs="Times New Roman"/>
        </w:rPr>
        <w:t xml:space="preserve">holding opposing views, making it a political decision making process (Cooper, Patel, and Thatcher, 2014; Lou et al., 2024b). </w:t>
      </w:r>
    </w:p>
    <w:p w14:paraId="38C629A4" w14:textId="7C27F6CD" w:rsidR="002B3BAB" w:rsidRPr="00DF6D15" w:rsidRDefault="00BB0BF5" w:rsidP="00DF6D15">
      <w:pPr>
        <w:spacing w:line="480" w:lineRule="auto"/>
        <w:ind w:firstLine="720"/>
        <w:jc w:val="both"/>
        <w:rPr>
          <w:rFonts w:ascii="Times New Roman" w:hAnsi="Times New Roman" w:cs="Times New Roman"/>
        </w:rPr>
      </w:pPr>
      <w:r w:rsidRPr="00597C33">
        <w:rPr>
          <w:rFonts w:ascii="Times New Roman" w:hAnsi="Times New Roman" w:cs="Times New Roman"/>
          <w:i/>
          <w:iCs/>
        </w:rPr>
        <w:t>TMT compensation</w:t>
      </w:r>
      <w:r w:rsidRPr="00597C33">
        <w:rPr>
          <w:rFonts w:ascii="Times New Roman" w:hAnsi="Times New Roman" w:cs="Times New Roman"/>
        </w:rPr>
        <w:t xml:space="preserve">. </w:t>
      </w:r>
      <w:r w:rsidR="00334785" w:rsidRPr="00597C33">
        <w:rPr>
          <w:rFonts w:ascii="Times New Roman" w:hAnsi="Times New Roman" w:cs="Times New Roman"/>
        </w:rPr>
        <w:t xml:space="preserve">Prior M&amp;A research largely focuses on the </w:t>
      </w:r>
      <w:r w:rsidR="0062225D" w:rsidRPr="00597C33">
        <w:rPr>
          <w:rFonts w:ascii="Times New Roman" w:hAnsi="Times New Roman" w:cs="Times New Roman"/>
        </w:rPr>
        <w:t xml:space="preserve">effect of CEO compensation on acquisition initiation (cf. </w:t>
      </w:r>
      <w:r w:rsidR="00922BFD" w:rsidRPr="00597C33">
        <w:rPr>
          <w:rFonts w:ascii="Times New Roman" w:hAnsi="Times New Roman" w:cs="Times New Roman"/>
        </w:rPr>
        <w:t xml:space="preserve">Barkema and Schijven, 2008; </w:t>
      </w:r>
      <w:r w:rsidR="0062225D" w:rsidRPr="00597C33">
        <w:rPr>
          <w:rFonts w:ascii="Times New Roman" w:hAnsi="Times New Roman" w:cs="Times New Roman"/>
        </w:rPr>
        <w:t>Bodolica and Spraggon, 2009). Research has shown that CEO</w:t>
      </w:r>
      <w:r w:rsidR="0020644E" w:rsidRPr="00597C33">
        <w:rPr>
          <w:rFonts w:ascii="Times New Roman" w:hAnsi="Times New Roman" w:cs="Times New Roman"/>
        </w:rPr>
        <w:t>s</w:t>
      </w:r>
      <w:r w:rsidR="0062225D" w:rsidRPr="00597C33">
        <w:rPr>
          <w:rFonts w:ascii="Times New Roman" w:hAnsi="Times New Roman" w:cs="Times New Roman"/>
        </w:rPr>
        <w:t xml:space="preserve"> with higher compensation are generally more inclined to pursue acquisition activities</w:t>
      </w:r>
      <w:r w:rsidR="0020644E" w:rsidRPr="00597C33">
        <w:rPr>
          <w:rFonts w:ascii="Times New Roman" w:hAnsi="Times New Roman" w:cs="Times New Roman"/>
        </w:rPr>
        <w:t xml:space="preserve"> (Agrawal and Walkling, 1994)</w:t>
      </w:r>
      <w:r w:rsidR="0062225D" w:rsidRPr="00597C33">
        <w:rPr>
          <w:rFonts w:ascii="Times New Roman" w:hAnsi="Times New Roman" w:cs="Times New Roman"/>
        </w:rPr>
        <w:t xml:space="preserve">. </w:t>
      </w:r>
      <w:r w:rsidR="00922BFD" w:rsidRPr="00597C33">
        <w:rPr>
          <w:rFonts w:ascii="Times New Roman" w:hAnsi="Times New Roman" w:cs="Times New Roman"/>
        </w:rPr>
        <w:t xml:space="preserve">Indeed, CEOs exert more effort in completing the deal if they can receive higher bonus compensation from larger deals (Grinstein and Hribar, 2004). </w:t>
      </w:r>
      <w:r w:rsidR="0020644E" w:rsidRPr="00597C33">
        <w:rPr>
          <w:rFonts w:ascii="Times New Roman" w:hAnsi="Times New Roman" w:cs="Times New Roman"/>
        </w:rPr>
        <w:t xml:space="preserve">In contrast, research also finds that CEO with underpaid compensation compared with that of their peers (CEO relative pay standing) will engage in more acquisition </w:t>
      </w:r>
      <w:r w:rsidR="0020644E" w:rsidRPr="00597C33">
        <w:rPr>
          <w:rFonts w:ascii="Times New Roman" w:hAnsi="Times New Roman" w:cs="Times New Roman"/>
        </w:rPr>
        <w:lastRenderedPageBreak/>
        <w:t>initiatives as a means of realigning their pay with their peers, especially</w:t>
      </w:r>
      <w:r w:rsidR="00B70C10">
        <w:rPr>
          <w:rFonts w:ascii="Times New Roman" w:hAnsi="Times New Roman" w:cs="Times New Roman"/>
        </w:rPr>
        <w:t xml:space="preserve"> when</w:t>
      </w:r>
      <w:r w:rsidR="0020644E" w:rsidRPr="00597C33">
        <w:rPr>
          <w:rFonts w:ascii="Times New Roman" w:hAnsi="Times New Roman" w:cs="Times New Roman"/>
        </w:rPr>
        <w:t xml:space="preserve"> they finance acquisitions with more stock than cash </w:t>
      </w:r>
      <w:r w:rsidR="0088630D" w:rsidRPr="00597C33">
        <w:rPr>
          <w:rFonts w:ascii="Times New Roman" w:hAnsi="Times New Roman" w:cs="Times New Roman"/>
        </w:rPr>
        <w:t>to</w:t>
      </w:r>
      <w:r w:rsidR="0020644E" w:rsidRPr="00597C33">
        <w:rPr>
          <w:rFonts w:ascii="Times New Roman" w:hAnsi="Times New Roman" w:cs="Times New Roman"/>
        </w:rPr>
        <w:t xml:space="preserve"> attenuate possible risks associated with the acquisition (Seo et al., 2014). </w:t>
      </w:r>
      <w:r w:rsidR="009D7A9A" w:rsidRPr="00597C33">
        <w:rPr>
          <w:rFonts w:ascii="Times New Roman" w:hAnsi="Times New Roman" w:cs="Times New Roman"/>
        </w:rPr>
        <w:t>In addition to CEO compensation, the compensation of outside board directors has been found to have an inverted U-shaped relationship with the acquisition rate for both stock and stock-option compensations (Deutsch, Keil, and Laamanen, 2007). Despite the fruitful evidence on the effect of individual executives’ compensation, predominantly CEO</w:t>
      </w:r>
      <w:r w:rsidR="00B94243">
        <w:rPr>
          <w:rFonts w:ascii="Times New Roman" w:hAnsi="Times New Roman" w:cs="Times New Roman"/>
        </w:rPr>
        <w:t>s</w:t>
      </w:r>
      <w:r w:rsidR="009D7A9A" w:rsidRPr="00597C33">
        <w:rPr>
          <w:rFonts w:ascii="Times New Roman" w:hAnsi="Times New Roman" w:cs="Times New Roman"/>
        </w:rPr>
        <w:t>, evidence concerning TMT compensation is still very scarce</w:t>
      </w:r>
      <w:r w:rsidR="00FB04EB" w:rsidRPr="00597C33">
        <w:rPr>
          <w:rFonts w:ascii="Times New Roman" w:hAnsi="Times New Roman" w:cs="Times New Roman"/>
        </w:rPr>
        <w:t xml:space="preserve">. Only Steinbach et al. (2017) examine the </w:t>
      </w:r>
      <w:r w:rsidR="00C55717" w:rsidRPr="00597C33">
        <w:rPr>
          <w:rFonts w:ascii="Times New Roman" w:hAnsi="Times New Roman" w:cs="Times New Roman"/>
        </w:rPr>
        <w:t>impa</w:t>
      </w:r>
      <w:r w:rsidR="00FB04EB" w:rsidRPr="00597C33">
        <w:rPr>
          <w:rFonts w:ascii="Times New Roman" w:hAnsi="Times New Roman" w:cs="Times New Roman"/>
        </w:rPr>
        <w:t xml:space="preserve">ct of TMT incentive heterogeneity on acquisition investment initiatives, where they show that the average TMT incentives significantly increase TMT’s engagement in pursuing acquisition but decrease </w:t>
      </w:r>
      <w:r w:rsidR="00257B87" w:rsidRPr="00597C33">
        <w:rPr>
          <w:rFonts w:ascii="Times New Roman" w:hAnsi="Times New Roman" w:cs="Times New Roman"/>
        </w:rPr>
        <w:t>firm return</w:t>
      </w:r>
      <w:r w:rsidR="00FB04EB" w:rsidRPr="00597C33">
        <w:rPr>
          <w:rFonts w:ascii="Times New Roman" w:hAnsi="Times New Roman" w:cs="Times New Roman"/>
        </w:rPr>
        <w:t xml:space="preserve">, and </w:t>
      </w:r>
      <w:r w:rsidR="00257B87" w:rsidRPr="00597C33">
        <w:rPr>
          <w:rFonts w:ascii="Times New Roman" w:hAnsi="Times New Roman" w:cs="Times New Roman"/>
        </w:rPr>
        <w:t xml:space="preserve">TMT compensation heterogeneity weakens this effect by aligning their interests with those of their shareholders. </w:t>
      </w:r>
    </w:p>
    <w:p w14:paraId="1FE6C786" w14:textId="026527A7" w:rsidR="00CF42F2" w:rsidRPr="002B3BAB" w:rsidRDefault="00873976" w:rsidP="006D6AC3">
      <w:pPr>
        <w:spacing w:line="480" w:lineRule="auto"/>
        <w:jc w:val="both"/>
        <w:rPr>
          <w:rFonts w:ascii="Times New Roman" w:hAnsi="Times New Roman" w:cs="Times New Roman"/>
          <w:b/>
          <w:bCs/>
        </w:rPr>
      </w:pPr>
      <w:r>
        <w:rPr>
          <w:rFonts w:ascii="Times New Roman" w:hAnsi="Times New Roman" w:cs="Times New Roman"/>
          <w:b/>
          <w:bCs/>
        </w:rPr>
        <w:t>Firm Characteristics</w:t>
      </w:r>
    </w:p>
    <w:p w14:paraId="75C80CAE" w14:textId="7C56637C" w:rsidR="004C68E5" w:rsidRPr="004C68E5" w:rsidRDefault="002C4FB9" w:rsidP="006D6AC3">
      <w:pPr>
        <w:spacing w:line="480" w:lineRule="auto"/>
        <w:jc w:val="both"/>
        <w:rPr>
          <w:rFonts w:ascii="Times New Roman" w:hAnsi="Times New Roman" w:cs="Times New Roman"/>
        </w:rPr>
      </w:pPr>
      <w:r w:rsidRPr="002C4FB9">
        <w:rPr>
          <w:rFonts w:ascii="Times New Roman" w:hAnsi="Times New Roman" w:cs="Times New Roman"/>
          <w:i/>
          <w:iCs/>
        </w:rPr>
        <w:t>Firm slack resources</w:t>
      </w:r>
      <w:r>
        <w:rPr>
          <w:rFonts w:ascii="Times New Roman" w:hAnsi="Times New Roman" w:cs="Times New Roman"/>
        </w:rPr>
        <w:t xml:space="preserve"> </w:t>
      </w:r>
      <w:r w:rsidR="004C68E5">
        <w:rPr>
          <w:rFonts w:ascii="Times New Roman" w:hAnsi="Times New Roman" w:cs="Times New Roman"/>
        </w:rPr>
        <w:t xml:space="preserve">refer to </w:t>
      </w:r>
      <w:r w:rsidR="004C68E5" w:rsidRPr="004C68E5">
        <w:rPr>
          <w:rFonts w:ascii="Times New Roman" w:hAnsi="Times New Roman" w:cs="Times New Roman"/>
        </w:rPr>
        <w:t>the reserve of actual or potential resources that enable an organization to effectively adapt to internal demands for adjustment or external pressures to alter its policies (Bourgeois, 1981). Drawing on the resource-based view (Barney, 1991), organizations with abundant resources possess the flexibility to respond swiftly to anticipated changes in the environment (Bourgeois, 1981; Tan and Peng, 2003). This adaptability is particularly critical in highly uncertain and hostile environments where rapidly shifting and adversarial conditions challenge an organization</w:t>
      </w:r>
      <w:r w:rsidR="004C68E5" w:rsidRPr="004C68E5">
        <w:rPr>
          <w:rFonts w:ascii="Times New Roman" w:hAnsi="Times New Roman" w:cs="Times New Roman" w:hint="eastAsia"/>
        </w:rPr>
        <w:t>’</w:t>
      </w:r>
      <w:r w:rsidR="004C68E5" w:rsidRPr="004C68E5">
        <w:rPr>
          <w:rFonts w:ascii="Times New Roman" w:hAnsi="Times New Roman" w:cs="Times New Roman"/>
        </w:rPr>
        <w:t>s ability to identify opportunities, mitigate threats, and ensure survival and success (Shepherd and Rudd, 2014</w:t>
      </w:r>
      <w:r w:rsidR="00A554FA">
        <w:rPr>
          <w:rFonts w:ascii="Times New Roman" w:hAnsi="Times New Roman" w:cs="Times New Roman"/>
        </w:rPr>
        <w:t>; Shepherd et al., 2021</w:t>
      </w:r>
      <w:r w:rsidR="004C68E5" w:rsidRPr="004C68E5">
        <w:rPr>
          <w:rFonts w:ascii="Times New Roman" w:hAnsi="Times New Roman" w:cs="Times New Roman"/>
        </w:rPr>
        <w:t>). Slack resources can also cushion organizations against potential disruptions by maintaining their core operations and cost structures, thereby increasing their capacity to absorb environmental shocks (Sharfman et al., 1988).</w:t>
      </w:r>
    </w:p>
    <w:p w14:paraId="600EB54B" w14:textId="546C376B" w:rsidR="004C68E5" w:rsidRPr="004C68E5" w:rsidRDefault="004C68E5" w:rsidP="006D6AC3">
      <w:pPr>
        <w:spacing w:line="480" w:lineRule="auto"/>
        <w:ind w:firstLine="720"/>
        <w:jc w:val="both"/>
        <w:rPr>
          <w:rFonts w:ascii="Times New Roman" w:hAnsi="Times New Roman" w:cs="Times New Roman"/>
        </w:rPr>
      </w:pPr>
      <w:r w:rsidRPr="004C68E5">
        <w:rPr>
          <w:rFonts w:ascii="Times New Roman" w:hAnsi="Times New Roman" w:cs="Times New Roman"/>
        </w:rPr>
        <w:lastRenderedPageBreak/>
        <w:t>Slack resources can motivate organizations to prioritize organic growth strategies, as they focus on optimizing the deployment of existing resources rather than pursuing restructuring activities, such as acquisitions, to acquire new capabilities (Dolmans et al., 2014). However, agency theory posits that slack resources may also lead to self-serving managerial behaviors, where top managers pursue personal interests that conflict with organizational goals and undermine shareholder value (Nohria and Gulati, 1996). Empirical studies highlight a negative relationship between slack resources, particularly financial slack, and acquisition performance, as excessive slack can result in inefficient resource utilization</w:t>
      </w:r>
      <w:r w:rsidR="00815C77">
        <w:rPr>
          <w:rFonts w:ascii="Times New Roman" w:hAnsi="Times New Roman" w:cs="Times New Roman"/>
        </w:rPr>
        <w:t xml:space="preserve">, satisficing, </w:t>
      </w:r>
      <w:r w:rsidRPr="004C68E5">
        <w:rPr>
          <w:rFonts w:ascii="Times New Roman" w:hAnsi="Times New Roman" w:cs="Times New Roman"/>
        </w:rPr>
        <w:t xml:space="preserve"> and suboptimal decision-making (Haleblian and Finkelstein, 1999; Harford, 1999).</w:t>
      </w:r>
    </w:p>
    <w:p w14:paraId="7ACB9425" w14:textId="0D7BE7EF" w:rsidR="004C68E5" w:rsidRDefault="004C68E5" w:rsidP="006D6AC3">
      <w:pPr>
        <w:spacing w:line="480" w:lineRule="auto"/>
        <w:ind w:firstLine="720"/>
        <w:jc w:val="both"/>
        <w:rPr>
          <w:rFonts w:ascii="Times New Roman" w:hAnsi="Times New Roman" w:cs="Times New Roman"/>
        </w:rPr>
      </w:pPr>
      <w:r w:rsidRPr="004C68E5">
        <w:rPr>
          <w:rFonts w:ascii="Times New Roman" w:hAnsi="Times New Roman" w:cs="Times New Roman"/>
        </w:rPr>
        <w:t xml:space="preserve">Despite limited research on the specific role of slack resources in pre-deal decision-making, it is evident that abundant resources can influence key decisions. For instance, firms with sufficient slack can form dedicated M&amp;A teams or hire experienced external advisors, allowing them to expand their search scope, systematically screen potential targets, and identify </w:t>
      </w:r>
      <w:r w:rsidR="007362EC">
        <w:rPr>
          <w:rFonts w:ascii="Times New Roman" w:hAnsi="Times New Roman" w:cs="Times New Roman"/>
        </w:rPr>
        <w:t>“</w:t>
      </w:r>
      <w:r w:rsidRPr="004C68E5">
        <w:rPr>
          <w:rFonts w:ascii="Times New Roman" w:hAnsi="Times New Roman" w:cs="Times New Roman"/>
        </w:rPr>
        <w:t>red flags</w:t>
      </w:r>
      <w:r w:rsidR="007362EC">
        <w:rPr>
          <w:rFonts w:ascii="Times New Roman" w:hAnsi="Times New Roman" w:cs="Times New Roman"/>
        </w:rPr>
        <w:t>”</w:t>
      </w:r>
      <w:r w:rsidRPr="004C68E5">
        <w:rPr>
          <w:rFonts w:ascii="Times New Roman" w:hAnsi="Times New Roman" w:cs="Times New Roman"/>
        </w:rPr>
        <w:t xml:space="preserve"> to ensure alignment with strategic objectives. During due diligence, the involvement of specialized consultants, legal advisors, and auditors enables the acquirer to uncover hidden risks and validate the target</w:t>
      </w:r>
      <w:r w:rsidRPr="004C68E5">
        <w:rPr>
          <w:rFonts w:ascii="Times New Roman" w:hAnsi="Times New Roman" w:cs="Times New Roman" w:hint="eastAsia"/>
        </w:rPr>
        <w:t>’</w:t>
      </w:r>
      <w:r w:rsidRPr="004C68E5">
        <w:rPr>
          <w:rFonts w:ascii="Times New Roman" w:hAnsi="Times New Roman" w:cs="Times New Roman"/>
        </w:rPr>
        <w:t xml:space="preserve">s disclosed information, helping to avoid unfavorable outcomes, such as </w:t>
      </w:r>
      <w:r w:rsidR="00A11E35">
        <w:rPr>
          <w:rFonts w:ascii="Times New Roman" w:hAnsi="Times New Roman" w:cs="Times New Roman"/>
        </w:rPr>
        <w:t>HP’s</w:t>
      </w:r>
      <w:r w:rsidRPr="004C68E5">
        <w:rPr>
          <w:rFonts w:ascii="Times New Roman" w:hAnsi="Times New Roman" w:cs="Times New Roman"/>
        </w:rPr>
        <w:t xml:space="preserve"> acquisition of Autonomy</w:t>
      </w:r>
      <w:r w:rsidR="00B6383E">
        <w:rPr>
          <w:rFonts w:ascii="Times New Roman" w:hAnsi="Times New Roman" w:cs="Times New Roman"/>
        </w:rPr>
        <w:t>, where critical information was deliberately disguised by Autonomy</w:t>
      </w:r>
      <w:r w:rsidRPr="004C68E5">
        <w:rPr>
          <w:rFonts w:ascii="Times New Roman" w:hAnsi="Times New Roman" w:cs="Times New Roman"/>
        </w:rPr>
        <w:t>. Furthermore, the availability of uncommitted resources, which are readily deployable for day-to-day operations (Kim and Betties, 2014), allows executives to conduct comprehensive information searches and analyses. This can mitigate risks associated with political behavior in decision-making and reduce the stress associated with high-pressure environments (Shepherd et al., 2020).</w:t>
      </w:r>
    </w:p>
    <w:p w14:paraId="02407F11" w14:textId="0A716CBA" w:rsidR="004C68E5" w:rsidRPr="004C68E5" w:rsidRDefault="001A48BB" w:rsidP="006D6AC3">
      <w:pPr>
        <w:spacing w:line="480" w:lineRule="auto"/>
        <w:ind w:firstLine="720"/>
        <w:jc w:val="both"/>
        <w:rPr>
          <w:rFonts w:ascii="Times New Roman" w:hAnsi="Times New Roman" w:cs="Times New Roman"/>
        </w:rPr>
      </w:pPr>
      <w:r w:rsidRPr="001A48BB">
        <w:rPr>
          <w:rFonts w:ascii="Times New Roman" w:hAnsi="Times New Roman" w:cs="Times New Roman"/>
          <w:i/>
          <w:iCs/>
        </w:rPr>
        <w:t>Firm Acquisition Experience</w:t>
      </w:r>
      <w:r>
        <w:rPr>
          <w:rFonts w:ascii="Times New Roman" w:hAnsi="Times New Roman" w:cs="Times New Roman"/>
        </w:rPr>
        <w:t>.</w:t>
      </w:r>
      <w:r w:rsidR="00B17EC5">
        <w:rPr>
          <w:rFonts w:ascii="Times New Roman" w:hAnsi="Times New Roman" w:cs="Times New Roman"/>
        </w:rPr>
        <w:t xml:space="preserve"> </w:t>
      </w:r>
      <w:r w:rsidR="004C68E5" w:rsidRPr="004C68E5">
        <w:rPr>
          <w:rFonts w:ascii="Times New Roman" w:hAnsi="Times New Roman" w:cs="Times New Roman"/>
        </w:rPr>
        <w:t>A substantial body of literature explores how a firm</w:t>
      </w:r>
      <w:r w:rsidR="004C68E5" w:rsidRPr="004C68E5">
        <w:rPr>
          <w:rFonts w:ascii="Times New Roman" w:hAnsi="Times New Roman" w:cs="Times New Roman" w:hint="eastAsia"/>
        </w:rPr>
        <w:t>’</w:t>
      </w:r>
      <w:r w:rsidR="004C68E5" w:rsidRPr="004C68E5">
        <w:rPr>
          <w:rFonts w:ascii="Times New Roman" w:hAnsi="Times New Roman" w:cs="Times New Roman"/>
        </w:rPr>
        <w:t xml:space="preserve">s prior acquisition experience impacts acquisition motives, various phases of the acquisition process, and </w:t>
      </w:r>
      <w:r w:rsidR="004C68E5" w:rsidRPr="004C68E5">
        <w:rPr>
          <w:rFonts w:ascii="Times New Roman" w:hAnsi="Times New Roman" w:cs="Times New Roman"/>
        </w:rPr>
        <w:lastRenderedPageBreak/>
        <w:t>overall acquisition success (cf. Barkema and Schijven, 2008). These studies largely build on organizational learning theory, which posits that firms learn from their past experiences through knowledge codification and the routinization of activities (Muehlfeld et al., 2012; Zollo and Winter, 2002; Felker et al., 2024). Such learning broadens a firm</w:t>
      </w:r>
      <w:r w:rsidR="004C68E5" w:rsidRPr="004C68E5">
        <w:rPr>
          <w:rFonts w:ascii="Times New Roman" w:hAnsi="Times New Roman" w:cs="Times New Roman" w:hint="eastAsia"/>
        </w:rPr>
        <w:t>’</w:t>
      </w:r>
      <w:r w:rsidR="004C68E5" w:rsidRPr="004C68E5">
        <w:rPr>
          <w:rFonts w:ascii="Times New Roman" w:hAnsi="Times New Roman" w:cs="Times New Roman"/>
        </w:rPr>
        <w:t>s knowledge base, reduces inertia, and enhances the viability of future acquisition endeavors (Vermeulen and Barkema, 2001). Acquisition experience is often regarded as a critical organizational mechanism for achieving superior acquisition performance (Hayward, 2002).</w:t>
      </w:r>
      <w:r w:rsidR="00A11E35">
        <w:rPr>
          <w:rFonts w:ascii="Times New Roman" w:hAnsi="Times New Roman" w:cs="Times New Roman"/>
        </w:rPr>
        <w:t xml:space="preserve"> </w:t>
      </w:r>
      <w:r w:rsidR="004C68E5" w:rsidRPr="004C68E5">
        <w:rPr>
          <w:rFonts w:ascii="Times New Roman" w:hAnsi="Times New Roman" w:cs="Times New Roman"/>
        </w:rPr>
        <w:t>However, research also suggests that the benefits of prior acquisition experience depend on specific conditions. For example, Haleblian and Finkelstein (1999) identify a U-shaped relationship between acquisition experience and performance, indicating that experience is most beneficial when firms pursue similar acquisitions. Similarly, Zollo and Singh (2004) argue that acquisition experience contributes to higher performance only when firms explicitly codify the knowledge gained from each transaction. This highlights the importance of structured learning processes in leveraging past acquisition experience for future success.</w:t>
      </w:r>
      <w:r w:rsidR="006D6AC3">
        <w:rPr>
          <w:rFonts w:ascii="Times New Roman" w:hAnsi="Times New Roman" w:cs="Times New Roman"/>
        </w:rPr>
        <w:t xml:space="preserve"> Meschi and Metais (2015) suggest that the time that firm needs to digest the past experiences will influence the positive acquisition experience-performance relationships. </w:t>
      </w:r>
    </w:p>
    <w:p w14:paraId="03668C5B" w14:textId="7D07ADF3" w:rsidR="002B3BAB" w:rsidRPr="00873976" w:rsidRDefault="004C68E5" w:rsidP="00873976">
      <w:pPr>
        <w:spacing w:line="480" w:lineRule="auto"/>
        <w:ind w:firstLine="720"/>
        <w:jc w:val="both"/>
        <w:rPr>
          <w:rFonts w:ascii="Times New Roman" w:hAnsi="Times New Roman" w:cs="Times New Roman"/>
        </w:rPr>
      </w:pPr>
      <w:r w:rsidRPr="004C68E5">
        <w:rPr>
          <w:rFonts w:ascii="Times New Roman" w:hAnsi="Times New Roman" w:cs="Times New Roman"/>
        </w:rPr>
        <w:t>More recent research has adopted alternative perspectives to investigate the effects of acquisition experience. Cuypers, Cuypers, and Martin (201</w:t>
      </w:r>
      <w:r w:rsidR="00C571E8">
        <w:rPr>
          <w:rFonts w:ascii="Times New Roman" w:hAnsi="Times New Roman" w:cs="Times New Roman"/>
        </w:rPr>
        <w:t>7</w:t>
      </w:r>
      <w:r w:rsidRPr="004C68E5">
        <w:rPr>
          <w:rFonts w:ascii="Times New Roman" w:hAnsi="Times New Roman" w:cs="Times New Roman"/>
        </w:rPr>
        <w:t>), for instance, apply negotiation and game theory perspectives to argue that extensive acquisition experience enhances a firm</w:t>
      </w:r>
      <w:r w:rsidRPr="004C68E5">
        <w:rPr>
          <w:rFonts w:ascii="Times New Roman" w:hAnsi="Times New Roman" w:cs="Times New Roman" w:hint="eastAsia"/>
        </w:rPr>
        <w:t>’</w:t>
      </w:r>
      <w:r w:rsidRPr="004C68E5">
        <w:rPr>
          <w:rFonts w:ascii="Times New Roman" w:hAnsi="Times New Roman" w:cs="Times New Roman"/>
        </w:rPr>
        <w:t>s ability to anticipate the target</w:t>
      </w:r>
      <w:r w:rsidRPr="004C68E5">
        <w:rPr>
          <w:rFonts w:ascii="Times New Roman" w:hAnsi="Times New Roman" w:cs="Times New Roman" w:hint="eastAsia"/>
        </w:rPr>
        <w:t>’</w:t>
      </w:r>
      <w:r w:rsidRPr="004C68E5">
        <w:rPr>
          <w:rFonts w:ascii="Times New Roman" w:hAnsi="Times New Roman" w:cs="Times New Roman"/>
        </w:rPr>
        <w:t>s behavior, adopt the target</w:t>
      </w:r>
      <w:r w:rsidRPr="004C68E5">
        <w:rPr>
          <w:rFonts w:ascii="Times New Roman" w:hAnsi="Times New Roman" w:cs="Times New Roman" w:hint="eastAsia"/>
        </w:rPr>
        <w:t>’</w:t>
      </w:r>
      <w:r w:rsidRPr="004C68E5">
        <w:rPr>
          <w:rFonts w:ascii="Times New Roman" w:hAnsi="Times New Roman" w:cs="Times New Roman"/>
        </w:rPr>
        <w:t xml:space="preserve">s perspective, and maneuver negotiations effectively. This perspective underscores the importance of acquisition experience in pre-deal decision-making, particularly in securing favorable deal terms such as price and payment structures. Firms with substantial experience are better equipped to navigate the complexities of </w:t>
      </w:r>
      <w:r w:rsidRPr="004C68E5">
        <w:rPr>
          <w:rFonts w:ascii="Times New Roman" w:hAnsi="Times New Roman" w:cs="Times New Roman"/>
        </w:rPr>
        <w:lastRenderedPageBreak/>
        <w:t>negotiations, mitigate information asymmetries</w:t>
      </w:r>
      <w:r w:rsidRPr="004C68E5">
        <w:rPr>
          <w:rFonts w:ascii="Times New Roman" w:hAnsi="Times New Roman" w:cs="Times New Roman" w:hint="eastAsia"/>
        </w:rPr>
        <w:t>—</w:t>
      </w:r>
      <w:r w:rsidRPr="004C68E5">
        <w:rPr>
          <w:rFonts w:ascii="Times New Roman" w:hAnsi="Times New Roman" w:cs="Times New Roman"/>
        </w:rPr>
        <w:t>where the target may conceal critical information</w:t>
      </w:r>
      <w:r w:rsidRPr="004C68E5">
        <w:rPr>
          <w:rFonts w:ascii="Times New Roman" w:hAnsi="Times New Roman" w:cs="Times New Roman" w:hint="eastAsia"/>
        </w:rPr>
        <w:t>—</w:t>
      </w:r>
      <w:r w:rsidRPr="004C68E5">
        <w:rPr>
          <w:rFonts w:ascii="Times New Roman" w:hAnsi="Times New Roman" w:cs="Times New Roman"/>
        </w:rPr>
        <w:t>and employ effective tactics to maximize shareholder value. Moreover, negotiation experience can foster trust between the acquirer and the target, laying a foundation for smoother post-deal integration. These insights highlight how acquisition experience not only contributes to the strategic success of the deal but also mitigates risks and facilitates long-term value creation.</w:t>
      </w:r>
    </w:p>
    <w:p w14:paraId="300FC017" w14:textId="5D94EDEA" w:rsidR="002B3BAB" w:rsidRPr="002B3BAB" w:rsidRDefault="00873976" w:rsidP="002B3BAB">
      <w:pPr>
        <w:spacing w:line="480" w:lineRule="auto"/>
        <w:jc w:val="both"/>
        <w:rPr>
          <w:rFonts w:ascii="Times New Roman" w:hAnsi="Times New Roman" w:cs="Times New Roman"/>
          <w:b/>
          <w:bCs/>
        </w:rPr>
      </w:pPr>
      <w:r>
        <w:rPr>
          <w:rFonts w:ascii="Times New Roman" w:hAnsi="Times New Roman" w:cs="Times New Roman"/>
          <w:b/>
          <w:bCs/>
        </w:rPr>
        <w:t>Deal-specific Characteristics</w:t>
      </w:r>
    </w:p>
    <w:p w14:paraId="7DD61350" w14:textId="65B9DFDB" w:rsidR="00330E8C" w:rsidRPr="00330E8C" w:rsidRDefault="00330E8C" w:rsidP="002B3BAB">
      <w:pPr>
        <w:spacing w:line="480" w:lineRule="auto"/>
        <w:jc w:val="both"/>
        <w:rPr>
          <w:rFonts w:ascii="Times New Roman" w:hAnsi="Times New Roman" w:cs="Times New Roman"/>
        </w:rPr>
      </w:pPr>
      <w:r w:rsidRPr="00330E8C">
        <w:rPr>
          <w:rFonts w:ascii="Times New Roman" w:hAnsi="Times New Roman" w:cs="Times New Roman"/>
        </w:rPr>
        <w:t>Deal-specific characteristics play a critical role in shaping firms</w:t>
      </w:r>
      <w:r w:rsidRPr="00330E8C">
        <w:rPr>
          <w:rFonts w:ascii="Times New Roman" w:hAnsi="Times New Roman" w:cs="Times New Roman" w:hint="eastAsia"/>
        </w:rPr>
        <w:t>’</w:t>
      </w:r>
      <w:r w:rsidRPr="00330E8C">
        <w:rPr>
          <w:rFonts w:ascii="Times New Roman" w:hAnsi="Times New Roman" w:cs="Times New Roman"/>
        </w:rPr>
        <w:t xml:space="preserve"> pre-deal decision-making processes. Studies in strategic decision-making (SDM) and mergers and acquisitions (M&amp;A) literature consistently highlight decision-specific characteristics as a fundamental contextual dimension that influences both decision-making processes and outcomes (Elbanna and Child, 2007; Papadakis et al., 1998; Haleblian et al., 2009; Devers et al., 2020). </w:t>
      </w:r>
      <w:r w:rsidR="0040580E">
        <w:rPr>
          <w:rFonts w:ascii="Times New Roman" w:hAnsi="Times New Roman" w:cs="Times New Roman"/>
        </w:rPr>
        <w:t xml:space="preserve">In the SDM literature a number of </w:t>
      </w:r>
      <w:r w:rsidR="0040580E" w:rsidRPr="00330E8C">
        <w:rPr>
          <w:rFonts w:ascii="Times New Roman" w:hAnsi="Times New Roman" w:cs="Times New Roman"/>
        </w:rPr>
        <w:t xml:space="preserve">decision-specific characteristics </w:t>
      </w:r>
      <w:r w:rsidR="0040580E">
        <w:rPr>
          <w:rFonts w:ascii="Times New Roman" w:hAnsi="Times New Roman" w:cs="Times New Roman"/>
        </w:rPr>
        <w:t xml:space="preserve">have been enumerated, including for example, decision uncertainty, decision impact, threat vs. opportunity, and decision familiarity (Shepherd </w:t>
      </w:r>
      <w:r w:rsidR="00B6383E">
        <w:rPr>
          <w:rFonts w:ascii="Times New Roman" w:hAnsi="Times New Roman" w:cs="Times New Roman"/>
        </w:rPr>
        <w:t>and</w:t>
      </w:r>
      <w:r w:rsidR="0040580E">
        <w:rPr>
          <w:rFonts w:ascii="Times New Roman" w:hAnsi="Times New Roman" w:cs="Times New Roman"/>
        </w:rPr>
        <w:t xml:space="preserve"> Rudd, 2014). However, in the context of acquisition decision-making, </w:t>
      </w:r>
      <w:r w:rsidRPr="00330E8C">
        <w:rPr>
          <w:rFonts w:ascii="Times New Roman" w:hAnsi="Times New Roman" w:cs="Times New Roman"/>
        </w:rPr>
        <w:t xml:space="preserve">two of the most </w:t>
      </w:r>
      <w:r w:rsidR="0040580E">
        <w:rPr>
          <w:rFonts w:ascii="Times New Roman" w:hAnsi="Times New Roman" w:cs="Times New Roman"/>
        </w:rPr>
        <w:t>salient</w:t>
      </w:r>
      <w:r w:rsidR="0040580E" w:rsidRPr="00330E8C">
        <w:rPr>
          <w:rFonts w:ascii="Times New Roman" w:hAnsi="Times New Roman" w:cs="Times New Roman"/>
        </w:rPr>
        <w:t xml:space="preserve"> </w:t>
      </w:r>
      <w:r w:rsidRPr="00330E8C">
        <w:rPr>
          <w:rFonts w:ascii="Times New Roman" w:hAnsi="Times New Roman" w:cs="Times New Roman"/>
        </w:rPr>
        <w:t>deal-specific characteristics are the method of payment (cash, stock, or a combination of both) and the degree of acquisition relatedness (Haleblian et al., 2009).</w:t>
      </w:r>
    </w:p>
    <w:p w14:paraId="2D5F2744" w14:textId="0E82FA39" w:rsidR="00330E8C" w:rsidRPr="00330E8C" w:rsidRDefault="00330E8C" w:rsidP="006D6AC3">
      <w:pPr>
        <w:spacing w:line="480" w:lineRule="auto"/>
        <w:ind w:firstLine="720"/>
        <w:jc w:val="both"/>
        <w:rPr>
          <w:rFonts w:ascii="Times New Roman" w:hAnsi="Times New Roman" w:cs="Times New Roman"/>
        </w:rPr>
      </w:pPr>
      <w:r w:rsidRPr="00DF6D15">
        <w:rPr>
          <w:rFonts w:ascii="Times New Roman" w:hAnsi="Times New Roman" w:cs="Times New Roman"/>
          <w:i/>
          <w:iCs/>
        </w:rPr>
        <w:t>The method of payment</w:t>
      </w:r>
      <w:r w:rsidRPr="00330E8C">
        <w:rPr>
          <w:rFonts w:ascii="Times New Roman" w:hAnsi="Times New Roman" w:cs="Times New Roman"/>
        </w:rPr>
        <w:t xml:space="preserve"> reflects the acquirer</w:t>
      </w:r>
      <w:r w:rsidRPr="00330E8C">
        <w:rPr>
          <w:rFonts w:ascii="Times New Roman" w:hAnsi="Times New Roman" w:cs="Times New Roman" w:hint="eastAsia"/>
        </w:rPr>
        <w:t>’</w:t>
      </w:r>
      <w:r w:rsidRPr="00330E8C">
        <w:rPr>
          <w:rFonts w:ascii="Times New Roman" w:hAnsi="Times New Roman" w:cs="Times New Roman"/>
        </w:rPr>
        <w:t xml:space="preserve">s outlook on its future prospects and financial positioning. According to Myers and Majluf (1984), firms signal their optimism or caution through their choice of financing. Acquirers are more likely to use cash to fund an acquisition when they perceive their stock to be undervalued, whereas equity (stock) financing is preferred if they believe their stock is overvalued (King et al., 2004; Eckbo, Makaew, and Thorburn, 2018). Cash is especially preferred when the acquirer perceives the target as undervalued and anticipates </w:t>
      </w:r>
      <w:r w:rsidRPr="00330E8C">
        <w:rPr>
          <w:rFonts w:ascii="Times New Roman" w:hAnsi="Times New Roman" w:cs="Times New Roman"/>
        </w:rPr>
        <w:lastRenderedPageBreak/>
        <w:t>significant future growth potential, allowing existing shareholders to capture the full value of the investment as it materializes (Carow, Heron, and Saxton, 2004).</w:t>
      </w:r>
    </w:p>
    <w:p w14:paraId="51838075" w14:textId="12D14D89" w:rsidR="00330E8C" w:rsidRPr="00330E8C" w:rsidRDefault="00330E8C" w:rsidP="006D6AC3">
      <w:pPr>
        <w:spacing w:line="480" w:lineRule="auto"/>
        <w:ind w:firstLine="720"/>
        <w:jc w:val="both"/>
        <w:rPr>
          <w:rFonts w:ascii="Times New Roman" w:hAnsi="Times New Roman" w:cs="Times New Roman"/>
        </w:rPr>
      </w:pPr>
      <w:r w:rsidRPr="00DF6D15">
        <w:rPr>
          <w:rFonts w:ascii="Times New Roman" w:hAnsi="Times New Roman" w:cs="Times New Roman"/>
          <w:i/>
          <w:iCs/>
        </w:rPr>
        <w:t>Acquisition relatedness</w:t>
      </w:r>
      <w:r w:rsidRPr="00330E8C">
        <w:rPr>
          <w:rFonts w:ascii="Times New Roman" w:hAnsi="Times New Roman" w:cs="Times New Roman"/>
        </w:rPr>
        <w:t>, defined as the degree of similarity between the businesses of the acquirer and the target (Seth, 1990), also has profound implications for pre-deal decision-making. Related acquisitions typically enhance operational efficiency and mitigate risks associated with failed integrations (Angwin et al., 2022). In contrast, unrelated acquisitions diversify business risks but introduce greater uncertainty regarding post-acquisition performance (Miller et al., 2010; Hoskisson et al., 2017). High-reputation firms are often more inclined toward unrelated acquisitions, leveraging their reputation to expand into new markets or industries (Haleblian et al., 2017). Additionally, firm ownership can influence acquisition strategy. For example, family firms prefer related acquisitions to protect their socioemotional wealth and reduce risks associated with unfamiliar industries (Gomez-Mejia et al., 2018; Pinelli et al., 2024). Moreover, related acquisitions contribute to firm value by facilitating more predictable synergies and smoother integration (Clougherty and Duso, 2023).</w:t>
      </w:r>
    </w:p>
    <w:p w14:paraId="4EF95E6B" w14:textId="3EC3EA7E" w:rsidR="002B3BAB" w:rsidRPr="00873976" w:rsidRDefault="00330E8C" w:rsidP="00873976">
      <w:pPr>
        <w:spacing w:line="480" w:lineRule="auto"/>
        <w:ind w:firstLine="720"/>
        <w:jc w:val="both"/>
        <w:rPr>
          <w:rFonts w:ascii="Times New Roman" w:hAnsi="Times New Roman" w:cs="Times New Roman"/>
        </w:rPr>
      </w:pPr>
      <w:r w:rsidRPr="00330E8C">
        <w:rPr>
          <w:rFonts w:ascii="Times New Roman" w:hAnsi="Times New Roman" w:cs="Times New Roman"/>
        </w:rPr>
        <w:t xml:space="preserve">Despite the growing body of empirical evidence on the impact of deal characteristics on acquisition performance and initiation, limited research has explored how these characteristics influence pre-deal decision-making. For instance, cash payments compel acquirers to perform rigorous due diligence to identify and mitigate risks, as they assume full liability upon payment. Similarly, related acquisitions allow for more accurate synergy assessments, enabling managers to leverage heuristics, </w:t>
      </w:r>
      <w:r w:rsidR="00A11E35">
        <w:rPr>
          <w:rFonts w:ascii="Times New Roman" w:hAnsi="Times New Roman" w:cs="Times New Roman"/>
        </w:rPr>
        <w:t>namely, the</w:t>
      </w:r>
      <w:r w:rsidRPr="00330E8C">
        <w:rPr>
          <w:rFonts w:ascii="Times New Roman" w:hAnsi="Times New Roman" w:cs="Times New Roman"/>
        </w:rPr>
        <w:t xml:space="preserve"> rules of thumb, to quickly identify potential </w:t>
      </w:r>
      <w:r w:rsidRPr="00330E8C">
        <w:rPr>
          <w:rFonts w:ascii="Times New Roman" w:hAnsi="Times New Roman" w:cs="Times New Roman" w:hint="eastAsia"/>
        </w:rPr>
        <w:t>“</w:t>
      </w:r>
      <w:r w:rsidRPr="00330E8C">
        <w:rPr>
          <w:rFonts w:ascii="Times New Roman" w:hAnsi="Times New Roman" w:cs="Times New Roman"/>
        </w:rPr>
        <w:t>red flags</w:t>
      </w:r>
      <w:r w:rsidRPr="00330E8C">
        <w:rPr>
          <w:rFonts w:ascii="Times New Roman" w:hAnsi="Times New Roman" w:cs="Times New Roman" w:hint="eastAsia"/>
        </w:rPr>
        <w:t>”</w:t>
      </w:r>
      <w:r w:rsidRPr="00330E8C">
        <w:rPr>
          <w:rFonts w:ascii="Times New Roman" w:hAnsi="Times New Roman" w:cs="Times New Roman"/>
        </w:rPr>
        <w:t xml:space="preserve"> under time constraints (Bingham and Eisenhardt, 2011). These dynamics underscore the importance of understanding how deal-specific characteristics shape decision-making during the critical pre-deal phase, influencing outcomes and strategic alignment.</w:t>
      </w:r>
      <w:r>
        <w:rPr>
          <w:rFonts w:ascii="Times New Roman" w:hAnsi="Times New Roman" w:cs="Times New Roman"/>
        </w:rPr>
        <w:t xml:space="preserve"> </w:t>
      </w:r>
    </w:p>
    <w:p w14:paraId="209B7547" w14:textId="42F7FD79" w:rsidR="002B3BAB" w:rsidRPr="002B3BAB" w:rsidRDefault="00873976" w:rsidP="002B3BAB">
      <w:pPr>
        <w:spacing w:line="480" w:lineRule="auto"/>
        <w:jc w:val="both"/>
        <w:rPr>
          <w:rFonts w:ascii="Times New Roman" w:hAnsi="Times New Roman" w:cs="Times New Roman"/>
          <w:b/>
          <w:bCs/>
        </w:rPr>
      </w:pPr>
      <w:r>
        <w:rPr>
          <w:rFonts w:ascii="Times New Roman" w:hAnsi="Times New Roman" w:cs="Times New Roman"/>
          <w:b/>
          <w:bCs/>
        </w:rPr>
        <w:lastRenderedPageBreak/>
        <w:t>Environmental Factors</w:t>
      </w:r>
    </w:p>
    <w:p w14:paraId="18B4C5A9" w14:textId="0B6F752C" w:rsidR="00330E8C" w:rsidRPr="00330E8C" w:rsidRDefault="00330E8C" w:rsidP="002B3BAB">
      <w:pPr>
        <w:spacing w:line="480" w:lineRule="auto"/>
        <w:jc w:val="both"/>
        <w:rPr>
          <w:rFonts w:ascii="Times New Roman" w:hAnsi="Times New Roman" w:cs="Times New Roman"/>
        </w:rPr>
      </w:pPr>
      <w:r w:rsidRPr="00330E8C">
        <w:rPr>
          <w:rFonts w:ascii="Times New Roman" w:hAnsi="Times New Roman" w:cs="Times New Roman"/>
        </w:rPr>
        <w:t xml:space="preserve">Firms do not pursue acquisitions in </w:t>
      </w:r>
      <w:r w:rsidR="00286293">
        <w:rPr>
          <w:rFonts w:ascii="Times New Roman" w:hAnsi="Times New Roman" w:cs="Times New Roman"/>
        </w:rPr>
        <w:t>a vacuum</w:t>
      </w:r>
      <w:r w:rsidRPr="00330E8C">
        <w:rPr>
          <w:rFonts w:ascii="Times New Roman" w:hAnsi="Times New Roman" w:cs="Times New Roman"/>
        </w:rPr>
        <w:t xml:space="preserve">; rather, acquisition decisions are shaped by various external environmental factors. The external environment inevitably influences how acquisition decisions are made, which, in turn, impacts the overall success of the acquisition (Heeley et al., 2006). The external environment is multidimensional, comprising key dimensions such as dynamism, munificence-hostility, and instability (Bourgeois and Eisenhardt, 1988; </w:t>
      </w:r>
      <w:r w:rsidR="00286293">
        <w:rPr>
          <w:rFonts w:ascii="Times New Roman" w:hAnsi="Times New Roman" w:cs="Times New Roman"/>
        </w:rPr>
        <w:t xml:space="preserve">Dess </w:t>
      </w:r>
      <w:r w:rsidR="00B6383E">
        <w:rPr>
          <w:rFonts w:ascii="Times New Roman" w:hAnsi="Times New Roman" w:cs="Times New Roman"/>
        </w:rPr>
        <w:t>and</w:t>
      </w:r>
      <w:r w:rsidR="00286293">
        <w:rPr>
          <w:rFonts w:ascii="Times New Roman" w:hAnsi="Times New Roman" w:cs="Times New Roman"/>
        </w:rPr>
        <w:t xml:space="preserve"> Beard, 1984; </w:t>
      </w:r>
      <w:r w:rsidRPr="00330E8C">
        <w:rPr>
          <w:rFonts w:ascii="Times New Roman" w:hAnsi="Times New Roman" w:cs="Times New Roman"/>
        </w:rPr>
        <w:t xml:space="preserve">Elbanna and Child, 2007; Goll and Rasheed, 2005; Heeley et al., 2006; Khatri and Ng, 2000; Shepherd and Rudd, 2014). </w:t>
      </w:r>
      <w:r w:rsidRPr="00DF6D15">
        <w:rPr>
          <w:rFonts w:ascii="Times New Roman" w:hAnsi="Times New Roman" w:cs="Times New Roman"/>
          <w:i/>
          <w:iCs/>
        </w:rPr>
        <w:t>Environmental dynamism</w:t>
      </w:r>
      <w:r w:rsidRPr="00330E8C">
        <w:rPr>
          <w:rFonts w:ascii="Times New Roman" w:hAnsi="Times New Roman" w:cs="Times New Roman"/>
        </w:rPr>
        <w:t xml:space="preserve"> refers to the unpredictability and unstable rate of change within a firm</w:t>
      </w:r>
      <w:r w:rsidR="00A11E35">
        <w:rPr>
          <w:rFonts w:ascii="Times New Roman" w:hAnsi="Times New Roman" w:cs="Times New Roman" w:hint="eastAsia"/>
        </w:rPr>
        <w:t>‘</w:t>
      </w:r>
      <w:r w:rsidRPr="00330E8C">
        <w:rPr>
          <w:rFonts w:ascii="Times New Roman" w:hAnsi="Times New Roman" w:cs="Times New Roman"/>
        </w:rPr>
        <w:t xml:space="preserve">s external context (Mitchell et al., 2011). </w:t>
      </w:r>
      <w:r w:rsidRPr="00DF6D15">
        <w:rPr>
          <w:rFonts w:ascii="Times New Roman" w:hAnsi="Times New Roman" w:cs="Times New Roman"/>
          <w:i/>
          <w:iCs/>
        </w:rPr>
        <w:t>Munificence</w:t>
      </w:r>
      <w:r>
        <w:rPr>
          <w:rFonts w:ascii="Times New Roman" w:hAnsi="Times New Roman" w:cs="Times New Roman"/>
        </w:rPr>
        <w:t xml:space="preserve"> </w:t>
      </w:r>
      <w:r w:rsidRPr="00330E8C">
        <w:rPr>
          <w:rFonts w:ascii="Times New Roman" w:hAnsi="Times New Roman" w:cs="Times New Roman"/>
        </w:rPr>
        <w:t xml:space="preserve">reflects the extent to which the environment supports sustained growth and resource availability for firms (Dess and Beard, 1984). </w:t>
      </w:r>
      <w:r w:rsidRPr="00DF6D15">
        <w:rPr>
          <w:rFonts w:ascii="Times New Roman" w:hAnsi="Times New Roman" w:cs="Times New Roman"/>
          <w:i/>
          <w:iCs/>
        </w:rPr>
        <w:t>Instability</w:t>
      </w:r>
      <w:r w:rsidRPr="00330E8C">
        <w:rPr>
          <w:rFonts w:ascii="Times New Roman" w:hAnsi="Times New Roman" w:cs="Times New Roman"/>
        </w:rPr>
        <w:t>, on the other hand, manifests as the unreliability or inconsistency of data and information within the external environment (Khatri and Ng, 2000).</w:t>
      </w:r>
    </w:p>
    <w:p w14:paraId="7541C0A9" w14:textId="145DAC01" w:rsidR="00330E8C" w:rsidRPr="00330E8C" w:rsidRDefault="00330E8C" w:rsidP="006D6AC3">
      <w:pPr>
        <w:spacing w:line="480" w:lineRule="auto"/>
        <w:ind w:firstLine="720"/>
        <w:jc w:val="both"/>
        <w:rPr>
          <w:rFonts w:ascii="Times New Roman" w:hAnsi="Times New Roman" w:cs="Times New Roman"/>
        </w:rPr>
      </w:pPr>
      <w:r w:rsidRPr="00330E8C">
        <w:rPr>
          <w:rFonts w:ascii="Times New Roman" w:hAnsi="Times New Roman" w:cs="Times New Roman"/>
        </w:rPr>
        <w:t>In dynamic and hostile environments, the absence of discernible patterns in environmental change and the heightened perception of risk increase</w:t>
      </w:r>
      <w:r>
        <w:rPr>
          <w:rFonts w:ascii="Times New Roman" w:hAnsi="Times New Roman" w:cs="Times New Roman"/>
        </w:rPr>
        <w:t>s</w:t>
      </w:r>
      <w:r w:rsidRPr="00330E8C">
        <w:rPr>
          <w:rFonts w:ascii="Times New Roman" w:hAnsi="Times New Roman" w:cs="Times New Roman"/>
        </w:rPr>
        <w:t xml:space="preserve"> the likelihood of decision-making challenges (Mintzberg, 1979; Bau and Wally, 2003). Under such conditions, tracking emerging industrial trends, competitors</w:t>
      </w:r>
      <w:r w:rsidR="00A11E35">
        <w:rPr>
          <w:rFonts w:ascii="Times New Roman" w:hAnsi="Times New Roman" w:cs="Times New Roman" w:hint="eastAsia"/>
        </w:rPr>
        <w:t>‘</w:t>
      </w:r>
      <w:r w:rsidRPr="00330E8C">
        <w:rPr>
          <w:rFonts w:ascii="Times New Roman" w:hAnsi="Times New Roman" w:cs="Times New Roman"/>
        </w:rPr>
        <w:t xml:space="preserve"> strategies, and market growth becomes particularly difficult. Consequently, managers may struggle to identify and interpret the critical elements of their decision-making options (Baum and Wally, 2003). These environmental complexities significantly complicate pre-deal decision-making processes, particularly in target screening and valuation, as rapid shifts in market trends, technological advancements, and regulatory frameworks can drastically affect the fit and evaluation of potential acquisition targets. Furthermore, </w:t>
      </w:r>
      <w:r w:rsidR="00A11E35">
        <w:rPr>
          <w:rFonts w:ascii="Times New Roman" w:hAnsi="Times New Roman" w:cs="Times New Roman"/>
        </w:rPr>
        <w:t xml:space="preserve">top </w:t>
      </w:r>
      <w:r w:rsidRPr="00330E8C">
        <w:rPr>
          <w:rFonts w:ascii="Times New Roman" w:hAnsi="Times New Roman" w:cs="Times New Roman"/>
        </w:rPr>
        <w:t>managers in such environments are more vulnerable to disrupted information processing</w:t>
      </w:r>
      <w:r w:rsidR="00950AC6">
        <w:rPr>
          <w:rFonts w:ascii="Times New Roman" w:hAnsi="Times New Roman" w:cs="Times New Roman"/>
        </w:rPr>
        <w:t xml:space="preserve"> (Shepherd et al., </w:t>
      </w:r>
      <w:r w:rsidR="00950AC6">
        <w:rPr>
          <w:rFonts w:ascii="Times New Roman" w:hAnsi="Times New Roman" w:cs="Times New Roman"/>
        </w:rPr>
        <w:lastRenderedPageBreak/>
        <w:t>2021)</w:t>
      </w:r>
      <w:r w:rsidRPr="00330E8C">
        <w:rPr>
          <w:rFonts w:ascii="Times New Roman" w:hAnsi="Times New Roman" w:cs="Times New Roman"/>
        </w:rPr>
        <w:t>, which heightens their perception of threats and necessitates comprehensive due diligence to mitigate risks arising from a rapidly changing and hostile landscape (Mitchell et al., 2011).</w:t>
      </w:r>
    </w:p>
    <w:p w14:paraId="6EFFC873" w14:textId="31EEDC5C" w:rsidR="002B3BAB" w:rsidRPr="00C73C0E" w:rsidRDefault="00330E8C" w:rsidP="00C73C0E">
      <w:pPr>
        <w:spacing w:line="480" w:lineRule="auto"/>
        <w:ind w:firstLine="720"/>
        <w:jc w:val="both"/>
        <w:rPr>
          <w:rFonts w:ascii="Times New Roman" w:hAnsi="Times New Roman" w:cs="Times New Roman"/>
        </w:rPr>
      </w:pPr>
      <w:r w:rsidRPr="00330E8C">
        <w:rPr>
          <w:rFonts w:ascii="Times New Roman" w:hAnsi="Times New Roman" w:cs="Times New Roman"/>
        </w:rPr>
        <w:t>In unstable environments, fluctuating economic conditions, political uncertainties, and evolving customer preferences</w:t>
      </w:r>
      <w:r w:rsidR="00557A04">
        <w:rPr>
          <w:rFonts w:ascii="Times New Roman" w:hAnsi="Times New Roman" w:cs="Times New Roman"/>
        </w:rPr>
        <w:t xml:space="preserve"> create additional challenges</w:t>
      </w:r>
      <w:r w:rsidRPr="00330E8C">
        <w:rPr>
          <w:rFonts w:ascii="Times New Roman" w:hAnsi="Times New Roman" w:cs="Times New Roman"/>
        </w:rPr>
        <w:t xml:space="preserve">. These factors make it more difficult for top managers to assess the risks and long-term viability of potential targets. Moreover, the lack of reliable information about the target further complicates due diligence, requiring greater effort to address uncertainties and ensure informed decision-making. Thus, dynamic, hostile, and unstable external conditions create multifaceted challenges that demand a systematic and robust approach to pre-deal assessment and </w:t>
      </w:r>
      <w:r w:rsidR="00A11E35">
        <w:rPr>
          <w:rFonts w:ascii="Times New Roman" w:hAnsi="Times New Roman" w:cs="Times New Roman"/>
        </w:rPr>
        <w:t>decision</w:t>
      </w:r>
      <w:r w:rsidR="00557A04">
        <w:rPr>
          <w:rFonts w:ascii="Times New Roman" w:hAnsi="Times New Roman" w:cs="Times New Roman"/>
        </w:rPr>
        <w:t>-</w:t>
      </w:r>
      <w:r w:rsidR="00A11E35">
        <w:rPr>
          <w:rFonts w:ascii="Times New Roman" w:hAnsi="Times New Roman" w:cs="Times New Roman"/>
        </w:rPr>
        <w:t>making</w:t>
      </w:r>
      <w:r w:rsidRPr="00330E8C">
        <w:rPr>
          <w:rFonts w:ascii="Times New Roman" w:hAnsi="Times New Roman" w:cs="Times New Roman"/>
        </w:rPr>
        <w:t>.</w:t>
      </w:r>
    </w:p>
    <w:p w14:paraId="53C4A05E" w14:textId="1951B7AB" w:rsidR="00120008" w:rsidRPr="002B3BAB" w:rsidRDefault="002B3BAB" w:rsidP="002B3BAB">
      <w:pPr>
        <w:spacing w:line="480" w:lineRule="auto"/>
        <w:jc w:val="both"/>
        <w:rPr>
          <w:rFonts w:ascii="Times New Roman" w:hAnsi="Times New Roman" w:cs="Times New Roman"/>
          <w:b/>
          <w:bCs/>
        </w:rPr>
      </w:pPr>
      <w:r w:rsidRPr="002B3BAB">
        <w:rPr>
          <w:rFonts w:ascii="Times New Roman" w:hAnsi="Times New Roman" w:cs="Times New Roman"/>
          <w:b/>
          <w:bCs/>
        </w:rPr>
        <w:t>DISCUSSIONS AND FUTURE DIRECTIONS</w:t>
      </w:r>
    </w:p>
    <w:p w14:paraId="4DE52293" w14:textId="7C0A49CB" w:rsidR="00360965" w:rsidRPr="00360965" w:rsidRDefault="00360965" w:rsidP="00360965">
      <w:pPr>
        <w:spacing w:line="480" w:lineRule="auto"/>
        <w:jc w:val="both"/>
        <w:rPr>
          <w:rFonts w:ascii="Times New Roman" w:hAnsi="Times New Roman" w:cs="Times New Roman"/>
        </w:rPr>
      </w:pPr>
      <w:r w:rsidRPr="00360965">
        <w:rPr>
          <w:rFonts w:ascii="Times New Roman" w:hAnsi="Times New Roman" w:cs="Times New Roman"/>
        </w:rPr>
        <w:t>In this chapter, we draw upon both strategic decision-making (SDM) and mergers and acquisitions (M&amp;A) literature to develop an integrative framework that provides new insights into how pre-deal decisions are made, the contextual factors shaping these decisions, and the conditions under which pre-deal decisions influence acquisition outcomes. As illustrated in Figure 1, the framework focuses on four main contextual categories: top management team (TMT) factors, firm characteristics, deal-specific attributes, and environmental influences.</w:t>
      </w:r>
    </w:p>
    <w:p w14:paraId="44D9EA97" w14:textId="29E45728" w:rsidR="00360965" w:rsidRPr="00360965" w:rsidRDefault="00360965" w:rsidP="00360965">
      <w:pPr>
        <w:spacing w:line="480" w:lineRule="auto"/>
        <w:ind w:firstLine="720"/>
        <w:jc w:val="both"/>
        <w:rPr>
          <w:rFonts w:ascii="Times New Roman" w:hAnsi="Times New Roman" w:cs="Times New Roman"/>
        </w:rPr>
      </w:pPr>
      <w:r w:rsidRPr="00360965">
        <w:rPr>
          <w:rFonts w:ascii="Times New Roman" w:hAnsi="Times New Roman" w:cs="Times New Roman"/>
        </w:rPr>
        <w:t xml:space="preserve">Despite the critical importance of the pre-deal phase in determining the overall success or failure of acquisitions (Welch et al., 2020; Lou et al., 2024a; 2024b), existing research has </w:t>
      </w:r>
      <w:r w:rsidR="003377A8">
        <w:rPr>
          <w:rFonts w:ascii="Times New Roman" w:hAnsi="Times New Roman" w:cs="Times New Roman"/>
        </w:rPr>
        <w:t>tended to</w:t>
      </w:r>
      <w:r w:rsidR="003377A8" w:rsidRPr="00360965">
        <w:rPr>
          <w:rFonts w:ascii="Times New Roman" w:hAnsi="Times New Roman" w:cs="Times New Roman"/>
        </w:rPr>
        <w:t xml:space="preserve"> </w:t>
      </w:r>
      <w:r w:rsidRPr="00360965">
        <w:rPr>
          <w:rFonts w:ascii="Times New Roman" w:hAnsi="Times New Roman" w:cs="Times New Roman"/>
        </w:rPr>
        <w:t xml:space="preserve">emphasize post-merger integration (Bauer et al., 2016; Cording et al., 2008; Thomas et al., 2023). This has resulted in a scarcity of theoretical and empirical insights into the antecedents and contingencies </w:t>
      </w:r>
      <w:r w:rsidR="008E1850">
        <w:rPr>
          <w:rFonts w:ascii="Times New Roman" w:hAnsi="Times New Roman" w:cs="Times New Roman"/>
        </w:rPr>
        <w:t>shaping</w:t>
      </w:r>
      <w:r w:rsidRPr="00360965">
        <w:rPr>
          <w:rFonts w:ascii="Times New Roman" w:hAnsi="Times New Roman" w:cs="Times New Roman"/>
        </w:rPr>
        <w:t xml:space="preserve"> the pre-deal phase</w:t>
      </w:r>
      <w:r w:rsidR="008E1850">
        <w:rPr>
          <w:rFonts w:ascii="Times New Roman" w:hAnsi="Times New Roman" w:cs="Times New Roman"/>
        </w:rPr>
        <w:t xml:space="preserve"> and how this phase ultimately</w:t>
      </w:r>
      <w:r w:rsidRPr="00360965">
        <w:rPr>
          <w:rFonts w:ascii="Times New Roman" w:hAnsi="Times New Roman" w:cs="Times New Roman"/>
        </w:rPr>
        <w:t xml:space="preserve"> impacts acquisition performance. The adage, </w:t>
      </w:r>
      <w:r w:rsidRPr="00360965">
        <w:rPr>
          <w:rFonts w:ascii="Times New Roman" w:hAnsi="Times New Roman" w:cs="Times New Roman" w:hint="eastAsia"/>
        </w:rPr>
        <w:t>“</w:t>
      </w:r>
      <w:r w:rsidRPr="00360965">
        <w:rPr>
          <w:rFonts w:ascii="Times New Roman" w:hAnsi="Times New Roman" w:cs="Times New Roman"/>
        </w:rPr>
        <w:t>You can</w:t>
      </w:r>
      <w:r w:rsidRPr="00360965">
        <w:rPr>
          <w:rFonts w:ascii="Times New Roman" w:hAnsi="Times New Roman" w:cs="Times New Roman" w:hint="eastAsia"/>
        </w:rPr>
        <w:t>’</w:t>
      </w:r>
      <w:r w:rsidRPr="00360965">
        <w:rPr>
          <w:rFonts w:ascii="Times New Roman" w:hAnsi="Times New Roman" w:cs="Times New Roman"/>
        </w:rPr>
        <w:t>t make a silk purse out of a sow</w:t>
      </w:r>
      <w:r w:rsidRPr="00360965">
        <w:rPr>
          <w:rFonts w:ascii="Times New Roman" w:hAnsi="Times New Roman" w:cs="Times New Roman" w:hint="eastAsia"/>
        </w:rPr>
        <w:t>’</w:t>
      </w:r>
      <w:r w:rsidRPr="00360965">
        <w:rPr>
          <w:rFonts w:ascii="Times New Roman" w:hAnsi="Times New Roman" w:cs="Times New Roman"/>
        </w:rPr>
        <w:t>s ear,</w:t>
      </w:r>
      <w:r w:rsidRPr="00360965">
        <w:rPr>
          <w:rFonts w:ascii="Times New Roman" w:hAnsi="Times New Roman" w:cs="Times New Roman" w:hint="eastAsia"/>
        </w:rPr>
        <w:t>”</w:t>
      </w:r>
      <w:r w:rsidRPr="00360965">
        <w:rPr>
          <w:rFonts w:ascii="Times New Roman" w:hAnsi="Times New Roman" w:cs="Times New Roman"/>
        </w:rPr>
        <w:t xml:space="preserve"> aptly captures the idea </w:t>
      </w:r>
      <w:r w:rsidRPr="00360965">
        <w:rPr>
          <w:rFonts w:ascii="Times New Roman" w:hAnsi="Times New Roman" w:cs="Times New Roman"/>
        </w:rPr>
        <w:lastRenderedPageBreak/>
        <w:t>that errors made during the pre-deal phase cascade</w:t>
      </w:r>
      <w:r w:rsidR="009859D3">
        <w:rPr>
          <w:rFonts w:ascii="Times New Roman" w:hAnsi="Times New Roman" w:cs="Times New Roman"/>
        </w:rPr>
        <w:t>—and become almost impossible to rectify--</w:t>
      </w:r>
      <w:r w:rsidRPr="00360965">
        <w:rPr>
          <w:rFonts w:ascii="Times New Roman" w:hAnsi="Times New Roman" w:cs="Times New Roman"/>
        </w:rPr>
        <w:t>into post-merger integration and ultimately compromise acquisition performance (Haspeslagh and Jemison, 1991).</w:t>
      </w:r>
      <w:r>
        <w:rPr>
          <w:rFonts w:ascii="Times New Roman" w:hAnsi="Times New Roman" w:cs="Times New Roman"/>
        </w:rPr>
        <w:t xml:space="preserve"> </w:t>
      </w:r>
      <w:r w:rsidRPr="00360965">
        <w:rPr>
          <w:rFonts w:ascii="Times New Roman" w:hAnsi="Times New Roman" w:cs="Times New Roman"/>
        </w:rPr>
        <w:t xml:space="preserve">First, given the high stakes and complexity of acquisition decisions, which are typically made under significant uncertainty (Zollo, 2009), these decisions are rarely made by individual executives such as CEOs. Instead, we emphasize the underexplored role of TMT-related factors in the M&amp;A literature, specifically transactive memory systems (TMT </w:t>
      </w:r>
      <w:r>
        <w:rPr>
          <w:rFonts w:ascii="Times New Roman" w:hAnsi="Times New Roman" w:cs="Times New Roman"/>
        </w:rPr>
        <w:t>transactive memory</w:t>
      </w:r>
      <w:r w:rsidRPr="00360965">
        <w:rPr>
          <w:rFonts w:ascii="Times New Roman" w:hAnsi="Times New Roman" w:cs="Times New Roman"/>
        </w:rPr>
        <w:t>) and cognitive diversity within TMTs. This focus contributes to the growing body of work on the upper-echelon perspective in M&amp;A, which examines the collective influence of TMTs on strategic decisions (Devers et al., 2020).</w:t>
      </w:r>
      <w:r>
        <w:rPr>
          <w:rFonts w:ascii="Times New Roman" w:hAnsi="Times New Roman" w:cs="Times New Roman"/>
        </w:rPr>
        <w:t xml:space="preserve"> </w:t>
      </w:r>
      <w:r w:rsidRPr="00360965">
        <w:rPr>
          <w:rFonts w:ascii="Times New Roman" w:hAnsi="Times New Roman" w:cs="Times New Roman"/>
        </w:rPr>
        <w:t>Second, pre-deal decision-making involves a multifaceted interplay of rational, intuitive, and political decision-making processes (Lou et al., 2024a). By addressing this complexity, we aim to enhance our understanding of the cognitive and behavioral dimensions of acquisition decisions (Haleblian et al., 2009). Highlighting these processes underscores the nuanced nature of pre-deal decision-making and its influence on acquisition performance.</w:t>
      </w:r>
      <w:r>
        <w:rPr>
          <w:rFonts w:ascii="Times New Roman" w:hAnsi="Times New Roman" w:cs="Times New Roman"/>
        </w:rPr>
        <w:t xml:space="preserve"> </w:t>
      </w:r>
      <w:r w:rsidRPr="00360965">
        <w:rPr>
          <w:rFonts w:ascii="Times New Roman" w:hAnsi="Times New Roman" w:cs="Times New Roman"/>
        </w:rPr>
        <w:t>Finally, we propose an integrative framework for pre-deal decision-making that synthesizes perspectives from both SDM (Shepherd and Rudd, 2014) and M&amp;A literature (Haleblian et al., 2009; Welch et al., 2020). This framework seeks to bridge fragmented insights across theoretical domains and offers a more comprehensive understanding of pre-deal decision-making dynamics.</w:t>
      </w:r>
    </w:p>
    <w:p w14:paraId="5AE7F55D" w14:textId="440DDE88" w:rsidR="00120008" w:rsidRDefault="00360965" w:rsidP="008E154B">
      <w:pPr>
        <w:spacing w:line="480" w:lineRule="auto"/>
        <w:ind w:firstLine="720"/>
        <w:jc w:val="both"/>
        <w:rPr>
          <w:rFonts w:ascii="Times New Roman" w:hAnsi="Times New Roman" w:cs="Times New Roman"/>
          <w:lang w:val="en-GB"/>
        </w:rPr>
      </w:pPr>
      <w:r w:rsidRPr="00360965">
        <w:rPr>
          <w:rFonts w:ascii="Times New Roman" w:hAnsi="Times New Roman" w:cs="Times New Roman"/>
        </w:rPr>
        <w:t>Future research should empirically test</w:t>
      </w:r>
      <w:r w:rsidR="009859D3">
        <w:rPr>
          <w:rFonts w:ascii="Times New Roman" w:hAnsi="Times New Roman" w:cs="Times New Roman"/>
        </w:rPr>
        <w:t xml:space="preserve"> </w:t>
      </w:r>
      <w:r w:rsidR="007524EE">
        <w:rPr>
          <w:rFonts w:ascii="Times New Roman" w:hAnsi="Times New Roman" w:cs="Times New Roman"/>
        </w:rPr>
        <w:t>and</w:t>
      </w:r>
      <w:r w:rsidR="009859D3">
        <w:rPr>
          <w:rFonts w:ascii="Times New Roman" w:hAnsi="Times New Roman" w:cs="Times New Roman"/>
        </w:rPr>
        <w:t xml:space="preserve"> expand</w:t>
      </w:r>
      <w:r w:rsidRPr="00360965">
        <w:rPr>
          <w:rFonts w:ascii="Times New Roman" w:hAnsi="Times New Roman" w:cs="Times New Roman"/>
        </w:rPr>
        <w:t xml:space="preserve"> this integrative framework to </w:t>
      </w:r>
      <w:r w:rsidR="009859D3">
        <w:rPr>
          <w:rFonts w:ascii="Times New Roman" w:hAnsi="Times New Roman" w:cs="Times New Roman"/>
        </w:rPr>
        <w:t>generate new insights</w:t>
      </w:r>
      <w:r w:rsidRPr="00360965">
        <w:rPr>
          <w:rFonts w:ascii="Times New Roman" w:hAnsi="Times New Roman" w:cs="Times New Roman"/>
        </w:rPr>
        <w:t xml:space="preserve"> </w:t>
      </w:r>
      <w:r w:rsidR="009859D3">
        <w:rPr>
          <w:rFonts w:ascii="Times New Roman" w:hAnsi="Times New Roman" w:cs="Times New Roman"/>
        </w:rPr>
        <w:t>i</w:t>
      </w:r>
      <w:r w:rsidRPr="00360965">
        <w:rPr>
          <w:rFonts w:ascii="Times New Roman" w:hAnsi="Times New Roman" w:cs="Times New Roman"/>
        </w:rPr>
        <w:t>n</w:t>
      </w:r>
      <w:r w:rsidR="009859D3">
        <w:rPr>
          <w:rFonts w:ascii="Times New Roman" w:hAnsi="Times New Roman" w:cs="Times New Roman"/>
        </w:rPr>
        <w:t>to</w:t>
      </w:r>
      <w:r w:rsidRPr="00360965">
        <w:rPr>
          <w:rFonts w:ascii="Times New Roman" w:hAnsi="Times New Roman" w:cs="Times New Roman"/>
        </w:rPr>
        <w:t xml:space="preserve"> the comparative importance of contextual factors in shaping pre-deal decision</w:t>
      </w:r>
      <w:r w:rsidR="007524EE">
        <w:rPr>
          <w:rFonts w:ascii="Times New Roman" w:hAnsi="Times New Roman" w:cs="Times New Roman"/>
        </w:rPr>
        <w:t>-</w:t>
      </w:r>
      <w:r w:rsidRPr="00360965">
        <w:rPr>
          <w:rFonts w:ascii="Times New Roman" w:hAnsi="Times New Roman" w:cs="Times New Roman"/>
        </w:rPr>
        <w:t xml:space="preserve">making and its </w:t>
      </w:r>
      <w:r w:rsidR="009859D3">
        <w:rPr>
          <w:rFonts w:ascii="Times New Roman" w:hAnsi="Times New Roman" w:cs="Times New Roman"/>
        </w:rPr>
        <w:t xml:space="preserve">overall </w:t>
      </w:r>
      <w:r w:rsidRPr="00360965">
        <w:rPr>
          <w:rFonts w:ascii="Times New Roman" w:hAnsi="Times New Roman" w:cs="Times New Roman"/>
        </w:rPr>
        <w:t xml:space="preserve">impact on performance. Additionally, given the intertwined nature of pre-deal decisions (Jemison and Sitkin, 1986), future studies could explore the interactions across different decision-making processes, such as target screening and evaluation, to offer a more nuanced understanding of the interplay between rational, intuitive, and political approaches. </w:t>
      </w:r>
      <w:r w:rsidRPr="00360965">
        <w:rPr>
          <w:rFonts w:ascii="Times New Roman" w:hAnsi="Times New Roman" w:cs="Times New Roman"/>
        </w:rPr>
        <w:lastRenderedPageBreak/>
        <w:t>Investigating these dynamics will contribute to a deeper and more holistic understanding of how pre-deal decisions influence acquisition outcomes.</w:t>
      </w:r>
      <w:r w:rsidR="007524EE">
        <w:rPr>
          <w:rFonts w:ascii="Times New Roman" w:hAnsi="Times New Roman" w:cs="Times New Roman"/>
          <w:lang w:val="en-GB"/>
        </w:rPr>
        <w:t xml:space="preserve"> Indeed, </w:t>
      </w:r>
      <w:r w:rsidR="007524EE">
        <w:rPr>
          <w:rFonts w:ascii="Times New Roman" w:hAnsi="Times New Roman" w:cs="Times New Roman"/>
        </w:rPr>
        <w:t>a</w:t>
      </w:r>
      <w:r w:rsidR="007524EE" w:rsidRPr="007524EE">
        <w:rPr>
          <w:rFonts w:ascii="Times New Roman" w:hAnsi="Times New Roman" w:cs="Times New Roman"/>
        </w:rPr>
        <w:t>dvancements in artificial intelligence (AI) technology have significantly transformed the way top managers make strategic decisions. AI facilitates the rapid and accurate processing of vast amounts of data, enabling managers to identify market opportunities and emerging threats more effectively (Duan, Edwards, and Dwivedi, 2019). This technological capability not only enhances decision-making efficiency but also supports strategic foresight in dynamic and competitive environments. Future research could further explore the role of AI in aiding top managers with complex pre-deal decision-making processes, such as target evaluation, risk assessment, and negotiation strategies, to provide deeper insights into its potential to optimize M&amp;A outcomes.</w:t>
      </w:r>
    </w:p>
    <w:p w14:paraId="10549C58" w14:textId="547320FC" w:rsidR="008E154B" w:rsidRPr="00873976" w:rsidRDefault="00873976" w:rsidP="00873976">
      <w:pPr>
        <w:spacing w:line="480" w:lineRule="auto"/>
        <w:jc w:val="both"/>
        <w:rPr>
          <w:rFonts w:ascii="Times New Roman" w:hAnsi="Times New Roman" w:cs="Times New Roman"/>
          <w:b/>
          <w:bCs/>
          <w:lang w:val="en-GB"/>
        </w:rPr>
      </w:pPr>
      <w:r w:rsidRPr="00873976">
        <w:rPr>
          <w:rFonts w:ascii="Times New Roman" w:hAnsi="Times New Roman" w:cs="Times New Roman"/>
          <w:b/>
          <w:bCs/>
          <w:lang w:val="en-GB"/>
        </w:rPr>
        <w:t>MANAGERIAL IMPLICATIONS</w:t>
      </w:r>
    </w:p>
    <w:p w14:paraId="67277AB2" w14:textId="4F2CE3EF" w:rsidR="00441CCC" w:rsidRDefault="00360965" w:rsidP="006D6AC3">
      <w:pPr>
        <w:spacing w:line="480" w:lineRule="auto"/>
        <w:jc w:val="both"/>
        <w:rPr>
          <w:rFonts w:ascii="Times New Roman" w:hAnsi="Times New Roman" w:cs="Times New Roman"/>
        </w:rPr>
      </w:pPr>
      <w:r>
        <w:rPr>
          <w:rFonts w:ascii="Times New Roman" w:hAnsi="Times New Roman" w:cs="Times New Roman"/>
          <w:lang w:val="en-GB"/>
        </w:rPr>
        <w:t xml:space="preserve">M&amp;A practitioners can also benefit from the integrative model of pre-deal decision-making. First, </w:t>
      </w:r>
      <w:r w:rsidR="009859D3" w:rsidRPr="00360965">
        <w:rPr>
          <w:rFonts w:ascii="Times New Roman" w:hAnsi="Times New Roman" w:cs="Times New Roman"/>
        </w:rPr>
        <w:t>recognizing</w:t>
      </w:r>
      <w:r w:rsidRPr="00360965">
        <w:rPr>
          <w:rFonts w:ascii="Times New Roman" w:hAnsi="Times New Roman" w:cs="Times New Roman"/>
        </w:rPr>
        <w:t xml:space="preserve"> the role of the TMT, managers should prioritize assembling diverse and cognitively complementary teams with strong transactive memory systems</w:t>
      </w:r>
      <w:r w:rsidR="00B6383E">
        <w:rPr>
          <w:rFonts w:ascii="Times New Roman" w:hAnsi="Times New Roman" w:cs="Times New Roman"/>
        </w:rPr>
        <w:t xml:space="preserve"> but be mindful of the possible shortcomings of diverse ideas and beliefs that damage team cohesion (Lou et al., 2024b)</w:t>
      </w:r>
      <w:r>
        <w:rPr>
          <w:rFonts w:ascii="Times New Roman" w:hAnsi="Times New Roman" w:cs="Times New Roman"/>
        </w:rPr>
        <w:t>.</w:t>
      </w:r>
      <w:r w:rsidRPr="00360965">
        <w:rPr>
          <w:rFonts w:ascii="Times New Roman" w:hAnsi="Times New Roman" w:cs="Times New Roman"/>
        </w:rPr>
        <w:t xml:space="preserve"> </w:t>
      </w:r>
      <w:r>
        <w:rPr>
          <w:rFonts w:ascii="Times New Roman" w:hAnsi="Times New Roman" w:cs="Times New Roman"/>
        </w:rPr>
        <w:t>This will enable</w:t>
      </w:r>
      <w:r w:rsidRPr="00360965">
        <w:rPr>
          <w:rFonts w:ascii="Times New Roman" w:hAnsi="Times New Roman" w:cs="Times New Roman"/>
        </w:rPr>
        <w:t xml:space="preserve"> effective collaboration and robust decision-making under </w:t>
      </w:r>
      <w:r>
        <w:rPr>
          <w:rFonts w:ascii="Times New Roman" w:hAnsi="Times New Roman" w:cs="Times New Roman"/>
        </w:rPr>
        <w:t xml:space="preserve">high </w:t>
      </w:r>
      <w:r w:rsidRPr="00360965">
        <w:rPr>
          <w:rFonts w:ascii="Times New Roman" w:hAnsi="Times New Roman" w:cs="Times New Roman"/>
        </w:rPr>
        <w:t>uncertainty</w:t>
      </w:r>
      <w:r>
        <w:rPr>
          <w:rFonts w:ascii="Times New Roman" w:hAnsi="Times New Roman" w:cs="Times New Roman"/>
        </w:rPr>
        <w:t>,</w:t>
      </w:r>
      <w:r w:rsidRPr="00360965">
        <w:rPr>
          <w:rFonts w:ascii="Times New Roman" w:hAnsi="Times New Roman" w:cs="Times New Roman"/>
        </w:rPr>
        <w:t xml:space="preserve"> enhance the ability to process complex information and mitigate biases in high-stakes acquisitions.</w:t>
      </w:r>
      <w:r w:rsidRPr="00360965">
        <w:rPr>
          <w:rFonts w:ascii="System Font" w:eastAsia="System Font" w:cs="System Font"/>
          <w:color w:val="0E0E0E"/>
          <w:kern w:val="0"/>
          <w:sz w:val="28"/>
          <w:szCs w:val="28"/>
        </w:rPr>
        <w:t xml:space="preserve"> </w:t>
      </w:r>
      <w:r w:rsidR="00C0293E">
        <w:rPr>
          <w:rFonts w:ascii="Times New Roman" w:hAnsi="Times New Roman" w:cs="Times New Roman"/>
        </w:rPr>
        <w:t>S</w:t>
      </w:r>
      <w:r w:rsidRPr="00360965">
        <w:rPr>
          <w:rFonts w:ascii="Times New Roman" w:hAnsi="Times New Roman" w:cs="Times New Roman"/>
        </w:rPr>
        <w:t xml:space="preserve">econd, managers </w:t>
      </w:r>
      <w:r>
        <w:rPr>
          <w:rFonts w:ascii="Times New Roman" w:hAnsi="Times New Roman" w:cs="Times New Roman"/>
        </w:rPr>
        <w:t xml:space="preserve">should </w:t>
      </w:r>
      <w:r w:rsidRPr="00360965">
        <w:rPr>
          <w:rFonts w:ascii="Times New Roman" w:hAnsi="Times New Roman" w:cs="Times New Roman"/>
        </w:rPr>
        <w:t xml:space="preserve">assess firm-specific characteristics, such as slack resources, to determine their capacity to conduct thorough due diligence and execute deals that align with strategic goals. Third, deal-specific factors like the method of payment and acquisition relatedness require managers to tailor strategies for valuation, negotiation, and risk assessment, ensuring a balanced approach that maximizes shareholder value. </w:t>
      </w:r>
      <w:r w:rsidR="00D6338C">
        <w:rPr>
          <w:rFonts w:ascii="Times New Roman" w:hAnsi="Times New Roman" w:cs="Times New Roman"/>
        </w:rPr>
        <w:t>Fourth</w:t>
      </w:r>
      <w:r w:rsidRPr="00360965">
        <w:rPr>
          <w:rFonts w:ascii="Times New Roman" w:hAnsi="Times New Roman" w:cs="Times New Roman"/>
        </w:rPr>
        <w:t xml:space="preserve">, considering the external environment, managers must remain agile and vigilant, adapting to market dynamism, regulatory changes, and competitive </w:t>
      </w:r>
      <w:r w:rsidRPr="00360965">
        <w:rPr>
          <w:rFonts w:ascii="Times New Roman" w:hAnsi="Times New Roman" w:cs="Times New Roman"/>
        </w:rPr>
        <w:lastRenderedPageBreak/>
        <w:t>pressures while leveraging tools like scenario planning to anticipate and navigate environmental uncertainties. By adopting this integrative framework, managers can develop a more holistic understanding of the interdependencies among these factors, ultimately improving the quality of pre-deal decisions and increasing the likelihood of acquisition success</w:t>
      </w:r>
      <w:r>
        <w:rPr>
          <w:rFonts w:ascii="Times New Roman" w:hAnsi="Times New Roman" w:cs="Times New Roman"/>
        </w:rPr>
        <w:t>.</w:t>
      </w:r>
      <w:r w:rsidR="00D6338C">
        <w:rPr>
          <w:rFonts w:ascii="Times New Roman" w:hAnsi="Times New Roman" w:cs="Times New Roman"/>
        </w:rPr>
        <w:t xml:space="preserve"> Last </w:t>
      </w:r>
      <w:r w:rsidR="00201B2B">
        <w:rPr>
          <w:rFonts w:ascii="Times New Roman" w:hAnsi="Times New Roman" w:cs="Times New Roman"/>
        </w:rPr>
        <w:t>but not least,</w:t>
      </w:r>
      <w:r w:rsidR="001058F4">
        <w:rPr>
          <w:rFonts w:ascii="Times New Roman" w:hAnsi="Times New Roman" w:cs="Times New Roman"/>
        </w:rPr>
        <w:t xml:space="preserve"> i</w:t>
      </w:r>
      <w:r w:rsidR="001058F4" w:rsidRPr="001058F4">
        <w:rPr>
          <w:rFonts w:ascii="Times New Roman" w:hAnsi="Times New Roman" w:cs="Times New Roman"/>
        </w:rPr>
        <w:t>n 2023, PwC UK</w:t>
      </w:r>
      <w:r w:rsidR="001058F4" w:rsidRPr="001058F4">
        <w:rPr>
          <w:rFonts w:ascii="Times New Roman" w:hAnsi="Times New Roman" w:cs="Times New Roman" w:hint="eastAsia"/>
        </w:rPr>
        <w:t>’</w:t>
      </w:r>
      <w:r w:rsidR="001058F4" w:rsidRPr="001058F4">
        <w:rPr>
          <w:rFonts w:ascii="Times New Roman" w:hAnsi="Times New Roman" w:cs="Times New Roman"/>
        </w:rPr>
        <w:t xml:space="preserve">s Deals </w:t>
      </w:r>
      <w:r w:rsidR="00465BB1">
        <w:rPr>
          <w:rFonts w:ascii="Times New Roman" w:hAnsi="Times New Roman" w:cs="Times New Roman"/>
        </w:rPr>
        <w:t>P</w:t>
      </w:r>
      <w:r w:rsidR="001058F4" w:rsidRPr="001058F4">
        <w:rPr>
          <w:rFonts w:ascii="Times New Roman" w:hAnsi="Times New Roman" w:cs="Times New Roman"/>
        </w:rPr>
        <w:t>ractice announced the next phase of its strategic alliance with Harvey to jointly develop the PwC Deals and Harvey AI platform. This platform aims to revolutionize M&amp;A processes by integrating Generative AI technology to enhance efficiency, accuracy, and strategic decision-making throughout the deal (PwC, 2024).</w:t>
      </w:r>
      <w:r w:rsidR="001058F4">
        <w:rPr>
          <w:rFonts w:ascii="Times New Roman" w:hAnsi="Times New Roman" w:cs="Times New Roman"/>
        </w:rPr>
        <w:t xml:space="preserve">  </w:t>
      </w:r>
      <w:r w:rsidR="007D477B">
        <w:rPr>
          <w:rFonts w:ascii="Times New Roman" w:hAnsi="Times New Roman" w:cs="Times New Roman"/>
        </w:rPr>
        <w:t xml:space="preserve">With the rapid </w:t>
      </w:r>
      <w:r w:rsidR="001058F4">
        <w:rPr>
          <w:rFonts w:ascii="Times New Roman" w:hAnsi="Times New Roman" w:cs="Times New Roman"/>
        </w:rPr>
        <w:t>advancement of AI, M&amp;</w:t>
      </w:r>
      <w:r w:rsidR="00763A69">
        <w:rPr>
          <w:rFonts w:ascii="Times New Roman" w:hAnsi="Times New Roman" w:cs="Times New Roman"/>
        </w:rPr>
        <w:t>A practitioners</w:t>
      </w:r>
      <w:r w:rsidR="001058F4">
        <w:rPr>
          <w:rFonts w:ascii="Times New Roman" w:hAnsi="Times New Roman" w:cs="Times New Roman"/>
        </w:rPr>
        <w:t xml:space="preserve"> </w:t>
      </w:r>
      <w:r w:rsidR="007D477B">
        <w:rPr>
          <w:rFonts w:ascii="Times New Roman" w:hAnsi="Times New Roman" w:cs="Times New Roman"/>
        </w:rPr>
        <w:t xml:space="preserve">are encouraged to </w:t>
      </w:r>
      <w:r w:rsidR="001058F4">
        <w:rPr>
          <w:rFonts w:ascii="Times New Roman" w:hAnsi="Times New Roman" w:cs="Times New Roman"/>
        </w:rPr>
        <w:t>embrace the</w:t>
      </w:r>
      <w:r w:rsidR="007D477B">
        <w:rPr>
          <w:rFonts w:ascii="Times New Roman" w:hAnsi="Times New Roman" w:cs="Times New Roman"/>
        </w:rPr>
        <w:t xml:space="preserve"> adoption</w:t>
      </w:r>
      <w:r w:rsidR="001058F4">
        <w:rPr>
          <w:rFonts w:ascii="Times New Roman" w:hAnsi="Times New Roman" w:cs="Times New Roman"/>
        </w:rPr>
        <w:t xml:space="preserve"> of AI </w:t>
      </w:r>
      <w:r w:rsidR="007D477B">
        <w:rPr>
          <w:rFonts w:ascii="Times New Roman" w:hAnsi="Times New Roman" w:cs="Times New Roman"/>
        </w:rPr>
        <w:t xml:space="preserve">technologies </w:t>
      </w:r>
      <w:r w:rsidR="001058F4">
        <w:rPr>
          <w:rFonts w:ascii="Times New Roman" w:hAnsi="Times New Roman" w:cs="Times New Roman"/>
        </w:rPr>
        <w:t xml:space="preserve">and fully leverage </w:t>
      </w:r>
      <w:r w:rsidR="007D477B">
        <w:rPr>
          <w:rFonts w:ascii="Times New Roman" w:hAnsi="Times New Roman" w:cs="Times New Roman"/>
        </w:rPr>
        <w:t>its capabilities</w:t>
      </w:r>
      <w:r w:rsidR="001058F4">
        <w:rPr>
          <w:rFonts w:ascii="Times New Roman" w:hAnsi="Times New Roman" w:cs="Times New Roman"/>
        </w:rPr>
        <w:t xml:space="preserve"> to improve the effectiveness and eff</w:t>
      </w:r>
      <w:r w:rsidR="007D477B">
        <w:rPr>
          <w:rFonts w:ascii="Times New Roman" w:hAnsi="Times New Roman" w:cs="Times New Roman"/>
        </w:rPr>
        <w:t xml:space="preserve">iciency </w:t>
      </w:r>
      <w:r w:rsidR="001058F4">
        <w:rPr>
          <w:rFonts w:ascii="Times New Roman" w:hAnsi="Times New Roman" w:cs="Times New Roman"/>
        </w:rPr>
        <w:t xml:space="preserve">of various pre-deal decision making, such as target screening. </w:t>
      </w:r>
    </w:p>
    <w:p w14:paraId="168EB7A5" w14:textId="77777777" w:rsidR="00DF6D15" w:rsidRDefault="00DF6D15" w:rsidP="006D6AC3">
      <w:pPr>
        <w:spacing w:line="480" w:lineRule="auto"/>
        <w:jc w:val="both"/>
        <w:rPr>
          <w:rFonts w:ascii="Times New Roman" w:hAnsi="Times New Roman" w:cs="Times New Roman"/>
        </w:rPr>
        <w:sectPr w:rsidR="00DF6D15">
          <w:pgSz w:w="12240" w:h="15840"/>
          <w:pgMar w:top="1440" w:right="1440" w:bottom="1440" w:left="1440" w:header="720" w:footer="720" w:gutter="0"/>
          <w:cols w:space="720"/>
          <w:docGrid w:linePitch="360"/>
        </w:sectPr>
      </w:pPr>
    </w:p>
    <w:p w14:paraId="6E1C104D" w14:textId="77D385A9" w:rsidR="007F44FF" w:rsidRPr="002B3BAB" w:rsidRDefault="002B3BAB" w:rsidP="002B3BAB">
      <w:pPr>
        <w:spacing w:line="480" w:lineRule="auto"/>
        <w:jc w:val="both"/>
        <w:rPr>
          <w:rFonts w:ascii="Times New Roman" w:hAnsi="Times New Roman" w:cs="Times New Roman"/>
          <w:b/>
          <w:bCs/>
        </w:rPr>
      </w:pPr>
      <w:r w:rsidRPr="002B3BAB">
        <w:rPr>
          <w:rFonts w:ascii="Times New Roman" w:hAnsi="Times New Roman" w:cs="Times New Roman"/>
          <w:b/>
          <w:bCs/>
        </w:rPr>
        <w:lastRenderedPageBreak/>
        <w:t>REFERENCES</w:t>
      </w:r>
    </w:p>
    <w:p w14:paraId="45AA53CE"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Agrawal, A., &amp; Walkling, R. A. (1994). Executive careers and compensation surrounding takeover bids. </w:t>
      </w:r>
      <w:r w:rsidRPr="00ED0578">
        <w:rPr>
          <w:rFonts w:ascii="Times New Roman" w:hAnsi="Times New Roman" w:cs="Times New Roman"/>
          <w:i/>
          <w:iCs/>
        </w:rPr>
        <w:t>The Journal of Finance</w:t>
      </w:r>
      <w:r w:rsidRPr="00ED0578">
        <w:rPr>
          <w:rFonts w:ascii="Times New Roman" w:hAnsi="Times New Roman" w:cs="Times New Roman"/>
        </w:rPr>
        <w:t>, </w:t>
      </w:r>
      <w:r w:rsidRPr="00ED0578">
        <w:rPr>
          <w:rFonts w:ascii="Times New Roman" w:hAnsi="Times New Roman" w:cs="Times New Roman"/>
          <w:i/>
          <w:iCs/>
        </w:rPr>
        <w:t>49</w:t>
      </w:r>
      <w:r w:rsidRPr="00ED0578">
        <w:rPr>
          <w:rFonts w:ascii="Times New Roman" w:hAnsi="Times New Roman" w:cs="Times New Roman"/>
        </w:rPr>
        <w:t>(3), 985-1014.</w:t>
      </w:r>
    </w:p>
    <w:p w14:paraId="325DED03"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Akerlof, G. A. (1970). 4. The market for ‘lemons’: quality uncertainty and the market mechanism. </w:t>
      </w:r>
      <w:r w:rsidRPr="00B64E46">
        <w:rPr>
          <w:rFonts w:ascii="Times New Roman" w:hAnsi="Times New Roman" w:cs="Times New Roman"/>
          <w:i/>
          <w:iCs/>
        </w:rPr>
        <w:t>Market Failure or Success</w:t>
      </w:r>
      <w:r w:rsidRPr="00B64E46">
        <w:rPr>
          <w:rFonts w:ascii="Times New Roman" w:hAnsi="Times New Roman" w:cs="Times New Roman"/>
        </w:rPr>
        <w:t>, </w:t>
      </w:r>
      <w:r w:rsidRPr="00B64E46">
        <w:rPr>
          <w:rFonts w:ascii="Times New Roman" w:hAnsi="Times New Roman" w:cs="Times New Roman"/>
          <w:i/>
          <w:iCs/>
        </w:rPr>
        <w:t>66</w:t>
      </w:r>
      <w:r w:rsidRPr="00B64E46">
        <w:rPr>
          <w:rFonts w:ascii="Times New Roman" w:hAnsi="Times New Roman" w:cs="Times New Roman"/>
        </w:rPr>
        <w:t>.</w:t>
      </w:r>
    </w:p>
    <w:p w14:paraId="585A6A80"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Aktas, N., De Bodt, E., &amp; Roll, R. (2009). Learning, hubris and corporate serial acquisitions. </w:t>
      </w:r>
      <w:r w:rsidRPr="008F2A07">
        <w:rPr>
          <w:rFonts w:ascii="Times New Roman" w:hAnsi="Times New Roman" w:cs="Times New Roman"/>
          <w:i/>
          <w:iCs/>
        </w:rPr>
        <w:t>Journal of Corporate Finance</w:t>
      </w:r>
      <w:r w:rsidRPr="008F2A07">
        <w:rPr>
          <w:rFonts w:ascii="Times New Roman" w:hAnsi="Times New Roman" w:cs="Times New Roman"/>
        </w:rPr>
        <w:t>, </w:t>
      </w:r>
      <w:r w:rsidRPr="008F2A07">
        <w:rPr>
          <w:rFonts w:ascii="Times New Roman" w:hAnsi="Times New Roman" w:cs="Times New Roman"/>
          <w:i/>
          <w:iCs/>
        </w:rPr>
        <w:t>15</w:t>
      </w:r>
      <w:r w:rsidRPr="008F2A07">
        <w:rPr>
          <w:rFonts w:ascii="Times New Roman" w:hAnsi="Times New Roman" w:cs="Times New Roman"/>
        </w:rPr>
        <w:t>(5), 543-561.</w:t>
      </w:r>
    </w:p>
    <w:p w14:paraId="1FB4853F"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Angwin, D. (2001). Mergers and acquisitions across European borders: National perspectives on preacquisition due diligence and the use of professional advisers. </w:t>
      </w:r>
      <w:r w:rsidRPr="00B64E46">
        <w:rPr>
          <w:rFonts w:ascii="Times New Roman" w:hAnsi="Times New Roman" w:cs="Times New Roman"/>
          <w:i/>
          <w:iCs/>
        </w:rPr>
        <w:t xml:space="preserve">Journal of </w:t>
      </w:r>
      <w:r>
        <w:rPr>
          <w:rFonts w:ascii="Times New Roman" w:hAnsi="Times New Roman" w:cs="Times New Roman"/>
          <w:i/>
          <w:iCs/>
        </w:rPr>
        <w:t>World B</w:t>
      </w:r>
      <w:r w:rsidRPr="00B64E46">
        <w:rPr>
          <w:rFonts w:ascii="Times New Roman" w:hAnsi="Times New Roman" w:cs="Times New Roman"/>
          <w:i/>
          <w:iCs/>
        </w:rPr>
        <w:t>usiness</w:t>
      </w:r>
      <w:r w:rsidRPr="00B64E46">
        <w:rPr>
          <w:rFonts w:ascii="Times New Roman" w:hAnsi="Times New Roman" w:cs="Times New Roman"/>
        </w:rPr>
        <w:t>, </w:t>
      </w:r>
      <w:r w:rsidRPr="00B64E46">
        <w:rPr>
          <w:rFonts w:ascii="Times New Roman" w:hAnsi="Times New Roman" w:cs="Times New Roman"/>
          <w:i/>
          <w:iCs/>
        </w:rPr>
        <w:t>36</w:t>
      </w:r>
      <w:r w:rsidRPr="00B64E46">
        <w:rPr>
          <w:rFonts w:ascii="Times New Roman" w:hAnsi="Times New Roman" w:cs="Times New Roman"/>
        </w:rPr>
        <w:t>(1), 32-57.</w:t>
      </w:r>
    </w:p>
    <w:p w14:paraId="6B688612" w14:textId="77777777" w:rsidR="007F44FF"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rPr>
        <w:t>Angwin, D. N., Urs, U., Appadu, N., Thanos, I. C., Vourloumis, S., &amp; Kastanakis, M. N. (2022). Does merger &amp; acquisition (M&amp;A) strategy matter? A contingency perspective. </w:t>
      </w:r>
      <w:r w:rsidRPr="00EC4705">
        <w:rPr>
          <w:rFonts w:ascii="Times New Roman" w:hAnsi="Times New Roman" w:cs="Times New Roman"/>
          <w:i/>
          <w:iCs/>
        </w:rPr>
        <w:t>European Management Journal</w:t>
      </w:r>
      <w:r w:rsidRPr="00EC4705">
        <w:rPr>
          <w:rFonts w:ascii="Times New Roman" w:hAnsi="Times New Roman" w:cs="Times New Roman"/>
        </w:rPr>
        <w:t>, </w:t>
      </w:r>
      <w:r w:rsidRPr="00EC4705">
        <w:rPr>
          <w:rFonts w:ascii="Times New Roman" w:hAnsi="Times New Roman" w:cs="Times New Roman"/>
          <w:i/>
          <w:iCs/>
        </w:rPr>
        <w:t>40</w:t>
      </w:r>
      <w:r w:rsidRPr="00EC4705">
        <w:rPr>
          <w:rFonts w:ascii="Times New Roman" w:hAnsi="Times New Roman" w:cs="Times New Roman"/>
        </w:rPr>
        <w:t>(6), 847-856.</w:t>
      </w:r>
    </w:p>
    <w:p w14:paraId="23EC459F"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Barkema, H. G., &amp; Schijven, M. (2008). How do firms learn to make acquisitions? A review of past research and an agenda for the future. </w:t>
      </w:r>
      <w:r w:rsidRPr="00ED0578">
        <w:rPr>
          <w:rFonts w:ascii="Times New Roman" w:hAnsi="Times New Roman" w:cs="Times New Roman"/>
          <w:i/>
          <w:iCs/>
        </w:rPr>
        <w:t>Journal of Management</w:t>
      </w:r>
      <w:r w:rsidRPr="00ED0578">
        <w:rPr>
          <w:rFonts w:ascii="Times New Roman" w:hAnsi="Times New Roman" w:cs="Times New Roman"/>
        </w:rPr>
        <w:t>, </w:t>
      </w:r>
      <w:r w:rsidRPr="00ED0578">
        <w:rPr>
          <w:rFonts w:ascii="Times New Roman" w:hAnsi="Times New Roman" w:cs="Times New Roman"/>
          <w:i/>
          <w:iCs/>
        </w:rPr>
        <w:t>34</w:t>
      </w:r>
      <w:r w:rsidRPr="00ED0578">
        <w:rPr>
          <w:rFonts w:ascii="Times New Roman" w:hAnsi="Times New Roman" w:cs="Times New Roman"/>
        </w:rPr>
        <w:t>(3), 594-634.</w:t>
      </w:r>
    </w:p>
    <w:p w14:paraId="3A379996"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Barney, J. (1991). Firm resources and sustained competitive advantage. </w:t>
      </w:r>
      <w:r w:rsidRPr="00ED0578">
        <w:rPr>
          <w:rFonts w:ascii="Times New Roman" w:hAnsi="Times New Roman" w:cs="Times New Roman"/>
          <w:i/>
          <w:iCs/>
        </w:rPr>
        <w:t xml:space="preserve">Journal of </w:t>
      </w:r>
      <w:r>
        <w:rPr>
          <w:rFonts w:ascii="Times New Roman" w:hAnsi="Times New Roman" w:cs="Times New Roman"/>
          <w:i/>
          <w:iCs/>
        </w:rPr>
        <w:t>M</w:t>
      </w:r>
      <w:r w:rsidRPr="00ED0578">
        <w:rPr>
          <w:rFonts w:ascii="Times New Roman" w:hAnsi="Times New Roman" w:cs="Times New Roman"/>
          <w:i/>
          <w:iCs/>
        </w:rPr>
        <w:t>anagement</w:t>
      </w:r>
      <w:r w:rsidRPr="00ED0578">
        <w:rPr>
          <w:rFonts w:ascii="Times New Roman" w:hAnsi="Times New Roman" w:cs="Times New Roman"/>
        </w:rPr>
        <w:t>, </w:t>
      </w:r>
      <w:r w:rsidRPr="00ED0578">
        <w:rPr>
          <w:rFonts w:ascii="Times New Roman" w:hAnsi="Times New Roman" w:cs="Times New Roman"/>
          <w:i/>
          <w:iCs/>
        </w:rPr>
        <w:t>17</w:t>
      </w:r>
      <w:r w:rsidRPr="00ED0578">
        <w:rPr>
          <w:rFonts w:ascii="Times New Roman" w:hAnsi="Times New Roman" w:cs="Times New Roman"/>
        </w:rPr>
        <w:t>(1), 99-120.</w:t>
      </w:r>
    </w:p>
    <w:p w14:paraId="020BEB82" w14:textId="77777777" w:rsidR="007F44FF"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rPr>
        <w:t>Bauer, F., &amp; Matzler, K. (2014). Antecedents of M&amp;A success: The role of strategic complementarity, cultural fit, and degree and speed of integration. </w:t>
      </w:r>
      <w:r w:rsidRPr="00EC4705">
        <w:rPr>
          <w:rFonts w:ascii="Times New Roman" w:hAnsi="Times New Roman" w:cs="Times New Roman"/>
          <w:i/>
          <w:iCs/>
        </w:rPr>
        <w:t xml:space="preserve">Strategic </w:t>
      </w:r>
      <w:r>
        <w:rPr>
          <w:rFonts w:ascii="Times New Roman" w:hAnsi="Times New Roman" w:cs="Times New Roman"/>
          <w:i/>
          <w:iCs/>
        </w:rPr>
        <w:t>M</w:t>
      </w:r>
      <w:r w:rsidRPr="00EC4705">
        <w:rPr>
          <w:rFonts w:ascii="Times New Roman" w:hAnsi="Times New Roman" w:cs="Times New Roman"/>
          <w:i/>
          <w:iCs/>
        </w:rPr>
        <w:t xml:space="preserve">anagement </w:t>
      </w:r>
      <w:r>
        <w:rPr>
          <w:rFonts w:ascii="Times New Roman" w:hAnsi="Times New Roman" w:cs="Times New Roman"/>
          <w:i/>
          <w:iCs/>
        </w:rPr>
        <w:t>J</w:t>
      </w:r>
      <w:r w:rsidRPr="00EC4705">
        <w:rPr>
          <w:rFonts w:ascii="Times New Roman" w:hAnsi="Times New Roman" w:cs="Times New Roman"/>
          <w:i/>
          <w:iCs/>
        </w:rPr>
        <w:t>ournal</w:t>
      </w:r>
      <w:r w:rsidRPr="00EC4705">
        <w:rPr>
          <w:rFonts w:ascii="Times New Roman" w:hAnsi="Times New Roman" w:cs="Times New Roman"/>
        </w:rPr>
        <w:t>, </w:t>
      </w:r>
      <w:r w:rsidRPr="00EC4705">
        <w:rPr>
          <w:rFonts w:ascii="Times New Roman" w:hAnsi="Times New Roman" w:cs="Times New Roman"/>
          <w:i/>
          <w:iCs/>
        </w:rPr>
        <w:t>35</w:t>
      </w:r>
      <w:r w:rsidRPr="00EC4705">
        <w:rPr>
          <w:rFonts w:ascii="Times New Roman" w:hAnsi="Times New Roman" w:cs="Times New Roman"/>
        </w:rPr>
        <w:t>(2), 269-291.</w:t>
      </w:r>
    </w:p>
    <w:p w14:paraId="1E568FCD" w14:textId="77777777" w:rsidR="007F44FF" w:rsidRDefault="007F44FF" w:rsidP="002B3BAB">
      <w:pPr>
        <w:spacing w:line="240" w:lineRule="auto"/>
        <w:ind w:left="720" w:hanging="720"/>
        <w:rPr>
          <w:rFonts w:ascii="Times New Roman" w:hAnsi="Times New Roman" w:cs="Times New Roman"/>
        </w:rPr>
      </w:pPr>
      <w:r w:rsidRPr="00281412">
        <w:rPr>
          <w:rFonts w:ascii="Times New Roman" w:hAnsi="Times New Roman" w:cs="Times New Roman"/>
        </w:rPr>
        <w:t>Bauer, F., King, D., &amp; Matzler, K. (2016). Speed of acquisition integration: Separating the role of human and task integration. </w:t>
      </w:r>
      <w:r w:rsidRPr="00281412">
        <w:rPr>
          <w:rFonts w:ascii="Times New Roman" w:hAnsi="Times New Roman" w:cs="Times New Roman"/>
          <w:i/>
          <w:iCs/>
        </w:rPr>
        <w:t>Scandinavian Journal of Management</w:t>
      </w:r>
      <w:r w:rsidRPr="00281412">
        <w:rPr>
          <w:rFonts w:ascii="Times New Roman" w:hAnsi="Times New Roman" w:cs="Times New Roman"/>
        </w:rPr>
        <w:t>, </w:t>
      </w:r>
      <w:r w:rsidRPr="00281412">
        <w:rPr>
          <w:rFonts w:ascii="Times New Roman" w:hAnsi="Times New Roman" w:cs="Times New Roman"/>
          <w:i/>
          <w:iCs/>
        </w:rPr>
        <w:t>32</w:t>
      </w:r>
      <w:r w:rsidRPr="00281412">
        <w:rPr>
          <w:rFonts w:ascii="Times New Roman" w:hAnsi="Times New Roman" w:cs="Times New Roman"/>
        </w:rPr>
        <w:t>(3), 150-165.</w:t>
      </w:r>
    </w:p>
    <w:p w14:paraId="79D78071" w14:textId="77777777" w:rsidR="007F44FF" w:rsidRDefault="007F44FF" w:rsidP="002B3BAB">
      <w:pPr>
        <w:spacing w:line="240" w:lineRule="auto"/>
        <w:ind w:left="720" w:hanging="720"/>
        <w:rPr>
          <w:rFonts w:ascii="Times New Roman" w:hAnsi="Times New Roman" w:cs="Times New Roman"/>
        </w:rPr>
      </w:pPr>
      <w:r w:rsidRPr="00B871C0">
        <w:rPr>
          <w:rFonts w:ascii="Times New Roman" w:hAnsi="Times New Roman" w:cs="Times New Roman"/>
        </w:rPr>
        <w:t>Baum, J. R., &amp; Wally, S. (2003). Strategic decision speed and firm performance. </w:t>
      </w:r>
      <w:r w:rsidRPr="00B871C0">
        <w:rPr>
          <w:rFonts w:ascii="Times New Roman" w:hAnsi="Times New Roman" w:cs="Times New Roman"/>
          <w:i/>
          <w:iCs/>
        </w:rPr>
        <w:t xml:space="preserve">Strategic </w:t>
      </w:r>
      <w:r>
        <w:rPr>
          <w:rFonts w:ascii="Times New Roman" w:hAnsi="Times New Roman" w:cs="Times New Roman"/>
          <w:i/>
          <w:iCs/>
        </w:rPr>
        <w:t>M</w:t>
      </w:r>
      <w:r w:rsidRPr="00B871C0">
        <w:rPr>
          <w:rFonts w:ascii="Times New Roman" w:hAnsi="Times New Roman" w:cs="Times New Roman"/>
          <w:i/>
          <w:iCs/>
        </w:rPr>
        <w:t xml:space="preserve">anagement </w:t>
      </w:r>
      <w:r>
        <w:rPr>
          <w:rFonts w:ascii="Times New Roman" w:hAnsi="Times New Roman" w:cs="Times New Roman"/>
          <w:i/>
          <w:iCs/>
        </w:rPr>
        <w:t>J</w:t>
      </w:r>
      <w:r w:rsidRPr="00B871C0">
        <w:rPr>
          <w:rFonts w:ascii="Times New Roman" w:hAnsi="Times New Roman" w:cs="Times New Roman"/>
          <w:i/>
          <w:iCs/>
        </w:rPr>
        <w:t>ournal</w:t>
      </w:r>
      <w:r w:rsidRPr="00B871C0">
        <w:rPr>
          <w:rFonts w:ascii="Times New Roman" w:hAnsi="Times New Roman" w:cs="Times New Roman"/>
        </w:rPr>
        <w:t>, 1107-1129.</w:t>
      </w:r>
    </w:p>
    <w:p w14:paraId="5B675F24" w14:textId="77777777" w:rsidR="007F44FF" w:rsidRDefault="007F44FF" w:rsidP="002B3BAB">
      <w:pPr>
        <w:spacing w:line="240" w:lineRule="auto"/>
        <w:ind w:left="720" w:hanging="720"/>
        <w:rPr>
          <w:rFonts w:ascii="Times New Roman" w:hAnsi="Times New Roman" w:cs="Times New Roman"/>
        </w:rPr>
      </w:pPr>
      <w:r w:rsidRPr="00090DD4">
        <w:rPr>
          <w:rFonts w:ascii="Times New Roman" w:hAnsi="Times New Roman" w:cs="Times New Roman"/>
        </w:rPr>
        <w:t>Bingham, C. B., &amp; Eisenhardt, K. M. (2011). Rational heuristics: the ‘simple rules’ that strategists learn from process experience. </w:t>
      </w:r>
      <w:r w:rsidRPr="00090DD4">
        <w:rPr>
          <w:rFonts w:ascii="Times New Roman" w:hAnsi="Times New Roman" w:cs="Times New Roman"/>
          <w:i/>
          <w:iCs/>
        </w:rPr>
        <w:t xml:space="preserve">Strategic </w:t>
      </w:r>
      <w:r>
        <w:rPr>
          <w:rFonts w:ascii="Times New Roman" w:hAnsi="Times New Roman" w:cs="Times New Roman"/>
          <w:i/>
          <w:iCs/>
        </w:rPr>
        <w:t>M</w:t>
      </w:r>
      <w:r w:rsidRPr="00090DD4">
        <w:rPr>
          <w:rFonts w:ascii="Times New Roman" w:hAnsi="Times New Roman" w:cs="Times New Roman"/>
          <w:i/>
          <w:iCs/>
        </w:rPr>
        <w:t xml:space="preserve">anagement </w:t>
      </w:r>
      <w:r>
        <w:rPr>
          <w:rFonts w:ascii="Times New Roman" w:hAnsi="Times New Roman" w:cs="Times New Roman"/>
          <w:i/>
          <w:iCs/>
        </w:rPr>
        <w:t>J</w:t>
      </w:r>
      <w:r w:rsidRPr="00090DD4">
        <w:rPr>
          <w:rFonts w:ascii="Times New Roman" w:hAnsi="Times New Roman" w:cs="Times New Roman"/>
          <w:i/>
          <w:iCs/>
        </w:rPr>
        <w:t>ournal</w:t>
      </w:r>
      <w:r w:rsidRPr="00090DD4">
        <w:rPr>
          <w:rFonts w:ascii="Times New Roman" w:hAnsi="Times New Roman" w:cs="Times New Roman"/>
        </w:rPr>
        <w:t>, </w:t>
      </w:r>
      <w:r w:rsidRPr="00090DD4">
        <w:rPr>
          <w:rFonts w:ascii="Times New Roman" w:hAnsi="Times New Roman" w:cs="Times New Roman"/>
          <w:i/>
          <w:iCs/>
        </w:rPr>
        <w:t>32</w:t>
      </w:r>
      <w:r w:rsidRPr="00090DD4">
        <w:rPr>
          <w:rFonts w:ascii="Times New Roman" w:hAnsi="Times New Roman" w:cs="Times New Roman"/>
        </w:rPr>
        <w:t>(13), 1437-1464.</w:t>
      </w:r>
    </w:p>
    <w:p w14:paraId="27B9DE18"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Bodolica, V., &amp; Spraggon, M. (2009). The implementation of special attributes of CEO compensation contracts around M&amp;A transactions. </w:t>
      </w:r>
      <w:r w:rsidRPr="00ED0578">
        <w:rPr>
          <w:rFonts w:ascii="Times New Roman" w:hAnsi="Times New Roman" w:cs="Times New Roman"/>
          <w:i/>
          <w:iCs/>
        </w:rPr>
        <w:t>Strategic Management Journal</w:t>
      </w:r>
      <w:r w:rsidRPr="00ED0578">
        <w:rPr>
          <w:rFonts w:ascii="Times New Roman" w:hAnsi="Times New Roman" w:cs="Times New Roman"/>
        </w:rPr>
        <w:t>, </w:t>
      </w:r>
      <w:r w:rsidRPr="00ED0578">
        <w:rPr>
          <w:rFonts w:ascii="Times New Roman" w:hAnsi="Times New Roman" w:cs="Times New Roman"/>
          <w:i/>
          <w:iCs/>
        </w:rPr>
        <w:t>30</w:t>
      </w:r>
      <w:r w:rsidRPr="00ED0578">
        <w:rPr>
          <w:rFonts w:ascii="Times New Roman" w:hAnsi="Times New Roman" w:cs="Times New Roman"/>
        </w:rPr>
        <w:t>(9), 985-1011.</w:t>
      </w:r>
    </w:p>
    <w:p w14:paraId="2089F56B"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Bourgeois III, L. J. (1981). On the measurement of organizational slack. </w:t>
      </w:r>
      <w:r w:rsidRPr="00ED0578">
        <w:rPr>
          <w:rFonts w:ascii="Times New Roman" w:hAnsi="Times New Roman" w:cs="Times New Roman"/>
          <w:i/>
          <w:iCs/>
        </w:rPr>
        <w:t xml:space="preserve">Academy of Management </w:t>
      </w:r>
      <w:r>
        <w:rPr>
          <w:rFonts w:ascii="Times New Roman" w:hAnsi="Times New Roman" w:cs="Times New Roman"/>
          <w:i/>
          <w:iCs/>
        </w:rPr>
        <w:t>R</w:t>
      </w:r>
      <w:r w:rsidRPr="00ED0578">
        <w:rPr>
          <w:rFonts w:ascii="Times New Roman" w:hAnsi="Times New Roman" w:cs="Times New Roman"/>
          <w:i/>
          <w:iCs/>
        </w:rPr>
        <w:t>eview</w:t>
      </w:r>
      <w:r w:rsidRPr="00ED0578">
        <w:rPr>
          <w:rFonts w:ascii="Times New Roman" w:hAnsi="Times New Roman" w:cs="Times New Roman"/>
        </w:rPr>
        <w:t>, </w:t>
      </w:r>
      <w:r w:rsidRPr="00ED0578">
        <w:rPr>
          <w:rFonts w:ascii="Times New Roman" w:hAnsi="Times New Roman" w:cs="Times New Roman"/>
          <w:i/>
          <w:iCs/>
        </w:rPr>
        <w:t>6</w:t>
      </w:r>
      <w:r w:rsidRPr="00ED0578">
        <w:rPr>
          <w:rFonts w:ascii="Times New Roman" w:hAnsi="Times New Roman" w:cs="Times New Roman"/>
        </w:rPr>
        <w:t>(1), 29-39.</w:t>
      </w:r>
    </w:p>
    <w:p w14:paraId="6798D446" w14:textId="77777777" w:rsidR="007F44FF" w:rsidRDefault="007F44FF" w:rsidP="002B3BAB">
      <w:pPr>
        <w:spacing w:line="240" w:lineRule="auto"/>
        <w:ind w:left="720" w:hanging="720"/>
        <w:rPr>
          <w:rFonts w:ascii="Times New Roman" w:hAnsi="Times New Roman" w:cs="Times New Roman"/>
        </w:rPr>
      </w:pPr>
      <w:r w:rsidRPr="001E1085">
        <w:rPr>
          <w:rFonts w:ascii="Times New Roman" w:hAnsi="Times New Roman" w:cs="Times New Roman"/>
        </w:rPr>
        <w:t>Bourgeois III, L. J., &amp; Eisenhardt, K. M. (1988). Strategic decision processes in high velocity environments: Four cases in the microcomputer industry. </w:t>
      </w:r>
      <w:r w:rsidRPr="001E1085">
        <w:rPr>
          <w:rFonts w:ascii="Times New Roman" w:hAnsi="Times New Roman" w:cs="Times New Roman"/>
          <w:i/>
          <w:iCs/>
        </w:rPr>
        <w:t xml:space="preserve">Management </w:t>
      </w:r>
      <w:r>
        <w:rPr>
          <w:rFonts w:ascii="Times New Roman" w:hAnsi="Times New Roman" w:cs="Times New Roman"/>
          <w:i/>
          <w:iCs/>
        </w:rPr>
        <w:t>S</w:t>
      </w:r>
      <w:r w:rsidRPr="001E1085">
        <w:rPr>
          <w:rFonts w:ascii="Times New Roman" w:hAnsi="Times New Roman" w:cs="Times New Roman"/>
          <w:i/>
          <w:iCs/>
        </w:rPr>
        <w:t>cience</w:t>
      </w:r>
      <w:r w:rsidRPr="001E1085">
        <w:rPr>
          <w:rFonts w:ascii="Times New Roman" w:hAnsi="Times New Roman" w:cs="Times New Roman"/>
        </w:rPr>
        <w:t>, </w:t>
      </w:r>
      <w:r w:rsidRPr="001E1085">
        <w:rPr>
          <w:rFonts w:ascii="Times New Roman" w:hAnsi="Times New Roman" w:cs="Times New Roman"/>
          <w:i/>
          <w:iCs/>
        </w:rPr>
        <w:t>34</w:t>
      </w:r>
      <w:r w:rsidRPr="001E1085">
        <w:rPr>
          <w:rFonts w:ascii="Times New Roman" w:hAnsi="Times New Roman" w:cs="Times New Roman"/>
        </w:rPr>
        <w:t>(7), 816-835</w:t>
      </w:r>
    </w:p>
    <w:p w14:paraId="6D14696D" w14:textId="77777777" w:rsidR="007F44FF" w:rsidRDefault="007F44FF" w:rsidP="002B3BAB">
      <w:pPr>
        <w:spacing w:line="240" w:lineRule="auto"/>
        <w:ind w:left="720" w:hanging="720"/>
        <w:rPr>
          <w:rFonts w:ascii="Times New Roman" w:hAnsi="Times New Roman" w:cs="Times New Roman"/>
        </w:rPr>
      </w:pPr>
      <w:r w:rsidRPr="006363BB">
        <w:rPr>
          <w:rFonts w:ascii="Times New Roman" w:hAnsi="Times New Roman" w:cs="Times New Roman"/>
        </w:rPr>
        <w:t>Capron, L., &amp; Shen, J. C. (2007). Acquisitions of private vs. public firms: Private information, target selection, and acquirer returns. </w:t>
      </w:r>
      <w:r w:rsidRPr="006363BB">
        <w:rPr>
          <w:rFonts w:ascii="Times New Roman" w:hAnsi="Times New Roman" w:cs="Times New Roman"/>
          <w:i/>
          <w:iCs/>
        </w:rPr>
        <w:t xml:space="preserve">Strategic </w:t>
      </w:r>
      <w:r>
        <w:rPr>
          <w:rFonts w:ascii="Times New Roman" w:hAnsi="Times New Roman" w:cs="Times New Roman"/>
          <w:i/>
          <w:iCs/>
        </w:rPr>
        <w:t>M</w:t>
      </w:r>
      <w:r w:rsidRPr="006363BB">
        <w:rPr>
          <w:rFonts w:ascii="Times New Roman" w:hAnsi="Times New Roman" w:cs="Times New Roman"/>
          <w:i/>
          <w:iCs/>
        </w:rPr>
        <w:t xml:space="preserve">anagement </w:t>
      </w:r>
      <w:r>
        <w:rPr>
          <w:rFonts w:ascii="Times New Roman" w:hAnsi="Times New Roman" w:cs="Times New Roman"/>
          <w:i/>
          <w:iCs/>
        </w:rPr>
        <w:t>J</w:t>
      </w:r>
      <w:r w:rsidRPr="006363BB">
        <w:rPr>
          <w:rFonts w:ascii="Times New Roman" w:hAnsi="Times New Roman" w:cs="Times New Roman"/>
          <w:i/>
          <w:iCs/>
        </w:rPr>
        <w:t>ournal</w:t>
      </w:r>
      <w:r w:rsidRPr="006363BB">
        <w:rPr>
          <w:rFonts w:ascii="Times New Roman" w:hAnsi="Times New Roman" w:cs="Times New Roman"/>
        </w:rPr>
        <w:t>, </w:t>
      </w:r>
      <w:r w:rsidRPr="006363BB">
        <w:rPr>
          <w:rFonts w:ascii="Times New Roman" w:hAnsi="Times New Roman" w:cs="Times New Roman"/>
          <w:i/>
          <w:iCs/>
        </w:rPr>
        <w:t>28</w:t>
      </w:r>
      <w:r w:rsidRPr="006363BB">
        <w:rPr>
          <w:rFonts w:ascii="Times New Roman" w:hAnsi="Times New Roman" w:cs="Times New Roman"/>
        </w:rPr>
        <w:t>(9), 891-911.</w:t>
      </w:r>
    </w:p>
    <w:p w14:paraId="431D7F4C" w14:textId="77777777" w:rsidR="007F44FF" w:rsidRDefault="007F44FF" w:rsidP="002B3BAB">
      <w:pPr>
        <w:spacing w:line="240" w:lineRule="auto"/>
        <w:ind w:left="720" w:hanging="720"/>
        <w:rPr>
          <w:rFonts w:ascii="Times New Roman" w:hAnsi="Times New Roman" w:cs="Times New Roman"/>
        </w:rPr>
      </w:pPr>
      <w:r w:rsidRPr="00173088">
        <w:rPr>
          <w:rFonts w:ascii="Times New Roman" w:hAnsi="Times New Roman" w:cs="Times New Roman"/>
        </w:rPr>
        <w:lastRenderedPageBreak/>
        <w:t>Carow, K., Heron, R., &amp; Saxton, T. (2004). Do early birds get the returns? An empirical investigation of early‐mover advantages in acquisitions. </w:t>
      </w:r>
      <w:r w:rsidRPr="00173088">
        <w:rPr>
          <w:rFonts w:ascii="Times New Roman" w:hAnsi="Times New Roman" w:cs="Times New Roman"/>
          <w:i/>
          <w:iCs/>
        </w:rPr>
        <w:t xml:space="preserve">Strategic </w:t>
      </w:r>
      <w:r>
        <w:rPr>
          <w:rFonts w:ascii="Times New Roman" w:hAnsi="Times New Roman" w:cs="Times New Roman"/>
          <w:i/>
          <w:iCs/>
        </w:rPr>
        <w:t>M</w:t>
      </w:r>
      <w:r w:rsidRPr="00173088">
        <w:rPr>
          <w:rFonts w:ascii="Times New Roman" w:hAnsi="Times New Roman" w:cs="Times New Roman"/>
          <w:i/>
          <w:iCs/>
        </w:rPr>
        <w:t xml:space="preserve">anagement </w:t>
      </w:r>
      <w:r>
        <w:rPr>
          <w:rFonts w:ascii="Times New Roman" w:hAnsi="Times New Roman" w:cs="Times New Roman"/>
          <w:i/>
          <w:iCs/>
        </w:rPr>
        <w:t>J</w:t>
      </w:r>
      <w:r w:rsidRPr="00173088">
        <w:rPr>
          <w:rFonts w:ascii="Times New Roman" w:hAnsi="Times New Roman" w:cs="Times New Roman"/>
          <w:i/>
          <w:iCs/>
        </w:rPr>
        <w:t>ournal</w:t>
      </w:r>
      <w:r w:rsidRPr="00173088">
        <w:rPr>
          <w:rFonts w:ascii="Times New Roman" w:hAnsi="Times New Roman" w:cs="Times New Roman"/>
        </w:rPr>
        <w:t>, </w:t>
      </w:r>
      <w:r w:rsidRPr="00173088">
        <w:rPr>
          <w:rFonts w:ascii="Times New Roman" w:hAnsi="Times New Roman" w:cs="Times New Roman"/>
          <w:i/>
          <w:iCs/>
        </w:rPr>
        <w:t>25</w:t>
      </w:r>
      <w:r w:rsidRPr="00173088">
        <w:rPr>
          <w:rFonts w:ascii="Times New Roman" w:hAnsi="Times New Roman" w:cs="Times New Roman"/>
        </w:rPr>
        <w:t>(6), 563-585.</w:t>
      </w:r>
    </w:p>
    <w:p w14:paraId="5DA95475"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Chatterjee, A., &amp; Hambrick, D. C. (2007). It's all about me: Narcissistic chief executive officers and their effects on company strategy and performance. </w:t>
      </w:r>
      <w:r w:rsidRPr="008F2A07">
        <w:rPr>
          <w:rFonts w:ascii="Times New Roman" w:hAnsi="Times New Roman" w:cs="Times New Roman"/>
          <w:i/>
          <w:iCs/>
        </w:rPr>
        <w:t xml:space="preserve">Administrative </w:t>
      </w:r>
      <w:r>
        <w:rPr>
          <w:rFonts w:ascii="Times New Roman" w:hAnsi="Times New Roman" w:cs="Times New Roman"/>
          <w:i/>
          <w:iCs/>
        </w:rPr>
        <w:t>S</w:t>
      </w:r>
      <w:r w:rsidRPr="008F2A07">
        <w:rPr>
          <w:rFonts w:ascii="Times New Roman" w:hAnsi="Times New Roman" w:cs="Times New Roman"/>
          <w:i/>
          <w:iCs/>
        </w:rPr>
        <w:t xml:space="preserve">cience </w:t>
      </w:r>
      <w:r>
        <w:rPr>
          <w:rFonts w:ascii="Times New Roman" w:hAnsi="Times New Roman" w:cs="Times New Roman"/>
          <w:i/>
          <w:iCs/>
        </w:rPr>
        <w:t>Q</w:t>
      </w:r>
      <w:r w:rsidRPr="008F2A07">
        <w:rPr>
          <w:rFonts w:ascii="Times New Roman" w:hAnsi="Times New Roman" w:cs="Times New Roman"/>
          <w:i/>
          <w:iCs/>
        </w:rPr>
        <w:t>uarterly</w:t>
      </w:r>
      <w:r w:rsidRPr="008F2A07">
        <w:rPr>
          <w:rFonts w:ascii="Times New Roman" w:hAnsi="Times New Roman" w:cs="Times New Roman"/>
        </w:rPr>
        <w:t>, </w:t>
      </w:r>
      <w:r w:rsidRPr="008F2A07">
        <w:rPr>
          <w:rFonts w:ascii="Times New Roman" w:hAnsi="Times New Roman" w:cs="Times New Roman"/>
          <w:i/>
          <w:iCs/>
        </w:rPr>
        <w:t>52</w:t>
      </w:r>
      <w:r w:rsidRPr="008F2A07">
        <w:rPr>
          <w:rFonts w:ascii="Times New Roman" w:hAnsi="Times New Roman" w:cs="Times New Roman"/>
        </w:rPr>
        <w:t>(3), 351-386.</w:t>
      </w:r>
    </w:p>
    <w:p w14:paraId="441A0224" w14:textId="77777777" w:rsidR="007F44FF"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rPr>
        <w:t>Christensen, C. M., Alton, R., Rising, C., &amp; Waldeck, A. (2011). The new M&amp;A playbook. </w:t>
      </w:r>
      <w:r w:rsidRPr="00EC4705">
        <w:rPr>
          <w:rFonts w:ascii="Times New Roman" w:hAnsi="Times New Roman" w:cs="Times New Roman"/>
          <w:i/>
          <w:iCs/>
        </w:rPr>
        <w:t xml:space="preserve">Harvard </w:t>
      </w:r>
      <w:r>
        <w:rPr>
          <w:rFonts w:ascii="Times New Roman" w:hAnsi="Times New Roman" w:cs="Times New Roman"/>
          <w:i/>
          <w:iCs/>
        </w:rPr>
        <w:t>Business R</w:t>
      </w:r>
      <w:r w:rsidRPr="00EC4705">
        <w:rPr>
          <w:rFonts w:ascii="Times New Roman" w:hAnsi="Times New Roman" w:cs="Times New Roman"/>
          <w:i/>
          <w:iCs/>
        </w:rPr>
        <w:t>eview</w:t>
      </w:r>
      <w:r w:rsidRPr="00EC4705">
        <w:rPr>
          <w:rFonts w:ascii="Times New Roman" w:hAnsi="Times New Roman" w:cs="Times New Roman"/>
        </w:rPr>
        <w:t>, </w:t>
      </w:r>
      <w:r w:rsidRPr="00EC4705">
        <w:rPr>
          <w:rFonts w:ascii="Times New Roman" w:hAnsi="Times New Roman" w:cs="Times New Roman"/>
          <w:i/>
          <w:iCs/>
        </w:rPr>
        <w:t>89</w:t>
      </w:r>
      <w:r w:rsidRPr="00EC4705">
        <w:rPr>
          <w:rFonts w:ascii="Times New Roman" w:hAnsi="Times New Roman" w:cs="Times New Roman"/>
        </w:rPr>
        <w:t>(3), 48-57.</w:t>
      </w:r>
    </w:p>
    <w:p w14:paraId="34D0FFA9" w14:textId="77777777" w:rsidR="007F44FF" w:rsidRDefault="007F44FF" w:rsidP="002B3BAB">
      <w:pPr>
        <w:spacing w:line="240" w:lineRule="auto"/>
        <w:ind w:left="720" w:hanging="720"/>
        <w:rPr>
          <w:rFonts w:ascii="Times New Roman" w:hAnsi="Times New Roman" w:cs="Times New Roman"/>
        </w:rPr>
      </w:pPr>
      <w:r w:rsidRPr="00090DD4">
        <w:rPr>
          <w:rFonts w:ascii="Times New Roman" w:hAnsi="Times New Roman" w:cs="Times New Roman"/>
        </w:rPr>
        <w:t>Clougherty, J. A., &amp; Duso, T. (2023). Revisiting the relatedness hypothesis: The impact of merger relatedness on acquiring and rival firm value. </w:t>
      </w:r>
      <w:r w:rsidRPr="00090DD4">
        <w:rPr>
          <w:rFonts w:ascii="Times New Roman" w:hAnsi="Times New Roman" w:cs="Times New Roman"/>
          <w:i/>
          <w:iCs/>
        </w:rPr>
        <w:t>Long Range Planning</w:t>
      </w:r>
      <w:r w:rsidRPr="00090DD4">
        <w:rPr>
          <w:rFonts w:ascii="Times New Roman" w:hAnsi="Times New Roman" w:cs="Times New Roman"/>
        </w:rPr>
        <w:t>, </w:t>
      </w:r>
      <w:r w:rsidRPr="00090DD4">
        <w:rPr>
          <w:rFonts w:ascii="Times New Roman" w:hAnsi="Times New Roman" w:cs="Times New Roman"/>
          <w:i/>
          <w:iCs/>
        </w:rPr>
        <w:t>56</w:t>
      </w:r>
      <w:r w:rsidRPr="00090DD4">
        <w:rPr>
          <w:rFonts w:ascii="Times New Roman" w:hAnsi="Times New Roman" w:cs="Times New Roman"/>
        </w:rPr>
        <w:t>(6), 102325.</w:t>
      </w:r>
    </w:p>
    <w:p w14:paraId="50ECD567"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Cooper, D., Patel, P. C., &amp; Thatcher, S. M. (2014). It depends: Environmental context and the effects of faultlines on top management team performance. </w:t>
      </w:r>
      <w:r w:rsidRPr="00ED0578">
        <w:rPr>
          <w:rFonts w:ascii="Times New Roman" w:hAnsi="Times New Roman" w:cs="Times New Roman"/>
          <w:i/>
          <w:iCs/>
        </w:rPr>
        <w:t>Organization Science</w:t>
      </w:r>
      <w:r w:rsidRPr="00ED0578">
        <w:rPr>
          <w:rFonts w:ascii="Times New Roman" w:hAnsi="Times New Roman" w:cs="Times New Roman"/>
        </w:rPr>
        <w:t>, </w:t>
      </w:r>
      <w:r w:rsidRPr="00ED0578">
        <w:rPr>
          <w:rFonts w:ascii="Times New Roman" w:hAnsi="Times New Roman" w:cs="Times New Roman"/>
          <w:i/>
          <w:iCs/>
        </w:rPr>
        <w:t>25</w:t>
      </w:r>
      <w:r w:rsidRPr="00ED0578">
        <w:rPr>
          <w:rFonts w:ascii="Times New Roman" w:hAnsi="Times New Roman" w:cs="Times New Roman"/>
        </w:rPr>
        <w:t>(2), 633-652.</w:t>
      </w:r>
    </w:p>
    <w:p w14:paraId="28C3B68C" w14:textId="77777777" w:rsidR="007F44FF"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rPr>
        <w:t>Cording, M., Christmann, P., &amp; King, D. R. (2008). Reducing causal ambiguity in acquisition integration: Intermediate goals as mediators ofintegration decisions and acquisition performance. </w:t>
      </w:r>
      <w:r w:rsidRPr="00EC4705">
        <w:rPr>
          <w:rFonts w:ascii="Times New Roman" w:hAnsi="Times New Roman" w:cs="Times New Roman"/>
          <w:i/>
          <w:iCs/>
        </w:rPr>
        <w:t>Academy of management journal</w:t>
      </w:r>
      <w:r w:rsidRPr="00EC4705">
        <w:rPr>
          <w:rFonts w:ascii="Times New Roman" w:hAnsi="Times New Roman" w:cs="Times New Roman"/>
        </w:rPr>
        <w:t>, </w:t>
      </w:r>
      <w:r w:rsidRPr="00EC4705">
        <w:rPr>
          <w:rFonts w:ascii="Times New Roman" w:hAnsi="Times New Roman" w:cs="Times New Roman"/>
          <w:i/>
          <w:iCs/>
        </w:rPr>
        <w:t>51</w:t>
      </w:r>
      <w:r w:rsidRPr="00EC4705">
        <w:rPr>
          <w:rFonts w:ascii="Times New Roman" w:hAnsi="Times New Roman" w:cs="Times New Roman"/>
        </w:rPr>
        <w:t>(4), 744-767.</w:t>
      </w:r>
    </w:p>
    <w:p w14:paraId="773EE270" w14:textId="77777777" w:rsidR="007F44FF" w:rsidRDefault="007F44FF" w:rsidP="002B3BAB">
      <w:pPr>
        <w:spacing w:line="240" w:lineRule="auto"/>
        <w:ind w:left="720" w:hanging="720"/>
        <w:rPr>
          <w:rFonts w:ascii="Times New Roman" w:hAnsi="Times New Roman" w:cs="Times New Roman"/>
        </w:rPr>
      </w:pPr>
      <w:r w:rsidRPr="00CE7C4B">
        <w:rPr>
          <w:rFonts w:ascii="Times New Roman" w:hAnsi="Times New Roman" w:cs="Times New Roman"/>
        </w:rPr>
        <w:t>Cuypers, I. R., Cuypers, Y., &amp; Martin, X. (2017). When the target may know better: Effects of experience and information asymmetries on value from mergers and acquisitions. </w:t>
      </w:r>
      <w:r w:rsidRPr="00CE7C4B">
        <w:rPr>
          <w:rFonts w:ascii="Times New Roman" w:hAnsi="Times New Roman" w:cs="Times New Roman"/>
          <w:i/>
          <w:iCs/>
        </w:rPr>
        <w:t>Strategic Management Journal</w:t>
      </w:r>
      <w:r w:rsidRPr="00CE7C4B">
        <w:rPr>
          <w:rFonts w:ascii="Times New Roman" w:hAnsi="Times New Roman" w:cs="Times New Roman"/>
        </w:rPr>
        <w:t>, </w:t>
      </w:r>
      <w:r w:rsidRPr="00CE7C4B">
        <w:rPr>
          <w:rFonts w:ascii="Times New Roman" w:hAnsi="Times New Roman" w:cs="Times New Roman"/>
          <w:i/>
          <w:iCs/>
        </w:rPr>
        <w:t>38</w:t>
      </w:r>
      <w:r w:rsidRPr="00CE7C4B">
        <w:rPr>
          <w:rFonts w:ascii="Times New Roman" w:hAnsi="Times New Roman" w:cs="Times New Roman"/>
        </w:rPr>
        <w:t>(3), 609-625.</w:t>
      </w:r>
    </w:p>
    <w:p w14:paraId="4281CAC3"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Dane, E., &amp; Pratt, M. G. (2009). Conceptualizing and measuring intuition: A review of recent trends. </w:t>
      </w:r>
      <w:r w:rsidRPr="00B64E46">
        <w:rPr>
          <w:rFonts w:ascii="Times New Roman" w:hAnsi="Times New Roman" w:cs="Times New Roman"/>
          <w:i/>
          <w:iCs/>
        </w:rPr>
        <w:t>International review of industrial and organizational psychology</w:t>
      </w:r>
      <w:r w:rsidRPr="00B64E46">
        <w:rPr>
          <w:rFonts w:ascii="Times New Roman" w:hAnsi="Times New Roman" w:cs="Times New Roman"/>
        </w:rPr>
        <w:t>, 1-40.</w:t>
      </w:r>
    </w:p>
    <w:p w14:paraId="084C8039"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Dean Jr, J. W., &amp; Sharfman, M. P. (1993). Procedural rationality in the strategic decision‐making process. </w:t>
      </w:r>
      <w:r w:rsidRPr="00B64E46">
        <w:rPr>
          <w:rFonts w:ascii="Times New Roman" w:hAnsi="Times New Roman" w:cs="Times New Roman"/>
          <w:i/>
          <w:iCs/>
        </w:rPr>
        <w:t xml:space="preserve">Journal of </w:t>
      </w:r>
      <w:r>
        <w:rPr>
          <w:rFonts w:ascii="Times New Roman" w:hAnsi="Times New Roman" w:cs="Times New Roman"/>
          <w:i/>
          <w:iCs/>
        </w:rPr>
        <w:t>M</w:t>
      </w:r>
      <w:r w:rsidRPr="00B64E46">
        <w:rPr>
          <w:rFonts w:ascii="Times New Roman" w:hAnsi="Times New Roman" w:cs="Times New Roman"/>
          <w:i/>
          <w:iCs/>
        </w:rPr>
        <w:t>anagement Studies</w:t>
      </w:r>
      <w:r w:rsidRPr="00B64E46">
        <w:rPr>
          <w:rFonts w:ascii="Times New Roman" w:hAnsi="Times New Roman" w:cs="Times New Roman"/>
        </w:rPr>
        <w:t>, </w:t>
      </w:r>
      <w:r w:rsidRPr="00B64E46">
        <w:rPr>
          <w:rFonts w:ascii="Times New Roman" w:hAnsi="Times New Roman" w:cs="Times New Roman"/>
          <w:i/>
          <w:iCs/>
        </w:rPr>
        <w:t>30</w:t>
      </w:r>
      <w:r w:rsidRPr="00B64E46">
        <w:rPr>
          <w:rFonts w:ascii="Times New Roman" w:hAnsi="Times New Roman" w:cs="Times New Roman"/>
        </w:rPr>
        <w:t>(4), 587-610.</w:t>
      </w:r>
    </w:p>
    <w:p w14:paraId="79DFB4F7"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Dean Jr, J. W., &amp; Sharfman, M. P. (1996). Does decision process matter? A study of strategic decision-making effectiveness. </w:t>
      </w:r>
      <w:r w:rsidRPr="00B64E46">
        <w:rPr>
          <w:rFonts w:ascii="Times New Roman" w:hAnsi="Times New Roman" w:cs="Times New Roman"/>
          <w:i/>
          <w:iCs/>
        </w:rPr>
        <w:t xml:space="preserve">Academy of </w:t>
      </w:r>
      <w:r>
        <w:rPr>
          <w:rFonts w:ascii="Times New Roman" w:hAnsi="Times New Roman" w:cs="Times New Roman"/>
          <w:i/>
          <w:iCs/>
        </w:rPr>
        <w:t>M</w:t>
      </w:r>
      <w:r w:rsidRPr="00B64E46">
        <w:rPr>
          <w:rFonts w:ascii="Times New Roman" w:hAnsi="Times New Roman" w:cs="Times New Roman"/>
          <w:i/>
          <w:iCs/>
        </w:rPr>
        <w:t xml:space="preserve">anagement </w:t>
      </w:r>
      <w:r>
        <w:rPr>
          <w:rFonts w:ascii="Times New Roman" w:hAnsi="Times New Roman" w:cs="Times New Roman"/>
          <w:i/>
          <w:iCs/>
        </w:rPr>
        <w:t>J</w:t>
      </w:r>
      <w:r w:rsidRPr="00B64E46">
        <w:rPr>
          <w:rFonts w:ascii="Times New Roman" w:hAnsi="Times New Roman" w:cs="Times New Roman"/>
          <w:i/>
          <w:iCs/>
        </w:rPr>
        <w:t>ournal</w:t>
      </w:r>
      <w:r w:rsidRPr="00B64E46">
        <w:rPr>
          <w:rFonts w:ascii="Times New Roman" w:hAnsi="Times New Roman" w:cs="Times New Roman"/>
        </w:rPr>
        <w:t>, </w:t>
      </w:r>
      <w:r w:rsidRPr="00B64E46">
        <w:rPr>
          <w:rFonts w:ascii="Times New Roman" w:hAnsi="Times New Roman" w:cs="Times New Roman"/>
          <w:i/>
          <w:iCs/>
        </w:rPr>
        <w:t>39</w:t>
      </w:r>
      <w:r w:rsidRPr="00B64E46">
        <w:rPr>
          <w:rFonts w:ascii="Times New Roman" w:hAnsi="Times New Roman" w:cs="Times New Roman"/>
        </w:rPr>
        <w:t>(2), 368-392.</w:t>
      </w:r>
    </w:p>
    <w:p w14:paraId="162E52A8" w14:textId="77777777" w:rsidR="007F44FF" w:rsidRDefault="007F44FF" w:rsidP="002B3BAB">
      <w:pPr>
        <w:spacing w:line="240" w:lineRule="auto"/>
        <w:ind w:left="720" w:hanging="720"/>
        <w:rPr>
          <w:rFonts w:ascii="Times New Roman" w:hAnsi="Times New Roman" w:cs="Times New Roman"/>
        </w:rPr>
      </w:pPr>
      <w:r w:rsidRPr="00720686">
        <w:rPr>
          <w:rFonts w:ascii="Times New Roman" w:hAnsi="Times New Roman" w:cs="Times New Roman"/>
        </w:rPr>
        <w:t>Dess, G. G., &amp; Beard, D. W. (1984). Dimensions of organizational task environments. </w:t>
      </w:r>
      <w:r w:rsidRPr="00720686">
        <w:rPr>
          <w:rFonts w:ascii="Times New Roman" w:hAnsi="Times New Roman" w:cs="Times New Roman"/>
          <w:i/>
          <w:iCs/>
        </w:rPr>
        <w:t xml:space="preserve">Administrative </w:t>
      </w:r>
      <w:r>
        <w:rPr>
          <w:rFonts w:ascii="Times New Roman" w:hAnsi="Times New Roman" w:cs="Times New Roman"/>
          <w:i/>
          <w:iCs/>
        </w:rPr>
        <w:t>S</w:t>
      </w:r>
      <w:r w:rsidRPr="00720686">
        <w:rPr>
          <w:rFonts w:ascii="Times New Roman" w:hAnsi="Times New Roman" w:cs="Times New Roman"/>
          <w:i/>
          <w:iCs/>
        </w:rPr>
        <w:t xml:space="preserve">cience </w:t>
      </w:r>
      <w:r>
        <w:rPr>
          <w:rFonts w:ascii="Times New Roman" w:hAnsi="Times New Roman" w:cs="Times New Roman"/>
          <w:i/>
          <w:iCs/>
        </w:rPr>
        <w:t>Q</w:t>
      </w:r>
      <w:r w:rsidRPr="00720686">
        <w:rPr>
          <w:rFonts w:ascii="Times New Roman" w:hAnsi="Times New Roman" w:cs="Times New Roman"/>
          <w:i/>
          <w:iCs/>
        </w:rPr>
        <w:t>uarterly</w:t>
      </w:r>
      <w:r w:rsidRPr="00720686">
        <w:rPr>
          <w:rFonts w:ascii="Times New Roman" w:hAnsi="Times New Roman" w:cs="Times New Roman"/>
        </w:rPr>
        <w:t>, 52-73.</w:t>
      </w:r>
    </w:p>
    <w:p w14:paraId="0A25B24E"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Deutsch, Y., Keil, T., &amp; Laamanen, T. (2007). Decision making in acquisitions: The effect of outside directors’ compensation on acquisition patterns. </w:t>
      </w:r>
      <w:r w:rsidRPr="00ED0578">
        <w:rPr>
          <w:rFonts w:ascii="Times New Roman" w:hAnsi="Times New Roman" w:cs="Times New Roman"/>
          <w:i/>
          <w:iCs/>
        </w:rPr>
        <w:t>Journal of Management,</w:t>
      </w:r>
      <w:r w:rsidRPr="00ED0578">
        <w:rPr>
          <w:rFonts w:ascii="Times New Roman" w:hAnsi="Times New Roman" w:cs="Times New Roman"/>
        </w:rPr>
        <w:t> 33(1), 30-56.</w:t>
      </w:r>
    </w:p>
    <w:p w14:paraId="63360172"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Dolmans, S. A., van Burg, E., Reymen, I. M., &amp; Romme, A. G. L. (2014). Dynamics of resource slack and constraints: Resource positions in action. </w:t>
      </w:r>
      <w:r w:rsidRPr="00ED0578">
        <w:rPr>
          <w:rFonts w:ascii="Times New Roman" w:hAnsi="Times New Roman" w:cs="Times New Roman"/>
          <w:i/>
          <w:iCs/>
        </w:rPr>
        <w:t>Organization Studies</w:t>
      </w:r>
      <w:r w:rsidRPr="00ED0578">
        <w:rPr>
          <w:rFonts w:ascii="Times New Roman" w:hAnsi="Times New Roman" w:cs="Times New Roman"/>
        </w:rPr>
        <w:t>, </w:t>
      </w:r>
      <w:r w:rsidRPr="00ED0578">
        <w:rPr>
          <w:rFonts w:ascii="Times New Roman" w:hAnsi="Times New Roman" w:cs="Times New Roman"/>
          <w:i/>
          <w:iCs/>
        </w:rPr>
        <w:t>35</w:t>
      </w:r>
      <w:r w:rsidRPr="00ED0578">
        <w:rPr>
          <w:rFonts w:ascii="Times New Roman" w:hAnsi="Times New Roman" w:cs="Times New Roman"/>
        </w:rPr>
        <w:t>(4), 511-549.</w:t>
      </w:r>
    </w:p>
    <w:p w14:paraId="29E26B93" w14:textId="77777777" w:rsidR="007F44FF" w:rsidRDefault="007F44FF" w:rsidP="002B3BAB">
      <w:pPr>
        <w:spacing w:line="240" w:lineRule="auto"/>
        <w:ind w:left="720" w:hanging="720"/>
        <w:rPr>
          <w:rFonts w:ascii="Times New Roman" w:hAnsi="Times New Roman" w:cs="Times New Roman"/>
        </w:rPr>
      </w:pPr>
      <w:r w:rsidRPr="00281412">
        <w:rPr>
          <w:rFonts w:ascii="Times New Roman" w:hAnsi="Times New Roman" w:cs="Times New Roman"/>
        </w:rPr>
        <w:t>Duan, Y., Edwards, J. S., &amp; Dwivedi, Y. K. (2019). Artificial intelligence for decision making in the era of Big Data–evolution, challenges and research agenda. </w:t>
      </w:r>
      <w:r w:rsidRPr="00281412">
        <w:rPr>
          <w:rFonts w:ascii="Times New Roman" w:hAnsi="Times New Roman" w:cs="Times New Roman"/>
          <w:i/>
          <w:iCs/>
        </w:rPr>
        <w:t xml:space="preserve">International </w:t>
      </w:r>
      <w:r>
        <w:rPr>
          <w:rFonts w:ascii="Times New Roman" w:hAnsi="Times New Roman" w:cs="Times New Roman"/>
          <w:i/>
          <w:iCs/>
        </w:rPr>
        <w:t>J</w:t>
      </w:r>
      <w:r w:rsidRPr="00281412">
        <w:rPr>
          <w:rFonts w:ascii="Times New Roman" w:hAnsi="Times New Roman" w:cs="Times New Roman"/>
          <w:i/>
          <w:iCs/>
        </w:rPr>
        <w:t xml:space="preserve">ournal of </w:t>
      </w:r>
      <w:r>
        <w:rPr>
          <w:rFonts w:ascii="Times New Roman" w:hAnsi="Times New Roman" w:cs="Times New Roman"/>
          <w:i/>
          <w:iCs/>
        </w:rPr>
        <w:t>I</w:t>
      </w:r>
      <w:r w:rsidRPr="00281412">
        <w:rPr>
          <w:rFonts w:ascii="Times New Roman" w:hAnsi="Times New Roman" w:cs="Times New Roman"/>
          <w:i/>
          <w:iCs/>
        </w:rPr>
        <w:t xml:space="preserve">nformation </w:t>
      </w:r>
      <w:r>
        <w:rPr>
          <w:rFonts w:ascii="Times New Roman" w:hAnsi="Times New Roman" w:cs="Times New Roman"/>
          <w:i/>
          <w:iCs/>
        </w:rPr>
        <w:t>M</w:t>
      </w:r>
      <w:r w:rsidRPr="00281412">
        <w:rPr>
          <w:rFonts w:ascii="Times New Roman" w:hAnsi="Times New Roman" w:cs="Times New Roman"/>
          <w:i/>
          <w:iCs/>
        </w:rPr>
        <w:t>anagement</w:t>
      </w:r>
      <w:r w:rsidRPr="00281412">
        <w:rPr>
          <w:rFonts w:ascii="Times New Roman" w:hAnsi="Times New Roman" w:cs="Times New Roman"/>
        </w:rPr>
        <w:t>, </w:t>
      </w:r>
      <w:r w:rsidRPr="00281412">
        <w:rPr>
          <w:rFonts w:ascii="Times New Roman" w:hAnsi="Times New Roman" w:cs="Times New Roman"/>
          <w:i/>
          <w:iCs/>
        </w:rPr>
        <w:t>48</w:t>
      </w:r>
      <w:r w:rsidRPr="00281412">
        <w:rPr>
          <w:rFonts w:ascii="Times New Roman" w:hAnsi="Times New Roman" w:cs="Times New Roman"/>
        </w:rPr>
        <w:t>, 63-71.</w:t>
      </w:r>
    </w:p>
    <w:p w14:paraId="6E45B539" w14:textId="77777777" w:rsidR="007F44FF" w:rsidRDefault="007F44FF" w:rsidP="002B3BAB">
      <w:pPr>
        <w:spacing w:line="240" w:lineRule="auto"/>
        <w:ind w:left="720" w:hanging="720"/>
        <w:rPr>
          <w:rFonts w:ascii="Times New Roman" w:hAnsi="Times New Roman" w:cs="Times New Roman"/>
        </w:rPr>
      </w:pPr>
      <w:r w:rsidRPr="00173088">
        <w:rPr>
          <w:rFonts w:ascii="Times New Roman" w:hAnsi="Times New Roman" w:cs="Times New Roman"/>
        </w:rPr>
        <w:t>Eckbo, B. E., Makaew, T., &amp; Thorburn, K. S. (2018). Are stock-financed takeovers opportunistic?. </w:t>
      </w:r>
      <w:r w:rsidRPr="00173088">
        <w:rPr>
          <w:rFonts w:ascii="Times New Roman" w:hAnsi="Times New Roman" w:cs="Times New Roman"/>
          <w:i/>
          <w:iCs/>
        </w:rPr>
        <w:t>Journal of Financial Economics</w:t>
      </w:r>
      <w:r w:rsidRPr="00173088">
        <w:rPr>
          <w:rFonts w:ascii="Times New Roman" w:hAnsi="Times New Roman" w:cs="Times New Roman"/>
        </w:rPr>
        <w:t>, </w:t>
      </w:r>
      <w:r w:rsidRPr="00173088">
        <w:rPr>
          <w:rFonts w:ascii="Times New Roman" w:hAnsi="Times New Roman" w:cs="Times New Roman"/>
          <w:i/>
          <w:iCs/>
        </w:rPr>
        <w:t>128</w:t>
      </w:r>
      <w:r w:rsidRPr="00173088">
        <w:rPr>
          <w:rFonts w:ascii="Times New Roman" w:hAnsi="Times New Roman" w:cs="Times New Roman"/>
        </w:rPr>
        <w:t>(3), 443-465.</w:t>
      </w:r>
    </w:p>
    <w:p w14:paraId="03464F36"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lastRenderedPageBreak/>
        <w:t>Elbanna, S. (2006). Strategic decision‐making: Process perspectives. </w:t>
      </w:r>
      <w:r>
        <w:rPr>
          <w:rFonts w:ascii="Times New Roman" w:hAnsi="Times New Roman" w:cs="Times New Roman"/>
          <w:i/>
          <w:iCs/>
        </w:rPr>
        <w:t>I</w:t>
      </w:r>
      <w:r w:rsidRPr="00B64E46">
        <w:rPr>
          <w:rFonts w:ascii="Times New Roman" w:hAnsi="Times New Roman" w:cs="Times New Roman"/>
          <w:i/>
          <w:iCs/>
        </w:rPr>
        <w:t xml:space="preserve">nternational Journal of Management </w:t>
      </w:r>
      <w:r>
        <w:rPr>
          <w:rFonts w:ascii="Times New Roman" w:hAnsi="Times New Roman" w:cs="Times New Roman"/>
          <w:i/>
          <w:iCs/>
        </w:rPr>
        <w:t>R</w:t>
      </w:r>
      <w:r w:rsidRPr="00B64E46">
        <w:rPr>
          <w:rFonts w:ascii="Times New Roman" w:hAnsi="Times New Roman" w:cs="Times New Roman"/>
          <w:i/>
          <w:iCs/>
        </w:rPr>
        <w:t>eviews</w:t>
      </w:r>
      <w:r w:rsidRPr="00B64E46">
        <w:rPr>
          <w:rFonts w:ascii="Times New Roman" w:hAnsi="Times New Roman" w:cs="Times New Roman"/>
        </w:rPr>
        <w:t>, </w:t>
      </w:r>
      <w:r w:rsidRPr="00B64E46">
        <w:rPr>
          <w:rFonts w:ascii="Times New Roman" w:hAnsi="Times New Roman" w:cs="Times New Roman"/>
          <w:i/>
          <w:iCs/>
        </w:rPr>
        <w:t>8</w:t>
      </w:r>
      <w:r w:rsidRPr="00B64E46">
        <w:rPr>
          <w:rFonts w:ascii="Times New Roman" w:hAnsi="Times New Roman" w:cs="Times New Roman"/>
        </w:rPr>
        <w:t>(1), 1-20</w:t>
      </w:r>
    </w:p>
    <w:p w14:paraId="3B5975B4"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Elbanna, S., &amp; Child, J. (2007). Influences on strategic decision effectiveness: Development and test of an integrative model. </w:t>
      </w:r>
      <w:r w:rsidRPr="00B64E46">
        <w:rPr>
          <w:rFonts w:ascii="Times New Roman" w:hAnsi="Times New Roman" w:cs="Times New Roman"/>
          <w:i/>
          <w:iCs/>
        </w:rPr>
        <w:t>Strategic Management Journal</w:t>
      </w:r>
      <w:r w:rsidRPr="00B64E46">
        <w:rPr>
          <w:rFonts w:ascii="Times New Roman" w:hAnsi="Times New Roman" w:cs="Times New Roman"/>
        </w:rPr>
        <w:t>, </w:t>
      </w:r>
      <w:r w:rsidRPr="00B64E46">
        <w:rPr>
          <w:rFonts w:ascii="Times New Roman" w:hAnsi="Times New Roman" w:cs="Times New Roman"/>
          <w:i/>
          <w:iCs/>
        </w:rPr>
        <w:t>28</w:t>
      </w:r>
      <w:r w:rsidRPr="00B64E46">
        <w:rPr>
          <w:rFonts w:ascii="Times New Roman" w:hAnsi="Times New Roman" w:cs="Times New Roman"/>
        </w:rPr>
        <w:t>(4), 431-453.</w:t>
      </w:r>
    </w:p>
    <w:p w14:paraId="72053EE0" w14:textId="77777777" w:rsidR="007F44FF" w:rsidRDefault="007F44FF" w:rsidP="002B3BAB">
      <w:pPr>
        <w:spacing w:line="240" w:lineRule="auto"/>
        <w:ind w:left="720" w:hanging="720"/>
        <w:rPr>
          <w:rFonts w:ascii="Times New Roman" w:hAnsi="Times New Roman" w:cs="Times New Roman"/>
        </w:rPr>
      </w:pPr>
      <w:r w:rsidRPr="00B65C86">
        <w:rPr>
          <w:rFonts w:ascii="Times New Roman" w:hAnsi="Times New Roman" w:cs="Times New Roman"/>
        </w:rPr>
        <w:t>Felker, Y. M., Bauer, F., Friesl, M., &amp; King, D. R. (2024). Benefitting from acquisition experience during integration: the moderating effect of strategic M&amp;A intent. </w:t>
      </w:r>
      <w:r w:rsidRPr="00B65C86">
        <w:rPr>
          <w:rFonts w:ascii="Times New Roman" w:hAnsi="Times New Roman" w:cs="Times New Roman"/>
          <w:i/>
          <w:iCs/>
        </w:rPr>
        <w:t>British Journal of Management</w:t>
      </w:r>
      <w:r w:rsidRPr="00B65C86">
        <w:rPr>
          <w:rFonts w:ascii="Times New Roman" w:hAnsi="Times New Roman" w:cs="Times New Roman"/>
        </w:rPr>
        <w:t>, </w:t>
      </w:r>
      <w:r w:rsidRPr="00B65C86">
        <w:rPr>
          <w:rFonts w:ascii="Times New Roman" w:hAnsi="Times New Roman" w:cs="Times New Roman"/>
          <w:i/>
          <w:iCs/>
        </w:rPr>
        <w:t>35</w:t>
      </w:r>
      <w:r w:rsidRPr="00B65C86">
        <w:rPr>
          <w:rFonts w:ascii="Times New Roman" w:hAnsi="Times New Roman" w:cs="Times New Roman"/>
        </w:rPr>
        <w:t>(2), 799-815.</w:t>
      </w:r>
    </w:p>
    <w:p w14:paraId="4E4A08F7"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 xml:space="preserve">Finkelstein, S. (2009). Strategic leadership: </w:t>
      </w:r>
      <w:r w:rsidRPr="008F2A07">
        <w:rPr>
          <w:rFonts w:ascii="Times New Roman" w:hAnsi="Times New Roman" w:cs="Times New Roman"/>
          <w:i/>
          <w:iCs/>
        </w:rPr>
        <w:t>Theory and research on executives, top management teams, and boards</w:t>
      </w:r>
      <w:r w:rsidRPr="008F2A07">
        <w:rPr>
          <w:rFonts w:ascii="Times New Roman" w:hAnsi="Times New Roman" w:cs="Times New Roman"/>
        </w:rPr>
        <w:t>.</w:t>
      </w:r>
      <w:r w:rsidRPr="008F2A07">
        <w:t xml:space="preserve"> </w:t>
      </w:r>
      <w:r w:rsidRPr="008F2A07">
        <w:rPr>
          <w:rFonts w:ascii="Times New Roman" w:hAnsi="Times New Roman" w:cs="Times New Roman"/>
        </w:rPr>
        <w:t>New York: Oxford University Press.</w:t>
      </w:r>
    </w:p>
    <w:p w14:paraId="0946D3A9" w14:textId="77777777" w:rsidR="007F44FF" w:rsidRDefault="007F44FF" w:rsidP="002B3BAB">
      <w:pPr>
        <w:spacing w:line="240" w:lineRule="auto"/>
        <w:ind w:left="720" w:hanging="720"/>
        <w:rPr>
          <w:rFonts w:ascii="Times New Roman" w:hAnsi="Times New Roman" w:cs="Times New Roman"/>
        </w:rPr>
      </w:pPr>
      <w:r w:rsidRPr="00B871C0">
        <w:rPr>
          <w:rFonts w:ascii="Times New Roman" w:hAnsi="Times New Roman" w:cs="Times New Roman"/>
        </w:rPr>
        <w:t>Goll, I., &amp; Rasheed, A. A. (2005). The relationships between top management demographic characteristics, rational decision making, environmental munificence, and firm performance. </w:t>
      </w:r>
      <w:r w:rsidRPr="00B871C0">
        <w:rPr>
          <w:rFonts w:ascii="Times New Roman" w:hAnsi="Times New Roman" w:cs="Times New Roman"/>
          <w:i/>
          <w:iCs/>
        </w:rPr>
        <w:t xml:space="preserve">Organization </w:t>
      </w:r>
      <w:r>
        <w:rPr>
          <w:rFonts w:ascii="Times New Roman" w:hAnsi="Times New Roman" w:cs="Times New Roman"/>
          <w:i/>
          <w:iCs/>
        </w:rPr>
        <w:t>S</w:t>
      </w:r>
      <w:r w:rsidRPr="00B871C0">
        <w:rPr>
          <w:rFonts w:ascii="Times New Roman" w:hAnsi="Times New Roman" w:cs="Times New Roman"/>
          <w:i/>
          <w:iCs/>
        </w:rPr>
        <w:t>tudies</w:t>
      </w:r>
      <w:r w:rsidRPr="00B871C0">
        <w:rPr>
          <w:rFonts w:ascii="Times New Roman" w:hAnsi="Times New Roman" w:cs="Times New Roman"/>
        </w:rPr>
        <w:t>, </w:t>
      </w:r>
      <w:r w:rsidRPr="00B871C0">
        <w:rPr>
          <w:rFonts w:ascii="Times New Roman" w:hAnsi="Times New Roman" w:cs="Times New Roman"/>
          <w:i/>
          <w:iCs/>
        </w:rPr>
        <w:t>26</w:t>
      </w:r>
      <w:r w:rsidRPr="00B871C0">
        <w:rPr>
          <w:rFonts w:ascii="Times New Roman" w:hAnsi="Times New Roman" w:cs="Times New Roman"/>
        </w:rPr>
        <w:t>(7), 999-1023.</w:t>
      </w:r>
    </w:p>
    <w:p w14:paraId="7D32AB65" w14:textId="77777777" w:rsidR="007F44FF" w:rsidRDefault="007F44FF" w:rsidP="002B3BAB">
      <w:pPr>
        <w:spacing w:line="240" w:lineRule="auto"/>
        <w:ind w:left="720" w:hanging="720"/>
        <w:rPr>
          <w:rFonts w:ascii="Times New Roman" w:hAnsi="Times New Roman" w:cs="Times New Roman"/>
        </w:rPr>
      </w:pPr>
      <w:r w:rsidRPr="00090DD4">
        <w:rPr>
          <w:rFonts w:ascii="Times New Roman" w:hAnsi="Times New Roman" w:cs="Times New Roman"/>
        </w:rPr>
        <w:t>Gomez–Mejia, L. R., Campbell, J. T., Martin, G., Hoskisson, R. E., Makri, M., &amp; Sirmon, D. G. (2014). Socioemotional wealth as a mixed gamble: Revisiting family firm R&amp;D investments with the behavioral agency model. </w:t>
      </w:r>
      <w:r w:rsidRPr="00090DD4">
        <w:rPr>
          <w:rFonts w:ascii="Times New Roman" w:hAnsi="Times New Roman" w:cs="Times New Roman"/>
          <w:i/>
          <w:iCs/>
        </w:rPr>
        <w:t>Entrepreneurship Theory and Practice</w:t>
      </w:r>
      <w:r w:rsidRPr="00090DD4">
        <w:rPr>
          <w:rFonts w:ascii="Times New Roman" w:hAnsi="Times New Roman" w:cs="Times New Roman"/>
        </w:rPr>
        <w:t>, </w:t>
      </w:r>
      <w:r w:rsidRPr="00090DD4">
        <w:rPr>
          <w:rFonts w:ascii="Times New Roman" w:hAnsi="Times New Roman" w:cs="Times New Roman"/>
          <w:i/>
          <w:iCs/>
        </w:rPr>
        <w:t>38</w:t>
      </w:r>
      <w:r w:rsidRPr="00090DD4">
        <w:rPr>
          <w:rFonts w:ascii="Times New Roman" w:hAnsi="Times New Roman" w:cs="Times New Roman"/>
        </w:rPr>
        <w:t>(6), 1351-1374.</w:t>
      </w:r>
    </w:p>
    <w:p w14:paraId="1BE639F4"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Grinstein, Y., &amp; Hribar, P. (2004). CEO compensation and incentives: Evidence from M&amp;A bonuses. </w:t>
      </w:r>
      <w:r w:rsidRPr="00ED0578">
        <w:rPr>
          <w:rFonts w:ascii="Times New Roman" w:hAnsi="Times New Roman" w:cs="Times New Roman"/>
          <w:i/>
          <w:iCs/>
        </w:rPr>
        <w:t xml:space="preserve">Journal of </w:t>
      </w:r>
      <w:r>
        <w:rPr>
          <w:rFonts w:ascii="Times New Roman" w:hAnsi="Times New Roman" w:cs="Times New Roman"/>
          <w:i/>
          <w:iCs/>
        </w:rPr>
        <w:t>F</w:t>
      </w:r>
      <w:r w:rsidRPr="00ED0578">
        <w:rPr>
          <w:rFonts w:ascii="Times New Roman" w:hAnsi="Times New Roman" w:cs="Times New Roman"/>
          <w:i/>
          <w:iCs/>
        </w:rPr>
        <w:t xml:space="preserve">inancial </w:t>
      </w:r>
      <w:r>
        <w:rPr>
          <w:rFonts w:ascii="Times New Roman" w:hAnsi="Times New Roman" w:cs="Times New Roman"/>
          <w:i/>
          <w:iCs/>
        </w:rPr>
        <w:t>E</w:t>
      </w:r>
      <w:r w:rsidRPr="00ED0578">
        <w:rPr>
          <w:rFonts w:ascii="Times New Roman" w:hAnsi="Times New Roman" w:cs="Times New Roman"/>
          <w:i/>
          <w:iCs/>
        </w:rPr>
        <w:t>conomics</w:t>
      </w:r>
      <w:r w:rsidRPr="00ED0578">
        <w:rPr>
          <w:rFonts w:ascii="Times New Roman" w:hAnsi="Times New Roman" w:cs="Times New Roman"/>
        </w:rPr>
        <w:t>, </w:t>
      </w:r>
      <w:r w:rsidRPr="00ED0578">
        <w:rPr>
          <w:rFonts w:ascii="Times New Roman" w:hAnsi="Times New Roman" w:cs="Times New Roman"/>
          <w:i/>
          <w:iCs/>
        </w:rPr>
        <w:t>73</w:t>
      </w:r>
      <w:r w:rsidRPr="00ED0578">
        <w:rPr>
          <w:rFonts w:ascii="Times New Roman" w:hAnsi="Times New Roman" w:cs="Times New Roman"/>
        </w:rPr>
        <w:t>(1), 119-143.</w:t>
      </w:r>
    </w:p>
    <w:p w14:paraId="6A4A0DA5" w14:textId="77777777" w:rsidR="007F44FF" w:rsidRDefault="007F44FF" w:rsidP="002B3BAB">
      <w:pPr>
        <w:spacing w:line="240" w:lineRule="auto"/>
        <w:ind w:left="720" w:hanging="720"/>
        <w:rPr>
          <w:rFonts w:ascii="Times New Roman" w:hAnsi="Times New Roman" w:cs="Times New Roman"/>
        </w:rPr>
      </w:pPr>
      <w:r w:rsidRPr="00B65C86">
        <w:rPr>
          <w:rFonts w:ascii="Times New Roman" w:hAnsi="Times New Roman" w:cs="Times New Roman"/>
        </w:rPr>
        <w:t>Haleblian, J., &amp; Finkelstein, S. (1999). The influence of organizational acquisition experience on acquisition performance: A behavioral learning perspective. </w:t>
      </w:r>
      <w:r w:rsidRPr="00B65C86">
        <w:rPr>
          <w:rFonts w:ascii="Times New Roman" w:hAnsi="Times New Roman" w:cs="Times New Roman"/>
          <w:i/>
          <w:iCs/>
        </w:rPr>
        <w:t>Administrative Science Quarterly</w:t>
      </w:r>
      <w:r w:rsidRPr="00B65C86">
        <w:rPr>
          <w:rFonts w:ascii="Times New Roman" w:hAnsi="Times New Roman" w:cs="Times New Roman"/>
        </w:rPr>
        <w:t>, </w:t>
      </w:r>
      <w:r w:rsidRPr="00B65C86">
        <w:rPr>
          <w:rFonts w:ascii="Times New Roman" w:hAnsi="Times New Roman" w:cs="Times New Roman"/>
          <w:i/>
          <w:iCs/>
        </w:rPr>
        <w:t>44</w:t>
      </w:r>
      <w:r w:rsidRPr="00B65C86">
        <w:rPr>
          <w:rFonts w:ascii="Times New Roman" w:hAnsi="Times New Roman" w:cs="Times New Roman"/>
        </w:rPr>
        <w:t>(1), 29-56.</w:t>
      </w:r>
    </w:p>
    <w:p w14:paraId="35FA6223"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Haleblian, J., Devers, C. E., McNamara, G., Carpenter, M. A., &amp; Davison, R. B. (2009). Taking stock of what we know about mergers and acquisitions: A review and research agenda. </w:t>
      </w:r>
      <w:r w:rsidRPr="00B64E46">
        <w:rPr>
          <w:rFonts w:ascii="Times New Roman" w:hAnsi="Times New Roman" w:cs="Times New Roman"/>
          <w:i/>
          <w:iCs/>
        </w:rPr>
        <w:t xml:space="preserve">Journal of </w:t>
      </w:r>
      <w:r>
        <w:rPr>
          <w:rFonts w:ascii="Times New Roman" w:hAnsi="Times New Roman" w:cs="Times New Roman"/>
          <w:i/>
          <w:iCs/>
        </w:rPr>
        <w:t>M</w:t>
      </w:r>
      <w:r w:rsidRPr="00B64E46">
        <w:rPr>
          <w:rFonts w:ascii="Times New Roman" w:hAnsi="Times New Roman" w:cs="Times New Roman"/>
          <w:i/>
          <w:iCs/>
        </w:rPr>
        <w:t>anagement</w:t>
      </w:r>
      <w:r w:rsidRPr="00B64E46">
        <w:rPr>
          <w:rFonts w:ascii="Times New Roman" w:hAnsi="Times New Roman" w:cs="Times New Roman"/>
        </w:rPr>
        <w:t>, </w:t>
      </w:r>
      <w:r w:rsidRPr="00B64E46">
        <w:rPr>
          <w:rFonts w:ascii="Times New Roman" w:hAnsi="Times New Roman" w:cs="Times New Roman"/>
          <w:i/>
          <w:iCs/>
        </w:rPr>
        <w:t>35</w:t>
      </w:r>
      <w:r w:rsidRPr="00B64E46">
        <w:rPr>
          <w:rFonts w:ascii="Times New Roman" w:hAnsi="Times New Roman" w:cs="Times New Roman"/>
        </w:rPr>
        <w:t>(3), 469-502.</w:t>
      </w:r>
    </w:p>
    <w:p w14:paraId="6193A178"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Hambrick, D. C. (2007). Upper echelons theory: An update. </w:t>
      </w:r>
      <w:r w:rsidRPr="008F2A07">
        <w:rPr>
          <w:rFonts w:ascii="Times New Roman" w:hAnsi="Times New Roman" w:cs="Times New Roman"/>
          <w:i/>
          <w:iCs/>
        </w:rPr>
        <w:t xml:space="preserve">Academy of </w:t>
      </w:r>
      <w:r>
        <w:rPr>
          <w:rFonts w:ascii="Times New Roman" w:hAnsi="Times New Roman" w:cs="Times New Roman"/>
          <w:i/>
          <w:iCs/>
        </w:rPr>
        <w:t>M</w:t>
      </w:r>
      <w:r w:rsidRPr="008F2A07">
        <w:rPr>
          <w:rFonts w:ascii="Times New Roman" w:hAnsi="Times New Roman" w:cs="Times New Roman"/>
          <w:i/>
          <w:iCs/>
        </w:rPr>
        <w:t xml:space="preserve">anagement </w:t>
      </w:r>
      <w:r>
        <w:rPr>
          <w:rFonts w:ascii="Times New Roman" w:hAnsi="Times New Roman" w:cs="Times New Roman"/>
          <w:i/>
          <w:iCs/>
        </w:rPr>
        <w:t>R</w:t>
      </w:r>
      <w:r w:rsidRPr="008F2A07">
        <w:rPr>
          <w:rFonts w:ascii="Times New Roman" w:hAnsi="Times New Roman" w:cs="Times New Roman"/>
          <w:i/>
          <w:iCs/>
        </w:rPr>
        <w:t>eview</w:t>
      </w:r>
      <w:r w:rsidRPr="008F2A07">
        <w:rPr>
          <w:rFonts w:ascii="Times New Roman" w:hAnsi="Times New Roman" w:cs="Times New Roman"/>
        </w:rPr>
        <w:t>, </w:t>
      </w:r>
      <w:r w:rsidRPr="008F2A07">
        <w:rPr>
          <w:rFonts w:ascii="Times New Roman" w:hAnsi="Times New Roman" w:cs="Times New Roman"/>
          <w:i/>
          <w:iCs/>
        </w:rPr>
        <w:t>32</w:t>
      </w:r>
      <w:r w:rsidRPr="008F2A07">
        <w:rPr>
          <w:rFonts w:ascii="Times New Roman" w:hAnsi="Times New Roman" w:cs="Times New Roman"/>
        </w:rPr>
        <w:t>(2), 334-343.</w:t>
      </w:r>
    </w:p>
    <w:p w14:paraId="77A660BE"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Hambrick, D. C., &amp; Mason, P. A. (1984). Upper echelons: The organization as a reflection of its top managers. </w:t>
      </w:r>
      <w:r w:rsidRPr="008F2A07">
        <w:rPr>
          <w:rFonts w:ascii="Times New Roman" w:hAnsi="Times New Roman" w:cs="Times New Roman"/>
          <w:i/>
          <w:iCs/>
        </w:rPr>
        <w:t xml:space="preserve">Academy of </w:t>
      </w:r>
      <w:r>
        <w:rPr>
          <w:rFonts w:ascii="Times New Roman" w:hAnsi="Times New Roman" w:cs="Times New Roman"/>
          <w:i/>
          <w:iCs/>
        </w:rPr>
        <w:t>M</w:t>
      </w:r>
      <w:r w:rsidRPr="008F2A07">
        <w:rPr>
          <w:rFonts w:ascii="Times New Roman" w:hAnsi="Times New Roman" w:cs="Times New Roman"/>
          <w:i/>
          <w:iCs/>
        </w:rPr>
        <w:t xml:space="preserve">anagement </w:t>
      </w:r>
      <w:r>
        <w:rPr>
          <w:rFonts w:ascii="Times New Roman" w:hAnsi="Times New Roman" w:cs="Times New Roman"/>
          <w:i/>
          <w:iCs/>
        </w:rPr>
        <w:t>R</w:t>
      </w:r>
      <w:r w:rsidRPr="008F2A07">
        <w:rPr>
          <w:rFonts w:ascii="Times New Roman" w:hAnsi="Times New Roman" w:cs="Times New Roman"/>
          <w:i/>
          <w:iCs/>
        </w:rPr>
        <w:t>eview</w:t>
      </w:r>
      <w:r w:rsidRPr="008F2A07">
        <w:rPr>
          <w:rFonts w:ascii="Times New Roman" w:hAnsi="Times New Roman" w:cs="Times New Roman"/>
        </w:rPr>
        <w:t>, </w:t>
      </w:r>
      <w:r w:rsidRPr="008F2A07">
        <w:rPr>
          <w:rFonts w:ascii="Times New Roman" w:hAnsi="Times New Roman" w:cs="Times New Roman"/>
          <w:i/>
          <w:iCs/>
        </w:rPr>
        <w:t>9</w:t>
      </w:r>
      <w:r w:rsidRPr="008F2A07">
        <w:rPr>
          <w:rFonts w:ascii="Times New Roman" w:hAnsi="Times New Roman" w:cs="Times New Roman"/>
        </w:rPr>
        <w:t>(2), 193-206.</w:t>
      </w:r>
    </w:p>
    <w:p w14:paraId="44DA454B" w14:textId="77777777" w:rsidR="007F44FF" w:rsidRDefault="007F44FF" w:rsidP="002B3BAB">
      <w:pPr>
        <w:spacing w:line="240" w:lineRule="auto"/>
        <w:ind w:left="720" w:hanging="720"/>
        <w:rPr>
          <w:rFonts w:ascii="Times New Roman" w:hAnsi="Times New Roman" w:cs="Times New Roman"/>
        </w:rPr>
      </w:pPr>
      <w:r w:rsidRPr="00B65C86">
        <w:rPr>
          <w:rFonts w:ascii="Times New Roman" w:hAnsi="Times New Roman" w:cs="Times New Roman"/>
        </w:rPr>
        <w:t>Harford, J. (1999). Corporate cash reserves and acquisitions. </w:t>
      </w:r>
      <w:r w:rsidRPr="00B65C86">
        <w:rPr>
          <w:rFonts w:ascii="Times New Roman" w:hAnsi="Times New Roman" w:cs="Times New Roman"/>
          <w:i/>
          <w:iCs/>
        </w:rPr>
        <w:t xml:space="preserve">The </w:t>
      </w:r>
      <w:r>
        <w:rPr>
          <w:rFonts w:ascii="Times New Roman" w:hAnsi="Times New Roman" w:cs="Times New Roman"/>
          <w:i/>
          <w:iCs/>
        </w:rPr>
        <w:t>J</w:t>
      </w:r>
      <w:r w:rsidRPr="00B65C86">
        <w:rPr>
          <w:rFonts w:ascii="Times New Roman" w:hAnsi="Times New Roman" w:cs="Times New Roman"/>
          <w:i/>
          <w:iCs/>
        </w:rPr>
        <w:t xml:space="preserve">ournal of </w:t>
      </w:r>
      <w:r>
        <w:rPr>
          <w:rFonts w:ascii="Times New Roman" w:hAnsi="Times New Roman" w:cs="Times New Roman"/>
          <w:i/>
          <w:iCs/>
        </w:rPr>
        <w:t>F</w:t>
      </w:r>
      <w:r w:rsidRPr="00B65C86">
        <w:rPr>
          <w:rFonts w:ascii="Times New Roman" w:hAnsi="Times New Roman" w:cs="Times New Roman"/>
          <w:i/>
          <w:iCs/>
        </w:rPr>
        <w:t>inance</w:t>
      </w:r>
      <w:r w:rsidRPr="00B65C86">
        <w:rPr>
          <w:rFonts w:ascii="Times New Roman" w:hAnsi="Times New Roman" w:cs="Times New Roman"/>
        </w:rPr>
        <w:t>, </w:t>
      </w:r>
      <w:r w:rsidRPr="00B65C86">
        <w:rPr>
          <w:rFonts w:ascii="Times New Roman" w:hAnsi="Times New Roman" w:cs="Times New Roman"/>
          <w:i/>
          <w:iCs/>
        </w:rPr>
        <w:t>54</w:t>
      </w:r>
      <w:r w:rsidRPr="00B65C86">
        <w:rPr>
          <w:rFonts w:ascii="Times New Roman" w:hAnsi="Times New Roman" w:cs="Times New Roman"/>
        </w:rPr>
        <w:t>(6), 1969-1997.</w:t>
      </w:r>
    </w:p>
    <w:p w14:paraId="04A13A39" w14:textId="77777777" w:rsidR="007F44FF" w:rsidRDefault="007F44FF" w:rsidP="002B3BAB">
      <w:pPr>
        <w:spacing w:line="240" w:lineRule="auto"/>
        <w:ind w:left="720" w:hanging="720"/>
        <w:rPr>
          <w:rFonts w:ascii="Times New Roman" w:hAnsi="Times New Roman" w:cs="Times New Roman"/>
          <w:lang w:val="en-GB"/>
        </w:rPr>
      </w:pPr>
      <w:r w:rsidRPr="00EC4705">
        <w:rPr>
          <w:rFonts w:ascii="Times New Roman" w:hAnsi="Times New Roman" w:cs="Times New Roman"/>
          <w:lang w:val="en-GB"/>
        </w:rPr>
        <w:t xml:space="preserve">Haspeslagh, P. </w:t>
      </w:r>
      <w:r>
        <w:rPr>
          <w:rFonts w:ascii="Times New Roman" w:hAnsi="Times New Roman" w:cs="Times New Roman"/>
          <w:lang w:val="en-GB"/>
        </w:rPr>
        <w:t xml:space="preserve">&amp; </w:t>
      </w:r>
      <w:r w:rsidRPr="00EC4705">
        <w:rPr>
          <w:rFonts w:ascii="Times New Roman" w:hAnsi="Times New Roman" w:cs="Times New Roman"/>
          <w:lang w:val="en-GB"/>
        </w:rPr>
        <w:t>Jemison, D. B. (1991). Managing Acquisitions. New York: The Free Press.</w:t>
      </w:r>
    </w:p>
    <w:p w14:paraId="3843465E" w14:textId="77777777" w:rsidR="007F44FF" w:rsidRDefault="007F44FF" w:rsidP="002B3BAB">
      <w:pPr>
        <w:spacing w:line="240" w:lineRule="auto"/>
        <w:ind w:left="720" w:hanging="720"/>
        <w:rPr>
          <w:rFonts w:ascii="Times New Roman" w:hAnsi="Times New Roman" w:cs="Times New Roman"/>
        </w:rPr>
      </w:pPr>
      <w:r w:rsidRPr="00CE7C4B">
        <w:rPr>
          <w:rFonts w:ascii="Times New Roman" w:hAnsi="Times New Roman" w:cs="Times New Roman"/>
        </w:rPr>
        <w:t>Hayward, M. L. (2002). When do firms learn from their acquisition experience? Evidence from 1990 to 1995. </w:t>
      </w:r>
      <w:r w:rsidRPr="00CE7C4B">
        <w:rPr>
          <w:rFonts w:ascii="Times New Roman" w:hAnsi="Times New Roman" w:cs="Times New Roman"/>
          <w:i/>
          <w:iCs/>
        </w:rPr>
        <w:t xml:space="preserve">Strategic </w:t>
      </w:r>
      <w:r>
        <w:rPr>
          <w:rFonts w:ascii="Times New Roman" w:hAnsi="Times New Roman" w:cs="Times New Roman"/>
          <w:i/>
          <w:iCs/>
        </w:rPr>
        <w:t>M</w:t>
      </w:r>
      <w:r w:rsidRPr="00CE7C4B">
        <w:rPr>
          <w:rFonts w:ascii="Times New Roman" w:hAnsi="Times New Roman" w:cs="Times New Roman"/>
          <w:i/>
          <w:iCs/>
        </w:rPr>
        <w:t xml:space="preserve">anagement </w:t>
      </w:r>
      <w:r>
        <w:rPr>
          <w:rFonts w:ascii="Times New Roman" w:hAnsi="Times New Roman" w:cs="Times New Roman"/>
          <w:i/>
          <w:iCs/>
        </w:rPr>
        <w:t>J</w:t>
      </w:r>
      <w:r w:rsidRPr="00CE7C4B">
        <w:rPr>
          <w:rFonts w:ascii="Times New Roman" w:hAnsi="Times New Roman" w:cs="Times New Roman"/>
          <w:i/>
          <w:iCs/>
        </w:rPr>
        <w:t>ournal</w:t>
      </w:r>
      <w:r w:rsidRPr="00CE7C4B">
        <w:rPr>
          <w:rFonts w:ascii="Times New Roman" w:hAnsi="Times New Roman" w:cs="Times New Roman"/>
        </w:rPr>
        <w:t>, </w:t>
      </w:r>
      <w:r w:rsidRPr="00CE7C4B">
        <w:rPr>
          <w:rFonts w:ascii="Times New Roman" w:hAnsi="Times New Roman" w:cs="Times New Roman"/>
          <w:i/>
          <w:iCs/>
        </w:rPr>
        <w:t>23</w:t>
      </w:r>
      <w:r w:rsidRPr="00CE7C4B">
        <w:rPr>
          <w:rFonts w:ascii="Times New Roman" w:hAnsi="Times New Roman" w:cs="Times New Roman"/>
        </w:rPr>
        <w:t>(1), 21-39.</w:t>
      </w:r>
    </w:p>
    <w:p w14:paraId="07EF5DB1"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Hayward, M. L., &amp; Hambrick, D. C. (1997). Explaining the premiums paid for large acquisitions: Evidence of CEO hubris. </w:t>
      </w:r>
      <w:r w:rsidRPr="008F2A07">
        <w:rPr>
          <w:rFonts w:ascii="Times New Roman" w:hAnsi="Times New Roman" w:cs="Times New Roman"/>
          <w:i/>
          <w:iCs/>
        </w:rPr>
        <w:t xml:space="preserve">Administrative </w:t>
      </w:r>
      <w:r>
        <w:rPr>
          <w:rFonts w:ascii="Times New Roman" w:hAnsi="Times New Roman" w:cs="Times New Roman"/>
          <w:i/>
          <w:iCs/>
        </w:rPr>
        <w:t>S</w:t>
      </w:r>
      <w:r w:rsidRPr="008F2A07">
        <w:rPr>
          <w:rFonts w:ascii="Times New Roman" w:hAnsi="Times New Roman" w:cs="Times New Roman"/>
          <w:i/>
          <w:iCs/>
        </w:rPr>
        <w:t xml:space="preserve">cience </w:t>
      </w:r>
      <w:r>
        <w:rPr>
          <w:rFonts w:ascii="Times New Roman" w:hAnsi="Times New Roman" w:cs="Times New Roman"/>
          <w:i/>
          <w:iCs/>
        </w:rPr>
        <w:t>Q</w:t>
      </w:r>
      <w:r w:rsidRPr="008F2A07">
        <w:rPr>
          <w:rFonts w:ascii="Times New Roman" w:hAnsi="Times New Roman" w:cs="Times New Roman"/>
          <w:i/>
          <w:iCs/>
        </w:rPr>
        <w:t>uarterly</w:t>
      </w:r>
      <w:r w:rsidRPr="008F2A07">
        <w:rPr>
          <w:rFonts w:ascii="Times New Roman" w:hAnsi="Times New Roman" w:cs="Times New Roman"/>
        </w:rPr>
        <w:t>, 103-127.</w:t>
      </w:r>
    </w:p>
    <w:p w14:paraId="04EA051A" w14:textId="77777777" w:rsidR="007F44FF" w:rsidRDefault="007F44FF" w:rsidP="002B3BAB">
      <w:pPr>
        <w:spacing w:line="240" w:lineRule="auto"/>
        <w:ind w:left="720" w:hanging="720"/>
        <w:rPr>
          <w:rFonts w:ascii="Times New Roman" w:hAnsi="Times New Roman" w:cs="Times New Roman"/>
        </w:rPr>
      </w:pPr>
      <w:r w:rsidRPr="000B4A9C">
        <w:rPr>
          <w:rFonts w:ascii="Times New Roman" w:hAnsi="Times New Roman" w:cs="Times New Roman"/>
        </w:rPr>
        <w:t>Heavey, C., &amp; Simsek, Z. (2015). Transactive memory systems and firm performance: An upper echelons perspective. </w:t>
      </w:r>
      <w:r w:rsidRPr="000B4A9C">
        <w:rPr>
          <w:rFonts w:ascii="Times New Roman" w:hAnsi="Times New Roman" w:cs="Times New Roman"/>
          <w:i/>
          <w:iCs/>
        </w:rPr>
        <w:t>Organization Science</w:t>
      </w:r>
      <w:r w:rsidRPr="000B4A9C">
        <w:rPr>
          <w:rFonts w:ascii="Times New Roman" w:hAnsi="Times New Roman" w:cs="Times New Roman"/>
        </w:rPr>
        <w:t>, </w:t>
      </w:r>
      <w:r w:rsidRPr="000B4A9C">
        <w:rPr>
          <w:rFonts w:ascii="Times New Roman" w:hAnsi="Times New Roman" w:cs="Times New Roman"/>
          <w:i/>
          <w:iCs/>
        </w:rPr>
        <w:t>26</w:t>
      </w:r>
      <w:r w:rsidRPr="000B4A9C">
        <w:rPr>
          <w:rFonts w:ascii="Times New Roman" w:hAnsi="Times New Roman" w:cs="Times New Roman"/>
        </w:rPr>
        <w:t>(4), 941-959.</w:t>
      </w:r>
    </w:p>
    <w:p w14:paraId="20D279F5" w14:textId="77777777" w:rsidR="007F44FF" w:rsidRDefault="007F44FF" w:rsidP="002B3BAB">
      <w:pPr>
        <w:spacing w:line="240" w:lineRule="auto"/>
        <w:ind w:left="720" w:hanging="720"/>
        <w:rPr>
          <w:rFonts w:ascii="Times New Roman" w:hAnsi="Times New Roman" w:cs="Times New Roman"/>
        </w:rPr>
      </w:pPr>
      <w:r w:rsidRPr="000B4A9C">
        <w:rPr>
          <w:rFonts w:ascii="Times New Roman" w:hAnsi="Times New Roman" w:cs="Times New Roman"/>
        </w:rPr>
        <w:lastRenderedPageBreak/>
        <w:t>Heavey, C., &amp; Simsek, Z. (2017). Distributed cognition in top management teams and organizational ambidexterity: The influence of transactive memory systems. </w:t>
      </w:r>
      <w:r w:rsidRPr="000B4A9C">
        <w:rPr>
          <w:rFonts w:ascii="Times New Roman" w:hAnsi="Times New Roman" w:cs="Times New Roman"/>
          <w:i/>
          <w:iCs/>
        </w:rPr>
        <w:t>Journal of Management</w:t>
      </w:r>
      <w:r w:rsidRPr="000B4A9C">
        <w:rPr>
          <w:rFonts w:ascii="Times New Roman" w:hAnsi="Times New Roman" w:cs="Times New Roman"/>
        </w:rPr>
        <w:t>, </w:t>
      </w:r>
      <w:r w:rsidRPr="000B4A9C">
        <w:rPr>
          <w:rFonts w:ascii="Times New Roman" w:hAnsi="Times New Roman" w:cs="Times New Roman"/>
          <w:i/>
          <w:iCs/>
        </w:rPr>
        <w:t>43</w:t>
      </w:r>
      <w:r w:rsidRPr="000B4A9C">
        <w:rPr>
          <w:rFonts w:ascii="Times New Roman" w:hAnsi="Times New Roman" w:cs="Times New Roman"/>
        </w:rPr>
        <w:t>(3), 919-945.</w:t>
      </w:r>
    </w:p>
    <w:p w14:paraId="459D78BB" w14:textId="77777777" w:rsidR="007F44FF" w:rsidRDefault="007F44FF" w:rsidP="002B3BAB">
      <w:pPr>
        <w:spacing w:line="240" w:lineRule="auto"/>
        <w:ind w:left="720" w:hanging="720"/>
        <w:rPr>
          <w:rFonts w:ascii="Times New Roman" w:hAnsi="Times New Roman" w:cs="Times New Roman"/>
        </w:rPr>
      </w:pPr>
      <w:r w:rsidRPr="001E1085">
        <w:rPr>
          <w:rFonts w:ascii="Times New Roman" w:hAnsi="Times New Roman" w:cs="Times New Roman"/>
        </w:rPr>
        <w:t>Heeley, M. B., King, D. R., &amp; Covin, J. G. (2006). Effects of firm R&amp;D investment and environment on acquisition likelihood. </w:t>
      </w:r>
      <w:r w:rsidRPr="001E1085">
        <w:rPr>
          <w:rFonts w:ascii="Times New Roman" w:hAnsi="Times New Roman" w:cs="Times New Roman"/>
          <w:i/>
          <w:iCs/>
        </w:rPr>
        <w:t>Journal of Management Studies</w:t>
      </w:r>
      <w:r w:rsidRPr="001E1085">
        <w:rPr>
          <w:rFonts w:ascii="Times New Roman" w:hAnsi="Times New Roman" w:cs="Times New Roman"/>
        </w:rPr>
        <w:t>, </w:t>
      </w:r>
      <w:r w:rsidRPr="001E1085">
        <w:rPr>
          <w:rFonts w:ascii="Times New Roman" w:hAnsi="Times New Roman" w:cs="Times New Roman"/>
          <w:i/>
          <w:iCs/>
        </w:rPr>
        <w:t>43</w:t>
      </w:r>
      <w:r w:rsidRPr="001E1085">
        <w:rPr>
          <w:rFonts w:ascii="Times New Roman" w:hAnsi="Times New Roman" w:cs="Times New Roman"/>
        </w:rPr>
        <w:t>(7), 1513-1535.</w:t>
      </w:r>
    </w:p>
    <w:p w14:paraId="452D77C6" w14:textId="77777777" w:rsidR="007F44FF" w:rsidRDefault="007F44FF" w:rsidP="002B3BAB">
      <w:pPr>
        <w:spacing w:line="240" w:lineRule="auto"/>
        <w:ind w:left="720" w:hanging="720"/>
        <w:rPr>
          <w:rFonts w:ascii="Times New Roman" w:hAnsi="Times New Roman" w:cs="Times New Roman"/>
        </w:rPr>
      </w:pPr>
      <w:r w:rsidRPr="00090DD4">
        <w:rPr>
          <w:rFonts w:ascii="Times New Roman" w:hAnsi="Times New Roman" w:cs="Times New Roman"/>
        </w:rPr>
        <w:t>Hoskisson, R. E., Chirico, F., Zyung, J., &amp; Gambeta, E. (2017). Managerial risk taking: A multitheoretical review and future research agenda. </w:t>
      </w:r>
      <w:r w:rsidRPr="00090DD4">
        <w:rPr>
          <w:rFonts w:ascii="Times New Roman" w:hAnsi="Times New Roman" w:cs="Times New Roman"/>
          <w:i/>
          <w:iCs/>
        </w:rPr>
        <w:t xml:space="preserve">Journal of </w:t>
      </w:r>
      <w:r>
        <w:rPr>
          <w:rFonts w:ascii="Times New Roman" w:hAnsi="Times New Roman" w:cs="Times New Roman"/>
          <w:i/>
          <w:iCs/>
        </w:rPr>
        <w:t>M</w:t>
      </w:r>
      <w:r w:rsidRPr="00090DD4">
        <w:rPr>
          <w:rFonts w:ascii="Times New Roman" w:hAnsi="Times New Roman" w:cs="Times New Roman"/>
          <w:i/>
          <w:iCs/>
        </w:rPr>
        <w:t>anagement</w:t>
      </w:r>
      <w:r w:rsidRPr="00090DD4">
        <w:rPr>
          <w:rFonts w:ascii="Times New Roman" w:hAnsi="Times New Roman" w:cs="Times New Roman"/>
        </w:rPr>
        <w:t>, </w:t>
      </w:r>
      <w:r w:rsidRPr="00090DD4">
        <w:rPr>
          <w:rFonts w:ascii="Times New Roman" w:hAnsi="Times New Roman" w:cs="Times New Roman"/>
          <w:i/>
          <w:iCs/>
        </w:rPr>
        <w:t>43</w:t>
      </w:r>
      <w:r w:rsidRPr="00090DD4">
        <w:rPr>
          <w:rFonts w:ascii="Times New Roman" w:hAnsi="Times New Roman" w:cs="Times New Roman"/>
        </w:rPr>
        <w:t>(1), 137-169.</w:t>
      </w:r>
    </w:p>
    <w:p w14:paraId="7C58B899"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Hough, J. R., &amp; Ogilvie, D. T. (2005). An empirical test of cognitive style and strategic decision outcomes. </w:t>
      </w:r>
      <w:r w:rsidRPr="00ED0578">
        <w:rPr>
          <w:rFonts w:ascii="Times New Roman" w:hAnsi="Times New Roman" w:cs="Times New Roman"/>
          <w:i/>
          <w:iCs/>
        </w:rPr>
        <w:t>Journal of Management Studies</w:t>
      </w:r>
      <w:r w:rsidRPr="00ED0578">
        <w:rPr>
          <w:rFonts w:ascii="Times New Roman" w:hAnsi="Times New Roman" w:cs="Times New Roman"/>
        </w:rPr>
        <w:t>, </w:t>
      </w:r>
      <w:r w:rsidRPr="00ED0578">
        <w:rPr>
          <w:rFonts w:ascii="Times New Roman" w:hAnsi="Times New Roman" w:cs="Times New Roman"/>
          <w:i/>
          <w:iCs/>
        </w:rPr>
        <w:t>42</w:t>
      </w:r>
      <w:r w:rsidRPr="00ED0578">
        <w:rPr>
          <w:rFonts w:ascii="Times New Roman" w:hAnsi="Times New Roman" w:cs="Times New Roman"/>
        </w:rPr>
        <w:t>(2), 417-448.</w:t>
      </w:r>
    </w:p>
    <w:p w14:paraId="72AEC555" w14:textId="77777777" w:rsidR="007F44FF"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rPr>
        <w:t>Jemison, D. B., &amp; Sitkin, S. B. (1986). Corporate acquisitions: A process perspective. </w:t>
      </w:r>
      <w:r w:rsidRPr="00EC4705">
        <w:rPr>
          <w:rFonts w:ascii="Times New Roman" w:hAnsi="Times New Roman" w:cs="Times New Roman"/>
          <w:i/>
          <w:iCs/>
        </w:rPr>
        <w:t xml:space="preserve">Academy of </w:t>
      </w:r>
      <w:r>
        <w:rPr>
          <w:rFonts w:ascii="Times New Roman" w:hAnsi="Times New Roman" w:cs="Times New Roman"/>
          <w:i/>
          <w:iCs/>
        </w:rPr>
        <w:t>M</w:t>
      </w:r>
      <w:r w:rsidRPr="00EC4705">
        <w:rPr>
          <w:rFonts w:ascii="Times New Roman" w:hAnsi="Times New Roman" w:cs="Times New Roman"/>
          <w:i/>
          <w:iCs/>
        </w:rPr>
        <w:t xml:space="preserve">anagement </w:t>
      </w:r>
      <w:r>
        <w:rPr>
          <w:rFonts w:ascii="Times New Roman" w:hAnsi="Times New Roman" w:cs="Times New Roman"/>
          <w:i/>
          <w:iCs/>
        </w:rPr>
        <w:t>R</w:t>
      </w:r>
      <w:r w:rsidRPr="00EC4705">
        <w:rPr>
          <w:rFonts w:ascii="Times New Roman" w:hAnsi="Times New Roman" w:cs="Times New Roman"/>
          <w:i/>
          <w:iCs/>
        </w:rPr>
        <w:t>eview</w:t>
      </w:r>
      <w:r w:rsidRPr="00EC4705">
        <w:rPr>
          <w:rFonts w:ascii="Times New Roman" w:hAnsi="Times New Roman" w:cs="Times New Roman"/>
        </w:rPr>
        <w:t>, </w:t>
      </w:r>
      <w:r w:rsidRPr="00EC4705">
        <w:rPr>
          <w:rFonts w:ascii="Times New Roman" w:hAnsi="Times New Roman" w:cs="Times New Roman"/>
          <w:i/>
          <w:iCs/>
        </w:rPr>
        <w:t>11</w:t>
      </w:r>
      <w:r w:rsidRPr="00EC4705">
        <w:rPr>
          <w:rFonts w:ascii="Times New Roman" w:hAnsi="Times New Roman" w:cs="Times New Roman"/>
        </w:rPr>
        <w:t>(1), 145-163.</w:t>
      </w:r>
    </w:p>
    <w:p w14:paraId="35D5428B" w14:textId="77777777" w:rsidR="007F44FF" w:rsidRDefault="007F44FF" w:rsidP="002B3BAB">
      <w:pPr>
        <w:spacing w:line="240" w:lineRule="auto"/>
        <w:ind w:left="720" w:hanging="720"/>
        <w:rPr>
          <w:rFonts w:ascii="Times New Roman" w:hAnsi="Times New Roman" w:cs="Times New Roman"/>
        </w:rPr>
      </w:pPr>
      <w:r w:rsidRPr="000B4A9C">
        <w:rPr>
          <w:rFonts w:ascii="Times New Roman" w:hAnsi="Times New Roman" w:cs="Times New Roman"/>
        </w:rPr>
        <w:t>Khan, Z., Soundararajan, V., &amp; Shoham, A. (2020). Global post-merger agility, transactive memory systems and human resource management practices. </w:t>
      </w:r>
      <w:r w:rsidRPr="000B4A9C">
        <w:rPr>
          <w:rFonts w:ascii="Times New Roman" w:hAnsi="Times New Roman" w:cs="Times New Roman"/>
          <w:i/>
          <w:iCs/>
        </w:rPr>
        <w:t>Human Resource Management Review</w:t>
      </w:r>
      <w:r w:rsidRPr="000B4A9C">
        <w:rPr>
          <w:rFonts w:ascii="Times New Roman" w:hAnsi="Times New Roman" w:cs="Times New Roman"/>
        </w:rPr>
        <w:t>, </w:t>
      </w:r>
      <w:r w:rsidRPr="000B4A9C">
        <w:rPr>
          <w:rFonts w:ascii="Times New Roman" w:hAnsi="Times New Roman" w:cs="Times New Roman"/>
          <w:i/>
          <w:iCs/>
        </w:rPr>
        <w:t>30</w:t>
      </w:r>
      <w:r w:rsidRPr="000B4A9C">
        <w:rPr>
          <w:rFonts w:ascii="Times New Roman" w:hAnsi="Times New Roman" w:cs="Times New Roman"/>
        </w:rPr>
        <w:t>(1), 100697</w:t>
      </w:r>
    </w:p>
    <w:p w14:paraId="5166A14B"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Khatri, N., &amp; Ng, H. A. (2000). The role of intuition in strategic decision making. </w:t>
      </w:r>
      <w:r w:rsidRPr="00B64E46">
        <w:rPr>
          <w:rFonts w:ascii="Times New Roman" w:hAnsi="Times New Roman" w:cs="Times New Roman"/>
          <w:i/>
          <w:iCs/>
        </w:rPr>
        <w:t xml:space="preserve">Human </w:t>
      </w:r>
      <w:r>
        <w:rPr>
          <w:rFonts w:ascii="Times New Roman" w:hAnsi="Times New Roman" w:cs="Times New Roman"/>
          <w:i/>
          <w:iCs/>
        </w:rPr>
        <w:t>R</w:t>
      </w:r>
      <w:r w:rsidRPr="00B64E46">
        <w:rPr>
          <w:rFonts w:ascii="Times New Roman" w:hAnsi="Times New Roman" w:cs="Times New Roman"/>
          <w:i/>
          <w:iCs/>
        </w:rPr>
        <w:t>elations</w:t>
      </w:r>
      <w:r w:rsidRPr="00B64E46">
        <w:rPr>
          <w:rFonts w:ascii="Times New Roman" w:hAnsi="Times New Roman" w:cs="Times New Roman"/>
        </w:rPr>
        <w:t>, </w:t>
      </w:r>
      <w:r w:rsidRPr="00B64E46">
        <w:rPr>
          <w:rFonts w:ascii="Times New Roman" w:hAnsi="Times New Roman" w:cs="Times New Roman"/>
          <w:i/>
          <w:iCs/>
        </w:rPr>
        <w:t>53</w:t>
      </w:r>
      <w:r w:rsidRPr="00B64E46">
        <w:rPr>
          <w:rFonts w:ascii="Times New Roman" w:hAnsi="Times New Roman" w:cs="Times New Roman"/>
        </w:rPr>
        <w:t>(1), 57-86.</w:t>
      </w:r>
    </w:p>
    <w:p w14:paraId="69468912" w14:textId="77777777" w:rsidR="007F44FF" w:rsidRDefault="007F44FF" w:rsidP="002B3BAB">
      <w:pPr>
        <w:spacing w:line="240" w:lineRule="auto"/>
        <w:ind w:left="720" w:hanging="720"/>
        <w:rPr>
          <w:rFonts w:ascii="Times New Roman" w:hAnsi="Times New Roman" w:cs="Times New Roman"/>
        </w:rPr>
      </w:pPr>
      <w:r w:rsidRPr="00173088">
        <w:rPr>
          <w:rFonts w:ascii="Times New Roman" w:hAnsi="Times New Roman" w:cs="Times New Roman"/>
        </w:rPr>
        <w:t>King, D. R., Dalton, D. R., Daily, C. M., &amp; Covin, J. G. (2004). Meta‐analyses of post‐acquisition performance: Indications of unidentified moderators. </w:t>
      </w:r>
      <w:r w:rsidRPr="00173088">
        <w:rPr>
          <w:rFonts w:ascii="Times New Roman" w:hAnsi="Times New Roman" w:cs="Times New Roman"/>
          <w:i/>
          <w:iCs/>
        </w:rPr>
        <w:t xml:space="preserve">Strategic </w:t>
      </w:r>
      <w:r>
        <w:rPr>
          <w:rFonts w:ascii="Times New Roman" w:hAnsi="Times New Roman" w:cs="Times New Roman"/>
          <w:i/>
          <w:iCs/>
        </w:rPr>
        <w:t>M</w:t>
      </w:r>
      <w:r w:rsidRPr="00173088">
        <w:rPr>
          <w:rFonts w:ascii="Times New Roman" w:hAnsi="Times New Roman" w:cs="Times New Roman"/>
          <w:i/>
          <w:iCs/>
        </w:rPr>
        <w:t xml:space="preserve">anagement </w:t>
      </w:r>
      <w:r>
        <w:rPr>
          <w:rFonts w:ascii="Times New Roman" w:hAnsi="Times New Roman" w:cs="Times New Roman"/>
          <w:i/>
          <w:iCs/>
        </w:rPr>
        <w:t>J</w:t>
      </w:r>
      <w:r w:rsidRPr="00173088">
        <w:rPr>
          <w:rFonts w:ascii="Times New Roman" w:hAnsi="Times New Roman" w:cs="Times New Roman"/>
          <w:i/>
          <w:iCs/>
        </w:rPr>
        <w:t>ournal</w:t>
      </w:r>
      <w:r w:rsidRPr="00173088">
        <w:rPr>
          <w:rFonts w:ascii="Times New Roman" w:hAnsi="Times New Roman" w:cs="Times New Roman"/>
        </w:rPr>
        <w:t>, </w:t>
      </w:r>
      <w:r w:rsidRPr="00173088">
        <w:rPr>
          <w:rFonts w:ascii="Times New Roman" w:hAnsi="Times New Roman" w:cs="Times New Roman"/>
          <w:i/>
          <w:iCs/>
        </w:rPr>
        <w:t>25</w:t>
      </w:r>
      <w:r w:rsidRPr="00173088">
        <w:rPr>
          <w:rFonts w:ascii="Times New Roman" w:hAnsi="Times New Roman" w:cs="Times New Roman"/>
        </w:rPr>
        <w:t>(2), 187-200.</w:t>
      </w:r>
    </w:p>
    <w:p w14:paraId="520554AD"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Kopalle, P. K., Kuusela, H., &amp; Lehmann, D. R. (2023). The role of intuition in CEO acquisition decisions. </w:t>
      </w:r>
      <w:r w:rsidRPr="00B64E46">
        <w:rPr>
          <w:rFonts w:ascii="Times New Roman" w:hAnsi="Times New Roman" w:cs="Times New Roman"/>
          <w:i/>
          <w:iCs/>
        </w:rPr>
        <w:t>Journal of Business Research</w:t>
      </w:r>
      <w:r w:rsidRPr="00B64E46">
        <w:rPr>
          <w:rFonts w:ascii="Times New Roman" w:hAnsi="Times New Roman" w:cs="Times New Roman"/>
        </w:rPr>
        <w:t>, </w:t>
      </w:r>
      <w:r w:rsidRPr="00B64E46">
        <w:rPr>
          <w:rFonts w:ascii="Times New Roman" w:hAnsi="Times New Roman" w:cs="Times New Roman"/>
          <w:i/>
          <w:iCs/>
        </w:rPr>
        <w:t>167</w:t>
      </w:r>
      <w:r w:rsidRPr="00B64E46">
        <w:rPr>
          <w:rFonts w:ascii="Times New Roman" w:hAnsi="Times New Roman" w:cs="Times New Roman"/>
        </w:rPr>
        <w:t>, 114139.</w:t>
      </w:r>
    </w:p>
    <w:p w14:paraId="318E4239"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Lawrence, B. S. (1997). Perspective—The black box of organizational demography. </w:t>
      </w:r>
      <w:r w:rsidRPr="00ED0578">
        <w:rPr>
          <w:rFonts w:ascii="Times New Roman" w:hAnsi="Times New Roman" w:cs="Times New Roman"/>
          <w:i/>
          <w:iCs/>
        </w:rPr>
        <w:t xml:space="preserve">Organization </w:t>
      </w:r>
      <w:r>
        <w:rPr>
          <w:rFonts w:ascii="Times New Roman" w:hAnsi="Times New Roman" w:cs="Times New Roman"/>
          <w:i/>
          <w:iCs/>
        </w:rPr>
        <w:t>S</w:t>
      </w:r>
      <w:r w:rsidRPr="00ED0578">
        <w:rPr>
          <w:rFonts w:ascii="Times New Roman" w:hAnsi="Times New Roman" w:cs="Times New Roman"/>
          <w:i/>
          <w:iCs/>
        </w:rPr>
        <w:t>cience</w:t>
      </w:r>
      <w:r w:rsidRPr="00ED0578">
        <w:rPr>
          <w:rFonts w:ascii="Times New Roman" w:hAnsi="Times New Roman" w:cs="Times New Roman"/>
        </w:rPr>
        <w:t>, </w:t>
      </w:r>
      <w:r w:rsidRPr="00ED0578">
        <w:rPr>
          <w:rFonts w:ascii="Times New Roman" w:hAnsi="Times New Roman" w:cs="Times New Roman"/>
          <w:i/>
          <w:iCs/>
        </w:rPr>
        <w:t>8</w:t>
      </w:r>
      <w:r w:rsidRPr="00ED0578">
        <w:rPr>
          <w:rFonts w:ascii="Times New Roman" w:hAnsi="Times New Roman" w:cs="Times New Roman"/>
        </w:rPr>
        <w:t>(1), 1-22.</w:t>
      </w:r>
    </w:p>
    <w:p w14:paraId="398F4239" w14:textId="77777777" w:rsidR="007F44FF" w:rsidRDefault="007F44FF" w:rsidP="002B3BAB">
      <w:pPr>
        <w:spacing w:line="240" w:lineRule="auto"/>
        <w:ind w:left="720" w:hanging="720"/>
        <w:rPr>
          <w:rFonts w:ascii="Times New Roman" w:hAnsi="Times New Roman" w:cs="Times New Roman"/>
        </w:rPr>
      </w:pPr>
      <w:r w:rsidRPr="000B4A9C">
        <w:rPr>
          <w:rFonts w:ascii="Times New Roman" w:hAnsi="Times New Roman" w:cs="Times New Roman"/>
        </w:rPr>
        <w:t>Lewis, K., Lange, D., &amp; Gillis, L. (2005). Transactive memory systems, learning, and learning transfer. </w:t>
      </w:r>
      <w:r w:rsidRPr="000B4A9C">
        <w:rPr>
          <w:rFonts w:ascii="Times New Roman" w:hAnsi="Times New Roman" w:cs="Times New Roman"/>
          <w:i/>
          <w:iCs/>
        </w:rPr>
        <w:t>Organization Science</w:t>
      </w:r>
      <w:r w:rsidRPr="000B4A9C">
        <w:rPr>
          <w:rFonts w:ascii="Times New Roman" w:hAnsi="Times New Roman" w:cs="Times New Roman"/>
        </w:rPr>
        <w:t>, </w:t>
      </w:r>
      <w:r w:rsidRPr="000B4A9C">
        <w:rPr>
          <w:rFonts w:ascii="Times New Roman" w:hAnsi="Times New Roman" w:cs="Times New Roman"/>
          <w:i/>
          <w:iCs/>
        </w:rPr>
        <w:t>16</w:t>
      </w:r>
      <w:r w:rsidRPr="000B4A9C">
        <w:rPr>
          <w:rFonts w:ascii="Times New Roman" w:hAnsi="Times New Roman" w:cs="Times New Roman"/>
        </w:rPr>
        <w:t>(6), 581-598.</w:t>
      </w:r>
    </w:p>
    <w:p w14:paraId="47EC636B" w14:textId="77777777" w:rsidR="007F44FF" w:rsidRPr="00EC4705"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rPr>
        <w:t xml:space="preserve">Lou, B., Shepherd, N.G., Strobl, A. </w:t>
      </w:r>
      <w:r>
        <w:rPr>
          <w:rFonts w:ascii="Times New Roman" w:hAnsi="Times New Roman" w:cs="Times New Roman"/>
        </w:rPr>
        <w:t>&amp;</w:t>
      </w:r>
      <w:r w:rsidRPr="00EC4705">
        <w:rPr>
          <w:rFonts w:ascii="Times New Roman" w:hAnsi="Times New Roman" w:cs="Times New Roman"/>
        </w:rPr>
        <w:t xml:space="preserve">Bauer, F </w:t>
      </w:r>
      <w:r>
        <w:rPr>
          <w:rFonts w:ascii="Times New Roman" w:hAnsi="Times New Roman" w:cs="Times New Roman"/>
        </w:rPr>
        <w:t>(</w:t>
      </w:r>
      <w:r w:rsidRPr="00EC4705">
        <w:rPr>
          <w:rFonts w:ascii="Times New Roman" w:hAnsi="Times New Roman" w:cs="Times New Roman"/>
        </w:rPr>
        <w:t>2024</w:t>
      </w:r>
      <w:r>
        <w:rPr>
          <w:rFonts w:ascii="Times New Roman" w:hAnsi="Times New Roman" w:cs="Times New Roman"/>
        </w:rPr>
        <w:t xml:space="preserve"> b)</w:t>
      </w:r>
      <w:r w:rsidRPr="00EC4705">
        <w:rPr>
          <w:rFonts w:ascii="Times New Roman" w:hAnsi="Times New Roman" w:cs="Times New Roman"/>
        </w:rPr>
        <w:t xml:space="preserve">. Playing Politics: An Upper Echelons Perspective on Political Behaviour During Acquisition Decision Making. Forthcoming in </w:t>
      </w:r>
      <w:r w:rsidRPr="00EC4705">
        <w:rPr>
          <w:rFonts w:ascii="Times New Roman" w:hAnsi="Times New Roman" w:cs="Times New Roman"/>
          <w:i/>
          <w:iCs/>
        </w:rPr>
        <w:t>British Journal of Management</w:t>
      </w:r>
      <w:r w:rsidRPr="00EC4705">
        <w:rPr>
          <w:rFonts w:ascii="Times New Roman" w:hAnsi="Times New Roman" w:cs="Times New Roman"/>
        </w:rPr>
        <w:t>.</w:t>
      </w:r>
      <w:r>
        <w:rPr>
          <w:rFonts w:ascii="Times New Roman" w:hAnsi="Times New Roman" w:cs="Times New Roman"/>
        </w:rPr>
        <w:t xml:space="preserve"> </w:t>
      </w:r>
      <w:hyperlink r:id="rId5" w:history="1">
        <w:r w:rsidRPr="00EC4705">
          <w:rPr>
            <w:rStyle w:val="Hyperlink"/>
            <w:rFonts w:ascii="Times New Roman" w:hAnsi="Times New Roman" w:cs="Times New Roman"/>
            <w:b/>
            <w:bCs/>
          </w:rPr>
          <w:t>https://doi.org/10.1111/1467-8551.12831</w:t>
        </w:r>
      </w:hyperlink>
      <w:r>
        <w:rPr>
          <w:rFonts w:ascii="Times New Roman" w:hAnsi="Times New Roman" w:cs="Times New Roman"/>
        </w:rPr>
        <w:t xml:space="preserve"> </w:t>
      </w:r>
    </w:p>
    <w:p w14:paraId="52AECA20" w14:textId="77777777" w:rsidR="007F44FF" w:rsidRDefault="007F44FF" w:rsidP="002B3BAB">
      <w:pPr>
        <w:spacing w:line="240" w:lineRule="auto"/>
        <w:ind w:left="720" w:hanging="720"/>
        <w:rPr>
          <w:rFonts w:ascii="Times New Roman" w:hAnsi="Times New Roman" w:cs="Times New Roman"/>
        </w:rPr>
      </w:pPr>
      <w:r w:rsidRPr="008A2B82">
        <w:rPr>
          <w:rFonts w:ascii="Times New Roman" w:hAnsi="Times New Roman" w:cs="Times New Roman"/>
        </w:rPr>
        <w:t xml:space="preserve">Lou, B., Bauer, F., Samba, C., &amp; Shepherd, N. (2024). Transactive Memory Systems and Acquisition Performance: A Strategic Decision Making Process Perspective. </w:t>
      </w:r>
      <w:r w:rsidRPr="00EC4705">
        <w:rPr>
          <w:rFonts w:ascii="Times New Roman" w:hAnsi="Times New Roman" w:cs="Times New Roman"/>
        </w:rPr>
        <w:t xml:space="preserve">Forthcoming in </w:t>
      </w:r>
      <w:r w:rsidRPr="00EC4705">
        <w:rPr>
          <w:rFonts w:ascii="Times New Roman" w:hAnsi="Times New Roman" w:cs="Times New Roman"/>
          <w:i/>
          <w:iCs/>
        </w:rPr>
        <w:t>Journal of Management Studies</w:t>
      </w:r>
      <w:r>
        <w:rPr>
          <w:rFonts w:ascii="Times New Roman" w:hAnsi="Times New Roman" w:cs="Times New Roman"/>
        </w:rPr>
        <w:t xml:space="preserve">. </w:t>
      </w:r>
      <w:hyperlink r:id="rId6" w:history="1">
        <w:r w:rsidRPr="00EC4705">
          <w:rPr>
            <w:rStyle w:val="Hyperlink"/>
            <w:rFonts w:ascii="Times New Roman" w:hAnsi="Times New Roman" w:cs="Times New Roman"/>
            <w:b/>
            <w:bCs/>
          </w:rPr>
          <w:t>https://doi.org/10.1111/joms.13074</w:t>
        </w:r>
      </w:hyperlink>
    </w:p>
    <w:p w14:paraId="168D07B1"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Malmendier, U., &amp; Tate, G. (2008). Who makes acquisitions? CEO overconfidence and the market's reaction. </w:t>
      </w:r>
      <w:r w:rsidRPr="008F2A07">
        <w:rPr>
          <w:rFonts w:ascii="Times New Roman" w:hAnsi="Times New Roman" w:cs="Times New Roman"/>
          <w:i/>
          <w:iCs/>
        </w:rPr>
        <w:t>Journal of financial Economics</w:t>
      </w:r>
      <w:r w:rsidRPr="008F2A07">
        <w:rPr>
          <w:rFonts w:ascii="Times New Roman" w:hAnsi="Times New Roman" w:cs="Times New Roman"/>
        </w:rPr>
        <w:t>, </w:t>
      </w:r>
      <w:r w:rsidRPr="008F2A07">
        <w:rPr>
          <w:rFonts w:ascii="Times New Roman" w:hAnsi="Times New Roman" w:cs="Times New Roman"/>
          <w:i/>
          <w:iCs/>
        </w:rPr>
        <w:t>89</w:t>
      </w:r>
      <w:r w:rsidRPr="008F2A07">
        <w:rPr>
          <w:rFonts w:ascii="Times New Roman" w:hAnsi="Times New Roman" w:cs="Times New Roman"/>
        </w:rPr>
        <w:t>(1), 20-43.</w:t>
      </w:r>
    </w:p>
    <w:p w14:paraId="3B6CD184"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Martins, L. L., &amp; Sohn, W. (2022). How does diversity affect team cognitive processes? Understanding the cognitive pathways underlying the diversity dividend in teams. </w:t>
      </w:r>
      <w:r w:rsidRPr="00ED0578">
        <w:rPr>
          <w:rFonts w:ascii="Times New Roman" w:hAnsi="Times New Roman" w:cs="Times New Roman"/>
          <w:i/>
          <w:iCs/>
        </w:rPr>
        <w:t>Academy of Management Annals</w:t>
      </w:r>
      <w:r w:rsidRPr="00ED0578">
        <w:rPr>
          <w:rFonts w:ascii="Times New Roman" w:hAnsi="Times New Roman" w:cs="Times New Roman"/>
        </w:rPr>
        <w:t>, </w:t>
      </w:r>
      <w:r w:rsidRPr="00ED0578">
        <w:rPr>
          <w:rFonts w:ascii="Times New Roman" w:hAnsi="Times New Roman" w:cs="Times New Roman"/>
          <w:i/>
          <w:iCs/>
        </w:rPr>
        <w:t>16</w:t>
      </w:r>
      <w:r w:rsidRPr="00ED0578">
        <w:rPr>
          <w:rFonts w:ascii="Times New Roman" w:hAnsi="Times New Roman" w:cs="Times New Roman"/>
        </w:rPr>
        <w:t>(1), 134-178.</w:t>
      </w:r>
    </w:p>
    <w:p w14:paraId="58AE81FA" w14:textId="77777777" w:rsidR="007F44FF" w:rsidRDefault="007F44FF" w:rsidP="002B3BAB">
      <w:pPr>
        <w:spacing w:line="240" w:lineRule="auto"/>
        <w:ind w:left="720" w:hanging="720"/>
        <w:rPr>
          <w:rFonts w:ascii="Times New Roman" w:hAnsi="Times New Roman" w:cs="Times New Roman"/>
        </w:rPr>
      </w:pPr>
      <w:r w:rsidRPr="00CE7C4B">
        <w:rPr>
          <w:rFonts w:ascii="Times New Roman" w:hAnsi="Times New Roman" w:cs="Times New Roman"/>
        </w:rPr>
        <w:lastRenderedPageBreak/>
        <w:t>Meschi, P. X., &amp; Métais, E. (2015). Too big to learn: The effects of major acquisition failures on subsequent acquisition divestment. </w:t>
      </w:r>
      <w:r w:rsidRPr="00CE7C4B">
        <w:rPr>
          <w:rFonts w:ascii="Times New Roman" w:hAnsi="Times New Roman" w:cs="Times New Roman"/>
          <w:i/>
          <w:iCs/>
        </w:rPr>
        <w:t>British Journal of Management</w:t>
      </w:r>
      <w:r w:rsidRPr="00CE7C4B">
        <w:rPr>
          <w:rFonts w:ascii="Times New Roman" w:hAnsi="Times New Roman" w:cs="Times New Roman"/>
        </w:rPr>
        <w:t>, </w:t>
      </w:r>
      <w:r w:rsidRPr="00CE7C4B">
        <w:rPr>
          <w:rFonts w:ascii="Times New Roman" w:hAnsi="Times New Roman" w:cs="Times New Roman"/>
          <w:i/>
          <w:iCs/>
        </w:rPr>
        <w:t>26</w:t>
      </w:r>
      <w:r w:rsidRPr="00CE7C4B">
        <w:rPr>
          <w:rFonts w:ascii="Times New Roman" w:hAnsi="Times New Roman" w:cs="Times New Roman"/>
        </w:rPr>
        <w:t>(3), 408-423.</w:t>
      </w:r>
    </w:p>
    <w:p w14:paraId="39BD4989"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Mihalache, O. R., Jansen, J. J., Van den Bosch, F. A., &amp; Volberda, H. W. (2014). Top management team shared leadership and organizational ambidexterity: A moderated mediation framework. </w:t>
      </w:r>
      <w:r w:rsidRPr="008F2A07">
        <w:rPr>
          <w:rFonts w:ascii="Times New Roman" w:hAnsi="Times New Roman" w:cs="Times New Roman"/>
          <w:i/>
          <w:iCs/>
        </w:rPr>
        <w:t>Strategic Entrepreneurship Journal</w:t>
      </w:r>
      <w:r w:rsidRPr="008F2A07">
        <w:rPr>
          <w:rFonts w:ascii="Times New Roman" w:hAnsi="Times New Roman" w:cs="Times New Roman"/>
        </w:rPr>
        <w:t>, </w:t>
      </w:r>
      <w:r w:rsidRPr="008F2A07">
        <w:rPr>
          <w:rFonts w:ascii="Times New Roman" w:hAnsi="Times New Roman" w:cs="Times New Roman"/>
          <w:i/>
          <w:iCs/>
        </w:rPr>
        <w:t>8</w:t>
      </w:r>
      <w:r w:rsidRPr="008F2A07">
        <w:rPr>
          <w:rFonts w:ascii="Times New Roman" w:hAnsi="Times New Roman" w:cs="Times New Roman"/>
        </w:rPr>
        <w:t>(2), 128-148.</w:t>
      </w:r>
    </w:p>
    <w:p w14:paraId="2DBACDF5" w14:textId="77777777" w:rsidR="007F44FF" w:rsidRDefault="007F44FF" w:rsidP="002B3BAB">
      <w:pPr>
        <w:spacing w:line="240" w:lineRule="auto"/>
        <w:ind w:left="720" w:hanging="720"/>
        <w:rPr>
          <w:rFonts w:ascii="Times New Roman" w:hAnsi="Times New Roman" w:cs="Times New Roman"/>
        </w:rPr>
      </w:pPr>
      <w:r w:rsidRPr="000B4A9C">
        <w:rPr>
          <w:rFonts w:ascii="Times New Roman" w:hAnsi="Times New Roman" w:cs="Times New Roman"/>
        </w:rPr>
        <w:t>Miller, C. C., Burke, L. M., &amp; Glick, W. H. (1998). Cognitive diversity among upper‐echelon executives: implications for strategic decision processes. </w:t>
      </w:r>
      <w:r w:rsidRPr="000B4A9C">
        <w:rPr>
          <w:rFonts w:ascii="Times New Roman" w:hAnsi="Times New Roman" w:cs="Times New Roman"/>
          <w:i/>
          <w:iCs/>
        </w:rPr>
        <w:t xml:space="preserve">Strategic </w:t>
      </w:r>
      <w:r>
        <w:rPr>
          <w:rFonts w:ascii="Times New Roman" w:hAnsi="Times New Roman" w:cs="Times New Roman"/>
          <w:i/>
          <w:iCs/>
        </w:rPr>
        <w:t>M</w:t>
      </w:r>
      <w:r w:rsidRPr="000B4A9C">
        <w:rPr>
          <w:rFonts w:ascii="Times New Roman" w:hAnsi="Times New Roman" w:cs="Times New Roman"/>
          <w:i/>
          <w:iCs/>
        </w:rPr>
        <w:t xml:space="preserve">anagement </w:t>
      </w:r>
      <w:r>
        <w:rPr>
          <w:rFonts w:ascii="Times New Roman" w:hAnsi="Times New Roman" w:cs="Times New Roman"/>
          <w:i/>
          <w:iCs/>
        </w:rPr>
        <w:t>J</w:t>
      </w:r>
      <w:r w:rsidRPr="000B4A9C">
        <w:rPr>
          <w:rFonts w:ascii="Times New Roman" w:hAnsi="Times New Roman" w:cs="Times New Roman"/>
          <w:i/>
          <w:iCs/>
        </w:rPr>
        <w:t>ournal</w:t>
      </w:r>
      <w:r w:rsidRPr="000B4A9C">
        <w:rPr>
          <w:rFonts w:ascii="Times New Roman" w:hAnsi="Times New Roman" w:cs="Times New Roman"/>
        </w:rPr>
        <w:t>, </w:t>
      </w:r>
      <w:r w:rsidRPr="000B4A9C">
        <w:rPr>
          <w:rFonts w:ascii="Times New Roman" w:hAnsi="Times New Roman" w:cs="Times New Roman"/>
          <w:i/>
          <w:iCs/>
        </w:rPr>
        <w:t>19</w:t>
      </w:r>
      <w:r w:rsidRPr="000B4A9C">
        <w:rPr>
          <w:rFonts w:ascii="Times New Roman" w:hAnsi="Times New Roman" w:cs="Times New Roman"/>
        </w:rPr>
        <w:t>(1), 39-58.</w:t>
      </w:r>
    </w:p>
    <w:p w14:paraId="727C0AE4" w14:textId="77777777" w:rsidR="007F44FF" w:rsidRDefault="007F44FF" w:rsidP="002B3BAB">
      <w:pPr>
        <w:spacing w:line="240" w:lineRule="auto"/>
        <w:ind w:left="720" w:hanging="720"/>
        <w:rPr>
          <w:rFonts w:ascii="Times New Roman" w:hAnsi="Times New Roman" w:cs="Times New Roman"/>
        </w:rPr>
      </w:pPr>
      <w:r w:rsidRPr="000B4A9C">
        <w:rPr>
          <w:rFonts w:ascii="Times New Roman" w:hAnsi="Times New Roman" w:cs="Times New Roman"/>
        </w:rPr>
        <w:t>Miller, C. C., Chiu, S., Wesley II, C. L., Vera, D., &amp; Avery, D. R. (2022). Cognitive diversity at the strategic apex: Assessing evidence on the value of different perspectives and ideas among senior leaders. </w:t>
      </w:r>
      <w:r w:rsidRPr="000B4A9C">
        <w:rPr>
          <w:rFonts w:ascii="Times New Roman" w:hAnsi="Times New Roman" w:cs="Times New Roman"/>
          <w:i/>
          <w:iCs/>
        </w:rPr>
        <w:t>Academy of Management Annals</w:t>
      </w:r>
      <w:r w:rsidRPr="000B4A9C">
        <w:rPr>
          <w:rFonts w:ascii="Times New Roman" w:hAnsi="Times New Roman" w:cs="Times New Roman"/>
        </w:rPr>
        <w:t>, </w:t>
      </w:r>
      <w:r w:rsidRPr="000B4A9C">
        <w:rPr>
          <w:rFonts w:ascii="Times New Roman" w:hAnsi="Times New Roman" w:cs="Times New Roman"/>
          <w:i/>
          <w:iCs/>
        </w:rPr>
        <w:t>16</w:t>
      </w:r>
      <w:r w:rsidRPr="000B4A9C">
        <w:rPr>
          <w:rFonts w:ascii="Times New Roman" w:hAnsi="Times New Roman" w:cs="Times New Roman"/>
        </w:rPr>
        <w:t>(2), 806-852.</w:t>
      </w:r>
    </w:p>
    <w:p w14:paraId="1BBAB355" w14:textId="77777777" w:rsidR="007F44FF" w:rsidRDefault="007F44FF" w:rsidP="002B3BAB">
      <w:pPr>
        <w:spacing w:line="240" w:lineRule="auto"/>
        <w:ind w:left="720" w:hanging="720"/>
        <w:rPr>
          <w:rFonts w:ascii="Times New Roman" w:hAnsi="Times New Roman" w:cs="Times New Roman"/>
        </w:rPr>
      </w:pPr>
      <w:r w:rsidRPr="00090DD4">
        <w:rPr>
          <w:rFonts w:ascii="Times New Roman" w:hAnsi="Times New Roman" w:cs="Times New Roman"/>
        </w:rPr>
        <w:t>Miller, D., Le Breton‐Miller, I., &amp; Lester, R. H. (2010). Family ownership and acquisition behavior in publicly‐traded companies. </w:t>
      </w:r>
      <w:r w:rsidRPr="00090DD4">
        <w:rPr>
          <w:rFonts w:ascii="Times New Roman" w:hAnsi="Times New Roman" w:cs="Times New Roman"/>
          <w:i/>
          <w:iCs/>
        </w:rPr>
        <w:t xml:space="preserve">Strategic </w:t>
      </w:r>
      <w:r>
        <w:rPr>
          <w:rFonts w:ascii="Times New Roman" w:hAnsi="Times New Roman" w:cs="Times New Roman"/>
          <w:i/>
          <w:iCs/>
        </w:rPr>
        <w:t>M</w:t>
      </w:r>
      <w:r w:rsidRPr="00090DD4">
        <w:rPr>
          <w:rFonts w:ascii="Times New Roman" w:hAnsi="Times New Roman" w:cs="Times New Roman"/>
          <w:i/>
          <w:iCs/>
        </w:rPr>
        <w:t xml:space="preserve">anagement </w:t>
      </w:r>
      <w:r>
        <w:rPr>
          <w:rFonts w:ascii="Times New Roman" w:hAnsi="Times New Roman" w:cs="Times New Roman"/>
          <w:i/>
          <w:iCs/>
        </w:rPr>
        <w:t>J</w:t>
      </w:r>
      <w:r w:rsidRPr="00090DD4">
        <w:rPr>
          <w:rFonts w:ascii="Times New Roman" w:hAnsi="Times New Roman" w:cs="Times New Roman"/>
          <w:i/>
          <w:iCs/>
        </w:rPr>
        <w:t>ournal</w:t>
      </w:r>
      <w:r w:rsidRPr="00090DD4">
        <w:rPr>
          <w:rFonts w:ascii="Times New Roman" w:hAnsi="Times New Roman" w:cs="Times New Roman"/>
        </w:rPr>
        <w:t>, </w:t>
      </w:r>
      <w:r w:rsidRPr="00090DD4">
        <w:rPr>
          <w:rFonts w:ascii="Times New Roman" w:hAnsi="Times New Roman" w:cs="Times New Roman"/>
          <w:i/>
          <w:iCs/>
        </w:rPr>
        <w:t>31</w:t>
      </w:r>
      <w:r w:rsidRPr="00090DD4">
        <w:rPr>
          <w:rFonts w:ascii="Times New Roman" w:hAnsi="Times New Roman" w:cs="Times New Roman"/>
        </w:rPr>
        <w:t>(2), 201-223.</w:t>
      </w:r>
    </w:p>
    <w:p w14:paraId="647E89EF" w14:textId="77777777" w:rsidR="007F44FF" w:rsidRDefault="007F44FF" w:rsidP="002B3BAB">
      <w:pPr>
        <w:spacing w:line="240" w:lineRule="auto"/>
        <w:ind w:left="720" w:hanging="720"/>
        <w:rPr>
          <w:rFonts w:ascii="Times New Roman" w:hAnsi="Times New Roman" w:cs="Times New Roman"/>
        </w:rPr>
      </w:pPr>
      <w:r w:rsidRPr="00B871C0">
        <w:rPr>
          <w:rFonts w:ascii="Times New Roman" w:hAnsi="Times New Roman" w:cs="Times New Roman"/>
        </w:rPr>
        <w:t>Mintzberg, H. (1979). An emerging strategy of" direct" research. </w:t>
      </w:r>
      <w:r w:rsidRPr="00B871C0">
        <w:rPr>
          <w:rFonts w:ascii="Times New Roman" w:hAnsi="Times New Roman" w:cs="Times New Roman"/>
          <w:i/>
          <w:iCs/>
        </w:rPr>
        <w:t xml:space="preserve">Administrative </w:t>
      </w:r>
      <w:r>
        <w:rPr>
          <w:rFonts w:ascii="Times New Roman" w:hAnsi="Times New Roman" w:cs="Times New Roman"/>
          <w:i/>
          <w:iCs/>
        </w:rPr>
        <w:t>S</w:t>
      </w:r>
      <w:r w:rsidRPr="00B871C0">
        <w:rPr>
          <w:rFonts w:ascii="Times New Roman" w:hAnsi="Times New Roman" w:cs="Times New Roman"/>
          <w:i/>
          <w:iCs/>
        </w:rPr>
        <w:t xml:space="preserve">cience </w:t>
      </w:r>
      <w:r>
        <w:rPr>
          <w:rFonts w:ascii="Times New Roman" w:hAnsi="Times New Roman" w:cs="Times New Roman"/>
          <w:i/>
          <w:iCs/>
        </w:rPr>
        <w:t>Q</w:t>
      </w:r>
      <w:r w:rsidRPr="00B871C0">
        <w:rPr>
          <w:rFonts w:ascii="Times New Roman" w:hAnsi="Times New Roman" w:cs="Times New Roman"/>
          <w:i/>
          <w:iCs/>
        </w:rPr>
        <w:t>uarterly</w:t>
      </w:r>
      <w:r w:rsidRPr="00B871C0">
        <w:rPr>
          <w:rFonts w:ascii="Times New Roman" w:hAnsi="Times New Roman" w:cs="Times New Roman"/>
        </w:rPr>
        <w:t>, </w:t>
      </w:r>
      <w:r w:rsidRPr="00B871C0">
        <w:rPr>
          <w:rFonts w:ascii="Times New Roman" w:hAnsi="Times New Roman" w:cs="Times New Roman"/>
          <w:i/>
          <w:iCs/>
        </w:rPr>
        <w:t>24</w:t>
      </w:r>
      <w:r w:rsidRPr="00B871C0">
        <w:rPr>
          <w:rFonts w:ascii="Times New Roman" w:hAnsi="Times New Roman" w:cs="Times New Roman"/>
        </w:rPr>
        <w:t>(4), 582-589.</w:t>
      </w:r>
    </w:p>
    <w:p w14:paraId="657E8FA8" w14:textId="77777777" w:rsidR="007F44FF" w:rsidRDefault="007F44FF" w:rsidP="002B3BAB">
      <w:pPr>
        <w:spacing w:line="240" w:lineRule="auto"/>
        <w:ind w:left="720" w:hanging="720"/>
        <w:rPr>
          <w:rFonts w:ascii="Times New Roman" w:hAnsi="Times New Roman" w:cs="Times New Roman"/>
        </w:rPr>
      </w:pPr>
      <w:r w:rsidRPr="00B871C0">
        <w:rPr>
          <w:rFonts w:ascii="Times New Roman" w:hAnsi="Times New Roman" w:cs="Times New Roman"/>
        </w:rPr>
        <w:t xml:space="preserve">Mitchell, J.R., Shepherd, D.A. </w:t>
      </w:r>
      <w:r>
        <w:rPr>
          <w:rFonts w:ascii="Times New Roman" w:hAnsi="Times New Roman" w:cs="Times New Roman"/>
        </w:rPr>
        <w:t>&amp;</w:t>
      </w:r>
      <w:r w:rsidRPr="00B871C0">
        <w:rPr>
          <w:rFonts w:ascii="Times New Roman" w:hAnsi="Times New Roman" w:cs="Times New Roman"/>
        </w:rPr>
        <w:t xml:space="preserve"> Sharfman, M.P. (2011). Erratic strategic decisions: when and why managers are inconsistent in strategic decision making. Strategic Management Journal, 32, 683–704.</w:t>
      </w:r>
    </w:p>
    <w:p w14:paraId="435A0735" w14:textId="77777777" w:rsidR="007F44FF"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rPr>
        <w:t>Moeller, S. B., Schlingemann, F. P., &amp; Stulz, R. M. (2005). Wealth destruction on a massive scale? A study of acquiring‐firm returns in the recent merger wave. </w:t>
      </w:r>
      <w:r w:rsidRPr="00EC4705">
        <w:rPr>
          <w:rFonts w:ascii="Times New Roman" w:hAnsi="Times New Roman" w:cs="Times New Roman"/>
          <w:i/>
          <w:iCs/>
        </w:rPr>
        <w:t xml:space="preserve">The </w:t>
      </w:r>
      <w:r>
        <w:rPr>
          <w:rFonts w:ascii="Times New Roman" w:hAnsi="Times New Roman" w:cs="Times New Roman"/>
          <w:i/>
          <w:iCs/>
        </w:rPr>
        <w:t>J</w:t>
      </w:r>
      <w:r w:rsidRPr="00EC4705">
        <w:rPr>
          <w:rFonts w:ascii="Times New Roman" w:hAnsi="Times New Roman" w:cs="Times New Roman"/>
          <w:i/>
          <w:iCs/>
        </w:rPr>
        <w:t xml:space="preserve">ournal of </w:t>
      </w:r>
      <w:r>
        <w:rPr>
          <w:rFonts w:ascii="Times New Roman" w:hAnsi="Times New Roman" w:cs="Times New Roman"/>
          <w:i/>
          <w:iCs/>
        </w:rPr>
        <w:t>F</w:t>
      </w:r>
      <w:r w:rsidRPr="00EC4705">
        <w:rPr>
          <w:rFonts w:ascii="Times New Roman" w:hAnsi="Times New Roman" w:cs="Times New Roman"/>
          <w:i/>
          <w:iCs/>
        </w:rPr>
        <w:t>inance</w:t>
      </w:r>
      <w:r w:rsidRPr="00EC4705">
        <w:rPr>
          <w:rFonts w:ascii="Times New Roman" w:hAnsi="Times New Roman" w:cs="Times New Roman"/>
        </w:rPr>
        <w:t>, </w:t>
      </w:r>
      <w:r w:rsidRPr="00EC4705">
        <w:rPr>
          <w:rFonts w:ascii="Times New Roman" w:hAnsi="Times New Roman" w:cs="Times New Roman"/>
          <w:i/>
          <w:iCs/>
        </w:rPr>
        <w:t>60</w:t>
      </w:r>
      <w:r w:rsidRPr="00EC4705">
        <w:rPr>
          <w:rFonts w:ascii="Times New Roman" w:hAnsi="Times New Roman" w:cs="Times New Roman"/>
        </w:rPr>
        <w:t>(2), 757-782.</w:t>
      </w:r>
    </w:p>
    <w:p w14:paraId="6FD35AA9" w14:textId="77777777" w:rsidR="007F44FF" w:rsidRDefault="007F44FF" w:rsidP="002B3BAB">
      <w:pPr>
        <w:spacing w:line="240" w:lineRule="auto"/>
        <w:ind w:left="720" w:hanging="720"/>
        <w:rPr>
          <w:rFonts w:ascii="Times New Roman" w:hAnsi="Times New Roman" w:cs="Times New Roman"/>
        </w:rPr>
      </w:pPr>
      <w:r w:rsidRPr="00B65C86">
        <w:rPr>
          <w:rFonts w:ascii="Times New Roman" w:hAnsi="Times New Roman" w:cs="Times New Roman"/>
        </w:rPr>
        <w:t>Muehlfeld, K., Rao Sahib, P., &amp; Van Witteloostuijn, A. (2012). A contextual theory of organizational learning from failures and successes: A study of acquisition completion in the global newspaper industry, 1981–2008. </w:t>
      </w:r>
      <w:r w:rsidRPr="00B65C86">
        <w:rPr>
          <w:rFonts w:ascii="Times New Roman" w:hAnsi="Times New Roman" w:cs="Times New Roman"/>
          <w:i/>
          <w:iCs/>
        </w:rPr>
        <w:t xml:space="preserve">Strategic </w:t>
      </w:r>
      <w:r>
        <w:rPr>
          <w:rFonts w:ascii="Times New Roman" w:hAnsi="Times New Roman" w:cs="Times New Roman"/>
          <w:i/>
          <w:iCs/>
        </w:rPr>
        <w:t>M</w:t>
      </w:r>
      <w:r w:rsidRPr="00B65C86">
        <w:rPr>
          <w:rFonts w:ascii="Times New Roman" w:hAnsi="Times New Roman" w:cs="Times New Roman"/>
          <w:i/>
          <w:iCs/>
        </w:rPr>
        <w:t xml:space="preserve">anagement </w:t>
      </w:r>
      <w:r>
        <w:rPr>
          <w:rFonts w:ascii="Times New Roman" w:hAnsi="Times New Roman" w:cs="Times New Roman"/>
          <w:i/>
          <w:iCs/>
        </w:rPr>
        <w:t>J</w:t>
      </w:r>
      <w:r w:rsidRPr="00B65C86">
        <w:rPr>
          <w:rFonts w:ascii="Times New Roman" w:hAnsi="Times New Roman" w:cs="Times New Roman"/>
          <w:i/>
          <w:iCs/>
        </w:rPr>
        <w:t>ournal</w:t>
      </w:r>
      <w:r w:rsidRPr="00B65C86">
        <w:rPr>
          <w:rFonts w:ascii="Times New Roman" w:hAnsi="Times New Roman" w:cs="Times New Roman"/>
        </w:rPr>
        <w:t>, </w:t>
      </w:r>
      <w:r w:rsidRPr="00B65C86">
        <w:rPr>
          <w:rFonts w:ascii="Times New Roman" w:hAnsi="Times New Roman" w:cs="Times New Roman"/>
          <w:i/>
          <w:iCs/>
        </w:rPr>
        <w:t>33</w:t>
      </w:r>
      <w:r w:rsidRPr="00B65C86">
        <w:rPr>
          <w:rFonts w:ascii="Times New Roman" w:hAnsi="Times New Roman" w:cs="Times New Roman"/>
        </w:rPr>
        <w:t>(8), 938-964.</w:t>
      </w:r>
    </w:p>
    <w:p w14:paraId="1A4A0081" w14:textId="77777777" w:rsidR="007F44FF" w:rsidRDefault="007F44FF" w:rsidP="002B3BAB">
      <w:pPr>
        <w:spacing w:line="240" w:lineRule="auto"/>
        <w:ind w:left="720" w:hanging="720"/>
        <w:rPr>
          <w:rFonts w:ascii="Times New Roman" w:hAnsi="Times New Roman" w:cs="Times New Roman"/>
        </w:rPr>
      </w:pPr>
      <w:r w:rsidRPr="00CE7C4B">
        <w:rPr>
          <w:rFonts w:ascii="Times New Roman" w:hAnsi="Times New Roman" w:cs="Times New Roman"/>
        </w:rPr>
        <w:t xml:space="preserve">Myers, S., </w:t>
      </w:r>
      <w:r>
        <w:rPr>
          <w:rFonts w:ascii="Times New Roman" w:hAnsi="Times New Roman" w:cs="Times New Roman"/>
        </w:rPr>
        <w:t xml:space="preserve">&amp; </w:t>
      </w:r>
      <w:r w:rsidRPr="00CE7C4B">
        <w:rPr>
          <w:rFonts w:ascii="Times New Roman" w:hAnsi="Times New Roman" w:cs="Times New Roman"/>
        </w:rPr>
        <w:t>Majluf, N.</w:t>
      </w:r>
      <w:r>
        <w:rPr>
          <w:rFonts w:ascii="Times New Roman" w:hAnsi="Times New Roman" w:cs="Times New Roman"/>
        </w:rPr>
        <w:t xml:space="preserve"> (</w:t>
      </w:r>
      <w:r w:rsidRPr="00CE7C4B">
        <w:rPr>
          <w:rFonts w:ascii="Times New Roman" w:hAnsi="Times New Roman" w:cs="Times New Roman"/>
        </w:rPr>
        <w:t xml:space="preserve">198. Corporate financing and investment decisions when firms have information that investors do not have. </w:t>
      </w:r>
      <w:r w:rsidRPr="00CE7C4B">
        <w:rPr>
          <w:rFonts w:ascii="Times New Roman" w:hAnsi="Times New Roman" w:cs="Times New Roman"/>
          <w:i/>
          <w:iCs/>
        </w:rPr>
        <w:t>Journal of Financial Economics</w:t>
      </w:r>
      <w:r w:rsidRPr="00CE7C4B">
        <w:rPr>
          <w:rFonts w:ascii="Times New Roman" w:hAnsi="Times New Roman" w:cs="Times New Roman"/>
        </w:rPr>
        <w:t xml:space="preserve"> 13, 187–221.</w:t>
      </w:r>
    </w:p>
    <w:p w14:paraId="24021920"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Neely Jr, B. H., Lovelace, J. B., Cowen, A. P., &amp; Hiller, N. J. (2020). Metacritiques of upper echelons theory: Verdicts and recommendations for future research. </w:t>
      </w:r>
      <w:r w:rsidRPr="008F2A07">
        <w:rPr>
          <w:rFonts w:ascii="Times New Roman" w:hAnsi="Times New Roman" w:cs="Times New Roman"/>
          <w:i/>
          <w:iCs/>
        </w:rPr>
        <w:t>Journal of Management</w:t>
      </w:r>
      <w:r w:rsidRPr="008F2A07">
        <w:rPr>
          <w:rFonts w:ascii="Times New Roman" w:hAnsi="Times New Roman" w:cs="Times New Roman"/>
        </w:rPr>
        <w:t>, </w:t>
      </w:r>
      <w:r w:rsidRPr="008F2A07">
        <w:rPr>
          <w:rFonts w:ascii="Times New Roman" w:hAnsi="Times New Roman" w:cs="Times New Roman"/>
          <w:i/>
          <w:iCs/>
        </w:rPr>
        <w:t>46</w:t>
      </w:r>
      <w:r w:rsidRPr="008F2A07">
        <w:rPr>
          <w:rFonts w:ascii="Times New Roman" w:hAnsi="Times New Roman" w:cs="Times New Roman"/>
        </w:rPr>
        <w:t>(6), 1029-1062.</w:t>
      </w:r>
    </w:p>
    <w:p w14:paraId="7F8AA64E"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Olson, B. J., Parayitam, S., &amp; Bao, Y. (2007). Strategic decision making: The effects of cognitive diversity, conflict, and trust on decision outcomes. </w:t>
      </w:r>
      <w:r w:rsidRPr="00ED0578">
        <w:rPr>
          <w:rFonts w:ascii="Times New Roman" w:hAnsi="Times New Roman" w:cs="Times New Roman"/>
          <w:i/>
          <w:iCs/>
        </w:rPr>
        <w:t xml:space="preserve">Journal of </w:t>
      </w:r>
      <w:r>
        <w:rPr>
          <w:rFonts w:ascii="Times New Roman" w:hAnsi="Times New Roman" w:cs="Times New Roman"/>
          <w:i/>
          <w:iCs/>
        </w:rPr>
        <w:t>M</w:t>
      </w:r>
      <w:r w:rsidRPr="00ED0578">
        <w:rPr>
          <w:rFonts w:ascii="Times New Roman" w:hAnsi="Times New Roman" w:cs="Times New Roman"/>
          <w:i/>
          <w:iCs/>
        </w:rPr>
        <w:t>anagement</w:t>
      </w:r>
      <w:r w:rsidRPr="00ED0578">
        <w:rPr>
          <w:rFonts w:ascii="Times New Roman" w:hAnsi="Times New Roman" w:cs="Times New Roman"/>
        </w:rPr>
        <w:t>, </w:t>
      </w:r>
      <w:r w:rsidRPr="00ED0578">
        <w:rPr>
          <w:rFonts w:ascii="Times New Roman" w:hAnsi="Times New Roman" w:cs="Times New Roman"/>
          <w:i/>
          <w:iCs/>
        </w:rPr>
        <w:t>33</w:t>
      </w:r>
      <w:r w:rsidRPr="00ED0578">
        <w:rPr>
          <w:rFonts w:ascii="Times New Roman" w:hAnsi="Times New Roman" w:cs="Times New Roman"/>
        </w:rPr>
        <w:t>(2), 196-222.</w:t>
      </w:r>
    </w:p>
    <w:p w14:paraId="051AFBB2"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Papadakis, V. M., Lioukas, S., &amp; Chambers, D. (1998). Strategic decision‐making processes: the role of management and context. </w:t>
      </w:r>
      <w:r w:rsidRPr="00B64E46">
        <w:rPr>
          <w:rFonts w:ascii="Times New Roman" w:hAnsi="Times New Roman" w:cs="Times New Roman"/>
          <w:i/>
          <w:iCs/>
        </w:rPr>
        <w:t xml:space="preserve">Strategic </w:t>
      </w:r>
      <w:r>
        <w:rPr>
          <w:rFonts w:ascii="Times New Roman" w:hAnsi="Times New Roman" w:cs="Times New Roman"/>
          <w:i/>
          <w:iCs/>
        </w:rPr>
        <w:t>M</w:t>
      </w:r>
      <w:r w:rsidRPr="00B64E46">
        <w:rPr>
          <w:rFonts w:ascii="Times New Roman" w:hAnsi="Times New Roman" w:cs="Times New Roman"/>
          <w:i/>
          <w:iCs/>
        </w:rPr>
        <w:t xml:space="preserve">anagement </w:t>
      </w:r>
      <w:r>
        <w:rPr>
          <w:rFonts w:ascii="Times New Roman" w:hAnsi="Times New Roman" w:cs="Times New Roman"/>
          <w:i/>
          <w:iCs/>
        </w:rPr>
        <w:t>J</w:t>
      </w:r>
      <w:r w:rsidRPr="00B64E46">
        <w:rPr>
          <w:rFonts w:ascii="Times New Roman" w:hAnsi="Times New Roman" w:cs="Times New Roman"/>
          <w:i/>
          <w:iCs/>
        </w:rPr>
        <w:t>ournal</w:t>
      </w:r>
      <w:r w:rsidRPr="00B64E46">
        <w:rPr>
          <w:rFonts w:ascii="Times New Roman" w:hAnsi="Times New Roman" w:cs="Times New Roman"/>
        </w:rPr>
        <w:t>, </w:t>
      </w:r>
      <w:r w:rsidRPr="00B64E46">
        <w:rPr>
          <w:rFonts w:ascii="Times New Roman" w:hAnsi="Times New Roman" w:cs="Times New Roman"/>
          <w:i/>
          <w:iCs/>
        </w:rPr>
        <w:t>19</w:t>
      </w:r>
      <w:r w:rsidRPr="00B64E46">
        <w:rPr>
          <w:rFonts w:ascii="Times New Roman" w:hAnsi="Times New Roman" w:cs="Times New Roman"/>
        </w:rPr>
        <w:t>(2), 115-147.</w:t>
      </w:r>
    </w:p>
    <w:p w14:paraId="77368ACA" w14:textId="77777777" w:rsidR="007F44FF" w:rsidRDefault="007F44FF" w:rsidP="002B3BAB">
      <w:pPr>
        <w:spacing w:line="240" w:lineRule="auto"/>
        <w:ind w:left="720" w:hanging="720"/>
        <w:rPr>
          <w:rFonts w:ascii="Times New Roman" w:hAnsi="Times New Roman" w:cs="Times New Roman"/>
        </w:rPr>
      </w:pPr>
      <w:r w:rsidRPr="00090DD4">
        <w:rPr>
          <w:rFonts w:ascii="Times New Roman" w:hAnsi="Times New Roman" w:cs="Times New Roman"/>
        </w:rPr>
        <w:t>Pinelli, M., Chirico, F., De Massis, A., &amp; Zattoni, A. (2024). Acquisition relatedness in family firms: Do the environment and the institutional context matter?. </w:t>
      </w:r>
      <w:r w:rsidRPr="00090DD4">
        <w:rPr>
          <w:rFonts w:ascii="Times New Roman" w:hAnsi="Times New Roman" w:cs="Times New Roman"/>
          <w:i/>
          <w:iCs/>
        </w:rPr>
        <w:t>Journal of Management Studies</w:t>
      </w:r>
      <w:r w:rsidRPr="00090DD4">
        <w:rPr>
          <w:rFonts w:ascii="Times New Roman" w:hAnsi="Times New Roman" w:cs="Times New Roman"/>
        </w:rPr>
        <w:t>, </w:t>
      </w:r>
      <w:r w:rsidRPr="00090DD4">
        <w:rPr>
          <w:rFonts w:ascii="Times New Roman" w:hAnsi="Times New Roman" w:cs="Times New Roman"/>
          <w:i/>
          <w:iCs/>
        </w:rPr>
        <w:t>61</w:t>
      </w:r>
      <w:r w:rsidRPr="00090DD4">
        <w:rPr>
          <w:rFonts w:ascii="Times New Roman" w:hAnsi="Times New Roman" w:cs="Times New Roman"/>
        </w:rPr>
        <w:t>(4), 1562-1589.</w:t>
      </w:r>
    </w:p>
    <w:p w14:paraId="02777141" w14:textId="77777777" w:rsidR="007F44FF" w:rsidRDefault="007F44FF" w:rsidP="002B3BAB">
      <w:pPr>
        <w:spacing w:line="240" w:lineRule="auto"/>
        <w:ind w:left="720" w:hanging="720"/>
        <w:rPr>
          <w:rFonts w:ascii="Times New Roman" w:hAnsi="Times New Roman" w:cs="Times New Roman"/>
          <w:lang w:val="en-GB"/>
        </w:rPr>
      </w:pPr>
      <w:r w:rsidRPr="00EC4705">
        <w:rPr>
          <w:rFonts w:ascii="Times New Roman" w:hAnsi="Times New Roman" w:cs="Times New Roman"/>
          <w:lang w:val="en-GB"/>
        </w:rPr>
        <w:lastRenderedPageBreak/>
        <w:t xml:space="preserve">PWC </w:t>
      </w:r>
      <w:r>
        <w:rPr>
          <w:rFonts w:ascii="Times New Roman" w:hAnsi="Times New Roman" w:cs="Times New Roman"/>
          <w:lang w:val="en-GB"/>
        </w:rPr>
        <w:t xml:space="preserve">(2024) Global M&amp;A Industry Trends. </w:t>
      </w:r>
      <w:hyperlink r:id="rId7" w:history="1">
        <w:r w:rsidRPr="00927702">
          <w:rPr>
            <w:rStyle w:val="Hyperlink"/>
            <w:rFonts w:ascii="Times New Roman" w:hAnsi="Times New Roman" w:cs="Times New Roman"/>
            <w:lang w:val="en-GB"/>
          </w:rPr>
          <w:t>https://www.pwc.com/gx/en/services/deals/trends.html?utm_source=chatgpt.com</w:t>
        </w:r>
      </w:hyperlink>
      <w:r>
        <w:rPr>
          <w:rFonts w:ascii="Times New Roman" w:hAnsi="Times New Roman" w:cs="Times New Roman"/>
          <w:lang w:val="en-GB"/>
        </w:rPr>
        <w:t xml:space="preserve"> (Accessed on 20</w:t>
      </w:r>
      <w:r w:rsidRPr="00EC4705">
        <w:rPr>
          <w:rFonts w:ascii="Times New Roman" w:hAnsi="Times New Roman" w:cs="Times New Roman"/>
          <w:vertAlign w:val="superscript"/>
          <w:lang w:val="en-GB"/>
        </w:rPr>
        <w:t>th</w:t>
      </w:r>
      <w:r>
        <w:rPr>
          <w:rFonts w:ascii="Times New Roman" w:hAnsi="Times New Roman" w:cs="Times New Roman"/>
          <w:lang w:val="en-GB"/>
        </w:rPr>
        <w:t xml:space="preserve"> November 2024)</w:t>
      </w:r>
    </w:p>
    <w:p w14:paraId="3B40867B" w14:textId="77777777" w:rsidR="007F44FF"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lang w:val="en-GB"/>
        </w:rPr>
        <w:t xml:space="preserve">PWC </w:t>
      </w:r>
      <w:r>
        <w:rPr>
          <w:rFonts w:ascii="Times New Roman" w:hAnsi="Times New Roman" w:cs="Times New Roman"/>
          <w:lang w:val="en-GB"/>
        </w:rPr>
        <w:t xml:space="preserve">(2024) </w:t>
      </w:r>
      <w:r w:rsidRPr="00EC4705">
        <w:rPr>
          <w:rFonts w:ascii="Times New Roman" w:hAnsi="Times New Roman" w:cs="Times New Roman"/>
        </w:rPr>
        <w:t>PwC UK’s Deals practice extends alliance with Harvey to create new GenAI platform for M&amp;A market</w:t>
      </w:r>
      <w:r>
        <w:rPr>
          <w:rFonts w:ascii="Times New Roman" w:hAnsi="Times New Roman" w:cs="Times New Roman"/>
        </w:rPr>
        <w:t xml:space="preserve">. </w:t>
      </w:r>
      <w:hyperlink r:id="rId8" w:anchor=":~:text=led%2C%20tech%2Dpowered-,PwC%20UK's%20Deals%20practice%20extends%20alliance%20with%20Harvey%20to,GenAI%20platform%20for%20M%26A%20market&amp;text=Today%2C%20PwC%20UK's%20Deals%20practice,process%20with%20Generative%20AI%20assistance" w:history="1">
        <w:r w:rsidRPr="00927702">
          <w:rPr>
            <w:rStyle w:val="Hyperlink"/>
            <w:rFonts w:ascii="Times New Roman" w:hAnsi="Times New Roman" w:cs="Times New Roman"/>
          </w:rPr>
          <w:t>https://www.pwc.co.uk/press-room/press-releases/corporate-news/pwc-uk-deals-practice-extends-alliance-with-harvey-gen-ai-platform-ma-market.html#:~:text=led%2C%20tech%2Dpowered-,PwC%20UK's%20Deals%20practice%20extends%20alliance%20with%20Harvey%20to,GenAI%20platform%20for%20M%26A%20market&amp;text=Today%2C%20PwC%20UK's%20Deals%20practice,process%20with%20Generative%20AI%20assistance</w:t>
        </w:r>
      </w:hyperlink>
      <w:r w:rsidRPr="00EC470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GB"/>
        </w:rPr>
        <w:t>Accessed on 20</w:t>
      </w:r>
      <w:r w:rsidRPr="00EC4705">
        <w:rPr>
          <w:rFonts w:ascii="Times New Roman" w:hAnsi="Times New Roman" w:cs="Times New Roman"/>
          <w:vertAlign w:val="superscript"/>
          <w:lang w:val="en-GB"/>
        </w:rPr>
        <w:t>th</w:t>
      </w:r>
      <w:r>
        <w:rPr>
          <w:rFonts w:ascii="Times New Roman" w:hAnsi="Times New Roman" w:cs="Times New Roman"/>
          <w:lang w:val="en-GB"/>
        </w:rPr>
        <w:t xml:space="preserve"> November 2024</w:t>
      </w:r>
      <w:r>
        <w:rPr>
          <w:rFonts w:ascii="Times New Roman" w:hAnsi="Times New Roman" w:cs="Times New Roman"/>
        </w:rPr>
        <w:t>)</w:t>
      </w:r>
    </w:p>
    <w:p w14:paraId="3573FB8C" w14:textId="77777777" w:rsidR="007F44FF" w:rsidRDefault="007F44FF" w:rsidP="002B3BAB">
      <w:pPr>
        <w:spacing w:line="240" w:lineRule="auto"/>
        <w:ind w:left="720" w:hanging="720"/>
        <w:rPr>
          <w:rFonts w:ascii="Times New Roman" w:hAnsi="Times New Roman" w:cs="Times New Roman"/>
          <w:color w:val="222222"/>
          <w:shd w:val="clear" w:color="auto" w:fill="FFFFFF"/>
        </w:rPr>
      </w:pPr>
      <w:r w:rsidRPr="00ED0578">
        <w:rPr>
          <w:rFonts w:ascii="Times New Roman" w:hAnsi="Times New Roman" w:cs="Times New Roman"/>
          <w:color w:val="222222"/>
          <w:shd w:val="clear" w:color="auto" w:fill="FFFFFF"/>
        </w:rPr>
        <w:t>Seo, J., Gamache, D. L., Devers, C. E., &amp; Carpenter, M. A. (2015). The role of CEO relative standing in acquisition behavior and CEO pay. </w:t>
      </w:r>
      <w:r w:rsidRPr="00ED0578">
        <w:rPr>
          <w:rFonts w:ascii="Times New Roman" w:hAnsi="Times New Roman" w:cs="Times New Roman"/>
          <w:i/>
          <w:iCs/>
          <w:color w:val="222222"/>
          <w:shd w:val="clear" w:color="auto" w:fill="FFFFFF"/>
        </w:rPr>
        <w:t>Strategic Management Journal</w:t>
      </w:r>
      <w:r w:rsidRPr="00ED0578">
        <w:rPr>
          <w:rFonts w:ascii="Times New Roman" w:hAnsi="Times New Roman" w:cs="Times New Roman"/>
          <w:color w:val="222222"/>
          <w:shd w:val="clear" w:color="auto" w:fill="FFFFFF"/>
        </w:rPr>
        <w:t>, </w:t>
      </w:r>
      <w:r w:rsidRPr="00ED0578">
        <w:rPr>
          <w:rFonts w:ascii="Times New Roman" w:hAnsi="Times New Roman" w:cs="Times New Roman"/>
          <w:i/>
          <w:iCs/>
          <w:color w:val="222222"/>
          <w:shd w:val="clear" w:color="auto" w:fill="FFFFFF"/>
        </w:rPr>
        <w:t>36</w:t>
      </w:r>
      <w:r w:rsidRPr="00ED0578">
        <w:rPr>
          <w:rFonts w:ascii="Times New Roman" w:hAnsi="Times New Roman" w:cs="Times New Roman"/>
          <w:color w:val="222222"/>
          <w:shd w:val="clear" w:color="auto" w:fill="FFFFFF"/>
        </w:rPr>
        <w:t>(12), 1877-1894.</w:t>
      </w:r>
    </w:p>
    <w:p w14:paraId="3D85F2B1" w14:textId="77777777" w:rsidR="007F44FF" w:rsidRDefault="007F44FF" w:rsidP="002B3BAB">
      <w:pPr>
        <w:spacing w:line="240" w:lineRule="auto"/>
        <w:ind w:left="720" w:hanging="720"/>
        <w:rPr>
          <w:rFonts w:ascii="Times New Roman" w:hAnsi="Times New Roman" w:cs="Times New Roman"/>
        </w:rPr>
      </w:pPr>
      <w:r w:rsidRPr="00090DD4">
        <w:rPr>
          <w:rFonts w:ascii="Times New Roman" w:hAnsi="Times New Roman" w:cs="Times New Roman"/>
        </w:rPr>
        <w:t>Seth, A. (1990). Sources of value creation in acquisitions: an empirical investigation. </w:t>
      </w:r>
      <w:r w:rsidRPr="00090DD4">
        <w:rPr>
          <w:rFonts w:ascii="Times New Roman" w:hAnsi="Times New Roman" w:cs="Times New Roman"/>
          <w:i/>
          <w:iCs/>
        </w:rPr>
        <w:t>Strategic Management Journal</w:t>
      </w:r>
      <w:r w:rsidRPr="00090DD4">
        <w:rPr>
          <w:rFonts w:ascii="Times New Roman" w:hAnsi="Times New Roman" w:cs="Times New Roman"/>
        </w:rPr>
        <w:t>, </w:t>
      </w:r>
      <w:r w:rsidRPr="00090DD4">
        <w:rPr>
          <w:rFonts w:ascii="Times New Roman" w:hAnsi="Times New Roman" w:cs="Times New Roman"/>
          <w:i/>
          <w:iCs/>
        </w:rPr>
        <w:t>11</w:t>
      </w:r>
      <w:r w:rsidRPr="00090DD4">
        <w:rPr>
          <w:rFonts w:ascii="Times New Roman" w:hAnsi="Times New Roman" w:cs="Times New Roman"/>
        </w:rPr>
        <w:t>(6), 431-446.</w:t>
      </w:r>
    </w:p>
    <w:p w14:paraId="56BC390E"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Sharfman, M. P., Wolf, G., Chase, R. B., &amp; Tansik, D. A. (1988). Antecedents of organizational slack. </w:t>
      </w:r>
      <w:r w:rsidRPr="00ED0578">
        <w:rPr>
          <w:rFonts w:ascii="Times New Roman" w:hAnsi="Times New Roman" w:cs="Times New Roman"/>
          <w:i/>
          <w:iCs/>
        </w:rPr>
        <w:t>Academy of Management review</w:t>
      </w:r>
      <w:r w:rsidRPr="00ED0578">
        <w:rPr>
          <w:rFonts w:ascii="Times New Roman" w:hAnsi="Times New Roman" w:cs="Times New Roman"/>
        </w:rPr>
        <w:t>, </w:t>
      </w:r>
      <w:r w:rsidRPr="00ED0578">
        <w:rPr>
          <w:rFonts w:ascii="Times New Roman" w:hAnsi="Times New Roman" w:cs="Times New Roman"/>
          <w:i/>
          <w:iCs/>
        </w:rPr>
        <w:t>13</w:t>
      </w:r>
      <w:r w:rsidRPr="00ED0578">
        <w:rPr>
          <w:rFonts w:ascii="Times New Roman" w:hAnsi="Times New Roman" w:cs="Times New Roman"/>
        </w:rPr>
        <w:t>(4), 601-614.</w:t>
      </w:r>
    </w:p>
    <w:p w14:paraId="0DE5B63D"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Shepherd, N. G., &amp; Rudd, J. M. (2014). The influence of context on the strategic decision‐making process: A review of the literature. </w:t>
      </w:r>
      <w:r w:rsidRPr="00B64E46">
        <w:rPr>
          <w:rFonts w:ascii="Times New Roman" w:hAnsi="Times New Roman" w:cs="Times New Roman"/>
          <w:i/>
          <w:iCs/>
        </w:rPr>
        <w:t>International journal of management reviews</w:t>
      </w:r>
      <w:r w:rsidRPr="00B64E46">
        <w:rPr>
          <w:rFonts w:ascii="Times New Roman" w:hAnsi="Times New Roman" w:cs="Times New Roman"/>
        </w:rPr>
        <w:t>, </w:t>
      </w:r>
      <w:r w:rsidRPr="00B64E46">
        <w:rPr>
          <w:rFonts w:ascii="Times New Roman" w:hAnsi="Times New Roman" w:cs="Times New Roman"/>
          <w:i/>
          <w:iCs/>
        </w:rPr>
        <w:t>16</w:t>
      </w:r>
      <w:r w:rsidRPr="00B64E46">
        <w:rPr>
          <w:rFonts w:ascii="Times New Roman" w:hAnsi="Times New Roman" w:cs="Times New Roman"/>
        </w:rPr>
        <w:t>(3), 340-364.</w:t>
      </w:r>
    </w:p>
    <w:p w14:paraId="408D0812" w14:textId="77777777" w:rsidR="007F44FF" w:rsidRDefault="007F44FF" w:rsidP="002B3BAB">
      <w:pPr>
        <w:spacing w:line="240" w:lineRule="auto"/>
        <w:ind w:left="720" w:hanging="720"/>
        <w:rPr>
          <w:rFonts w:ascii="Times New Roman" w:hAnsi="Times New Roman" w:cs="Times New Roman"/>
        </w:rPr>
      </w:pPr>
      <w:r w:rsidRPr="006363BB">
        <w:rPr>
          <w:rFonts w:ascii="Times New Roman" w:hAnsi="Times New Roman" w:cs="Times New Roman"/>
        </w:rPr>
        <w:t>Shepherd, N. G., Hodgkinson, G. P., Mooi, E. A., Elbanna, S., &amp; Rudd, J. M. (2020). Political behavior does not (always) undermine strategic decision making: Theory and evidence. </w:t>
      </w:r>
      <w:r w:rsidRPr="006363BB">
        <w:rPr>
          <w:rFonts w:ascii="Times New Roman" w:hAnsi="Times New Roman" w:cs="Times New Roman"/>
          <w:i/>
          <w:iCs/>
        </w:rPr>
        <w:t>Long Range Planning</w:t>
      </w:r>
      <w:r w:rsidRPr="006363BB">
        <w:rPr>
          <w:rFonts w:ascii="Times New Roman" w:hAnsi="Times New Roman" w:cs="Times New Roman"/>
        </w:rPr>
        <w:t>, </w:t>
      </w:r>
      <w:r w:rsidRPr="006363BB">
        <w:rPr>
          <w:rFonts w:ascii="Times New Roman" w:hAnsi="Times New Roman" w:cs="Times New Roman"/>
          <w:i/>
          <w:iCs/>
        </w:rPr>
        <w:t>53</w:t>
      </w:r>
      <w:r w:rsidRPr="006363BB">
        <w:rPr>
          <w:rFonts w:ascii="Times New Roman" w:hAnsi="Times New Roman" w:cs="Times New Roman"/>
        </w:rPr>
        <w:t>(5), 101943.</w:t>
      </w:r>
    </w:p>
    <w:p w14:paraId="7D7B6012" w14:textId="77777777"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Shepherd, N. G., Lou, B., &amp; Rudd, J. M. (2024). Going with the gut: Exploring top management team intuition in strategic decision-making. </w:t>
      </w:r>
      <w:r w:rsidRPr="00B64E46">
        <w:rPr>
          <w:rFonts w:ascii="Times New Roman" w:hAnsi="Times New Roman" w:cs="Times New Roman"/>
          <w:i/>
          <w:iCs/>
        </w:rPr>
        <w:t>Journal of Business Research</w:t>
      </w:r>
      <w:r w:rsidRPr="00B64E46">
        <w:rPr>
          <w:rFonts w:ascii="Times New Roman" w:hAnsi="Times New Roman" w:cs="Times New Roman"/>
        </w:rPr>
        <w:t>, </w:t>
      </w:r>
      <w:r w:rsidRPr="00B64E46">
        <w:rPr>
          <w:rFonts w:ascii="Times New Roman" w:hAnsi="Times New Roman" w:cs="Times New Roman"/>
          <w:i/>
          <w:iCs/>
        </w:rPr>
        <w:t>181</w:t>
      </w:r>
      <w:r w:rsidRPr="00B64E46">
        <w:rPr>
          <w:rFonts w:ascii="Times New Roman" w:hAnsi="Times New Roman" w:cs="Times New Roman"/>
        </w:rPr>
        <w:t>, 114740</w:t>
      </w:r>
    </w:p>
    <w:p w14:paraId="012181F6"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Shepherd, N. G., Mooi, E. A., Elbanna, S., &amp; Rudd, J. M. (2021). Deciding fast: Examining the relationship between strategic decision speed and decision quality across multiple environmental contexts. </w:t>
      </w:r>
      <w:r w:rsidRPr="00ED0578">
        <w:rPr>
          <w:rFonts w:ascii="Times New Roman" w:hAnsi="Times New Roman" w:cs="Times New Roman"/>
          <w:i/>
          <w:iCs/>
        </w:rPr>
        <w:t>European Management Review</w:t>
      </w:r>
      <w:r w:rsidRPr="00ED0578">
        <w:rPr>
          <w:rFonts w:ascii="Times New Roman" w:hAnsi="Times New Roman" w:cs="Times New Roman"/>
        </w:rPr>
        <w:t>, </w:t>
      </w:r>
      <w:r w:rsidRPr="00ED0578">
        <w:rPr>
          <w:rFonts w:ascii="Times New Roman" w:hAnsi="Times New Roman" w:cs="Times New Roman"/>
          <w:i/>
          <w:iCs/>
        </w:rPr>
        <w:t>18</w:t>
      </w:r>
      <w:r w:rsidRPr="00ED0578">
        <w:rPr>
          <w:rFonts w:ascii="Times New Roman" w:hAnsi="Times New Roman" w:cs="Times New Roman"/>
        </w:rPr>
        <w:t>(2), 119-140.</w:t>
      </w:r>
    </w:p>
    <w:p w14:paraId="7D8371BC" w14:textId="77777777" w:rsidR="007F44FF" w:rsidRDefault="007F44FF" w:rsidP="002B3BAB">
      <w:pPr>
        <w:spacing w:line="240" w:lineRule="auto"/>
        <w:ind w:left="720" w:hanging="720"/>
        <w:rPr>
          <w:rFonts w:ascii="Times New Roman" w:hAnsi="Times New Roman" w:cs="Times New Roman"/>
        </w:rPr>
      </w:pPr>
      <w:r w:rsidRPr="008F2A07">
        <w:rPr>
          <w:rFonts w:ascii="Times New Roman" w:hAnsi="Times New Roman" w:cs="Times New Roman"/>
        </w:rPr>
        <w:t>Shepherd, N., Mooi, E., Elbanna, S., &amp; Lou, B. (2023). Fast and high‐quality decision‐making: the role of behavioral integration. </w:t>
      </w:r>
      <w:r w:rsidRPr="008F2A07">
        <w:rPr>
          <w:rFonts w:ascii="Times New Roman" w:hAnsi="Times New Roman" w:cs="Times New Roman"/>
          <w:i/>
          <w:iCs/>
        </w:rPr>
        <w:t>European Management Review</w:t>
      </w:r>
      <w:r w:rsidRPr="008F2A07">
        <w:rPr>
          <w:rFonts w:ascii="Times New Roman" w:hAnsi="Times New Roman" w:cs="Times New Roman"/>
        </w:rPr>
        <w:t>, </w:t>
      </w:r>
      <w:r w:rsidRPr="008F2A07">
        <w:rPr>
          <w:rFonts w:ascii="Times New Roman" w:hAnsi="Times New Roman" w:cs="Times New Roman"/>
          <w:i/>
          <w:iCs/>
        </w:rPr>
        <w:t>20</w:t>
      </w:r>
      <w:r w:rsidRPr="008F2A07">
        <w:rPr>
          <w:rFonts w:ascii="Times New Roman" w:hAnsi="Times New Roman" w:cs="Times New Roman"/>
        </w:rPr>
        <w:t>(4), 679-697.</w:t>
      </w:r>
    </w:p>
    <w:p w14:paraId="36AF426B"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t>Steinbach, A. L., Holcomb, T. R., Holmes Jr, R. M., Devers, C. E., &amp; Cannella Jr, A. A. (2017). Top management team incentive heterogeneity, strategic investment behavior, and performance: A contingency theory of incentive alignment. </w:t>
      </w:r>
      <w:r w:rsidRPr="00ED0578">
        <w:rPr>
          <w:rFonts w:ascii="Times New Roman" w:hAnsi="Times New Roman" w:cs="Times New Roman"/>
          <w:i/>
          <w:iCs/>
        </w:rPr>
        <w:t>Strategic Management Journal</w:t>
      </w:r>
      <w:r w:rsidRPr="00ED0578">
        <w:rPr>
          <w:rFonts w:ascii="Times New Roman" w:hAnsi="Times New Roman" w:cs="Times New Roman"/>
        </w:rPr>
        <w:t>, </w:t>
      </w:r>
      <w:r w:rsidRPr="00ED0578">
        <w:rPr>
          <w:rFonts w:ascii="Times New Roman" w:hAnsi="Times New Roman" w:cs="Times New Roman"/>
          <w:i/>
          <w:iCs/>
        </w:rPr>
        <w:t>38</w:t>
      </w:r>
      <w:r w:rsidRPr="00ED0578">
        <w:rPr>
          <w:rFonts w:ascii="Times New Roman" w:hAnsi="Times New Roman" w:cs="Times New Roman"/>
        </w:rPr>
        <w:t>(8), 1701-1720.</w:t>
      </w:r>
    </w:p>
    <w:p w14:paraId="7C93D151" w14:textId="1F704013" w:rsidR="007F44FF" w:rsidRDefault="007F44FF" w:rsidP="002B3BAB">
      <w:pPr>
        <w:spacing w:line="240" w:lineRule="auto"/>
        <w:ind w:left="720" w:hanging="720"/>
        <w:rPr>
          <w:rFonts w:ascii="Times New Roman" w:hAnsi="Times New Roman" w:cs="Times New Roman"/>
        </w:rPr>
      </w:pPr>
      <w:r w:rsidRPr="00B64E46">
        <w:rPr>
          <w:rFonts w:ascii="Times New Roman" w:hAnsi="Times New Roman" w:cs="Times New Roman"/>
        </w:rPr>
        <w:t>Stiglitz, J. E. (2002). Information and the Change in the Paradigm in Economics. </w:t>
      </w:r>
      <w:r w:rsidRPr="00B64E46">
        <w:rPr>
          <w:rFonts w:ascii="Times New Roman" w:hAnsi="Times New Roman" w:cs="Times New Roman"/>
          <w:i/>
          <w:iCs/>
        </w:rPr>
        <w:t xml:space="preserve">American </w:t>
      </w:r>
      <w:r w:rsidR="00D338DB">
        <w:rPr>
          <w:rFonts w:ascii="Times New Roman" w:hAnsi="Times New Roman" w:cs="Times New Roman"/>
          <w:i/>
          <w:iCs/>
        </w:rPr>
        <w:t>Economic R</w:t>
      </w:r>
      <w:r w:rsidRPr="00B64E46">
        <w:rPr>
          <w:rFonts w:ascii="Times New Roman" w:hAnsi="Times New Roman" w:cs="Times New Roman"/>
          <w:i/>
          <w:iCs/>
        </w:rPr>
        <w:t>eview</w:t>
      </w:r>
      <w:r w:rsidRPr="00B64E46">
        <w:rPr>
          <w:rFonts w:ascii="Times New Roman" w:hAnsi="Times New Roman" w:cs="Times New Roman"/>
        </w:rPr>
        <w:t>, </w:t>
      </w:r>
      <w:r w:rsidRPr="00B64E46">
        <w:rPr>
          <w:rFonts w:ascii="Times New Roman" w:hAnsi="Times New Roman" w:cs="Times New Roman"/>
          <w:i/>
          <w:iCs/>
        </w:rPr>
        <w:t>92</w:t>
      </w:r>
      <w:r w:rsidRPr="00B64E46">
        <w:rPr>
          <w:rFonts w:ascii="Times New Roman" w:hAnsi="Times New Roman" w:cs="Times New Roman"/>
        </w:rPr>
        <w:t>(3), 460-501.</w:t>
      </w:r>
    </w:p>
    <w:p w14:paraId="4DD21772" w14:textId="77777777" w:rsidR="007F44FF" w:rsidRDefault="007F44FF" w:rsidP="002B3BAB">
      <w:pPr>
        <w:spacing w:line="240" w:lineRule="auto"/>
        <w:ind w:left="720" w:hanging="720"/>
        <w:rPr>
          <w:rFonts w:ascii="Times New Roman" w:hAnsi="Times New Roman" w:cs="Times New Roman"/>
        </w:rPr>
      </w:pPr>
      <w:r w:rsidRPr="00281412">
        <w:rPr>
          <w:rFonts w:ascii="Times New Roman" w:hAnsi="Times New Roman" w:cs="Times New Roman"/>
        </w:rPr>
        <w:t>Thomas, M., Angwin, D., Thanos, I. C., Islam, G., &amp; Demir, R. (2023). Speeds of post-merger integration: The roles of chronos and kairos in M&amp;As. </w:t>
      </w:r>
      <w:r w:rsidRPr="00281412">
        <w:rPr>
          <w:rFonts w:ascii="Times New Roman" w:hAnsi="Times New Roman" w:cs="Times New Roman"/>
          <w:i/>
          <w:iCs/>
        </w:rPr>
        <w:t>Long Range Planning</w:t>
      </w:r>
      <w:r w:rsidRPr="00281412">
        <w:rPr>
          <w:rFonts w:ascii="Times New Roman" w:hAnsi="Times New Roman" w:cs="Times New Roman"/>
        </w:rPr>
        <w:t>, </w:t>
      </w:r>
      <w:r w:rsidRPr="00281412">
        <w:rPr>
          <w:rFonts w:ascii="Times New Roman" w:hAnsi="Times New Roman" w:cs="Times New Roman"/>
          <w:i/>
          <w:iCs/>
        </w:rPr>
        <w:t>56</w:t>
      </w:r>
      <w:r w:rsidRPr="00281412">
        <w:rPr>
          <w:rFonts w:ascii="Times New Roman" w:hAnsi="Times New Roman" w:cs="Times New Roman"/>
        </w:rPr>
        <w:t>(6), 102345.</w:t>
      </w:r>
    </w:p>
    <w:p w14:paraId="0FDA5665" w14:textId="77777777" w:rsidR="007F44FF" w:rsidRDefault="007F44FF" w:rsidP="002B3BAB">
      <w:pPr>
        <w:spacing w:line="240" w:lineRule="auto"/>
        <w:ind w:left="720" w:hanging="720"/>
        <w:rPr>
          <w:rFonts w:ascii="Times New Roman" w:hAnsi="Times New Roman" w:cs="Times New Roman"/>
        </w:rPr>
      </w:pPr>
      <w:r w:rsidRPr="00ED0578">
        <w:rPr>
          <w:rFonts w:ascii="Times New Roman" w:hAnsi="Times New Roman" w:cs="Times New Roman"/>
        </w:rPr>
        <w:lastRenderedPageBreak/>
        <w:t>Van Knippenberg, D., De Dreu, C. K., &amp; Homan, A. C. (2004). Work group diversity and group performance: an integrative model and research agenda. </w:t>
      </w:r>
      <w:r w:rsidRPr="00ED0578">
        <w:rPr>
          <w:rFonts w:ascii="Times New Roman" w:hAnsi="Times New Roman" w:cs="Times New Roman"/>
          <w:i/>
          <w:iCs/>
        </w:rPr>
        <w:t xml:space="preserve">Journal of </w:t>
      </w:r>
      <w:r>
        <w:rPr>
          <w:rFonts w:ascii="Times New Roman" w:hAnsi="Times New Roman" w:cs="Times New Roman"/>
          <w:i/>
          <w:iCs/>
        </w:rPr>
        <w:t>A</w:t>
      </w:r>
      <w:r w:rsidRPr="00ED0578">
        <w:rPr>
          <w:rFonts w:ascii="Times New Roman" w:hAnsi="Times New Roman" w:cs="Times New Roman"/>
          <w:i/>
          <w:iCs/>
        </w:rPr>
        <w:t xml:space="preserve">pplied </w:t>
      </w:r>
      <w:r>
        <w:rPr>
          <w:rFonts w:ascii="Times New Roman" w:hAnsi="Times New Roman" w:cs="Times New Roman"/>
          <w:i/>
          <w:iCs/>
        </w:rPr>
        <w:t>P</w:t>
      </w:r>
      <w:r w:rsidRPr="00ED0578">
        <w:rPr>
          <w:rFonts w:ascii="Times New Roman" w:hAnsi="Times New Roman" w:cs="Times New Roman"/>
          <w:i/>
          <w:iCs/>
        </w:rPr>
        <w:t>sychology</w:t>
      </w:r>
      <w:r w:rsidRPr="00ED0578">
        <w:rPr>
          <w:rFonts w:ascii="Times New Roman" w:hAnsi="Times New Roman" w:cs="Times New Roman"/>
        </w:rPr>
        <w:t>, </w:t>
      </w:r>
      <w:r w:rsidRPr="00ED0578">
        <w:rPr>
          <w:rFonts w:ascii="Times New Roman" w:hAnsi="Times New Roman" w:cs="Times New Roman"/>
          <w:i/>
          <w:iCs/>
        </w:rPr>
        <w:t>89</w:t>
      </w:r>
      <w:r w:rsidRPr="00ED0578">
        <w:rPr>
          <w:rFonts w:ascii="Times New Roman" w:hAnsi="Times New Roman" w:cs="Times New Roman"/>
        </w:rPr>
        <w:t>(6), 1008.</w:t>
      </w:r>
    </w:p>
    <w:p w14:paraId="46311C56" w14:textId="77777777" w:rsidR="007F44FF" w:rsidRDefault="007F44FF" w:rsidP="002B3BAB">
      <w:pPr>
        <w:spacing w:line="240" w:lineRule="auto"/>
        <w:ind w:left="720" w:hanging="720"/>
        <w:rPr>
          <w:rFonts w:ascii="Times New Roman" w:hAnsi="Times New Roman" w:cs="Times New Roman"/>
        </w:rPr>
      </w:pPr>
      <w:r w:rsidRPr="00B65C86">
        <w:rPr>
          <w:rFonts w:ascii="Times New Roman" w:hAnsi="Times New Roman" w:cs="Times New Roman"/>
        </w:rPr>
        <w:t>Vermeulen, F., &amp; Barkema, H. (2001). Learning through acquisitions. </w:t>
      </w:r>
      <w:r w:rsidRPr="00B65C86">
        <w:rPr>
          <w:rFonts w:ascii="Times New Roman" w:hAnsi="Times New Roman" w:cs="Times New Roman"/>
          <w:i/>
          <w:iCs/>
        </w:rPr>
        <w:t xml:space="preserve">Academy of Management </w:t>
      </w:r>
      <w:r>
        <w:rPr>
          <w:rFonts w:ascii="Times New Roman" w:hAnsi="Times New Roman" w:cs="Times New Roman"/>
          <w:i/>
          <w:iCs/>
        </w:rPr>
        <w:t>J</w:t>
      </w:r>
      <w:r w:rsidRPr="00B65C86">
        <w:rPr>
          <w:rFonts w:ascii="Times New Roman" w:hAnsi="Times New Roman" w:cs="Times New Roman"/>
          <w:i/>
          <w:iCs/>
        </w:rPr>
        <w:t>ournal</w:t>
      </w:r>
      <w:r w:rsidRPr="00B65C86">
        <w:rPr>
          <w:rFonts w:ascii="Times New Roman" w:hAnsi="Times New Roman" w:cs="Times New Roman"/>
        </w:rPr>
        <w:t>, </w:t>
      </w:r>
      <w:r w:rsidRPr="00B65C86">
        <w:rPr>
          <w:rFonts w:ascii="Times New Roman" w:hAnsi="Times New Roman" w:cs="Times New Roman"/>
          <w:i/>
          <w:iCs/>
        </w:rPr>
        <w:t>44</w:t>
      </w:r>
      <w:r w:rsidRPr="00B65C86">
        <w:rPr>
          <w:rFonts w:ascii="Times New Roman" w:hAnsi="Times New Roman" w:cs="Times New Roman"/>
        </w:rPr>
        <w:t>(3), 457-476.</w:t>
      </w:r>
    </w:p>
    <w:p w14:paraId="6518D932" w14:textId="77777777" w:rsidR="007F44FF"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rPr>
        <w:t>Welch, X., Pavićević, S., Keil, T., &amp; Laamanen, T. (2020). The pre-deal phase of mergers and acquisitions: A review and research agenda. </w:t>
      </w:r>
      <w:r w:rsidRPr="00EC4705">
        <w:rPr>
          <w:rFonts w:ascii="Times New Roman" w:hAnsi="Times New Roman" w:cs="Times New Roman"/>
          <w:i/>
          <w:iCs/>
        </w:rPr>
        <w:t>Journal of Management</w:t>
      </w:r>
      <w:r w:rsidRPr="00EC4705">
        <w:rPr>
          <w:rFonts w:ascii="Times New Roman" w:hAnsi="Times New Roman" w:cs="Times New Roman"/>
        </w:rPr>
        <w:t>, </w:t>
      </w:r>
      <w:r w:rsidRPr="00EC4705">
        <w:rPr>
          <w:rFonts w:ascii="Times New Roman" w:hAnsi="Times New Roman" w:cs="Times New Roman"/>
          <w:i/>
          <w:iCs/>
        </w:rPr>
        <w:t>46</w:t>
      </w:r>
      <w:r w:rsidRPr="00EC4705">
        <w:rPr>
          <w:rFonts w:ascii="Times New Roman" w:hAnsi="Times New Roman" w:cs="Times New Roman"/>
        </w:rPr>
        <w:t>(6), 843-878.</w:t>
      </w:r>
    </w:p>
    <w:p w14:paraId="055137B9" w14:textId="77777777" w:rsidR="007F44FF" w:rsidRDefault="007F44FF" w:rsidP="002B3BAB">
      <w:pPr>
        <w:spacing w:line="240" w:lineRule="auto"/>
        <w:ind w:left="720" w:hanging="720"/>
        <w:rPr>
          <w:rFonts w:ascii="Times New Roman" w:hAnsi="Times New Roman" w:cs="Times New Roman"/>
        </w:rPr>
      </w:pPr>
      <w:r w:rsidRPr="00EC4705">
        <w:rPr>
          <w:rFonts w:ascii="Times New Roman" w:hAnsi="Times New Roman" w:cs="Times New Roman"/>
        </w:rPr>
        <w:t>Zollo, M. (2009). Superstitious learning with rare strategic decisions: Theory and evidence from corporate acquisitions. </w:t>
      </w:r>
      <w:r w:rsidRPr="00EC4705">
        <w:rPr>
          <w:rFonts w:ascii="Times New Roman" w:hAnsi="Times New Roman" w:cs="Times New Roman"/>
          <w:i/>
          <w:iCs/>
        </w:rPr>
        <w:t>Organization Science</w:t>
      </w:r>
      <w:r w:rsidRPr="00EC4705">
        <w:rPr>
          <w:rFonts w:ascii="Times New Roman" w:hAnsi="Times New Roman" w:cs="Times New Roman"/>
        </w:rPr>
        <w:t>, </w:t>
      </w:r>
      <w:r w:rsidRPr="00EC4705">
        <w:rPr>
          <w:rFonts w:ascii="Times New Roman" w:hAnsi="Times New Roman" w:cs="Times New Roman"/>
          <w:i/>
          <w:iCs/>
        </w:rPr>
        <w:t>20</w:t>
      </w:r>
      <w:r w:rsidRPr="00EC4705">
        <w:rPr>
          <w:rFonts w:ascii="Times New Roman" w:hAnsi="Times New Roman" w:cs="Times New Roman"/>
        </w:rPr>
        <w:t>(5), 894-908.</w:t>
      </w:r>
    </w:p>
    <w:p w14:paraId="17D35E8B" w14:textId="77777777" w:rsidR="007F44FF" w:rsidRDefault="007F44FF" w:rsidP="002B3BAB">
      <w:pPr>
        <w:spacing w:line="240" w:lineRule="auto"/>
        <w:ind w:left="720" w:hanging="720"/>
        <w:rPr>
          <w:rFonts w:ascii="Times New Roman" w:hAnsi="Times New Roman" w:cs="Times New Roman"/>
        </w:rPr>
      </w:pPr>
      <w:r w:rsidRPr="00CE7C4B">
        <w:rPr>
          <w:rFonts w:ascii="Times New Roman" w:hAnsi="Times New Roman" w:cs="Times New Roman"/>
        </w:rPr>
        <w:t>Zollo, M., &amp; Singh, H. (2004). Deliberate learning in corporate acquisitions: post‐acquisition strategies and integration capability in US bank mergers. </w:t>
      </w:r>
      <w:r w:rsidRPr="00CE7C4B">
        <w:rPr>
          <w:rFonts w:ascii="Times New Roman" w:hAnsi="Times New Roman" w:cs="Times New Roman"/>
          <w:i/>
          <w:iCs/>
        </w:rPr>
        <w:t xml:space="preserve">Strategic </w:t>
      </w:r>
      <w:r>
        <w:rPr>
          <w:rFonts w:ascii="Times New Roman" w:hAnsi="Times New Roman" w:cs="Times New Roman"/>
          <w:i/>
          <w:iCs/>
        </w:rPr>
        <w:t>M</w:t>
      </w:r>
      <w:r w:rsidRPr="00CE7C4B">
        <w:rPr>
          <w:rFonts w:ascii="Times New Roman" w:hAnsi="Times New Roman" w:cs="Times New Roman"/>
          <w:i/>
          <w:iCs/>
        </w:rPr>
        <w:t xml:space="preserve">anagement </w:t>
      </w:r>
      <w:r>
        <w:rPr>
          <w:rFonts w:ascii="Times New Roman" w:hAnsi="Times New Roman" w:cs="Times New Roman"/>
          <w:i/>
          <w:iCs/>
        </w:rPr>
        <w:t>J</w:t>
      </w:r>
      <w:r w:rsidRPr="00CE7C4B">
        <w:rPr>
          <w:rFonts w:ascii="Times New Roman" w:hAnsi="Times New Roman" w:cs="Times New Roman"/>
          <w:i/>
          <w:iCs/>
        </w:rPr>
        <w:t>ournal</w:t>
      </w:r>
      <w:r w:rsidRPr="00CE7C4B">
        <w:rPr>
          <w:rFonts w:ascii="Times New Roman" w:hAnsi="Times New Roman" w:cs="Times New Roman"/>
        </w:rPr>
        <w:t>, </w:t>
      </w:r>
      <w:r w:rsidRPr="00CE7C4B">
        <w:rPr>
          <w:rFonts w:ascii="Times New Roman" w:hAnsi="Times New Roman" w:cs="Times New Roman"/>
          <w:i/>
          <w:iCs/>
        </w:rPr>
        <w:t>25</w:t>
      </w:r>
      <w:r w:rsidRPr="00CE7C4B">
        <w:rPr>
          <w:rFonts w:ascii="Times New Roman" w:hAnsi="Times New Roman" w:cs="Times New Roman"/>
        </w:rPr>
        <w:t>(13), 1233-1256</w:t>
      </w:r>
    </w:p>
    <w:p w14:paraId="22DEC607" w14:textId="77777777" w:rsidR="007F44FF" w:rsidRDefault="007F44FF" w:rsidP="002B3BAB">
      <w:pPr>
        <w:spacing w:line="240" w:lineRule="auto"/>
        <w:ind w:left="720" w:hanging="720"/>
        <w:rPr>
          <w:rFonts w:ascii="Times New Roman" w:hAnsi="Times New Roman" w:cs="Times New Roman"/>
        </w:rPr>
      </w:pPr>
      <w:r w:rsidRPr="00B65C86">
        <w:rPr>
          <w:rFonts w:ascii="Times New Roman" w:hAnsi="Times New Roman" w:cs="Times New Roman"/>
        </w:rPr>
        <w:t>Zollo, M., &amp; Winter, S. G. (2002). Deliberate learning and the evolution of dynamic capabilities. </w:t>
      </w:r>
      <w:r w:rsidRPr="00B65C86">
        <w:rPr>
          <w:rFonts w:ascii="Times New Roman" w:hAnsi="Times New Roman" w:cs="Times New Roman"/>
          <w:i/>
          <w:iCs/>
        </w:rPr>
        <w:t xml:space="preserve">Organization </w:t>
      </w:r>
      <w:r>
        <w:rPr>
          <w:rFonts w:ascii="Times New Roman" w:hAnsi="Times New Roman" w:cs="Times New Roman"/>
          <w:i/>
          <w:iCs/>
        </w:rPr>
        <w:t>S</w:t>
      </w:r>
      <w:r w:rsidRPr="00B65C86">
        <w:rPr>
          <w:rFonts w:ascii="Times New Roman" w:hAnsi="Times New Roman" w:cs="Times New Roman"/>
          <w:i/>
          <w:iCs/>
        </w:rPr>
        <w:t>cience</w:t>
      </w:r>
      <w:r w:rsidRPr="00B65C86">
        <w:rPr>
          <w:rFonts w:ascii="Times New Roman" w:hAnsi="Times New Roman" w:cs="Times New Roman"/>
        </w:rPr>
        <w:t>, </w:t>
      </w:r>
      <w:r w:rsidRPr="00B65C86">
        <w:rPr>
          <w:rFonts w:ascii="Times New Roman" w:hAnsi="Times New Roman" w:cs="Times New Roman"/>
          <w:i/>
          <w:iCs/>
        </w:rPr>
        <w:t>13</w:t>
      </w:r>
      <w:r w:rsidRPr="00B65C86">
        <w:rPr>
          <w:rFonts w:ascii="Times New Roman" w:hAnsi="Times New Roman" w:cs="Times New Roman"/>
        </w:rPr>
        <w:t>(3), 339-351.</w:t>
      </w:r>
    </w:p>
    <w:p w14:paraId="729A49E6" w14:textId="5981BF86" w:rsidR="007F44FF" w:rsidRPr="00597C33" w:rsidRDefault="007F44FF" w:rsidP="006D6AC3">
      <w:pPr>
        <w:spacing w:line="480" w:lineRule="auto"/>
        <w:jc w:val="both"/>
        <w:rPr>
          <w:rFonts w:ascii="Times New Roman" w:hAnsi="Times New Roman" w:cs="Times New Roman"/>
        </w:rPr>
        <w:sectPr w:rsidR="007F44FF" w:rsidRPr="00597C33">
          <w:pgSz w:w="12240" w:h="15840"/>
          <w:pgMar w:top="1440" w:right="1440" w:bottom="1440" w:left="1440" w:header="720" w:footer="720" w:gutter="0"/>
          <w:cols w:space="720"/>
          <w:docGrid w:linePitch="360"/>
        </w:sectPr>
      </w:pPr>
    </w:p>
    <w:p w14:paraId="0D7EB37E" w14:textId="40770BD4" w:rsidR="00397DD2" w:rsidRPr="00597BDB" w:rsidRDefault="00F25158" w:rsidP="006D6AC3">
      <w:pPr>
        <w:spacing w:line="480" w:lineRule="auto"/>
        <w:jc w:val="both"/>
        <w:rPr>
          <w:rFonts w:ascii="Times New Roman" w:hAnsi="Times New Roman" w:cs="Times New Roman"/>
        </w:rPr>
      </w:pPr>
      <w:r w:rsidRPr="00671226">
        <w:rPr>
          <w:rFonts w:ascii="Times New Roman" w:hAnsi="Times New Roman" w:cs="Times New Roman"/>
          <w:noProof/>
        </w:rPr>
        <w:lastRenderedPageBreak/>
        <mc:AlternateContent>
          <mc:Choice Requires="wps">
            <w:drawing>
              <wp:anchor distT="0" distB="0" distL="114300" distR="114300" simplePos="0" relativeHeight="251698176" behindDoc="0" locked="0" layoutInCell="1" allowOverlap="1" wp14:anchorId="7AF24B46" wp14:editId="0E8F5BC1">
                <wp:simplePos x="0" y="0"/>
                <wp:positionH relativeFrom="column">
                  <wp:posOffset>-96058</wp:posOffset>
                </wp:positionH>
                <wp:positionV relativeFrom="paragraph">
                  <wp:posOffset>323504</wp:posOffset>
                </wp:positionV>
                <wp:extent cx="2052320" cy="6035675"/>
                <wp:effectExtent l="0" t="0" r="17780" b="9525"/>
                <wp:wrapNone/>
                <wp:docPr id="1597443492" name="Rectangle 2"/>
                <wp:cNvGraphicFramePr/>
                <a:graphic xmlns:a="http://schemas.openxmlformats.org/drawingml/2006/main">
                  <a:graphicData uri="http://schemas.microsoft.com/office/word/2010/wordprocessingShape">
                    <wps:wsp>
                      <wps:cNvSpPr/>
                      <wps:spPr>
                        <a:xfrm>
                          <a:off x="0" y="0"/>
                          <a:ext cx="2052320" cy="6035675"/>
                        </a:xfrm>
                        <a:prstGeom prst="rect">
                          <a:avLst/>
                        </a:prstGeom>
                        <a:noFill/>
                        <a:ln>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09F2E" id="Rectangle 2" o:spid="_x0000_s1026" style="position:absolute;margin-left:-7.55pt;margin-top:25.45pt;width:161.6pt;height:47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LUdQIAAEYFAAAOAAAAZHJzL2Uyb0RvYy54bWysVMFu2zAMvQ/YPwi6L3bSJt2COkXQIsOA&#10;oC3aDj2rshQbkEWNUuJkXz9KdpyiLXYYdrElkXwknx51ebVvDNsp9DXYgo9HOWfKSihruyn4z6fV&#10;l6+c+SBsKQxYVfCD8vxq8fnTZevmagIVmFIhIxDr560reBWCm2eZl5VqhB+BU5aMGrARgba4yUoU&#10;LaE3Jpvk+SxrAUuHIJX3dHrTGfki4WutZLjT2qvATMGptpC+mL4v8ZstLsV8g8JVtezLEP9QRSNq&#10;S0kHqBsRBNti/Q6qqSWCBx1GEpoMtK6lSj1QN+P8TTePlXAq9ULkeDfQ5P8frLzdPbp7JBpa5+ee&#10;lrGLvcYm/qk+tk9kHQay1D4wSYeTfDo5mxCnkmyz/Gw6u5hGOrNTuEMfvitoWFwUHOk2Eklit/ah&#10;cz26xGwWVrUx6UaMjQfReCN8xXaCrs9s4rpPER2yU8lpFQ5GxTBjH5RmdRmLTPmSmtS1wQ5ISKls&#10;GHemSpSqOx5P8zwJgjoYIlI/CTAia6pvwO4BolLfY3fd9f4xVCUxDsH53wrrgoeIlBlsGIKb2gJ+&#10;BGCoqz5z538kqaMmsvQC5eEeGUI3Ct7JVU00r4UP9wJJ+3SjNM/hjj7aQFtw6FecVYC/PzqP/iRJ&#10;snLW0iwV3P/aClScmR+WxPptfH4ehy9tzqcXUTX42vLy2mK3zTXQfY/p5XAyLaN/MMelRmieaeyX&#10;MSuZhJWUu+Ay4HFzHboZp4dDquUyudHAORHW9tHJCB5ZjQJ72j8LdL1EA6n7Fo5zJ+ZvlNr5xkgL&#10;y20AXScZn3jt+aZhTcLpH5b4GrzeJ6/T87f4AwAA//8DAFBLAwQUAAYACAAAACEAyEZsQeQAAAAQ&#10;AQAADwAAAGRycy9kb3ducmV2LnhtbEyPT0/DMAzF70h8h8hI3LakjELpmk6MvyeQaJG4Zk3WRjRO&#10;adKtfHvMCS6WbP/8/F6xmV3PDmYM1qOEZCmAGWy8tthKeK8fFxmwEBVq1Xs0Er5NgE15elKoXPsj&#10;vplDFVtGIhhyJaGLccg5D01nnApLPxik3d6PTkVqx5brUR1J3PX8Qogr7pRF+tCpwdx1pvmsJieh&#10;/vqoX1b2mcft9no/vabVU/ZgpTw/m+/XVG7XwKKZ498F/GYg/1CSsZ2fUAfWS1gkaUKohFTcACNg&#10;JTIa7IgUIrkEXhb8f5DyBwAA//8DAFBLAQItABQABgAIAAAAIQC2gziS/gAAAOEBAAATAAAAAAAA&#10;AAAAAAAAAAAAAABbQ29udGVudF9UeXBlc10ueG1sUEsBAi0AFAAGAAgAAAAhADj9If/WAAAAlAEA&#10;AAsAAAAAAAAAAAAAAAAALwEAAF9yZWxzLy5yZWxzUEsBAi0AFAAGAAgAAAAhAMBZotR1AgAARgUA&#10;AA4AAAAAAAAAAAAAAAAALgIAAGRycy9lMm9Eb2MueG1sUEsBAi0AFAAGAAgAAAAhAMhGbEHkAAAA&#10;EAEAAA8AAAAAAAAAAAAAAAAAzwQAAGRycy9kb3ducmV2LnhtbFBLBQYAAAAABAAEAPMAAADgBQAA&#10;AAA=&#10;" filled="f" strokecolor="#030e13 [484]" strokeweight="1pt">
                <v:stroke dashstyle="longDash"/>
              </v:rect>
            </w:pict>
          </mc:Fallback>
        </mc:AlternateContent>
      </w:r>
    </w:p>
    <w:p w14:paraId="6E024882" w14:textId="0CB1475C" w:rsidR="00424311" w:rsidRPr="00597BDB" w:rsidRDefault="00397DD2" w:rsidP="006D6AC3">
      <w:pPr>
        <w:spacing w:line="480" w:lineRule="auto"/>
        <w:jc w:val="both"/>
        <w:rPr>
          <w:rFonts w:ascii="Times New Roman" w:hAnsi="Times New Roman" w:cs="Times New Roman"/>
        </w:rPr>
      </w:pPr>
      <w:r w:rsidRPr="00671226">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505E435F" wp14:editId="340E7183">
                <wp:simplePos x="0" y="0"/>
                <wp:positionH relativeFrom="column">
                  <wp:posOffset>135255</wp:posOffset>
                </wp:positionH>
                <wp:positionV relativeFrom="paragraph">
                  <wp:posOffset>-19834</wp:posOffset>
                </wp:positionV>
                <wp:extent cx="1585609" cy="330740"/>
                <wp:effectExtent l="0" t="0" r="1905" b="0"/>
                <wp:wrapNone/>
                <wp:docPr id="528571139" name="Text Box 5"/>
                <wp:cNvGraphicFramePr/>
                <a:graphic xmlns:a="http://schemas.openxmlformats.org/drawingml/2006/main">
                  <a:graphicData uri="http://schemas.microsoft.com/office/word/2010/wordprocessingShape">
                    <wps:wsp>
                      <wps:cNvSpPr txBox="1"/>
                      <wps:spPr>
                        <a:xfrm>
                          <a:off x="0" y="0"/>
                          <a:ext cx="1585609" cy="330740"/>
                        </a:xfrm>
                        <a:prstGeom prst="rect">
                          <a:avLst/>
                        </a:prstGeom>
                        <a:solidFill>
                          <a:schemeClr val="lt1"/>
                        </a:solidFill>
                        <a:ln w="6350">
                          <a:noFill/>
                        </a:ln>
                      </wps:spPr>
                      <wps:txbx>
                        <w:txbxContent>
                          <w:p w14:paraId="196F205B" w14:textId="07907649" w:rsidR="00D93B47" w:rsidRPr="002E2581" w:rsidRDefault="00D93B47">
                            <w:pPr>
                              <w:rPr>
                                <w:rFonts w:ascii="Times New Roman" w:hAnsi="Times New Roman" w:cs="Times New Roman"/>
                                <w:b/>
                                <w:bCs/>
                              </w:rPr>
                            </w:pPr>
                            <w:r w:rsidRPr="002E2581">
                              <w:rPr>
                                <w:rFonts w:ascii="Times New Roman" w:hAnsi="Times New Roman" w:cs="Times New Roman"/>
                                <w:b/>
                                <w:bCs/>
                              </w:rPr>
                              <w:t xml:space="preserve">Contextual </w:t>
                            </w:r>
                            <w:r w:rsidR="00DF245C">
                              <w:rPr>
                                <w:rFonts w:ascii="Times New Roman" w:hAnsi="Times New Roman" w:cs="Times New Roman"/>
                                <w:b/>
                                <w:bCs/>
                              </w:rPr>
                              <w:t>Factors</w:t>
                            </w:r>
                            <w:r w:rsidRPr="002E2581">
                              <w:rPr>
                                <w:rFonts w:ascii="Times New Roman" w:hAnsi="Times New Roman" w:cs="Times New Roman"/>
                                <w:b/>
                                <w:bCs/>
                              </w:rPr>
                              <w:t xml:space="preserve"> </w:t>
                            </w:r>
                          </w:p>
                          <w:p w14:paraId="41B8373F" w14:textId="77777777" w:rsidR="00D93B47" w:rsidRPr="002E2581" w:rsidRDefault="00D93B47">
                            <w:pP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E435F" id="_x0000_t202" coordsize="21600,21600" o:spt="202" path="m,l,21600r21600,l21600,xe">
                <v:stroke joinstyle="miter"/>
                <v:path gradientshapeok="t" o:connecttype="rect"/>
              </v:shapetype>
              <v:shape id="Text Box 5" o:spid="_x0000_s1026" type="#_x0000_t202" style="position:absolute;left:0;text-align:left;margin-left:10.65pt;margin-top:-1.55pt;width:124.85pt;height:2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wSLQ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4dH0djpL7yjhaBuP05tJxDV5e22s898E1CQIObVIS0SL&#10;HTfOY0Z0PbuEZA5UVawrpaISRkGslCVHhiQqH2vEF++8lCZNTmfjaRoDawjPu8hKY4K3noLk213b&#10;N7qD4oT9W+hGwxm+rrDIDXP+mVmcBWwZ59s/4SEVYBLoJUpKsL/+dh/8kSK0UtLgbOXU/TwwKyhR&#10;3zWSdzecIETER2UyvRmhYq8tu2uLPtQrwM6HuEmGRzH4e3UWpYX6FddgGbKiiWmOuXPqz+LKdxOP&#10;a8TFchmdcPwM8xu9NTyEDkgHCl7aV2ZNz5NHhh/hPIUs+0BX5xtealgePMgqchkA7lDtccfRjRT3&#10;axZ241qPXm8/g8VvAAAA//8DAFBLAwQUAAYACAAAACEAEsYAcOAAAAAIAQAADwAAAGRycy9kb3du&#10;cmV2LnhtbEyPzU7DMBCE70i8g7VIXFDr/EALIU6FEFCJG00BcXPjJYmI11HsJuHtWU5wHM1o5pt8&#10;M9tOjDj41pGCeBmBQKqcaalWsC8fF9cgfNBkdOcIFXyjh01xepLrzLiJXnDchVpwCflMK2hC6DMp&#10;fdWg1X7peiT2Pt1gdWA51NIMeuJy28kkilbS6pZ4odE93jdYfe2OVsHHRf3+7Oen1ym9SvuH7Viu&#10;30yp1PnZfHcLIuAc/sLwi8/oUDDTwR3JeNEpSOKUkwoWaQyC/WQd87eDgsubCGSRy/8Hih8AAAD/&#10;/wMAUEsBAi0AFAAGAAgAAAAhALaDOJL+AAAA4QEAABMAAAAAAAAAAAAAAAAAAAAAAFtDb250ZW50&#10;X1R5cGVzXS54bWxQSwECLQAUAAYACAAAACEAOP0h/9YAAACUAQAACwAAAAAAAAAAAAAAAAAvAQAA&#10;X3JlbHMvLnJlbHNQSwECLQAUAAYACAAAACEAA0GMEi0CAABUBAAADgAAAAAAAAAAAAAAAAAuAgAA&#10;ZHJzL2Uyb0RvYy54bWxQSwECLQAUAAYACAAAACEAEsYAcOAAAAAIAQAADwAAAAAAAAAAAAAAAACH&#10;BAAAZHJzL2Rvd25yZXYueG1sUEsFBgAAAAAEAAQA8wAAAJQFAAAAAA==&#10;" fillcolor="white [3201]" stroked="f" strokeweight=".5pt">
                <v:textbox>
                  <w:txbxContent>
                    <w:p w14:paraId="196F205B" w14:textId="07907649" w:rsidR="00D93B47" w:rsidRPr="002E2581" w:rsidRDefault="00D93B47">
                      <w:pPr>
                        <w:rPr>
                          <w:rFonts w:ascii="Times New Roman" w:hAnsi="Times New Roman" w:cs="Times New Roman"/>
                          <w:b/>
                          <w:bCs/>
                        </w:rPr>
                      </w:pPr>
                      <w:r w:rsidRPr="002E2581">
                        <w:rPr>
                          <w:rFonts w:ascii="Times New Roman" w:hAnsi="Times New Roman" w:cs="Times New Roman"/>
                          <w:b/>
                          <w:bCs/>
                        </w:rPr>
                        <w:t xml:space="preserve">Contextual </w:t>
                      </w:r>
                      <w:r w:rsidR="00DF245C">
                        <w:rPr>
                          <w:rFonts w:ascii="Times New Roman" w:hAnsi="Times New Roman" w:cs="Times New Roman"/>
                          <w:b/>
                          <w:bCs/>
                        </w:rPr>
                        <w:t>Factors</w:t>
                      </w:r>
                      <w:r w:rsidRPr="002E2581">
                        <w:rPr>
                          <w:rFonts w:ascii="Times New Roman" w:hAnsi="Times New Roman" w:cs="Times New Roman"/>
                          <w:b/>
                          <w:bCs/>
                        </w:rPr>
                        <w:t xml:space="preserve"> </w:t>
                      </w:r>
                    </w:p>
                    <w:p w14:paraId="41B8373F" w14:textId="77777777" w:rsidR="00D93B47" w:rsidRPr="002E2581" w:rsidRDefault="00D93B47">
                      <w:pPr>
                        <w:rPr>
                          <w:rFonts w:ascii="Times New Roman" w:hAnsi="Times New Roman" w:cs="Times New Roman"/>
                          <w:b/>
                          <w:bCs/>
                        </w:rPr>
                      </w:pPr>
                    </w:p>
                  </w:txbxContent>
                </v:textbox>
              </v:shape>
            </w:pict>
          </mc:Fallback>
        </mc:AlternateContent>
      </w:r>
    </w:p>
    <w:p w14:paraId="0329AF21" w14:textId="7F8BDF07" w:rsidR="007B796B" w:rsidRPr="00597BDB" w:rsidRDefault="004B2788" w:rsidP="006D6AC3">
      <w:pPr>
        <w:spacing w:line="480" w:lineRule="auto"/>
        <w:jc w:val="both"/>
        <w:rPr>
          <w:rFonts w:ascii="Times New Roman" w:hAnsi="Times New Roman" w:cs="Times New Roman"/>
        </w:rPr>
      </w:pPr>
      <w:r w:rsidRPr="00597BDB">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548C376" wp14:editId="3683FEE1">
                <wp:simplePos x="0" y="0"/>
                <wp:positionH relativeFrom="column">
                  <wp:posOffset>3627870</wp:posOffset>
                </wp:positionH>
                <wp:positionV relativeFrom="paragraph">
                  <wp:posOffset>126365</wp:posOffset>
                </wp:positionV>
                <wp:extent cx="2422187" cy="359924"/>
                <wp:effectExtent l="0" t="0" r="3810" b="0"/>
                <wp:wrapNone/>
                <wp:docPr id="1147731870" name="Text Box 4"/>
                <wp:cNvGraphicFramePr/>
                <a:graphic xmlns:a="http://schemas.openxmlformats.org/drawingml/2006/main">
                  <a:graphicData uri="http://schemas.microsoft.com/office/word/2010/wordprocessingShape">
                    <wps:wsp>
                      <wps:cNvSpPr txBox="1"/>
                      <wps:spPr>
                        <a:xfrm>
                          <a:off x="0" y="0"/>
                          <a:ext cx="2422187" cy="359924"/>
                        </a:xfrm>
                        <a:prstGeom prst="rect">
                          <a:avLst/>
                        </a:prstGeom>
                        <a:solidFill>
                          <a:schemeClr val="lt1"/>
                        </a:solidFill>
                        <a:ln w="6350">
                          <a:noFill/>
                        </a:ln>
                      </wps:spPr>
                      <wps:txbx>
                        <w:txbxContent>
                          <w:p w14:paraId="6A2211DB" w14:textId="2CEA5B47" w:rsidR="008A49C9" w:rsidRPr="00072A98" w:rsidRDefault="008A49C9">
                            <w:pPr>
                              <w:rPr>
                                <w:rFonts w:ascii="Times New Roman" w:hAnsi="Times New Roman" w:cs="Times New Roman"/>
                                <w:b/>
                                <w:bCs/>
                              </w:rPr>
                            </w:pPr>
                            <w:r w:rsidRPr="00072A98">
                              <w:rPr>
                                <w:rFonts w:ascii="Times New Roman" w:hAnsi="Times New Roman" w:cs="Times New Roman"/>
                                <w:b/>
                                <w:bCs/>
                              </w:rPr>
                              <w:t>Pre-deal Decision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8C376" id="Text Box 4" o:spid="_x0000_s1027" type="#_x0000_t202" style="position:absolute;left:0;text-align:left;margin-left:285.65pt;margin-top:9.95pt;width:190.7pt;height:2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ZTMAIAAFsEAAAOAAAAZHJzL2Uyb0RvYy54bWysVE1v2zAMvQ/YfxB0X5y4SdsYcYosRYYB&#10;QVsgHXpWZCkRIIuapMTOfv0oOV/tdhp2kUmReiIfnzx5aGtN9sJ5Baakg16fEmE4VMpsSvrjdfHl&#10;nhIfmKmYBiNKehCePkw/f5o0thA5bEFXwhEEMb5obEm3Idgiyzzfipr5HlhhMCjB1Syg6zZZ5ViD&#10;6LXO8n7/NmvAVdYBF97j7mMXpNOEL6Xg4VlKLwLRJcXaQlpdWtdxzaYTVmwcs1vFj2Wwf6iiZsrg&#10;pWeoRxYY2Tn1B1StuAMPMvQ41BlIqbhIPWA3g/6HblZbZkXqBcnx9kyT/3+w/Gm/si+OhPYrtDjA&#10;SEhjfeFxM/bTSlfHL1ZKMI4UHs60iTYQjpv5MM8H93eUcIzdjMbjfBhhsstp63z4JqAm0Sipw7Ek&#10;tth+6UOXekqJl3nQqloorZMTpSDm2pE9wyHqkGpE8HdZ2pCmpLc3o34CNhCPd8jaYC2XnqIV2nVL&#10;VHXV7xqqA9LgoFOIt3yhsNYl8+GFOZQEdo4yD8+4SA14FxwtSrbgfv1tP+bjpDBKSYMSK6n/uWNO&#10;UKK/G5zheDAcRk0mZzi6y9Fx15H1dcTs6jkgAQN8UJYnM+YHfTKlg/oNX8Ms3oohZjjeXdJwMueh&#10;Ez6+Ji5ms5SEKrQsLM3K8ggdCY+TeG3fmLPHcQUc9BOcxMiKD1PrcuNJA7NdAKnSSCPPHatH+lHB&#10;SRTH1xafyLWfsi7/hOlvAAAA//8DAFBLAwQUAAYACAAAACEA9MgtCuEAAAAJAQAADwAAAGRycy9k&#10;b3ducmV2LnhtbEyPy06EQBBF9yb+Q6dM3BinmSEDgjQTY3wk7hx8xF0PXQKRriZ0D+DfW650Wbkn&#10;954qdovtxYSj7xwpWK8iEEi1Mx01Cl6q+8srED5oMrp3hAq+0cOuPD0pdG7cTM847UMjuIR8rhW0&#10;IQy5lL5u0Wq/cgMSZ59utDrwOTbSjHrmctvLTRQl0uqOeKHVA962WH/tj1bBx0Xz/uSXh9c53sbD&#10;3eNUpW+mUur8bLm5BhFwCX8w/OqzOpTsdHBHMl70CrbpOmaUgywDwUC23aQgDgrSJAFZFvL/B+UP&#10;AAAA//8DAFBLAQItABQABgAIAAAAIQC2gziS/gAAAOEBAAATAAAAAAAAAAAAAAAAAAAAAABbQ29u&#10;dGVudF9UeXBlc10ueG1sUEsBAi0AFAAGAAgAAAAhADj9If/WAAAAlAEAAAsAAAAAAAAAAAAAAAAA&#10;LwEAAF9yZWxzLy5yZWxzUEsBAi0AFAAGAAgAAAAhAKQIJlMwAgAAWwQAAA4AAAAAAAAAAAAAAAAA&#10;LgIAAGRycy9lMm9Eb2MueG1sUEsBAi0AFAAGAAgAAAAhAPTILQrhAAAACQEAAA8AAAAAAAAAAAAA&#10;AAAAigQAAGRycy9kb3ducmV2LnhtbFBLBQYAAAAABAAEAPMAAACYBQAAAAA=&#10;" fillcolor="white [3201]" stroked="f" strokeweight=".5pt">
                <v:textbox>
                  <w:txbxContent>
                    <w:p w14:paraId="6A2211DB" w14:textId="2CEA5B47" w:rsidR="008A49C9" w:rsidRPr="00072A98" w:rsidRDefault="008A49C9">
                      <w:pPr>
                        <w:rPr>
                          <w:rFonts w:ascii="Times New Roman" w:hAnsi="Times New Roman" w:cs="Times New Roman"/>
                          <w:b/>
                          <w:bCs/>
                        </w:rPr>
                      </w:pPr>
                      <w:r w:rsidRPr="00072A98">
                        <w:rPr>
                          <w:rFonts w:ascii="Times New Roman" w:hAnsi="Times New Roman" w:cs="Times New Roman"/>
                          <w:b/>
                          <w:bCs/>
                        </w:rPr>
                        <w:t>Pre-deal Decision Making</w:t>
                      </w:r>
                    </w:p>
                  </w:txbxContent>
                </v:textbox>
              </v:shape>
            </w:pict>
          </mc:Fallback>
        </mc:AlternateContent>
      </w:r>
      <w:r w:rsidRPr="00597BDB">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1CBCDC33" wp14:editId="23FD0A64">
                <wp:simplePos x="0" y="0"/>
                <wp:positionH relativeFrom="column">
                  <wp:posOffset>3549881</wp:posOffset>
                </wp:positionH>
                <wp:positionV relativeFrom="paragraph">
                  <wp:posOffset>340879</wp:posOffset>
                </wp:positionV>
                <wp:extent cx="2216785" cy="359410"/>
                <wp:effectExtent l="0" t="0" r="5715" b="0"/>
                <wp:wrapNone/>
                <wp:docPr id="854138244" name="Text Box 4"/>
                <wp:cNvGraphicFramePr/>
                <a:graphic xmlns:a="http://schemas.openxmlformats.org/drawingml/2006/main">
                  <a:graphicData uri="http://schemas.microsoft.com/office/word/2010/wordprocessingShape">
                    <wps:wsp>
                      <wps:cNvSpPr txBox="1"/>
                      <wps:spPr>
                        <a:xfrm>
                          <a:off x="0" y="0"/>
                          <a:ext cx="2216785" cy="359410"/>
                        </a:xfrm>
                        <a:prstGeom prst="rect">
                          <a:avLst/>
                        </a:prstGeom>
                        <a:solidFill>
                          <a:schemeClr val="lt1"/>
                        </a:solidFill>
                        <a:ln w="6350">
                          <a:noFill/>
                        </a:ln>
                      </wps:spPr>
                      <wps:txbx>
                        <w:txbxContent>
                          <w:p w14:paraId="0BDEC533" w14:textId="042EA7F3" w:rsidR="008A49C9" w:rsidRPr="00597BDB" w:rsidRDefault="008A49C9" w:rsidP="008A49C9">
                            <w:pPr>
                              <w:rPr>
                                <w:rFonts w:ascii="Times New Roman" w:hAnsi="Times New Roman" w:cs="Times New Roman"/>
                              </w:rPr>
                            </w:pPr>
                            <w:r w:rsidRPr="00597BDB">
                              <w:rPr>
                                <w:rFonts w:ascii="Times New Roman" w:hAnsi="Times New Roman" w:cs="Times New Roman"/>
                              </w:rPr>
                              <w:t>(Rational; Political; Intuitive)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CDC33" id="_x0000_s1028" type="#_x0000_t202" style="position:absolute;left:0;text-align:left;margin-left:279.5pt;margin-top:26.85pt;width:174.55pt;height:2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i/MgIAAFsEAAAOAAAAZHJzL2Uyb0RvYy54bWysVEtv2zAMvg/YfxB0XxynSdoacYosRYYB&#10;QVsgHXpWZCkRIIuapMTOfv0oOa92Ow27yKRI8fF9pCcPba3JXjivwJQ07/UpEYZDpcympD9eF1/u&#10;KPGBmYppMKKkB+Hpw/Tzp0ljCzGALehKOIJBjC8aW9JtCLbIMs+3oma+B1YYNEpwNQuouk1WOdZg&#10;9Fpng35/nDXgKuuAC+/x9rEz0mmKL6Xg4VlKLwLRJcXaQjpdOtfxzKYTVmwcs1vFj2Wwf6iiZspg&#10;0nOoRxYY2Tn1R6hacQceZOhxqDOQUnGResBu8v6HblZbZkXqBcHx9gyT/39h+dN+ZV8cCe1XaJHA&#10;CEhjfeHxMvbTSlfHL1ZK0I4QHs6wiTYQjpeDQT6+vRtRwtF2M7of5gnX7PLaOh++CahJFErqkJaE&#10;FtsvfcCM6Hpyick8aFUtlNZJiaMg5tqRPUMSdUg14ot3XtqQpqTjm1E/BTYQn3eRtcEEl56iFNp1&#10;S1SFpZ/6XUN1QBgcdBPiLV8orHXJfHhhDkcCO8cxD894SA2YC44SJVtwv/52H/2RKbRS0uCIldT/&#10;3DEnKNHfDXJ4nw+HcSaTMhzdDlBx15b1tcXs6jkgADkulOVJjP5Bn0TpoH7DbZjFrGhihmPukoaT&#10;OA/d4OM2cTGbJSecQsvC0qwsj6Ej4JGJ1/aNOXukKyDRT3AaRlZ8YK3zjS8NzHYBpEqURpw7VI/w&#10;4wQnpo/bFlfkWk9el3/C9DcAAAD//wMAUEsDBBQABgAIAAAAIQBqfM1l4QAAAAoBAAAPAAAAZHJz&#10;L2Rvd25yZXYueG1sTI9NT4NAEIbvJv6HzZh4MXZBgm2RpTHGj6Q3S6vxtmVHILKzhN0C/nvHk95m&#10;Mk/eed58M9tOjDj41pGCeBGBQKqcaalWsC+frlcgfNBkdOcIFXyjh01xfpbrzLiJXnHchVpwCPlM&#10;K2hC6DMpfdWg1X7heiS+fbrB6sDrUEsz6InDbSdvouhWWt0Sf2h0jw8NVl+7k1XwcVW/b/38fJiS&#10;NOkfX8Zy+WZKpS4v5vs7EAHn8AfDrz6rQ8FOR3ci40WnIE3X3CXwkCxBMLCOVjGII5NxlIAscvm/&#10;QvEDAAD//wMAUEsBAi0AFAAGAAgAAAAhALaDOJL+AAAA4QEAABMAAAAAAAAAAAAAAAAAAAAAAFtD&#10;b250ZW50X1R5cGVzXS54bWxQSwECLQAUAAYACAAAACEAOP0h/9YAAACUAQAACwAAAAAAAAAAAAAA&#10;AAAvAQAAX3JlbHMvLnJlbHNQSwECLQAUAAYACAAAACEAjit4vzICAABbBAAADgAAAAAAAAAAAAAA&#10;AAAuAgAAZHJzL2Uyb0RvYy54bWxQSwECLQAUAAYACAAAACEAanzNZeEAAAAKAQAADwAAAAAAAAAA&#10;AAAAAACMBAAAZHJzL2Rvd25yZXYueG1sUEsFBgAAAAAEAAQA8wAAAJoFAAAAAA==&#10;" fillcolor="white [3201]" stroked="f" strokeweight=".5pt">
                <v:textbox>
                  <w:txbxContent>
                    <w:p w14:paraId="0BDEC533" w14:textId="042EA7F3" w:rsidR="008A49C9" w:rsidRPr="00597BDB" w:rsidRDefault="008A49C9" w:rsidP="008A49C9">
                      <w:pPr>
                        <w:rPr>
                          <w:rFonts w:ascii="Times New Roman" w:hAnsi="Times New Roman" w:cs="Times New Roman"/>
                        </w:rPr>
                      </w:pPr>
                      <w:r w:rsidRPr="00597BDB">
                        <w:rPr>
                          <w:rFonts w:ascii="Times New Roman" w:hAnsi="Times New Roman" w:cs="Times New Roman"/>
                        </w:rPr>
                        <w:t>(Rational; Political; Intuitive)</w:t>
                      </w:r>
                    </w:p>
                  </w:txbxContent>
                </v:textbox>
              </v:shape>
            </w:pict>
          </mc:Fallback>
        </mc:AlternateContent>
      </w:r>
      <w:r w:rsidRPr="0067122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D4747DB" wp14:editId="386085DF">
                <wp:simplePos x="0" y="0"/>
                <wp:positionH relativeFrom="column">
                  <wp:posOffset>2332124</wp:posOffset>
                </wp:positionH>
                <wp:positionV relativeFrom="paragraph">
                  <wp:posOffset>72390</wp:posOffset>
                </wp:positionV>
                <wp:extent cx="4669263" cy="3394953"/>
                <wp:effectExtent l="0" t="0" r="17145" b="8890"/>
                <wp:wrapNone/>
                <wp:docPr id="854740542" name="Rectangle 2"/>
                <wp:cNvGraphicFramePr/>
                <a:graphic xmlns:a="http://schemas.openxmlformats.org/drawingml/2006/main">
                  <a:graphicData uri="http://schemas.microsoft.com/office/word/2010/wordprocessingShape">
                    <wps:wsp>
                      <wps:cNvSpPr/>
                      <wps:spPr>
                        <a:xfrm>
                          <a:off x="0" y="0"/>
                          <a:ext cx="4669263" cy="3394953"/>
                        </a:xfrm>
                        <a:prstGeom prst="rect">
                          <a:avLst/>
                        </a:prstGeom>
                        <a:noFill/>
                        <a:ln>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661D7" id="Rectangle 2" o:spid="_x0000_s1026" style="position:absolute;margin-left:183.65pt;margin-top:5.7pt;width:367.65pt;height:26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HndwIAAEYFAAAOAAAAZHJzL2Uyb0RvYy54bWysVE1v2zAMvQ/YfxB0X+18NFuCOkXQosOA&#10;og3aDj2rshQbkEWNUuJkv36U7DhFW+ww7CJLIvlIPj/q4nLfGLZT6GuwBR+d5ZwpK6Gs7abgP59u&#10;vnzjzAdhS2HAqoIflOeXy8+fLlq3UGOowJQKGYFYv2hdwasQ3CLLvKxUI/wZOGXJqAEbEeiIm6xE&#10;0RJ6Y7Jxns+yFrB0CFJ5T7fXnZEvE77WSoZ7rb0KzBScagtpxbS+xDVbXojFBoWratmXIf6hikbU&#10;lpIOUNciCLbF+h1UU0sEDzqcSWgy0LqWKvVA3YzyN908VsKp1AuR491Ak/9/sPJu9+jWSDS0zi88&#10;bWMXe41N/FJ9bJ/IOgxkqX1gki6ns9l8PJtwJsk2mcyn8/NJpDM7hTv04buChsVNwZH+RiJJ7G59&#10;6FyPLjGbhZvamPRHjI0X0XgtfMV2gn6f2cR9nyI6ZKeS0y4cjIphxj4ozeqSihynfElN6spgBySk&#10;VDaMOlMlStVdj87zPAmCOhgiUj8JMCJrqm/A7gGiUt9jd931/jFUJTEOwfnfCuuCh4iUGWwYgpva&#10;An4EYKirPnPnfySpoyay9ALlYY0MoRsF7+RNTTTfCh/WAkn7NCU0z+GeFm2gLTj0O84qwN8f3Ud/&#10;kiRZOWtplgruf20FKs7MD0tinY+m0zh86TA9/zqmA762vLy22G1zBfS/R/RyOJm20T+Y41YjNM80&#10;9quYlUzCSspdcBnweLgK3YzTwyHVapXcaOCcCLf20ckIHlmNAnvaPwt0vUQDqfsOjnMnFm+U2vnG&#10;SAurbQBdJxmfeO35pmFNwukflvgavD4nr9Pzt/wDAAD//wMAUEsDBBQABgAIAAAAIQA246uO5AAA&#10;ABABAAAPAAAAZHJzL2Rvd25yZXYueG1sTE/LTsMwELwj8Q/WInGjdpo2rdI4FeXVE0gkSFzdeJtE&#10;xOsQO234e9wTXEZazew8su1kOnbCwbWWJEQzAQypsrqlWsJH+Xy3Bua8Iq06SyjhBx1s8+urTKXa&#10;nukdT4WvWTAhlyoJjfd9yrmrGjTKzWyPFLijHYzy4Rxqrgd1Duam43MhEm5USyGhUT0+NFh9FaOR&#10;UH5/lq9xu+d+t1sdx7dl8bJ+aqW8vZkeNwHuN8A8Tv7vAy4bQn/IQ7GDHUk71kmIk1UcpIGIFsAu&#10;gkjME2AHCctFIoDnGf8/JP8FAAD//wMAUEsBAi0AFAAGAAgAAAAhALaDOJL+AAAA4QEAABMAAAAA&#10;AAAAAAAAAAAAAAAAAFtDb250ZW50X1R5cGVzXS54bWxQSwECLQAUAAYACAAAACEAOP0h/9YAAACU&#10;AQAACwAAAAAAAAAAAAAAAAAvAQAAX3JlbHMvLnJlbHNQSwECLQAUAAYACAAAACEAza6B53cCAABG&#10;BQAADgAAAAAAAAAAAAAAAAAuAgAAZHJzL2Uyb0RvYy54bWxQSwECLQAUAAYACAAAACEANuOrjuQA&#10;AAAQAQAADwAAAAAAAAAAAAAAAADRBAAAZHJzL2Rvd25yZXYueG1sUEsFBgAAAAAEAAQA8wAAAOIF&#10;AAAAAA==&#10;" filled="f" strokecolor="#030e13 [484]" strokeweight="1pt">
                <v:stroke dashstyle="longDash"/>
              </v:rect>
            </w:pict>
          </mc:Fallback>
        </mc:AlternateContent>
      </w:r>
      <w:r w:rsidR="00683567" w:rsidRPr="00597BDB">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1AEE222D" wp14:editId="33F374AE">
                <wp:simplePos x="0" y="0"/>
                <wp:positionH relativeFrom="column">
                  <wp:posOffset>38735</wp:posOffset>
                </wp:positionH>
                <wp:positionV relativeFrom="paragraph">
                  <wp:posOffset>124046</wp:posOffset>
                </wp:positionV>
                <wp:extent cx="1799617" cy="1361575"/>
                <wp:effectExtent l="0" t="0" r="16510" b="10160"/>
                <wp:wrapNone/>
                <wp:docPr id="21718333" name="Text Box 5"/>
                <wp:cNvGraphicFramePr/>
                <a:graphic xmlns:a="http://schemas.openxmlformats.org/drawingml/2006/main">
                  <a:graphicData uri="http://schemas.microsoft.com/office/word/2010/wordprocessingShape">
                    <wps:wsp>
                      <wps:cNvSpPr txBox="1"/>
                      <wps:spPr>
                        <a:xfrm>
                          <a:off x="0" y="0"/>
                          <a:ext cx="1799617" cy="1361575"/>
                        </a:xfrm>
                        <a:prstGeom prst="rect">
                          <a:avLst/>
                        </a:prstGeom>
                        <a:solidFill>
                          <a:schemeClr val="lt1"/>
                        </a:solidFill>
                        <a:ln w="6350">
                          <a:solidFill>
                            <a:prstClr val="black"/>
                          </a:solidFill>
                        </a:ln>
                      </wps:spPr>
                      <wps:txbx>
                        <w:txbxContent>
                          <w:p w14:paraId="5C1D82AA" w14:textId="7D47ED9E" w:rsidR="00397DD2" w:rsidRPr="00F24FA0" w:rsidRDefault="00397DD2" w:rsidP="006D2614">
                            <w:pPr>
                              <w:spacing w:line="240" w:lineRule="auto"/>
                              <w:rPr>
                                <w:rFonts w:ascii="Times New Roman" w:hAnsi="Times New Roman" w:cs="Times New Roman"/>
                                <w:sz w:val="20"/>
                                <w:szCs w:val="20"/>
                              </w:rPr>
                            </w:pPr>
                            <w:r w:rsidRPr="00F24FA0">
                              <w:rPr>
                                <w:rFonts w:ascii="Times New Roman" w:hAnsi="Times New Roman" w:cs="Times New Roman"/>
                                <w:sz w:val="20"/>
                                <w:szCs w:val="20"/>
                              </w:rPr>
                              <w:t>Top Management Team</w:t>
                            </w:r>
                            <w:r w:rsidR="009859D3">
                              <w:rPr>
                                <w:rFonts w:ascii="Times New Roman" w:hAnsi="Times New Roman" w:cs="Times New Roman"/>
                                <w:sz w:val="20"/>
                                <w:szCs w:val="20"/>
                              </w:rPr>
                              <w:t xml:space="preserve"> (</w:t>
                            </w:r>
                            <w:r w:rsidR="00E858DA">
                              <w:rPr>
                                <w:rFonts w:ascii="Times New Roman" w:hAnsi="Times New Roman" w:cs="Times New Roman"/>
                                <w:sz w:val="20"/>
                                <w:szCs w:val="20"/>
                              </w:rPr>
                              <w:t>e.g.,…</w:t>
                            </w:r>
                            <w:r w:rsidR="009859D3">
                              <w:rPr>
                                <w:rFonts w:ascii="Times New Roman" w:hAnsi="Times New Roman" w:cs="Times New Roman"/>
                                <w:sz w:val="20"/>
                                <w:szCs w:val="20"/>
                              </w:rPr>
                              <w:t>)</w:t>
                            </w:r>
                          </w:p>
                          <w:p w14:paraId="7AF4024B" w14:textId="0749BC0D"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Transactive </w:t>
                            </w:r>
                            <w:r w:rsidR="00F25158">
                              <w:rPr>
                                <w:rFonts w:ascii="Times New Roman" w:hAnsi="Times New Roman" w:cs="Times New Roman"/>
                                <w:sz w:val="20"/>
                                <w:szCs w:val="20"/>
                              </w:rPr>
                              <w:t>m</w:t>
                            </w:r>
                            <w:r w:rsidRPr="00F24FA0">
                              <w:rPr>
                                <w:rFonts w:ascii="Times New Roman" w:hAnsi="Times New Roman" w:cs="Times New Roman"/>
                                <w:sz w:val="20"/>
                                <w:szCs w:val="20"/>
                              </w:rPr>
                              <w:t xml:space="preserve">emory </w:t>
                            </w:r>
                            <w:r w:rsidR="00F25158">
                              <w:rPr>
                                <w:rFonts w:ascii="Times New Roman" w:hAnsi="Times New Roman" w:cs="Times New Roman"/>
                                <w:sz w:val="20"/>
                                <w:szCs w:val="20"/>
                              </w:rPr>
                              <w:t>s</w:t>
                            </w:r>
                            <w:r w:rsidRPr="00F24FA0">
                              <w:rPr>
                                <w:rFonts w:ascii="Times New Roman" w:hAnsi="Times New Roman" w:cs="Times New Roman"/>
                                <w:sz w:val="20"/>
                                <w:szCs w:val="20"/>
                              </w:rPr>
                              <w:t>ystem (TMS)</w:t>
                            </w:r>
                          </w:p>
                          <w:p w14:paraId="5E4E38C8" w14:textId="0756F03D"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Cognitive </w:t>
                            </w:r>
                            <w:r w:rsidR="00F25158">
                              <w:rPr>
                                <w:rFonts w:ascii="Times New Roman" w:hAnsi="Times New Roman" w:cs="Times New Roman"/>
                                <w:sz w:val="20"/>
                                <w:szCs w:val="20"/>
                              </w:rPr>
                              <w:t>d</w:t>
                            </w:r>
                            <w:r w:rsidRPr="00F24FA0">
                              <w:rPr>
                                <w:rFonts w:ascii="Times New Roman" w:hAnsi="Times New Roman" w:cs="Times New Roman"/>
                                <w:sz w:val="20"/>
                                <w:szCs w:val="20"/>
                              </w:rPr>
                              <w:t>iversity</w:t>
                            </w:r>
                          </w:p>
                          <w:p w14:paraId="34072739" w14:textId="0CF2CEA9"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TMT compensation</w:t>
                            </w:r>
                          </w:p>
                          <w:p w14:paraId="0AB2D4B5" w14:textId="77777777" w:rsidR="006D2614" w:rsidRPr="00F24FA0" w:rsidRDefault="006D2614" w:rsidP="006D2614">
                            <w:pPr>
                              <w:spacing w:line="240" w:lineRule="auto"/>
                              <w:rPr>
                                <w:rFonts w:ascii="Times New Roman" w:hAnsi="Times New Roman" w:cs="Times New Roman"/>
                                <w:sz w:val="20"/>
                                <w:szCs w:val="20"/>
                              </w:rPr>
                            </w:pPr>
                          </w:p>
                          <w:p w14:paraId="72143484" w14:textId="77777777" w:rsidR="006D2614" w:rsidRPr="00F24FA0" w:rsidRDefault="006D2614" w:rsidP="006D2614">
                            <w:pPr>
                              <w:spacing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E222D" id="_x0000_s1029" type="#_x0000_t202" style="position:absolute;left:0;text-align:left;margin-left:3.05pt;margin-top:9.75pt;width:141.7pt;height:10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iPAIAAIQEAAAOAAAAZHJzL2Uyb0RvYy54bWysVE1v2zAMvQ/YfxB0XxznczHiFFmKDAOK&#10;tkA69KzIciJMFjVJiZ39+lGy89Fup2EXmRKpJ/Lx0fO7plLkKKyToHOa9vqUCM2hkHqX0+8v60+f&#10;KXGe6YIp0CKnJ+Ho3eLjh3ltMjGAPahCWIIg2mW1yenee5MlieN7UTHXAyM0OkuwFfO4tbuksKxG&#10;9Eolg35/ktRgC2OBC+fw9L510kXEL0vB/VNZOuGJyinm5uNq47oNa7KYs2xnmdlL3qXB/iGLikmN&#10;j16g7pln5GDlH1CV5BYclL7HoUqgLCUXsQasJu2/q2azZ0bEWpAcZy40uf8Hyx+PG/NsiW++QIMN&#10;DITUxmUOD0M9TWmr8MVMCfqRwtOFNtF4wsOl6Ww2SaeUcPSlw0k6no4DTnK9bqzzXwVUJBg5tdiX&#10;SBc7Pjjfhp5DwmsOlCzWUqm4CVoQK2XJkWEXlY9JIvibKKVJndPJcNyPwG98Afpyf6sY/9GldxOF&#10;eEpjztfig+WbbUNkkdPhmZgtFCfky0IrJWf4WiL8A3P+mVnUDlKE8+CfcCkVYE7QWZTswf7623mI&#10;x5ail5IatZhT9/PArKBEfdPY7Fk6GgXxxs1oPB3gxt56trcefahWgESlOHmGRzPEe3U2SwvVK47N&#10;MryKLqY5vp1TfzZXvp0QHDsulssYhHI1zD/ojeEBOjQm0PrSvDJrurZ6VMQjnFXLsnfdbWPDTQ3L&#10;g4dSxtYHnltWO/pR6lE83ViGWbrdx6jrz2PxGwAA//8DAFBLAwQUAAYACAAAACEA7yORyNsAAAAI&#10;AQAADwAAAGRycy9kb3ducmV2LnhtbEyPQU/DMAyF70j8h8hI3Fi6TUxtaToBGlw4MRDnrPGSiMap&#10;mqwr/x7vBLdnv6fnz812Dr2YcEw+koLlogCB1EXjySr4/Hi5K0GkrMnoPhIq+MEE2/b6qtG1iWd6&#10;x2mfreASSrVW4HIeailT5zDotIgDEnvHOAadeRytNKM+c3no5aooNjJoT3zB6QGfHXbf+1NQsHuy&#10;le1KPbpdabyf5q/jm31V6vZmfnwAkXHOf2G44DM6tMx0iCcySfQKNksO8rq6B8H2qryIA4v1ugLZ&#10;NvL/A+0vAAAA//8DAFBLAQItABQABgAIAAAAIQC2gziS/gAAAOEBAAATAAAAAAAAAAAAAAAAAAAA&#10;AABbQ29udGVudF9UeXBlc10ueG1sUEsBAi0AFAAGAAgAAAAhADj9If/WAAAAlAEAAAsAAAAAAAAA&#10;AAAAAAAALwEAAF9yZWxzLy5yZWxzUEsBAi0AFAAGAAgAAAAhANQ74iI8AgAAhAQAAA4AAAAAAAAA&#10;AAAAAAAALgIAAGRycy9lMm9Eb2MueG1sUEsBAi0AFAAGAAgAAAAhAO8jkcjbAAAACAEAAA8AAAAA&#10;AAAAAAAAAAAAlgQAAGRycy9kb3ducmV2LnhtbFBLBQYAAAAABAAEAPMAAACeBQAAAAA=&#10;" fillcolor="white [3201]" strokeweight=".5pt">
                <v:textbox>
                  <w:txbxContent>
                    <w:p w14:paraId="5C1D82AA" w14:textId="7D47ED9E" w:rsidR="00397DD2" w:rsidRPr="00F24FA0" w:rsidRDefault="00397DD2" w:rsidP="006D2614">
                      <w:pPr>
                        <w:spacing w:line="240" w:lineRule="auto"/>
                        <w:rPr>
                          <w:rFonts w:ascii="Times New Roman" w:hAnsi="Times New Roman" w:cs="Times New Roman"/>
                          <w:sz w:val="20"/>
                          <w:szCs w:val="20"/>
                        </w:rPr>
                      </w:pPr>
                      <w:r w:rsidRPr="00F24FA0">
                        <w:rPr>
                          <w:rFonts w:ascii="Times New Roman" w:hAnsi="Times New Roman" w:cs="Times New Roman"/>
                          <w:sz w:val="20"/>
                          <w:szCs w:val="20"/>
                        </w:rPr>
                        <w:t>Top Management Team</w:t>
                      </w:r>
                      <w:r w:rsidR="009859D3">
                        <w:rPr>
                          <w:rFonts w:ascii="Times New Roman" w:hAnsi="Times New Roman" w:cs="Times New Roman"/>
                          <w:sz w:val="20"/>
                          <w:szCs w:val="20"/>
                        </w:rPr>
                        <w:t xml:space="preserve"> (</w:t>
                      </w:r>
                      <w:r w:rsidR="00E858DA">
                        <w:rPr>
                          <w:rFonts w:ascii="Times New Roman" w:hAnsi="Times New Roman" w:cs="Times New Roman"/>
                          <w:sz w:val="20"/>
                          <w:szCs w:val="20"/>
                        </w:rPr>
                        <w:t>e.g.,…</w:t>
                      </w:r>
                      <w:r w:rsidR="009859D3">
                        <w:rPr>
                          <w:rFonts w:ascii="Times New Roman" w:hAnsi="Times New Roman" w:cs="Times New Roman"/>
                          <w:sz w:val="20"/>
                          <w:szCs w:val="20"/>
                        </w:rPr>
                        <w:t>)</w:t>
                      </w:r>
                    </w:p>
                    <w:p w14:paraId="7AF4024B" w14:textId="0749BC0D"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Transactive </w:t>
                      </w:r>
                      <w:r w:rsidR="00F25158">
                        <w:rPr>
                          <w:rFonts w:ascii="Times New Roman" w:hAnsi="Times New Roman" w:cs="Times New Roman"/>
                          <w:sz w:val="20"/>
                          <w:szCs w:val="20"/>
                        </w:rPr>
                        <w:t>m</w:t>
                      </w:r>
                      <w:r w:rsidRPr="00F24FA0">
                        <w:rPr>
                          <w:rFonts w:ascii="Times New Roman" w:hAnsi="Times New Roman" w:cs="Times New Roman"/>
                          <w:sz w:val="20"/>
                          <w:szCs w:val="20"/>
                        </w:rPr>
                        <w:t xml:space="preserve">emory </w:t>
                      </w:r>
                      <w:r w:rsidR="00F25158">
                        <w:rPr>
                          <w:rFonts w:ascii="Times New Roman" w:hAnsi="Times New Roman" w:cs="Times New Roman"/>
                          <w:sz w:val="20"/>
                          <w:szCs w:val="20"/>
                        </w:rPr>
                        <w:t>s</w:t>
                      </w:r>
                      <w:r w:rsidRPr="00F24FA0">
                        <w:rPr>
                          <w:rFonts w:ascii="Times New Roman" w:hAnsi="Times New Roman" w:cs="Times New Roman"/>
                          <w:sz w:val="20"/>
                          <w:szCs w:val="20"/>
                        </w:rPr>
                        <w:t>ystem (TMS)</w:t>
                      </w:r>
                    </w:p>
                    <w:p w14:paraId="5E4E38C8" w14:textId="0756F03D"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Cognitive </w:t>
                      </w:r>
                      <w:r w:rsidR="00F25158">
                        <w:rPr>
                          <w:rFonts w:ascii="Times New Roman" w:hAnsi="Times New Roman" w:cs="Times New Roman"/>
                          <w:sz w:val="20"/>
                          <w:szCs w:val="20"/>
                        </w:rPr>
                        <w:t>d</w:t>
                      </w:r>
                      <w:r w:rsidRPr="00F24FA0">
                        <w:rPr>
                          <w:rFonts w:ascii="Times New Roman" w:hAnsi="Times New Roman" w:cs="Times New Roman"/>
                          <w:sz w:val="20"/>
                          <w:szCs w:val="20"/>
                        </w:rPr>
                        <w:t>iversity</w:t>
                      </w:r>
                    </w:p>
                    <w:p w14:paraId="34072739" w14:textId="0CF2CEA9"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TMT compensation</w:t>
                      </w:r>
                    </w:p>
                    <w:p w14:paraId="0AB2D4B5" w14:textId="77777777" w:rsidR="006D2614" w:rsidRPr="00F24FA0" w:rsidRDefault="006D2614" w:rsidP="006D2614">
                      <w:pPr>
                        <w:spacing w:line="240" w:lineRule="auto"/>
                        <w:rPr>
                          <w:rFonts w:ascii="Times New Roman" w:hAnsi="Times New Roman" w:cs="Times New Roman"/>
                          <w:sz w:val="20"/>
                          <w:szCs w:val="20"/>
                        </w:rPr>
                      </w:pPr>
                    </w:p>
                    <w:p w14:paraId="72143484" w14:textId="77777777" w:rsidR="006D2614" w:rsidRPr="00F24FA0" w:rsidRDefault="006D2614" w:rsidP="006D2614">
                      <w:pPr>
                        <w:spacing w:line="240" w:lineRule="auto"/>
                        <w:rPr>
                          <w:rFonts w:ascii="Times New Roman" w:hAnsi="Times New Roman" w:cs="Times New Roman"/>
                          <w:sz w:val="20"/>
                          <w:szCs w:val="20"/>
                        </w:rPr>
                      </w:pPr>
                    </w:p>
                  </w:txbxContent>
                </v:textbox>
              </v:shape>
            </w:pict>
          </mc:Fallback>
        </mc:AlternateContent>
      </w:r>
    </w:p>
    <w:p w14:paraId="0B0E2E2A" w14:textId="4F48DC50" w:rsidR="00102C2B" w:rsidRPr="00597BDB" w:rsidRDefault="004B2788" w:rsidP="006D6AC3">
      <w:pPr>
        <w:spacing w:line="480" w:lineRule="auto"/>
        <w:jc w:val="both"/>
        <w:rPr>
          <w:rFonts w:ascii="Times New Roman" w:hAnsi="Times New Roman" w:cs="Times New Roman"/>
        </w:rPr>
      </w:pPr>
      <w:r w:rsidRPr="00597BD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6C584D" wp14:editId="5AF52587">
                <wp:simplePos x="0" y="0"/>
                <wp:positionH relativeFrom="column">
                  <wp:posOffset>4190308</wp:posOffset>
                </wp:positionH>
                <wp:positionV relativeFrom="paragraph">
                  <wp:posOffset>389890</wp:posOffset>
                </wp:positionV>
                <wp:extent cx="1108953" cy="593387"/>
                <wp:effectExtent l="0" t="0" r="8890" b="16510"/>
                <wp:wrapNone/>
                <wp:docPr id="1144590294" name="Text Box 1"/>
                <wp:cNvGraphicFramePr/>
                <a:graphic xmlns:a="http://schemas.openxmlformats.org/drawingml/2006/main">
                  <a:graphicData uri="http://schemas.microsoft.com/office/word/2010/wordprocessingShape">
                    <wps:wsp>
                      <wps:cNvSpPr txBox="1"/>
                      <wps:spPr>
                        <a:xfrm>
                          <a:off x="0" y="0"/>
                          <a:ext cx="1108953" cy="593387"/>
                        </a:xfrm>
                        <a:prstGeom prst="rect">
                          <a:avLst/>
                        </a:prstGeom>
                        <a:solidFill>
                          <a:schemeClr val="lt1"/>
                        </a:solidFill>
                        <a:ln w="6350">
                          <a:solidFill>
                            <a:prstClr val="black"/>
                          </a:solidFill>
                        </a:ln>
                      </wps:spPr>
                      <wps:txbx>
                        <w:txbxContent>
                          <w:p w14:paraId="77778D26" w14:textId="63FAD5F9" w:rsidR="00CE67CA" w:rsidRPr="00597BDB" w:rsidRDefault="00CE67CA">
                            <w:pPr>
                              <w:rPr>
                                <w:rFonts w:ascii="Times New Roman" w:hAnsi="Times New Roman" w:cs="Times New Roman"/>
                              </w:rPr>
                            </w:pPr>
                            <w:r w:rsidRPr="00597BDB">
                              <w:rPr>
                                <w:rFonts w:ascii="Times New Roman" w:hAnsi="Times New Roman" w:cs="Times New Roman"/>
                              </w:rPr>
                              <w:t>Target 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C584D" id="Text Box 1" o:spid="_x0000_s1030" type="#_x0000_t202" style="position:absolute;left:0;text-align:left;margin-left:329.95pt;margin-top:30.7pt;width:87.3pt;height: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x4PAIAAIMEAAAOAAAAZHJzL2Uyb0RvYy54bWysVE1v2zAMvQ/YfxB0X+x8tYkRp8hSZBhQ&#10;tAXSomdFlhJjsqhJSuzs14+SnY92Ow27yJRIPZGPj57dNZUiB2FdCTqn/V5KidAcilJvc/r6svoy&#10;ocR5pgumQIucHoWjd/PPn2a1ycQAdqAKYQmCaJfVJqc7702WJI7vRMVcD4zQ6JRgK+Zxa7dJYVmN&#10;6JVKBml6k9RgC2OBC+fw9L510nnEl1Jw/ySlE56onGJuPq42rpuwJvMZy7aWmV3JuzTYP2RRsVLj&#10;o2eoe+YZ2dvyD6iq5BYcSN/jUCUgZclFrAGr6acfqlnvmBGxFiTHmTNN7v/B8sfD2jxb4puv0GAD&#10;AyG1cZnDw1BPI20VvpgpQT9SeDzTJhpPeLjUTyfT8ZASjr7xdDic3AaY5HLbWOe/CahIMHJqsS2R&#10;LXZ4cL4NPYWExxyosliVSsVNkIJYKksODJuofMwRwd9FKU3qnN4Mx2kEfucL0Of7G8X4jy69qyjE&#10;UxpzvtQeLN9sGlIWOR2deNlAcUS6LLRKcoavSoR/YM4/M4vSQYZwHPwTLlIB5gSdRckO7K+/nYd4&#10;7Ch6KalRijl1P/fMCkrUd429nvZHo6DduBmNbwe4sdeezbVH76slIFF9HDzDoxnivTqZ0kL1hlOz&#10;CK+ii2mOb+fUn8ylbwcEp46LxSIGoVoN8w96bXiADo0JtL40b8yarq0eBfEIJ9Gy7EN329hwU8Ni&#10;70GWsfWB55bVjn5UehRPN5VhlK73Mery75j/BgAA//8DAFBLAwQUAAYACAAAACEApTzfmd0AAAAK&#10;AQAADwAAAGRycy9kb3ducmV2LnhtbEyPwU7DMAyG70i8Q2QkbiwdtFNamk6ABhdODMQ5a7IkonGq&#10;JuvK22NOcLPlT7+/v90uYWCzmZKPKGG9KoAZ7KP2aCV8vD/fCGApK9RqiGgkfJsE2+7yolWNjmd8&#10;M/M+W0YhmBolweU8Npyn3pmg0iqOBul2jFNQmdbJcj2pM4WHgd8WxYYH5ZE+ODWaJ2f6r/0pSNg9&#10;2tr2Qk1uJ7T38/J5fLUvUl5fLQ/3wLJZ8h8Mv/qkDh05HeIJdWKDhE1V14TSsC6BESDuygrYgciq&#10;FMC7lv+v0P0AAAD//wMAUEsBAi0AFAAGAAgAAAAhALaDOJL+AAAA4QEAABMAAAAAAAAAAAAAAAAA&#10;AAAAAFtDb250ZW50X1R5cGVzXS54bWxQSwECLQAUAAYACAAAACEAOP0h/9YAAACUAQAACwAAAAAA&#10;AAAAAAAAAAAvAQAAX3JlbHMvLnJlbHNQSwECLQAUAAYACAAAACEAQawseDwCAACDBAAADgAAAAAA&#10;AAAAAAAAAAAuAgAAZHJzL2Uyb0RvYy54bWxQSwECLQAUAAYACAAAACEApTzfmd0AAAAKAQAADwAA&#10;AAAAAAAAAAAAAACWBAAAZHJzL2Rvd25yZXYueG1sUEsFBgAAAAAEAAQA8wAAAKAFAAAAAA==&#10;" fillcolor="white [3201]" strokeweight=".5pt">
                <v:textbox>
                  <w:txbxContent>
                    <w:p w14:paraId="77778D26" w14:textId="63FAD5F9" w:rsidR="00CE67CA" w:rsidRPr="00597BDB" w:rsidRDefault="00CE67CA">
                      <w:pPr>
                        <w:rPr>
                          <w:rFonts w:ascii="Times New Roman" w:hAnsi="Times New Roman" w:cs="Times New Roman"/>
                        </w:rPr>
                      </w:pPr>
                      <w:r w:rsidRPr="00597BDB">
                        <w:rPr>
                          <w:rFonts w:ascii="Times New Roman" w:hAnsi="Times New Roman" w:cs="Times New Roman"/>
                        </w:rPr>
                        <w:t>Target Screening</w:t>
                      </w:r>
                    </w:p>
                  </w:txbxContent>
                </v:textbox>
              </v:shape>
            </w:pict>
          </mc:Fallback>
        </mc:AlternateContent>
      </w:r>
      <w:r w:rsidR="00397DD2" w:rsidRPr="00597BD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BDD3F56" wp14:editId="6A79B083">
                <wp:simplePos x="0" y="0"/>
                <wp:positionH relativeFrom="column">
                  <wp:posOffset>2451370</wp:posOffset>
                </wp:positionH>
                <wp:positionV relativeFrom="paragraph">
                  <wp:posOffset>414074</wp:posOffset>
                </wp:positionV>
                <wp:extent cx="1069962" cy="593387"/>
                <wp:effectExtent l="0" t="0" r="10160" b="16510"/>
                <wp:wrapNone/>
                <wp:docPr id="588239353" name="Text Box 1"/>
                <wp:cNvGraphicFramePr/>
                <a:graphic xmlns:a="http://schemas.openxmlformats.org/drawingml/2006/main">
                  <a:graphicData uri="http://schemas.microsoft.com/office/word/2010/wordprocessingShape">
                    <wps:wsp>
                      <wps:cNvSpPr txBox="1"/>
                      <wps:spPr>
                        <a:xfrm>
                          <a:off x="0" y="0"/>
                          <a:ext cx="1069962" cy="593387"/>
                        </a:xfrm>
                        <a:prstGeom prst="rect">
                          <a:avLst/>
                        </a:prstGeom>
                        <a:solidFill>
                          <a:schemeClr val="lt1"/>
                        </a:solidFill>
                        <a:ln w="6350">
                          <a:solidFill>
                            <a:prstClr val="black"/>
                          </a:solidFill>
                          <a:prstDash val="dash"/>
                        </a:ln>
                      </wps:spPr>
                      <wps:txbx>
                        <w:txbxContent>
                          <w:p w14:paraId="22967197" w14:textId="5AC07A2A" w:rsidR="00CE67CA" w:rsidRPr="00597BDB" w:rsidRDefault="00CE67CA" w:rsidP="00CE67CA">
                            <w:pPr>
                              <w:rPr>
                                <w:rFonts w:ascii="Times New Roman" w:hAnsi="Times New Roman" w:cs="Times New Roman"/>
                              </w:rPr>
                            </w:pPr>
                            <w:r w:rsidRPr="00597BDB">
                              <w:rPr>
                                <w:rFonts w:ascii="Times New Roman" w:hAnsi="Times New Roman" w:cs="Times New Roman"/>
                              </w:rPr>
                              <w:t>Initiation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D3F56" id="_x0000_s1031" type="#_x0000_t202" style="position:absolute;left:0;text-align:left;margin-left:193pt;margin-top:32.6pt;width:84.25pt;height:4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VJQwIAAJsEAAAOAAAAZHJzL2Uyb0RvYy54bWysVE1v2zAMvQ/YfxB0X+x8tjHiFFmCDAOC&#10;tkA69KzIcmxMFjVJiZ39+lGy89F2p2EXhTKpR/LxMbOHppLkKIwtQaW034spEYpDVqp9Sn+8rL/c&#10;U2IdUxmToERKT8LSh/nnT7NaJ2IABchMGIIgyia1TmnhnE6iyPJCVMz2QAuFzhxMxRxezT7KDKsR&#10;vZLRII4nUQ0m0wa4sBa/rlonnQf8PBfcPeW5FY7IlGJtLpwmnDt/RvMZS/aG6aLkXRnsH6qoWKkw&#10;6QVqxRwjB1N+gKpKbsBC7nocqgjyvOQi9IDd9ON33WwLpkXoBcmx+kKT/X+w/PG41c+GuOYrNDhA&#10;T0itbWLxo++nyU3lf7FSgn6k8HShTTSOcP8onkynkwElHH3j6XB4f+dhoutrbaz7JqAi3kipwbEE&#10;tthxY10beg7xySzIMluXUoaLl4JYSkOODIcoXagRwd9ESUXqlE6G4zgAv/F56Mv7nWT8Z1feh6gV&#10;s0WbJkOri5IKe7ly4i3X7BpSZtjtma8dZCek0UCrMKv5usS0G2bdMzMoKWQO18Q94ZFLwFqhsygp&#10;wPz+23cfj5NGLyU1SjSl9teBGUGJ/K5QA9P+aOQ1HS6j8d0AL+bWs7v1qEO1BCSwjwupeTB9vJNn&#10;MzdQveI2LXxWdDHFMXdK3dlcunZxcBu5WCxCEKpYM7dRW809tB+Yp/uleWVGd+N2KJRHOIuZJe+m&#10;3sb6lwoWBwd5GSTheW5Z7ejHDQii6rbVr9jtPURd/1PmfwAAAP//AwBQSwMEFAAGAAgAAAAhAHAs&#10;GMzfAAAACgEAAA8AAABkcnMvZG93bnJldi54bWxMj8FOwzAQRO9I/IO1SNyoQ2msKMSpoBLlwKkB&#10;9byNt0kgXkexmwa+HnOix9U+zbwp1rPtxUSj7xxruF8kIIhrZzpuNHy8v9xlIHxANtg7Jg3f5GFd&#10;Xl8VmBt35h1NVWhEDGGfo4Y2hCGX0tctWfQLNxDH39GNFkM8x0aaEc8x3PZymSRKWuw4NrQ40Kal&#10;+qs6WQ2f+Or3R/VTqc0bP/N+ZXfbaav17c389Agi0Bz+YfjTj+pQRqeDO7HxotfwkKm4JWhQ6RJE&#10;BNJ0lYI4RDLNFMiykJcTyl8AAAD//wMAUEsBAi0AFAAGAAgAAAAhALaDOJL+AAAA4QEAABMAAAAA&#10;AAAAAAAAAAAAAAAAAFtDb250ZW50X1R5cGVzXS54bWxQSwECLQAUAAYACAAAACEAOP0h/9YAAACU&#10;AQAACwAAAAAAAAAAAAAAAAAvAQAAX3JlbHMvLnJlbHNQSwECLQAUAAYACAAAACEARFLlSUMCAACb&#10;BAAADgAAAAAAAAAAAAAAAAAuAgAAZHJzL2Uyb0RvYy54bWxQSwECLQAUAAYACAAAACEAcCwYzN8A&#10;AAAKAQAADwAAAAAAAAAAAAAAAACdBAAAZHJzL2Rvd25yZXYueG1sUEsFBgAAAAAEAAQA8wAAAKkF&#10;AAAAAA==&#10;" fillcolor="white [3201]" strokeweight=".5pt">
                <v:stroke dashstyle="dash"/>
                <v:textbox>
                  <w:txbxContent>
                    <w:p w14:paraId="22967197" w14:textId="5AC07A2A" w:rsidR="00CE67CA" w:rsidRPr="00597BDB" w:rsidRDefault="00CE67CA" w:rsidP="00CE67CA">
                      <w:pPr>
                        <w:rPr>
                          <w:rFonts w:ascii="Times New Roman" w:hAnsi="Times New Roman" w:cs="Times New Roman"/>
                        </w:rPr>
                      </w:pPr>
                      <w:r w:rsidRPr="00597BDB">
                        <w:rPr>
                          <w:rFonts w:ascii="Times New Roman" w:hAnsi="Times New Roman" w:cs="Times New Roman"/>
                        </w:rPr>
                        <w:t>Initiation</w:t>
                      </w:r>
                    </w:p>
                  </w:txbxContent>
                </v:textbox>
              </v:shape>
            </w:pict>
          </mc:Fallback>
        </mc:AlternateContent>
      </w:r>
      <w:r w:rsidR="00397DD2" w:rsidRPr="00597BD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1863572" wp14:editId="690F3247">
                <wp:simplePos x="0" y="0"/>
                <wp:positionH relativeFrom="column">
                  <wp:posOffset>5686681</wp:posOffset>
                </wp:positionH>
                <wp:positionV relativeFrom="paragraph">
                  <wp:posOffset>393321</wp:posOffset>
                </wp:positionV>
                <wp:extent cx="1108710" cy="593090"/>
                <wp:effectExtent l="0" t="0" r="8890" b="16510"/>
                <wp:wrapNone/>
                <wp:docPr id="1658132570" name="Text Box 1"/>
                <wp:cNvGraphicFramePr/>
                <a:graphic xmlns:a="http://schemas.openxmlformats.org/drawingml/2006/main">
                  <a:graphicData uri="http://schemas.microsoft.com/office/word/2010/wordprocessingShape">
                    <wps:wsp>
                      <wps:cNvSpPr txBox="1"/>
                      <wps:spPr>
                        <a:xfrm>
                          <a:off x="0" y="0"/>
                          <a:ext cx="1108710" cy="593090"/>
                        </a:xfrm>
                        <a:prstGeom prst="rect">
                          <a:avLst/>
                        </a:prstGeom>
                        <a:solidFill>
                          <a:schemeClr val="lt1"/>
                        </a:solidFill>
                        <a:ln w="6350">
                          <a:solidFill>
                            <a:prstClr val="black"/>
                          </a:solidFill>
                        </a:ln>
                      </wps:spPr>
                      <wps:txbx>
                        <w:txbxContent>
                          <w:p w14:paraId="73B9D888" w14:textId="53A9B306" w:rsidR="00CE67CA" w:rsidRPr="00597BDB" w:rsidRDefault="00CE67CA" w:rsidP="00CE67CA">
                            <w:pPr>
                              <w:rPr>
                                <w:rFonts w:ascii="Times New Roman" w:hAnsi="Times New Roman" w:cs="Times New Roman"/>
                              </w:rPr>
                            </w:pPr>
                            <w:r w:rsidRPr="00597BDB">
                              <w:rPr>
                                <w:rFonts w:ascii="Times New Roman" w:hAnsi="Times New Roman" w:cs="Times New Roman"/>
                              </w:rPr>
                              <w:t>Bidding and Negotiation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63572" id="_x0000_s1032" type="#_x0000_t202" style="position:absolute;left:0;text-align:left;margin-left:447.75pt;margin-top:30.95pt;width:87.3pt;height: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cBOgIAAIMEAAAOAAAAZHJzL2Uyb0RvYy54bWysVE1v2zAMvQ/YfxB0X2ynSdsYcYosRYYB&#10;QVsgLXpWZCk2JouapMTOfv0o5bvbadhFJkXyiXwkPX7oGkW2wroadEGzXkqJ0BzKWq8L+vY6/3JP&#10;ifNMl0yBFgXdCUcfJp8/jVuTiz5UoEphCYJol7emoJX3Jk8SxyvRMNcDIzQaJdiGeVTtOiktaxG9&#10;UUk/TW+TFmxpLHDhHN4+7o10EvGlFNw/S+mEJ6qgmJuPp43nKpzJZMzytWWmqvkhDfYPWTSs1vjo&#10;CeqReUY2tv4Dqqm5BQfS9zg0CUhZcxFrwGqy9EM1y4oZEWtBcpw50eT+Hyx/2i7NiyW++wodNjAQ&#10;0hqXO7wM9XTSNuGLmRK0I4W7E22i84SHoCy9v8vQxNE2HN2ko8hrco421vlvAhoShIJabEtki20X&#10;zuOL6Hp0CY85UHU5r5WKShgFMVOWbBk2UfmYI0ZceSlN2oLe3gzTCHxlC9Cn+JVi/Eeo8hoBNaXx&#10;8lx7kHy36khdIvCRlxWUO6TLwn6SnOHzGuEXzPkXZnF0kAZcB/+Mh1SAOcFBoqQC++tv98EfO4pW&#10;SlocxYK6nxtmBSXqu8Zej7LBIMxuVAbDuz4q9tKyurToTTMDJCrDxTM8isHfq6MoLTTvuDXT8Cqa&#10;mOb4dkH9UZz5/YLg1nExnUYnnFbD/EIvDQ/QoTGB1tfunVlzaKvHgXiC49Cy/EN3974hUsN040HW&#10;sfWB5z2rB/px0mN3DlsZVulSj17nf8fkNwAAAP//AwBQSwMEFAAGAAgAAAAhAGfGWpzeAAAACwEA&#10;AA8AAABkcnMvZG93bnJldi54bWxMj8FOwzAMhu9IvENkJG4sKaijLU0nQIMLJwbinDVeEtE4VZN1&#10;5e3JTnCz5U+/v7/dLH5gM07RBZJQrAQwpD5oR0bC58fLTQUsJkVaDYFQwg9G2HSXF61qdDjRO867&#10;ZFgOodgoCTalseE89ha9iqswIuXbIUxepbxOhutJnXK4H/itEGvulaP8waoRny3237ujl7B9MrXp&#10;KzXZbaWdm5evw5t5lfL6anl8AJZwSX8wnPWzOnTZaR+OpCMbJFR1WWZUwrqogZ0BcS8KYPs8leUd&#10;8K7l/zt0vwAAAP//AwBQSwECLQAUAAYACAAAACEAtoM4kv4AAADhAQAAEwAAAAAAAAAAAAAAAAAA&#10;AAAAW0NvbnRlbnRfVHlwZXNdLnhtbFBLAQItABQABgAIAAAAIQA4/SH/1gAAAJQBAAALAAAAAAAA&#10;AAAAAAAAAC8BAABfcmVscy8ucmVsc1BLAQItABQABgAIAAAAIQCiH4cBOgIAAIMEAAAOAAAAAAAA&#10;AAAAAAAAAC4CAABkcnMvZTJvRG9jLnhtbFBLAQItABQABgAIAAAAIQBnxlqc3gAAAAsBAAAPAAAA&#10;AAAAAAAAAAAAAJQEAABkcnMvZG93bnJldi54bWxQSwUGAAAAAAQABADzAAAAnwUAAAAA&#10;" fillcolor="white [3201]" strokeweight=".5pt">
                <v:textbox>
                  <w:txbxContent>
                    <w:p w14:paraId="73B9D888" w14:textId="53A9B306" w:rsidR="00CE67CA" w:rsidRPr="00597BDB" w:rsidRDefault="00CE67CA" w:rsidP="00CE67CA">
                      <w:pPr>
                        <w:rPr>
                          <w:rFonts w:ascii="Times New Roman" w:hAnsi="Times New Roman" w:cs="Times New Roman"/>
                        </w:rPr>
                      </w:pPr>
                      <w:r w:rsidRPr="00597BDB">
                        <w:rPr>
                          <w:rFonts w:ascii="Times New Roman" w:hAnsi="Times New Roman" w:cs="Times New Roman"/>
                        </w:rPr>
                        <w:t>Bidding and Negotiation</w:t>
                      </w:r>
                    </w:p>
                  </w:txbxContent>
                </v:textbox>
              </v:shape>
            </w:pict>
          </mc:Fallback>
        </mc:AlternateContent>
      </w:r>
    </w:p>
    <w:p w14:paraId="357C7B6A" w14:textId="6069F407" w:rsidR="00A0061A" w:rsidRPr="00597BDB" w:rsidRDefault="004B2788" w:rsidP="006D6AC3">
      <w:pPr>
        <w:spacing w:line="480" w:lineRule="auto"/>
        <w:jc w:val="both"/>
        <w:rPr>
          <w:rFonts w:ascii="Times New Roman" w:hAnsi="Times New Roman" w:cs="Times New Roman"/>
        </w:rPr>
      </w:pPr>
      <w:r w:rsidRPr="00683567">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0B8B0DC" wp14:editId="18C8A18C">
                <wp:simplePos x="0" y="0"/>
                <wp:positionH relativeFrom="column">
                  <wp:posOffset>3523615</wp:posOffset>
                </wp:positionH>
                <wp:positionV relativeFrom="paragraph">
                  <wp:posOffset>230767</wp:posOffset>
                </wp:positionV>
                <wp:extent cx="664845" cy="5248"/>
                <wp:effectExtent l="0" t="50800" r="0" b="71120"/>
                <wp:wrapNone/>
                <wp:docPr id="1130301281" name="Straight Arrow Connector 3"/>
                <wp:cNvGraphicFramePr/>
                <a:graphic xmlns:a="http://schemas.openxmlformats.org/drawingml/2006/main">
                  <a:graphicData uri="http://schemas.microsoft.com/office/word/2010/wordprocessingShape">
                    <wps:wsp>
                      <wps:cNvCnPr/>
                      <wps:spPr>
                        <a:xfrm>
                          <a:off x="0" y="0"/>
                          <a:ext cx="664845" cy="52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938A49" id="_x0000_t32" coordsize="21600,21600" o:spt="32" o:oned="t" path="m,l21600,21600e" filled="f">
                <v:path arrowok="t" fillok="f" o:connecttype="none"/>
                <o:lock v:ext="edit" shapetype="t"/>
              </v:shapetype>
              <v:shape id="Straight Arrow Connector 3" o:spid="_x0000_s1026" type="#_x0000_t32" style="position:absolute;margin-left:277.45pt;margin-top:18.15pt;width:52.35pt;height:.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R4vAEAAM0DAAAOAAAAZHJzL2Uyb0RvYy54bWysU02P0zAQvSPxHyzfadKqW1VR0z10gQuC&#10;FbA/wOuME0uObY2HJvn32E6bIkBIrPYy8ce8mTfPL4f7sTfsDBi0szVfr0rOwErXaNvW/On7h3d7&#10;zgIJ2wjjLNR8gsDvj2/fHAZfwcZ1zjSALBaxoRp8zTsiXxVFkB30IqycBxsvlcNeUNxiWzQohli9&#10;N8WmLHfF4LDx6CSEEE8f5kt+zPWVAklflApAzNQ8cqMcMcfnFIvjQVQtCt9peaEhXsCiF9rGpkup&#10;B0GC/UD9R6leS3TBKVpJ1xdOKS0hzxCnWZe/TfOtEx7yLFGc4BeZwuuVlZ/PJ/uIUYbBhyr4R0xT&#10;jAr79I382JjFmhaxYCQm4+Fut91v7ziT8epus90nKYsb1GOgj+B6lhY1D4RCtx2dnLXxURyus1zi&#10;/CnQDLwCUl9jUyShzXvbMJp8dA6hFrY1cOmTUoob57yiycAM/wqK6SaynNtkO8HJIDuLaAQhJVha&#10;L5VidoIpbcwCLDO/fwIv+QkK2Wr/A14QubOztIB7bR3+rTuNV8pqzr8qMM+dJHh2zZRfM0sTPZPf&#10;5OLvZMpf9xl++wuPPwEAAP//AwBQSwMEFAAGAAgAAAAhABk0wwriAAAADgEAAA8AAABkcnMvZG93&#10;bnJldi54bWxMTz1PwzAQ3ZH4D9YhsVGnLQkkjVMhEB2pKB3K5sauHTU+R7GbBH49xwTLSXfv3fso&#10;15Nr2aD70HgUMJ8lwDTWXjVoBOw/Xu8egYUoUcnWoxbwpQOsq+urUhbKj/iuh100jEQwFFKAjbEr&#10;OA+11U6Gme80EnbyvZOR1t5w1cuRxF3LF0mScScbJAcrO/1sdX3eXZyArTkMboGbhp/yz++NeVNn&#10;O0Yhbm+mlxWNpxWwqKf49wG/HSg/VBTs6C+oAmsFpOl9TlQBy2wJjAhZmmfAjnR4mAOvSv6/RvUD&#10;AAD//wMAUEsBAi0AFAAGAAgAAAAhALaDOJL+AAAA4QEAABMAAAAAAAAAAAAAAAAAAAAAAFtDb250&#10;ZW50X1R5cGVzXS54bWxQSwECLQAUAAYACAAAACEAOP0h/9YAAACUAQAACwAAAAAAAAAAAAAAAAAv&#10;AQAAX3JlbHMvLnJlbHNQSwECLQAUAAYACAAAACEAUoZUeLwBAADNAwAADgAAAAAAAAAAAAAAAAAu&#10;AgAAZHJzL2Uyb0RvYy54bWxQSwECLQAUAAYACAAAACEAGTTDCuIAAAAOAQAADwAAAAAAAAAAAAAA&#10;AAAWBAAAZHJzL2Rvd25yZXYueG1sUEsFBgAAAAAEAAQA8wAAACUFAAAAAA==&#10;" strokecolor="#156082 [3204]" strokeweight=".5pt">
                <v:stroke endarrow="block" joinstyle="miter"/>
              </v:shape>
            </w:pict>
          </mc:Fallback>
        </mc:AlternateContent>
      </w:r>
      <w:r w:rsidRPr="0068356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26A9FC3" wp14:editId="489063A9">
                <wp:simplePos x="0" y="0"/>
                <wp:positionH relativeFrom="column">
                  <wp:posOffset>5297170</wp:posOffset>
                </wp:positionH>
                <wp:positionV relativeFrom="paragraph">
                  <wp:posOffset>236663</wp:posOffset>
                </wp:positionV>
                <wp:extent cx="372110" cy="4219"/>
                <wp:effectExtent l="0" t="50800" r="0" b="72390"/>
                <wp:wrapNone/>
                <wp:docPr id="255146115" name="Straight Arrow Connector 3"/>
                <wp:cNvGraphicFramePr/>
                <a:graphic xmlns:a="http://schemas.openxmlformats.org/drawingml/2006/main">
                  <a:graphicData uri="http://schemas.microsoft.com/office/word/2010/wordprocessingShape">
                    <wps:wsp>
                      <wps:cNvCnPr/>
                      <wps:spPr>
                        <a:xfrm flipV="1">
                          <a:off x="0" y="0"/>
                          <a:ext cx="372110" cy="42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6CCCF1" id="Straight Arrow Connector 3" o:spid="_x0000_s1026" type="#_x0000_t32" style="position:absolute;margin-left:417.1pt;margin-top:18.65pt;width:29.3pt;height:.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58cwAEAANcDAAAOAAAAZHJzL2Uyb0RvYy54bWysU8uO1DAQvCPxD5bvTJIB8Ygms4dZ4IJg&#10;xevuddqJJb9kN5Pk72k7M1kECAnEpeXYXdXV1Z3DzWwNO0NM2ruON7uaM3DS99oNHf/y+c2Tl5wl&#10;FK4Xxjvo+AKJ3xwfPzpMoYW9H73pITIicamdQsdHxNBWVZIjWJF2PoCjR+WjFUifcaj6KCZit6ba&#10;1/XzavKxD9FLSIlub9dHfiz8SoHED0olQGY6TtqwxFjifY7V8SDaIYowanmRIf5BhRXaUdGN6lag&#10;YN+i/oXKahl98gp30tvKK6UllB6om6b+qZtPowhQeiFzUthsSv+PVr4/n9xdJBumkNoU7mLuYlbR&#10;MmV0+EozLX2RUjYX25bNNpiRSbp8+mLfNGSupKdn++ZVNrVaSTJZiAnfgrcsHzqeMAo9jHjyztF4&#10;fFwLiPO7hCvwCshg43JEoc1r1zNcAu0QRi3cYOBSJ6dUD+rLCRcDK/wjKKZ7UrmWKYsFJxPZWdBK&#10;CCnBYbMxUXaGKW3MBqyLAX8EXvIzFMrS/Q14Q5TK3uEGttr5+LvqOF8lqzX/6sDad7bg3vdLmWux&#10;hranzOSy6Xk9f/wu8If/8fgdAAD//wMAUEsDBBQABgAIAAAAIQA1lC+w5AAAAA4BAAAPAAAAZHJz&#10;L2Rvd25yZXYueG1sTI9BT8MwDIXvSPyHyEjcWEqLIO2aTsDWAzsgMRDimLamLTRO1WRb+fczJ7hY&#10;sv38+b18NdtBHHDyvSMN14sIBFLtmp5aDW+v5ZUC4YOhxgyOUMMPelgV52e5yRp3pBc87EIrGEI+&#10;Mxq6EMZMSl93aI1fuBGJd59usiZwO7WymcyR4XaQcRTdSmt64g+dGfGxw/p7t7dMeSof0s3X84fa&#10;rrf2vSptu0mt1pcX83rJ5X4JIuAc/i7gNwP7h4KNVW5PjReDBpXcxCzVkNwlIFig0pgDVTxQEcgi&#10;l/9jFCcAAAD//wMAUEsBAi0AFAAGAAgAAAAhALaDOJL+AAAA4QEAABMAAAAAAAAAAAAAAAAAAAAA&#10;AFtDb250ZW50X1R5cGVzXS54bWxQSwECLQAUAAYACAAAACEAOP0h/9YAAACUAQAACwAAAAAAAAAA&#10;AAAAAAAvAQAAX3JlbHMvLnJlbHNQSwECLQAUAAYACAAAACEAROOfHMABAADXAwAADgAAAAAAAAAA&#10;AAAAAAAuAgAAZHJzL2Uyb0RvYy54bWxQSwECLQAUAAYACAAAACEANZQvsOQAAAAOAQAADwAAAAAA&#10;AAAAAAAAAAAaBAAAZHJzL2Rvd25yZXYueG1sUEsFBgAAAAAEAAQA8wAAACsFAAAAAA==&#10;" strokecolor="#156082 [3204]" strokeweight=".5pt">
                <v:stroke endarrow="block" joinstyle="miter"/>
              </v:shape>
            </w:pict>
          </mc:Fallback>
        </mc:AlternateContent>
      </w:r>
    </w:p>
    <w:p w14:paraId="641D7A12" w14:textId="017649C8" w:rsidR="00A0061A" w:rsidRPr="00597BDB" w:rsidRDefault="00E858DA" w:rsidP="006D6AC3">
      <w:pPr>
        <w:spacing w:line="480" w:lineRule="auto"/>
        <w:jc w:val="both"/>
        <w:rPr>
          <w:rFonts w:ascii="Times New Roman" w:hAnsi="Times New Roman" w:cs="Times New Roman"/>
        </w:rPr>
      </w:pPr>
      <w:r w:rsidRPr="00597BDB">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57A4BECD" wp14:editId="20CA9946">
                <wp:simplePos x="0" y="0"/>
                <wp:positionH relativeFrom="column">
                  <wp:posOffset>38911</wp:posOffset>
                </wp:positionH>
                <wp:positionV relativeFrom="paragraph">
                  <wp:posOffset>239409</wp:posOffset>
                </wp:positionV>
                <wp:extent cx="1799590" cy="1088092"/>
                <wp:effectExtent l="0" t="0" r="16510" b="17145"/>
                <wp:wrapNone/>
                <wp:docPr id="594945786" name="Text Box 5"/>
                <wp:cNvGraphicFramePr/>
                <a:graphic xmlns:a="http://schemas.openxmlformats.org/drawingml/2006/main">
                  <a:graphicData uri="http://schemas.microsoft.com/office/word/2010/wordprocessingShape">
                    <wps:wsp>
                      <wps:cNvSpPr txBox="1"/>
                      <wps:spPr>
                        <a:xfrm>
                          <a:off x="0" y="0"/>
                          <a:ext cx="1799590" cy="1088092"/>
                        </a:xfrm>
                        <a:prstGeom prst="rect">
                          <a:avLst/>
                        </a:prstGeom>
                        <a:solidFill>
                          <a:schemeClr val="lt1"/>
                        </a:solidFill>
                        <a:ln w="6350">
                          <a:solidFill>
                            <a:prstClr val="black"/>
                          </a:solidFill>
                        </a:ln>
                      </wps:spPr>
                      <wps:txbx>
                        <w:txbxContent>
                          <w:p w14:paraId="0911B96A" w14:textId="77777777" w:rsidR="00E858DA" w:rsidRDefault="006D2614" w:rsidP="006D2614">
                            <w:pPr>
                              <w:spacing w:line="240" w:lineRule="auto"/>
                              <w:rPr>
                                <w:rFonts w:ascii="Times New Roman" w:hAnsi="Times New Roman" w:cs="Times New Roman"/>
                                <w:sz w:val="20"/>
                                <w:szCs w:val="20"/>
                              </w:rPr>
                            </w:pPr>
                            <w:r w:rsidRPr="00F24FA0">
                              <w:rPr>
                                <w:rFonts w:ascii="Times New Roman" w:hAnsi="Times New Roman" w:cs="Times New Roman"/>
                                <w:sz w:val="20"/>
                                <w:szCs w:val="20"/>
                              </w:rPr>
                              <w:t>Firm Characteristics</w:t>
                            </w:r>
                            <w:r w:rsidR="00E858DA">
                              <w:rPr>
                                <w:rFonts w:ascii="Times New Roman" w:hAnsi="Times New Roman" w:cs="Times New Roman"/>
                                <w:sz w:val="20"/>
                                <w:szCs w:val="20"/>
                              </w:rPr>
                              <w:t xml:space="preserve"> </w:t>
                            </w:r>
                          </w:p>
                          <w:p w14:paraId="7A80E8DC" w14:textId="00604A5E" w:rsidR="006D2614" w:rsidRPr="00F24FA0" w:rsidRDefault="00E858DA" w:rsidP="006D2614">
                            <w:pPr>
                              <w:spacing w:line="240" w:lineRule="auto"/>
                              <w:rPr>
                                <w:rFonts w:ascii="Times New Roman" w:hAnsi="Times New Roman" w:cs="Times New Roman"/>
                                <w:sz w:val="20"/>
                                <w:szCs w:val="20"/>
                              </w:rPr>
                            </w:pPr>
                            <w:r>
                              <w:rPr>
                                <w:rFonts w:ascii="Times New Roman" w:hAnsi="Times New Roman" w:cs="Times New Roman"/>
                                <w:sz w:val="20"/>
                                <w:szCs w:val="20"/>
                              </w:rPr>
                              <w:t>(e.g.,…)</w:t>
                            </w:r>
                          </w:p>
                          <w:p w14:paraId="3E722DD8" w14:textId="3E7B9FEA"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Firm slack resources</w:t>
                            </w:r>
                          </w:p>
                          <w:p w14:paraId="746B74A3" w14:textId="52BE4F85"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Acquisition experience</w:t>
                            </w:r>
                          </w:p>
                          <w:p w14:paraId="596692FD" w14:textId="77777777" w:rsidR="006D2614" w:rsidRPr="00F24FA0" w:rsidRDefault="006D2614" w:rsidP="006D2614">
                            <w:pPr>
                              <w:spacing w:line="240" w:lineRule="auto"/>
                              <w:rPr>
                                <w:rFonts w:ascii="Times New Roman" w:hAnsi="Times New Roman" w:cs="Times New Roman"/>
                                <w:sz w:val="20"/>
                                <w:szCs w:val="20"/>
                              </w:rPr>
                            </w:pPr>
                          </w:p>
                          <w:p w14:paraId="4F21E4D4" w14:textId="77777777" w:rsidR="006D2614" w:rsidRPr="00F24FA0" w:rsidRDefault="006D2614" w:rsidP="006D2614">
                            <w:pPr>
                              <w:spacing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4BECD" id="_x0000_s1033" type="#_x0000_t202" style="position:absolute;left:0;text-align:left;margin-left:3.05pt;margin-top:18.85pt;width:141.7pt;height:8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J/PAIAAIQEAAAOAAAAZHJzL2Uyb0RvYy54bWysVE1v2zAMvQ/YfxB0X+xkSfOBOEWWIsOA&#10;oC2QDj0rshwLk0VNUmJnv36U7Hy022nYRaZE6ol8fPT8vqkUOQrrJOiM9nspJUJzyKXeZ/T7y/rT&#10;hBLnmc6ZAi0yehKO3i8+fpjXZiYGUILKhSUIot2sNhktvTezJHG8FBVzPTBCo7MAWzGPW7tPcstq&#10;RK9UMkjTu6QGmxsLXDiHpw+tky4iflEI7p+KwglPVEYxNx9XG9ddWJPFnM32lplS8i4N9g9ZVExq&#10;fPQC9cA8Iwcr/4CqJLfgoPA9DlUCRSG5iDVgNf30XTXbkhkRa0FynLnQ5P4fLH88bs2zJb75Ag02&#10;MBBSGzdzeBjqaQpbhS9mStCPFJ4utInGEx4ujafT0RRdHH39dDJJp4OAk1yvG+v8VwEVCUZGLfYl&#10;0sWOG+fb0HNIeM2BkvlaKhU3QQtipSw5Muyi8jFJBH8TpTSpM3r3eZRG4De+AH25v1OM/+jSu4lC&#10;PKUx52vxwfLNriEyz+j4TMwO8hPyZaGVkjN8LRF+w5x/Zha1gzzgPPgnXAoFmBN0FiUl2F9/Ow/x&#10;2FL0UlKjFjPqfh6YFZSobxqbPe0Ph0G8cTMcjQe4sbee3a1HH6oVIFF9nDzDoxnivTqbhYXqFcdm&#10;GV5FF9Mc386oP5sr304Ijh0Xy2UMQrka5jd6a3iADo0JtL40r8yarq0eFfEIZ9Wy2bvutrHhpobl&#10;wUMhY+sDzy2rHf0o9SiebizDLN3uY9T157H4DQAA//8DAFBLAwQUAAYACAAAACEAwtkJhtwAAAAI&#10;AQAADwAAAGRycy9kb3ducmV2LnhtbEyPwU7DMBBE70j8g7VI3KiTItokjVMBKlw4UVDPbry1LWI7&#10;st00/D3LCW6zmtHM23Y7u4FNGJMNXkC5KICh74OyXgv4/Hi5q4ClLL2SQ/Ao4BsTbLvrq1Y2Klz8&#10;O077rBmV+NRIASbnseE89QadTIswoifvFKKTmc6ouYryQuVu4MuiWHEnracFI0d8Nth/7c9OwO5J&#10;17qvZDS7Slk7zYfTm34V4vZmftwAyzjnvzD84hM6dMR0DGevEhsErEoKCrhfr4GRvazqB2BHEkVd&#10;Au9a/v+B7gcAAP//AwBQSwECLQAUAAYACAAAACEAtoM4kv4AAADhAQAAEwAAAAAAAAAAAAAAAAAA&#10;AAAAW0NvbnRlbnRfVHlwZXNdLnhtbFBLAQItABQABgAIAAAAIQA4/SH/1gAAAJQBAAALAAAAAAAA&#10;AAAAAAAAAC8BAABfcmVscy8ucmVsc1BLAQItABQABgAIAAAAIQAO2DJ/PAIAAIQEAAAOAAAAAAAA&#10;AAAAAAAAAC4CAABkcnMvZTJvRG9jLnhtbFBLAQItABQABgAIAAAAIQDC2QmG3AAAAAgBAAAPAAAA&#10;AAAAAAAAAAAAAJYEAABkcnMvZG93bnJldi54bWxQSwUGAAAAAAQABADzAAAAnwUAAAAA&#10;" fillcolor="white [3201]" strokeweight=".5pt">
                <v:textbox>
                  <w:txbxContent>
                    <w:p w14:paraId="0911B96A" w14:textId="77777777" w:rsidR="00E858DA" w:rsidRDefault="006D2614" w:rsidP="006D2614">
                      <w:pPr>
                        <w:spacing w:line="240" w:lineRule="auto"/>
                        <w:rPr>
                          <w:rFonts w:ascii="Times New Roman" w:hAnsi="Times New Roman" w:cs="Times New Roman"/>
                          <w:sz w:val="20"/>
                          <w:szCs w:val="20"/>
                        </w:rPr>
                      </w:pPr>
                      <w:r w:rsidRPr="00F24FA0">
                        <w:rPr>
                          <w:rFonts w:ascii="Times New Roman" w:hAnsi="Times New Roman" w:cs="Times New Roman"/>
                          <w:sz w:val="20"/>
                          <w:szCs w:val="20"/>
                        </w:rPr>
                        <w:t>Firm Characteristics</w:t>
                      </w:r>
                      <w:r w:rsidR="00E858DA">
                        <w:rPr>
                          <w:rFonts w:ascii="Times New Roman" w:hAnsi="Times New Roman" w:cs="Times New Roman"/>
                          <w:sz w:val="20"/>
                          <w:szCs w:val="20"/>
                        </w:rPr>
                        <w:t xml:space="preserve"> </w:t>
                      </w:r>
                    </w:p>
                    <w:p w14:paraId="7A80E8DC" w14:textId="00604A5E" w:rsidR="006D2614" w:rsidRPr="00F24FA0" w:rsidRDefault="00E858DA" w:rsidP="006D2614">
                      <w:pPr>
                        <w:spacing w:line="240" w:lineRule="auto"/>
                        <w:rPr>
                          <w:rFonts w:ascii="Times New Roman" w:hAnsi="Times New Roman" w:cs="Times New Roman"/>
                          <w:sz w:val="20"/>
                          <w:szCs w:val="20"/>
                        </w:rPr>
                      </w:pPr>
                      <w:r>
                        <w:rPr>
                          <w:rFonts w:ascii="Times New Roman" w:hAnsi="Times New Roman" w:cs="Times New Roman"/>
                          <w:sz w:val="20"/>
                          <w:szCs w:val="20"/>
                        </w:rPr>
                        <w:t>(e.g.,…)</w:t>
                      </w:r>
                    </w:p>
                    <w:p w14:paraId="3E722DD8" w14:textId="3E7B9FEA"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Firm slack resources</w:t>
                      </w:r>
                    </w:p>
                    <w:p w14:paraId="746B74A3" w14:textId="52BE4F85"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Acquisition experience</w:t>
                      </w:r>
                    </w:p>
                    <w:p w14:paraId="596692FD" w14:textId="77777777" w:rsidR="006D2614" w:rsidRPr="00F24FA0" w:rsidRDefault="006D2614" w:rsidP="006D2614">
                      <w:pPr>
                        <w:spacing w:line="240" w:lineRule="auto"/>
                        <w:rPr>
                          <w:rFonts w:ascii="Times New Roman" w:hAnsi="Times New Roman" w:cs="Times New Roman"/>
                          <w:sz w:val="20"/>
                          <w:szCs w:val="20"/>
                        </w:rPr>
                      </w:pPr>
                    </w:p>
                    <w:p w14:paraId="4F21E4D4" w14:textId="77777777" w:rsidR="006D2614" w:rsidRPr="00F24FA0" w:rsidRDefault="006D2614" w:rsidP="006D2614">
                      <w:pPr>
                        <w:spacing w:line="240" w:lineRule="auto"/>
                        <w:rPr>
                          <w:rFonts w:ascii="Times New Roman" w:hAnsi="Times New Roman" w:cs="Times New Roman"/>
                          <w:sz w:val="20"/>
                          <w:szCs w:val="20"/>
                        </w:rPr>
                      </w:pPr>
                    </w:p>
                  </w:txbxContent>
                </v:textbox>
              </v:shape>
            </w:pict>
          </mc:Fallback>
        </mc:AlternateContent>
      </w:r>
      <w:r w:rsidR="00671226" w:rsidRPr="00597BDB">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F046D59" wp14:editId="35CDC99E">
                <wp:simplePos x="0" y="0"/>
                <wp:positionH relativeFrom="column">
                  <wp:posOffset>6261292</wp:posOffset>
                </wp:positionH>
                <wp:positionV relativeFrom="paragraph">
                  <wp:posOffset>104775</wp:posOffset>
                </wp:positionV>
                <wp:extent cx="3835" cy="1224501"/>
                <wp:effectExtent l="50800" t="0" r="46990" b="33020"/>
                <wp:wrapNone/>
                <wp:docPr id="1182420178" name="Straight Arrow Connector 3"/>
                <wp:cNvGraphicFramePr/>
                <a:graphic xmlns:a="http://schemas.openxmlformats.org/drawingml/2006/main">
                  <a:graphicData uri="http://schemas.microsoft.com/office/word/2010/wordprocessingShape">
                    <wps:wsp>
                      <wps:cNvCnPr/>
                      <wps:spPr>
                        <a:xfrm>
                          <a:off x="0" y="0"/>
                          <a:ext cx="3835" cy="12245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F3FAFB" id="Straight Arrow Connector 3" o:spid="_x0000_s1026" type="#_x0000_t32" style="position:absolute;margin-left:493pt;margin-top:8.25pt;width:.3pt;height:9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pgvAEAAM4DAAAOAAAAZHJzL2Uyb0RvYy54bWysU9uO0zAQfUfiHyy/0yRdFq2qpvvQBV4Q&#10;rGD5AK8zTiz5pvHQJH+P7bQpAoQE4mXiy5yZM8cn+/vJGnYCjNq7ljebmjNw0nfa9S3/+vTu1R1n&#10;kYTrhPEOWj5D5PeHly/2Y9jB1g/edIAsFXFxN4aWD0RhV1VRDmBF3PgALl0qj1ZQ2mJfdSjGVN2a&#10;alvXb6rRYxfQS4gxnT4sl/xQ6isFkj4pFYGYaXniRiViic85Voe92PUowqDlmYb4BxZWaJearqUe&#10;BAn2DfUvpayW6KNXtJHeVl4pLaHMkKZp6p+m+TKIAGWWJE4Mq0zx/5WVH09H94hJhjHEXQyPmKeY&#10;FNr8TfzYVMSaV7FgIibT4c3dzS1nMl002+3r27rJWlZXbMBI78Fblhctj4RC9wMdvXPpVTw2RS9x&#10;+hBpAV4AubFxOZLQ5q3rGM0hWYdQC9cbOPfJKdWVdFnRbGCBfwbFdJdoLm2Kn+BokJ1EcoKQEhxd&#10;GBuXsjNMaWNWYF34/RF4zs9QKF77G/CKKJ29oxVstfP4u+40XSirJf+iwDJ3luDZd3N5ziJNMk15&#10;k7PBsyt/3Bf49Tc8fAcAAP//AwBQSwMEFAAGAAgAAAAhAOjJF4niAAAADwEAAA8AAABkcnMvZG93&#10;bnJldi54bWxMj0FPwzAMhe9I/IfIk7ixdEVUa9d0QiB2BDE4wC1rvLRa41RN1hZ+PebELpbsZz+/&#10;r9zOrhMjDqH1pGC1TEAg1d60ZBV8vD/frkGEqMnozhMq+MYA2+r6qtSF8RO94biPVrAJhUIraGLs&#10;CylD3aDTYel7JNaOfnA6cjtYaQY9sbnrZJokmXS6Jf7Q6B4fG6xP+7NT8Go/R5fSrpXH/OtnZ1/M&#10;qZmiUjeL+WnD5WEDIuIc/y/gj4HzQ8XBDv5MJohOQb7OGCiykN2D4AUeZCAOCtIkvwNZlfKSo/oF&#10;AAD//wMAUEsBAi0AFAAGAAgAAAAhALaDOJL+AAAA4QEAABMAAAAAAAAAAAAAAAAAAAAAAFtDb250&#10;ZW50X1R5cGVzXS54bWxQSwECLQAUAAYACAAAACEAOP0h/9YAAACUAQAACwAAAAAAAAAAAAAAAAAv&#10;AQAAX3JlbHMvLnJlbHNQSwECLQAUAAYACAAAACEALkAqYLwBAADOAwAADgAAAAAAAAAAAAAAAAAu&#10;AgAAZHJzL2Uyb0RvYy54bWxQSwECLQAUAAYACAAAACEA6MkXieIAAAAPAQAADwAAAAAAAAAAAAAA&#10;AAAWBAAAZHJzL2Rvd25yZXYueG1sUEsFBgAAAAAEAAQA8wAAACUFAAAAAA==&#10;" strokecolor="#156082 [3204]" strokeweight=".5pt">
                <v:stroke endarrow="block" joinstyle="miter"/>
              </v:shape>
            </w:pict>
          </mc:Fallback>
        </mc:AlternateContent>
      </w:r>
      <w:r w:rsidR="00671226" w:rsidRPr="00597BDB">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7305773E" wp14:editId="627775FB">
                <wp:simplePos x="0" y="0"/>
                <wp:positionH relativeFrom="column">
                  <wp:posOffset>2943225</wp:posOffset>
                </wp:positionH>
                <wp:positionV relativeFrom="paragraph">
                  <wp:posOffset>99363</wp:posOffset>
                </wp:positionV>
                <wp:extent cx="4609" cy="287586"/>
                <wp:effectExtent l="63500" t="12700" r="46355" b="17780"/>
                <wp:wrapNone/>
                <wp:docPr id="772343104" name="Straight Arrow Connector 3"/>
                <wp:cNvGraphicFramePr/>
                <a:graphic xmlns:a="http://schemas.openxmlformats.org/drawingml/2006/main">
                  <a:graphicData uri="http://schemas.microsoft.com/office/word/2010/wordprocessingShape">
                    <wps:wsp>
                      <wps:cNvCnPr/>
                      <wps:spPr>
                        <a:xfrm flipV="1">
                          <a:off x="0" y="0"/>
                          <a:ext cx="4609" cy="2875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2E8486" id="Straight Arrow Connector 3" o:spid="_x0000_s1026" type="#_x0000_t32" style="position:absolute;margin-left:231.75pt;margin-top:7.8pt;width:.35pt;height:22.6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imwgEAANcDAAAOAAAAZHJzL2Uyb0RvYy54bWysU02P0zAQvSPxHyzfadIKSoma7qELXBCs&#10;+Ni71xknlvwle2iTf8/YabMIENIiLiPHnvfmzZvJ/ma0hp0gJu1dy9ermjNw0nfa9S3/9vXdix1n&#10;CYXrhPEOWj5B4jeH58/259DAxg/edBAZkbjUnEPLB8TQVFWSA1iRVj6Ao0floxVIn7GvuijOxG5N&#10;tanrbXX2sQvRS0iJbm/nR34o/EqBxE9KJUBmWk7asMRY4kOO1WEvmj6KMGh5kSH+QYUV2lHRhepW&#10;oGDfo/6NymoZffIKV9LbyiulJZQeqJt1/Us3XwYRoPRC5qSw2JT+H638eDq6u0g2nENqUriLuYtR&#10;RcuU0eGeZlr6IqVsLLZNi20wIpN0+XJbv+FM0sNm9/rVbptNrWaSTBZiwvfgLcuHlieMQvcDHr1z&#10;NB4f5wLi9CHhDLwCMti4HFFo89Z1DKdAO4RRC9cbuNTJKdWj+nLCycAM/wyK6Y5UzmXKYsHRRHYS&#10;tBJCSnC4XpgoO8OUNmYB1sWAvwIv+RkKZemeAl4QpbJ3uICtdj7+qTqOV8lqzr86MPedLXjw3VTm&#10;Wqyh7SkzuWx6Xs+fvwv88X88/AAAAP//AwBQSwMEFAAGAAgAAAAhAFZC1ZTkAAAADgEAAA8AAABk&#10;cnMvZG93bnJldi54bWxMj0FPwzAMhe9I/IfISNxYyuiitWs6AVsP7IDEQIhj2pq20DhVk23l38+c&#10;4GLJes+f38vWk+3FEUffOdJwO4tAIFWu7qjR8PZa3CxB+GCoNr0j1PCDHtb55UVm0tqd6AWP+9AI&#10;hpBPjYY2hCGV0lctWuNnbkBi7dON1gRex0bWozkx3PZyHkVKWtMRf2jNgI8tVt/7g2XKU/GQbL+e&#10;P5a7zc6+l4VttonV+vpq2qx43K9ABJzC3wX8duD8kHOw0h2o9qLXEKu7BVtZWCgQbIhVPAdRalBR&#10;AjLP5P8a+RkAAP//AwBQSwECLQAUAAYACAAAACEAtoM4kv4AAADhAQAAEwAAAAAAAAAAAAAAAAAA&#10;AAAAW0NvbnRlbnRfVHlwZXNdLnhtbFBLAQItABQABgAIAAAAIQA4/SH/1gAAAJQBAAALAAAAAAAA&#10;AAAAAAAAAC8BAABfcmVscy8ucmVsc1BLAQItABQABgAIAAAAIQCgEbimwgEAANcDAAAOAAAAAAAA&#10;AAAAAAAAAC4CAABkcnMvZTJvRG9jLnhtbFBLAQItABQABgAIAAAAIQBWQtWU5AAAAA4BAAAPAAAA&#10;AAAAAAAAAAAAABwEAABkcnMvZG93bnJldi54bWxQSwUGAAAAAAQABADzAAAALQUAAAAA&#10;" strokecolor="#156082 [3204]" strokeweight=".5pt">
                <v:stroke endarrow="block" joinstyle="miter"/>
              </v:shape>
            </w:pict>
          </mc:Fallback>
        </mc:AlternateContent>
      </w:r>
      <w:r w:rsidR="00EB1B8B" w:rsidRPr="00597BD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369795C" wp14:editId="72BCA809">
                <wp:simplePos x="0" y="0"/>
                <wp:positionH relativeFrom="column">
                  <wp:posOffset>2490713</wp:posOffset>
                </wp:positionH>
                <wp:positionV relativeFrom="paragraph">
                  <wp:posOffset>410670</wp:posOffset>
                </wp:positionV>
                <wp:extent cx="1069962" cy="593090"/>
                <wp:effectExtent l="0" t="0" r="10160" b="16510"/>
                <wp:wrapNone/>
                <wp:docPr id="97131896" name="Text Box 1"/>
                <wp:cNvGraphicFramePr/>
                <a:graphic xmlns:a="http://schemas.openxmlformats.org/drawingml/2006/main">
                  <a:graphicData uri="http://schemas.microsoft.com/office/word/2010/wordprocessingShape">
                    <wps:wsp>
                      <wps:cNvSpPr txBox="1"/>
                      <wps:spPr>
                        <a:xfrm>
                          <a:off x="0" y="0"/>
                          <a:ext cx="1069962" cy="593090"/>
                        </a:xfrm>
                        <a:prstGeom prst="rect">
                          <a:avLst/>
                        </a:prstGeom>
                        <a:solidFill>
                          <a:schemeClr val="lt1"/>
                        </a:solidFill>
                        <a:ln w="6350">
                          <a:solidFill>
                            <a:prstClr val="black"/>
                          </a:solidFill>
                          <a:prstDash val="dash"/>
                        </a:ln>
                      </wps:spPr>
                      <wps:txbx>
                        <w:txbxContent>
                          <w:p w14:paraId="443C6DF3" w14:textId="009120E6" w:rsidR="00CE67CA" w:rsidRPr="00597BDB" w:rsidRDefault="00CE67CA" w:rsidP="00CE67CA">
                            <w:pPr>
                              <w:rPr>
                                <w:rFonts w:ascii="Times New Roman" w:hAnsi="Times New Roman" w:cs="Times New Roman"/>
                              </w:rPr>
                            </w:pPr>
                            <w:r w:rsidRPr="00597BDB">
                              <w:rPr>
                                <w:rFonts w:ascii="Times New Roman" w:hAnsi="Times New Roman" w:cs="Times New Roman"/>
                              </w:rPr>
                              <w:t>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9795C" id="_x0000_s1034" type="#_x0000_t202" style="position:absolute;left:0;text-align:left;margin-left:196.1pt;margin-top:32.35pt;width:84.25pt;height:4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SaRQIAAJsEAAAOAAAAZHJzL2Uyb0RvYy54bWysVE2P2jAQvVfqf7B8Lwks0AURVhREVWm1&#10;uxJb7dk4DrHqeFzbkNBf37ETPpb2VPVixpnnNzNvZpg9NJUiB2GdBJ3Rfi+lRGgOudS7jH5/XX+6&#10;p8R5pnOmQIuMHoWjD/OPH2a1mYoBlKByYQmSaDetTUZL7800SRwvRcVcD4zQ6CzAVszj1e6S3LIa&#10;2SuVDNJ0nNRgc2OBC+fw66p10nnkLwrB/XNROOGJyijm5uNp47kNZzKfsenOMlNK3qXB/iGLikmN&#10;Qc9UK+YZ2Vv5B1UluQUHhe9xqBIoCslFrAGr6ac31WxKZkSsBcVx5iyT+3+0/OmwMS+W+OYLNNjA&#10;IEht3NThx1BPU9gq/GKmBP0o4fEsm2g84eFROp5MxgNKOPpGk7t0EnVNLq+Ndf6rgIoEI6MW2xLV&#10;YodH5zEiQk+QEMyBkvlaKhUvYRTEUllyYNhE5WOO+OIdSmlSZ3R8N0oj8TtfoD6/3yrGf4QqbxkC&#10;asVc2YbJ0epQSiP4okmwfLNtiMwzen/Sawv5EWW00E6YM3wtkfCROf/CLI4UKodr4p/xKBRgrtBZ&#10;lJRgf/3te8Bjp9FLSY0jmlH3c8+soER90zgDk/5wGGY6XoajzwO82GvP9tqj99USUMA+LqTh0Qx4&#10;r05mYaF6w21ahKjoYppj7Iz6k7n07eLgNnKxWEQQTrFh/lFvDA/UoWFByNfmjVnTtdvjoDzBaZjZ&#10;9KbrLTa81LDYeyhkHImgc6tqJz9uQOxat61hxa7vEXX5T5n/BgAA//8DAFBLAwQUAAYACAAAACEA&#10;O5PaJN8AAAAKAQAADwAAAGRycy9kb3ducmV2LnhtbEyPwU7DMAyG70i8Q2Qkbixd2cIoTSeYxDhw&#10;WkE7Z43XFhqnarKu8PSYE9xs+dPv78/Xk+vEiENoPWmYzxIQSJW3LdUa3t+eb1YgQjRkTecJNXxh&#10;gHVxeZGbzPoz7XAsYy04hEJmNDQx9pmUoWrQmTDzPRLfjn5wJvI61NIO5szhrpNpkijpTEv8oTE9&#10;bhqsPsuT0/BhXsL+qL5LtXmlJ9ov3G47brW+vpoeH0BEnOIfDL/6rA4FOx38iWwQnYbb+zRlVINa&#10;3IFgYKkSHg5MLldzkEUu/1cofgAAAP//AwBQSwECLQAUAAYACAAAACEAtoM4kv4AAADhAQAAEwAA&#10;AAAAAAAAAAAAAAAAAAAAW0NvbnRlbnRfVHlwZXNdLnhtbFBLAQItABQABgAIAAAAIQA4/SH/1gAA&#10;AJQBAAALAAAAAAAAAAAAAAAAAC8BAABfcmVscy8ucmVsc1BLAQItABQABgAIAAAAIQBQQsSaRQIA&#10;AJsEAAAOAAAAAAAAAAAAAAAAAC4CAABkcnMvZTJvRG9jLnhtbFBLAQItABQABgAIAAAAIQA7k9ok&#10;3wAAAAoBAAAPAAAAAAAAAAAAAAAAAJ8EAABkcnMvZG93bnJldi54bWxQSwUGAAAAAAQABADzAAAA&#10;qwUAAAAA&#10;" fillcolor="white [3201]" strokeweight=".5pt">
                <v:stroke dashstyle="dash"/>
                <v:textbox>
                  <w:txbxContent>
                    <w:p w14:paraId="443C6DF3" w14:textId="009120E6" w:rsidR="00CE67CA" w:rsidRPr="00597BDB" w:rsidRDefault="00CE67CA" w:rsidP="00CE67CA">
                      <w:pPr>
                        <w:rPr>
                          <w:rFonts w:ascii="Times New Roman" w:hAnsi="Times New Roman" w:cs="Times New Roman"/>
                        </w:rPr>
                      </w:pPr>
                      <w:r w:rsidRPr="00597BDB">
                        <w:rPr>
                          <w:rFonts w:ascii="Times New Roman" w:hAnsi="Times New Roman" w:cs="Times New Roman"/>
                        </w:rPr>
                        <w:t>Closure</w:t>
                      </w:r>
                    </w:p>
                  </w:txbxContent>
                </v:textbox>
              </v:shape>
            </w:pict>
          </mc:Fallback>
        </mc:AlternateContent>
      </w:r>
      <w:r w:rsidR="00397DD2" w:rsidRPr="00597BDB">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41A727EF" wp14:editId="18E1DF4C">
                <wp:simplePos x="0" y="0"/>
                <wp:positionH relativeFrom="column">
                  <wp:posOffset>7456022</wp:posOffset>
                </wp:positionH>
                <wp:positionV relativeFrom="paragraph">
                  <wp:posOffset>280278</wp:posOffset>
                </wp:positionV>
                <wp:extent cx="1108953" cy="593387"/>
                <wp:effectExtent l="0" t="0" r="8890" b="16510"/>
                <wp:wrapNone/>
                <wp:docPr id="2108578857" name="Text Box 1"/>
                <wp:cNvGraphicFramePr/>
                <a:graphic xmlns:a="http://schemas.openxmlformats.org/drawingml/2006/main">
                  <a:graphicData uri="http://schemas.microsoft.com/office/word/2010/wordprocessingShape">
                    <wps:wsp>
                      <wps:cNvSpPr txBox="1"/>
                      <wps:spPr>
                        <a:xfrm>
                          <a:off x="0" y="0"/>
                          <a:ext cx="1108953" cy="593387"/>
                        </a:xfrm>
                        <a:prstGeom prst="rect">
                          <a:avLst/>
                        </a:prstGeom>
                        <a:solidFill>
                          <a:schemeClr val="lt1"/>
                        </a:solidFill>
                        <a:ln w="6350">
                          <a:solidFill>
                            <a:prstClr val="black"/>
                          </a:solidFill>
                        </a:ln>
                      </wps:spPr>
                      <wps:txbx>
                        <w:txbxContent>
                          <w:p w14:paraId="43BBB7E4" w14:textId="7A3D06EB" w:rsidR="00D93B47" w:rsidRPr="002E2581" w:rsidRDefault="00D93B47" w:rsidP="00D93B47">
                            <w:pPr>
                              <w:rPr>
                                <w:rFonts w:ascii="Times New Roman" w:hAnsi="Times New Roman" w:cs="Times New Roman"/>
                                <w:b/>
                                <w:bCs/>
                              </w:rPr>
                            </w:pPr>
                            <w:r w:rsidRPr="002E2581">
                              <w:rPr>
                                <w:rFonts w:ascii="Times New Roman" w:hAnsi="Times New Roman" w:cs="Times New Roman"/>
                                <w:b/>
                                <w:bCs/>
                              </w:rPr>
                              <w:t>Acquisition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727EF" id="_x0000_s1035" type="#_x0000_t202" style="position:absolute;left:0;text-align:left;margin-left:587.1pt;margin-top:22.05pt;width:87.3pt;height:4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dSPAIAAIMEAAAOAAAAZHJzL2Uyb0RvYy54bWysVE1v2zAMvQ/YfxB0X+x8tYkRp8hSZBhQ&#10;tAXSomdFlhNhsqhJSuzs14+SnY92Ow27yJRIPZGPj57dNZUiB2GdBJ3Tfi+lRGgOhdTbnL6+rL5M&#10;KHGe6YIp0CKnR+Ho3fzzp1ltMjGAHahCWIIg2mW1yenOe5MlieM7UTHXAyM0OkuwFfO4tduksKxG&#10;9EolgzS9SWqwhbHAhXN4et866Tzil6Xg/qksnfBE5RRz83G1cd2ENZnPWLa1zOwk79Jg/5BFxaTG&#10;R89Q98wzsrfyD6hKcgsOSt/jUCVQlpKLWANW008/VLPeMSNiLUiOM2ea3P+D5Y+HtXm2xDdfocEG&#10;BkJq4zKHh6GeprRV+GKmBP1I4fFMm2g84eFSP51Mx0NKOPrG0+FwchtgksttY53/JqAiwcipxbZE&#10;ttjhwfk29BQSHnOgZLGSSsVNkIJYKksODJuofMwRwd9FKU3qnN4Mx2kEfucL0Of7G8X4jy69qyjE&#10;UxpzvtQeLN9sGiKLnE5PvGygOCJdFlolOcNXEuEfmPPPzKJ0kCEcB/+ES6kAc4LOomQH9tffzkM8&#10;dhS9lNQoxZy6n3tmBSXqu8ZeT/ujUdBu3IzGtwPc2GvP5tqj99USkKg+Dp7h0QzxXp3M0kL1hlOz&#10;CK+ii2mOb+fUn8ylbwcEp46LxSIGoVoN8w96bXiADo0JtL40b8yarq0eBfEIJ9Gy7EN329hwU8Ni&#10;76GUsfWB55bVjn5UehRPN5VhlK73Mery75j/BgAA//8DAFBLAwQUAAYACAAAACEA2O1wK94AAAAM&#10;AQAADwAAAGRycy9kb3ducmV2LnhtbEyPPU/DMBCGdyT+g3VIbNRJCTQNcSpAhaUTBXW+xq5tEdtR&#10;7Kbh33OZYLtX9+j9qDeT69iohmiDF5AvMmDKt0FarwV8fb7dlcBiQi+xC14J+FERNs31VY2VDBf/&#10;ocZ90oxMfKxQgEmprziPrVEO4yL0ytPvFAaHieSguRzwQuau48sse+QOracEg716Nar93p+dgO2L&#10;Xuu2xMFsS2ntOB1OO/0uxO3N9PwELKkp/cEw16fq0FCnYzh7GVlHOl8VS2IFFEUObCbui5LWHOdr&#10;9QC8qfn/Ec0vAAAA//8DAFBLAQItABQABgAIAAAAIQC2gziS/gAAAOEBAAATAAAAAAAAAAAAAAAA&#10;AAAAAABbQ29udGVudF9UeXBlc10ueG1sUEsBAi0AFAAGAAgAAAAhADj9If/WAAAAlAEAAAsAAAAA&#10;AAAAAAAAAAAALwEAAF9yZWxzLy5yZWxzUEsBAi0AFAAGAAgAAAAhAP1Xd1I8AgAAgwQAAA4AAAAA&#10;AAAAAAAAAAAALgIAAGRycy9lMm9Eb2MueG1sUEsBAi0AFAAGAAgAAAAhANjtcCveAAAADAEAAA8A&#10;AAAAAAAAAAAAAAAAlgQAAGRycy9kb3ducmV2LnhtbFBLBQYAAAAABAAEAPMAAAChBQAAAAA=&#10;" fillcolor="white [3201]" strokeweight=".5pt">
                <v:textbox>
                  <w:txbxContent>
                    <w:p w14:paraId="43BBB7E4" w14:textId="7A3D06EB" w:rsidR="00D93B47" w:rsidRPr="002E2581" w:rsidRDefault="00D93B47" w:rsidP="00D93B47">
                      <w:pPr>
                        <w:rPr>
                          <w:rFonts w:ascii="Times New Roman" w:hAnsi="Times New Roman" w:cs="Times New Roman"/>
                          <w:b/>
                          <w:bCs/>
                        </w:rPr>
                      </w:pPr>
                      <w:r w:rsidRPr="002E2581">
                        <w:rPr>
                          <w:rFonts w:ascii="Times New Roman" w:hAnsi="Times New Roman" w:cs="Times New Roman"/>
                          <w:b/>
                          <w:bCs/>
                        </w:rPr>
                        <w:t>Acquisition Performance</w:t>
                      </w:r>
                    </w:p>
                  </w:txbxContent>
                </v:textbox>
              </v:shape>
            </w:pict>
          </mc:Fallback>
        </mc:AlternateContent>
      </w:r>
    </w:p>
    <w:p w14:paraId="242A309E" w14:textId="629027EB" w:rsidR="00A0061A" w:rsidRPr="00597BDB" w:rsidRDefault="00F24FA0" w:rsidP="006D6AC3">
      <w:pPr>
        <w:spacing w:line="480" w:lineRule="auto"/>
        <w:jc w:val="both"/>
        <w:rPr>
          <w:rFonts w:ascii="Times New Roman" w:hAnsi="Times New Roman" w:cs="Times New Roman"/>
        </w:rPr>
      </w:pPr>
      <w:r w:rsidRPr="00597BDB">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63A99D3C" wp14:editId="4498D6F6">
                <wp:simplePos x="0" y="0"/>
                <wp:positionH relativeFrom="column">
                  <wp:posOffset>1935480</wp:posOffset>
                </wp:positionH>
                <wp:positionV relativeFrom="paragraph">
                  <wp:posOffset>70431</wp:posOffset>
                </wp:positionV>
                <wp:extent cx="5252085" cy="2614295"/>
                <wp:effectExtent l="0" t="25400" r="94615" b="14605"/>
                <wp:wrapNone/>
                <wp:docPr id="1579194619" name="Elbow Connector 6"/>
                <wp:cNvGraphicFramePr/>
                <a:graphic xmlns:a="http://schemas.openxmlformats.org/drawingml/2006/main">
                  <a:graphicData uri="http://schemas.microsoft.com/office/word/2010/wordprocessingShape">
                    <wps:wsp>
                      <wps:cNvCnPr/>
                      <wps:spPr>
                        <a:xfrm flipV="1">
                          <a:off x="0" y="0"/>
                          <a:ext cx="5252085" cy="2614295"/>
                        </a:xfrm>
                        <a:prstGeom prst="bentConnector3">
                          <a:avLst>
                            <a:gd name="adj1" fmla="val 100139"/>
                          </a:avLst>
                        </a:prstGeom>
                        <a:ln>
                          <a:solidFill>
                            <a:schemeClr val="accent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AA145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152.4pt;margin-top:5.55pt;width:413.55pt;height:205.8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6R+gEAAFYEAAAOAAAAZHJzL2Uyb0RvYy54bWysVMmOEzEQvSPxD5bvpJcho5lWOnNIGC4I&#10;Rgxwd+xy2sibbJPl7ym7Oz3sEohLyUu9V6+eq3t1dzKaHCBE5WxPm0VNCVjuhLL7nn78cP/ihpKY&#10;mBVMOws9PUOkd+vnz1ZH30HrBqcFBIIkNnZH39MhJd9VVeQDGBYXzoPFS+mCYQm3YV+JwI7IbnTV&#10;1vV1dXRB+OA4xIin2/GSrgu/lMDTOykjJKJ7itpSiaHEXY7VesW6fWB+UHySwf5BhWHKYtGZassS&#10;I1+C+onKKB5cdDItuDOVk1JxKD1gN039QzePA/NQekFzop9tiv+Plr89bOxDQBuOPnbRP4TcxUkG&#10;Q6RW/hO+aekLlZJTse082wanRDgeLttlW98sKeF41143L9vbZTa2GokyoQ8xvQZnSF70dAc2bZy1&#10;+DwuXJUC7PAmpuKgIJYZHBUmPjeUSKPxQQ5Mk6aum6vbiXhKxxIX6ozVNsfotBL3SuuyyZMEGx0I&#10;ciAp51i7mVi+y8xEWxaHMVHv8zrnsS4xpV9ZQdLZo64UFLN7DRNHrlk9mVdW6axh1PMeJFECTRpt&#10;LHP9OzXaYnaGSdQ+A+tizx+BU36GQpn5vwHPiFLZ2TSDjbIu/Kp6Ol0MlGP+xYGx72zBzolzGati&#10;DQ5vGYfpQ8tfx7f7An/6Hay/AgAA//8DAFBLAwQUAAYACAAAACEADcYyNeMAAAAQAQAADwAAAGRy&#10;cy9kb3ducmV2LnhtbEyPQU/DMAyF70j8h8hI3FiabsDomk6IaRy4bUzimramrUicqsm2wK/HO8HF&#10;kvWen79XrpOz4oRTGDxpULMMBFLj24E6DYf37d0SRIiGWmM9oYZvDLCurq9KU7T+TDs87WMnOIRC&#10;YTT0MY6FlKHp0Zkw8yMSa59+cibyOnWyncyZw52VeZY9SGcG4g+9GfGlx+Zrf3Scsvl4O6B6HfKU&#10;furdWNt7etxqfXuTNisezysQEVP8u4BLB+aHisFqf6Q2CKthni2YP7KgFIiLQc3VE4hawyLPlyCr&#10;Uv4vUv0CAAD//wMAUEsBAi0AFAAGAAgAAAAhALaDOJL+AAAA4QEAABMAAAAAAAAAAAAAAAAAAAAA&#10;AFtDb250ZW50X1R5cGVzXS54bWxQSwECLQAUAAYACAAAACEAOP0h/9YAAACUAQAACwAAAAAAAAAA&#10;AAAAAAAvAQAAX3JlbHMvLnJlbHNQSwECLQAUAAYACAAAACEAJ04ekfoBAABWBAAADgAAAAAAAAAA&#10;AAAAAAAuAgAAZHJzL2Uyb0RvYy54bWxQSwECLQAUAAYACAAAACEADcYyNeMAAAAQAQAADwAAAAAA&#10;AAAAAAAAAABUBAAAZHJzL2Rvd25yZXYueG1sUEsFBgAAAAAEAAQA8wAAAGQFAAAAAA==&#10;" adj="21630" strokecolor="#156082 [3204]" strokeweight=".5pt">
                <v:stroke dashstyle="longDash" endarrow="block"/>
              </v:shape>
            </w:pict>
          </mc:Fallback>
        </mc:AlternateContent>
      </w:r>
      <w:r w:rsidRPr="00597BDB">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5E30D490" wp14:editId="7CF9392F">
                <wp:simplePos x="0" y="0"/>
                <wp:positionH relativeFrom="column">
                  <wp:posOffset>7035800</wp:posOffset>
                </wp:positionH>
                <wp:positionV relativeFrom="paragraph">
                  <wp:posOffset>76200</wp:posOffset>
                </wp:positionV>
                <wp:extent cx="410210" cy="3175"/>
                <wp:effectExtent l="0" t="50800" r="0" b="73025"/>
                <wp:wrapNone/>
                <wp:docPr id="1899777918" name="Straight Arrow Connector 3"/>
                <wp:cNvGraphicFramePr/>
                <a:graphic xmlns:a="http://schemas.openxmlformats.org/drawingml/2006/main">
                  <a:graphicData uri="http://schemas.microsoft.com/office/word/2010/wordprocessingShape">
                    <wps:wsp>
                      <wps:cNvCnPr/>
                      <wps:spPr>
                        <a:xfrm flipV="1">
                          <a:off x="0" y="0"/>
                          <a:ext cx="410210" cy="3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BBF5C" id="Straight Arrow Connector 3" o:spid="_x0000_s1026" type="#_x0000_t32" style="position:absolute;margin-left:554pt;margin-top:6pt;width:32.3pt;height:.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2hwAEAANcDAAAOAAAAZHJzL2Uyb0RvYy54bWysU8uO1DAQvCPxD5bvTJLhqWgye5gFLghW&#10;vO5ep51Y8kt2M0n+nrYzk0WAkEBcWo7dVV1d3TnczNawM8Skvet4s6s5Ayd9r93Q8S+f3zx5xVlC&#10;4XphvIOOL5D4zfHxo8MUWtj70ZseIiMSl9opdHxEDG1VJTmCFWnnAzh6VD5agfQZh6qPYiJ2a6p9&#10;Xb+oJh/7EL2ElOj2dn3kx8KvFEj8oFQCZKbjpA1LjCXe51gdD6IdogijlhcZ4h9UWKEdFd2obgUK&#10;9i3qX6isltEnr3Anva28UlpC6YG6aeqfuvk0igClFzInhc2m9P9o5fvzyd1FsmEKqU3hLuYuZhUt&#10;U0aHrzTT0hcpZXOxbdlsgxmZpMtnTb1vyFxJT0+bl8+zqdVKkslCTPgWvGX50PGEUehhxJN3jsbj&#10;41pAnN8lXIFXQAYblyMKbV67nuESaIcwauEGA5c6OaV6UF9OuBhY4R9BMd2TyrVMWSw4mcjOglZC&#10;SAkOm42JsjNMaWM2YF0M+CPwkp+hUJbub8AbolT2Djew1c7H31XH+SpZrflXB9a+swX3vl/KXIs1&#10;tD1lJpdNz+v543eBP/yPx+8AAAD//wMAUEsDBBQABgAIAAAAIQBzqYNi4gAAABABAAAPAAAAZHJz&#10;L2Rvd25yZXYueG1sTE9NT8MwDL0j8R8iI3FjaSsxuq7pBGw9sAMSAyGOaWPaQuNUTbaVf497govt&#10;54/n9/LNZHtxwtF3jhTEiwgEUu1MR42Ct9fyJgXhgyaje0eo4Ac9bIrLi1xnxp3pBU+H0AgmIZ9p&#10;BW0IQyalr1u02i/cgMSzTzdaHRiOjTSjPjO57WUSRUtpdUf8odUDPrZYfx+OllmeyofV7uv5I91v&#10;9/a9Km2zW1mlrq+m7ZrD/RpEwCn8XcDsgfVDwcIqdyTjRc84jlJ2FLhKOM8b8V2yBFHNnVuQRS7/&#10;Gyl+AQAA//8DAFBLAQItABQABgAIAAAAIQC2gziS/gAAAOEBAAATAAAAAAAAAAAAAAAAAAAAAABb&#10;Q29udGVudF9UeXBlc10ueG1sUEsBAi0AFAAGAAgAAAAhADj9If/WAAAAlAEAAAsAAAAAAAAAAAAA&#10;AAAALwEAAF9yZWxzLy5yZWxzUEsBAi0AFAAGAAgAAAAhAN2DHaHAAQAA1wMAAA4AAAAAAAAAAAAA&#10;AAAALgIAAGRycy9lMm9Eb2MueG1sUEsBAi0AFAAGAAgAAAAhAHOpg2LiAAAAEAEAAA8AAAAAAAAA&#10;AAAAAAAAGgQAAGRycy9kb3ducmV2LnhtbFBLBQYAAAAABAAEAPMAAAApBQAAAAA=&#10;" strokecolor="#156082 [3204]" strokeweight=".5pt">
                <v:stroke endarrow="block" joinstyle="miter"/>
              </v:shape>
            </w:pict>
          </mc:Fallback>
        </mc:AlternateContent>
      </w:r>
      <w:r w:rsidRPr="00597BDB">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0B7BB980" wp14:editId="57BCEC73">
                <wp:simplePos x="0" y="0"/>
                <wp:positionH relativeFrom="column">
                  <wp:posOffset>1953895</wp:posOffset>
                </wp:positionH>
                <wp:positionV relativeFrom="paragraph">
                  <wp:posOffset>9794</wp:posOffset>
                </wp:positionV>
                <wp:extent cx="379095" cy="5385"/>
                <wp:effectExtent l="0" t="63500" r="1905" b="58420"/>
                <wp:wrapNone/>
                <wp:docPr id="1463978310" name="Straight Arrow Connector 3"/>
                <wp:cNvGraphicFramePr/>
                <a:graphic xmlns:a="http://schemas.openxmlformats.org/drawingml/2006/main">
                  <a:graphicData uri="http://schemas.microsoft.com/office/word/2010/wordprocessingShape">
                    <wps:wsp>
                      <wps:cNvCnPr/>
                      <wps:spPr>
                        <a:xfrm flipV="1">
                          <a:off x="0" y="0"/>
                          <a:ext cx="379095" cy="5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7B9C59" id="Straight Arrow Connector 3" o:spid="_x0000_s1026" type="#_x0000_t32" style="position:absolute;margin-left:153.85pt;margin-top:.75pt;width:29.85pt;height:.4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mwwgEAANcDAAAOAAAAZHJzL2Uyb0RvYy54bWysU02P0zAQvSPxHyzfadJdFXajpnvoAhcE&#10;K77uXmecWPKX7KFJ/j1jp80iQEggLiPHnvfmzZvJ/m6yhp0gJu1dy7ebmjNw0nfa9S3/8vnNixvO&#10;EgrXCeMdtHyGxO8Oz5/tx9DAlR+86SAyInGpGUPLB8TQVFWSA1iRNj6Ao0floxVIn7GvuihGYrem&#10;uqrrl9XoYxeil5AS3d4vj/xQ+JUCiR+USoDMtJy0YYmxxMccq8NeNH0UYdDyLEP8gwortKOiK9W9&#10;QMG+Rf0LldUy+uQVbqS3lVdKSyg9UDfb+qduPg0iQOmFzElhtSn9P1r5/nR0D5FsGENqUniIuYtJ&#10;RcuU0eErzbT0RUrZVGybV9tgQibp8vrVbX2740zS0+76ZpdNrRaSTBZiwrfgLcuHlieMQvcDHr1z&#10;NB4flwLi9C7hArwAMti4HFFo89p1DOdAO4RRC9cbONfJKdWT+nLC2cAC/wiK6Y5ULmXKYsHRRHYS&#10;tBJCSnC4XZkoO8OUNmYF1sWAPwLP+RkKZen+BrwiSmXvcAVb7Xz8XXWcLpLVkn9xYOk7W/Dou7nM&#10;tVhD21Nmct70vJ4/fhf40/94+A4AAP//AwBQSwMEFAAGAAgAAAAhAJY7mCjjAAAADAEAAA8AAABk&#10;cnMvZG93bnJldi54bWxMj0FPwzAMhe9I/IfISNxYygrr1jWdgK0HdkDahhDHtDFtoXGqJtvKv8ec&#10;4GLJes+f38tWo+3ECQffOlJwO4lAIFXOtFQreD0UN3MQPmgyunOECr7Rwyq/vMh0atyZdnjah1ow&#10;hHyqFTQh9KmUvmrQaj9xPRJrH26wOvA61NIM+sxw28lpFM2k1S3xh0b3+NRg9bU/WqY8F4+LzefL&#10;+3y73tq3srD1ZmGVur4a10seD0sQAcfwdwG/HTg/5BysdEcyXnQK4ihJ2MrCPQjW41lyB6JUMI1B&#10;5pn8XyL/AQAA//8DAFBLAQItABQABgAIAAAAIQC2gziS/gAAAOEBAAATAAAAAAAAAAAAAAAAAAAA&#10;AABbQ29udGVudF9UeXBlc10ueG1sUEsBAi0AFAAGAAgAAAAhADj9If/WAAAAlAEAAAsAAAAAAAAA&#10;AAAAAAAALwEAAF9yZWxzLy5yZWxzUEsBAi0AFAAGAAgAAAAhAHJribDCAQAA1wMAAA4AAAAAAAAA&#10;AAAAAAAALgIAAGRycy9lMm9Eb2MueG1sUEsBAi0AFAAGAAgAAAAhAJY7mCjjAAAADAEAAA8AAAAA&#10;AAAAAAAAAAAAHAQAAGRycy9kb3ducmV2LnhtbFBLBQYAAAAABAAEAPMAAAAsBQAAAAA=&#10;" strokecolor="#156082 [3204]" strokeweight=".5pt">
                <v:stroke endarrow="block" joinstyle="miter"/>
              </v:shape>
            </w:pict>
          </mc:Fallback>
        </mc:AlternateContent>
      </w:r>
    </w:p>
    <w:p w14:paraId="3ACFD50B" w14:textId="160A1AA1" w:rsidR="00A0061A" w:rsidRPr="00597BDB" w:rsidRDefault="00671226" w:rsidP="006D6AC3">
      <w:pPr>
        <w:spacing w:line="480" w:lineRule="auto"/>
        <w:jc w:val="both"/>
        <w:rPr>
          <w:rFonts w:ascii="Times New Roman" w:hAnsi="Times New Roman" w:cs="Times New Roman"/>
        </w:rPr>
      </w:pPr>
      <w:r w:rsidRPr="00597BDB">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1F288AE" wp14:editId="2C728508">
                <wp:simplePos x="0" y="0"/>
                <wp:positionH relativeFrom="column">
                  <wp:posOffset>2964180</wp:posOffset>
                </wp:positionH>
                <wp:positionV relativeFrom="paragraph">
                  <wp:posOffset>105410</wp:posOffset>
                </wp:positionV>
                <wp:extent cx="4445" cy="347980"/>
                <wp:effectExtent l="63500" t="12700" r="46355" b="7620"/>
                <wp:wrapNone/>
                <wp:docPr id="1763094322" name="Straight Arrow Connector 3"/>
                <wp:cNvGraphicFramePr/>
                <a:graphic xmlns:a="http://schemas.openxmlformats.org/drawingml/2006/main">
                  <a:graphicData uri="http://schemas.microsoft.com/office/word/2010/wordprocessingShape">
                    <wps:wsp>
                      <wps:cNvCnPr/>
                      <wps:spPr>
                        <a:xfrm flipV="1">
                          <a:off x="0" y="0"/>
                          <a:ext cx="4445" cy="347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F6DD7" id="Straight Arrow Connector 3" o:spid="_x0000_s1026" type="#_x0000_t32" style="position:absolute;margin-left:233.4pt;margin-top:8.3pt;width:.35pt;height:27.4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kxAEAANcDAAAOAAAAZHJzL2Uyb0RvYy54bWysU02P0zAQvSPxHyzfadKlwBI13UMXuCBY&#10;LR93rzNOLPlL9tAk/56x02YRICQQl5Fjz3vz5s1kfzNZw04Qk/au5dtNzRk46Tvt+pZ/+fz22TVn&#10;CYXrhPEOWj5D4jeHp0/2Y2jgyg/edBAZkbjUjKHlA2JoqirJAaxIGx/A0aPy0Qqkz9hXXRQjsVtT&#10;XdX1y2r0sQvRS0iJbm+XR34o/EqBxI9KJUBmWk7asMRY4kOO1WEvmj6KMGh5liH+QYUV2lHRlepW&#10;oGDfov6FymoZffIKN9LbyiulJZQeqJtt/VM3nwYRoPRC5qSw2pT+H638cDq6u0g2jCE1KdzF3MWk&#10;omXK6PCVZlr6IqVsKrbNq20wIZN0udvtXnAm6eH57tXr62JqtZBkshATvgNvWT60PGEUuh/w6J2j&#10;8fi4FBCn9wlJBgEvgAw2LkcU2rxxHcM50A5h1ML1BvLwKD2nVI/qywlnAwv8HhTTHalcypTFgqOJ&#10;7CRoJYSU4HC7MlF2hiltzAqsiwF/BJ7zMxTK0v0NeEWUyt7hCrba+fi76jhdJKsl/+LA0ne24MF3&#10;c5lrsYa2p3h13vS8nj9+F/jj/3j4DgAA//8DAFBLAwQUAAYACAAAACEAdIvMm+UAAAAOAQAADwAA&#10;AGRycy9kb3ducmV2LnhtbEyPQU/DMAyF70j8h8hI3Fg6VLKtazoBWw/sgMQ2IY5pa9pC41RNtpV/&#10;P3OCiyXrPT9/L12NthMnHHzrSMN0EoFAKl3VUq3hsM/v5iB8MFSZzhFq+EEPq+z6KjVJ5c70hqdd&#10;qAWHkE+MhiaEPpHSlw1a4yeuR2Lt0w3WBF6HWlaDOXO47eR9FClpTUv8oTE9PjdYfu+OllNe8qfF&#10;5uv1Y75db+17kdt6s7Ba396M6yWPxyWIgGP4u4DfDswPGYMV7kiVF52GWCnmDywoBYINsZo9gCg0&#10;zKYxyCyV/2tkFwAAAP//AwBQSwECLQAUAAYACAAAACEAtoM4kv4AAADhAQAAEwAAAAAAAAAAAAAA&#10;AAAAAAAAW0NvbnRlbnRfVHlwZXNdLnhtbFBLAQItABQABgAIAAAAIQA4/SH/1gAAAJQBAAALAAAA&#10;AAAAAAAAAAAAAC8BAABfcmVscy8ucmVsc1BLAQItABQABgAIAAAAIQAw+fskxAEAANcDAAAOAAAA&#10;AAAAAAAAAAAAAC4CAABkcnMvZTJvRG9jLnhtbFBLAQItABQABgAIAAAAIQB0i8yb5QAAAA4BAAAP&#10;AAAAAAAAAAAAAAAAAB4EAABkcnMvZG93bnJldi54bWxQSwUGAAAAAAQABADzAAAAMAUAAAAA&#10;" strokecolor="#156082 [3204]" strokeweight=".5pt">
                <v:stroke endarrow="block" joinstyle="miter"/>
              </v:shape>
            </w:pict>
          </mc:Fallback>
        </mc:AlternateContent>
      </w:r>
      <w:r w:rsidRPr="0067122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E779DFD" wp14:editId="08FC0492">
                <wp:simplePos x="0" y="0"/>
                <wp:positionH relativeFrom="column">
                  <wp:posOffset>5770907</wp:posOffset>
                </wp:positionH>
                <wp:positionV relativeFrom="paragraph">
                  <wp:posOffset>425892</wp:posOffset>
                </wp:positionV>
                <wp:extent cx="1108710" cy="593090"/>
                <wp:effectExtent l="0" t="0" r="8890" b="16510"/>
                <wp:wrapNone/>
                <wp:docPr id="1598856608" name="Text Box 1"/>
                <wp:cNvGraphicFramePr/>
                <a:graphic xmlns:a="http://schemas.openxmlformats.org/drawingml/2006/main">
                  <a:graphicData uri="http://schemas.microsoft.com/office/word/2010/wordprocessingShape">
                    <wps:wsp>
                      <wps:cNvSpPr txBox="1"/>
                      <wps:spPr>
                        <a:xfrm>
                          <a:off x="0" y="0"/>
                          <a:ext cx="1108710" cy="593090"/>
                        </a:xfrm>
                        <a:prstGeom prst="rect">
                          <a:avLst/>
                        </a:prstGeom>
                        <a:solidFill>
                          <a:schemeClr val="lt1"/>
                        </a:solidFill>
                        <a:ln w="6350">
                          <a:solidFill>
                            <a:prstClr val="black"/>
                          </a:solidFill>
                        </a:ln>
                      </wps:spPr>
                      <wps:txbx>
                        <w:txbxContent>
                          <w:p w14:paraId="0121E318" w14:textId="688D60C8" w:rsidR="00CE67CA" w:rsidRPr="00597BDB" w:rsidRDefault="00CE67CA" w:rsidP="00CE67CA">
                            <w:pPr>
                              <w:rPr>
                                <w:rFonts w:ascii="Times New Roman" w:hAnsi="Times New Roman" w:cs="Times New Roman"/>
                              </w:rPr>
                            </w:pPr>
                            <w:r w:rsidRPr="00597BDB">
                              <w:rPr>
                                <w:rFonts w:ascii="Times New Roman" w:hAnsi="Times New Roman" w:cs="Times New Roman"/>
                              </w:rPr>
                              <w:t>Valuation and Financing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79DFD" id="_x0000_s1036" type="#_x0000_t202" style="position:absolute;left:0;text-align:left;margin-left:454.4pt;margin-top:33.55pt;width:87.3pt;height:4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zoOQIAAIQEAAAOAAAAZHJzL2Uyb0RvYy54bWysVE1v2zAMvQ/YfxB0X2ynSdsYcYosRYYB&#10;QVsgLXpWZDkWJouapMTOfv0o5bvbadhFJkXyiXwkPX7oGkW2wjoJuqBZL6VEaA6l1OuCvr3Ov9xT&#10;4jzTJVOgRUF3wtGHyedP49bkog81qFJYgiDa5a0paO29yZPE8Vo0zPXACI3GCmzDPKp2nZSWtYje&#10;qKSfprdJC7Y0FrhwDm8f90Y6ifhVJbh/rionPFEFxdx8PG08V+FMJmOWry0zteSHNNg/ZNEwqfHR&#10;E9Qj84xsrPwDqpHcgoPK9zg0CVSV5CLWgNVk6YdqljUzItaC5Dhzosn9P1j+tF2aF0t89xU6bGAg&#10;pDUud3gZ6ukq24QvZkrQjhTuTrSJzhMegrL0/i5DE0fbcHSTjiKvyTnaWOe/CWhIEApqsS2RLbZd&#10;OI8vouvRJTzmQMlyLpWKShgFMVOWbBk2UfmYI0ZceSlN2oLe3gzTCHxlC9Cn+JVi/Eeo8hoBNaXx&#10;8lx7kHy36ogsscRYUbhaQblDvizsR8kZPpeIv2DOvzCLs4M84D74ZzwqBZgUHCRKarC//nYf/LGl&#10;aKWkxVksqPu5YVZQor5rbPYoGwzC8EZlMLzro2IvLatLi940M0CmMtw8w6MY/L06ipWF5h3XZhpe&#10;RRPTHN8uqD+KM7/fEFw7LqbT6ITjaphf6KXhATp0JvD62r0zaw599TgRT3CcWpZ/aO/eN0RqmG48&#10;VDL2/szqgX8c9diew1qGXbrUo9f55zH5DQAA//8DAFBLAwQUAAYACAAAACEAZXjryN4AAAALAQAA&#10;DwAAAGRycy9kb3ducmV2LnhtbEyPzU7DMBCE70i8g7VI3KhdfoIb4lSAChdOFMTZjbeORbyObDcN&#10;b497gtuOdjTzTbOe/cAmjMkFUrBcCGBIXTCOrILPj5crCSxlTUYPgVDBDyZYt+dnja5NONI7Ttts&#10;WQmhVGsFfc5jzXnqevQ6LcKIVH77EL3ORUbLTdTHEu4Hfi1Exb12VBp6PeJzj9339uAVbJ7synZS&#10;x34jjXPT/LV/s69KXV7Mjw/AMs75zwwn/IIObWHahQOZxAYFKyELelZQ3S+BnQxC3twC25WrEnfA&#10;24b/39D+AgAA//8DAFBLAQItABQABgAIAAAAIQC2gziS/gAAAOEBAAATAAAAAAAAAAAAAAAAAAAA&#10;AABbQ29udGVudF9UeXBlc10ueG1sUEsBAi0AFAAGAAgAAAAhADj9If/WAAAAlAEAAAsAAAAAAAAA&#10;AAAAAAAALwEAAF9yZWxzLy5yZWxzUEsBAi0AFAAGAAgAAAAhAECHHOg5AgAAhAQAAA4AAAAAAAAA&#10;AAAAAAAALgIAAGRycy9lMm9Eb2MueG1sUEsBAi0AFAAGAAgAAAAhAGV468jeAAAACwEAAA8AAAAA&#10;AAAAAAAAAAAAkwQAAGRycy9kb3ducmV2LnhtbFBLBQYAAAAABAAEAPMAAACeBQAAAAA=&#10;" fillcolor="white [3201]" strokeweight=".5pt">
                <v:textbox>
                  <w:txbxContent>
                    <w:p w14:paraId="0121E318" w14:textId="688D60C8" w:rsidR="00CE67CA" w:rsidRPr="00597BDB" w:rsidRDefault="00CE67CA" w:rsidP="00CE67CA">
                      <w:pPr>
                        <w:rPr>
                          <w:rFonts w:ascii="Times New Roman" w:hAnsi="Times New Roman" w:cs="Times New Roman"/>
                        </w:rPr>
                      </w:pPr>
                      <w:r w:rsidRPr="00597BDB">
                        <w:rPr>
                          <w:rFonts w:ascii="Times New Roman" w:hAnsi="Times New Roman" w:cs="Times New Roman"/>
                        </w:rPr>
                        <w:t>Valuation and Financing</w:t>
                      </w:r>
                    </w:p>
                  </w:txbxContent>
                </v:textbox>
              </v:shape>
            </w:pict>
          </mc:Fallback>
        </mc:AlternateContent>
      </w:r>
      <w:r w:rsidRPr="00F906B2">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1956AA50" wp14:editId="1344E7C4">
                <wp:simplePos x="0" y="0"/>
                <wp:positionH relativeFrom="column">
                  <wp:posOffset>4253921</wp:posOffset>
                </wp:positionH>
                <wp:positionV relativeFrom="paragraph">
                  <wp:posOffset>435444</wp:posOffset>
                </wp:positionV>
                <wp:extent cx="1176655" cy="592759"/>
                <wp:effectExtent l="0" t="0" r="17145" b="17145"/>
                <wp:wrapNone/>
                <wp:docPr id="873627128" name="Text Box 1"/>
                <wp:cNvGraphicFramePr/>
                <a:graphic xmlns:a="http://schemas.openxmlformats.org/drawingml/2006/main">
                  <a:graphicData uri="http://schemas.microsoft.com/office/word/2010/wordprocessingShape">
                    <wps:wsp>
                      <wps:cNvSpPr txBox="1"/>
                      <wps:spPr>
                        <a:xfrm>
                          <a:off x="0" y="0"/>
                          <a:ext cx="1176655" cy="592759"/>
                        </a:xfrm>
                        <a:prstGeom prst="rect">
                          <a:avLst/>
                        </a:prstGeom>
                        <a:solidFill>
                          <a:schemeClr val="lt1"/>
                        </a:solidFill>
                        <a:ln w="6350">
                          <a:solidFill>
                            <a:prstClr val="black"/>
                          </a:solidFill>
                        </a:ln>
                      </wps:spPr>
                      <wps:txbx>
                        <w:txbxContent>
                          <w:p w14:paraId="77ABE178" w14:textId="10865079" w:rsidR="00EB1B8B" w:rsidRPr="00671226" w:rsidRDefault="00EB1B8B" w:rsidP="00671226">
                            <w:pPr>
                              <w:rPr>
                                <w:rFonts w:ascii="Times New Roman" w:hAnsi="Times New Roman" w:cs="Times New Roman"/>
                              </w:rPr>
                            </w:pPr>
                            <w:r w:rsidRPr="00671226">
                              <w:rPr>
                                <w:rFonts w:ascii="Times New Roman" w:hAnsi="Times New Roman" w:cs="Times New Roman"/>
                              </w:rPr>
                              <w:t xml:space="preserve">Due </w:t>
                            </w:r>
                            <w:r w:rsidR="00C73C0E">
                              <w:rPr>
                                <w:rFonts w:ascii="Times New Roman" w:hAnsi="Times New Roman" w:cs="Times New Roman"/>
                              </w:rPr>
                              <w:t>D</w:t>
                            </w:r>
                            <w:r w:rsidRPr="00671226">
                              <w:rPr>
                                <w:rFonts w:ascii="Times New Roman" w:hAnsi="Times New Roman" w:cs="Times New Roman"/>
                              </w:rPr>
                              <w:t>iligence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6AA50" id="_x0000_s1037" type="#_x0000_t202" style="position:absolute;left:0;text-align:left;margin-left:334.95pt;margin-top:34.3pt;width:92.65pt;height:4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22PAIAAIQEAAAOAAAAZHJzL2Uyb0RvYy54bWysVE1v2zAMvQ/YfxB0X5xk+WiMOEWWIsOA&#10;oC2QDj0rshwLk0VNUmJnv36U7Hy022nYRaZE6ol8fPT8vqkUOQrrJOiMDnp9SoTmkEu9z+j3l/Wn&#10;O0qcZzpnCrTI6Ek4er/4+GFem1QMoQSVC0sQRLu0NhktvTdpkjheioq5Hhih0VmArZjHrd0nuWU1&#10;olcqGfb7k6QGmxsLXDiHpw+tky4iflEI7p+KwglPVEYxNx9XG9ddWJPFnKV7y0wpeZcG+4csKiY1&#10;PnqBemCekYOVf0BVkltwUPgehyqBopBcxBqwmkH/XTXbkhkRa0FynLnQ5P4fLH88bs2zJb75Ag02&#10;MBBSG5c6PAz1NIWtwhczJehHCk8X2kTjCQ+XBtPJZDymhKNvPBtOx7MAk1xvG+v8VwEVCUZGLbYl&#10;ssWOG+fb0HNIeMyBkvlaKhU3QQpipSw5Mmyi8jFHBH8TpTSpMzr5PO5H4De+AH25v1OM/+jSu4lC&#10;PKUx52vtwfLNriEyDyWeidlBfkK+LLRScoavJeJvmPPPzKJ2kCKcB/+ES6EAk4LOoqQE++tv5yEe&#10;W4peSmrUYkbdzwOzghL1TWOzZ4PRKIg3bkbj6RA39tazu/XoQ7UCZGqAk2d4NEO8V2ezsFC94tgs&#10;w6voYprj2xn1Z3Pl2wnBseNiuYxBKFfD/EZvDQ/QoTOB15fmlVnT9dWjIh7hrFqWvmtvGxtualge&#10;PBQy9j4Q3bLa8Y9Sj+rpxjLM0u0+Rl1/HovfAAAA//8DAFBLAwQUAAYACAAAACEA4rwWq9wAAAAK&#10;AQAADwAAAGRycy9kb3ducmV2LnhtbEyPwU7DMAyG70i8Q2QkbizdpFVpaToBGlw4MRDnrMmSiMap&#10;kqwrb485wc2WP/3+/m63hJHNJmUfUcJ6VQEzOETt0Ur4eH++E8ByUajVGNFI+DYZdv31VadaHS/4&#10;ZuZDsYxCMLdKgitlajnPgzNB5VWcDNLtFFNQhdZkuU7qQuFh5JuqqnlQHumDU5N5cmb4OpyDhP2j&#10;bewgVHJ7ob2fl8/Tq32R8vZmebgHVsxS/mD41Sd16MnpGM+oMxsl1HXTEEqDqIERILbbDbAjkfW6&#10;Ad53/H+F/gcAAP//AwBQSwECLQAUAAYACAAAACEAtoM4kv4AAADhAQAAEwAAAAAAAAAAAAAAAAAA&#10;AAAAW0NvbnRlbnRfVHlwZXNdLnhtbFBLAQItABQABgAIAAAAIQA4/SH/1gAAAJQBAAALAAAAAAAA&#10;AAAAAAAAAC8BAABfcmVscy8ucmVsc1BLAQItABQABgAIAAAAIQBMnF22PAIAAIQEAAAOAAAAAAAA&#10;AAAAAAAAAC4CAABkcnMvZTJvRG9jLnhtbFBLAQItABQABgAIAAAAIQDivBar3AAAAAoBAAAPAAAA&#10;AAAAAAAAAAAAAJYEAABkcnMvZG93bnJldi54bWxQSwUGAAAAAAQABADzAAAAnwUAAAAA&#10;" fillcolor="white [3201]" strokeweight=".5pt">
                <v:textbox>
                  <w:txbxContent>
                    <w:p w14:paraId="77ABE178" w14:textId="10865079" w:rsidR="00EB1B8B" w:rsidRPr="00671226" w:rsidRDefault="00EB1B8B" w:rsidP="00671226">
                      <w:pPr>
                        <w:rPr>
                          <w:rFonts w:ascii="Times New Roman" w:hAnsi="Times New Roman" w:cs="Times New Roman"/>
                        </w:rPr>
                      </w:pPr>
                      <w:r w:rsidRPr="00671226">
                        <w:rPr>
                          <w:rFonts w:ascii="Times New Roman" w:hAnsi="Times New Roman" w:cs="Times New Roman"/>
                        </w:rPr>
                        <w:t xml:space="preserve">Due </w:t>
                      </w:r>
                      <w:r w:rsidR="00C73C0E">
                        <w:rPr>
                          <w:rFonts w:ascii="Times New Roman" w:hAnsi="Times New Roman" w:cs="Times New Roman"/>
                        </w:rPr>
                        <w:t>D</w:t>
                      </w:r>
                      <w:r w:rsidRPr="00671226">
                        <w:rPr>
                          <w:rFonts w:ascii="Times New Roman" w:hAnsi="Times New Roman" w:cs="Times New Roman"/>
                        </w:rPr>
                        <w:t>iligence</w:t>
                      </w:r>
                    </w:p>
                  </w:txbxContent>
                </v:textbox>
              </v:shape>
            </w:pict>
          </mc:Fallback>
        </mc:AlternateContent>
      </w:r>
    </w:p>
    <w:p w14:paraId="6F16A822" w14:textId="2EC368DA" w:rsidR="00CE67CA" w:rsidRPr="00393406" w:rsidRDefault="00C4087E" w:rsidP="006D6AC3">
      <w:pPr>
        <w:spacing w:line="480" w:lineRule="auto"/>
        <w:jc w:val="both"/>
        <w:rPr>
          <w:rFonts w:ascii="Times New Roman" w:hAnsi="Times New Roman" w:cs="Times New Roman"/>
          <w:lang w:val="en-GB"/>
        </w:rPr>
      </w:pPr>
      <w:r w:rsidRPr="00F906B2">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7540E405" wp14:editId="66836CF1">
                <wp:simplePos x="0" y="0"/>
                <wp:positionH relativeFrom="column">
                  <wp:posOffset>2544618</wp:posOffset>
                </wp:positionH>
                <wp:positionV relativeFrom="paragraph">
                  <wp:posOffset>2215804</wp:posOffset>
                </wp:positionV>
                <wp:extent cx="4456719" cy="447040"/>
                <wp:effectExtent l="0" t="0" r="1270" b="0"/>
                <wp:wrapNone/>
                <wp:docPr id="799658627" name="Text Box 8"/>
                <wp:cNvGraphicFramePr/>
                <a:graphic xmlns:a="http://schemas.openxmlformats.org/drawingml/2006/main">
                  <a:graphicData uri="http://schemas.microsoft.com/office/word/2010/wordprocessingShape">
                    <wps:wsp>
                      <wps:cNvSpPr txBox="1"/>
                      <wps:spPr>
                        <a:xfrm>
                          <a:off x="0" y="0"/>
                          <a:ext cx="4456719" cy="447040"/>
                        </a:xfrm>
                        <a:prstGeom prst="rect">
                          <a:avLst/>
                        </a:prstGeom>
                        <a:solidFill>
                          <a:schemeClr val="lt1"/>
                        </a:solidFill>
                        <a:ln w="6350">
                          <a:noFill/>
                        </a:ln>
                      </wps:spPr>
                      <wps:txbx>
                        <w:txbxContent>
                          <w:p w14:paraId="5AC4F70D" w14:textId="62517483" w:rsidR="0027650B" w:rsidRPr="00F25158" w:rsidRDefault="0027650B">
                            <w:pPr>
                              <w:rPr>
                                <w:rFonts w:ascii="Times New Roman" w:hAnsi="Times New Roman" w:cs="Times New Roman"/>
                                <w:b/>
                                <w:bCs/>
                              </w:rPr>
                            </w:pPr>
                            <w:r w:rsidRPr="00F25158">
                              <w:rPr>
                                <w:rFonts w:ascii="Times New Roman" w:hAnsi="Times New Roman" w:cs="Times New Roman"/>
                                <w:b/>
                                <w:bCs/>
                              </w:rPr>
                              <w:t xml:space="preserve">Figure 1: Contextual </w:t>
                            </w:r>
                            <w:r w:rsidR="00C4087E">
                              <w:rPr>
                                <w:rFonts w:ascii="Times New Roman" w:hAnsi="Times New Roman" w:cs="Times New Roman"/>
                                <w:b/>
                                <w:bCs/>
                              </w:rPr>
                              <w:t xml:space="preserve">Framework </w:t>
                            </w:r>
                            <w:r w:rsidRPr="00F25158">
                              <w:rPr>
                                <w:rFonts w:ascii="Times New Roman" w:hAnsi="Times New Roman" w:cs="Times New Roman"/>
                                <w:b/>
                                <w:bCs/>
                              </w:rPr>
                              <w:t>of Pre-deal Decision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E405" id="Text Box 8" o:spid="_x0000_s1038" type="#_x0000_t202" style="position:absolute;left:0;text-align:left;margin-left:200.35pt;margin-top:174.45pt;width:350.9pt;height:3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ZhMgIAAFwEAAAOAAAAZHJzL2Uyb0RvYy54bWysVEtv2zAMvg/YfxB0X+xkTtIacYosRYYB&#10;QVsgHXpWZCk2IIuapMTOfv0oOa91Ow27yKRI8fF9pGcPXaPIQVhXgy7ocJBSIjSHsta7gn5/XX26&#10;o8R5pkumQIuCHoWjD/OPH2atycUIKlClsASDaJe3pqCV9yZPEscr0TA3ACM0GiXYhnlU7S4pLWsx&#10;eqOSUZpOkhZsaSxw4RzePvZGOo/xpRTcP0vphCeqoFibj6eN5zacyXzG8p1lpqr5qQz2D1U0rNaY&#10;9BLqkXlG9rb+I1RTcwsOpB9waBKQsuYi9oDdDNN33WwqZkTsBcFx5gKT+39h+dNhY14s8d0X6JDA&#10;AEhrXO7wMvTTSduEL1ZK0I4QHi+wic4TjpdZNp5Mh/eUcLRl2TTNIq7J9bWxzn8V0JAgFNQiLREt&#10;dlg7jxnR9ewSkjlQdbmqlYpKGAWxVJYcGJKofKwRX/zmpTRpCzr5PE5jYA3heR9ZaUxw7SlIvtt2&#10;pC6x39G54S2UR8TBQj8izvBVjcWumfMvzOJMYOs45/4ZD6kAk8FJoqQC+/Nv98EfqUIrJS3OWEHd&#10;jz2zghL1TSOJ98MMoSI+Ktl4OkLF3lq2txa9b5aACAxxowyPYvD36ixKC80brsMiZEUT0xxzF9Sf&#10;xaXvJx/XiYvFIjrhGBrm13pjeAgdEA9UvHZvzJoTXx6ZfoLzNLL8HW29b3ipYbH3IOvIaQC6R/WE&#10;P45wpPq0bmFHbvXodf0pzH8BAAD//wMAUEsDBBQABgAIAAAAIQDreML+4wAAAAwBAAAPAAAAZHJz&#10;L2Rvd25yZXYueG1sTI/LTsMwEEX3SPyDNZXYIGqnaWkb4lQIAZW6a8ND7Nx4mkTE4yh2k/D3uCtY&#10;ju7RvWfSzWga1mPnaksSoqkAhlRYXVMp4S1/uVsBc16RVo0llPCDDjbZ9VWqEm0H2mN/8CULJeQS&#10;JaHyvk04d0WFRrmpbZFCdrKdUT6cXcl1p4ZQbho+E+KeG1VTWKhUi08VFt+Hs5HwdVt+7tz4+j7E&#10;i7h93vb58kPnUt5MxscHYB5H/wfDRT+oQxacjvZM2rFGwlyIZUAlxPPVGtiFiMRsAewYsmgdA89S&#10;/v+J7BcAAP//AwBQSwECLQAUAAYACAAAACEAtoM4kv4AAADhAQAAEwAAAAAAAAAAAAAAAAAAAAAA&#10;W0NvbnRlbnRfVHlwZXNdLnhtbFBLAQItABQABgAIAAAAIQA4/SH/1gAAAJQBAAALAAAAAAAAAAAA&#10;AAAAAC8BAABfcmVscy8ucmVsc1BLAQItABQABgAIAAAAIQCRSlZhMgIAAFwEAAAOAAAAAAAAAAAA&#10;AAAAAC4CAABkcnMvZTJvRG9jLnhtbFBLAQItABQABgAIAAAAIQDreML+4wAAAAwBAAAPAAAAAAAA&#10;AAAAAAAAAIwEAABkcnMvZG93bnJldi54bWxQSwUGAAAAAAQABADzAAAAnAUAAAAA&#10;" fillcolor="white [3201]" stroked="f" strokeweight=".5pt">
                <v:textbox>
                  <w:txbxContent>
                    <w:p w14:paraId="5AC4F70D" w14:textId="62517483" w:rsidR="0027650B" w:rsidRPr="00F25158" w:rsidRDefault="0027650B">
                      <w:pPr>
                        <w:rPr>
                          <w:rFonts w:ascii="Times New Roman" w:hAnsi="Times New Roman" w:cs="Times New Roman"/>
                          <w:b/>
                          <w:bCs/>
                        </w:rPr>
                      </w:pPr>
                      <w:r w:rsidRPr="00F25158">
                        <w:rPr>
                          <w:rFonts w:ascii="Times New Roman" w:hAnsi="Times New Roman" w:cs="Times New Roman"/>
                          <w:b/>
                          <w:bCs/>
                        </w:rPr>
                        <w:t xml:space="preserve">Figure 1: Contextual </w:t>
                      </w:r>
                      <w:r w:rsidR="00C4087E">
                        <w:rPr>
                          <w:rFonts w:ascii="Times New Roman" w:hAnsi="Times New Roman" w:cs="Times New Roman"/>
                          <w:b/>
                          <w:bCs/>
                        </w:rPr>
                        <w:t xml:space="preserve">Framework </w:t>
                      </w:r>
                      <w:r w:rsidRPr="00F25158">
                        <w:rPr>
                          <w:rFonts w:ascii="Times New Roman" w:hAnsi="Times New Roman" w:cs="Times New Roman"/>
                          <w:b/>
                          <w:bCs/>
                        </w:rPr>
                        <w:t>of Pre-deal Decision Making</w:t>
                      </w:r>
                    </w:p>
                  </w:txbxContent>
                </v:textbox>
              </v:shape>
            </w:pict>
          </mc:Fallback>
        </mc:AlternateContent>
      </w:r>
      <w:r w:rsidR="004B2788" w:rsidRPr="00F906B2">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9B1BB46" wp14:editId="12032806">
                <wp:simplePos x="0" y="0"/>
                <wp:positionH relativeFrom="column">
                  <wp:posOffset>3586480</wp:posOffset>
                </wp:positionH>
                <wp:positionV relativeFrom="paragraph">
                  <wp:posOffset>247930</wp:posOffset>
                </wp:positionV>
                <wp:extent cx="670560" cy="7806"/>
                <wp:effectExtent l="12700" t="50800" r="0" b="68580"/>
                <wp:wrapNone/>
                <wp:docPr id="1808255713" name="Straight Arrow Connector 3"/>
                <wp:cNvGraphicFramePr/>
                <a:graphic xmlns:a="http://schemas.openxmlformats.org/drawingml/2006/main">
                  <a:graphicData uri="http://schemas.microsoft.com/office/word/2010/wordprocessingShape">
                    <wps:wsp>
                      <wps:cNvCnPr/>
                      <wps:spPr>
                        <a:xfrm flipH="1">
                          <a:off x="0" y="0"/>
                          <a:ext cx="670560" cy="78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80CD38" id="Straight Arrow Connector 3" o:spid="_x0000_s1026" type="#_x0000_t32" style="position:absolute;margin-left:282.4pt;margin-top:19.5pt;width:52.8pt;height:.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5wgEAANcDAAAOAAAAZHJzL2Uyb0RvYy54bWysU9tu1DAQfUfiHyy/s8lWYltFm+3DlssD&#10;ggrKB7jOOLHkm+xhk/w9Y2c3RYCQqPoycuw5Z86cmexvJ2vYCWLS3rV8u6k5Ayd9p13f8u8P79/c&#10;cJZQuE4Y76DlMyR+e3j9aj+GBq784E0HkRGJS80YWj4ghqaqkhzAirTxARw9Kh+tQPqMfdVFMRK7&#10;NdVVXe+q0ccuRC8hJbq9Wx75ofArBRK/KJUAmWk5acMSY4mPOVaHvWj6KMKg5VmGeIYKK7SjoivV&#10;nUDBfkT9B5XVMvrkFW6kt5VXSksoPVA32/q3br4NIkDphcxJYbUpvRyt/Hw6uvtINowhNSncx9zF&#10;pKJlyujwkWZa+iKlbCq2zattMCGTdLm7rt/uyFxJT9c39S6bWi0kmSzEhB/AW5YPLU8Yhe4HPHrn&#10;aDw+LgXE6VPCBXgBZLBxOaLQ5p3rGM6BdgijFq43cK6TU6on9eWEs4EF/hUU0x2pXMqUxYKjiewk&#10;aCWElOBwuzJRdoYpbcwKrIsB/wSe8zMUytL9D3hFlMre4Qq22vn4t+o4XSSrJf/iwNJ3tuDRd3OZ&#10;a7GGtqfM5LzpeT1//S7wp//x8BMAAP//AwBQSwMEFAAGAAgAAAAhAIBdOn3kAAAADgEAAA8AAABk&#10;cnMvZG93bnJldi54bWxMj8FOwzAMhu9IvENkJG4sYZSydk0nYOthOyAxEOKYtqYtNE7VZFt5e8wJ&#10;LpYs27+/L1tNthdHHH3nSMP1TIFAqlzdUaPh9aW4WoDwwVBtekeo4Rs9rPLzs8yktTvRMx73oREc&#10;Qj41GtoQhlRKX7VojZ+5AYlnH260JnA7NrIezYnDbS/nSsXSmo74Q2sGfGyx+tofLKdsi4dk8/n0&#10;vtitd/atLGyzSazWlxfTesnlfgki4BT+LuDXgfkhZ7DSHaj2otdwG0fMHzTcJCzGC/GdikCUGiI1&#10;B5ln8r9G/gMAAP//AwBQSwECLQAUAAYACAAAACEAtoM4kv4AAADhAQAAEwAAAAAAAAAAAAAAAAAA&#10;AAAAW0NvbnRlbnRfVHlwZXNdLnhtbFBLAQItABQABgAIAAAAIQA4/SH/1gAAAJQBAAALAAAAAAAA&#10;AAAAAAAAAC8BAABfcmVscy8ucmVsc1BLAQItABQABgAIAAAAIQBiCG/5wgEAANcDAAAOAAAAAAAA&#10;AAAAAAAAAC4CAABkcnMvZTJvRG9jLnhtbFBLAQItABQABgAIAAAAIQCAXTp95AAAAA4BAAAPAAAA&#10;AAAAAAAAAAAAABwEAABkcnMvZG93bnJldi54bWxQSwUGAAAAAAQABADzAAAALQUAAAAA&#10;" strokecolor="#156082 [3204]" strokeweight=".5pt">
                <v:stroke endarrow="block" joinstyle="miter"/>
              </v:shape>
            </w:pict>
          </mc:Fallback>
        </mc:AlternateContent>
      </w:r>
      <w:r w:rsidR="004B2788" w:rsidRPr="00F906B2">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1A84683D" wp14:editId="1525C78B">
                <wp:simplePos x="0" y="0"/>
                <wp:positionH relativeFrom="column">
                  <wp:posOffset>5427980</wp:posOffset>
                </wp:positionH>
                <wp:positionV relativeFrom="paragraph">
                  <wp:posOffset>228311</wp:posOffset>
                </wp:positionV>
                <wp:extent cx="346075" cy="5080"/>
                <wp:effectExtent l="0" t="50800" r="0" b="71120"/>
                <wp:wrapNone/>
                <wp:docPr id="910416554" name="Straight Arrow Connector 3"/>
                <wp:cNvGraphicFramePr/>
                <a:graphic xmlns:a="http://schemas.openxmlformats.org/drawingml/2006/main">
                  <a:graphicData uri="http://schemas.microsoft.com/office/word/2010/wordprocessingShape">
                    <wps:wsp>
                      <wps:cNvCnPr/>
                      <wps:spPr>
                        <a:xfrm flipH="1">
                          <a:off x="0" y="0"/>
                          <a:ext cx="346075" cy="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CA2F8" id="Straight Arrow Connector 3" o:spid="_x0000_s1026" type="#_x0000_t32" style="position:absolute;margin-left:427.4pt;margin-top:18pt;width:27.25pt;height:.4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tGxQEAANcDAAAOAAAAZHJzL2Uyb0RvYy54bWysU9tu1DAQfUfiHyy/s8kWWqpos33YcnlA&#10;UBX6Aa4zTiz5JnvYJH/P2NlNEaBKIF5Gjj3nzJkzk93NZA07Qkzau5ZvNzVn4KTvtOtb/vDt/atr&#10;zhIK1wnjHbR8hsRv9i9f7MbQwIUfvOkgMiJxqRlDywfE0FRVkgNYkTY+gKNH5aMVSJ+xr7ooRmK3&#10;prqo66tq9LEL0UtIiW5vl0e+L/xKgcQvSiVAZlpO2rDEWOJjjtV+J5o+ijBoeZIh/kGFFdpR0ZXq&#10;VqBg36P+jcpqGX3yCjfS28orpSWUHqibbf1LN18HEaD0QuaksNqU/h+t/Hw8uLtINowhNSncxdzF&#10;pKJlyujwkWZa+iKlbCq2zattMCGTdPn6zVX99pIzSU+X9XUxtVpIMlmICT+AtywfWp4wCt0PePDO&#10;0Xh8XAqI46eEJIOAZ0AGG5cjCm3euY7hHGiHMGrhegN5eJSeU6on9eWEs4EFfg+K6Y5ULmXKYsHB&#10;RHYUtBJCSnC4XZkoO8OUNmYF1sWAZ4Gn/AyFsnR/A14RpbJ3uIKtdj7+qTpOZ8lqyT87sPSdLXj0&#10;3VzmWqyh7SlenTY9r+fP3wX+9D/ufwAAAP//AwBQSwMEFAAGAAgAAAAhAICvHs7jAAAADgEAAA8A&#10;AABkcnMvZG93bnJldi54bWxMj09PwkAQxe8kfofNmHiDraKkLd0SFXqQg4loDMdtd2ir3dmmu0D9&#10;9g4nvUwy/957v2w12k6ccPCtIwW3swgEUuVMS7WCj/diGoPwQZPRnSNU8IMeVvnVJNOpcWd6w9Mu&#10;1IJFyKdaQRNCn0rpqwat9jPXI/Hu4AarA7dDLc2gzyxuO3kXRQtpdUvs0OgenxusvndHyyovxVOy&#10;+Xrdx9v11n6Wha03iVXq5npcL7k8LkEEHMPfB1wYOD/kHKx0RzJedArih3vOHxTMFwzGB0mUzEGU&#10;l0EMMs/kf4z8FwAA//8DAFBLAQItABQABgAIAAAAIQC2gziS/gAAAOEBAAATAAAAAAAAAAAAAAAA&#10;AAAAAABbQ29udGVudF9UeXBlc10ueG1sUEsBAi0AFAAGAAgAAAAhADj9If/WAAAAlAEAAAsAAAAA&#10;AAAAAAAAAAAALwEAAF9yZWxzLy5yZWxzUEsBAi0AFAAGAAgAAAAhAJeWW0bFAQAA1wMAAA4AAAAA&#10;AAAAAAAAAAAALgIAAGRycy9lMm9Eb2MueG1sUEsBAi0AFAAGAAgAAAAhAICvHs7jAAAADgEAAA8A&#10;AAAAAAAAAAAAAAAAHwQAAGRycy9kb3ducmV2LnhtbFBLBQYAAAAABAAEAPMAAAAvBQAAAAA=&#10;" strokecolor="#156082 [3204]" strokeweight=".5pt">
                <v:stroke endarrow="block" joinstyle="miter"/>
              </v:shape>
            </w:pict>
          </mc:Fallback>
        </mc:AlternateContent>
      </w:r>
      <w:r w:rsidR="00E858DA" w:rsidRPr="00683567">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718FE4C6" wp14:editId="274EB69E">
                <wp:simplePos x="0" y="0"/>
                <wp:positionH relativeFrom="column">
                  <wp:posOffset>41564</wp:posOffset>
                </wp:positionH>
                <wp:positionV relativeFrom="paragraph">
                  <wp:posOffset>137622</wp:posOffset>
                </wp:positionV>
                <wp:extent cx="1799590" cy="1025236"/>
                <wp:effectExtent l="0" t="0" r="16510" b="16510"/>
                <wp:wrapNone/>
                <wp:docPr id="1234357291" name="Text Box 5"/>
                <wp:cNvGraphicFramePr/>
                <a:graphic xmlns:a="http://schemas.openxmlformats.org/drawingml/2006/main">
                  <a:graphicData uri="http://schemas.microsoft.com/office/word/2010/wordprocessingShape">
                    <wps:wsp>
                      <wps:cNvSpPr txBox="1"/>
                      <wps:spPr>
                        <a:xfrm>
                          <a:off x="0" y="0"/>
                          <a:ext cx="1799590" cy="1025236"/>
                        </a:xfrm>
                        <a:prstGeom prst="rect">
                          <a:avLst/>
                        </a:prstGeom>
                        <a:solidFill>
                          <a:schemeClr val="lt1"/>
                        </a:solidFill>
                        <a:ln w="6350">
                          <a:solidFill>
                            <a:prstClr val="black"/>
                          </a:solidFill>
                        </a:ln>
                      </wps:spPr>
                      <wps:txbx>
                        <w:txbxContent>
                          <w:p w14:paraId="1024DF0D" w14:textId="4EA36A7E" w:rsidR="006D2614" w:rsidRPr="00F24FA0" w:rsidRDefault="006D2614" w:rsidP="006D2614">
                            <w:pPr>
                              <w:spacing w:line="240" w:lineRule="auto"/>
                              <w:rPr>
                                <w:rFonts w:ascii="Times New Roman" w:hAnsi="Times New Roman" w:cs="Times New Roman"/>
                                <w:sz w:val="20"/>
                                <w:szCs w:val="20"/>
                              </w:rPr>
                            </w:pPr>
                            <w:r w:rsidRPr="00F24FA0">
                              <w:rPr>
                                <w:rFonts w:ascii="Times New Roman" w:hAnsi="Times New Roman" w:cs="Times New Roman"/>
                                <w:sz w:val="20"/>
                                <w:szCs w:val="20"/>
                              </w:rPr>
                              <w:t>Deal-specific Characteristics</w:t>
                            </w:r>
                            <w:r w:rsidR="00E858DA">
                              <w:rPr>
                                <w:rFonts w:ascii="Times New Roman" w:hAnsi="Times New Roman" w:cs="Times New Roman"/>
                                <w:sz w:val="20"/>
                                <w:szCs w:val="20"/>
                              </w:rPr>
                              <w:t xml:space="preserve"> (e.g.,…)</w:t>
                            </w:r>
                          </w:p>
                          <w:p w14:paraId="5C8D502A" w14:textId="77777777" w:rsidR="00F906B2" w:rsidRPr="00F24FA0" w:rsidRDefault="00F906B2" w:rsidP="00F906B2">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Method of payment</w:t>
                            </w:r>
                          </w:p>
                          <w:p w14:paraId="718DA680" w14:textId="37CDA1BE"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Acquisition </w:t>
                            </w:r>
                            <w:r w:rsidR="00903059">
                              <w:rPr>
                                <w:rFonts w:ascii="Times New Roman" w:hAnsi="Times New Roman" w:cs="Times New Roman"/>
                                <w:sz w:val="20"/>
                                <w:szCs w:val="20"/>
                              </w:rPr>
                              <w:t xml:space="preserve">relatedness </w:t>
                            </w:r>
                          </w:p>
                          <w:p w14:paraId="6D50AD0C" w14:textId="77777777" w:rsidR="006D2614" w:rsidRPr="00F24FA0" w:rsidRDefault="006D2614" w:rsidP="006D2614">
                            <w:pPr>
                              <w:spacing w:line="240" w:lineRule="auto"/>
                              <w:rPr>
                                <w:rFonts w:ascii="Times New Roman" w:hAnsi="Times New Roman" w:cs="Times New Roman"/>
                                <w:sz w:val="20"/>
                                <w:szCs w:val="20"/>
                              </w:rPr>
                            </w:pPr>
                          </w:p>
                          <w:p w14:paraId="4B0BA496" w14:textId="77777777" w:rsidR="006D2614" w:rsidRPr="00F24FA0" w:rsidRDefault="006D2614" w:rsidP="006D2614">
                            <w:pPr>
                              <w:spacing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FE4C6" id="_x0000_s1039" type="#_x0000_t202" style="position:absolute;left:0;text-align:left;margin-left:3.25pt;margin-top:10.85pt;width:141.7pt;height:8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VdPAIAAIU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8HDpbjodT9HF0ddPB+PBcBJwkut1Y53/KqAiwcipxb5E&#10;uthx7Xwbeg4JrzlQslhJpeImaEEslSVHhl1UPiaJ4G+ilCZ1TifDcRqB3/gC9OX+VjH+o0vvJgrx&#10;lMacr8UHyzfbhsgCyxqemdlCcULCLLRacoavJOKvmfPPzKJ4kAgcCP+ES6kAk4LOomQP9tffzkM8&#10;9hS9lNQoxpy6nwdmBSXqm8ZuT/ujUVBv3IzGdwPc2FvP9tajD9USkKk+jp7h0QzxXp3N0kL1inOz&#10;CK+ii2mOb+fUn82lb0cE546LxSIGoV4N82u9MTxAh84EXl+aV2ZN11ePkniEs2xZ9q69bWy4qWFx&#10;8FDK2PtAdMtqxz9qPaqnm8swTLf7GHX9e8x/AwAA//8DAFBLAwQUAAYACAAAACEAa+cqU9wAAAAI&#10;AQAADwAAAGRycy9kb3ducmV2LnhtbEyPwU7DMBBE70j8g7VI3KjTIIqTxqkAFS6cWhBnN3Ztq/E6&#10;it00/D3LCY6reZp522zm0LPJjMlHlLBcFMAMdlF7tBI+P17vBLCUFWrVRzQSvk2CTXt91ahaxwvu&#10;zLTPllEJplpJcDkPNeepcyaotIiDQcqOcQwq0zlarkd1ofLQ87IoVjwoj7Tg1GBenOlO+3OQsH22&#10;le2EGt1WaO+n+ev4bt+kvL2Zn9bAspnzHwy/+qQOLTkd4hl1Yr2E1QOBEsrlIzCKS1FVwA7EifsS&#10;eNvw/w+0PwAAAP//AwBQSwECLQAUAAYACAAAACEAtoM4kv4AAADhAQAAEwAAAAAAAAAAAAAAAAAA&#10;AAAAW0NvbnRlbnRfVHlwZXNdLnhtbFBLAQItABQABgAIAAAAIQA4/SH/1gAAAJQBAAALAAAAAAAA&#10;AAAAAAAAAC8BAABfcmVscy8ucmVsc1BLAQItABQABgAIAAAAIQB1PcVdPAIAAIUEAAAOAAAAAAAA&#10;AAAAAAAAAC4CAABkcnMvZTJvRG9jLnhtbFBLAQItABQABgAIAAAAIQBr5ypT3AAAAAgBAAAPAAAA&#10;AAAAAAAAAAAAAJYEAABkcnMvZG93bnJldi54bWxQSwUGAAAAAAQABADzAAAAnwUAAAAA&#10;" fillcolor="white [3201]" strokeweight=".5pt">
                <v:textbox>
                  <w:txbxContent>
                    <w:p w14:paraId="1024DF0D" w14:textId="4EA36A7E" w:rsidR="006D2614" w:rsidRPr="00F24FA0" w:rsidRDefault="006D2614" w:rsidP="006D2614">
                      <w:pPr>
                        <w:spacing w:line="240" w:lineRule="auto"/>
                        <w:rPr>
                          <w:rFonts w:ascii="Times New Roman" w:hAnsi="Times New Roman" w:cs="Times New Roman"/>
                          <w:sz w:val="20"/>
                          <w:szCs w:val="20"/>
                        </w:rPr>
                      </w:pPr>
                      <w:r w:rsidRPr="00F24FA0">
                        <w:rPr>
                          <w:rFonts w:ascii="Times New Roman" w:hAnsi="Times New Roman" w:cs="Times New Roman"/>
                          <w:sz w:val="20"/>
                          <w:szCs w:val="20"/>
                        </w:rPr>
                        <w:t>Deal-specific Characteristics</w:t>
                      </w:r>
                      <w:r w:rsidR="00E858DA">
                        <w:rPr>
                          <w:rFonts w:ascii="Times New Roman" w:hAnsi="Times New Roman" w:cs="Times New Roman"/>
                          <w:sz w:val="20"/>
                          <w:szCs w:val="20"/>
                        </w:rPr>
                        <w:t xml:space="preserve"> (e.g.,…)</w:t>
                      </w:r>
                    </w:p>
                    <w:p w14:paraId="5C8D502A" w14:textId="77777777" w:rsidR="00F906B2" w:rsidRPr="00F24FA0" w:rsidRDefault="00F906B2" w:rsidP="00F906B2">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Method of payment</w:t>
                      </w:r>
                    </w:p>
                    <w:p w14:paraId="718DA680" w14:textId="37CDA1BE" w:rsidR="006D2614" w:rsidRPr="00F24FA0" w:rsidRDefault="006D2614" w:rsidP="006D2614">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Acquisition </w:t>
                      </w:r>
                      <w:r w:rsidR="00903059">
                        <w:rPr>
                          <w:rFonts w:ascii="Times New Roman" w:hAnsi="Times New Roman" w:cs="Times New Roman"/>
                          <w:sz w:val="20"/>
                          <w:szCs w:val="20"/>
                        </w:rPr>
                        <w:t xml:space="preserve">relatedness </w:t>
                      </w:r>
                    </w:p>
                    <w:p w14:paraId="6D50AD0C" w14:textId="77777777" w:rsidR="006D2614" w:rsidRPr="00F24FA0" w:rsidRDefault="006D2614" w:rsidP="006D2614">
                      <w:pPr>
                        <w:spacing w:line="240" w:lineRule="auto"/>
                        <w:rPr>
                          <w:rFonts w:ascii="Times New Roman" w:hAnsi="Times New Roman" w:cs="Times New Roman"/>
                          <w:sz w:val="20"/>
                          <w:szCs w:val="20"/>
                        </w:rPr>
                      </w:pPr>
                    </w:p>
                    <w:p w14:paraId="4B0BA496" w14:textId="77777777" w:rsidR="006D2614" w:rsidRPr="00F24FA0" w:rsidRDefault="006D2614" w:rsidP="006D2614">
                      <w:pPr>
                        <w:spacing w:line="240" w:lineRule="auto"/>
                        <w:rPr>
                          <w:rFonts w:ascii="Times New Roman" w:hAnsi="Times New Roman" w:cs="Times New Roman"/>
                          <w:sz w:val="20"/>
                          <w:szCs w:val="20"/>
                        </w:rPr>
                      </w:pPr>
                    </w:p>
                  </w:txbxContent>
                </v:textbox>
              </v:shape>
            </w:pict>
          </mc:Fallback>
        </mc:AlternateContent>
      </w:r>
      <w:r w:rsidR="00671226" w:rsidRPr="00597BD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C73439A" wp14:editId="09E450C4">
                <wp:simplePos x="0" y="0"/>
                <wp:positionH relativeFrom="column">
                  <wp:posOffset>2452618</wp:posOffset>
                </wp:positionH>
                <wp:positionV relativeFrom="paragraph">
                  <wp:posOffset>10187</wp:posOffset>
                </wp:positionV>
                <wp:extent cx="1137036" cy="593387"/>
                <wp:effectExtent l="0" t="0" r="19050" b="16510"/>
                <wp:wrapNone/>
                <wp:docPr id="888434308" name="Text Box 1"/>
                <wp:cNvGraphicFramePr/>
                <a:graphic xmlns:a="http://schemas.openxmlformats.org/drawingml/2006/main">
                  <a:graphicData uri="http://schemas.microsoft.com/office/word/2010/wordprocessingShape">
                    <wps:wsp>
                      <wps:cNvSpPr txBox="1"/>
                      <wps:spPr>
                        <a:xfrm>
                          <a:off x="0" y="0"/>
                          <a:ext cx="1137036" cy="593387"/>
                        </a:xfrm>
                        <a:prstGeom prst="rect">
                          <a:avLst/>
                        </a:prstGeom>
                        <a:solidFill>
                          <a:schemeClr val="lt1"/>
                        </a:solidFill>
                        <a:ln w="6350">
                          <a:solidFill>
                            <a:prstClr val="black"/>
                          </a:solidFill>
                        </a:ln>
                      </wps:spPr>
                      <wps:txbx>
                        <w:txbxContent>
                          <w:p w14:paraId="12C6CB73" w14:textId="3EAA3B31" w:rsidR="00CE67CA" w:rsidRPr="00597BDB" w:rsidRDefault="00CE67CA" w:rsidP="00CE67CA">
                            <w:pPr>
                              <w:rPr>
                                <w:rFonts w:ascii="Times New Roman" w:hAnsi="Times New Roman" w:cs="Times New Roman"/>
                              </w:rPr>
                            </w:pPr>
                            <w:r w:rsidRPr="00597BDB">
                              <w:rPr>
                                <w:rFonts w:ascii="Times New Roman" w:hAnsi="Times New Roman" w:cs="Times New Roman"/>
                              </w:rPr>
                              <w:t>Announcement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3439A" id="_x0000_s1040" type="#_x0000_t202" style="position:absolute;left:0;text-align:left;margin-left:193.1pt;margin-top:.8pt;width:89.55pt;height:4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coPAIAAIQ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7wcGkwuumPppRw9E3uRqPbmwCTXG4b6/w3ARUJRkYttiWy&#10;xQ5r59vQU0h4zIEq81WpVNwEKYilsuTAsInKxxwR/F2U0qTO6HQ06Ufgd74Afb6/VYz/6NK7ikI8&#10;pTHnS+3B8s22IWWOJY5PxGwhPyJfFlopOcNXJeKvmfPPzKJ2kCKcB/+Ei1SASUFnUVKA/fW38xCP&#10;LUUvJTVqMaPu555ZQYn6rrHZd4PxOIg3bsaTmyFu7LVne+3R+2oJyNQAJ8/waIZ4r06mtFC94dgs&#10;wqvoYprj2xn1J3Pp2wnBseNisYhBKFfD/FpvDA/QoTOB15fmjVnT9dWjIh7hpFqWfmhvGxtualjs&#10;Pcgy9j4Q3bLa8Y9Sj+rpxjLM0vU+Rl1+HvPfAAAA//8DAFBLAwQUAAYACAAAACEAbqKMftwAAAAI&#10;AQAADwAAAGRycy9kb3ducmV2LnhtbEyPwU7DMBBE70j8g7VI3KhDq0RpGqcCVLhwokWct/HWthrb&#10;ke2m4e8xJziu3mjmbbud7cAmCtF4J+BxUQAj13tpnBLweXh9qIHFhE7i4B0J+KYI2+72psVG+qv7&#10;oGmfFMslLjYoQKc0NpzHXpPFuPAjucxOPlhM+QyKy4DXXG4HviyKils0Li9oHOlFU3/eX6yA3bNa&#10;q77GoHe1NGaav07v6k2I+7v5aQMs0Zz+wvCrn9Why05Hf3EyskHAqq6WOZpBBSzzsipXwI4C1mUB&#10;vGv5/we6HwAAAP//AwBQSwECLQAUAAYACAAAACEAtoM4kv4AAADhAQAAEwAAAAAAAAAAAAAAAAAA&#10;AAAAW0NvbnRlbnRfVHlwZXNdLnhtbFBLAQItABQABgAIAAAAIQA4/SH/1gAAAJQBAAALAAAAAAAA&#10;AAAAAAAAAC8BAABfcmVscy8ucmVsc1BLAQItABQABgAIAAAAIQDPfycoPAIAAIQEAAAOAAAAAAAA&#10;AAAAAAAAAC4CAABkcnMvZTJvRG9jLnhtbFBLAQItABQABgAIAAAAIQBuoox+3AAAAAgBAAAPAAAA&#10;AAAAAAAAAAAAAJYEAABkcnMvZG93bnJldi54bWxQSwUGAAAAAAQABADzAAAAnwUAAAAA&#10;" fillcolor="white [3201]" strokeweight=".5pt">
                <v:textbox>
                  <w:txbxContent>
                    <w:p w14:paraId="12C6CB73" w14:textId="3EAA3B31" w:rsidR="00CE67CA" w:rsidRPr="00597BDB" w:rsidRDefault="00CE67CA" w:rsidP="00CE67CA">
                      <w:pPr>
                        <w:rPr>
                          <w:rFonts w:ascii="Times New Roman" w:hAnsi="Times New Roman" w:cs="Times New Roman"/>
                        </w:rPr>
                      </w:pPr>
                      <w:r w:rsidRPr="00597BDB">
                        <w:rPr>
                          <w:rFonts w:ascii="Times New Roman" w:hAnsi="Times New Roman" w:cs="Times New Roman"/>
                        </w:rPr>
                        <w:t>Announcement</w:t>
                      </w:r>
                    </w:p>
                  </w:txbxContent>
                </v:textbox>
              </v:shape>
            </w:pict>
          </mc:Fallback>
        </mc:AlternateContent>
      </w:r>
      <w:r w:rsidR="00671226" w:rsidRPr="00F906B2">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22A31041" wp14:editId="052296B9">
                <wp:simplePos x="0" y="0"/>
                <wp:positionH relativeFrom="column">
                  <wp:posOffset>35781</wp:posOffset>
                </wp:positionH>
                <wp:positionV relativeFrom="paragraph">
                  <wp:posOffset>1165750</wp:posOffset>
                </wp:positionV>
                <wp:extent cx="1799590" cy="1496612"/>
                <wp:effectExtent l="0" t="0" r="16510" b="15240"/>
                <wp:wrapNone/>
                <wp:docPr id="1516274553" name="Text Box 5"/>
                <wp:cNvGraphicFramePr/>
                <a:graphic xmlns:a="http://schemas.openxmlformats.org/drawingml/2006/main">
                  <a:graphicData uri="http://schemas.microsoft.com/office/word/2010/wordprocessingShape">
                    <wps:wsp>
                      <wps:cNvSpPr txBox="1"/>
                      <wps:spPr>
                        <a:xfrm>
                          <a:off x="0" y="0"/>
                          <a:ext cx="1799590" cy="1496612"/>
                        </a:xfrm>
                        <a:prstGeom prst="rect">
                          <a:avLst/>
                        </a:prstGeom>
                        <a:solidFill>
                          <a:schemeClr val="lt1"/>
                        </a:solidFill>
                        <a:ln w="6350">
                          <a:solidFill>
                            <a:prstClr val="black"/>
                          </a:solidFill>
                        </a:ln>
                      </wps:spPr>
                      <wps:txbx>
                        <w:txbxContent>
                          <w:p w14:paraId="41497954" w14:textId="2761C62A" w:rsidR="006D2D2C" w:rsidRPr="00F24FA0" w:rsidRDefault="006D2D2C" w:rsidP="006D2D2C">
                            <w:pPr>
                              <w:spacing w:line="240" w:lineRule="auto"/>
                              <w:rPr>
                                <w:rFonts w:ascii="Times New Roman" w:hAnsi="Times New Roman" w:cs="Times New Roman"/>
                                <w:sz w:val="20"/>
                                <w:szCs w:val="20"/>
                              </w:rPr>
                            </w:pPr>
                            <w:r w:rsidRPr="00F24FA0">
                              <w:rPr>
                                <w:rFonts w:ascii="Times New Roman" w:hAnsi="Times New Roman" w:cs="Times New Roman"/>
                                <w:sz w:val="20"/>
                                <w:szCs w:val="20"/>
                              </w:rPr>
                              <w:t>Environmental Factors</w:t>
                            </w:r>
                            <w:r w:rsidR="00E858DA">
                              <w:rPr>
                                <w:rFonts w:ascii="Times New Roman" w:hAnsi="Times New Roman" w:cs="Times New Roman"/>
                                <w:sz w:val="20"/>
                                <w:szCs w:val="20"/>
                              </w:rPr>
                              <w:t xml:space="preserve"> (e.g.,…)</w:t>
                            </w:r>
                          </w:p>
                          <w:p w14:paraId="3AC052EC" w14:textId="29B822C6" w:rsidR="006D2D2C" w:rsidRPr="00F24FA0" w:rsidRDefault="00671226" w:rsidP="006D2D2C">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Environmental </w:t>
                            </w:r>
                            <w:r w:rsidR="00F25158">
                              <w:rPr>
                                <w:rFonts w:ascii="Times New Roman" w:hAnsi="Times New Roman" w:cs="Times New Roman"/>
                                <w:sz w:val="20"/>
                                <w:szCs w:val="20"/>
                              </w:rPr>
                              <w:t>d</w:t>
                            </w:r>
                            <w:r w:rsidRPr="00F24FA0">
                              <w:rPr>
                                <w:rFonts w:ascii="Times New Roman" w:hAnsi="Times New Roman" w:cs="Times New Roman"/>
                                <w:sz w:val="20"/>
                                <w:szCs w:val="20"/>
                              </w:rPr>
                              <w:t>ynamism</w:t>
                            </w:r>
                          </w:p>
                          <w:p w14:paraId="4D300492" w14:textId="51A73157" w:rsidR="00671226" w:rsidRPr="00F24FA0" w:rsidRDefault="00671226" w:rsidP="00671226">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Environmental </w:t>
                            </w:r>
                            <w:r w:rsidR="00F25158">
                              <w:rPr>
                                <w:rFonts w:ascii="Times New Roman" w:hAnsi="Times New Roman" w:cs="Times New Roman"/>
                                <w:sz w:val="20"/>
                                <w:szCs w:val="20"/>
                              </w:rPr>
                              <w:t>m</w:t>
                            </w:r>
                            <w:r w:rsidRPr="00F24FA0">
                              <w:rPr>
                                <w:rFonts w:ascii="Times New Roman" w:hAnsi="Times New Roman" w:cs="Times New Roman"/>
                                <w:sz w:val="20"/>
                                <w:szCs w:val="20"/>
                              </w:rPr>
                              <w:t>unificence-</w:t>
                            </w:r>
                            <w:r w:rsidR="00F25158">
                              <w:rPr>
                                <w:rFonts w:ascii="Times New Roman" w:hAnsi="Times New Roman" w:cs="Times New Roman"/>
                                <w:sz w:val="20"/>
                                <w:szCs w:val="20"/>
                              </w:rPr>
                              <w:t>h</w:t>
                            </w:r>
                            <w:r w:rsidRPr="00F24FA0">
                              <w:rPr>
                                <w:rFonts w:ascii="Times New Roman" w:hAnsi="Times New Roman" w:cs="Times New Roman"/>
                                <w:sz w:val="20"/>
                                <w:szCs w:val="20"/>
                              </w:rPr>
                              <w:t>ostility</w:t>
                            </w:r>
                          </w:p>
                          <w:p w14:paraId="287F36C7" w14:textId="67AF3FCE" w:rsidR="00F34F0E" w:rsidRPr="00F24FA0" w:rsidRDefault="00F34F0E" w:rsidP="006D2D2C">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Environmental </w:t>
                            </w:r>
                            <w:r w:rsidR="00F25158">
                              <w:rPr>
                                <w:rFonts w:ascii="Times New Roman" w:hAnsi="Times New Roman" w:cs="Times New Roman"/>
                                <w:sz w:val="20"/>
                                <w:szCs w:val="20"/>
                              </w:rPr>
                              <w:t>i</w:t>
                            </w:r>
                            <w:r w:rsidR="00671226" w:rsidRPr="00F24FA0">
                              <w:rPr>
                                <w:rFonts w:ascii="Times New Roman" w:hAnsi="Times New Roman" w:cs="Times New Roman"/>
                                <w:sz w:val="20"/>
                                <w:szCs w:val="20"/>
                              </w:rPr>
                              <w:t>nstability</w:t>
                            </w:r>
                          </w:p>
                          <w:p w14:paraId="6DCA3C92" w14:textId="77777777" w:rsidR="006D2D2C" w:rsidRPr="00F24FA0" w:rsidRDefault="006D2D2C" w:rsidP="006D2D2C">
                            <w:pPr>
                              <w:spacing w:line="240" w:lineRule="auto"/>
                              <w:rPr>
                                <w:rFonts w:ascii="Times New Roman" w:hAnsi="Times New Roman" w:cs="Times New Roman"/>
                                <w:sz w:val="20"/>
                                <w:szCs w:val="20"/>
                              </w:rPr>
                            </w:pPr>
                          </w:p>
                          <w:p w14:paraId="0282962B" w14:textId="77777777" w:rsidR="006D2D2C" w:rsidRPr="00F24FA0" w:rsidRDefault="006D2D2C" w:rsidP="006D2D2C">
                            <w:pPr>
                              <w:spacing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31041" id="_x0000_s1041" type="#_x0000_t202" style="position:absolute;left:0;text-align:left;margin-left:2.8pt;margin-top:91.8pt;width:141.7pt;height:117.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GCPQIAAIUEAAAOAAAAZHJzL2Uyb0RvYy54bWysVE1v2zAMvQ/YfxB0XxxnSdoYcYosRYYB&#10;RVsgHXpWZDkWJouapMTOfv0o2flot9Owi0yJ1BP5+Oj5XVsrchDWSdA5TQdDSoTmUEi9y+n3l/Wn&#10;W0qcZ7pgCrTI6VE4erf4+GHemEyMoAJVCEsQRLusMTmtvDdZkjheiZq5ARih0VmCrZnHrd0lhWUN&#10;otcqGQ2H06QBWxgLXDiHp/edky4iflkK7p/K0glPVE4xNx9XG9dtWJPFnGU7y0wleZ8G+4csaiY1&#10;PnqGumeekb2Vf0DVkltwUPoBhzqBspRcxBqwmnT4rppNxYyItSA5zpxpcv8Plj8eNubZEt9+gRYb&#10;GAhpjMscHoZ62tLW4YuZEvQjhcczbaL1hIdLN7PZZIYujr50PJtO01HASS7XjXX+q4CaBCOnFvsS&#10;6WKHB+e70FNIeM2BksVaKhU3QQtipSw5MOyi8jFJBH8TpTRpcjr9PBlG4De+AH2+v1WM/+jTu4pC&#10;PKUx50vxwfLttiWywLImJ2a2UByRMAudlpzha4n4D8z5Z2ZRPEgEDoR/wqVUgElBb1FSgf31t/MQ&#10;jz1FLyUNijGn7ueeWUGJ+qax27N0PA7qjZvx5GaEG3vt2V579L5eATKV4ugZHs0Q79XJLC3Urzg3&#10;y/Aqupjm+HZO/clc+W5EcO64WC5jEOrVMP+gN4YH6NCZwOtL+8qs6fvqURKPcJIty961t4sNNzUs&#10;9x5KGXsfiO5Y7flHrUf19HMZhul6H6Muf4/FbwAAAP//AwBQSwMEFAAGAAgAAAAhANOrC0vcAAAA&#10;CQEAAA8AAABkcnMvZG93bnJldi54bWxMj8FOwzAQRO9I/IO1SNyo0xYqJ8SpABUunCiI8zZ2bYvY&#10;jmw3DX/PcoLb7s5o9k27nf3AJp2yi0HCclEB06GPygUj4eP9+UYAywWDwiEGLeFbZ9h2lxctNiqe&#10;w5ue9sUwCgm5QQm2lLHhPPdWe8yLOOpA2jEmj4XWZLhKeKZwP/BVVW24Rxfog8VRP1ndf+1PXsLu&#10;0dSmF5jsTijnpvnz+GpepLy+mh/ugRU9lz8z/OITOnTEdIinoDIbJNxtyEhnsaaB9JWoqdtBwu2y&#10;XgPvWv6/QfcDAAD//wMAUEsBAi0AFAAGAAgAAAAhALaDOJL+AAAA4QEAABMAAAAAAAAAAAAAAAAA&#10;AAAAAFtDb250ZW50X1R5cGVzXS54bWxQSwECLQAUAAYACAAAACEAOP0h/9YAAACUAQAACwAAAAAA&#10;AAAAAAAAAAAvAQAAX3JlbHMvLnJlbHNQSwECLQAUAAYACAAAACEAb5gBgj0CAACFBAAADgAAAAAA&#10;AAAAAAAAAAAuAgAAZHJzL2Uyb0RvYy54bWxQSwECLQAUAAYACAAAACEA06sLS9wAAAAJAQAADwAA&#10;AAAAAAAAAAAAAACXBAAAZHJzL2Rvd25yZXYueG1sUEsFBgAAAAAEAAQA8wAAAKAFAAAAAA==&#10;" fillcolor="white [3201]" strokeweight=".5pt">
                <v:textbox>
                  <w:txbxContent>
                    <w:p w14:paraId="41497954" w14:textId="2761C62A" w:rsidR="006D2D2C" w:rsidRPr="00F24FA0" w:rsidRDefault="006D2D2C" w:rsidP="006D2D2C">
                      <w:pPr>
                        <w:spacing w:line="240" w:lineRule="auto"/>
                        <w:rPr>
                          <w:rFonts w:ascii="Times New Roman" w:hAnsi="Times New Roman" w:cs="Times New Roman"/>
                          <w:sz w:val="20"/>
                          <w:szCs w:val="20"/>
                        </w:rPr>
                      </w:pPr>
                      <w:r w:rsidRPr="00F24FA0">
                        <w:rPr>
                          <w:rFonts w:ascii="Times New Roman" w:hAnsi="Times New Roman" w:cs="Times New Roman"/>
                          <w:sz w:val="20"/>
                          <w:szCs w:val="20"/>
                        </w:rPr>
                        <w:t>Environmental Factors</w:t>
                      </w:r>
                      <w:r w:rsidR="00E858DA">
                        <w:rPr>
                          <w:rFonts w:ascii="Times New Roman" w:hAnsi="Times New Roman" w:cs="Times New Roman"/>
                          <w:sz w:val="20"/>
                          <w:szCs w:val="20"/>
                        </w:rPr>
                        <w:t xml:space="preserve"> (e.g.,…)</w:t>
                      </w:r>
                    </w:p>
                    <w:p w14:paraId="3AC052EC" w14:textId="29B822C6" w:rsidR="006D2D2C" w:rsidRPr="00F24FA0" w:rsidRDefault="00671226" w:rsidP="006D2D2C">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Environmental </w:t>
                      </w:r>
                      <w:r w:rsidR="00F25158">
                        <w:rPr>
                          <w:rFonts w:ascii="Times New Roman" w:hAnsi="Times New Roman" w:cs="Times New Roman"/>
                          <w:sz w:val="20"/>
                          <w:szCs w:val="20"/>
                        </w:rPr>
                        <w:t>d</w:t>
                      </w:r>
                      <w:r w:rsidRPr="00F24FA0">
                        <w:rPr>
                          <w:rFonts w:ascii="Times New Roman" w:hAnsi="Times New Roman" w:cs="Times New Roman"/>
                          <w:sz w:val="20"/>
                          <w:szCs w:val="20"/>
                        </w:rPr>
                        <w:t>ynamism</w:t>
                      </w:r>
                    </w:p>
                    <w:p w14:paraId="4D300492" w14:textId="51A73157" w:rsidR="00671226" w:rsidRPr="00F24FA0" w:rsidRDefault="00671226" w:rsidP="00671226">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Environmental </w:t>
                      </w:r>
                      <w:r w:rsidR="00F25158">
                        <w:rPr>
                          <w:rFonts w:ascii="Times New Roman" w:hAnsi="Times New Roman" w:cs="Times New Roman"/>
                          <w:sz w:val="20"/>
                          <w:szCs w:val="20"/>
                        </w:rPr>
                        <w:t>m</w:t>
                      </w:r>
                      <w:r w:rsidRPr="00F24FA0">
                        <w:rPr>
                          <w:rFonts w:ascii="Times New Roman" w:hAnsi="Times New Roman" w:cs="Times New Roman"/>
                          <w:sz w:val="20"/>
                          <w:szCs w:val="20"/>
                        </w:rPr>
                        <w:t>unificence-</w:t>
                      </w:r>
                      <w:r w:rsidR="00F25158">
                        <w:rPr>
                          <w:rFonts w:ascii="Times New Roman" w:hAnsi="Times New Roman" w:cs="Times New Roman"/>
                          <w:sz w:val="20"/>
                          <w:szCs w:val="20"/>
                        </w:rPr>
                        <w:t>h</w:t>
                      </w:r>
                      <w:r w:rsidRPr="00F24FA0">
                        <w:rPr>
                          <w:rFonts w:ascii="Times New Roman" w:hAnsi="Times New Roman" w:cs="Times New Roman"/>
                          <w:sz w:val="20"/>
                          <w:szCs w:val="20"/>
                        </w:rPr>
                        <w:t>ostility</w:t>
                      </w:r>
                    </w:p>
                    <w:p w14:paraId="287F36C7" w14:textId="67AF3FCE" w:rsidR="00F34F0E" w:rsidRPr="00F24FA0" w:rsidRDefault="00F34F0E" w:rsidP="006D2D2C">
                      <w:pPr>
                        <w:pStyle w:val="ListParagraph"/>
                        <w:numPr>
                          <w:ilvl w:val="0"/>
                          <w:numId w:val="1"/>
                        </w:numPr>
                        <w:spacing w:line="240" w:lineRule="auto"/>
                        <w:rPr>
                          <w:rFonts w:ascii="Times New Roman" w:hAnsi="Times New Roman" w:cs="Times New Roman"/>
                          <w:sz w:val="20"/>
                          <w:szCs w:val="20"/>
                        </w:rPr>
                      </w:pPr>
                      <w:r w:rsidRPr="00F24FA0">
                        <w:rPr>
                          <w:rFonts w:ascii="Times New Roman" w:hAnsi="Times New Roman" w:cs="Times New Roman"/>
                          <w:sz w:val="20"/>
                          <w:szCs w:val="20"/>
                        </w:rPr>
                        <w:t xml:space="preserve">Environmental </w:t>
                      </w:r>
                      <w:r w:rsidR="00F25158">
                        <w:rPr>
                          <w:rFonts w:ascii="Times New Roman" w:hAnsi="Times New Roman" w:cs="Times New Roman"/>
                          <w:sz w:val="20"/>
                          <w:szCs w:val="20"/>
                        </w:rPr>
                        <w:t>i</w:t>
                      </w:r>
                      <w:r w:rsidR="00671226" w:rsidRPr="00F24FA0">
                        <w:rPr>
                          <w:rFonts w:ascii="Times New Roman" w:hAnsi="Times New Roman" w:cs="Times New Roman"/>
                          <w:sz w:val="20"/>
                          <w:szCs w:val="20"/>
                        </w:rPr>
                        <w:t>nstability</w:t>
                      </w:r>
                    </w:p>
                    <w:p w14:paraId="6DCA3C92" w14:textId="77777777" w:rsidR="006D2D2C" w:rsidRPr="00F24FA0" w:rsidRDefault="006D2D2C" w:rsidP="006D2D2C">
                      <w:pPr>
                        <w:spacing w:line="240" w:lineRule="auto"/>
                        <w:rPr>
                          <w:rFonts w:ascii="Times New Roman" w:hAnsi="Times New Roman" w:cs="Times New Roman"/>
                          <w:sz w:val="20"/>
                          <w:szCs w:val="20"/>
                        </w:rPr>
                      </w:pPr>
                    </w:p>
                    <w:p w14:paraId="0282962B" w14:textId="77777777" w:rsidR="006D2D2C" w:rsidRPr="00F24FA0" w:rsidRDefault="006D2D2C" w:rsidP="006D2D2C">
                      <w:pPr>
                        <w:spacing w:line="240" w:lineRule="auto"/>
                        <w:rPr>
                          <w:rFonts w:ascii="Times New Roman" w:hAnsi="Times New Roman" w:cs="Times New Roman"/>
                          <w:sz w:val="20"/>
                          <w:szCs w:val="20"/>
                        </w:rPr>
                      </w:pPr>
                    </w:p>
                  </w:txbxContent>
                </v:textbox>
              </v:shape>
            </w:pict>
          </mc:Fallback>
        </mc:AlternateContent>
      </w:r>
    </w:p>
    <w:sectPr w:rsidR="00CE67CA" w:rsidRPr="00393406" w:rsidSect="00397DD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ystem Font">
    <w:altName w:val="Microsoft JhengHei"/>
    <w:charset w:val="88"/>
    <w:family w:val="auto"/>
    <w:pitch w:val="variable"/>
    <w:sig w:usb0="00000003" w:usb1="08080000"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12D0B"/>
    <w:multiLevelType w:val="hybridMultilevel"/>
    <w:tmpl w:val="5992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40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28"/>
    <w:rsid w:val="000220EE"/>
    <w:rsid w:val="00024762"/>
    <w:rsid w:val="00045CA1"/>
    <w:rsid w:val="00062E40"/>
    <w:rsid w:val="00072A98"/>
    <w:rsid w:val="000B45B3"/>
    <w:rsid w:val="000B4CFC"/>
    <w:rsid w:val="000C79D5"/>
    <w:rsid w:val="000D11B3"/>
    <w:rsid w:val="001023FB"/>
    <w:rsid w:val="00102C2B"/>
    <w:rsid w:val="001058F4"/>
    <w:rsid w:val="00105DDE"/>
    <w:rsid w:val="0011395F"/>
    <w:rsid w:val="00120008"/>
    <w:rsid w:val="00136701"/>
    <w:rsid w:val="00140B9C"/>
    <w:rsid w:val="0014774A"/>
    <w:rsid w:val="001952F0"/>
    <w:rsid w:val="001A1CFC"/>
    <w:rsid w:val="001A48BB"/>
    <w:rsid w:val="001A7C3A"/>
    <w:rsid w:val="001C38CF"/>
    <w:rsid w:val="001D3001"/>
    <w:rsid w:val="001D360E"/>
    <w:rsid w:val="001F4721"/>
    <w:rsid w:val="00201B2B"/>
    <w:rsid w:val="0020644E"/>
    <w:rsid w:val="00231B9B"/>
    <w:rsid w:val="002379C1"/>
    <w:rsid w:val="00242988"/>
    <w:rsid w:val="00246692"/>
    <w:rsid w:val="0025112A"/>
    <w:rsid w:val="00257B87"/>
    <w:rsid w:val="00275435"/>
    <w:rsid w:val="0027650B"/>
    <w:rsid w:val="00276F3D"/>
    <w:rsid w:val="00286293"/>
    <w:rsid w:val="002B3BAB"/>
    <w:rsid w:val="002B58ED"/>
    <w:rsid w:val="002C4FB9"/>
    <w:rsid w:val="002D3EA7"/>
    <w:rsid w:val="002D72D6"/>
    <w:rsid w:val="002E2581"/>
    <w:rsid w:val="002E3EC2"/>
    <w:rsid w:val="002F494E"/>
    <w:rsid w:val="00304866"/>
    <w:rsid w:val="00310F0E"/>
    <w:rsid w:val="00326FA5"/>
    <w:rsid w:val="00330E8C"/>
    <w:rsid w:val="00334785"/>
    <w:rsid w:val="003377A8"/>
    <w:rsid w:val="00360965"/>
    <w:rsid w:val="00381F7B"/>
    <w:rsid w:val="00393406"/>
    <w:rsid w:val="00397DD2"/>
    <w:rsid w:val="003C42AC"/>
    <w:rsid w:val="003D13C5"/>
    <w:rsid w:val="003D4982"/>
    <w:rsid w:val="003D6582"/>
    <w:rsid w:val="003E1807"/>
    <w:rsid w:val="003E30EE"/>
    <w:rsid w:val="003E3370"/>
    <w:rsid w:val="003E3A3B"/>
    <w:rsid w:val="003F76F1"/>
    <w:rsid w:val="003F7B75"/>
    <w:rsid w:val="00400B0A"/>
    <w:rsid w:val="0040580E"/>
    <w:rsid w:val="0041696D"/>
    <w:rsid w:val="00417D4C"/>
    <w:rsid w:val="0042161E"/>
    <w:rsid w:val="00424311"/>
    <w:rsid w:val="0042436B"/>
    <w:rsid w:val="00441CCC"/>
    <w:rsid w:val="004478CF"/>
    <w:rsid w:val="00452243"/>
    <w:rsid w:val="00465BB1"/>
    <w:rsid w:val="00465D93"/>
    <w:rsid w:val="004714F4"/>
    <w:rsid w:val="004752E6"/>
    <w:rsid w:val="00490EBB"/>
    <w:rsid w:val="0049539F"/>
    <w:rsid w:val="00497F8B"/>
    <w:rsid w:val="004B1162"/>
    <w:rsid w:val="004B2788"/>
    <w:rsid w:val="004C33D6"/>
    <w:rsid w:val="004C68E5"/>
    <w:rsid w:val="004D3AB8"/>
    <w:rsid w:val="004D7875"/>
    <w:rsid w:val="00506E32"/>
    <w:rsid w:val="005202E3"/>
    <w:rsid w:val="005238E8"/>
    <w:rsid w:val="0053683D"/>
    <w:rsid w:val="005404A1"/>
    <w:rsid w:val="00557A04"/>
    <w:rsid w:val="0057624E"/>
    <w:rsid w:val="00583BD3"/>
    <w:rsid w:val="00597BDB"/>
    <w:rsid w:val="00597C33"/>
    <w:rsid w:val="005D31FD"/>
    <w:rsid w:val="0062225D"/>
    <w:rsid w:val="00632140"/>
    <w:rsid w:val="00666180"/>
    <w:rsid w:val="00671226"/>
    <w:rsid w:val="00683567"/>
    <w:rsid w:val="006D2614"/>
    <w:rsid w:val="006D2D2C"/>
    <w:rsid w:val="006D6AC3"/>
    <w:rsid w:val="006E0FF1"/>
    <w:rsid w:val="006F43D2"/>
    <w:rsid w:val="00721357"/>
    <w:rsid w:val="007362EC"/>
    <w:rsid w:val="007524EE"/>
    <w:rsid w:val="00763A69"/>
    <w:rsid w:val="00765663"/>
    <w:rsid w:val="00767E8D"/>
    <w:rsid w:val="007766AA"/>
    <w:rsid w:val="00792683"/>
    <w:rsid w:val="007A18FC"/>
    <w:rsid w:val="007A5977"/>
    <w:rsid w:val="007B796B"/>
    <w:rsid w:val="007D477B"/>
    <w:rsid w:val="007D5400"/>
    <w:rsid w:val="007E65AD"/>
    <w:rsid w:val="007F44FF"/>
    <w:rsid w:val="00800CA9"/>
    <w:rsid w:val="00805499"/>
    <w:rsid w:val="00805E88"/>
    <w:rsid w:val="00815C77"/>
    <w:rsid w:val="00823C42"/>
    <w:rsid w:val="00830034"/>
    <w:rsid w:val="00835AFA"/>
    <w:rsid w:val="00842A07"/>
    <w:rsid w:val="00845216"/>
    <w:rsid w:val="00855AA5"/>
    <w:rsid w:val="00873976"/>
    <w:rsid w:val="00877766"/>
    <w:rsid w:val="00885C04"/>
    <w:rsid w:val="0088630D"/>
    <w:rsid w:val="00890FF6"/>
    <w:rsid w:val="008930EF"/>
    <w:rsid w:val="008A16BC"/>
    <w:rsid w:val="008A49C9"/>
    <w:rsid w:val="008E07E2"/>
    <w:rsid w:val="008E154B"/>
    <w:rsid w:val="008E1850"/>
    <w:rsid w:val="00903059"/>
    <w:rsid w:val="00913891"/>
    <w:rsid w:val="00917EEC"/>
    <w:rsid w:val="0092295A"/>
    <w:rsid w:val="00922BFD"/>
    <w:rsid w:val="00943A4F"/>
    <w:rsid w:val="00946B5E"/>
    <w:rsid w:val="00950AC6"/>
    <w:rsid w:val="00965B7E"/>
    <w:rsid w:val="0096689D"/>
    <w:rsid w:val="009859D3"/>
    <w:rsid w:val="00987DF5"/>
    <w:rsid w:val="009909F1"/>
    <w:rsid w:val="009A6DC5"/>
    <w:rsid w:val="009C0CEA"/>
    <w:rsid w:val="009D7A9A"/>
    <w:rsid w:val="009F4EC2"/>
    <w:rsid w:val="00A0061A"/>
    <w:rsid w:val="00A11E35"/>
    <w:rsid w:val="00A14721"/>
    <w:rsid w:val="00A40C34"/>
    <w:rsid w:val="00A41658"/>
    <w:rsid w:val="00A554FA"/>
    <w:rsid w:val="00A55C16"/>
    <w:rsid w:val="00A56AA0"/>
    <w:rsid w:val="00A6201C"/>
    <w:rsid w:val="00A64A7A"/>
    <w:rsid w:val="00A7799E"/>
    <w:rsid w:val="00A841D8"/>
    <w:rsid w:val="00AA1493"/>
    <w:rsid w:val="00AA44F0"/>
    <w:rsid w:val="00AB3FE5"/>
    <w:rsid w:val="00AB4884"/>
    <w:rsid w:val="00AC3F75"/>
    <w:rsid w:val="00B15E72"/>
    <w:rsid w:val="00B17EC5"/>
    <w:rsid w:val="00B33431"/>
    <w:rsid w:val="00B463FC"/>
    <w:rsid w:val="00B52476"/>
    <w:rsid w:val="00B6383E"/>
    <w:rsid w:val="00B66CD4"/>
    <w:rsid w:val="00B70C10"/>
    <w:rsid w:val="00B8387E"/>
    <w:rsid w:val="00B873EB"/>
    <w:rsid w:val="00B94243"/>
    <w:rsid w:val="00B97689"/>
    <w:rsid w:val="00BA2E0D"/>
    <w:rsid w:val="00BB0BF5"/>
    <w:rsid w:val="00BB3A8C"/>
    <w:rsid w:val="00BC5887"/>
    <w:rsid w:val="00C0293E"/>
    <w:rsid w:val="00C10399"/>
    <w:rsid w:val="00C13A3C"/>
    <w:rsid w:val="00C31E1A"/>
    <w:rsid w:val="00C36AB8"/>
    <w:rsid w:val="00C4087E"/>
    <w:rsid w:val="00C46192"/>
    <w:rsid w:val="00C55717"/>
    <w:rsid w:val="00C571E8"/>
    <w:rsid w:val="00C6313B"/>
    <w:rsid w:val="00C70773"/>
    <w:rsid w:val="00C73C0E"/>
    <w:rsid w:val="00C879D5"/>
    <w:rsid w:val="00CB73EE"/>
    <w:rsid w:val="00CD4E2D"/>
    <w:rsid w:val="00CE67CA"/>
    <w:rsid w:val="00CF42F2"/>
    <w:rsid w:val="00D14A92"/>
    <w:rsid w:val="00D338DB"/>
    <w:rsid w:val="00D46AA4"/>
    <w:rsid w:val="00D51285"/>
    <w:rsid w:val="00D54284"/>
    <w:rsid w:val="00D6338C"/>
    <w:rsid w:val="00D65D4D"/>
    <w:rsid w:val="00D7363E"/>
    <w:rsid w:val="00D93B47"/>
    <w:rsid w:val="00D95A40"/>
    <w:rsid w:val="00DD694C"/>
    <w:rsid w:val="00DE7CB6"/>
    <w:rsid w:val="00DF245C"/>
    <w:rsid w:val="00DF2B6C"/>
    <w:rsid w:val="00DF6D15"/>
    <w:rsid w:val="00DF7B1E"/>
    <w:rsid w:val="00E24F69"/>
    <w:rsid w:val="00E3215F"/>
    <w:rsid w:val="00E56487"/>
    <w:rsid w:val="00E65628"/>
    <w:rsid w:val="00E75B6A"/>
    <w:rsid w:val="00E858DA"/>
    <w:rsid w:val="00E91DAB"/>
    <w:rsid w:val="00E93A2B"/>
    <w:rsid w:val="00EB1B8B"/>
    <w:rsid w:val="00EB711E"/>
    <w:rsid w:val="00EF418E"/>
    <w:rsid w:val="00F0452A"/>
    <w:rsid w:val="00F140AB"/>
    <w:rsid w:val="00F24FA0"/>
    <w:rsid w:val="00F25158"/>
    <w:rsid w:val="00F2698C"/>
    <w:rsid w:val="00F34F0E"/>
    <w:rsid w:val="00F37493"/>
    <w:rsid w:val="00F50765"/>
    <w:rsid w:val="00F61B39"/>
    <w:rsid w:val="00F906B2"/>
    <w:rsid w:val="00FB04EB"/>
    <w:rsid w:val="00FC675C"/>
    <w:rsid w:val="00FF28F6"/>
    <w:rsid w:val="00FF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27BA"/>
  <w15:chartTrackingRefBased/>
  <w15:docId w15:val="{37C1CDDF-6C78-FD41-B8AE-B02D5CBA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628"/>
    <w:rPr>
      <w:rFonts w:eastAsiaTheme="majorEastAsia" w:cstheme="majorBidi"/>
      <w:color w:val="272727" w:themeColor="text1" w:themeTint="D8"/>
    </w:rPr>
  </w:style>
  <w:style w:type="paragraph" w:styleId="Title">
    <w:name w:val="Title"/>
    <w:basedOn w:val="Normal"/>
    <w:next w:val="Normal"/>
    <w:link w:val="TitleChar"/>
    <w:uiPriority w:val="10"/>
    <w:qFormat/>
    <w:rsid w:val="00E6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628"/>
    <w:pPr>
      <w:spacing w:before="160"/>
      <w:jc w:val="center"/>
    </w:pPr>
    <w:rPr>
      <w:i/>
      <w:iCs/>
      <w:color w:val="404040" w:themeColor="text1" w:themeTint="BF"/>
    </w:rPr>
  </w:style>
  <w:style w:type="character" w:customStyle="1" w:styleId="QuoteChar">
    <w:name w:val="Quote Char"/>
    <w:basedOn w:val="DefaultParagraphFont"/>
    <w:link w:val="Quote"/>
    <w:uiPriority w:val="29"/>
    <w:rsid w:val="00E65628"/>
    <w:rPr>
      <w:i/>
      <w:iCs/>
      <w:color w:val="404040" w:themeColor="text1" w:themeTint="BF"/>
    </w:rPr>
  </w:style>
  <w:style w:type="paragraph" w:styleId="ListParagraph">
    <w:name w:val="List Paragraph"/>
    <w:basedOn w:val="Normal"/>
    <w:uiPriority w:val="34"/>
    <w:qFormat/>
    <w:rsid w:val="00E65628"/>
    <w:pPr>
      <w:ind w:left="720"/>
      <w:contextualSpacing/>
    </w:pPr>
  </w:style>
  <w:style w:type="character" w:styleId="IntenseEmphasis">
    <w:name w:val="Intense Emphasis"/>
    <w:basedOn w:val="DefaultParagraphFont"/>
    <w:uiPriority w:val="21"/>
    <w:qFormat/>
    <w:rsid w:val="00E65628"/>
    <w:rPr>
      <w:i/>
      <w:iCs/>
      <w:color w:val="0F4761" w:themeColor="accent1" w:themeShade="BF"/>
    </w:rPr>
  </w:style>
  <w:style w:type="paragraph" w:styleId="IntenseQuote">
    <w:name w:val="Intense Quote"/>
    <w:basedOn w:val="Normal"/>
    <w:next w:val="Normal"/>
    <w:link w:val="IntenseQuoteChar"/>
    <w:uiPriority w:val="30"/>
    <w:qFormat/>
    <w:rsid w:val="00E65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628"/>
    <w:rPr>
      <w:i/>
      <w:iCs/>
      <w:color w:val="0F4761" w:themeColor="accent1" w:themeShade="BF"/>
    </w:rPr>
  </w:style>
  <w:style w:type="character" w:styleId="IntenseReference">
    <w:name w:val="Intense Reference"/>
    <w:basedOn w:val="DefaultParagraphFont"/>
    <w:uiPriority w:val="32"/>
    <w:qFormat/>
    <w:rsid w:val="00E65628"/>
    <w:rPr>
      <w:b/>
      <w:bCs/>
      <w:smallCaps/>
      <w:color w:val="0F4761" w:themeColor="accent1" w:themeShade="BF"/>
      <w:spacing w:val="5"/>
    </w:rPr>
  </w:style>
  <w:style w:type="paragraph" w:styleId="Revision">
    <w:name w:val="Revision"/>
    <w:hidden/>
    <w:uiPriority w:val="99"/>
    <w:semiHidden/>
    <w:rsid w:val="00792683"/>
    <w:pPr>
      <w:spacing w:after="0" w:line="240" w:lineRule="auto"/>
    </w:pPr>
  </w:style>
  <w:style w:type="character" w:styleId="CommentReference">
    <w:name w:val="annotation reference"/>
    <w:basedOn w:val="DefaultParagraphFont"/>
    <w:uiPriority w:val="99"/>
    <w:semiHidden/>
    <w:unhideWhenUsed/>
    <w:rsid w:val="009909F1"/>
    <w:rPr>
      <w:sz w:val="16"/>
      <w:szCs w:val="16"/>
    </w:rPr>
  </w:style>
  <w:style w:type="paragraph" w:styleId="CommentText">
    <w:name w:val="annotation text"/>
    <w:basedOn w:val="Normal"/>
    <w:link w:val="CommentTextChar"/>
    <w:uiPriority w:val="99"/>
    <w:unhideWhenUsed/>
    <w:rsid w:val="009909F1"/>
    <w:pPr>
      <w:spacing w:line="240" w:lineRule="auto"/>
    </w:pPr>
    <w:rPr>
      <w:sz w:val="20"/>
      <w:szCs w:val="20"/>
    </w:rPr>
  </w:style>
  <w:style w:type="character" w:customStyle="1" w:styleId="CommentTextChar">
    <w:name w:val="Comment Text Char"/>
    <w:basedOn w:val="DefaultParagraphFont"/>
    <w:link w:val="CommentText"/>
    <w:uiPriority w:val="99"/>
    <w:rsid w:val="009909F1"/>
    <w:rPr>
      <w:sz w:val="20"/>
      <w:szCs w:val="20"/>
    </w:rPr>
  </w:style>
  <w:style w:type="paragraph" w:styleId="CommentSubject">
    <w:name w:val="annotation subject"/>
    <w:basedOn w:val="CommentText"/>
    <w:next w:val="CommentText"/>
    <w:link w:val="CommentSubjectChar"/>
    <w:uiPriority w:val="99"/>
    <w:semiHidden/>
    <w:unhideWhenUsed/>
    <w:rsid w:val="009909F1"/>
    <w:rPr>
      <w:b/>
      <w:bCs/>
    </w:rPr>
  </w:style>
  <w:style w:type="character" w:customStyle="1" w:styleId="CommentSubjectChar">
    <w:name w:val="Comment Subject Char"/>
    <w:basedOn w:val="CommentTextChar"/>
    <w:link w:val="CommentSubject"/>
    <w:uiPriority w:val="99"/>
    <w:semiHidden/>
    <w:rsid w:val="009909F1"/>
    <w:rPr>
      <w:b/>
      <w:bCs/>
      <w:sz w:val="20"/>
      <w:szCs w:val="20"/>
    </w:rPr>
  </w:style>
  <w:style w:type="character" w:styleId="Hyperlink">
    <w:name w:val="Hyperlink"/>
    <w:basedOn w:val="DefaultParagraphFont"/>
    <w:uiPriority w:val="99"/>
    <w:unhideWhenUsed/>
    <w:rsid w:val="007F44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c.co.uk/press-room/press-releases/corporate-news/pwc-uk-deals-practice-extends-alliance-with-harvey-gen-ai-platform-ma-market.html" TargetMode="External"/><Relationship Id="rId3" Type="http://schemas.openxmlformats.org/officeDocument/2006/relationships/settings" Target="settings.xml"/><Relationship Id="rId7" Type="http://schemas.openxmlformats.org/officeDocument/2006/relationships/hyperlink" Target="https://www.pwc.com/gx/en/services/deals/trends.html?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oms.13074" TargetMode="External"/><Relationship Id="rId5" Type="http://schemas.openxmlformats.org/officeDocument/2006/relationships/hyperlink" Target="https://doi.org/10.1111/1467-8551.128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7960</Words>
  <Characters>45377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Lou</dc:creator>
  <cp:keywords/>
  <dc:description/>
  <cp:lastModifiedBy>Shepherd, Neil</cp:lastModifiedBy>
  <cp:revision>2</cp:revision>
  <dcterms:created xsi:type="dcterms:W3CDTF">2024-12-04T10:04:00Z</dcterms:created>
  <dcterms:modified xsi:type="dcterms:W3CDTF">2024-12-04T10:04:00Z</dcterms:modified>
</cp:coreProperties>
</file>