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310EC" w:rsidRDefault="00D310EC" w:rsidP="006D03A4">
      <w:pPr>
        <w:pStyle w:val="Heading1"/>
      </w:pPr>
      <w:bookmarkStart w:id="0" w:name="_GoBack"/>
      <w:bookmarkEnd w:id="0"/>
      <w:r>
        <w:t>Ronald Coase’s ‘The Problem of Social Cost’</w:t>
      </w:r>
    </w:p>
    <w:p w:rsidR="00D310EC" w:rsidRDefault="00D310EC" w:rsidP="006D03A4">
      <w:pPr>
        <w:pStyle w:val="Heading2"/>
      </w:pPr>
      <w:r>
        <w:t>David Campbell</w:t>
      </w:r>
      <w:r w:rsidR="006D03A4">
        <w:rPr>
          <w:rStyle w:val="FootnoteReference"/>
        </w:rPr>
        <w:footnoteReference w:customMarkFollows="1" w:id="1"/>
        <w:t>*</w:t>
      </w:r>
    </w:p>
    <w:p w:rsidR="00D310EC" w:rsidRDefault="00D310EC"/>
    <w:p w:rsidR="00B75AEF" w:rsidRDefault="00790848" w:rsidP="00790848">
      <w:pPr>
        <w:pStyle w:val="Heading3"/>
      </w:pPr>
      <w:r>
        <w:t>I</w:t>
      </w:r>
      <w:r>
        <w:tab/>
      </w:r>
      <w:r w:rsidR="00B75AEF">
        <w:t>Introduction</w:t>
      </w:r>
    </w:p>
    <w:p w:rsidR="00144BDA" w:rsidRDefault="006C5580">
      <w:r>
        <w:t>T</w:t>
      </w:r>
      <w:r w:rsidR="00FC17E1">
        <w:t>he most cited law review article ever published,</w:t>
      </w:r>
      <w:r w:rsidR="00FC17E1">
        <w:rPr>
          <w:rStyle w:val="FootnoteReference"/>
        </w:rPr>
        <w:footnoteReference w:id="2"/>
      </w:r>
      <w:r w:rsidR="00BA369A">
        <w:t xml:space="preserve"> </w:t>
      </w:r>
      <w:r w:rsidR="005B2B88">
        <w:t>the late Ronald Coase’s ‘The Problem of Social Cost’</w:t>
      </w:r>
      <w:bookmarkStart w:id="1" w:name="_Ref449084577"/>
      <w:r w:rsidR="005B2B88">
        <w:rPr>
          <w:rStyle w:val="FootnoteReference"/>
        </w:rPr>
        <w:footnoteReference w:id="3"/>
      </w:r>
      <w:bookmarkEnd w:id="1"/>
      <w:r w:rsidR="005B2B88">
        <w:t xml:space="preserve"> </w:t>
      </w:r>
      <w:r w:rsidR="00D310EC">
        <w:t xml:space="preserve">is </w:t>
      </w:r>
      <w:r w:rsidR="00BA369A">
        <w:t>one of the foundation</w:t>
      </w:r>
      <w:r w:rsidR="004D38DD">
        <w:t xml:space="preserve">s </w:t>
      </w:r>
      <w:r w:rsidR="00BA369A">
        <w:t>of the</w:t>
      </w:r>
      <w:r w:rsidR="00FC17E1">
        <w:t xml:space="preserve"> </w:t>
      </w:r>
      <w:r w:rsidR="00987A1F">
        <w:t>‘</w:t>
      </w:r>
      <w:r w:rsidR="00FC17E1">
        <w:t>law and economics</w:t>
      </w:r>
      <w:r w:rsidR="00987A1F">
        <w:t>’</w:t>
      </w:r>
      <w:r w:rsidR="00FC17E1">
        <w:t xml:space="preserve"> that has come to play such an important role in US law schools, and therefore in legal education and research worldwide.</w:t>
      </w:r>
      <w:r w:rsidR="0034283F">
        <w:rPr>
          <w:rStyle w:val="FootnoteReference"/>
        </w:rPr>
        <w:footnoteReference w:id="4"/>
      </w:r>
      <w:r w:rsidR="00FC17E1">
        <w:t xml:space="preserve"> </w:t>
      </w:r>
      <w:r w:rsidR="00874F00">
        <w:t xml:space="preserve">It is principally for writing this </w:t>
      </w:r>
      <w:r w:rsidR="005B2B88">
        <w:t xml:space="preserve">article </w:t>
      </w:r>
      <w:r w:rsidR="00874F00">
        <w:t xml:space="preserve">that </w:t>
      </w:r>
      <w:r w:rsidR="005B2B88">
        <w:t>Coase is regarded as one o</w:t>
      </w:r>
      <w:r w:rsidR="005F5DA3">
        <w:t>f the ‘founding fathers</w:t>
      </w:r>
      <w:r w:rsidR="005B2B88">
        <w:t>’</w:t>
      </w:r>
      <w:r w:rsidR="005F5DA3">
        <w:t>, if not the founding father,</w:t>
      </w:r>
      <w:r w:rsidR="005B2B88">
        <w:t xml:space="preserve"> of law and economics.</w:t>
      </w:r>
      <w:r w:rsidR="005B2B88">
        <w:rPr>
          <w:rStyle w:val="FootnoteReference"/>
        </w:rPr>
        <w:footnoteReference w:id="5"/>
      </w:r>
      <w:r w:rsidR="005B2B88">
        <w:t xml:space="preserve"> </w:t>
      </w:r>
      <w:r w:rsidR="00874F00">
        <w:t xml:space="preserve">However, </w:t>
      </w:r>
      <w:r w:rsidR="00FC17E1">
        <w:t xml:space="preserve">this aspect of </w:t>
      </w:r>
      <w:r w:rsidR="00D23708">
        <w:t>TPoSC</w:t>
      </w:r>
      <w:r w:rsidR="00FC17E1">
        <w:t xml:space="preserve"> will </w:t>
      </w:r>
      <w:r w:rsidR="00874F00">
        <w:t>not be discussed here</w:t>
      </w:r>
      <w:r w:rsidR="00144BDA">
        <w:t xml:space="preserve">. </w:t>
      </w:r>
      <w:r w:rsidR="00987A1F">
        <w:t xml:space="preserve">In part this </w:t>
      </w:r>
      <w:r w:rsidR="005F5DA3">
        <w:t xml:space="preserve">is </w:t>
      </w:r>
      <w:r w:rsidR="00987A1F">
        <w:t xml:space="preserve">because I have had my say on </w:t>
      </w:r>
      <w:r w:rsidR="00144BDA">
        <w:t xml:space="preserve">law and economics </w:t>
      </w:r>
      <w:r w:rsidR="00F81441">
        <w:t>i</w:t>
      </w:r>
      <w:r w:rsidR="00987A1F">
        <w:t xml:space="preserve">n many previous </w:t>
      </w:r>
      <w:r w:rsidR="00F81441">
        <w:t>pieces of work</w:t>
      </w:r>
      <w:r w:rsidR="00987A1F">
        <w:t>, the latest of which</w:t>
      </w:r>
      <w:r w:rsidR="00F81441">
        <w:t xml:space="preserve">, focused on Coase’s treatment of </w:t>
      </w:r>
      <w:r w:rsidR="00B41348">
        <w:t xml:space="preserve">case </w:t>
      </w:r>
      <w:r w:rsidR="00F81441">
        <w:t xml:space="preserve">law in TPoSC, </w:t>
      </w:r>
      <w:r w:rsidR="00987A1F">
        <w:t xml:space="preserve">will have appeared </w:t>
      </w:r>
      <w:r w:rsidR="008042A6">
        <w:t xml:space="preserve">in </w:t>
      </w:r>
      <w:r w:rsidR="005F5DA3">
        <w:t xml:space="preserve">print </w:t>
      </w:r>
      <w:r w:rsidR="00987A1F">
        <w:t xml:space="preserve">only </w:t>
      </w:r>
      <w:r w:rsidR="005F5DA3">
        <w:t xml:space="preserve">shortly </w:t>
      </w:r>
      <w:r w:rsidR="00987A1F">
        <w:t>before this article itself.</w:t>
      </w:r>
      <w:bookmarkStart w:id="2" w:name="_Ref451500234"/>
      <w:r w:rsidR="00987A1F">
        <w:rPr>
          <w:rStyle w:val="FootnoteReference"/>
        </w:rPr>
        <w:footnoteReference w:id="6"/>
      </w:r>
      <w:bookmarkEnd w:id="2"/>
      <w:r w:rsidR="00987A1F">
        <w:t xml:space="preserve"> But, more positively, </w:t>
      </w:r>
      <w:r w:rsidR="00F42882">
        <w:t>like Coase,</w:t>
      </w:r>
      <w:r w:rsidR="00C41E2F">
        <w:rPr>
          <w:rStyle w:val="FootnoteReference"/>
        </w:rPr>
        <w:footnoteReference w:id="7"/>
      </w:r>
      <w:r w:rsidR="00F42882">
        <w:t xml:space="preserve"> </w:t>
      </w:r>
      <w:r w:rsidR="00144BDA">
        <w:t xml:space="preserve">I </w:t>
      </w:r>
      <w:r w:rsidR="00EF748E">
        <w:t>believe</w:t>
      </w:r>
      <w:r w:rsidR="00144BDA">
        <w:t xml:space="preserve"> that the principal </w:t>
      </w:r>
      <w:r w:rsidR="005F5DA3">
        <w:t xml:space="preserve">contribution </w:t>
      </w:r>
      <w:r w:rsidR="00144BDA">
        <w:t xml:space="preserve">of </w:t>
      </w:r>
      <w:proofErr w:type="spellStart"/>
      <w:r w:rsidR="00144BDA">
        <w:t>TPoSC</w:t>
      </w:r>
      <w:proofErr w:type="spellEnd"/>
      <w:r w:rsidR="00144BDA">
        <w:t xml:space="preserve"> has been</w:t>
      </w:r>
      <w:r>
        <w:t xml:space="preserve">, not in founding </w:t>
      </w:r>
      <w:r w:rsidR="00144BDA">
        <w:t>the sub-discipline of law and economics</w:t>
      </w:r>
      <w:r>
        <w:t>,</w:t>
      </w:r>
      <w:r w:rsidR="00144BDA">
        <w:t xml:space="preserve"> but in improving our understanding of economic action as such</w:t>
      </w:r>
      <w:r w:rsidR="00F42882">
        <w:t xml:space="preserve">, though it has indeed </w:t>
      </w:r>
      <w:r>
        <w:t xml:space="preserve">largely </w:t>
      </w:r>
      <w:r w:rsidR="00F42882">
        <w:t xml:space="preserve">done this by casting </w:t>
      </w:r>
      <w:r w:rsidR="00B935AF">
        <w:t xml:space="preserve">new </w:t>
      </w:r>
      <w:r w:rsidR="00F42882">
        <w:t xml:space="preserve">light on </w:t>
      </w:r>
      <w:r w:rsidR="007F7636">
        <w:t xml:space="preserve">the </w:t>
      </w:r>
      <w:r w:rsidR="005F5DA3">
        <w:t xml:space="preserve">importance </w:t>
      </w:r>
      <w:r w:rsidR="007F7636">
        <w:t xml:space="preserve">of </w:t>
      </w:r>
      <w:r w:rsidR="00F42882">
        <w:t>law</w:t>
      </w:r>
      <w:r w:rsidR="00B41348">
        <w:t xml:space="preserve"> and regulation</w:t>
      </w:r>
      <w:r w:rsidR="007F7636">
        <w:t xml:space="preserve"> </w:t>
      </w:r>
      <w:r w:rsidR="005F5DA3">
        <w:t xml:space="preserve">for </w:t>
      </w:r>
      <w:r w:rsidR="007F7636">
        <w:t>such action</w:t>
      </w:r>
      <w:r w:rsidR="00F42882">
        <w:t>.</w:t>
      </w:r>
      <w:r w:rsidR="00144BDA">
        <w:t xml:space="preserve"> The effect of this has by </w:t>
      </w:r>
      <w:r w:rsidR="00144BDA">
        <w:lastRenderedPageBreak/>
        <w:t xml:space="preserve">no means </w:t>
      </w:r>
      <w:r w:rsidR="00EF748E">
        <w:t xml:space="preserve">been </w:t>
      </w:r>
      <w:r w:rsidR="00144BDA">
        <w:t>confined to theoretical debate. TPoSC has been at the core of the contribution of the ‘Second Chicago School’ of economics to the ‘neo</w:t>
      </w:r>
      <w:r w:rsidR="00E37512">
        <w:t>-</w:t>
      </w:r>
      <w:r w:rsidR="00144BDA">
        <w:t xml:space="preserve">liberal revolution’, with Coase being one of a handful of academics whose contribution to that revolution was exceeded only by </w:t>
      </w:r>
      <w:r w:rsidR="00B41348">
        <w:t xml:space="preserve">Milton </w:t>
      </w:r>
      <w:r w:rsidR="00144BDA">
        <w:t xml:space="preserve">Friedman. In sum, TPoSC played an essential part in the Kuhnian paradigm shift in our understanding of the regulation of economic action that has had </w:t>
      </w:r>
      <w:r w:rsidR="00F42882">
        <w:t xml:space="preserve">so </w:t>
      </w:r>
      <w:r w:rsidR="00144BDA">
        <w:t>marked effect on economic policy since the 1970s.</w:t>
      </w:r>
    </w:p>
    <w:p w:rsidR="00585ABB" w:rsidRDefault="0000306E">
      <w:r>
        <w:tab/>
      </w:r>
      <w:r w:rsidR="00F42882">
        <w:t>Putting to one side its importance, t</w:t>
      </w:r>
      <w:r>
        <w:t xml:space="preserve">he reason that TPoSC is a personal favourite of mine is that one can </w:t>
      </w:r>
      <w:r w:rsidR="006C5580">
        <w:t xml:space="preserve">chart </w:t>
      </w:r>
      <w:r w:rsidR="00A46FDB">
        <w:t xml:space="preserve">the development of </w:t>
      </w:r>
      <w:r>
        <w:t xml:space="preserve">this paradigm shift </w:t>
      </w:r>
      <w:r w:rsidR="007F7636">
        <w:t xml:space="preserve">over the course of </w:t>
      </w:r>
      <w:r>
        <w:t xml:space="preserve">the article. TPoSC is a generalisation </w:t>
      </w:r>
      <w:r w:rsidR="006345F2">
        <w:t xml:space="preserve">of the theory behind </w:t>
      </w:r>
      <w:r>
        <w:t>a</w:t>
      </w:r>
      <w:r w:rsidR="006345F2">
        <w:t xml:space="preserve"> specific </w:t>
      </w:r>
      <w:r>
        <w:t>policy argument about broadcasting</w:t>
      </w:r>
      <w:r w:rsidR="006345F2">
        <w:t xml:space="preserve"> </w:t>
      </w:r>
      <w:r w:rsidR="00966F67">
        <w:t xml:space="preserve">Coase </w:t>
      </w:r>
      <w:r w:rsidR="007F7636">
        <w:t xml:space="preserve">had </w:t>
      </w:r>
      <w:r w:rsidR="00966F67">
        <w:t xml:space="preserve">made </w:t>
      </w:r>
      <w:r>
        <w:t xml:space="preserve">in an </w:t>
      </w:r>
      <w:r w:rsidR="000978B5">
        <w:t xml:space="preserve">earlier </w:t>
      </w:r>
      <w:r>
        <w:t>article on ‘The Federal Communications Commission’</w:t>
      </w:r>
      <w:bookmarkStart w:id="3" w:name="_Ref448995964"/>
      <w:r w:rsidR="000978B5">
        <w:t>.</w:t>
      </w:r>
      <w:r w:rsidR="00774F2C">
        <w:rPr>
          <w:rStyle w:val="FootnoteReference"/>
        </w:rPr>
        <w:footnoteReference w:id="8"/>
      </w:r>
      <w:bookmarkEnd w:id="3"/>
      <w:r>
        <w:t xml:space="preserve"> </w:t>
      </w:r>
      <w:r w:rsidR="000978B5">
        <w:t xml:space="preserve">Over these </w:t>
      </w:r>
      <w:r>
        <w:t>two articles</w:t>
      </w:r>
      <w:r w:rsidR="000978B5">
        <w:t>,</w:t>
      </w:r>
      <w:r w:rsidR="00B41348">
        <w:t xml:space="preserve"> </w:t>
      </w:r>
      <w:r w:rsidR="00B75AEF">
        <w:t>Coase moves</w:t>
      </w:r>
      <w:r w:rsidR="00A46FDB">
        <w:t xml:space="preserve"> </w:t>
      </w:r>
      <w:r w:rsidR="00B75AEF">
        <w:t>to what</w:t>
      </w:r>
      <w:r w:rsidR="000978B5">
        <w:t xml:space="preserve"> </w:t>
      </w:r>
      <w:r w:rsidR="00B75AEF">
        <w:t>we can now be confident are the views on economic policy he intended to put forward</w:t>
      </w:r>
      <w:r w:rsidR="00A46FDB">
        <w:t xml:space="preserve">, but it is only by the end of TPoSC that those views become </w:t>
      </w:r>
      <w:r w:rsidR="00F42882">
        <w:t xml:space="preserve">at all </w:t>
      </w:r>
      <w:r w:rsidR="00A46FDB">
        <w:t>clear</w:t>
      </w:r>
      <w:r w:rsidR="00B75AEF">
        <w:t xml:space="preserve">. </w:t>
      </w:r>
      <w:r w:rsidR="00966F67">
        <w:t>In particular, t</w:t>
      </w:r>
      <w:r w:rsidR="00F42882">
        <w:t>he understanding of TPoSC has been hindered by a failure adequately to recognise that Coase himself conceived of it as a polemic against the welfare economics of AC Pigou</w:t>
      </w:r>
      <w:r w:rsidR="006345F2">
        <w:t>; t</w:t>
      </w:r>
      <w:r w:rsidR="00F42882">
        <w:t xml:space="preserve">o some extent, no doubt, because this polemic is not made express until the latter part of the article. </w:t>
      </w:r>
      <w:r w:rsidR="006345F2">
        <w:t xml:space="preserve">Pigouvian welfare economics have played a major role in giving us the public sector that we now have, and Coase </w:t>
      </w:r>
      <w:r w:rsidR="00966F67">
        <w:t>wrote TPoSC in order to show that</w:t>
      </w:r>
      <w:r w:rsidR="006345F2">
        <w:t xml:space="preserve"> these economics </w:t>
      </w:r>
      <w:r w:rsidR="00966F67">
        <w:t xml:space="preserve">had ‘basic defects’. </w:t>
      </w:r>
      <w:r w:rsidR="00B75AEF">
        <w:t xml:space="preserve">That </w:t>
      </w:r>
      <w:r w:rsidR="006345F2">
        <w:t xml:space="preserve">one can chart the </w:t>
      </w:r>
      <w:r w:rsidR="00B75AEF">
        <w:t xml:space="preserve">development of Coase’s views </w:t>
      </w:r>
      <w:r w:rsidR="000978B5">
        <w:t xml:space="preserve">in this way </w:t>
      </w:r>
      <w:r w:rsidR="00A86B59">
        <w:t xml:space="preserve">in part follows from </w:t>
      </w:r>
      <w:r w:rsidR="00B75AEF">
        <w:t xml:space="preserve">undeniable presentational shortcomings which have </w:t>
      </w:r>
      <w:r w:rsidR="00A46FDB">
        <w:t xml:space="preserve">played their part in </w:t>
      </w:r>
      <w:r w:rsidR="00A86B59">
        <w:t xml:space="preserve">making </w:t>
      </w:r>
      <w:r w:rsidR="00666FAD">
        <w:t xml:space="preserve">the history of </w:t>
      </w:r>
      <w:proofErr w:type="spellStart"/>
      <w:r w:rsidR="006A71D8">
        <w:t>TPoSC’s</w:t>
      </w:r>
      <w:proofErr w:type="spellEnd"/>
      <w:r w:rsidR="00A86B59">
        <w:t xml:space="preserve"> </w:t>
      </w:r>
      <w:r w:rsidR="00B75AEF">
        <w:t xml:space="preserve">reception </w:t>
      </w:r>
      <w:r w:rsidR="00666FAD">
        <w:t xml:space="preserve">one </w:t>
      </w:r>
      <w:r w:rsidR="00B75AEF">
        <w:t xml:space="preserve">of </w:t>
      </w:r>
      <w:r w:rsidR="006345F2">
        <w:t>profound misunderstanding</w:t>
      </w:r>
      <w:r w:rsidR="00B75AEF">
        <w:t xml:space="preserve">. But it also makes coming to terms with </w:t>
      </w:r>
      <w:r w:rsidR="007F7636">
        <w:t xml:space="preserve">the article </w:t>
      </w:r>
      <w:r w:rsidR="00B75AEF">
        <w:t xml:space="preserve">a fascinating </w:t>
      </w:r>
      <w:r w:rsidR="00A46FDB">
        <w:t xml:space="preserve">and pleasurable intellectual </w:t>
      </w:r>
      <w:r w:rsidR="000978B5">
        <w:t>exercise</w:t>
      </w:r>
      <w:r w:rsidR="00B75AEF">
        <w:t>.</w:t>
      </w:r>
    </w:p>
    <w:p w:rsidR="002A2510" w:rsidRDefault="002A2510" w:rsidP="002A2510"/>
    <w:p w:rsidR="00B75AEF" w:rsidRDefault="00790848" w:rsidP="00790848">
      <w:pPr>
        <w:pStyle w:val="Heading3"/>
      </w:pPr>
      <w:r>
        <w:lastRenderedPageBreak/>
        <w:t>II</w:t>
      </w:r>
      <w:r>
        <w:tab/>
      </w:r>
      <w:r w:rsidR="00B75AEF">
        <w:t>The Reciprocal Nature of the Problem</w:t>
      </w:r>
    </w:p>
    <w:p w:rsidR="008D654D" w:rsidRDefault="002A2510" w:rsidP="002A2510">
      <w:r>
        <w:t>TPoSC</w:t>
      </w:r>
      <w:r w:rsidR="000978B5">
        <w:t xml:space="preserve"> begins with </w:t>
      </w:r>
      <w:r w:rsidR="003D5A46">
        <w:t xml:space="preserve">Coase </w:t>
      </w:r>
      <w:r w:rsidR="007F7636">
        <w:t xml:space="preserve">telling us </w:t>
      </w:r>
      <w:r w:rsidR="003D5A46">
        <w:t>that it ‘is concerned with those actions of business firms which</w:t>
      </w:r>
      <w:r w:rsidR="00B41348">
        <w:t xml:space="preserve"> have harmful effects on </w:t>
      </w:r>
      <w:proofErr w:type="gramStart"/>
      <w:r w:rsidR="00B41348">
        <w:t>others</w:t>
      </w:r>
      <w:r w:rsidR="003D5A46">
        <w:t>[</w:t>
      </w:r>
      <w:proofErr w:type="gramEnd"/>
      <w:r w:rsidR="00B41348">
        <w:t xml:space="preserve">, </w:t>
      </w:r>
      <w:r w:rsidR="003D5A46">
        <w:t xml:space="preserve">the] standard example </w:t>
      </w:r>
      <w:r w:rsidR="00AA0F4C">
        <w:t xml:space="preserve">being </w:t>
      </w:r>
      <w:r w:rsidR="003D5A46">
        <w:t xml:space="preserve">that of a factory, the smoke from which has harmful effects on those occupying neighbouring properties’ (1; 95). He then </w:t>
      </w:r>
      <w:r w:rsidR="007F7636">
        <w:t xml:space="preserve">says </w:t>
      </w:r>
      <w:r w:rsidR="003D5A46">
        <w:t>that his argument is directed against what</w:t>
      </w:r>
      <w:r w:rsidR="0090666F">
        <w:t>, writing in 1959-60,</w:t>
      </w:r>
      <w:r w:rsidR="003D5A46">
        <w:t xml:space="preserve"> he describe</w:t>
      </w:r>
      <w:r w:rsidR="00A86B59">
        <w:t>d</w:t>
      </w:r>
      <w:r w:rsidR="003D5A46">
        <w:t xml:space="preserve"> as the usual ec</w:t>
      </w:r>
      <w:r w:rsidR="00AA0F4C">
        <w:t xml:space="preserve">onomic analysis of such actions, which </w:t>
      </w:r>
      <w:r w:rsidR="007F7636">
        <w:t xml:space="preserve">is based on </w:t>
      </w:r>
      <w:r w:rsidR="003D5A46">
        <w:t xml:space="preserve">Pigou’s </w:t>
      </w:r>
      <w:r w:rsidR="003D5A46" w:rsidRPr="003D5A46">
        <w:rPr>
          <w:i/>
        </w:rPr>
        <w:t>The Economics of Welfare</w:t>
      </w:r>
      <w:r w:rsidR="003D5A46">
        <w:t>.</w:t>
      </w:r>
      <w:bookmarkStart w:id="4" w:name="_Ref451501279"/>
      <w:r w:rsidR="00AB58BC">
        <w:rPr>
          <w:rStyle w:val="FootnoteReference"/>
        </w:rPr>
        <w:footnoteReference w:id="9"/>
      </w:r>
      <w:bookmarkEnd w:id="4"/>
      <w:r w:rsidR="003D5A46">
        <w:t xml:space="preserve"> </w:t>
      </w:r>
      <w:r w:rsidR="00AA0F4C">
        <w:t>Though,</w:t>
      </w:r>
      <w:r w:rsidR="0040122C">
        <w:t xml:space="preserve"> as I have said, criticism of Pigou is the core of TPoSC, </w:t>
      </w:r>
      <w:r w:rsidR="0090666F">
        <w:t xml:space="preserve">I shall reserve express discussion of </w:t>
      </w:r>
      <w:r w:rsidR="00487416">
        <w:t xml:space="preserve">Pigou </w:t>
      </w:r>
      <w:r w:rsidR="00871445">
        <w:t xml:space="preserve">until </w:t>
      </w:r>
      <w:r w:rsidR="00487416">
        <w:t xml:space="preserve">section </w:t>
      </w:r>
      <w:r w:rsidR="00610193">
        <w:t>V</w:t>
      </w:r>
      <w:r w:rsidR="00256D41">
        <w:t>I</w:t>
      </w:r>
      <w:r w:rsidR="00871445">
        <w:t xml:space="preserve"> of </w:t>
      </w:r>
      <w:r w:rsidR="0090666F">
        <w:t xml:space="preserve">this </w:t>
      </w:r>
      <w:r w:rsidR="00871445">
        <w:t xml:space="preserve">article and shall </w:t>
      </w:r>
      <w:r w:rsidR="00B41348">
        <w:t xml:space="preserve">first </w:t>
      </w:r>
      <w:r w:rsidR="00871445">
        <w:t xml:space="preserve">consider Coase’s argument in general terms. Coase tells us that the usual economic analysis leads to the conclusion ‘that it would be desirable’ (1; 95) for the government to intervene ‘to make the owner of the factory liable for the damage caused’ (1; 95) in order to counter the ‘harmful effects’ </w:t>
      </w:r>
      <w:r w:rsidR="00373D38">
        <w:t xml:space="preserve">(2, 95) </w:t>
      </w:r>
      <w:r w:rsidR="00871445">
        <w:t xml:space="preserve">of the smoke. Coase concludes section I by </w:t>
      </w:r>
      <w:r w:rsidR="008D654D">
        <w:t>stating his intention to argue that this course of action is ‘inappropriate in that [it] leads to results which are not necessarily, or even usually, desirable’ (2; 96).</w:t>
      </w:r>
    </w:p>
    <w:p w:rsidR="00DB7504" w:rsidRDefault="008D654D" w:rsidP="002A2510">
      <w:r>
        <w:tab/>
        <w:t>Section II of TPoSC</w:t>
      </w:r>
      <w:r w:rsidR="004A74A5">
        <w:t>,</w:t>
      </w:r>
      <w:r>
        <w:t xml:space="preserve"> headed ‘</w:t>
      </w:r>
      <w:r w:rsidR="004A74A5">
        <w:t>T</w:t>
      </w:r>
      <w:r>
        <w:t>he Reciprocal Nature of the Problem’</w:t>
      </w:r>
      <w:r w:rsidR="004A74A5">
        <w:t>, sets out the</w:t>
      </w:r>
      <w:r w:rsidR="00966F67">
        <w:t xml:space="preserve"> </w:t>
      </w:r>
      <w:r w:rsidR="004A74A5">
        <w:t>first step of this argument. This section is less than a page long</w:t>
      </w:r>
      <w:r w:rsidR="007F7636">
        <w:t xml:space="preserve">. </w:t>
      </w:r>
      <w:r w:rsidR="004A74A5">
        <w:t xml:space="preserve">I do not suppose more has been done in a work of social science in so short a passage of writing. </w:t>
      </w:r>
      <w:r w:rsidR="00A86B59">
        <w:t xml:space="preserve">A useful </w:t>
      </w:r>
      <w:r w:rsidR="00373D38">
        <w:t xml:space="preserve">way of looking at what Coase does is to see it as a response to the linguistic burden of describing the results of the actions in question as ‘harmful effects’ (2; 95). If it is right to </w:t>
      </w:r>
      <w:r w:rsidR="007F7636">
        <w:t xml:space="preserve">say that an economic action causes </w:t>
      </w:r>
      <w:proofErr w:type="gramStart"/>
      <w:r w:rsidR="00373D38">
        <w:t>a harm</w:t>
      </w:r>
      <w:proofErr w:type="gramEnd"/>
      <w:r w:rsidR="00373D38">
        <w:t xml:space="preserve">, this has the implication that the </w:t>
      </w:r>
      <w:r w:rsidR="007F7636">
        <w:t xml:space="preserve">action </w:t>
      </w:r>
      <w:r w:rsidR="00373D38">
        <w:t>should be prevented</w:t>
      </w:r>
      <w:r w:rsidR="00966F67">
        <w:t xml:space="preserve"> </w:t>
      </w:r>
      <w:r w:rsidR="00373D38">
        <w:t>(2</w:t>
      </w:r>
      <w:r w:rsidR="008E5111">
        <w:t>;</w:t>
      </w:r>
      <w:r w:rsidR="00373D38">
        <w:t xml:space="preserve"> 96). ‘But’, Coase tells us, ‘this is wrong’ (2, 96). </w:t>
      </w:r>
      <w:r w:rsidR="00AA0F4C">
        <w:t>P</w:t>
      </w:r>
      <w:r w:rsidR="00DB7504">
        <w:t xml:space="preserve">revention imposes the costs of preventive measures and of lost output, and complete prevention is inconsistent with industrial production, which would have to cease. </w:t>
      </w:r>
      <w:r w:rsidR="007F7636">
        <w:t xml:space="preserve">If we </w:t>
      </w:r>
      <w:r w:rsidR="00DB7504">
        <w:t>value industrial p</w:t>
      </w:r>
      <w:r w:rsidR="00383AB3">
        <w:t xml:space="preserve">roduction, prevention </w:t>
      </w:r>
      <w:r w:rsidR="00DB7504">
        <w:t xml:space="preserve">cannot be the aim of </w:t>
      </w:r>
      <w:r w:rsidR="007F7636">
        <w:lastRenderedPageBreak/>
        <w:t xml:space="preserve">economic </w:t>
      </w:r>
      <w:r w:rsidR="00DB7504">
        <w:t>policy. The aim must be determining the optimal level of the acti</w:t>
      </w:r>
      <w:r w:rsidR="00383AB3">
        <w:t xml:space="preserve">on causing the </w:t>
      </w:r>
      <w:r w:rsidR="002A1784">
        <w:t>harm</w:t>
      </w:r>
      <w:r w:rsidR="00383AB3">
        <w:t xml:space="preserve"> </w:t>
      </w:r>
      <w:r w:rsidR="00DB7504">
        <w:t xml:space="preserve">taking the overall </w:t>
      </w:r>
      <w:r w:rsidR="00AA0F4C">
        <w:t xml:space="preserve">value of the action </w:t>
      </w:r>
      <w:r w:rsidR="00DB7504">
        <w:t>into account</w:t>
      </w:r>
      <w:r w:rsidR="00AE1923">
        <w:t xml:space="preserve"> (42; 153)</w:t>
      </w:r>
      <w:r w:rsidR="00AA0F4C">
        <w:t>. Policy cannot turn on</w:t>
      </w:r>
      <w:r w:rsidR="00DB7504">
        <w:t xml:space="preserve"> whether or not those effects are conventionally </w:t>
      </w:r>
      <w:r w:rsidR="00383AB3">
        <w:t xml:space="preserve">classified </w:t>
      </w:r>
      <w:r w:rsidR="00DB7504">
        <w:t>as desirable or harmful</w:t>
      </w:r>
      <w:proofErr w:type="gramStart"/>
      <w:r w:rsidR="00383AB3">
        <w:t>,</w:t>
      </w:r>
      <w:proofErr w:type="gramEnd"/>
      <w:r w:rsidR="00A70304" w:rsidRPr="00A70304">
        <w:rPr>
          <w:rStyle w:val="FootnoteReference"/>
        </w:rPr>
        <w:t xml:space="preserve"> </w:t>
      </w:r>
      <w:r w:rsidR="00383AB3">
        <w:t>about which classification we should be indifferent</w:t>
      </w:r>
      <w:r w:rsidR="002A1784">
        <w:t>;</w:t>
      </w:r>
      <w:r w:rsidR="00705542">
        <w:t xml:space="preserve"> though this does not, of course, mean that we deny that as, as it were, a physical matter, </w:t>
      </w:r>
      <w:r w:rsidR="00AA0F4C">
        <w:t xml:space="preserve">things such as smoke pollution are </w:t>
      </w:r>
      <w:r w:rsidR="00705542">
        <w:t>harmful</w:t>
      </w:r>
      <w:r w:rsidR="00383AB3">
        <w:t xml:space="preserve">. </w:t>
      </w:r>
      <w:r w:rsidR="000978B5">
        <w:t xml:space="preserve">This is </w:t>
      </w:r>
      <w:r w:rsidR="00383AB3">
        <w:t>the ‘indifference’ argument</w:t>
      </w:r>
      <w:r w:rsidR="00AA0F4C">
        <w:t xml:space="preserve"> of TPoSC</w:t>
      </w:r>
      <w:r w:rsidR="00B10574">
        <w:t xml:space="preserve">, one of three arguments, together with the </w:t>
      </w:r>
      <w:r w:rsidR="00C57E19">
        <w:t xml:space="preserve">generally recognised if variously identified </w:t>
      </w:r>
      <w:r w:rsidR="00B10574">
        <w:t xml:space="preserve">‘efficiency’ and ‘invariance’ arguments, that form the theoretical structure </w:t>
      </w:r>
      <w:r w:rsidR="00131EBA">
        <w:t>of the first part, composed of</w:t>
      </w:r>
      <w:r w:rsidR="00B10574">
        <w:t xml:space="preserve"> sections I-V</w:t>
      </w:r>
      <w:r w:rsidR="00131EBA">
        <w:t>,</w:t>
      </w:r>
      <w:r w:rsidR="00B10574">
        <w:t xml:space="preserve"> </w:t>
      </w:r>
      <w:r w:rsidR="00383AB3">
        <w:t xml:space="preserve">of </w:t>
      </w:r>
      <w:r w:rsidR="00AA0F4C">
        <w:t>the article</w:t>
      </w:r>
      <w:r w:rsidR="00383AB3">
        <w:t>.</w:t>
      </w:r>
    </w:p>
    <w:p w:rsidR="008C2C55" w:rsidRDefault="00DB7504" w:rsidP="002A2510">
      <w:r>
        <w:tab/>
      </w:r>
      <w:r w:rsidR="000978B5">
        <w:t>T</w:t>
      </w:r>
      <w:r>
        <w:t>his reinterpretation of harmful effects show</w:t>
      </w:r>
      <w:r w:rsidR="000978B5">
        <w:t>s</w:t>
      </w:r>
      <w:r>
        <w:t xml:space="preserve"> that</w:t>
      </w:r>
      <w:r w:rsidR="000978B5">
        <w:t>,</w:t>
      </w:r>
      <w:r w:rsidR="00457B95">
        <w:t xml:space="preserve"> when it pursues the prevention of (or </w:t>
      </w:r>
      <w:r w:rsidR="00A86B59">
        <w:t xml:space="preserve">unbalanced </w:t>
      </w:r>
      <w:r w:rsidR="00457B95">
        <w:t xml:space="preserve">precaution against) harm, or regards environmental policy as in principle not subject to ‘economic’ considerations, </w:t>
      </w:r>
      <w:r>
        <w:t xml:space="preserve">environmental </w:t>
      </w:r>
      <w:r w:rsidR="00457B95">
        <w:t>concern</w:t>
      </w:r>
      <w:r>
        <w:t xml:space="preserve"> (and, we shall see, similarly grounded </w:t>
      </w:r>
      <w:r w:rsidR="0068777C">
        <w:t xml:space="preserve">arguments for </w:t>
      </w:r>
      <w:r>
        <w:t xml:space="preserve">intervention in other areas) </w:t>
      </w:r>
      <w:r w:rsidR="000978B5">
        <w:t xml:space="preserve">is </w:t>
      </w:r>
      <w:r w:rsidR="003D4600">
        <w:t xml:space="preserve">fundamentally </w:t>
      </w:r>
      <w:r w:rsidR="000978B5">
        <w:t>mistaken</w:t>
      </w:r>
      <w:r w:rsidR="003D4600">
        <w:t xml:space="preserve">. </w:t>
      </w:r>
      <w:r w:rsidR="00705542">
        <w:t>The problem is a reciprocal one:</w:t>
      </w:r>
      <w:r w:rsidR="00131EBA">
        <w:t xml:space="preserve"> the benefit of reduced harm </w:t>
      </w:r>
      <w:r w:rsidR="00705542">
        <w:t xml:space="preserve">can be obtained only at a cost, which makes a focus only on benefit irrational. What is more, appreciation of this </w:t>
      </w:r>
      <w:r w:rsidR="00457B95">
        <w:t>makes it difficult to see</w:t>
      </w:r>
      <w:r w:rsidR="000978B5">
        <w:t xml:space="preserve"> (</w:t>
      </w:r>
      <w:r w:rsidR="00457B95">
        <w:t>without furt</w:t>
      </w:r>
      <w:r w:rsidR="000978B5">
        <w:t>her consideration of the issues)</w:t>
      </w:r>
      <w:r w:rsidR="00457B95">
        <w:t xml:space="preserve"> why the level of </w:t>
      </w:r>
      <w:r w:rsidR="00705542">
        <w:t xml:space="preserve">harmful </w:t>
      </w:r>
      <w:r w:rsidR="00457B95">
        <w:t xml:space="preserve">effects should be determined in a way </w:t>
      </w:r>
      <w:r w:rsidR="00383AB3">
        <w:t xml:space="preserve">different </w:t>
      </w:r>
      <w:r w:rsidR="00C57E19">
        <w:t xml:space="preserve">to </w:t>
      </w:r>
      <w:r w:rsidR="00383AB3">
        <w:t xml:space="preserve">that which we normally use to determine the </w:t>
      </w:r>
      <w:r w:rsidR="00A86B59">
        <w:t xml:space="preserve">optimal </w:t>
      </w:r>
      <w:r w:rsidR="00383AB3">
        <w:t xml:space="preserve">level of a particular </w:t>
      </w:r>
      <w:r w:rsidR="00457B95">
        <w:t xml:space="preserve">economic </w:t>
      </w:r>
      <w:r w:rsidR="00CE40ED">
        <w:t>activity</w:t>
      </w:r>
      <w:r w:rsidR="00457B95">
        <w:t>,</w:t>
      </w:r>
      <w:r w:rsidR="00383AB3">
        <w:t xml:space="preserve"> that is </w:t>
      </w:r>
      <w:r w:rsidR="00457B95">
        <w:t xml:space="preserve">by exchange. </w:t>
      </w:r>
      <w:r w:rsidR="000978B5">
        <w:t>Assuming</w:t>
      </w:r>
      <w:r w:rsidR="00383AB3">
        <w:t xml:space="preserve"> that the factory emitting the smoke is making </w:t>
      </w:r>
      <w:r w:rsidR="00705542">
        <w:t xml:space="preserve">steel, then the amount of steel produced will be determined by, on the one hand, the </w:t>
      </w:r>
      <w:r w:rsidR="00131EBA">
        <w:t xml:space="preserve">company operating the factory </w:t>
      </w:r>
      <w:r w:rsidR="00705542">
        <w:t xml:space="preserve">buying, say, pig iron and electricity, obtaining the benefit of ownership of these goods by incurring the cost of payment for them; </w:t>
      </w:r>
      <w:r w:rsidR="008C2C55">
        <w:t>and, on the other hand, selling the steel, incurring the cost of manufacture in order to obtain the benefit of revenue</w:t>
      </w:r>
      <w:r w:rsidR="00705542">
        <w:t xml:space="preserve">. </w:t>
      </w:r>
      <w:r w:rsidR="00131EBA">
        <w:t>The various e</w:t>
      </w:r>
      <w:r w:rsidR="008C2C55">
        <w:t>xchange</w:t>
      </w:r>
      <w:r w:rsidR="00131EBA">
        <w:t>s determine</w:t>
      </w:r>
      <w:r w:rsidR="008C2C55">
        <w:t xml:space="preserve"> how much steel is made. Why should exchange not determine the amount of steel made</w:t>
      </w:r>
      <w:r w:rsidR="009D2BB6">
        <w:t>, and therefore the level of the smoke harm, by</w:t>
      </w:r>
      <w:r w:rsidR="008C2C55">
        <w:t xml:space="preserve"> taking into account the smoke harm?</w:t>
      </w:r>
    </w:p>
    <w:p w:rsidR="008C2C55" w:rsidRDefault="008C2C55" w:rsidP="002A2510"/>
    <w:p w:rsidR="00487416" w:rsidRDefault="00790848" w:rsidP="00790848">
      <w:pPr>
        <w:pStyle w:val="Heading3"/>
      </w:pPr>
      <w:r>
        <w:lastRenderedPageBreak/>
        <w:t>III</w:t>
      </w:r>
      <w:r>
        <w:tab/>
      </w:r>
      <w:r w:rsidR="00487416">
        <w:t>The Coase Theorem</w:t>
      </w:r>
    </w:p>
    <w:p w:rsidR="00CC1E54" w:rsidRDefault="008C2C55" w:rsidP="008C2C55">
      <w:r>
        <w:t xml:space="preserve">In sections III and IV of TPoSC, </w:t>
      </w:r>
      <w:r w:rsidR="009D2BB6">
        <w:t xml:space="preserve">Coase </w:t>
      </w:r>
      <w:r>
        <w:t>theoretical</w:t>
      </w:r>
      <w:r w:rsidR="009D2BB6">
        <w:t xml:space="preserve">ly demonstrates that allowing exchange to determine the level of harmful effects is not merely possible but will automatically determine the </w:t>
      </w:r>
      <w:r w:rsidR="00822A8F">
        <w:t xml:space="preserve">optimum </w:t>
      </w:r>
      <w:r w:rsidR="009D2BB6">
        <w:t>level</w:t>
      </w:r>
      <w:r w:rsidR="00621303">
        <w:t xml:space="preserve"> of those effects</w:t>
      </w:r>
      <w:r w:rsidR="00822A8F">
        <w:t>. In section II</w:t>
      </w:r>
      <w:r w:rsidR="000978B5">
        <w:t>,</w:t>
      </w:r>
      <w:r w:rsidR="00822A8F">
        <w:t xml:space="preserve"> </w:t>
      </w:r>
      <w:r w:rsidR="00621303">
        <w:t xml:space="preserve">Coase </w:t>
      </w:r>
      <w:r w:rsidR="00822A8F">
        <w:t xml:space="preserve">had </w:t>
      </w:r>
      <w:r w:rsidR="00F75DDE">
        <w:t xml:space="preserve">mentioned ‘straying cattle which destroy crops on neighbouring land’ as an </w:t>
      </w:r>
      <w:r w:rsidR="00046614">
        <w:t xml:space="preserve">example of the reciprocal nature of the problem: </w:t>
      </w:r>
      <w:r w:rsidR="00F75DDE">
        <w:t>‘</w:t>
      </w:r>
      <w:r w:rsidR="00046614">
        <w:t xml:space="preserve">If it is inevitable that some cattle will stray, an increase in the supply of meat can only be obtained at the expense of a decrease in the supply of crops. </w:t>
      </w:r>
      <w:proofErr w:type="gramStart"/>
      <w:r w:rsidR="00046614">
        <w:t>The nature of the choice is clear’ (2; 96).</w:t>
      </w:r>
      <w:proofErr w:type="gramEnd"/>
      <w:r w:rsidR="009D2BB6">
        <w:t xml:space="preserve"> </w:t>
      </w:r>
      <w:r w:rsidR="00E915A7">
        <w:t>The indifference argument shift</w:t>
      </w:r>
      <w:r w:rsidR="00E41C31">
        <w:t>s</w:t>
      </w:r>
      <w:r w:rsidR="00E915A7">
        <w:t xml:space="preserve"> the focus from the harmful effect of the destruction of crops, which the rhetoric of harm leads o</w:t>
      </w:r>
      <w:r w:rsidR="00F75DDE">
        <w:t>ne to think should be prevented,</w:t>
      </w:r>
      <w:r w:rsidR="000978B5">
        <w:rPr>
          <w:vertAlign w:val="superscript"/>
        </w:rPr>
        <w:t xml:space="preserve"> </w:t>
      </w:r>
      <w:r w:rsidR="00E915A7">
        <w:t xml:space="preserve">to the reciprocal effect </w:t>
      </w:r>
      <w:r w:rsidR="00F75DDE">
        <w:t xml:space="preserve">of prevention on </w:t>
      </w:r>
      <w:r w:rsidR="00E915A7">
        <w:t>the supply of meat. In section III</w:t>
      </w:r>
      <w:r w:rsidR="005F5DA3">
        <w:t>,</w:t>
      </w:r>
      <w:r w:rsidR="00E915A7">
        <w:t xml:space="preserve"> Coase </w:t>
      </w:r>
      <w:r w:rsidR="00666FAD">
        <w:t xml:space="preserve">works through this rancher and farmer </w:t>
      </w:r>
      <w:r w:rsidR="00E915A7">
        <w:t xml:space="preserve">example. </w:t>
      </w:r>
      <w:r w:rsidR="000978B5">
        <w:t>Reasons of space prevent me from reproducing</w:t>
      </w:r>
      <w:r w:rsidR="00CC1E54">
        <w:t xml:space="preserve"> </w:t>
      </w:r>
      <w:r w:rsidR="00E915A7">
        <w:t xml:space="preserve">the example, </w:t>
      </w:r>
      <w:r w:rsidR="000978B5">
        <w:t xml:space="preserve">but </w:t>
      </w:r>
      <w:r w:rsidR="00CC1E54">
        <w:t xml:space="preserve">in any case </w:t>
      </w:r>
      <w:r w:rsidR="00E915A7">
        <w:t>I recommend reader</w:t>
      </w:r>
      <w:r w:rsidR="004D01F7">
        <w:t>s</w:t>
      </w:r>
      <w:r w:rsidR="00E915A7">
        <w:t xml:space="preserve"> who ha</w:t>
      </w:r>
      <w:r w:rsidR="004D01F7">
        <w:t>ve</w:t>
      </w:r>
      <w:r w:rsidR="00E915A7">
        <w:t xml:space="preserve"> not done so to </w:t>
      </w:r>
      <w:r w:rsidR="003D62B9">
        <w:t xml:space="preserve">work </w:t>
      </w:r>
      <w:r w:rsidR="00F929BD">
        <w:t xml:space="preserve">through Coase’s </w:t>
      </w:r>
      <w:r w:rsidR="00F644F2">
        <w:t xml:space="preserve">various </w:t>
      </w:r>
      <w:r w:rsidR="00F929BD">
        <w:t xml:space="preserve">pay-off </w:t>
      </w:r>
      <w:r w:rsidR="00F644F2">
        <w:t>matrices</w:t>
      </w:r>
      <w:r w:rsidR="00F929BD">
        <w:t xml:space="preserve"> </w:t>
      </w:r>
      <w:r w:rsidR="00E915A7">
        <w:t xml:space="preserve">themselves </w:t>
      </w:r>
      <w:r w:rsidR="00CC1E54">
        <w:t xml:space="preserve">– the </w:t>
      </w:r>
      <w:r w:rsidR="00C57E19">
        <w:t xml:space="preserve">mathematics </w:t>
      </w:r>
      <w:r w:rsidR="00CC1E54">
        <w:t xml:space="preserve">required is elementary </w:t>
      </w:r>
      <w:r w:rsidR="00F644F2">
        <w:t xml:space="preserve">and my use of ‘matrices’ </w:t>
      </w:r>
      <w:r w:rsidR="008F5231">
        <w:t xml:space="preserve">to describe the reasoning is </w:t>
      </w:r>
      <w:r w:rsidR="00F644F2">
        <w:t xml:space="preserve">overblown </w:t>
      </w:r>
      <w:r w:rsidR="00CC1E54">
        <w:t xml:space="preserve">- </w:t>
      </w:r>
      <w:r w:rsidR="00E915A7">
        <w:t xml:space="preserve">in the hope that </w:t>
      </w:r>
      <w:r w:rsidR="00166DEA">
        <w:t xml:space="preserve">they </w:t>
      </w:r>
      <w:r w:rsidR="00E915A7">
        <w:t xml:space="preserve">will have the pleasure of feeling the penny drop that I did myself when </w:t>
      </w:r>
      <w:r w:rsidR="00666FAD">
        <w:t xml:space="preserve">first reading </w:t>
      </w:r>
      <w:proofErr w:type="spellStart"/>
      <w:r w:rsidR="00CC1E54">
        <w:t>TPoSC</w:t>
      </w:r>
      <w:proofErr w:type="spellEnd"/>
      <w:r w:rsidR="00CC1E54">
        <w:t>.</w:t>
      </w:r>
      <w:r w:rsidR="00CE40ED">
        <w:rPr>
          <w:rStyle w:val="FootnoteReference"/>
        </w:rPr>
        <w:footnoteReference w:id="10"/>
      </w:r>
      <w:r w:rsidR="00E915A7">
        <w:t xml:space="preserve"> </w:t>
      </w:r>
      <w:r w:rsidR="00CC1E54">
        <w:t xml:space="preserve">But I </w:t>
      </w:r>
      <w:r w:rsidR="00CE40ED">
        <w:t xml:space="preserve">will </w:t>
      </w:r>
      <w:r w:rsidR="00CC1E54">
        <w:t xml:space="preserve">state the conclusion which </w:t>
      </w:r>
      <w:r w:rsidR="00976885">
        <w:t>reader</w:t>
      </w:r>
      <w:r w:rsidR="004D01F7">
        <w:t>s</w:t>
      </w:r>
      <w:r w:rsidR="00976885">
        <w:t xml:space="preserve"> who do this should reach</w:t>
      </w:r>
      <w:r w:rsidR="00CC1E54">
        <w:t>.</w:t>
      </w:r>
    </w:p>
    <w:p w:rsidR="008C2C55" w:rsidRDefault="00CC1E54" w:rsidP="008C2C55">
      <w:r>
        <w:tab/>
      </w:r>
      <w:r w:rsidR="00DB36B7">
        <w:t>The value</w:t>
      </w:r>
      <w:r w:rsidR="00666FAD">
        <w:t>s</w:t>
      </w:r>
      <w:r w:rsidR="00DB36B7">
        <w:t xml:space="preserve"> of the cattle </w:t>
      </w:r>
      <w:r w:rsidR="00666FAD">
        <w:t xml:space="preserve">and </w:t>
      </w:r>
      <w:r w:rsidR="00DB36B7">
        <w:t xml:space="preserve">of the crops are determined by the revenues which can be obtained from their sales, and the size of the damage to the crops is determined by the propensity of cattle to wander. </w:t>
      </w:r>
      <w:r>
        <w:t xml:space="preserve">On the assumption </w:t>
      </w:r>
      <w:r w:rsidR="008F5231">
        <w:t xml:space="preserve">in section III </w:t>
      </w:r>
      <w:r>
        <w:t xml:space="preserve">that the rancher is liable for damage to the crops, the size of the herd will be determined (putting aside other costs of its rearing) by the </w:t>
      </w:r>
      <w:r w:rsidR="00DB36B7">
        <w:t xml:space="preserve">cost of the </w:t>
      </w:r>
      <w:r>
        <w:t xml:space="preserve">loss of crop yield, for which the rancher, because it is liable, must pay. </w:t>
      </w:r>
      <w:r w:rsidR="00DB36B7">
        <w:t xml:space="preserve">If an increase in herd size yields </w:t>
      </w:r>
      <w:proofErr w:type="gramStart"/>
      <w:r w:rsidR="00DB36B7">
        <w:t>revenue</w:t>
      </w:r>
      <w:r w:rsidR="00621303">
        <w:t>s</w:t>
      </w:r>
      <w:r w:rsidR="00DB36B7">
        <w:t xml:space="preserve"> which allows</w:t>
      </w:r>
      <w:proofErr w:type="gramEnd"/>
      <w:r w:rsidR="00DB36B7">
        <w:t xml:space="preserve"> the rancher to pay for the crop </w:t>
      </w:r>
      <w:r w:rsidR="00DB36B7">
        <w:lastRenderedPageBreak/>
        <w:t xml:space="preserve">damage and </w:t>
      </w:r>
      <w:r w:rsidR="00621303">
        <w:t>still</w:t>
      </w:r>
      <w:r w:rsidR="00DB36B7">
        <w:t xml:space="preserve"> </w:t>
      </w:r>
      <w:r w:rsidR="00621303">
        <w:t xml:space="preserve">enjoy greater </w:t>
      </w:r>
      <w:r w:rsidR="00DB36B7">
        <w:t xml:space="preserve">profitability, </w:t>
      </w:r>
      <w:r w:rsidR="003D62B9">
        <w:t xml:space="preserve">it </w:t>
      </w:r>
      <w:r w:rsidR="00DB36B7">
        <w:t xml:space="preserve">will take place. </w:t>
      </w:r>
      <w:r w:rsidR="00621303">
        <w:t>But i</w:t>
      </w:r>
      <w:r w:rsidR="00DB36B7">
        <w:t xml:space="preserve">f </w:t>
      </w:r>
      <w:r w:rsidR="003D62B9">
        <w:t xml:space="preserve">the </w:t>
      </w:r>
      <w:r w:rsidR="00DB36B7">
        <w:t>increase does not do this, it will not take place. One could go on to hypothesise about shifts in the values of cattle and crops that le</w:t>
      </w:r>
      <w:r w:rsidR="00666FAD">
        <w:t xml:space="preserve">ads to a reduction of herd size </w:t>
      </w:r>
      <w:r w:rsidR="00DB36B7">
        <w:t xml:space="preserve">or even to the cessation of ranching. But this will not be because </w:t>
      </w:r>
      <w:r w:rsidR="001343B4">
        <w:t xml:space="preserve">our policy was one of prevention of harm. It will be </w:t>
      </w:r>
      <w:r w:rsidR="00DB36B7">
        <w:t xml:space="preserve">the </w:t>
      </w:r>
      <w:r w:rsidR="001343B4">
        <w:t>result of payment</w:t>
      </w:r>
      <w:r w:rsidR="00756AC1">
        <w:t>s</w:t>
      </w:r>
      <w:r w:rsidR="001343B4">
        <w:t xml:space="preserve"> by the rancher to the farmer</w:t>
      </w:r>
      <w:r w:rsidR="00AE4645">
        <w:t xml:space="preserve">, ie it will </w:t>
      </w:r>
      <w:r w:rsidR="00080209">
        <w:t>be the ‘result of market transactions’ (5; 101).</w:t>
      </w:r>
    </w:p>
    <w:p w:rsidR="008F5231" w:rsidRDefault="00080209" w:rsidP="008C2C55">
      <w:r>
        <w:tab/>
        <w:t xml:space="preserve">Readers at all familiar with law and economics will </w:t>
      </w:r>
      <w:r w:rsidR="008F0EBE">
        <w:t xml:space="preserve">recognise </w:t>
      </w:r>
      <w:r>
        <w:t>here the ‘Coase Theorem’, an argument now so fa</w:t>
      </w:r>
      <w:r w:rsidR="00F576E7">
        <w:t>miliar as to have been accorded</w:t>
      </w:r>
      <w:r>
        <w:t xml:space="preserve"> axiomatic status in </w:t>
      </w:r>
      <w:r w:rsidR="00F75DDE">
        <w:t xml:space="preserve">numerous </w:t>
      </w:r>
      <w:r w:rsidR="008F0EBE">
        <w:t xml:space="preserve">statements of the core </w:t>
      </w:r>
      <w:r w:rsidR="00F576E7">
        <w:t xml:space="preserve">propositions </w:t>
      </w:r>
      <w:r w:rsidR="008F0EBE">
        <w:t xml:space="preserve">of </w:t>
      </w:r>
      <w:r w:rsidR="008404B1">
        <w:t xml:space="preserve">modern </w:t>
      </w:r>
      <w:r w:rsidR="008F0EBE">
        <w:t>economics</w:t>
      </w:r>
      <w:r w:rsidR="003D62B9">
        <w:t>, a particularly influential one of which</w:t>
      </w:r>
      <w:r w:rsidR="00575D3D">
        <w:t xml:space="preserve">, that of </w:t>
      </w:r>
      <w:r w:rsidR="00D168AC">
        <w:t xml:space="preserve">George </w:t>
      </w:r>
      <w:r w:rsidR="00575D3D">
        <w:t xml:space="preserve">Stigler, </w:t>
      </w:r>
      <w:r w:rsidR="00D168AC">
        <w:t xml:space="preserve">who actually coined the term ‘the Coase Theorem’, </w:t>
      </w:r>
      <w:r w:rsidR="003D62B9">
        <w:t xml:space="preserve">shall </w:t>
      </w:r>
      <w:r w:rsidR="00666FAD">
        <w:t xml:space="preserve">be </w:t>
      </w:r>
      <w:r w:rsidR="003D62B9">
        <w:t>consider</w:t>
      </w:r>
      <w:r w:rsidR="00666FAD">
        <w:t>ed</w:t>
      </w:r>
      <w:r w:rsidR="003D62B9">
        <w:t xml:space="preserve"> </w:t>
      </w:r>
      <w:r w:rsidR="00575D3D">
        <w:t xml:space="preserve">below. The Theorem demonstrates </w:t>
      </w:r>
      <w:r w:rsidR="00AE4645">
        <w:t xml:space="preserve">that, if one creates legal liability for the harmful effect but, recognising the reciprocal nature of the </w:t>
      </w:r>
      <w:proofErr w:type="gramStart"/>
      <w:r w:rsidR="00AE4645">
        <w:t>problem,</w:t>
      </w:r>
      <w:proofErr w:type="gramEnd"/>
      <w:r w:rsidR="00AE4645">
        <w:t xml:space="preserve"> </w:t>
      </w:r>
      <w:r w:rsidR="00A86B59">
        <w:t xml:space="preserve">regards </w:t>
      </w:r>
      <w:r w:rsidR="00AE4645">
        <w:t xml:space="preserve">the harm with indifference and allows </w:t>
      </w:r>
      <w:r w:rsidR="00575D3D">
        <w:t xml:space="preserve">unconstrained </w:t>
      </w:r>
      <w:r w:rsidR="00AE4645">
        <w:t xml:space="preserve">exchange about it, </w:t>
      </w:r>
      <w:r w:rsidR="008F5231">
        <w:t xml:space="preserve">its </w:t>
      </w:r>
      <w:r w:rsidR="00AE4645">
        <w:t xml:space="preserve">optimal level will be established </w:t>
      </w:r>
      <w:r w:rsidR="008F5231">
        <w:t xml:space="preserve">as </w:t>
      </w:r>
      <w:r w:rsidR="00AE4645">
        <w:t xml:space="preserve">the automatic result of </w:t>
      </w:r>
      <w:r w:rsidR="00575D3D">
        <w:t>bargaining about it</w:t>
      </w:r>
      <w:r w:rsidR="00AE4645">
        <w:t xml:space="preserve"> </w:t>
      </w:r>
      <w:r w:rsidR="00B17CB5">
        <w:t xml:space="preserve">by </w:t>
      </w:r>
      <w:r w:rsidR="00F75DDE">
        <w:t>involved parties</w:t>
      </w:r>
      <w:r w:rsidR="00AE4645">
        <w:t xml:space="preserve">. </w:t>
      </w:r>
      <w:r w:rsidR="008F5231">
        <w:t>This is the efficiency argument of TPoSC.</w:t>
      </w:r>
    </w:p>
    <w:p w:rsidR="00E41C31" w:rsidRDefault="008F5231" w:rsidP="008C2C55">
      <w:r>
        <w:tab/>
      </w:r>
      <w:r w:rsidR="00575D3D">
        <w:t xml:space="preserve">What is more, in section </w:t>
      </w:r>
      <w:r w:rsidR="00A95DB4">
        <w:t>IV</w:t>
      </w:r>
      <w:r w:rsidR="00AE4645">
        <w:t>,</w:t>
      </w:r>
      <w:r w:rsidR="00A95DB4">
        <w:t xml:space="preserve"> Coase reverses the argu</w:t>
      </w:r>
      <w:r>
        <w:t>ment in order to establish the invariance</w:t>
      </w:r>
      <w:r w:rsidR="00E41C31">
        <w:t xml:space="preserve"> argument of TPoSC. Having assumed that the rancher is liable, </w:t>
      </w:r>
      <w:r>
        <w:t xml:space="preserve">in section IV </w:t>
      </w:r>
      <w:r w:rsidR="00A86B59">
        <w:t xml:space="preserve">he </w:t>
      </w:r>
      <w:r w:rsidR="00E41C31">
        <w:t xml:space="preserve">assumes that it isn’t but </w:t>
      </w:r>
      <w:r>
        <w:t xml:space="preserve">then </w:t>
      </w:r>
      <w:r w:rsidR="00E41C31">
        <w:t xml:space="preserve">shows </w:t>
      </w:r>
      <w:r w:rsidR="00D05F36">
        <w:t xml:space="preserve">that </w:t>
      </w:r>
      <w:r w:rsidR="00E41C31">
        <w:t xml:space="preserve">this makes no difference. It merely means that the farmer must pay the rancher to </w:t>
      </w:r>
      <w:r w:rsidR="00D05F36">
        <w:t xml:space="preserve">do what is necessary to </w:t>
      </w:r>
      <w:r w:rsidR="00E41C31">
        <w:t>stop the cattle wandering</w:t>
      </w:r>
      <w:r w:rsidR="00D05F36">
        <w:t xml:space="preserve"> to the extent this is more profitable</w:t>
      </w:r>
      <w:r w:rsidR="00E41C31">
        <w:t>, once the paymen</w:t>
      </w:r>
      <w:r w:rsidR="00B17CB5">
        <w:t>t to the rancher is factored in</w:t>
      </w:r>
      <w:r w:rsidR="00E41C31">
        <w:t>. The result is invariant regardless of the initial allocation of liability.</w:t>
      </w:r>
    </w:p>
    <w:p w:rsidR="00672684" w:rsidRDefault="00672684" w:rsidP="005E498E"/>
    <w:p w:rsidR="00672684" w:rsidRDefault="00790848" w:rsidP="00790848">
      <w:pPr>
        <w:pStyle w:val="Heading3"/>
      </w:pPr>
      <w:r>
        <w:t>IV</w:t>
      </w:r>
      <w:r>
        <w:tab/>
      </w:r>
      <w:r w:rsidR="00256D41">
        <w:t xml:space="preserve">The Expansion of the </w:t>
      </w:r>
      <w:r w:rsidR="00AD4DF4">
        <w:t>Pareto Domain</w:t>
      </w:r>
    </w:p>
    <w:p w:rsidR="008042A6" w:rsidRDefault="00B17CB5" w:rsidP="005E498E">
      <w:r>
        <w:t>T</w:t>
      </w:r>
      <w:r w:rsidR="00E41C31">
        <w:t xml:space="preserve">he impact of the indifference, </w:t>
      </w:r>
      <w:r w:rsidR="00AE4645">
        <w:t>efficiency</w:t>
      </w:r>
      <w:r w:rsidR="00621303">
        <w:t xml:space="preserve"> </w:t>
      </w:r>
      <w:r w:rsidR="00E41C31">
        <w:t xml:space="preserve">and invariance arguments on economists addressing the problem of harmful effects was </w:t>
      </w:r>
      <w:r w:rsidR="005F5DA3">
        <w:t xml:space="preserve">profound </w:t>
      </w:r>
      <w:r w:rsidR="00E41C31">
        <w:t>and</w:t>
      </w:r>
      <w:r w:rsidR="00AE1923">
        <w:t xml:space="preserve"> </w:t>
      </w:r>
      <w:r>
        <w:t xml:space="preserve">strongly </w:t>
      </w:r>
      <w:r w:rsidR="00AE1923">
        <w:t>resisted</w:t>
      </w:r>
      <w:r w:rsidR="00E41C31">
        <w:t xml:space="preserve">. </w:t>
      </w:r>
      <w:r w:rsidR="005E498E">
        <w:t xml:space="preserve">But, without at </w:t>
      </w:r>
      <w:r w:rsidR="005E498E">
        <w:lastRenderedPageBreak/>
        <w:t xml:space="preserve">all attempting a full survey, </w:t>
      </w:r>
      <w:r w:rsidR="00F75DDE">
        <w:t xml:space="preserve">I </w:t>
      </w:r>
      <w:r w:rsidR="008042A6">
        <w:t xml:space="preserve">believe the </w:t>
      </w:r>
      <w:r w:rsidR="006A4779">
        <w:t xml:space="preserve">objections to these arguments </w:t>
      </w:r>
      <w:r w:rsidR="00F75DDE">
        <w:t xml:space="preserve">raised </w:t>
      </w:r>
      <w:r w:rsidR="005E498E">
        <w:t>within legal scholarship</w:t>
      </w:r>
      <w:r w:rsidR="008042A6">
        <w:t xml:space="preserve"> can be brought under four heads</w:t>
      </w:r>
      <w:r w:rsidR="00F75DDE">
        <w:t xml:space="preserve">: Coase’s ‘economic’ approach is </w:t>
      </w:r>
      <w:r w:rsidR="008042A6">
        <w:t>morally</w:t>
      </w:r>
      <w:r w:rsidR="00F75DDE">
        <w:t xml:space="preserve"> inappropriate; the Coase Theorem is purely theoretical and of no empirical relevance; the invariance argument in particular is an inaccurate account of the law; and Coase was biased against intervention.</w:t>
      </w:r>
      <w:bookmarkStart w:id="5" w:name="_Ref449104546"/>
      <w:r w:rsidR="00654239">
        <w:rPr>
          <w:rStyle w:val="FootnoteReference"/>
        </w:rPr>
        <w:footnoteReference w:id="11"/>
      </w:r>
      <w:bookmarkEnd w:id="5"/>
    </w:p>
    <w:p w:rsidR="00AC4C6C" w:rsidRDefault="008042A6" w:rsidP="005E498E">
      <w:r>
        <w:tab/>
      </w:r>
      <w:r w:rsidR="005E498E">
        <w:t>The first</w:t>
      </w:r>
      <w:r w:rsidR="006A4779">
        <w:t xml:space="preserve"> </w:t>
      </w:r>
      <w:r w:rsidR="00654239">
        <w:t xml:space="preserve">objection </w:t>
      </w:r>
      <w:r w:rsidR="002B5BA0">
        <w:t xml:space="preserve">arises from </w:t>
      </w:r>
      <w:r w:rsidR="005F5DA3">
        <w:t xml:space="preserve">the </w:t>
      </w:r>
      <w:r w:rsidR="00687DBC">
        <w:t xml:space="preserve">denial that </w:t>
      </w:r>
      <w:r w:rsidR="00B17CB5">
        <w:t xml:space="preserve">the appreciation of resource constraint that naturally arises from </w:t>
      </w:r>
      <w:r w:rsidR="00665A03">
        <w:t>market</w:t>
      </w:r>
      <w:r w:rsidR="00B17CB5">
        <w:t xml:space="preserve"> </w:t>
      </w:r>
      <w:r w:rsidR="00687DBC">
        <w:t xml:space="preserve">economics should play </w:t>
      </w:r>
      <w:r w:rsidR="00B17CB5">
        <w:t>much or</w:t>
      </w:r>
      <w:r w:rsidR="005462DA">
        <w:t xml:space="preserve"> </w:t>
      </w:r>
      <w:r w:rsidR="00687DBC">
        <w:t>any</w:t>
      </w:r>
      <w:r w:rsidR="00B17CB5">
        <w:t xml:space="preserve"> </w:t>
      </w:r>
      <w:r w:rsidR="00687DBC">
        <w:t xml:space="preserve">role in a wide range of </w:t>
      </w:r>
      <w:r w:rsidR="00B17CB5">
        <w:t xml:space="preserve">expenditure decisions </w:t>
      </w:r>
      <w:r w:rsidR="002B5BA0">
        <w:t xml:space="preserve">that is an important </w:t>
      </w:r>
      <w:r w:rsidR="00B17CB5">
        <w:t xml:space="preserve">component of </w:t>
      </w:r>
      <w:r w:rsidR="002B5BA0">
        <w:t xml:space="preserve">public opinion in the </w:t>
      </w:r>
      <w:r w:rsidR="00B17CB5">
        <w:t>welfare state</w:t>
      </w:r>
      <w:r w:rsidR="002B5BA0">
        <w:t xml:space="preserve">. </w:t>
      </w:r>
      <w:r w:rsidR="005462DA">
        <w:t xml:space="preserve">As it happens, </w:t>
      </w:r>
      <w:r w:rsidR="00A77FDE">
        <w:t xml:space="preserve">in other work </w:t>
      </w:r>
      <w:r w:rsidR="005462DA">
        <w:t xml:space="preserve">Coase did make some remarks about </w:t>
      </w:r>
      <w:r w:rsidR="00654239">
        <w:t xml:space="preserve">the width of the use of </w:t>
      </w:r>
      <w:r w:rsidR="005462DA">
        <w:t>economic</w:t>
      </w:r>
      <w:r w:rsidR="00654239">
        <w:t>s</w:t>
      </w:r>
      <w:bookmarkStart w:id="6" w:name="_Ref449963782"/>
      <w:r w:rsidR="00C33329">
        <w:rPr>
          <w:rStyle w:val="FootnoteReference"/>
        </w:rPr>
        <w:footnoteReference w:id="12"/>
      </w:r>
      <w:bookmarkEnd w:id="6"/>
      <w:r w:rsidR="005462DA">
        <w:t xml:space="preserve"> that I myself </w:t>
      </w:r>
      <w:r w:rsidR="00B17CB5">
        <w:t xml:space="preserve">find </w:t>
      </w:r>
      <w:r w:rsidR="008F5231">
        <w:t>most unconvincing</w:t>
      </w:r>
      <w:bookmarkStart w:id="7" w:name="_Ref449980826"/>
      <w:r w:rsidR="00B17CB5">
        <w:t>.</w:t>
      </w:r>
      <w:r w:rsidR="00C33329">
        <w:rPr>
          <w:rStyle w:val="FootnoteReference"/>
        </w:rPr>
        <w:footnoteReference w:id="13"/>
      </w:r>
      <w:bookmarkEnd w:id="7"/>
      <w:r w:rsidR="00720848">
        <w:t xml:space="preserve"> </w:t>
      </w:r>
      <w:r w:rsidR="008F5231">
        <w:t>B</w:t>
      </w:r>
      <w:r w:rsidR="00720848">
        <w:t xml:space="preserve">ut </w:t>
      </w:r>
      <w:r w:rsidR="00A77FDE">
        <w:t xml:space="preserve">these can be put </w:t>
      </w:r>
      <w:r w:rsidR="008F5231">
        <w:t xml:space="preserve">to one </w:t>
      </w:r>
      <w:r w:rsidR="00A77FDE">
        <w:t xml:space="preserve">side </w:t>
      </w:r>
      <w:r w:rsidR="00B17CB5">
        <w:t xml:space="preserve">without discussion </w:t>
      </w:r>
      <w:r w:rsidR="00665A03">
        <w:t xml:space="preserve">here </w:t>
      </w:r>
      <w:r w:rsidR="00A77FDE">
        <w:t xml:space="preserve">because if Coase had not set out the position he did about determining whether harms </w:t>
      </w:r>
      <w:r w:rsidR="005F5DA3">
        <w:t xml:space="preserve">could be </w:t>
      </w:r>
      <w:r w:rsidR="00A77FDE">
        <w:t>subject to economic analysis</w:t>
      </w:r>
      <w:r w:rsidR="00C33329">
        <w:t>,</w:t>
      </w:r>
      <w:r w:rsidR="00A77FDE">
        <w:t xml:space="preserve"> no one would care about the</w:t>
      </w:r>
      <w:r w:rsidR="00C33329">
        <w:t xml:space="preserve">se remarks. </w:t>
      </w:r>
      <w:r w:rsidR="00B17CB5">
        <w:t xml:space="preserve">By raising public consciousness of the resource implications of even the most worthy projects, </w:t>
      </w:r>
      <w:r w:rsidR="00F37909">
        <w:t xml:space="preserve">Coase’s indifference </w:t>
      </w:r>
      <w:r w:rsidR="005F5DA3">
        <w:t>argument</w:t>
      </w:r>
      <w:r w:rsidR="00F37909">
        <w:t xml:space="preserve"> ha</w:t>
      </w:r>
      <w:r w:rsidR="005F5DA3">
        <w:t>s</w:t>
      </w:r>
      <w:r w:rsidR="00F37909">
        <w:t xml:space="preserve"> made a major contribution to </w:t>
      </w:r>
      <w:r w:rsidR="00B17CB5">
        <w:t>our attempt</w:t>
      </w:r>
      <w:r w:rsidR="00C33329">
        <w:t xml:space="preserve"> to determine </w:t>
      </w:r>
      <w:r w:rsidR="00F37909">
        <w:t xml:space="preserve">the </w:t>
      </w:r>
      <w:r w:rsidR="00B17CB5">
        <w:t xml:space="preserve">proper </w:t>
      </w:r>
      <w:r w:rsidR="00321109">
        <w:t xml:space="preserve">size and scope of the </w:t>
      </w:r>
      <w:r w:rsidR="00D05F36">
        <w:t>public sector</w:t>
      </w:r>
      <w:r w:rsidR="00321109">
        <w:t xml:space="preserve">, even if one </w:t>
      </w:r>
      <w:r w:rsidR="00775EB9">
        <w:t xml:space="preserve">would not agree with Coase about the desirable </w:t>
      </w:r>
      <w:r w:rsidR="00B17CB5">
        <w:t xml:space="preserve">extent </w:t>
      </w:r>
      <w:r w:rsidR="00C33329">
        <w:t>of that</w:t>
      </w:r>
      <w:r w:rsidR="00D05F36">
        <w:t xml:space="preserve"> sector</w:t>
      </w:r>
      <w:r w:rsidR="00775EB9">
        <w:t>.</w:t>
      </w:r>
    </w:p>
    <w:p w:rsidR="005A7CDE" w:rsidRDefault="005E498E" w:rsidP="005A7CDE">
      <w:r>
        <w:tab/>
      </w:r>
      <w:r w:rsidR="00093DAC">
        <w:t xml:space="preserve">If one turns to objections to the efficiency argument, one finds </w:t>
      </w:r>
      <w:r w:rsidR="00C33329">
        <w:t xml:space="preserve">flat denials that the Coase Theorem can </w:t>
      </w:r>
      <w:r w:rsidR="005F5DA3">
        <w:t xml:space="preserve">do useful </w:t>
      </w:r>
      <w:r w:rsidR="00C33329">
        <w:t>work</w:t>
      </w:r>
      <w:r w:rsidR="00CB08C6">
        <w:t xml:space="preserve"> because it is purely theoretical</w:t>
      </w:r>
      <w:r w:rsidR="00C33329">
        <w:t xml:space="preserve">. </w:t>
      </w:r>
      <w:r w:rsidR="005A7CDE">
        <w:t xml:space="preserve">But </w:t>
      </w:r>
      <w:r w:rsidR="008F5231">
        <w:t xml:space="preserve">no-one has done more than Coase to insist </w:t>
      </w:r>
      <w:r w:rsidR="00F0525E">
        <w:t xml:space="preserve">that </w:t>
      </w:r>
      <w:r w:rsidR="00185862">
        <w:t xml:space="preserve">the Coase Theorem </w:t>
      </w:r>
      <w:r w:rsidR="005A7CDE">
        <w:t xml:space="preserve">indeed </w:t>
      </w:r>
      <w:r w:rsidR="00185862">
        <w:t xml:space="preserve">is </w:t>
      </w:r>
      <w:r w:rsidR="00F0525E" w:rsidRPr="00F0525E">
        <w:t>purely theoretical</w:t>
      </w:r>
      <w:r w:rsidR="00F0525E">
        <w:t xml:space="preserve">. To </w:t>
      </w:r>
      <w:r w:rsidR="00F0525E">
        <w:lastRenderedPageBreak/>
        <w:t xml:space="preserve">successfully criticise </w:t>
      </w:r>
      <w:r>
        <w:t>the efficiency argument</w:t>
      </w:r>
      <w:r w:rsidR="00F0525E">
        <w:t xml:space="preserve">, it is first necessary to acknowledge that it </w:t>
      </w:r>
      <w:r w:rsidR="00982FA7">
        <w:t>works on its own assumptions</w:t>
      </w:r>
      <w:r w:rsidR="00F0525E">
        <w:t xml:space="preserve"> and </w:t>
      </w:r>
      <w:r>
        <w:t>can be challenged only by pointing to the very limited nature of its domain</w:t>
      </w:r>
      <w:r w:rsidR="00AC4C6C">
        <w:t>.</w:t>
      </w:r>
      <w:r w:rsidR="005A7CDE">
        <w:t xml:space="preserve"> That domain is the </w:t>
      </w:r>
      <w:r w:rsidR="00DA0F8F">
        <w:t xml:space="preserve">‘perfect market’ of the theory of </w:t>
      </w:r>
      <w:r w:rsidR="005A7CDE">
        <w:t>general competitive equilibrium</w:t>
      </w:r>
      <w:r w:rsidR="00DA0F8F">
        <w:t xml:space="preserve">, in which </w:t>
      </w:r>
      <w:r w:rsidR="005A7CDE">
        <w:t xml:space="preserve">transaction costs </w:t>
      </w:r>
      <w:r w:rsidR="00DA0F8F">
        <w:t xml:space="preserve">are zero and </w:t>
      </w:r>
      <w:r w:rsidR="005A7CDE">
        <w:t xml:space="preserve">welfare </w:t>
      </w:r>
      <w:r w:rsidR="00DA0F8F">
        <w:t>automatically reaches its optimum</w:t>
      </w:r>
      <w:r w:rsidR="005A7CDE">
        <w:t xml:space="preserve">. </w:t>
      </w:r>
      <w:r w:rsidR="00DA0F8F">
        <w:t>T</w:t>
      </w:r>
      <w:r w:rsidR="00F0525E">
        <w:t xml:space="preserve">hroughout the discussion of the rancher and farmer example </w:t>
      </w:r>
      <w:r w:rsidR="00DA0F8F">
        <w:t>Coase assumed</w:t>
      </w:r>
      <w:r w:rsidR="00AC4C6C">
        <w:t xml:space="preserve"> zero transaction costs</w:t>
      </w:r>
      <w:r w:rsidR="00F0525E">
        <w:t>. T</w:t>
      </w:r>
      <w:r w:rsidR="008B296F">
        <w:t xml:space="preserve">hough </w:t>
      </w:r>
      <w:r w:rsidR="00F0525E">
        <w:t xml:space="preserve">in </w:t>
      </w:r>
      <w:r w:rsidR="00DA0F8F">
        <w:t xml:space="preserve">his </w:t>
      </w:r>
      <w:r w:rsidR="00F0525E">
        <w:t xml:space="preserve">defence </w:t>
      </w:r>
      <w:r w:rsidR="008B296F">
        <w:t xml:space="preserve">sections II-IV of TPoSC </w:t>
      </w:r>
      <w:r w:rsidR="00DA0F8F">
        <w:t xml:space="preserve">both start with and contain other </w:t>
      </w:r>
      <w:r w:rsidR="00A81494">
        <w:t>statements to this effect</w:t>
      </w:r>
      <w:r w:rsidR="00DA0F8F">
        <w:t>,</w:t>
      </w:r>
      <w:r w:rsidR="00A81494">
        <w:t xml:space="preserve"> </w:t>
      </w:r>
      <w:r w:rsidR="00665A03">
        <w:t xml:space="preserve">Coase </w:t>
      </w:r>
      <w:r w:rsidR="00403496">
        <w:t xml:space="preserve">did </w:t>
      </w:r>
      <w:r w:rsidR="00A81494">
        <w:t xml:space="preserve">not make </w:t>
      </w:r>
      <w:r w:rsidR="00DA0F8F">
        <w:t xml:space="preserve">sufficiently </w:t>
      </w:r>
      <w:r w:rsidR="00A81494">
        <w:t>clear what is involved in this</w:t>
      </w:r>
      <w:r w:rsidR="00715CFB">
        <w:t xml:space="preserve"> assumption</w:t>
      </w:r>
      <w:r w:rsidR="00DA0F8F">
        <w:t>, as the history of the reception of TPoSC emphatically confirms</w:t>
      </w:r>
      <w:r w:rsidR="00A81494">
        <w:t xml:space="preserve">. </w:t>
      </w:r>
      <w:r w:rsidR="005A7CDE">
        <w:t xml:space="preserve">Let me try to be </w:t>
      </w:r>
      <w:proofErr w:type="gramStart"/>
      <w:r w:rsidR="005A7CDE">
        <w:t>more clear</w:t>
      </w:r>
      <w:proofErr w:type="gramEnd"/>
      <w:r w:rsidR="005A7CDE">
        <w:t>.</w:t>
      </w:r>
    </w:p>
    <w:p w:rsidR="005653A6" w:rsidRDefault="005A7CDE" w:rsidP="005A7CDE">
      <w:r>
        <w:tab/>
        <w:t>The first theorem of welfare economics is Pareto optimality, which states that an economy is in an equilibrium constituting optimum</w:t>
      </w:r>
      <w:r w:rsidR="00775EB9">
        <w:t xml:space="preserve"> </w:t>
      </w:r>
      <w:r>
        <w:t xml:space="preserve">welfare when all exchanges of goods between economic actors have taken place, this being identified by the impossibility of a reallocation of goods that would not leave at least one actor worse off. There </w:t>
      </w:r>
      <w:r w:rsidR="001F58BB">
        <w:t xml:space="preserve">surely can be </w:t>
      </w:r>
      <w:r>
        <w:t xml:space="preserve">few </w:t>
      </w:r>
      <w:r w:rsidR="001F58BB">
        <w:t xml:space="preserve">if any </w:t>
      </w:r>
      <w:r>
        <w:t xml:space="preserve">statements in social </w:t>
      </w:r>
      <w:r w:rsidR="00DA0F8F">
        <w:t xml:space="preserve">thought </w:t>
      </w:r>
      <w:r w:rsidR="000B1030">
        <w:t>which seem so d</w:t>
      </w:r>
      <w:r>
        <w:t xml:space="preserve">ry </w:t>
      </w:r>
      <w:r w:rsidR="000B1030">
        <w:t xml:space="preserve">and </w:t>
      </w:r>
      <w:r>
        <w:t xml:space="preserve">yet are more densely packed with social content. In the ideal typical market economy, goods are allocated by the free choices of economic actors </w:t>
      </w:r>
      <w:r w:rsidR="00D05F36">
        <w:t xml:space="preserve">expressed </w:t>
      </w:r>
      <w:r>
        <w:t xml:space="preserve">in </w:t>
      </w:r>
      <w:r w:rsidR="000B1030">
        <w:t xml:space="preserve">voluntary </w:t>
      </w:r>
      <w:r>
        <w:t xml:space="preserve">economic exchanges institutionalised </w:t>
      </w:r>
      <w:r w:rsidR="00D05F36">
        <w:t xml:space="preserve">as </w:t>
      </w:r>
      <w:r>
        <w:t>contract</w:t>
      </w:r>
      <w:r w:rsidR="005653A6">
        <w:t>ual agreements</w:t>
      </w:r>
      <w:r>
        <w:t xml:space="preserve">. </w:t>
      </w:r>
      <w:r w:rsidR="00650C60">
        <w:t xml:space="preserve">Economic actors are motivated by self-interest, but </w:t>
      </w:r>
      <w:r w:rsidR="00D05F36">
        <w:t>voluntary exchange agreements</w:t>
      </w:r>
      <w:r w:rsidR="000B1030">
        <w:t xml:space="preserve"> </w:t>
      </w:r>
      <w:r w:rsidR="00DA0F8F">
        <w:t xml:space="preserve">can </w:t>
      </w:r>
      <w:r w:rsidR="000B1030">
        <w:t xml:space="preserve">take place only when the parties both perceive an advantage to be gained. </w:t>
      </w:r>
      <w:r w:rsidR="005653A6">
        <w:t>When all the possibilities of mutually advantageous exchange have been exhausted, further reallocation cannot take place save by, say, a ‘contract’ which is not actually an agreement, or a transfer by government</w:t>
      </w:r>
      <w:r w:rsidR="00403496" w:rsidRPr="00403496">
        <w:t xml:space="preserve"> </w:t>
      </w:r>
      <w:r w:rsidR="00403496">
        <w:t>ultimately dependent on the monopoly of violence</w:t>
      </w:r>
      <w:r w:rsidR="005653A6">
        <w:t>, for this reallocation must be to at least one actor’s disadvantage</w:t>
      </w:r>
      <w:r w:rsidR="00DA0F8F">
        <w:t xml:space="preserve"> as the actor defines it</w:t>
      </w:r>
      <w:r w:rsidR="005653A6">
        <w:t>.</w:t>
      </w:r>
      <w:r w:rsidR="00672684">
        <w:t xml:space="preserve"> If it were not to the actor’s disadvantage, there would be no need to induce it by contractual force or fraud or compel it by government</w:t>
      </w:r>
      <w:r w:rsidR="00650C60">
        <w:t xml:space="preserve">. It would automatically follow from </w:t>
      </w:r>
      <w:r w:rsidR="00775EB9">
        <w:t>actors</w:t>
      </w:r>
      <w:r w:rsidR="00665A03">
        <w:t>’</w:t>
      </w:r>
      <w:r w:rsidR="00650C60">
        <w:t xml:space="preserve"> pursuit of </w:t>
      </w:r>
      <w:r w:rsidR="00665A03">
        <w:t>t</w:t>
      </w:r>
      <w:r w:rsidR="002F13B0">
        <w:t>he</w:t>
      </w:r>
      <w:r w:rsidR="00665A03">
        <w:t>i</w:t>
      </w:r>
      <w:r w:rsidR="002F13B0">
        <w:t xml:space="preserve">r </w:t>
      </w:r>
      <w:r w:rsidR="00650C60">
        <w:t>self-interest.</w:t>
      </w:r>
    </w:p>
    <w:p w:rsidR="00487416" w:rsidRDefault="005653A6" w:rsidP="002A2510">
      <w:r>
        <w:lastRenderedPageBreak/>
        <w:tab/>
        <w:t xml:space="preserve">To establish </w:t>
      </w:r>
      <w:r w:rsidR="009F087D">
        <w:t>a Pareto</w:t>
      </w:r>
      <w:r w:rsidR="002F13B0">
        <w:t xml:space="preserve"> optimum</w:t>
      </w:r>
      <w:r w:rsidR="001D2576">
        <w:t xml:space="preserve">, </w:t>
      </w:r>
      <w:r w:rsidR="00403496">
        <w:t xml:space="preserve">then, </w:t>
      </w:r>
      <w:r w:rsidR="00650C60">
        <w:t xml:space="preserve">all </w:t>
      </w:r>
      <w:r w:rsidR="001D2576">
        <w:t xml:space="preserve">mutually beneficial </w:t>
      </w:r>
      <w:r w:rsidR="00650C60">
        <w:t>exchanges must have taken place</w:t>
      </w:r>
      <w:r w:rsidR="00403496">
        <w:t xml:space="preserve">, which </w:t>
      </w:r>
      <w:r w:rsidR="001D2576">
        <w:t>would</w:t>
      </w:r>
      <w:r w:rsidR="00403496">
        <w:t>, of course,</w:t>
      </w:r>
      <w:r w:rsidR="001D2576">
        <w:t xml:space="preserve"> require </w:t>
      </w:r>
      <w:r w:rsidR="00403496">
        <w:t xml:space="preserve">economic </w:t>
      </w:r>
      <w:r w:rsidR="001D2576">
        <w:t xml:space="preserve">actors to identify all </w:t>
      </w:r>
      <w:r w:rsidR="006561A2">
        <w:t xml:space="preserve">the </w:t>
      </w:r>
      <w:r w:rsidR="001D2576">
        <w:t>possibilitie</w:t>
      </w:r>
      <w:r w:rsidR="007A5B78">
        <w:t xml:space="preserve">s </w:t>
      </w:r>
      <w:r w:rsidR="006561A2">
        <w:t xml:space="preserve">of such exchange </w:t>
      </w:r>
      <w:r w:rsidR="007A5B78">
        <w:t xml:space="preserve">and </w:t>
      </w:r>
      <w:r w:rsidR="002F13B0">
        <w:t xml:space="preserve">to </w:t>
      </w:r>
      <w:r w:rsidR="007A5B78">
        <w:t xml:space="preserve">bring them all about. </w:t>
      </w:r>
      <w:r w:rsidR="00403496">
        <w:t>And</w:t>
      </w:r>
      <w:r w:rsidR="006561A2">
        <w:t xml:space="preserve"> this </w:t>
      </w:r>
      <w:r w:rsidR="009F087D">
        <w:t xml:space="preserve">is just what </w:t>
      </w:r>
      <w:r w:rsidR="001E3B46">
        <w:t xml:space="preserve">would </w:t>
      </w:r>
      <w:r w:rsidR="001D2576">
        <w:t xml:space="preserve">happen </w:t>
      </w:r>
      <w:r w:rsidR="007A5B78">
        <w:t>given general competition</w:t>
      </w:r>
      <w:r w:rsidR="001D2576">
        <w:t xml:space="preserve">, </w:t>
      </w:r>
      <w:r w:rsidR="007A5B78">
        <w:t xml:space="preserve">for </w:t>
      </w:r>
      <w:r w:rsidR="001E3B46">
        <w:t xml:space="preserve">in </w:t>
      </w:r>
      <w:r w:rsidR="007A5B78">
        <w:t xml:space="preserve">this </w:t>
      </w:r>
      <w:r w:rsidR="00403496">
        <w:t xml:space="preserve">theoretical </w:t>
      </w:r>
      <w:r w:rsidR="007A5B78">
        <w:t xml:space="preserve">situation </w:t>
      </w:r>
      <w:r w:rsidR="001E3B46">
        <w:t xml:space="preserve">actors </w:t>
      </w:r>
      <w:r w:rsidR="00403496">
        <w:t xml:space="preserve">do </w:t>
      </w:r>
      <w:r w:rsidR="001E3B46">
        <w:t xml:space="preserve">possess all the necessary knowledge, computational capacity, ability to negotiate </w:t>
      </w:r>
      <w:r w:rsidR="00403496">
        <w:t xml:space="preserve">and perform </w:t>
      </w:r>
      <w:r w:rsidR="001E3B46">
        <w:t>contracts, etc</w:t>
      </w:r>
      <w:r w:rsidR="00495C13">
        <w:t xml:space="preserve">. As Kenneth Arrow, one of those most responsible for the formal statement of general competitive equilibrium, has put it: </w:t>
      </w:r>
      <w:r w:rsidR="00073A1D">
        <w:t xml:space="preserve">‘First theorem of welfare economics: </w:t>
      </w:r>
      <w:proofErr w:type="gramStart"/>
      <w:r w:rsidR="00073A1D">
        <w:t>every competitive equilibrium</w:t>
      </w:r>
      <w:proofErr w:type="gramEnd"/>
      <w:r w:rsidR="00073A1D">
        <w:t xml:space="preserve"> </w:t>
      </w:r>
      <w:r w:rsidR="00073A1D" w:rsidRPr="00665A03">
        <w:rPr>
          <w:i/>
        </w:rPr>
        <w:t>is</w:t>
      </w:r>
      <w:r w:rsidR="00073A1D">
        <w:t xml:space="preserve"> Pareto-efficient’.</w:t>
      </w:r>
      <w:bookmarkStart w:id="8" w:name="_Ref449708614"/>
      <w:r w:rsidR="00073A1D">
        <w:rPr>
          <w:rStyle w:val="FootnoteReference"/>
        </w:rPr>
        <w:footnoteReference w:id="14"/>
      </w:r>
      <w:bookmarkEnd w:id="8"/>
      <w:r w:rsidR="009F087D">
        <w:t xml:space="preserve"> One way of stating th</w:t>
      </w:r>
      <w:r w:rsidR="00073A1D">
        <w:t xml:space="preserve">e conditions </w:t>
      </w:r>
      <w:r w:rsidR="009F087D">
        <w:t xml:space="preserve">for general competition </w:t>
      </w:r>
      <w:r w:rsidR="00073A1D">
        <w:t xml:space="preserve">is to say that transactions costs, ie the information, computational, negotiation, etc costs of making exchanges, are zero. </w:t>
      </w:r>
      <w:r w:rsidR="006561A2">
        <w:t xml:space="preserve">This is what Coase assumed in sections III and IV of </w:t>
      </w:r>
      <w:r w:rsidR="00073A1D">
        <w:t>TPo</w:t>
      </w:r>
      <w:r w:rsidR="006561A2">
        <w:t>SC.</w:t>
      </w:r>
      <w:r w:rsidR="00966F67">
        <w:t xml:space="preserve"> </w:t>
      </w:r>
    </w:p>
    <w:p w:rsidR="009D26B7" w:rsidRDefault="006561A2" w:rsidP="009D26B7">
      <w:r>
        <w:tab/>
      </w:r>
      <w:r w:rsidR="00A2056C">
        <w:t xml:space="preserve"> </w:t>
      </w:r>
      <w:r w:rsidR="00403496">
        <w:t xml:space="preserve">But, of course, general competition cannot possibly obtain in the real world, </w:t>
      </w:r>
      <w:r w:rsidR="009D26B7">
        <w:t>as Coase insisted when in section IV he dropped the assumption of zero transaction costs and ‘T</w:t>
      </w:r>
      <w:r w:rsidR="00B67978">
        <w:t xml:space="preserve">he Cost of Market Transactions </w:t>
      </w:r>
      <w:r w:rsidR="00CE6E00">
        <w:t xml:space="preserve">[was] </w:t>
      </w:r>
      <w:r w:rsidR="009D26B7">
        <w:t>Taken into Account’:</w:t>
      </w:r>
    </w:p>
    <w:p w:rsidR="009D26B7" w:rsidRDefault="009D26B7" w:rsidP="009D26B7">
      <w:pPr>
        <w:pStyle w:val="Quote"/>
      </w:pPr>
      <w:r>
        <w:t>The argument has proceeded up to this point on the assumption … that there were no costs involved in carrying out market transactions. This is, of course, a very unrealistic assumption. In order to carry out a market transaction it is necessary to discover who it is that one wishes to deal with, to inform people that one wishes to deal and on what terms, to conduct negotiations leading up to a bargain, to draw up the contract, to undertake the inspection needed to make sure that the terms of the contract are being observed, and so on. These operations are often extremely costly, sufficiently costly at any rate to prevent many transactions that would be carried out in a world in which the pricing system worked without cost (15; 114).</w:t>
      </w:r>
    </w:p>
    <w:p w:rsidR="009D26B7" w:rsidRDefault="009D26B7" w:rsidP="002A2510">
      <w:r>
        <w:lastRenderedPageBreak/>
        <w:t>Before turning to Coase’s analysis of the empirical world of positive transactions costs, it would perhaps be useful to indicate why general competition has a value even for the analysis of that world.</w:t>
      </w:r>
    </w:p>
    <w:p w:rsidR="00AA635C" w:rsidRDefault="00A0731C" w:rsidP="002A2510">
      <w:r>
        <w:tab/>
      </w:r>
      <w:r w:rsidR="00C16346">
        <w:t xml:space="preserve">Pareto optimality might usefully be said to be </w:t>
      </w:r>
      <w:r w:rsidR="00C16346" w:rsidRPr="00C16346">
        <w:t xml:space="preserve">what Kant called a ‘regulative’ idea or principle. It states an end which is of great value in ordering our thought and action, though it is not vouchsafed to us to realise that end. Pareto optimality allows us to understand the </w:t>
      </w:r>
      <w:r w:rsidR="005F5DA3">
        <w:t xml:space="preserve">voluntary </w:t>
      </w:r>
      <w:r w:rsidR="00C16346" w:rsidRPr="00C16346">
        <w:t>nature of economic action, but</w:t>
      </w:r>
      <w:r w:rsidR="008E013F">
        <w:t>,</w:t>
      </w:r>
      <w:r w:rsidR="00C16346" w:rsidRPr="00C16346">
        <w:t xml:space="preserve"> </w:t>
      </w:r>
      <w:r w:rsidR="00C16346">
        <w:t>as general competition cannot be established</w:t>
      </w:r>
      <w:r w:rsidR="008E013F">
        <w:t>,</w:t>
      </w:r>
      <w:r w:rsidR="00C16346">
        <w:t xml:space="preserve"> Pareto optimality </w:t>
      </w:r>
      <w:r w:rsidR="00C16346" w:rsidRPr="00C16346">
        <w:t xml:space="preserve">is of no direct value at all to the analysis of any empirical process of Pareto </w:t>
      </w:r>
      <w:r w:rsidR="00665A03">
        <w:t>optimisation</w:t>
      </w:r>
      <w:r w:rsidR="00C16346" w:rsidRPr="00C16346">
        <w:t xml:space="preserve">, of which the complete satisfaction of </w:t>
      </w:r>
      <w:r w:rsidR="00D05F36">
        <w:t xml:space="preserve">economic </w:t>
      </w:r>
      <w:r w:rsidR="00C16346" w:rsidRPr="00C16346">
        <w:t>choices is the unrealisable but nevertheless essential goal.</w:t>
      </w:r>
      <w:r w:rsidR="00AA635C">
        <w:t xml:space="preserve"> However, acceptance of Pareto optimality as a regulative idea leads to the general attitude that we should strive to expand the market sphere</w:t>
      </w:r>
      <w:r w:rsidR="00B67978">
        <w:t>,</w:t>
      </w:r>
      <w:r w:rsidR="00AA635C">
        <w:t xml:space="preserve"> or Pareto domain</w:t>
      </w:r>
      <w:r w:rsidR="00B67978">
        <w:t>,</w:t>
      </w:r>
      <w:r w:rsidR="00AA635C">
        <w:t xml:space="preserve"> of economic action</w:t>
      </w:r>
      <w:r w:rsidR="00A61427">
        <w:t xml:space="preserve"> as an approximation to the complete actualisation of an economy of choice</w:t>
      </w:r>
      <w:r w:rsidR="00AA635C">
        <w:t xml:space="preserve">. </w:t>
      </w:r>
      <w:r w:rsidR="008E013F">
        <w:t xml:space="preserve">If one accepts this, then </w:t>
      </w:r>
      <w:r w:rsidR="00AA635C">
        <w:t>TPoSC</w:t>
      </w:r>
      <w:r w:rsidR="008E013F">
        <w:t>’s</w:t>
      </w:r>
      <w:r w:rsidR="00AA635C">
        <w:t xml:space="preserve"> </w:t>
      </w:r>
      <w:r w:rsidR="002F13B0">
        <w:t>revealing</w:t>
      </w:r>
      <w:r w:rsidR="00AA635C">
        <w:t xml:space="preserve">, against the then prevailing consensus in economic thought, </w:t>
      </w:r>
      <w:r w:rsidR="00665A03">
        <w:t>the possibility</w:t>
      </w:r>
      <w:r w:rsidR="002F13B0">
        <w:t xml:space="preserve"> of </w:t>
      </w:r>
      <w:r w:rsidR="00DB3A1E">
        <w:t>expan</w:t>
      </w:r>
      <w:r w:rsidR="002F13B0">
        <w:t xml:space="preserve">ding </w:t>
      </w:r>
      <w:r w:rsidR="00A36A7E">
        <w:t>the Pareto domain</w:t>
      </w:r>
      <w:r w:rsidR="002F13B0">
        <w:t xml:space="preserve"> </w:t>
      </w:r>
      <w:r w:rsidR="00665A03">
        <w:t xml:space="preserve">to include harms in a way </w:t>
      </w:r>
      <w:r w:rsidR="002F13B0">
        <w:t xml:space="preserve">previously thought impossible, was </w:t>
      </w:r>
      <w:r w:rsidR="0078359C">
        <w:t xml:space="preserve">as an enormously </w:t>
      </w:r>
      <w:r w:rsidR="008E013F">
        <w:t>valuable contribution.</w:t>
      </w:r>
      <w:r w:rsidR="0099095D">
        <w:t xml:space="preserve"> This contribution is often </w:t>
      </w:r>
      <w:r w:rsidR="004B1692">
        <w:t xml:space="preserve">regarded as </w:t>
      </w:r>
      <w:r w:rsidR="00D05F36">
        <w:t xml:space="preserve">positing </w:t>
      </w:r>
      <w:r w:rsidR="0078359C">
        <w:t xml:space="preserve">a specifically </w:t>
      </w:r>
      <w:r w:rsidR="0099095D">
        <w:t>‘</w:t>
      </w:r>
      <w:proofErr w:type="spellStart"/>
      <w:r w:rsidR="0099095D">
        <w:t>Coasean</w:t>
      </w:r>
      <w:proofErr w:type="spellEnd"/>
      <w:r w:rsidR="0099095D">
        <w:t xml:space="preserve"> bargaining’ about </w:t>
      </w:r>
      <w:r w:rsidR="002F13B0">
        <w:t>harms</w:t>
      </w:r>
      <w:r w:rsidR="0078359C">
        <w:t xml:space="preserve">. The development of </w:t>
      </w:r>
      <w:r w:rsidR="0099095D">
        <w:t xml:space="preserve">this </w:t>
      </w:r>
      <w:r w:rsidR="0078359C">
        <w:t xml:space="preserve">concept </w:t>
      </w:r>
      <w:r w:rsidR="0099095D">
        <w:t xml:space="preserve">has </w:t>
      </w:r>
      <w:r w:rsidR="0078359C">
        <w:t>thrown up helpful and, in my opinion, much more significant</w:t>
      </w:r>
      <w:r w:rsidR="004B1692">
        <w:t>ly</w:t>
      </w:r>
      <w:r w:rsidR="0078359C">
        <w:t xml:space="preserve"> unhelpful ideas which I cannot discuss here.</w:t>
      </w:r>
      <w:r w:rsidR="0099095D">
        <w:t xml:space="preserve"> But the most important thing to realise about Coasean bargaining </w:t>
      </w:r>
      <w:r w:rsidR="0078359C">
        <w:t xml:space="preserve">as Coase himself saw it in </w:t>
      </w:r>
      <w:r w:rsidR="00665A03">
        <w:t xml:space="preserve">FCC and </w:t>
      </w:r>
      <w:r w:rsidR="0078359C">
        <w:t xml:space="preserve">TPoSC </w:t>
      </w:r>
      <w:r w:rsidR="0099095D">
        <w:t>is that it is merely ordinary bargaining</w:t>
      </w:r>
      <w:r w:rsidR="004B1692">
        <w:t>,</w:t>
      </w:r>
      <w:r w:rsidR="0099095D">
        <w:t xml:space="preserve"> </w:t>
      </w:r>
      <w:r w:rsidR="0078359C">
        <w:t>but over issues formerly thought categorically to be outside the Pareto domain</w:t>
      </w:r>
      <w:r w:rsidR="0099095D">
        <w:t>.</w:t>
      </w:r>
    </w:p>
    <w:p w:rsidR="002D2645" w:rsidRDefault="00A36A7E" w:rsidP="004E54A6">
      <w:r>
        <w:tab/>
        <w:t xml:space="preserve">In </w:t>
      </w:r>
      <w:r w:rsidR="000A794C">
        <w:t>FCC</w:t>
      </w:r>
      <w:r>
        <w:t xml:space="preserve">, Coase addressed the problem of allocating wavelengths to broadcasters. The then standard practice was to </w:t>
      </w:r>
      <w:r w:rsidR="002F13B0">
        <w:t xml:space="preserve">do </w:t>
      </w:r>
      <w:r w:rsidR="00665A03">
        <w:t xml:space="preserve">this </w:t>
      </w:r>
      <w:r>
        <w:t xml:space="preserve">administratively, the Commission being the Federal agency charged with this responsibility. The Commission saw the prevention of ‘interference’ with the broadcasts </w:t>
      </w:r>
      <w:r w:rsidR="00D5605F">
        <w:t>of those to which it had allocate</w:t>
      </w:r>
      <w:r w:rsidR="002F13B0">
        <w:t>d</w:t>
      </w:r>
      <w:r w:rsidR="00D5605F">
        <w:t xml:space="preserve"> wavelength </w:t>
      </w:r>
      <w:r>
        <w:t xml:space="preserve">by </w:t>
      </w:r>
      <w:r w:rsidR="00D5605F">
        <w:t xml:space="preserve">the broadcasts of </w:t>
      </w:r>
      <w:r w:rsidR="00D5605F">
        <w:lastRenderedPageBreak/>
        <w:t>unauthorised rivals as one of its tasks. I hope reader</w:t>
      </w:r>
      <w:r w:rsidR="00166DEA">
        <w:t>s</w:t>
      </w:r>
      <w:r w:rsidR="00D5605F">
        <w:t xml:space="preserve"> </w:t>
      </w:r>
      <w:r w:rsidR="00166DEA">
        <w:t xml:space="preserve">are </w:t>
      </w:r>
      <w:r w:rsidR="00D5605F">
        <w:t xml:space="preserve">now in a position to anticipate Coase’s argument about this. The Commission was treating interference as a harm to be prevented but, of course, </w:t>
      </w:r>
      <w:r w:rsidR="002F13B0">
        <w:t xml:space="preserve">given </w:t>
      </w:r>
      <w:r w:rsidR="00D5605F">
        <w:t xml:space="preserve">the reciprocal nature of the problem, this </w:t>
      </w:r>
      <w:r w:rsidR="002F13B0">
        <w:t xml:space="preserve">is </w:t>
      </w:r>
      <w:r w:rsidR="00D5605F">
        <w:t>the wrong approach.</w:t>
      </w:r>
      <w:r w:rsidR="00A61427">
        <w:t xml:space="preserve"> Interference was </w:t>
      </w:r>
      <w:proofErr w:type="gramStart"/>
      <w:r w:rsidR="00A61427">
        <w:t>a harm</w:t>
      </w:r>
      <w:proofErr w:type="gramEnd"/>
      <w:r w:rsidR="00A61427">
        <w:t xml:space="preserve"> only </w:t>
      </w:r>
      <w:r w:rsidR="008A2956">
        <w:t xml:space="preserve">if one accepted </w:t>
      </w:r>
      <w:r w:rsidR="00A61427">
        <w:t xml:space="preserve">the Commission’s </w:t>
      </w:r>
      <w:r w:rsidR="00665A03">
        <w:t xml:space="preserve">administrative </w:t>
      </w:r>
      <w:r w:rsidR="00A61427">
        <w:t xml:space="preserve">allocation of wavelengths. It should rather </w:t>
      </w:r>
      <w:r w:rsidR="008A2956">
        <w:t xml:space="preserve">have been </w:t>
      </w:r>
      <w:r w:rsidR="00A61427">
        <w:t xml:space="preserve">seen as a reciprocal </w:t>
      </w:r>
      <w:r w:rsidR="00D05F36">
        <w:t>effect</w:t>
      </w:r>
      <w:r w:rsidR="00A61427">
        <w:t xml:space="preserve">, and, this being the case, the question was, not insistent maintenance of the Commission’s allocation, but devising a procedure for </w:t>
      </w:r>
      <w:r w:rsidR="004E54A6">
        <w:t>allocating frequencies,</w:t>
      </w:r>
      <w:r w:rsidR="00A61427">
        <w:t xml:space="preserve"> bearing </w:t>
      </w:r>
      <w:r w:rsidR="004E54A6">
        <w:t xml:space="preserve">in mind that one broadcaster’s interference was another broadcaster’s access to the spectrum. </w:t>
      </w:r>
      <w:r w:rsidR="00CE40ED">
        <w:t xml:space="preserve">Coase’s </w:t>
      </w:r>
      <w:r w:rsidR="004E54A6">
        <w:t xml:space="preserve">change of focus </w:t>
      </w:r>
      <w:r w:rsidR="00A61427">
        <w:t xml:space="preserve">has been </w:t>
      </w:r>
      <w:r w:rsidR="008A2956">
        <w:t xml:space="preserve">an </w:t>
      </w:r>
      <w:r w:rsidR="00A45CE4">
        <w:t xml:space="preserve">essential </w:t>
      </w:r>
      <w:r w:rsidR="004E54A6">
        <w:t>foundation of</w:t>
      </w:r>
      <w:r w:rsidR="00A61427">
        <w:t xml:space="preserve"> </w:t>
      </w:r>
      <w:r w:rsidR="00405391">
        <w:t xml:space="preserve">the ‘spectrum </w:t>
      </w:r>
      <w:r w:rsidR="00A61427">
        <w:t>auction</w:t>
      </w:r>
      <w:r w:rsidR="005F5DA3">
        <w:t>s</w:t>
      </w:r>
      <w:r w:rsidR="00405391">
        <w:t>’</w:t>
      </w:r>
      <w:r w:rsidR="004E54A6">
        <w:t xml:space="preserve">, though the idea did not originate with him, </w:t>
      </w:r>
      <w:r w:rsidR="00405391">
        <w:t xml:space="preserve">that </w:t>
      </w:r>
      <w:r w:rsidR="005F5DA3">
        <w:t xml:space="preserve">are </w:t>
      </w:r>
      <w:r w:rsidR="00405391">
        <w:t xml:space="preserve">now the preferred </w:t>
      </w:r>
      <w:r w:rsidR="005F5DA3">
        <w:t xml:space="preserve">means </w:t>
      </w:r>
      <w:r w:rsidR="00405391">
        <w:t>of allocating broadcasting frequencies in the US and elsewhere.</w:t>
      </w:r>
      <w:r w:rsidR="00CA3F85">
        <w:t xml:space="preserve"> </w:t>
      </w:r>
      <w:r w:rsidR="004E54A6">
        <w:t xml:space="preserve">For our purpose, it is necessary only to note just how challenging Coase’s approach was at the time. </w:t>
      </w:r>
      <w:r w:rsidR="008A2956">
        <w:t xml:space="preserve">Economics experts reviewing grant funded research he had done on </w:t>
      </w:r>
      <w:r w:rsidR="005F5DA3">
        <w:t xml:space="preserve">spectrum allocation </w:t>
      </w:r>
      <w:r w:rsidR="008A2956">
        <w:t xml:space="preserve">were of the opinion that the research was </w:t>
      </w:r>
      <w:r w:rsidR="002D2645">
        <w:t xml:space="preserve">an incompetent failure to recognise a good </w:t>
      </w:r>
      <w:r w:rsidR="004E54A6">
        <w:t>which, of its nature, inevitably had to be allocated by the state</w:t>
      </w:r>
      <w:r w:rsidR="008A2956">
        <w:t xml:space="preserve">, </w:t>
      </w:r>
      <w:r w:rsidR="002D2645">
        <w:t xml:space="preserve">and when </w:t>
      </w:r>
      <w:r w:rsidR="00F15CFE">
        <w:t>Coase</w:t>
      </w:r>
      <w:r w:rsidR="002D2645">
        <w:t xml:space="preserve"> put </w:t>
      </w:r>
      <w:r w:rsidR="008A2956">
        <w:t xml:space="preserve">forward </w:t>
      </w:r>
      <w:r w:rsidR="004E54A6">
        <w:t xml:space="preserve">the </w:t>
      </w:r>
      <w:r w:rsidR="008A2956">
        <w:t xml:space="preserve">idea of </w:t>
      </w:r>
      <w:r w:rsidR="00F15CFE">
        <w:t>auction</w:t>
      </w:r>
      <w:r w:rsidR="00D05F36">
        <w:t>s</w:t>
      </w:r>
      <w:r w:rsidR="004E54A6">
        <w:t xml:space="preserve"> </w:t>
      </w:r>
      <w:r w:rsidR="002D2645">
        <w:t>in evidence to a hearing of the Commission, he was asked whether he was making a joke.</w:t>
      </w:r>
      <w:r w:rsidR="002D2645">
        <w:rPr>
          <w:rStyle w:val="FootnoteReference"/>
        </w:rPr>
        <w:footnoteReference w:id="15"/>
      </w:r>
      <w:r w:rsidR="002D2645">
        <w:t xml:space="preserve"> </w:t>
      </w:r>
    </w:p>
    <w:p w:rsidR="00C93A6D" w:rsidRPr="00C93A6D" w:rsidRDefault="00405391" w:rsidP="004173D7">
      <w:r>
        <w:tab/>
        <w:t xml:space="preserve">The significance of this can be appreciated only </w:t>
      </w:r>
      <w:r w:rsidR="00CA3F85">
        <w:t xml:space="preserve">when set </w:t>
      </w:r>
      <w:r>
        <w:t xml:space="preserve">against </w:t>
      </w:r>
      <w:r w:rsidR="00E306B2">
        <w:t xml:space="preserve">Coase’s </w:t>
      </w:r>
      <w:r>
        <w:t xml:space="preserve">critique of Pigou and </w:t>
      </w:r>
      <w:r w:rsidR="00294D09">
        <w:t xml:space="preserve">this </w:t>
      </w:r>
      <w:r w:rsidR="00CA3F85">
        <w:t>will be reserved until section V</w:t>
      </w:r>
      <w:r w:rsidR="008A2956">
        <w:t>I</w:t>
      </w:r>
      <w:r w:rsidR="00CA3F85">
        <w:t xml:space="preserve">. But </w:t>
      </w:r>
      <w:proofErr w:type="spellStart"/>
      <w:r w:rsidR="00CA3F85">
        <w:t>TPoSC</w:t>
      </w:r>
      <w:proofErr w:type="spellEnd"/>
      <w:r w:rsidR="00CA3F85">
        <w:t xml:space="preserve"> was intended as a generalisation of the argument for spectrum auctions as a particular expansion of the Pareto domain. </w:t>
      </w:r>
      <w:r w:rsidR="00AE1923">
        <w:t>T</w:t>
      </w:r>
      <w:r w:rsidR="00CA3F85">
        <w:t xml:space="preserve">he advantages of </w:t>
      </w:r>
      <w:r w:rsidR="00C93A6D">
        <w:t xml:space="preserve">such an </w:t>
      </w:r>
      <w:r w:rsidR="00CA3F85">
        <w:t xml:space="preserve">expansion are </w:t>
      </w:r>
      <w:r w:rsidR="003C5FA3">
        <w:t xml:space="preserve">very </w:t>
      </w:r>
      <w:r w:rsidR="00C93A6D">
        <w:t>substantial</w:t>
      </w:r>
      <w:r w:rsidR="003C5FA3">
        <w:t xml:space="preserve">. The ‘beauty contest’ in which applicants for wavelength make every legitimate effort, and sometimes more than this, to appear attractive to politicians and officials making an allocation on grounds that boil down to </w:t>
      </w:r>
      <w:r w:rsidR="00A45CE4">
        <w:t xml:space="preserve">administrative </w:t>
      </w:r>
      <w:r w:rsidR="003C5FA3">
        <w:t xml:space="preserve">discretion are avoided. The power of the market to </w:t>
      </w:r>
      <w:r w:rsidR="0008385F">
        <w:t xml:space="preserve">reach an optimal </w:t>
      </w:r>
      <w:r w:rsidR="0008385F">
        <w:lastRenderedPageBreak/>
        <w:t xml:space="preserve">allocation of scarce resources by reference ultimately to consumers’ preferences is employed. </w:t>
      </w:r>
      <w:r w:rsidR="00A45CE4">
        <w:t>A</w:t>
      </w:r>
      <w:r w:rsidR="00456DB4">
        <w:t xml:space="preserve"> major attraction </w:t>
      </w:r>
      <w:r w:rsidR="00A45CE4">
        <w:t xml:space="preserve">of this to </w:t>
      </w:r>
      <w:r w:rsidR="00456DB4">
        <w:t xml:space="preserve">Coase himself was the avoidance of authoritarian power even if the process of administrative allocation was robust. </w:t>
      </w:r>
      <w:r w:rsidR="0004546C">
        <w:t>In 1950 Coase had written a scathing criticism of the BBC’</w:t>
      </w:r>
      <w:r w:rsidR="00C93A6D">
        <w:t>s</w:t>
      </w:r>
      <w:r w:rsidR="0004546C">
        <w:t xml:space="preserve"> </w:t>
      </w:r>
      <w:r w:rsidR="00C93A6D">
        <w:t xml:space="preserve">‘unified’ </w:t>
      </w:r>
      <w:r w:rsidR="0004546C">
        <w:t xml:space="preserve">broadcasting policy under Lord Reith. One can hardly suppose there has ever been a less corrupt public servant than Reith and his commitment to BBC content </w:t>
      </w:r>
      <w:r w:rsidR="007308DB">
        <w:t xml:space="preserve">being of </w:t>
      </w:r>
      <w:r w:rsidR="0004546C">
        <w:t xml:space="preserve">an improving nature was adamantine. </w:t>
      </w:r>
      <w:r w:rsidR="00294D09">
        <w:t xml:space="preserve">A </w:t>
      </w:r>
      <w:r w:rsidR="005F5DA3">
        <w:t xml:space="preserve">cogent </w:t>
      </w:r>
      <w:r w:rsidR="00294D09">
        <w:t xml:space="preserve">defence of Reith, </w:t>
      </w:r>
      <w:r w:rsidR="005F5DA3">
        <w:t xml:space="preserve">though it is not easily applied to </w:t>
      </w:r>
      <w:r w:rsidR="00294D09">
        <w:t xml:space="preserve">the contemporary BBC, can be mounted. </w:t>
      </w:r>
      <w:r w:rsidR="00754EA9">
        <w:t xml:space="preserve">But </w:t>
      </w:r>
      <w:r w:rsidR="004173D7">
        <w:t xml:space="preserve">‘the main disadvantage’ </w:t>
      </w:r>
      <w:r w:rsidR="00754EA9">
        <w:t>o</w:t>
      </w:r>
      <w:r w:rsidR="007308DB">
        <w:t xml:space="preserve">f </w:t>
      </w:r>
      <w:r w:rsidR="004173D7">
        <w:t xml:space="preserve">Reithian determination of policy, </w:t>
      </w:r>
      <w:r w:rsidR="00C93A6D">
        <w:t xml:space="preserve">Coase </w:t>
      </w:r>
      <w:r w:rsidR="004173D7">
        <w:t xml:space="preserve">told us, was that </w:t>
      </w:r>
      <w:r w:rsidR="00294D09">
        <w:t xml:space="preserve">in order to defend it </w:t>
      </w:r>
      <w:r w:rsidR="004173D7">
        <w:t>‘</w:t>
      </w:r>
      <w:r w:rsidR="00C93A6D" w:rsidRPr="00C93A6D">
        <w:t>it is necessary first to adopt a totalitarian philosophy or at any rate something verging on it</w:t>
      </w:r>
      <w:r w:rsidR="004173D7">
        <w:t>’</w:t>
      </w:r>
      <w:r w:rsidR="00C93A6D" w:rsidRPr="00C93A6D">
        <w:t>.</w:t>
      </w:r>
      <w:r w:rsidR="00C93A6D" w:rsidRPr="00C93A6D">
        <w:rPr>
          <w:vertAlign w:val="superscript"/>
        </w:rPr>
        <w:footnoteReference w:id="16"/>
      </w:r>
    </w:p>
    <w:p w:rsidR="00B5039C" w:rsidRDefault="0088489F" w:rsidP="00B5039C">
      <w:r>
        <w:tab/>
        <w:t>The rancher and farmer example in TPoS</w:t>
      </w:r>
      <w:r w:rsidR="00D85E99">
        <w:t xml:space="preserve">C should be seen as a statement at the most general level, that of general competitive equilibrium, of the argument for a particular expansion of the Pareto domain in </w:t>
      </w:r>
      <w:r w:rsidR="000A794C">
        <w:t>FCC</w:t>
      </w:r>
      <w:r w:rsidR="00D85E99">
        <w:t xml:space="preserve">. By creating a market </w:t>
      </w:r>
      <w:r w:rsidR="004B1692">
        <w:t xml:space="preserve">(auction) </w:t>
      </w:r>
      <w:r w:rsidR="00D85E99">
        <w:t xml:space="preserve">in what formerly was perceived as a harm, </w:t>
      </w:r>
      <w:r w:rsidR="00754EA9">
        <w:t xml:space="preserve">the bargaining of affected parties will establish the optimal level of what properly should be seen as reciprocal </w:t>
      </w:r>
      <w:r w:rsidR="00D05F36">
        <w:t>effects</w:t>
      </w:r>
      <w:r w:rsidR="00754EA9">
        <w:t>, in just the same way as the market is normally use</w:t>
      </w:r>
      <w:r w:rsidR="004B1692">
        <w:t xml:space="preserve">d to allocate scarce resources. Accepting </w:t>
      </w:r>
      <w:r w:rsidR="00294D09">
        <w:t xml:space="preserve">as he did </w:t>
      </w:r>
      <w:r w:rsidR="004B1692">
        <w:t>‘</w:t>
      </w:r>
      <w:r w:rsidR="007525B7">
        <w:t>that the principles under which the American economic system generally operates are fundamentally sound</w:t>
      </w:r>
      <w:r w:rsidR="004B1692">
        <w:t>’, Coase simply proposed ‘</w:t>
      </w:r>
      <w:r w:rsidR="007525B7">
        <w:t>that the American broadcasting industry adopt those principles</w:t>
      </w:r>
      <w:r w:rsidR="004B1692">
        <w:t>’ and bring to broadcasting ‘</w:t>
      </w:r>
      <w:r w:rsidR="007525B7">
        <w:t xml:space="preserve">the same advantages as </w:t>
      </w:r>
      <w:r w:rsidR="004B1692">
        <w:t xml:space="preserve">[their] </w:t>
      </w:r>
      <w:r w:rsidR="007525B7">
        <w:t>use confers on the rest of the American economy</w:t>
      </w:r>
      <w:r w:rsidR="004B1692">
        <w:t>’</w:t>
      </w:r>
      <w:r w:rsidR="007525B7">
        <w:t>.</w:t>
      </w:r>
      <w:r w:rsidR="007525B7">
        <w:rPr>
          <w:rStyle w:val="FootnoteReference"/>
        </w:rPr>
        <w:footnoteReference w:id="17"/>
      </w:r>
      <w:r w:rsidR="007525B7">
        <w:t xml:space="preserve"> </w:t>
      </w:r>
      <w:r w:rsidR="004B1692">
        <w:t xml:space="preserve">Coase’s aim in </w:t>
      </w:r>
      <w:r w:rsidR="00B5039C">
        <w:t xml:space="preserve">TPoSC </w:t>
      </w:r>
      <w:r w:rsidR="004B1692">
        <w:t xml:space="preserve">was to generalise this specific case and to show </w:t>
      </w:r>
      <w:r w:rsidR="00B5039C">
        <w:t xml:space="preserve">that, </w:t>
      </w:r>
      <w:r w:rsidR="000176EA">
        <w:t xml:space="preserve">on the face of it, harms may </w:t>
      </w:r>
      <w:r w:rsidR="00CE40ED">
        <w:t xml:space="preserve">be treated just like </w:t>
      </w:r>
      <w:r w:rsidR="000176EA">
        <w:t xml:space="preserve">other problems of </w:t>
      </w:r>
      <w:r w:rsidR="00CE40ED">
        <w:t xml:space="preserve">the allocation of scarce resources </w:t>
      </w:r>
      <w:r w:rsidR="000176EA">
        <w:t xml:space="preserve">normally </w:t>
      </w:r>
      <w:r w:rsidR="002F13B0">
        <w:t xml:space="preserve">regarded as </w:t>
      </w:r>
      <w:r w:rsidR="00171846">
        <w:t>within the Pareto domain.</w:t>
      </w:r>
    </w:p>
    <w:p w:rsidR="00CA645A" w:rsidRDefault="00B0469F" w:rsidP="00B5039C">
      <w:r>
        <w:lastRenderedPageBreak/>
        <w:tab/>
      </w:r>
      <w:r w:rsidR="00166DEA">
        <w:t xml:space="preserve">At this point </w:t>
      </w:r>
      <w:r w:rsidR="000176EA">
        <w:t>reader</w:t>
      </w:r>
      <w:r w:rsidR="00166DEA">
        <w:t>s</w:t>
      </w:r>
      <w:r w:rsidR="000176EA">
        <w:t xml:space="preserve">, especially if </w:t>
      </w:r>
      <w:r w:rsidR="00166DEA">
        <w:t xml:space="preserve">they </w:t>
      </w:r>
      <w:r w:rsidR="008C30C8">
        <w:t xml:space="preserve">have </w:t>
      </w:r>
      <w:r w:rsidR="000176EA">
        <w:t xml:space="preserve">any knowledge of </w:t>
      </w:r>
      <w:r w:rsidR="00CA645A">
        <w:t xml:space="preserve">the difficulties </w:t>
      </w:r>
      <w:r w:rsidR="002F13B0">
        <w:t xml:space="preserve">of </w:t>
      </w:r>
      <w:r w:rsidR="000176EA">
        <w:t xml:space="preserve">spectrum auctions, </w:t>
      </w:r>
      <w:r>
        <w:t xml:space="preserve">may </w:t>
      </w:r>
      <w:r w:rsidR="00A45CE4">
        <w:t xml:space="preserve">criticise </w:t>
      </w:r>
      <w:r w:rsidR="000176EA">
        <w:t xml:space="preserve">what Coase has said as </w:t>
      </w:r>
      <w:r w:rsidR="00A45CE4">
        <w:t xml:space="preserve">itself </w:t>
      </w:r>
      <w:r w:rsidR="000176EA">
        <w:t xml:space="preserve">merely theoretical in the way that </w:t>
      </w:r>
      <w:r w:rsidR="00A45CE4">
        <w:t>the Coase Theorem has been criticised.</w:t>
      </w:r>
      <w:r w:rsidR="000176EA">
        <w:t xml:space="preserve"> </w:t>
      </w:r>
      <w:r w:rsidR="00CA645A">
        <w:t xml:space="preserve">But, </w:t>
      </w:r>
      <w:r w:rsidR="000176EA">
        <w:t>I repeat</w:t>
      </w:r>
      <w:r w:rsidR="00CA645A">
        <w:t xml:space="preserve">, </w:t>
      </w:r>
      <w:r w:rsidR="000176EA">
        <w:t xml:space="preserve">the Coase Theorem </w:t>
      </w:r>
      <w:r w:rsidR="000176EA" w:rsidRPr="00CA645A">
        <w:rPr>
          <w:i/>
        </w:rPr>
        <w:t>is</w:t>
      </w:r>
      <w:r w:rsidR="000176EA">
        <w:t xml:space="preserve"> purely theoretical. The rancher and farmer example works perfectly </w:t>
      </w:r>
      <w:r w:rsidR="00CA645A">
        <w:t xml:space="preserve">only </w:t>
      </w:r>
      <w:r w:rsidR="000176EA">
        <w:t>because it is hypothetical</w:t>
      </w:r>
      <w:r w:rsidR="00CA645A">
        <w:t>.</w:t>
      </w:r>
      <w:r w:rsidR="006C2C39">
        <w:t xml:space="preserve"> Coase made no claim that spectrum auctions would work perfectly. What he claimed was that they </w:t>
      </w:r>
      <w:r w:rsidR="00D05F36">
        <w:t xml:space="preserve">could </w:t>
      </w:r>
      <w:r w:rsidR="006C2C39">
        <w:t>work</w:t>
      </w:r>
      <w:r w:rsidR="00D05F36">
        <w:t xml:space="preserve"> and might be the best option</w:t>
      </w:r>
      <w:r w:rsidR="006C2C39">
        <w:t>. W</w:t>
      </w:r>
      <w:r w:rsidR="00CA645A">
        <w:t>hilst by no means saying that Coase stated his argument clearly, one of the theoretical benefits of the way Coase proceeds is that, if one accepts the reciprocal nature of the problem</w:t>
      </w:r>
      <w:r w:rsidR="002F13B0">
        <w:t xml:space="preserve"> of harms</w:t>
      </w:r>
      <w:r w:rsidR="00CA645A">
        <w:t xml:space="preserve">, and so the couching of the argument in market terms, showing that there is no reason in principle why the market cannot deal with harms leads one to ask why, in fact, they often have not been dealt with in this way. One reason is, of course, the mistakes in policy which </w:t>
      </w:r>
      <w:r w:rsidR="002F13B0">
        <w:t xml:space="preserve">we will see </w:t>
      </w:r>
      <w:r w:rsidR="00CA645A">
        <w:t>Coase traces to Pigou. But the other reason reflects the very important aspect of economic action which Coase assumed away in sections III and IV: the existence of transaction costs.</w:t>
      </w:r>
      <w:r w:rsidR="00CA645A" w:rsidRPr="00CA645A">
        <w:t xml:space="preserve"> </w:t>
      </w:r>
      <w:r w:rsidR="00CA645A">
        <w:t xml:space="preserve">Far from advocating the Coase Theorem as a sensible approach to empirical allocations, Coase’s great achievement was to show </w:t>
      </w:r>
      <w:r w:rsidR="006C2C39">
        <w:t xml:space="preserve">that </w:t>
      </w:r>
      <w:r w:rsidR="00CA645A">
        <w:t xml:space="preserve">the </w:t>
      </w:r>
      <w:r w:rsidR="006C2C39">
        <w:t xml:space="preserve">existence </w:t>
      </w:r>
      <w:r w:rsidR="00CA645A">
        <w:t xml:space="preserve">of transaction costs </w:t>
      </w:r>
      <w:r w:rsidR="006C2C39">
        <w:t xml:space="preserve">makes perfect market reasoning of no direct relevance to </w:t>
      </w:r>
      <w:r w:rsidR="00CA645A">
        <w:t>economic policy</w:t>
      </w:r>
      <w:r w:rsidR="006C2C39">
        <w:t xml:space="preserve"> formulation</w:t>
      </w:r>
      <w:r w:rsidR="00CA645A">
        <w:t xml:space="preserve">. </w:t>
      </w:r>
    </w:p>
    <w:p w:rsidR="00A61427" w:rsidRDefault="00A61427" w:rsidP="002A2510"/>
    <w:p w:rsidR="00256D41" w:rsidRDefault="00790848" w:rsidP="00790848">
      <w:pPr>
        <w:pStyle w:val="Heading3"/>
      </w:pPr>
      <w:r>
        <w:t>V</w:t>
      </w:r>
      <w:r>
        <w:tab/>
      </w:r>
      <w:r w:rsidR="00256D41">
        <w:t>Transaction Costs</w:t>
      </w:r>
      <w:r w:rsidR="004009A9">
        <w:t>, ‘</w:t>
      </w:r>
      <w:r w:rsidR="004009A9" w:rsidRPr="00487416">
        <w:t xml:space="preserve">Choosing </w:t>
      </w:r>
      <w:r w:rsidR="004009A9">
        <w:t>t</w:t>
      </w:r>
      <w:r w:rsidR="004009A9" w:rsidRPr="00487416">
        <w:t>he Appropriate Social Arrangement</w:t>
      </w:r>
      <w:r w:rsidR="004009A9">
        <w:t>’, and the Formulation of Economic Policy</w:t>
      </w:r>
    </w:p>
    <w:p w:rsidR="00D861BF" w:rsidRDefault="00CE40ED" w:rsidP="002A2510">
      <w:r>
        <w:t xml:space="preserve">In a 1937 </w:t>
      </w:r>
      <w:r w:rsidR="00E6059B">
        <w:t xml:space="preserve">paper on </w:t>
      </w:r>
      <w:r>
        <w:t xml:space="preserve">‘The Nature of the </w:t>
      </w:r>
      <w:r w:rsidR="004C32DD">
        <w:t>Firm’,</w:t>
      </w:r>
      <w:bookmarkStart w:id="9" w:name="_Ref450204558"/>
      <w:r w:rsidR="00AD4DF4">
        <w:rPr>
          <w:rStyle w:val="FootnoteReference"/>
        </w:rPr>
        <w:footnoteReference w:id="18"/>
      </w:r>
      <w:bookmarkEnd w:id="9"/>
      <w:r w:rsidR="004C32DD">
        <w:t xml:space="preserve"> Coase addressed a</w:t>
      </w:r>
      <w:r w:rsidR="00D91E31">
        <w:t xml:space="preserve"> the</w:t>
      </w:r>
      <w:r w:rsidR="004C32DD">
        <w:t xml:space="preserve">n influential </w:t>
      </w:r>
      <w:r w:rsidR="00D91E31">
        <w:t xml:space="preserve">statement </w:t>
      </w:r>
      <w:r w:rsidR="004C32DD">
        <w:t xml:space="preserve">of what we can </w:t>
      </w:r>
      <w:r w:rsidR="00A45CE4">
        <w:t xml:space="preserve">anachronistically </w:t>
      </w:r>
      <w:r w:rsidR="004C32DD">
        <w:t>recognise as general com</w:t>
      </w:r>
      <w:r w:rsidR="00D91E31">
        <w:t>petiti</w:t>
      </w:r>
      <w:r w:rsidR="002F13B0">
        <w:t>on</w:t>
      </w:r>
      <w:r w:rsidR="00D91E31">
        <w:t xml:space="preserve"> and asked </w:t>
      </w:r>
      <w:r w:rsidR="004C32DD">
        <w:t xml:space="preserve">whether this </w:t>
      </w:r>
      <w:r w:rsidR="00D91E31">
        <w:t xml:space="preserve">was an </w:t>
      </w:r>
      <w:r w:rsidR="004C32DD">
        <w:t>accurate</w:t>
      </w:r>
      <w:r w:rsidR="00D91E31">
        <w:t xml:space="preserve"> </w:t>
      </w:r>
      <w:r w:rsidR="004C32DD">
        <w:t>descri</w:t>
      </w:r>
      <w:r w:rsidR="00D91E31">
        <w:t xml:space="preserve">ption of </w:t>
      </w:r>
      <w:r w:rsidR="00F81441">
        <w:t>empirical market economies</w:t>
      </w:r>
      <w:r w:rsidR="00D91E31">
        <w:t xml:space="preserve">. </w:t>
      </w:r>
      <w:r w:rsidR="002F13B0">
        <w:t>A</w:t>
      </w:r>
      <w:r w:rsidR="00D91E31">
        <w:t xml:space="preserve">nswering no, Coase </w:t>
      </w:r>
      <w:r w:rsidR="002F13B0">
        <w:t xml:space="preserve">pointed to </w:t>
      </w:r>
      <w:r w:rsidR="0026634D">
        <w:t xml:space="preserve">the existence of firms in the market economy, for </w:t>
      </w:r>
      <w:r w:rsidR="00AD4DF4">
        <w:t xml:space="preserve">within </w:t>
      </w:r>
      <w:r w:rsidR="0026634D">
        <w:t xml:space="preserve">firms allocation </w:t>
      </w:r>
      <w:r w:rsidR="00AD4DF4">
        <w:t xml:space="preserve">is by command </w:t>
      </w:r>
      <w:r w:rsidR="00AD4DF4">
        <w:lastRenderedPageBreak/>
        <w:t xml:space="preserve">under the </w:t>
      </w:r>
      <w:r w:rsidR="005F5DA3">
        <w:t xml:space="preserve">hierarchical </w:t>
      </w:r>
      <w:r w:rsidR="00AD4DF4">
        <w:t>authority of management, ie is by planning which is private but nevertheless is ‘akin to what is normally called economic planning’, and therefore ‘the distinguishing mark of the firm is the suppression of the price mechanism’.</w:t>
      </w:r>
      <w:r w:rsidR="00AD4DF4">
        <w:rPr>
          <w:rStyle w:val="FootnoteReference"/>
        </w:rPr>
        <w:footnoteReference w:id="19"/>
      </w:r>
      <w:r w:rsidR="00AD4DF4">
        <w:t xml:space="preserve"> But </w:t>
      </w:r>
      <w:r w:rsidR="004C32DD">
        <w:t>if g</w:t>
      </w:r>
      <w:r w:rsidR="00FA432C">
        <w:t xml:space="preserve">eneral competition </w:t>
      </w:r>
      <w:r w:rsidR="004C32DD">
        <w:t>automatically yielded a Pareto optimum</w:t>
      </w:r>
      <w:r w:rsidR="00AD4DF4">
        <w:t xml:space="preserve">, why should the market ever be </w:t>
      </w:r>
      <w:r w:rsidR="00ED43A8">
        <w:t xml:space="preserve">voluntarily </w:t>
      </w:r>
      <w:r w:rsidR="00AD4DF4">
        <w:t xml:space="preserve">suppressed? Coase’s </w:t>
      </w:r>
      <w:r w:rsidR="004C32DD">
        <w:t>answer was that the presence of the transaction costs of exchange set</w:t>
      </w:r>
      <w:r w:rsidR="00D861BF">
        <w:t>s</w:t>
      </w:r>
      <w:r w:rsidR="004C32DD">
        <w:t xml:space="preserve"> a limit to the exchanges necessary for Pareto optimality, and</w:t>
      </w:r>
      <w:r w:rsidR="00AD4DF4">
        <w:t xml:space="preserve">, that being the </w:t>
      </w:r>
      <w:r w:rsidR="004C32DD">
        <w:t xml:space="preserve">case, perhaps methods of allocation other than the market might </w:t>
      </w:r>
      <w:r w:rsidR="00ED43A8">
        <w:t xml:space="preserve">be </w:t>
      </w:r>
      <w:r w:rsidR="005F5DA3">
        <w:t xml:space="preserve">better </w:t>
      </w:r>
      <w:r w:rsidR="00D861BF">
        <w:t>than the market.</w:t>
      </w:r>
    </w:p>
    <w:p w:rsidR="00B738B7" w:rsidRDefault="00D861BF" w:rsidP="003251D3">
      <w:r>
        <w:tab/>
      </w:r>
      <w:r w:rsidR="004C32DD">
        <w:t xml:space="preserve">Coase was at this time a socialist and </w:t>
      </w:r>
      <w:r w:rsidR="00CB3924">
        <w:t xml:space="preserve">question that drove </w:t>
      </w:r>
      <w:r w:rsidR="004C32DD">
        <w:t xml:space="preserve">the research that led to ‘The Nature of the Firm’ </w:t>
      </w:r>
      <w:r w:rsidR="00CB3924">
        <w:t>was whether a</w:t>
      </w:r>
      <w:r w:rsidR="00B738B7">
        <w:t xml:space="preserve"> generally</w:t>
      </w:r>
      <w:r w:rsidR="00CB3924">
        <w:t xml:space="preserve"> planned economy could be superior to a market economy. </w:t>
      </w:r>
      <w:r>
        <w:t>Thinking</w:t>
      </w:r>
      <w:r w:rsidR="002F13B0">
        <w:t>,</w:t>
      </w:r>
      <w:r>
        <w:t xml:space="preserve"> </w:t>
      </w:r>
      <w:r w:rsidR="00E73DF7">
        <w:t xml:space="preserve">not merely </w:t>
      </w:r>
      <w:r w:rsidR="002F13B0">
        <w:t xml:space="preserve">communist or socialist thinking, </w:t>
      </w:r>
      <w:r>
        <w:t>on the firm</w:t>
      </w:r>
      <w:r w:rsidR="002F13B0">
        <w:t xml:space="preserve"> </w:t>
      </w:r>
      <w:r>
        <w:t xml:space="preserve">was dominated by the concept of returns to scale </w:t>
      </w:r>
      <w:r w:rsidR="00E6059B">
        <w:t xml:space="preserve">which seemed to convey an important advantage to increasing the size of </w:t>
      </w:r>
      <w:r w:rsidR="00E73DF7">
        <w:t>economic organisations</w:t>
      </w:r>
      <w:r w:rsidR="00E6059B">
        <w:t xml:space="preserve">, </w:t>
      </w:r>
      <w:r>
        <w:t xml:space="preserve">and </w:t>
      </w:r>
      <w:r w:rsidR="00E6059B">
        <w:t xml:space="preserve">initially </w:t>
      </w:r>
      <w:r>
        <w:t xml:space="preserve">it was not obvious </w:t>
      </w:r>
      <w:r w:rsidR="00B738B7">
        <w:t xml:space="preserve">to Coase </w:t>
      </w:r>
      <w:r>
        <w:t xml:space="preserve">why </w:t>
      </w:r>
      <w:r w:rsidR="00E6059B">
        <w:t xml:space="preserve">it would not be wise to run an </w:t>
      </w:r>
      <w:r>
        <w:t xml:space="preserve">economy, as Lenin </w:t>
      </w:r>
      <w:r w:rsidR="00D05F36">
        <w:t xml:space="preserve">had </w:t>
      </w:r>
      <w:r>
        <w:t xml:space="preserve">put it, </w:t>
      </w:r>
      <w:r w:rsidR="00E6059B">
        <w:t>‘like a single factory’</w:t>
      </w:r>
      <w:r>
        <w:t>.</w:t>
      </w:r>
      <w:r w:rsidR="00E6059B">
        <w:rPr>
          <w:rStyle w:val="FootnoteReference"/>
        </w:rPr>
        <w:footnoteReference w:id="20"/>
      </w:r>
      <w:r>
        <w:t xml:space="preserve"> </w:t>
      </w:r>
      <w:r w:rsidR="00CB3924">
        <w:t>In a process I have examined elsewhere,</w:t>
      </w:r>
      <w:bookmarkStart w:id="10" w:name="_Ref449980836"/>
      <w:r w:rsidR="004009A9">
        <w:rPr>
          <w:rStyle w:val="FootnoteReference"/>
        </w:rPr>
        <w:footnoteReference w:id="21"/>
      </w:r>
      <w:bookmarkEnd w:id="10"/>
      <w:r w:rsidR="00CB3924">
        <w:t xml:space="preserve"> Coase’s socialism </w:t>
      </w:r>
      <w:r w:rsidR="00B738B7">
        <w:t>was somewhat modified (and subsequently ‘</w:t>
      </w:r>
      <w:r w:rsidR="00216A90">
        <w:t>fell</w:t>
      </w:r>
      <w:r w:rsidR="00CB3924">
        <w:t xml:space="preserve"> away</w:t>
      </w:r>
      <w:r w:rsidR="00B738B7">
        <w:t>’ as he himself later put it)</w:t>
      </w:r>
      <w:r w:rsidR="00A45CE4">
        <w:rPr>
          <w:rStyle w:val="FootnoteReference"/>
        </w:rPr>
        <w:footnoteReference w:id="22"/>
      </w:r>
      <w:r w:rsidR="00CB3924">
        <w:t xml:space="preserve"> </w:t>
      </w:r>
      <w:r w:rsidR="00B738B7">
        <w:t xml:space="preserve">because </w:t>
      </w:r>
      <w:r w:rsidR="00CB3924">
        <w:t xml:space="preserve">over the course of </w:t>
      </w:r>
      <w:r w:rsidR="00B738B7">
        <w:t xml:space="preserve">writing ‘The Nature of the Firm’ </w:t>
      </w:r>
      <w:r w:rsidR="00216A90">
        <w:t>he</w:t>
      </w:r>
      <w:r>
        <w:t xml:space="preserve"> arrived at </w:t>
      </w:r>
      <w:r w:rsidR="004C21D1">
        <w:t xml:space="preserve">the </w:t>
      </w:r>
      <w:r>
        <w:t xml:space="preserve">view </w:t>
      </w:r>
      <w:r w:rsidR="004C21D1">
        <w:t xml:space="preserve">that </w:t>
      </w:r>
      <w:r w:rsidR="00D23726">
        <w:t xml:space="preserve">in a competitive market economy </w:t>
      </w:r>
      <w:r>
        <w:t xml:space="preserve">the relationship of </w:t>
      </w:r>
      <w:r w:rsidR="00277FF8">
        <w:t xml:space="preserve">private </w:t>
      </w:r>
      <w:r w:rsidR="00CB3924">
        <w:t xml:space="preserve">planning </w:t>
      </w:r>
      <w:r w:rsidR="00277FF8">
        <w:t xml:space="preserve">within firms </w:t>
      </w:r>
      <w:r>
        <w:t xml:space="preserve">and </w:t>
      </w:r>
      <w:r w:rsidR="00CB3924">
        <w:t>market allocation</w:t>
      </w:r>
      <w:r w:rsidR="00277FF8">
        <w:t xml:space="preserve"> </w:t>
      </w:r>
      <w:r w:rsidR="00D23726">
        <w:t xml:space="preserve">outside them </w:t>
      </w:r>
      <w:r w:rsidR="004C21D1">
        <w:t xml:space="preserve">was </w:t>
      </w:r>
      <w:r w:rsidR="00164E30">
        <w:t>in principle superior to general planning. T</w:t>
      </w:r>
      <w:r w:rsidR="00277FF8">
        <w:t xml:space="preserve">he market not being costless, </w:t>
      </w:r>
      <w:r w:rsidR="00164E30">
        <w:t xml:space="preserve">the firm will emerge as an alternative. However, </w:t>
      </w:r>
      <w:r w:rsidR="00277FF8">
        <w:t xml:space="preserve">the </w:t>
      </w:r>
      <w:r w:rsidR="00B738B7">
        <w:t>firm has its own transaction costs, the costs of private</w:t>
      </w:r>
      <w:r w:rsidR="005F5DA3">
        <w:t xml:space="preserve"> hierarchy</w:t>
      </w:r>
      <w:r w:rsidR="00B738B7">
        <w:t xml:space="preserve">, and there will come a point where the firm reaches its optimum size because its further growth would involve bringing within the firm allocations which it would be cheaper to leave </w:t>
      </w:r>
      <w:r w:rsidR="00B738B7">
        <w:lastRenderedPageBreak/>
        <w:t xml:space="preserve">to the market outside the firm. </w:t>
      </w:r>
      <w:r w:rsidR="00791DB8">
        <w:t xml:space="preserve">Within a competitive market economy, the size of firms, and hence the overall optimum size of the firm sector (and therefore the market sector) will be determined by ‘competition’ between market allocation and planned allocation, </w:t>
      </w:r>
      <w:r w:rsidR="00DD6EA2">
        <w:t xml:space="preserve">and this is an enormous advantage over the generally </w:t>
      </w:r>
      <w:r w:rsidR="00791DB8">
        <w:t xml:space="preserve">planned economy </w:t>
      </w:r>
      <w:r w:rsidR="00DD6EA2">
        <w:t>from which such competition is eliminated</w:t>
      </w:r>
      <w:r w:rsidR="003251D3">
        <w:t>: ‘</w:t>
      </w:r>
      <w:r w:rsidR="00B738B7">
        <w:t>In a competitive system, there is an “optimum” amount of planning!</w:t>
      </w:r>
      <w:r w:rsidR="003251D3">
        <w:t>’</w:t>
      </w:r>
      <w:r w:rsidR="00B738B7">
        <w:rPr>
          <w:rStyle w:val="FootnoteReference"/>
        </w:rPr>
        <w:footnoteReference w:id="23"/>
      </w:r>
      <w:r w:rsidR="00B738B7">
        <w:t xml:space="preserve"> </w:t>
      </w:r>
    </w:p>
    <w:p w:rsidR="00F00906" w:rsidRDefault="00BD7A0A" w:rsidP="00F00906">
      <w:r>
        <w:tab/>
        <w:t xml:space="preserve">Though, as we have seen, the principal </w:t>
      </w:r>
      <w:r w:rsidR="00E65559">
        <w:t xml:space="preserve">aim </w:t>
      </w:r>
      <w:r>
        <w:t xml:space="preserve">behind TPoSC was </w:t>
      </w:r>
      <w:r w:rsidR="00E65559">
        <w:t xml:space="preserve">to argue for </w:t>
      </w:r>
      <w:r>
        <w:t xml:space="preserve">expansion of the Pareto </w:t>
      </w:r>
      <w:r w:rsidR="00E65559">
        <w:t>domain</w:t>
      </w:r>
      <w:r>
        <w:t xml:space="preserve">, </w:t>
      </w:r>
      <w:r w:rsidR="00E65559">
        <w:t>and</w:t>
      </w:r>
      <w:r w:rsidR="00CA785F">
        <w:t>,</w:t>
      </w:r>
      <w:r w:rsidR="00E65559">
        <w:t xml:space="preserve"> as we shall see </w:t>
      </w:r>
      <w:r>
        <w:t>later</w:t>
      </w:r>
      <w:r w:rsidR="00CA785F">
        <w:t>,</w:t>
      </w:r>
      <w:r>
        <w:t xml:space="preserve"> Coase </w:t>
      </w:r>
      <w:r w:rsidR="00E65559">
        <w:t>held strongly conservative economic views, one cannot understand the argument and effect of TPoSC unless one recognises that</w:t>
      </w:r>
      <w:r w:rsidR="00294D09">
        <w:t>, drawing on ‘The Nature of the Firm’ (16 n 14; 115 n 14),</w:t>
      </w:r>
      <w:r w:rsidR="00E65559">
        <w:t xml:space="preserve"> the shift in the analysis from zero to positive transaction costs has made Coase one of the most successful critics of </w:t>
      </w:r>
      <w:r w:rsidR="00E73DF7">
        <w:t xml:space="preserve">the theory of </w:t>
      </w:r>
      <w:r w:rsidR="00E65559">
        <w:t>g</w:t>
      </w:r>
      <w:r w:rsidR="002C4F25">
        <w:t xml:space="preserve">eneral competitive equilibrium. </w:t>
      </w:r>
      <w:r w:rsidR="00EE2B9F">
        <w:t>He himself does not deny the integrity of the theory, but he insists it has no direct empirical relevance, and this led him to rework even the fundamental concept of the market</w:t>
      </w:r>
      <w:r w:rsidR="00747538">
        <w:t>, which he shows can exist only within a legal framework</w:t>
      </w:r>
      <w:r w:rsidR="003251D3">
        <w:t xml:space="preserve"> which constitutes the rights to be exchanged (43-44; 155) and regulates the manner of their exchange (29; 134)</w:t>
      </w:r>
      <w:r w:rsidR="00747538">
        <w:t>.</w:t>
      </w:r>
      <w:bookmarkStart w:id="11" w:name="_Ref452197906"/>
      <w:r w:rsidR="00FC362C" w:rsidRPr="00FC362C">
        <w:rPr>
          <w:rStyle w:val="FootnoteReference"/>
        </w:rPr>
        <w:t xml:space="preserve"> </w:t>
      </w:r>
      <w:bookmarkStart w:id="12" w:name="_Ref452823190"/>
      <w:r w:rsidR="00FC362C">
        <w:rPr>
          <w:rStyle w:val="FootnoteReference"/>
        </w:rPr>
        <w:footnoteReference w:id="24"/>
      </w:r>
      <w:bookmarkEnd w:id="11"/>
      <w:bookmarkEnd w:id="12"/>
      <w:r w:rsidR="006204EA">
        <w:t xml:space="preserve"> T</w:t>
      </w:r>
      <w:r w:rsidR="00D05F36">
        <w:t>his was to be a corrective to the way that even t</w:t>
      </w:r>
      <w:r w:rsidR="006204EA">
        <w:t xml:space="preserve">he market itself, Coase claimed, had </w:t>
      </w:r>
      <w:r w:rsidR="00747538">
        <w:t>‘entirely disappeared’ from the modern economics textbook</w:t>
      </w:r>
      <w:r w:rsidR="00D05F36">
        <w:t>,</w:t>
      </w:r>
      <w:r w:rsidR="00747538">
        <w:t xml:space="preserve"> in which ‘an elaborate analysis of individuals exchanging nuts for apples on the edge of the forest or some similar fanciful example’ </w:t>
      </w:r>
      <w:r w:rsidR="00F00906">
        <w:t>abstracts from the institutional character and precise functioning of specific markets.</w:t>
      </w:r>
      <w:r w:rsidR="00F00906">
        <w:rPr>
          <w:rStyle w:val="FootnoteReference"/>
        </w:rPr>
        <w:footnoteReference w:id="25"/>
      </w:r>
    </w:p>
    <w:p w:rsidR="002C4F25" w:rsidRDefault="00EE2B9F" w:rsidP="002A2510">
      <w:r>
        <w:tab/>
      </w:r>
      <w:r w:rsidR="002C4F25">
        <w:t xml:space="preserve">One consequence of </w:t>
      </w:r>
      <w:r>
        <w:t xml:space="preserve">this </w:t>
      </w:r>
      <w:r w:rsidR="002C4F25">
        <w:t xml:space="preserve">has been the reinvigoration of ‘institutional economics’, with Coase being hailed as a founder of, not only the sub-discipline of law and economics, </w:t>
      </w:r>
      <w:r w:rsidR="00D23726">
        <w:t>but of the ‘new institutional</w:t>
      </w:r>
      <w:r w:rsidR="002C4F25">
        <w:t xml:space="preserve">’, </w:t>
      </w:r>
      <w:r w:rsidR="00D23726">
        <w:t xml:space="preserve">or ‘transaction cost’ economics, </w:t>
      </w:r>
      <w:r w:rsidR="002C4F25">
        <w:t xml:space="preserve">in which the major figure is Oliver </w:t>
      </w:r>
      <w:r w:rsidR="002C4F25">
        <w:lastRenderedPageBreak/>
        <w:t>Williamson</w:t>
      </w:r>
      <w:r w:rsidR="00D23726">
        <w:t xml:space="preserve">. </w:t>
      </w:r>
      <w:r w:rsidR="00294D09">
        <w:t>Though it had attracted little attention up to that point, in the wake of the attention paid to TPoSC great interest was taken in ‘The Nature of the Firm’, and its explanation of firm size has become a cornerstone of the study of industrial organisation. But f</w:t>
      </w:r>
      <w:r w:rsidR="002C4F25">
        <w:t xml:space="preserve">rom his earliest days as an academic economist, Coase had specialised in </w:t>
      </w:r>
      <w:r w:rsidR="00D23726">
        <w:t xml:space="preserve">highly detailed </w:t>
      </w:r>
      <w:r w:rsidR="002C4F25">
        <w:t>analysis</w:t>
      </w:r>
      <w:r w:rsidR="00D23726">
        <w:t xml:space="preserve"> of empirical economic institutions</w:t>
      </w:r>
      <w:r w:rsidR="002C4F25">
        <w:t xml:space="preserve">, his work on broadcasting being an example which seems to have been broadly </w:t>
      </w:r>
      <w:r w:rsidR="00F76504">
        <w:t xml:space="preserve">confirmed </w:t>
      </w:r>
      <w:r w:rsidR="002C4F25">
        <w:t>by subsequent scholarship</w:t>
      </w:r>
      <w:r w:rsidR="00F76504">
        <w:t>. H</w:t>
      </w:r>
      <w:r w:rsidR="002C4F25">
        <w:t xml:space="preserve">is book on the BBC </w:t>
      </w:r>
      <w:r w:rsidR="00F76504">
        <w:t>is</w:t>
      </w:r>
      <w:r w:rsidR="002C4F25">
        <w:t xml:space="preserve">, in my opinion, a </w:t>
      </w:r>
      <w:r w:rsidR="00F76504">
        <w:t xml:space="preserve">model </w:t>
      </w:r>
      <w:r w:rsidR="002C4F25">
        <w:t xml:space="preserve">of the right approach. </w:t>
      </w:r>
      <w:r w:rsidR="00D05F36">
        <w:t>After s</w:t>
      </w:r>
      <w:r w:rsidR="002C4F25">
        <w:t xml:space="preserve">ucceeding the founding Editor Aaron Director at the recently launched </w:t>
      </w:r>
      <w:r w:rsidR="002C4F25" w:rsidRPr="00FB517D">
        <w:rPr>
          <w:i/>
        </w:rPr>
        <w:t>Journal of Law and Economics</w:t>
      </w:r>
      <w:r w:rsidR="006204EA">
        <w:t xml:space="preserve">, </w:t>
      </w:r>
      <w:r w:rsidR="002C4F25">
        <w:t xml:space="preserve">Coase sought </w:t>
      </w:r>
      <w:r w:rsidR="008C0E93">
        <w:t>to encourage this type of work.</w:t>
      </w:r>
    </w:p>
    <w:p w:rsidR="00F92DDD" w:rsidRDefault="002C4F25" w:rsidP="002A2510">
      <w:r>
        <w:tab/>
      </w:r>
      <w:r w:rsidR="00EE2B9F">
        <w:t xml:space="preserve">What are the welfare implications of this institutionalist approach? </w:t>
      </w:r>
      <w:r w:rsidR="00E65559">
        <w:t>Though general competition must yield an optimum of welfare at zero transaction costs, every empirical market will have positive transaction costs, and so it is simply wrong to assume, not merely</w:t>
      </w:r>
      <w:r w:rsidR="00966F67">
        <w:t xml:space="preserve"> </w:t>
      </w:r>
      <w:r w:rsidR="00E65559">
        <w:t xml:space="preserve">that an empirical market will </w:t>
      </w:r>
      <w:r w:rsidR="006204EA">
        <w:t>establish a</w:t>
      </w:r>
      <w:r w:rsidR="00E65559">
        <w:t xml:space="preserve"> Pareto optim</w:t>
      </w:r>
      <w:r w:rsidR="006204EA">
        <w:t>um</w:t>
      </w:r>
      <w:r w:rsidR="00E65559">
        <w:t xml:space="preserve">, for this is impossible, but </w:t>
      </w:r>
      <w:r w:rsidR="00634380">
        <w:t xml:space="preserve">even </w:t>
      </w:r>
      <w:r w:rsidR="00E65559">
        <w:t xml:space="preserve">that an empirical market will optimise welfare </w:t>
      </w:r>
      <w:r w:rsidR="006204EA">
        <w:t xml:space="preserve">even </w:t>
      </w:r>
      <w:r w:rsidR="00E65559">
        <w:t xml:space="preserve">in the practical sense of the argument of </w:t>
      </w:r>
      <w:r w:rsidR="000A794C">
        <w:t xml:space="preserve">FCC. </w:t>
      </w:r>
      <w:r w:rsidR="00ED7649">
        <w:t xml:space="preserve">In an unfortunate but perhaps </w:t>
      </w:r>
      <w:r w:rsidR="006D089E">
        <w:t xml:space="preserve">inevitable </w:t>
      </w:r>
      <w:r w:rsidR="00ED7649">
        <w:t xml:space="preserve">instance of that </w:t>
      </w:r>
      <w:r w:rsidR="00760317">
        <w:t xml:space="preserve">credulous belief in the empirical applicability of </w:t>
      </w:r>
      <w:r w:rsidR="00ED7649">
        <w:t xml:space="preserve">abstract </w:t>
      </w:r>
      <w:r>
        <w:t xml:space="preserve">concepts of general competition </w:t>
      </w:r>
      <w:r w:rsidR="00ED7649">
        <w:t xml:space="preserve">that is the </w:t>
      </w:r>
      <w:r w:rsidR="00F76504">
        <w:t>‘</w:t>
      </w:r>
      <w:r w:rsidR="00ED7649">
        <w:t>professional deformation</w:t>
      </w:r>
      <w:r w:rsidR="00F76504">
        <w:t>’</w:t>
      </w:r>
      <w:r w:rsidR="00ED7649">
        <w:t xml:space="preserve"> of </w:t>
      </w:r>
      <w:r w:rsidR="006D089E">
        <w:t xml:space="preserve">most </w:t>
      </w:r>
      <w:r w:rsidR="00ED7649">
        <w:t>economists</w:t>
      </w:r>
      <w:r w:rsidR="006D089E">
        <w:t xml:space="preserve"> </w:t>
      </w:r>
      <w:r w:rsidR="00F76504">
        <w:t xml:space="preserve">and, it seems, </w:t>
      </w:r>
      <w:r w:rsidR="00CA785F">
        <w:t xml:space="preserve">most </w:t>
      </w:r>
      <w:r>
        <w:t xml:space="preserve">contributors to </w:t>
      </w:r>
      <w:r w:rsidR="00ED7649">
        <w:t>law and economics</w:t>
      </w:r>
      <w:r>
        <w:t>,</w:t>
      </w:r>
      <w:r w:rsidR="00ED7649">
        <w:t xml:space="preserve"> commentary on TPoSC in </w:t>
      </w:r>
      <w:r w:rsidR="00634380">
        <w:t>the quarter century af</w:t>
      </w:r>
      <w:r w:rsidR="00ED7649">
        <w:t>ter its publication</w:t>
      </w:r>
      <w:r w:rsidR="00634380">
        <w:t xml:space="preserve"> was dominated by </w:t>
      </w:r>
      <w:r w:rsidR="00ED7649">
        <w:t xml:space="preserve">the belief that the Coase Theorem was a direct guide to economic policy. This was directly contrary to Coase’s </w:t>
      </w:r>
      <w:r w:rsidR="00164E30">
        <w:t xml:space="preserve">position </w:t>
      </w:r>
      <w:r w:rsidR="00ED7649">
        <w:t xml:space="preserve">as </w:t>
      </w:r>
      <w:r w:rsidR="006D089E">
        <w:t xml:space="preserve">he had worked it out </w:t>
      </w:r>
      <w:r w:rsidR="00F92DDD">
        <w:t>by the end of TPoSC</w:t>
      </w:r>
      <w:r w:rsidR="006204EA">
        <w:t xml:space="preserve"> and, as</w:t>
      </w:r>
      <w:r w:rsidR="00747538">
        <w:t xml:space="preserve"> he later told us, </w:t>
      </w:r>
      <w:r w:rsidR="006204EA">
        <w:t xml:space="preserve">very </w:t>
      </w:r>
      <w:r w:rsidR="00747538">
        <w:t>disappointing. He had been trying to persuade economists to leave the world of zero transactions costs with which they were familiar and to which the Theorem applies</w:t>
      </w:r>
      <w:r w:rsidR="00D05F36">
        <w:t>,</w:t>
      </w:r>
      <w:r w:rsidR="00747538">
        <w:t xml:space="preserve"> for the ‘real world’.</w:t>
      </w:r>
      <w:bookmarkStart w:id="13" w:name="_Ref450042306"/>
      <w:r w:rsidR="00747538">
        <w:rPr>
          <w:rStyle w:val="FootnoteReference"/>
        </w:rPr>
        <w:footnoteReference w:id="26"/>
      </w:r>
      <w:bookmarkEnd w:id="13"/>
    </w:p>
    <w:p w:rsidR="006D089E" w:rsidRDefault="009D6145" w:rsidP="002A2510">
      <w:r>
        <w:lastRenderedPageBreak/>
        <w:tab/>
      </w:r>
      <w:r w:rsidR="00906DD2">
        <w:t xml:space="preserve">Having shown that there </w:t>
      </w:r>
      <w:r w:rsidR="00696EDA">
        <w:t xml:space="preserve">is no </w:t>
      </w:r>
      <w:r w:rsidR="00747538">
        <w:t xml:space="preserve">reason </w:t>
      </w:r>
      <w:r w:rsidR="00696EDA">
        <w:t xml:space="preserve">in principle why the market cannot handle </w:t>
      </w:r>
      <w:proofErr w:type="gramStart"/>
      <w:r w:rsidR="00696EDA">
        <w:t>harms,</w:t>
      </w:r>
      <w:proofErr w:type="gramEnd"/>
      <w:r w:rsidR="00696EDA">
        <w:t xml:space="preserve"> Coase turns the argument on its head</w:t>
      </w:r>
      <w:r w:rsidR="00747538">
        <w:t>.</w:t>
      </w:r>
      <w:r w:rsidR="00696EDA">
        <w:t xml:space="preserve"> </w:t>
      </w:r>
      <w:r w:rsidR="00747538">
        <w:t>T</w:t>
      </w:r>
      <w:r w:rsidR="00952393">
        <w:t xml:space="preserve">hough the </w:t>
      </w:r>
      <w:r w:rsidR="00E73DF7">
        <w:t xml:space="preserve">theoretical </w:t>
      </w:r>
      <w:r w:rsidR="00952393">
        <w:t xml:space="preserve">market at zero transaction costs will necessarily </w:t>
      </w:r>
      <w:r w:rsidR="00B03180">
        <w:t xml:space="preserve">handle </w:t>
      </w:r>
      <w:r w:rsidR="00B03180" w:rsidRPr="0004474F">
        <w:rPr>
          <w:i/>
        </w:rPr>
        <w:t>every</w:t>
      </w:r>
      <w:r w:rsidR="00B03180">
        <w:t xml:space="preserve"> problem of allocation</w:t>
      </w:r>
      <w:r w:rsidR="00747538">
        <w:t>, including harmful effects,</w:t>
      </w:r>
      <w:r w:rsidR="00B03180">
        <w:t xml:space="preserve"> in the </w:t>
      </w:r>
      <w:r w:rsidR="00952393">
        <w:t xml:space="preserve">optimum </w:t>
      </w:r>
      <w:r w:rsidR="00B03180">
        <w:t>way</w:t>
      </w:r>
      <w:r w:rsidR="00952393">
        <w:t xml:space="preserve">, </w:t>
      </w:r>
      <w:r w:rsidR="00696EDA">
        <w:t xml:space="preserve">it is </w:t>
      </w:r>
      <w:r w:rsidR="00952393">
        <w:t xml:space="preserve">quite </w:t>
      </w:r>
      <w:r w:rsidR="00696EDA">
        <w:t xml:space="preserve">wrong </w:t>
      </w:r>
      <w:r w:rsidR="00952393">
        <w:t xml:space="preserve">therefore </w:t>
      </w:r>
      <w:r w:rsidR="00696EDA">
        <w:t>to assume that</w:t>
      </w:r>
      <w:r w:rsidR="00952393">
        <w:t xml:space="preserve"> an empirical </w:t>
      </w:r>
      <w:r w:rsidR="00696EDA">
        <w:t xml:space="preserve">market </w:t>
      </w:r>
      <w:r w:rsidR="00952393">
        <w:t xml:space="preserve">at positive transaction costs </w:t>
      </w:r>
      <w:r w:rsidR="00696EDA">
        <w:t xml:space="preserve">will be the </w:t>
      </w:r>
      <w:r w:rsidR="006204EA">
        <w:t xml:space="preserve">optimal </w:t>
      </w:r>
      <w:r w:rsidR="00696EDA">
        <w:t xml:space="preserve">way of handling </w:t>
      </w:r>
      <w:r w:rsidR="00696EDA" w:rsidRPr="0004474F">
        <w:rPr>
          <w:i/>
        </w:rPr>
        <w:t>any</w:t>
      </w:r>
      <w:r w:rsidR="00696EDA">
        <w:t xml:space="preserve"> problem of allocation. </w:t>
      </w:r>
      <w:r w:rsidR="00952393">
        <w:t>Th</w:t>
      </w:r>
      <w:r w:rsidR="00052A34">
        <w:t xml:space="preserve">is turning of the argument on its head still, it must be said, escapes most commentary on Coase, but </w:t>
      </w:r>
      <w:r w:rsidR="00351BAF">
        <w:t xml:space="preserve">it was </w:t>
      </w:r>
      <w:r w:rsidR="00052A34">
        <w:t xml:space="preserve">put it at the centre of </w:t>
      </w:r>
      <w:r w:rsidR="00351BAF">
        <w:t xml:space="preserve">a reinterpretation </w:t>
      </w:r>
      <w:r w:rsidR="00052A34">
        <w:t xml:space="preserve">of TPoSC </w:t>
      </w:r>
      <w:r w:rsidR="00F21970">
        <w:t>led</w:t>
      </w:r>
      <w:r w:rsidR="00351BAF">
        <w:t xml:space="preserve"> in the history of economics by Steven Medema and in law by Pierre Schlag, to which I believe myself to have made a contribution.</w:t>
      </w:r>
      <w:r w:rsidR="0084723D">
        <w:rPr>
          <w:rStyle w:val="FootnoteReference"/>
        </w:rPr>
        <w:footnoteReference w:id="27"/>
      </w:r>
      <w:r w:rsidR="00351BAF">
        <w:t xml:space="preserve"> </w:t>
      </w:r>
      <w:r w:rsidR="0084723D">
        <w:t xml:space="preserve">The biggest contributor to this reinterpretation was, however, Coase himself, </w:t>
      </w:r>
      <w:r w:rsidR="00E73DF7">
        <w:t xml:space="preserve">who, </w:t>
      </w:r>
      <w:r w:rsidR="006D089E">
        <w:t xml:space="preserve">particularly </w:t>
      </w:r>
      <w:r w:rsidR="00235861">
        <w:t>in new chapters he wrote for</w:t>
      </w:r>
      <w:r w:rsidR="00E73DF7">
        <w:t xml:space="preserve"> </w:t>
      </w:r>
      <w:r w:rsidR="00477223">
        <w:t xml:space="preserve">the first of two </w:t>
      </w:r>
      <w:r w:rsidR="00235861">
        <w:t>selection</w:t>
      </w:r>
      <w:r w:rsidR="00477223">
        <w:t xml:space="preserve">s </w:t>
      </w:r>
      <w:r w:rsidR="00E73DF7">
        <w:t xml:space="preserve">from his </w:t>
      </w:r>
      <w:r w:rsidR="006D089E">
        <w:t>articles</w:t>
      </w:r>
      <w:r w:rsidR="00235861">
        <w:t xml:space="preserve"> </w:t>
      </w:r>
      <w:r w:rsidR="00E73DF7">
        <w:t xml:space="preserve">published by the University of Chicago Press </w:t>
      </w:r>
      <w:r w:rsidR="00D861BF">
        <w:t xml:space="preserve">and </w:t>
      </w:r>
      <w:r w:rsidR="00E73DF7">
        <w:t>in his Nobel Prize lecture</w:t>
      </w:r>
      <w:r w:rsidR="00D861BF">
        <w:t xml:space="preserve"> </w:t>
      </w:r>
      <w:r w:rsidR="00477223">
        <w:t xml:space="preserve">included in the second selection, </w:t>
      </w:r>
      <w:r w:rsidR="00D05F36">
        <w:t xml:space="preserve">emphatically </w:t>
      </w:r>
      <w:r w:rsidR="006D089E">
        <w:t xml:space="preserve">disavowed the Coase Theorem </w:t>
      </w:r>
      <w:r w:rsidR="00234D5B">
        <w:t>as anything more than a theoretical position</w:t>
      </w:r>
      <w:r w:rsidR="00E73DF7">
        <w:t>.</w:t>
      </w:r>
    </w:p>
    <w:p w:rsidR="00A37DAA" w:rsidRDefault="00A37DAA" w:rsidP="00A37DAA">
      <w:r>
        <w:tab/>
        <w:t>How</w:t>
      </w:r>
      <w:r w:rsidR="00F76504">
        <w:t>, then,</w:t>
      </w:r>
      <w:r>
        <w:t xml:space="preserve"> did Coase conceive of economic policy towards what had been seen as harms (and by extension all problems of allocation) when transaction costs were positive, ie in all empirical circumstances? Other than deciding to do nothing as no policy would bring about an improvement, he saw it as a question of ‘</w:t>
      </w:r>
      <w:r w:rsidRPr="00234D5B">
        <w:t>choosing the appropriate social arrangement</w:t>
      </w:r>
      <w:r>
        <w:t xml:space="preserve"> for dealing with the harmful effects’ (</w:t>
      </w:r>
      <w:r w:rsidR="00F21970">
        <w:t xml:space="preserve">18; 118), and in section IV he identified three </w:t>
      </w:r>
      <w:r>
        <w:t>alternative arrangements, or governance structures as it is now put: the</w:t>
      </w:r>
      <w:r w:rsidR="00F21970">
        <w:t xml:space="preserve"> market, the firm and the </w:t>
      </w:r>
      <w:r w:rsidR="006204EA">
        <w:t>government</w:t>
      </w:r>
      <w:r>
        <w:t>.</w:t>
      </w:r>
      <w:bookmarkStart w:id="14" w:name="_Ref452199704"/>
      <w:r w:rsidR="00F21970">
        <w:rPr>
          <w:rStyle w:val="FootnoteReference"/>
        </w:rPr>
        <w:footnoteReference w:id="28"/>
      </w:r>
      <w:bookmarkEnd w:id="14"/>
      <w:r>
        <w:t xml:space="preserve"> Many hybrid structures would now be considered, but in essence </w:t>
      </w:r>
      <w:proofErr w:type="gramStart"/>
      <w:r>
        <w:t xml:space="preserve">the </w:t>
      </w:r>
      <w:r w:rsidR="0071198B">
        <w:t>of</w:t>
      </w:r>
      <w:proofErr w:type="gramEnd"/>
      <w:r w:rsidR="0071198B">
        <w:t xml:space="preserve"> </w:t>
      </w:r>
      <w:r>
        <w:lastRenderedPageBreak/>
        <w:t>choice</w:t>
      </w:r>
      <w:r w:rsidR="00BE2BFB">
        <w:t xml:space="preserve"> is</w:t>
      </w:r>
      <w:r>
        <w:t xml:space="preserve"> between market and state, and so determining the sizes of the Pareto domain and the public sector. Which was best coul</w:t>
      </w:r>
      <w:r w:rsidR="006204EA">
        <w:t>d be determined only by an even-</w:t>
      </w:r>
      <w:r>
        <w:t xml:space="preserve">handed assessment of their transaction costs, for these determined their capacities and costs of operation, and this required </w:t>
      </w:r>
      <w:r w:rsidR="00747538">
        <w:t>‘</w:t>
      </w:r>
      <w:r w:rsidR="00747538" w:rsidRPr="001878F7">
        <w:t xml:space="preserve">patient study of how, in practice, the market, firms and governments </w:t>
      </w:r>
      <w:r w:rsidR="00747538">
        <w:t>handle [</w:t>
      </w:r>
      <w:r w:rsidR="00747538" w:rsidRPr="00747538">
        <w:rPr>
          <w:i/>
        </w:rPr>
        <w:t>inter alia</w:t>
      </w:r>
      <w:r w:rsidR="00747538">
        <w:t xml:space="preserve">] the problem of harmful effects’ (18; 118) in a way </w:t>
      </w:r>
      <w:r>
        <w:t xml:space="preserve">wholly foreign, indeed completely opposed to, an </w:t>
      </w:r>
      <w:r w:rsidR="006204EA">
        <w:t>abstract economic approach.</w:t>
      </w:r>
    </w:p>
    <w:p w:rsidR="009D6145" w:rsidRDefault="009D6145" w:rsidP="002A2510">
      <w:r>
        <w:tab/>
      </w:r>
      <w:r w:rsidR="006A71D8">
        <w:t xml:space="preserve">When Coase was awarded the Nobel Prize, the two of his works specifically cited were ‘The Nature of the Firm’ and TPoSC, and, despite being separated by 23 years, these articles are even closer than is now recognised by those conversant with Coase’s work. </w:t>
      </w:r>
      <w:r w:rsidR="004F55CF">
        <w:t>It is not merely the concept of transaction costs that is taken from the earlier article but the entire method of determining the size of</w:t>
      </w:r>
      <w:r w:rsidR="0071198B">
        <w:t>,</w:t>
      </w:r>
      <w:r w:rsidR="004F55CF">
        <w:t xml:space="preserve"> </w:t>
      </w:r>
      <w:r w:rsidR="00D63F42">
        <w:t>in a sense</w:t>
      </w:r>
      <w:r w:rsidR="0071198B">
        <w:t>,</w:t>
      </w:r>
      <w:r w:rsidR="00D63F42">
        <w:t xml:space="preserve"> competing sectors. In ‘The Nature of</w:t>
      </w:r>
      <w:r w:rsidR="0071198B">
        <w:t xml:space="preserve"> the Firm’ the size of the firm, and therefore </w:t>
      </w:r>
      <w:r w:rsidR="006204EA">
        <w:t xml:space="preserve">of </w:t>
      </w:r>
      <w:r w:rsidR="00D63F42">
        <w:t xml:space="preserve">the firm </w:t>
      </w:r>
      <w:r w:rsidR="0071198B">
        <w:t xml:space="preserve">and market </w:t>
      </w:r>
      <w:r w:rsidR="00D63F42">
        <w:t>sector</w:t>
      </w:r>
      <w:r w:rsidR="0071198B">
        <w:t>s,</w:t>
      </w:r>
      <w:r w:rsidR="00D63F42">
        <w:t xml:space="preserve"> is determined by </w:t>
      </w:r>
      <w:r w:rsidR="0071198B">
        <w:t xml:space="preserve">the firm’s </w:t>
      </w:r>
      <w:r w:rsidR="00D63F42">
        <w:t xml:space="preserve">diminishing marginal competitive advantage over the market. In TPoSC, </w:t>
      </w:r>
      <w:r w:rsidR="00F60580">
        <w:t>the size of the market and the state are determined in the same way</w:t>
      </w:r>
      <w:r w:rsidR="00EE7B2E">
        <w:t xml:space="preserve"> (43; 153-54)</w:t>
      </w:r>
      <w:r w:rsidR="00F60580">
        <w:t>. The ‘cheapest’ method of governing an activity is best.</w:t>
      </w:r>
      <w:r w:rsidR="00DE599B">
        <w:rPr>
          <w:rStyle w:val="FootnoteReference"/>
        </w:rPr>
        <w:footnoteReference w:id="29"/>
      </w:r>
    </w:p>
    <w:p w:rsidR="00F60580" w:rsidRDefault="00F60580" w:rsidP="002A2510">
      <w:r>
        <w:tab/>
        <w:t xml:space="preserve">That </w:t>
      </w:r>
      <w:r w:rsidR="00A37DAA">
        <w:t xml:space="preserve">these </w:t>
      </w:r>
      <w:r>
        <w:t>views involve a contradict</w:t>
      </w:r>
      <w:r w:rsidR="00A37DAA">
        <w:t xml:space="preserve">ory attitude towards the state would seem to emerge from </w:t>
      </w:r>
      <w:r w:rsidR="004C6AF1">
        <w:t xml:space="preserve">the </w:t>
      </w:r>
      <w:r>
        <w:t xml:space="preserve">description </w:t>
      </w:r>
      <w:r w:rsidR="005F5DA3">
        <w:t>Coase gave</w:t>
      </w:r>
      <w:r w:rsidR="004C6AF1">
        <w:t xml:space="preserve"> of it in section VI in order to set it </w:t>
      </w:r>
      <w:r>
        <w:t>up as one of the alternative ‘appropriate social arrangements’:</w:t>
      </w:r>
    </w:p>
    <w:p w:rsidR="00336DCA" w:rsidRDefault="00F60580" w:rsidP="00336DCA">
      <w:pPr>
        <w:pStyle w:val="Quote"/>
      </w:pPr>
      <w:r>
        <w:t xml:space="preserve">The government is, in a sense, a super-firm (but of a very special kind) since it is able to influence the use of factors of production by administrative decision. But </w:t>
      </w:r>
      <w:r>
        <w:lastRenderedPageBreak/>
        <w:t>the ordinary firm is subject to checks in its operations because of the competition of other firms which might administer the same activities at lower cost, and also because there is always the alternative of market transactions against organisation within the firm if the administrative costs become too great. The government is able, if it wishes</w:t>
      </w:r>
      <w:proofErr w:type="gramStart"/>
      <w:r>
        <w:t>,</w:t>
      </w:r>
      <w:proofErr w:type="gramEnd"/>
      <w:r>
        <w:t xml:space="preserve"> to avoid </w:t>
      </w:r>
      <w:r w:rsidR="00336DCA">
        <w:t>the market altogether, which a firm can never do … the government can conscript or seize property [and] decree that factors of production can be used in such and such a way. Such authoritarian methods</w:t>
      </w:r>
      <w:r w:rsidR="00A37DAA">
        <w:t xml:space="preserve"> save a lot of trouble (for tho</w:t>
      </w:r>
      <w:r w:rsidR="00336DCA">
        <w:t>se doing the organising) (17; 117).</w:t>
      </w:r>
    </w:p>
    <w:p w:rsidR="00A37DAA" w:rsidRDefault="00336DCA" w:rsidP="00336DCA">
      <w:r>
        <w:t xml:space="preserve">Despite it being clear from the last sentence, as it was in all the later Coase’s work, that Coase was highly suspicious of state power, his entire argument depends on there being some overall objective method of comparing the costs of market and state governance and ensuring the cheapest was adopted. </w:t>
      </w:r>
      <w:r w:rsidR="00294D09">
        <w:t xml:space="preserve">The influence of the reasoning of ‘The Nature of the Firm’ on section VI of TPoSC, in which the assumption of zero transactions costs is dropped, is vital. </w:t>
      </w:r>
      <w:r>
        <w:t>In ‘The Nature of the Firm’, th</w:t>
      </w:r>
      <w:r w:rsidR="00294D09">
        <w:t>e</w:t>
      </w:r>
      <w:r>
        <w:t xml:space="preserve"> mechanism </w:t>
      </w:r>
      <w:r w:rsidR="00294D09">
        <w:t xml:space="preserve">of comparison </w:t>
      </w:r>
      <w:r>
        <w:t xml:space="preserve">was competition between firm and market in an </w:t>
      </w:r>
      <w:r w:rsidR="00294D09">
        <w:t xml:space="preserve">overall competitive </w:t>
      </w:r>
      <w:r>
        <w:t xml:space="preserve">market economy. </w:t>
      </w:r>
      <w:r w:rsidR="00FD7FD3">
        <w:t>Coase’s view that the principles of the US economy were ‘fundamentally sound’ allowed him to</w:t>
      </w:r>
      <w:r w:rsidR="009978A0">
        <w:t xml:space="preserve"> believe that the requisite mechanism was operating there</w:t>
      </w:r>
      <w:r w:rsidR="00FD7FD3">
        <w:t xml:space="preserve">. </w:t>
      </w:r>
      <w:r>
        <w:t xml:space="preserve">But </w:t>
      </w:r>
      <w:r w:rsidR="004C21D1">
        <w:t xml:space="preserve">as </w:t>
      </w:r>
      <w:r>
        <w:t>the state ‘is able, if it so wishes, to avoid the market altogether’</w:t>
      </w:r>
      <w:r w:rsidR="00A37DAA">
        <w:t>, the economy or society which Coase has in the back of his mind at this point of his argument cannot be competitive in this way.</w:t>
      </w:r>
      <w:r>
        <w:t xml:space="preserve"> What is the mechanism for comparing costs and ensuring </w:t>
      </w:r>
      <w:r w:rsidR="00294D09">
        <w:t xml:space="preserve">that </w:t>
      </w:r>
      <w:r>
        <w:t>the cheapest governance structur</w:t>
      </w:r>
      <w:r w:rsidR="00A37DAA">
        <w:t>e is adopted in this situation?</w:t>
      </w:r>
    </w:p>
    <w:p w:rsidR="00FB517D" w:rsidRDefault="00A37DAA" w:rsidP="00A37DAA">
      <w:r>
        <w:tab/>
        <w:t xml:space="preserve">Coase’s theory of </w:t>
      </w:r>
      <w:r w:rsidR="00246C05">
        <w:t xml:space="preserve">choice of governance structure would seem to rely on, ultimately, the state objectively assessing the alternatives and picking the best. </w:t>
      </w:r>
      <w:r w:rsidR="00A139DA">
        <w:t xml:space="preserve">Coase’s actual </w:t>
      </w:r>
      <w:r w:rsidR="00147DBF">
        <w:t xml:space="preserve">concept of what is the best, the </w:t>
      </w:r>
      <w:proofErr w:type="gramStart"/>
      <w:r w:rsidR="00147DBF">
        <w:t>‘maxim[</w:t>
      </w:r>
      <w:proofErr w:type="gramEnd"/>
      <w:r w:rsidR="00147DBF">
        <w:t>isation] of the value of production’</w:t>
      </w:r>
      <w:r w:rsidR="00966F67">
        <w:t xml:space="preserve"> </w:t>
      </w:r>
      <w:r w:rsidR="00147DBF">
        <w:t>(eg 42; 153), is open to many objections as an economic principle, but these need not be discussed here. The point is that behind any such economic principle must lie a state which will pursue it, and it seems that the many times the later Coase cri</w:t>
      </w:r>
      <w:r w:rsidR="006204EA">
        <w:t>ticises government intervention</w:t>
      </w:r>
      <w:r w:rsidR="0071198B">
        <w:t xml:space="preserve"> </w:t>
      </w:r>
      <w:r w:rsidR="00147DBF">
        <w:t>runs rather counter to his basic thinking’s implicit postulation of an essentially benign</w:t>
      </w:r>
      <w:r w:rsidR="00BE2BFB">
        <w:t xml:space="preserve"> state</w:t>
      </w:r>
      <w:r w:rsidR="00147DBF">
        <w:t>. Coase</w:t>
      </w:r>
      <w:r w:rsidR="0071198B">
        <w:t xml:space="preserve"> advances </w:t>
      </w:r>
      <w:r w:rsidR="00147DBF">
        <w:t xml:space="preserve">no political </w:t>
      </w:r>
      <w:r w:rsidR="00147DBF">
        <w:lastRenderedPageBreak/>
        <w:t xml:space="preserve">theory which addresses this </w:t>
      </w:r>
      <w:r w:rsidR="00DB1628">
        <w:t>contradiction,</w:t>
      </w:r>
      <w:bookmarkStart w:id="15" w:name="_Ref450468941"/>
      <w:bookmarkEnd w:id="15"/>
      <w:r w:rsidR="00AB5D6E" w:rsidRPr="00AB5D6E">
        <w:rPr>
          <w:rStyle w:val="FootnoteReference"/>
        </w:rPr>
        <w:t xml:space="preserve"> </w:t>
      </w:r>
      <w:r w:rsidR="00AB5D6E">
        <w:rPr>
          <w:rStyle w:val="FootnoteReference"/>
        </w:rPr>
        <w:footnoteReference w:id="30"/>
      </w:r>
      <w:r w:rsidR="00AB5D6E">
        <w:rPr>
          <w:rFonts w:cs="Times New Roman"/>
          <w:szCs w:val="24"/>
          <w:lang w:eastAsia="en-GB"/>
        </w:rPr>
        <w:t xml:space="preserve"> </w:t>
      </w:r>
      <w:r w:rsidR="00DB1628">
        <w:t xml:space="preserve">quite contrary in spirit to the condemnation of </w:t>
      </w:r>
      <w:r w:rsidR="00D412A1">
        <w:t xml:space="preserve">regulation by </w:t>
      </w:r>
      <w:r w:rsidR="00DB1628">
        <w:t>other contributors to the Second Chicago School</w:t>
      </w:r>
      <w:r w:rsidR="006904D6">
        <w:t>,</w:t>
      </w:r>
      <w:r w:rsidR="00D412A1">
        <w:t xml:space="preserve"> </w:t>
      </w:r>
      <w:r w:rsidR="00DB1628">
        <w:t>exemplified</w:t>
      </w:r>
      <w:r w:rsidR="006904D6">
        <w:t>, as we shall see,</w:t>
      </w:r>
      <w:r w:rsidR="00B035EB">
        <w:t xml:space="preserve"> </w:t>
      </w:r>
      <w:r w:rsidR="00DB1628">
        <w:t>by Stigler.</w:t>
      </w:r>
      <w:r w:rsidR="0068129B">
        <w:t xml:space="preserve"> But it is worth emphasising at this point that, though Coase has been criticised for being simply prejudiced against intervention, his concept of choice of alternative governance structures only works if the choice is even-handed. It </w:t>
      </w:r>
      <w:r w:rsidR="0071198B">
        <w:t xml:space="preserve">is </w:t>
      </w:r>
      <w:r w:rsidR="0068129B">
        <w:t xml:space="preserve">significant that there is little mention in the immense literature of the way that the smoke harm was actually dealt with in TPoSC. </w:t>
      </w:r>
      <w:r w:rsidR="006904D6">
        <w:t xml:space="preserve">Though the difficulties of devising intervention against the smoke harm are set </w:t>
      </w:r>
      <w:r w:rsidR="00F2750D">
        <w:t xml:space="preserve">out </w:t>
      </w:r>
      <w:r w:rsidR="006904D6">
        <w:t xml:space="preserve">in a way </w:t>
      </w:r>
      <w:r w:rsidR="00F2750D">
        <w:t xml:space="preserve">which </w:t>
      </w:r>
      <w:r w:rsidR="005F5DA3">
        <w:t xml:space="preserve">indeed </w:t>
      </w:r>
      <w:r w:rsidR="006904D6">
        <w:t>make</w:t>
      </w:r>
      <w:r w:rsidR="00F2750D">
        <w:t>s</w:t>
      </w:r>
      <w:r w:rsidR="006904D6">
        <w:t xml:space="preserve"> them seem very daunting (151-53), t</w:t>
      </w:r>
      <w:r w:rsidR="0068129B">
        <w:t xml:space="preserve">o the extent that it makes any policy recommendation at all, TPoSC </w:t>
      </w:r>
      <w:r w:rsidR="006904D6">
        <w:t xml:space="preserve">nevertheless </w:t>
      </w:r>
      <w:r w:rsidR="0068129B">
        <w:t>concludes that it ‘would seem particularly likely’ that ‘governmental … regulation [would] lead to an improvement in economic efficiency</w:t>
      </w:r>
      <w:r w:rsidR="006904D6">
        <w:t>’</w:t>
      </w:r>
      <w:r w:rsidR="0068129B">
        <w:t xml:space="preserve"> in the case of the </w:t>
      </w:r>
      <w:r w:rsidR="006904D6">
        <w:t>‘</w:t>
      </w:r>
      <w:r w:rsidR="0068129B">
        <w:t>smoke nuisance [when] a large number of people is involved and the costs of handling the problem through the</w:t>
      </w:r>
      <w:r w:rsidR="006204EA">
        <w:t xml:space="preserve"> market or the firm may be high’</w:t>
      </w:r>
      <w:r w:rsidR="006904D6">
        <w:t xml:space="preserve"> (118).</w:t>
      </w:r>
      <w:r w:rsidR="0068129B">
        <w:rPr>
          <w:rStyle w:val="FootnoteReference"/>
        </w:rPr>
        <w:footnoteReference w:id="31"/>
      </w:r>
    </w:p>
    <w:p w:rsidR="00805EDD" w:rsidRDefault="00FB517D" w:rsidP="002A2510">
      <w:r>
        <w:tab/>
        <w:t>I have mentioned that there were three arguments in the earlier sections of TPoSC, the indifference, the efficiency, and the invariance argument</w:t>
      </w:r>
      <w:r w:rsidR="00917EA2">
        <w:t>s</w:t>
      </w:r>
      <w:r>
        <w:t>. We are now in a position to assess the last of these.</w:t>
      </w:r>
      <w:r w:rsidR="00917EA2">
        <w:t xml:space="preserve"> We have seen that </w:t>
      </w:r>
      <w:r w:rsidR="0006047B">
        <w:t xml:space="preserve">Coase assumed the rancher to be liable in section III of TPoSC and not to be liable in section IV, the point of section IV being to show that the </w:t>
      </w:r>
      <w:r w:rsidR="00F2750D">
        <w:t xml:space="preserve">initial allocation </w:t>
      </w:r>
      <w:r w:rsidR="0006047B">
        <w:t xml:space="preserve">of legal liability </w:t>
      </w:r>
      <w:r w:rsidR="006204EA">
        <w:t xml:space="preserve">was </w:t>
      </w:r>
      <w:r w:rsidR="0006047B">
        <w:t xml:space="preserve">irrelevant to the outcome, which </w:t>
      </w:r>
      <w:r w:rsidR="005F5DA3">
        <w:t xml:space="preserve">is </w:t>
      </w:r>
      <w:r w:rsidR="0006047B">
        <w:t xml:space="preserve">the same on either assumption. </w:t>
      </w:r>
      <w:r w:rsidR="00C0032E">
        <w:t xml:space="preserve">Many critics have </w:t>
      </w:r>
      <w:r w:rsidR="007161D5">
        <w:t xml:space="preserve">found this </w:t>
      </w:r>
      <w:r w:rsidR="00C0032E">
        <w:t xml:space="preserve">a </w:t>
      </w:r>
      <w:r w:rsidR="007161D5">
        <w:t xml:space="preserve">particularly </w:t>
      </w:r>
      <w:r w:rsidR="0006047B">
        <w:t xml:space="preserve">hard </w:t>
      </w:r>
      <w:r w:rsidR="00C0032E">
        <w:t xml:space="preserve">part of the Coase Theorem </w:t>
      </w:r>
      <w:r w:rsidR="0006047B">
        <w:t>to swallow</w:t>
      </w:r>
      <w:r w:rsidR="00C0032E">
        <w:t xml:space="preserve">. </w:t>
      </w:r>
      <w:r w:rsidR="0071198B">
        <w:t>W</w:t>
      </w:r>
      <w:r w:rsidR="0067696A">
        <w:t xml:space="preserve">e can </w:t>
      </w:r>
      <w:r w:rsidR="009F3EF6">
        <w:t xml:space="preserve">now </w:t>
      </w:r>
      <w:r w:rsidR="0067696A">
        <w:t xml:space="preserve">deal with </w:t>
      </w:r>
      <w:r w:rsidR="00C0032E">
        <w:t xml:space="preserve">such critics </w:t>
      </w:r>
      <w:r w:rsidR="0067696A">
        <w:t>by saying</w:t>
      </w:r>
      <w:r w:rsidR="00C0032E">
        <w:t xml:space="preserve"> that they are right, but only if one applies the invariance argument to the empirical world. </w:t>
      </w:r>
      <w:r w:rsidR="0067696A">
        <w:t xml:space="preserve">The reversal of liability cannot </w:t>
      </w:r>
      <w:proofErr w:type="gramStart"/>
      <w:r w:rsidR="0067696A">
        <w:t>effect</w:t>
      </w:r>
      <w:proofErr w:type="gramEnd"/>
      <w:r w:rsidR="0067696A">
        <w:t xml:space="preserve"> </w:t>
      </w:r>
      <w:r w:rsidR="0067696A">
        <w:lastRenderedPageBreak/>
        <w:t xml:space="preserve">the outcome at zero transactions costs because all </w:t>
      </w:r>
      <w:r w:rsidR="006204EA">
        <w:t xml:space="preserve">the </w:t>
      </w:r>
      <w:r w:rsidR="0067696A">
        <w:t>bargaining necessary to reach Pareto optim</w:t>
      </w:r>
      <w:r w:rsidR="006204EA">
        <w:t>ality</w:t>
      </w:r>
      <w:r w:rsidR="0067696A">
        <w:t xml:space="preserve"> will necessarily take place </w:t>
      </w:r>
      <w:r w:rsidR="008915F6">
        <w:t>as that bargaining is costless.</w:t>
      </w:r>
      <w:r w:rsidR="00C0032E">
        <w:t xml:space="preserve"> But</w:t>
      </w:r>
      <w:r w:rsidR="008915F6">
        <w:t xml:space="preserve"> </w:t>
      </w:r>
      <w:r w:rsidR="00F85FEC">
        <w:t xml:space="preserve">with positive </w:t>
      </w:r>
      <w:r w:rsidR="008915F6">
        <w:t>transaction</w:t>
      </w:r>
      <w:r w:rsidR="00F85FEC">
        <w:t>s</w:t>
      </w:r>
      <w:r w:rsidR="008915F6">
        <w:t xml:space="preserve"> costs </w:t>
      </w:r>
      <w:r w:rsidR="00C0032E">
        <w:t>the situation is entirely different</w:t>
      </w:r>
      <w:r w:rsidR="0029481F">
        <w:t xml:space="preserve">, so that </w:t>
      </w:r>
      <w:r w:rsidR="00805EDD">
        <w:t xml:space="preserve">the institutional </w:t>
      </w:r>
      <w:r w:rsidR="009F3EF6">
        <w:t xml:space="preserve">– including legal - </w:t>
      </w:r>
      <w:r w:rsidR="00805EDD">
        <w:t xml:space="preserve">structure within which </w:t>
      </w:r>
      <w:r w:rsidR="0029481F">
        <w:t xml:space="preserve">the </w:t>
      </w:r>
      <w:r w:rsidR="00805EDD">
        <w:t xml:space="preserve">problem is handled becomes </w:t>
      </w:r>
      <w:r w:rsidR="00F85FEC">
        <w:t>vitally important</w:t>
      </w:r>
      <w:r w:rsidR="00805EDD">
        <w:t xml:space="preserve">, and the legal system is </w:t>
      </w:r>
      <w:r w:rsidR="00F85FEC">
        <w:t xml:space="preserve">therefore made integral to </w:t>
      </w:r>
      <w:r w:rsidR="00805EDD">
        <w:t>any empiric</w:t>
      </w:r>
      <w:r w:rsidR="004173D7">
        <w:t>ally relevant economic analysis.</w:t>
      </w:r>
      <w:r w:rsidR="004173D7">
        <w:rPr>
          <w:rStyle w:val="FootnoteReference"/>
        </w:rPr>
        <w:footnoteReference w:id="32"/>
      </w:r>
      <w:r w:rsidR="00837532">
        <w:t xml:space="preserve"> With </w:t>
      </w:r>
      <w:r w:rsidR="00805EDD">
        <w:t xml:space="preserve">the rancher and </w:t>
      </w:r>
      <w:r w:rsidR="00837532">
        <w:t>farmer</w:t>
      </w:r>
      <w:r w:rsidR="00805EDD">
        <w:t xml:space="preserve">, </w:t>
      </w:r>
      <w:r w:rsidR="00705E1E">
        <w:t xml:space="preserve">whether the former is or is not liable for the destruction of the crops does not, at zero transaction costs, ultimately affect the number of cattle (and so the </w:t>
      </w:r>
      <w:r w:rsidR="006204EA">
        <w:t xml:space="preserve">crop </w:t>
      </w:r>
      <w:r w:rsidR="00705E1E">
        <w:t xml:space="preserve">yield) but only identifies which party has to start the negotiations about this. </w:t>
      </w:r>
      <w:r w:rsidR="009F3EF6">
        <w:t xml:space="preserve">But with </w:t>
      </w:r>
      <w:r w:rsidR="00705E1E">
        <w:t>positive transaction costs, initial legal liability will certainly affect how many cattle are raised.</w:t>
      </w:r>
      <w:r w:rsidR="00705E1E">
        <w:rPr>
          <w:rStyle w:val="FootnoteReference"/>
        </w:rPr>
        <w:footnoteReference w:id="33"/>
      </w:r>
      <w:r w:rsidR="00705E1E">
        <w:t xml:space="preserve"> Th</w:t>
      </w:r>
      <w:r w:rsidR="00837532">
        <w:t>e point of the example if one reads beyond sections III and IV</w:t>
      </w:r>
      <w:r w:rsidR="00FC32EC">
        <w:t>, as economists rarely do,</w:t>
      </w:r>
      <w:r w:rsidR="00837532">
        <w:t xml:space="preserve"> is to place </w:t>
      </w:r>
      <w:r w:rsidR="00705E1E">
        <w:t xml:space="preserve">a very heavy weight on </w:t>
      </w:r>
      <w:r w:rsidR="00FC32EC">
        <w:t xml:space="preserve">the </w:t>
      </w:r>
      <w:r w:rsidR="00705E1E">
        <w:t>legal design</w:t>
      </w:r>
      <w:r w:rsidR="00FC32EC">
        <w:t xml:space="preserve"> of economic institutions</w:t>
      </w:r>
      <w:r w:rsidR="00705E1E">
        <w:t xml:space="preserve">, and it is really </w:t>
      </w:r>
      <w:r w:rsidR="004173D7">
        <w:t xml:space="preserve">this that is the </w:t>
      </w:r>
      <w:r w:rsidR="00FC32EC">
        <w:t>message</w:t>
      </w:r>
      <w:r w:rsidR="004173D7">
        <w:t xml:space="preserve"> of TPoSC.</w:t>
      </w:r>
    </w:p>
    <w:p w:rsidR="00A80D6D" w:rsidRDefault="00705E1E" w:rsidP="002A2510">
      <w:r>
        <w:tab/>
      </w:r>
      <w:r w:rsidR="00837532">
        <w:t xml:space="preserve">Whilst </w:t>
      </w:r>
      <w:r>
        <w:t>the interpretation of TPoSC</w:t>
      </w:r>
      <w:r w:rsidR="009F3EF6">
        <w:t xml:space="preserve"> </w:t>
      </w:r>
      <w:r w:rsidR="005F71A8">
        <w:t xml:space="preserve">remained </w:t>
      </w:r>
      <w:r>
        <w:t xml:space="preserve">dominated by the </w:t>
      </w:r>
      <w:r w:rsidR="000B14E2">
        <w:t>Coase Theorem</w:t>
      </w:r>
      <w:r w:rsidR="00721392">
        <w:t>, the invariance argument did a lot of mischief</w:t>
      </w:r>
      <w:r w:rsidR="00991BEF">
        <w:t>, which</w:t>
      </w:r>
      <w:r w:rsidR="005F71A8">
        <w:t>, like the Theorem,</w:t>
      </w:r>
      <w:r w:rsidR="00991BEF">
        <w:t xml:space="preserve"> continues</w:t>
      </w:r>
      <w:r w:rsidR="00721392">
        <w:t xml:space="preserve">. If initial legal rights ultimately do not matter, why spend overmuch time on legal institutional design? It was but a short </w:t>
      </w:r>
      <w:r w:rsidR="00AE1FEF">
        <w:t>step from this to claiming that</w:t>
      </w:r>
      <w:r w:rsidR="000B14E2">
        <w:t xml:space="preserve"> </w:t>
      </w:r>
      <w:r w:rsidR="00AE1FEF">
        <w:t xml:space="preserve">‘regulation’ would </w:t>
      </w:r>
      <w:r w:rsidR="00F85FEC">
        <w:t xml:space="preserve">prevent </w:t>
      </w:r>
      <w:r w:rsidR="00AE1FEF">
        <w:t>competition yield</w:t>
      </w:r>
      <w:r w:rsidR="00F85FEC">
        <w:t>ing</w:t>
      </w:r>
      <w:r w:rsidR="00AE1FEF">
        <w:t xml:space="preserve"> Pareto optimality, </w:t>
      </w:r>
      <w:r w:rsidR="000B14E2">
        <w:t xml:space="preserve">and so </w:t>
      </w:r>
      <w:r w:rsidR="00AE1FEF">
        <w:t xml:space="preserve">deregulation would </w:t>
      </w:r>
      <w:r w:rsidR="000B14E2">
        <w:t xml:space="preserve">generally </w:t>
      </w:r>
      <w:r w:rsidR="00AE1FEF">
        <w:t xml:space="preserve">be a wise policy. </w:t>
      </w:r>
      <w:r w:rsidR="000B14E2">
        <w:t xml:space="preserve">Now, </w:t>
      </w:r>
      <w:r w:rsidR="00AE1FEF">
        <w:t>this claim is correct, but</w:t>
      </w:r>
      <w:r w:rsidR="000B14E2">
        <w:t xml:space="preserve"> </w:t>
      </w:r>
      <w:r w:rsidR="00AE1FEF">
        <w:t>only if general competition would prevail in the absence of regulation</w:t>
      </w:r>
      <w:r w:rsidR="009D12D3">
        <w:t xml:space="preserve">, and, whilst </w:t>
      </w:r>
      <w:r w:rsidR="00991BEF">
        <w:t xml:space="preserve">it seems </w:t>
      </w:r>
      <w:r w:rsidR="009D12D3">
        <w:t xml:space="preserve">economists </w:t>
      </w:r>
      <w:r w:rsidR="00991BEF">
        <w:t xml:space="preserve">do in a vague way think </w:t>
      </w:r>
      <w:r w:rsidR="009D12D3">
        <w:t xml:space="preserve">this </w:t>
      </w:r>
      <w:r w:rsidR="00991BEF">
        <w:t>will</w:t>
      </w:r>
      <w:r w:rsidR="004C6AF1">
        <w:t xml:space="preserve"> happen</w:t>
      </w:r>
      <w:r w:rsidR="009D12D3">
        <w:t xml:space="preserve">, </w:t>
      </w:r>
      <w:r w:rsidR="000B14E2">
        <w:t>t</w:t>
      </w:r>
      <w:r w:rsidR="00AE1FEF">
        <w:t xml:space="preserve">he only situation in which </w:t>
      </w:r>
      <w:r w:rsidR="009D12D3">
        <w:t xml:space="preserve">it </w:t>
      </w:r>
      <w:r w:rsidR="00AE1FEF">
        <w:t xml:space="preserve">is the case is the theoretical one </w:t>
      </w:r>
      <w:r w:rsidR="009F3EF6">
        <w:t xml:space="preserve">of </w:t>
      </w:r>
      <w:r w:rsidR="00AE1FEF">
        <w:t xml:space="preserve">zero transaction costs. For any empirical situation, regulation is indispensable, for without the legal establishment of the framework for bargaining, </w:t>
      </w:r>
      <w:r w:rsidR="000B14E2">
        <w:t>no bargaining can take place, and it cannot be decided in advance of institutional analysis whether regulation should take the form o</w:t>
      </w:r>
      <w:r w:rsidR="00A80D6D">
        <w:t xml:space="preserve">f promotion of market or </w:t>
      </w:r>
      <w:r w:rsidR="00C0032E">
        <w:t>government</w:t>
      </w:r>
      <w:r w:rsidR="00A80D6D">
        <w:t>.</w:t>
      </w:r>
    </w:p>
    <w:p w:rsidR="00A84A04" w:rsidRDefault="00A80D6D" w:rsidP="002A2510">
      <w:r>
        <w:lastRenderedPageBreak/>
        <w:tab/>
      </w:r>
      <w:r w:rsidR="005F71A8">
        <w:t>T</w:t>
      </w:r>
      <w:r w:rsidR="000B14E2">
        <w:t xml:space="preserve">he later Coase was </w:t>
      </w:r>
      <w:r w:rsidR="005F71A8">
        <w:t xml:space="preserve">indeed </w:t>
      </w:r>
      <w:r w:rsidR="000B14E2">
        <w:t xml:space="preserve">committed to </w:t>
      </w:r>
      <w:r w:rsidR="009D12D3">
        <w:t>deregulation, but only as the</w:t>
      </w:r>
      <w:r>
        <w:t xml:space="preserve"> elimination of bad regulation, </w:t>
      </w:r>
      <w:r w:rsidR="00F14757">
        <w:t xml:space="preserve">and he insisted </w:t>
      </w:r>
      <w:r w:rsidR="009949B2">
        <w:rPr>
          <w:lang w:val="en"/>
        </w:rPr>
        <w:t>that ‘</w:t>
      </w:r>
      <w:r>
        <w:rPr>
          <w:lang w:val="en"/>
        </w:rPr>
        <w:t xml:space="preserve">A call for sensible regulation is not a call for </w:t>
      </w:r>
      <w:proofErr w:type="gramStart"/>
      <w:r>
        <w:rPr>
          <w:lang w:val="en"/>
        </w:rPr>
        <w:t>no</w:t>
      </w:r>
      <w:proofErr w:type="gramEnd"/>
      <w:r>
        <w:rPr>
          <w:lang w:val="en"/>
        </w:rPr>
        <w:t xml:space="preserve"> regulation</w:t>
      </w:r>
      <w:r w:rsidR="009949B2">
        <w:rPr>
          <w:lang w:val="en"/>
        </w:rPr>
        <w:t>’</w:t>
      </w:r>
      <w:r>
        <w:rPr>
          <w:lang w:val="en"/>
        </w:rPr>
        <w:t>.</w:t>
      </w:r>
      <w:bookmarkStart w:id="16" w:name="_Ref423776836"/>
      <w:r>
        <w:rPr>
          <w:rStyle w:val="FootnoteReference"/>
          <w:lang w:val="en"/>
        </w:rPr>
        <w:footnoteReference w:id="34"/>
      </w:r>
      <w:bookmarkEnd w:id="16"/>
      <w:r>
        <w:rPr>
          <w:lang w:val="en"/>
        </w:rPr>
        <w:t xml:space="preserve"> Coase generally worked with a concept of </w:t>
      </w:r>
      <w:r w:rsidR="009949B2">
        <w:rPr>
          <w:lang w:val="en"/>
        </w:rPr>
        <w:t>‘</w:t>
      </w:r>
      <w:r>
        <w:rPr>
          <w:lang w:val="en"/>
        </w:rPr>
        <w:t>regulation</w:t>
      </w:r>
      <w:r w:rsidR="009949B2">
        <w:rPr>
          <w:lang w:val="en"/>
        </w:rPr>
        <w:t>’</w:t>
      </w:r>
      <w:r>
        <w:rPr>
          <w:lang w:val="en"/>
        </w:rPr>
        <w:t xml:space="preserve"> as </w:t>
      </w:r>
      <w:r w:rsidR="009949B2">
        <w:rPr>
          <w:lang w:val="en"/>
        </w:rPr>
        <w:t>‘</w:t>
      </w:r>
      <w:r>
        <w:t>the establishment of the legal framework within which economic activity is carried out</w:t>
      </w:r>
      <w:r w:rsidR="009949B2">
        <w:t>’</w:t>
      </w:r>
      <w:r>
        <w:t>.</w:t>
      </w:r>
      <w:r>
        <w:rPr>
          <w:rStyle w:val="FootnoteReference"/>
        </w:rPr>
        <w:footnoteReference w:id="35"/>
      </w:r>
      <w:r>
        <w:rPr>
          <w:lang w:val="en"/>
        </w:rPr>
        <w:t xml:space="preserve"> </w:t>
      </w:r>
      <w:r>
        <w:t xml:space="preserve">The width of this concept has been criticised for causing a loss of focus, but </w:t>
      </w:r>
      <w:r w:rsidR="005F71A8">
        <w:t xml:space="preserve">this width </w:t>
      </w:r>
      <w:r>
        <w:t>is the foundation of a productiv</w:t>
      </w:r>
      <w:r w:rsidR="009C7FED">
        <w:t>e relationship between economic</w:t>
      </w:r>
      <w:r>
        <w:t xml:space="preserve"> and l</w:t>
      </w:r>
      <w:r w:rsidR="0029481F">
        <w:t>egal theory</w:t>
      </w:r>
      <w:r>
        <w:t xml:space="preserve"> because it </w:t>
      </w:r>
      <w:r w:rsidR="00F85FEC">
        <w:t xml:space="preserve">draws </w:t>
      </w:r>
      <w:r>
        <w:t>attention to the necessity of a public regulatory framework even for private economic action, thereby establishing a common basis on which alternative governance structures might be compared.</w:t>
      </w:r>
      <w:r w:rsidR="00AE1923">
        <w:t xml:space="preserve"> </w:t>
      </w:r>
    </w:p>
    <w:p w:rsidR="005A46C9" w:rsidRDefault="0006047B" w:rsidP="002A2510">
      <w:r>
        <w:tab/>
        <w:t>I hope to have drawn out what is valuable in the earlier part of TPoSC</w:t>
      </w:r>
      <w:r w:rsidR="00805EDD">
        <w:t>:</w:t>
      </w:r>
      <w:r>
        <w:t xml:space="preserve"> a theoretical expansion of the Pareto domain</w:t>
      </w:r>
      <w:r w:rsidR="0029481F">
        <w:t>,</w:t>
      </w:r>
      <w:r>
        <w:t xml:space="preserve"> coupled to </w:t>
      </w:r>
      <w:r w:rsidR="00F85FEC">
        <w:t xml:space="preserve">statements </w:t>
      </w:r>
      <w:r w:rsidR="000B14E2">
        <w:t xml:space="preserve">both </w:t>
      </w:r>
      <w:r w:rsidR="0029481F">
        <w:t xml:space="preserve">of </w:t>
      </w:r>
      <w:r w:rsidR="000B14E2">
        <w:t xml:space="preserve">the necessity of regulation </w:t>
      </w:r>
      <w:r w:rsidR="005F71A8">
        <w:t xml:space="preserve">as the basis of the entire economy </w:t>
      </w:r>
      <w:r w:rsidR="000B14E2">
        <w:t xml:space="preserve">and </w:t>
      </w:r>
      <w:r w:rsidR="00F85FEC">
        <w:t xml:space="preserve">of </w:t>
      </w:r>
      <w:r>
        <w:t xml:space="preserve">a principle for </w:t>
      </w:r>
      <w:r w:rsidR="00F85FEC">
        <w:t xml:space="preserve">determining </w:t>
      </w:r>
      <w:r w:rsidR="005F71A8">
        <w:t xml:space="preserve">the </w:t>
      </w:r>
      <w:r>
        <w:t>size</w:t>
      </w:r>
      <w:r w:rsidR="005F71A8">
        <w:t>s</w:t>
      </w:r>
      <w:r>
        <w:t xml:space="preserve"> </w:t>
      </w:r>
      <w:r w:rsidR="000B14E2">
        <w:t>of that domain and</w:t>
      </w:r>
      <w:r w:rsidR="005A46C9">
        <w:t xml:space="preserve"> the public sector. I would be the last to claim that TPoSC does this clearly</w:t>
      </w:r>
      <w:r w:rsidR="009F3EF6">
        <w:t>. Leaving aside the confusion caused by Coase’s handling of legal materials which is not discussed here</w:t>
      </w:r>
      <w:r w:rsidR="005A46C9">
        <w:t>,</w:t>
      </w:r>
      <w:r w:rsidR="009F3EF6">
        <w:rPr>
          <w:rStyle w:val="FootnoteReference"/>
        </w:rPr>
        <w:footnoteReference w:id="36"/>
      </w:r>
      <w:r w:rsidR="005A46C9">
        <w:t xml:space="preserve"> </w:t>
      </w:r>
      <w:r w:rsidR="009F3EF6">
        <w:t>it may be asked w</w:t>
      </w:r>
      <w:r w:rsidR="005A46C9">
        <w:t>hy Coase proceed</w:t>
      </w:r>
      <w:r w:rsidR="009F3EF6">
        <w:t>ed</w:t>
      </w:r>
      <w:r w:rsidR="005A46C9">
        <w:t xml:space="preserve"> by setting up the Coase Theorem and then tearing it down? </w:t>
      </w:r>
      <w:r w:rsidR="00641F0C">
        <w:t>I long ago formed the opinion that</w:t>
      </w:r>
      <w:r w:rsidR="00BE2BFB">
        <w:t>, as it has served its critical purpose,</w:t>
      </w:r>
      <w:r w:rsidR="00641F0C">
        <w:t xml:space="preserve"> it would </w:t>
      </w:r>
      <w:r w:rsidR="00BE2BFB">
        <w:t xml:space="preserve">now </w:t>
      </w:r>
      <w:r w:rsidR="00641F0C">
        <w:t>be better to entirely drop the Coase Theorem</w:t>
      </w:r>
      <w:r w:rsidR="005B018A">
        <w:t>,</w:t>
      </w:r>
      <w:r w:rsidR="00641F0C">
        <w:rPr>
          <w:rStyle w:val="FootnoteReference"/>
        </w:rPr>
        <w:footnoteReference w:id="37"/>
      </w:r>
      <w:r w:rsidR="00641F0C">
        <w:t xml:space="preserve"> and I think Coase came to that opinion too.</w:t>
      </w:r>
      <w:r w:rsidR="005B018A">
        <w:rPr>
          <w:rStyle w:val="FootnoteReference"/>
        </w:rPr>
        <w:footnoteReference w:id="38"/>
      </w:r>
      <w:r w:rsidR="00641F0C">
        <w:t xml:space="preserve"> But there </w:t>
      </w:r>
      <w:r w:rsidR="00F14757">
        <w:t xml:space="preserve">is </w:t>
      </w:r>
      <w:r w:rsidR="00641F0C">
        <w:t xml:space="preserve">no point saying this. </w:t>
      </w:r>
      <w:r w:rsidR="009D6145">
        <w:t xml:space="preserve">It is a settled position in mainstream economics, which, of course, may tell one something about mainstream economics. </w:t>
      </w:r>
      <w:r w:rsidR="00641F0C">
        <w:t xml:space="preserve">We must </w:t>
      </w:r>
      <w:r w:rsidR="005F71A8">
        <w:t xml:space="preserve">understand </w:t>
      </w:r>
      <w:r w:rsidR="00641F0C">
        <w:t xml:space="preserve">why Coase did what he did. </w:t>
      </w:r>
      <w:r w:rsidR="005A46C9">
        <w:t>A</w:t>
      </w:r>
      <w:r w:rsidR="0039448B">
        <w:t xml:space="preserve">n overall </w:t>
      </w:r>
      <w:r w:rsidR="0067696A">
        <w:t xml:space="preserve">reason </w:t>
      </w:r>
      <w:r w:rsidR="00F14757">
        <w:t>is</w:t>
      </w:r>
      <w:r w:rsidR="0039448B">
        <w:t xml:space="preserve"> that, </w:t>
      </w:r>
      <w:r w:rsidR="00F14757">
        <w:t xml:space="preserve">seeking to change the </w:t>
      </w:r>
      <w:r w:rsidR="0039448B">
        <w:t xml:space="preserve">general </w:t>
      </w:r>
      <w:r w:rsidR="005A46C9">
        <w:t>approach</w:t>
      </w:r>
      <w:r w:rsidR="00F14757">
        <w:t xml:space="preserve"> </w:t>
      </w:r>
      <w:r w:rsidR="005A46C9">
        <w:t xml:space="preserve">of </w:t>
      </w:r>
      <w:r w:rsidR="005A46C9">
        <w:lastRenderedPageBreak/>
        <w:t>economists</w:t>
      </w:r>
      <w:r w:rsidR="0039448B">
        <w:t>, h</w:t>
      </w:r>
      <w:r w:rsidR="0067696A">
        <w:t>e had to address general competition if he was to address his audience</w:t>
      </w:r>
      <w:r w:rsidR="00F14757">
        <w:t xml:space="preserve">. </w:t>
      </w:r>
      <w:r w:rsidR="0067696A">
        <w:t>But a</w:t>
      </w:r>
      <w:r w:rsidR="005A46C9">
        <w:t xml:space="preserve"> more specific </w:t>
      </w:r>
      <w:r w:rsidR="0067696A">
        <w:t xml:space="preserve">reason </w:t>
      </w:r>
      <w:r w:rsidR="005A46C9">
        <w:t>lies in the way TPoSC was</w:t>
      </w:r>
      <w:r w:rsidR="00F14757">
        <w:t xml:space="preserve"> </w:t>
      </w:r>
      <w:r w:rsidR="005A46C9">
        <w:t>conceived as a polemic against Pigou.</w:t>
      </w:r>
    </w:p>
    <w:p w:rsidR="00BD7A0A" w:rsidRDefault="005A46C9" w:rsidP="002A2510">
      <w:r>
        <w:t xml:space="preserve"> </w:t>
      </w:r>
    </w:p>
    <w:p w:rsidR="00487416" w:rsidRDefault="000F578A" w:rsidP="00790848">
      <w:pPr>
        <w:pStyle w:val="Heading3"/>
      </w:pPr>
      <w:r>
        <w:t>V</w:t>
      </w:r>
      <w:r w:rsidR="00940A2A">
        <w:t>I</w:t>
      </w:r>
      <w:r w:rsidR="00790848">
        <w:tab/>
      </w:r>
      <w:r w:rsidR="00610193">
        <w:t>The Critique of Pigou</w:t>
      </w:r>
    </w:p>
    <w:p w:rsidR="00581038" w:rsidRPr="00581038" w:rsidRDefault="00790848" w:rsidP="00790848">
      <w:pPr>
        <w:pStyle w:val="Heading4"/>
      </w:pPr>
      <w:r w:rsidRPr="00790848">
        <w:rPr>
          <w:i w:val="0"/>
        </w:rPr>
        <w:t>A</w:t>
      </w:r>
      <w:r w:rsidRPr="00790848">
        <w:rPr>
          <w:i w:val="0"/>
        </w:rPr>
        <w:tab/>
      </w:r>
      <w:r w:rsidR="00581038">
        <w:t>Pigou and the Externality</w:t>
      </w:r>
    </w:p>
    <w:p w:rsidR="00A2056C" w:rsidRDefault="00234C64" w:rsidP="00F674D8">
      <w:r>
        <w:t>T</w:t>
      </w:r>
      <w:r w:rsidR="007D6CF7">
        <w:t xml:space="preserve">hough he used a terminology of the divergence between the private and the social net products of an investment, </w:t>
      </w:r>
      <w:r>
        <w:t xml:space="preserve">Pigou is, as Coase’s criticism of him has done much to </w:t>
      </w:r>
      <w:r w:rsidR="00F85FEC">
        <w:t>establish</w:t>
      </w:r>
      <w:r>
        <w:t xml:space="preserve">, </w:t>
      </w:r>
      <w:r w:rsidR="007D6CF7">
        <w:t xml:space="preserve">the source of the </w:t>
      </w:r>
      <w:r w:rsidR="00F85FEC">
        <w:t xml:space="preserve">concept of the externality, </w:t>
      </w:r>
      <w:r w:rsidR="007D6CF7">
        <w:t xml:space="preserve">which </w:t>
      </w:r>
      <w:r>
        <w:t xml:space="preserve">term </w:t>
      </w:r>
      <w:r w:rsidR="007D6CF7">
        <w:t xml:space="preserve">Coase tells us was coined by </w:t>
      </w:r>
      <w:r w:rsidR="00F85FEC">
        <w:t>Samuelson in the fifties</w:t>
      </w:r>
      <w:r w:rsidR="00AA2427">
        <w:t>.</w:t>
      </w:r>
      <w:r w:rsidR="007D6CF7">
        <w:rPr>
          <w:rStyle w:val="FootnoteReference"/>
        </w:rPr>
        <w:footnoteReference w:id="39"/>
      </w:r>
      <w:r w:rsidR="007D6CF7">
        <w:t xml:space="preserve"> </w:t>
      </w:r>
      <w:r w:rsidR="00F674D8">
        <w:t>I cannot go into the fundamentals of economic theory which are raised by Pigou’s putting important concerns for social improvement onto what appears to be a basis consistent with modern economics, and will merely assert that Pigou</w:t>
      </w:r>
      <w:r>
        <w:t xml:space="preserve"> </w:t>
      </w:r>
      <w:r w:rsidR="00F85FEC">
        <w:t xml:space="preserve">has </w:t>
      </w:r>
      <w:r w:rsidR="008C30C8">
        <w:t xml:space="preserve">provided </w:t>
      </w:r>
      <w:r w:rsidR="007B6CD9">
        <w:t xml:space="preserve">the theoretical </w:t>
      </w:r>
      <w:r w:rsidR="00641F0C">
        <w:t xml:space="preserve">justification </w:t>
      </w:r>
      <w:r w:rsidR="007B6CD9">
        <w:t xml:space="preserve">of the growth of piecemeal intervention that has been </w:t>
      </w:r>
      <w:r w:rsidR="00214F55">
        <w:t xml:space="preserve">a </w:t>
      </w:r>
      <w:r w:rsidR="008C30C8">
        <w:t xml:space="preserve">central </w:t>
      </w:r>
      <w:r w:rsidR="0069779A">
        <w:t>feature</w:t>
      </w:r>
      <w:r w:rsidR="007B6CD9">
        <w:t xml:space="preserve"> of economic policy since the First World War. </w:t>
      </w:r>
      <w:r w:rsidR="00A2056C">
        <w:t>I use ‘piecemeal’ in the sense established by Popper when he distinguished piecemeal from ‘utopian’ social engineering, finding the former to be ‘methodologically sound’,</w:t>
      </w:r>
      <w:r w:rsidR="00A2056C">
        <w:rPr>
          <w:rStyle w:val="FootnoteReference"/>
        </w:rPr>
        <w:footnoteReference w:id="40"/>
      </w:r>
      <w:r w:rsidR="00A2056C">
        <w:t xml:space="preserve"> though </w:t>
      </w:r>
      <w:r w:rsidR="00641F0C">
        <w:t xml:space="preserve">Popper’s </w:t>
      </w:r>
      <w:r w:rsidR="00A2056C">
        <w:t>condemnation of the latter is, of course, a landmark of modern political philosophy.</w:t>
      </w:r>
    </w:p>
    <w:p w:rsidR="007B6CD9" w:rsidRDefault="00A2056C" w:rsidP="004B1692">
      <w:r>
        <w:tab/>
      </w:r>
      <w:r w:rsidR="00C010C7">
        <w:t>Pigou</w:t>
      </w:r>
      <w:r w:rsidR="007D6CF7">
        <w:t xml:space="preserve"> was </w:t>
      </w:r>
      <w:r w:rsidR="00C010C7">
        <w:t>sympathetic to socialism but, whilst he seems to have acknowledged the possibility of an ultimately completely planned economy, his views in this respect were so gradualist as to have no real definition,</w:t>
      </w:r>
      <w:r w:rsidR="00C010C7" w:rsidRPr="00A838BF">
        <w:t xml:space="preserve"> </w:t>
      </w:r>
      <w:r w:rsidR="00C010C7">
        <w:t>and he was, for all practical purposes, committed to a mixed economy.</w:t>
      </w:r>
      <w:r w:rsidR="0002465B">
        <w:t xml:space="preserve"> Maintaining that ‘</w:t>
      </w:r>
      <w:r w:rsidR="00C010C7">
        <w:t>the working of self-i</w:t>
      </w:r>
      <w:r w:rsidR="0002465B">
        <w:t>nterest is generally beneficent’</w:t>
      </w:r>
      <w:r w:rsidR="00C010C7">
        <w:t>,</w:t>
      </w:r>
      <w:r w:rsidR="00C010C7">
        <w:rPr>
          <w:rStyle w:val="FootnoteReference"/>
        </w:rPr>
        <w:footnoteReference w:id="41"/>
      </w:r>
      <w:r w:rsidR="00C010C7">
        <w:t xml:space="preserve"> </w:t>
      </w:r>
      <w:r w:rsidR="004B1692">
        <w:t xml:space="preserve">he conceived of </w:t>
      </w:r>
      <w:r w:rsidR="00C010C7">
        <w:t xml:space="preserve">intervention </w:t>
      </w:r>
      <w:r w:rsidR="00214F55">
        <w:t xml:space="preserve">as </w:t>
      </w:r>
      <w:r w:rsidR="00B2096E">
        <w:t xml:space="preserve">an exceptional policy. </w:t>
      </w:r>
      <w:r w:rsidR="00610377">
        <w:t xml:space="preserve">He regarded the first task </w:t>
      </w:r>
      <w:r w:rsidR="00B2096E">
        <w:t xml:space="preserve">of regulation </w:t>
      </w:r>
      <w:r w:rsidR="00610377">
        <w:t xml:space="preserve">as </w:t>
      </w:r>
      <w:r w:rsidR="00B2096E">
        <w:t xml:space="preserve">the creation of a framework which channels self-interest, which can, of course, be exercised </w:t>
      </w:r>
      <w:r w:rsidR="00B2096E">
        <w:lastRenderedPageBreak/>
        <w:t xml:space="preserve">in destructive ways, into the beneficent form of </w:t>
      </w:r>
      <w:r w:rsidR="002568D4">
        <w:t xml:space="preserve">market </w:t>
      </w:r>
      <w:r w:rsidR="00B2096E">
        <w:t>exchange</w:t>
      </w:r>
      <w:r w:rsidR="00610377">
        <w:t>,</w:t>
      </w:r>
      <w:r w:rsidR="00610377">
        <w:rPr>
          <w:rStyle w:val="FootnoteReference"/>
        </w:rPr>
        <w:footnoteReference w:id="42"/>
      </w:r>
      <w:r w:rsidR="00610377">
        <w:t xml:space="preserve"> and Coase</w:t>
      </w:r>
      <w:r w:rsidR="00991BEF">
        <w:t>,</w:t>
      </w:r>
      <w:r w:rsidR="00610377">
        <w:t xml:space="preserve"> </w:t>
      </w:r>
      <w:r w:rsidR="002E63E8">
        <w:t>who we have seen insisted on the necessity of regulation,</w:t>
      </w:r>
      <w:r w:rsidR="00610377">
        <w:t xml:space="preserve"> </w:t>
      </w:r>
      <w:r w:rsidR="00991BEF">
        <w:t xml:space="preserve">was, of course, </w:t>
      </w:r>
      <w:r w:rsidR="00610377">
        <w:t>in complete agreement with this</w:t>
      </w:r>
      <w:r w:rsidR="002E63E8">
        <w:t xml:space="preserve"> (29; 134)</w:t>
      </w:r>
      <w:r w:rsidR="00B2096E">
        <w:t xml:space="preserve">. </w:t>
      </w:r>
      <w:r w:rsidR="008A2D39">
        <w:t>But t</w:t>
      </w:r>
      <w:r w:rsidR="00234C64">
        <w:t xml:space="preserve">hough Pigou </w:t>
      </w:r>
      <w:r w:rsidR="005365AF">
        <w:t xml:space="preserve">thought </w:t>
      </w:r>
      <w:r w:rsidR="008A2D39">
        <w:t xml:space="preserve">that </w:t>
      </w:r>
      <w:r w:rsidR="00234C64">
        <w:t>i</w:t>
      </w:r>
      <w:r w:rsidR="00B2096E">
        <w:t xml:space="preserve">ntervention </w:t>
      </w:r>
      <w:r w:rsidR="008A2D39">
        <w:t xml:space="preserve">was </w:t>
      </w:r>
      <w:r w:rsidR="00234C64">
        <w:t xml:space="preserve">necessary </w:t>
      </w:r>
      <w:r w:rsidR="00B2096E">
        <w:t xml:space="preserve">when </w:t>
      </w:r>
      <w:r w:rsidR="00991BEF">
        <w:t xml:space="preserve">the operation of self-interest </w:t>
      </w:r>
      <w:r w:rsidR="00B2096E">
        <w:t>did not work</w:t>
      </w:r>
      <w:r w:rsidR="005365AF">
        <w:t xml:space="preserve"> acceptably, </w:t>
      </w:r>
      <w:r w:rsidR="00745217">
        <w:t xml:space="preserve">and </w:t>
      </w:r>
      <w:r w:rsidR="005365AF">
        <w:t xml:space="preserve">he was of the opinion that, </w:t>
      </w:r>
      <w:r w:rsidR="00991BEF">
        <w:t>even within th</w:t>
      </w:r>
      <w:r w:rsidR="00214F55">
        <w:t xml:space="preserve">e regulative </w:t>
      </w:r>
      <w:r w:rsidR="00991BEF">
        <w:t xml:space="preserve">framework, </w:t>
      </w:r>
      <w:r w:rsidR="00672684">
        <w:t>the</w:t>
      </w:r>
      <w:r w:rsidR="005365AF">
        <w:t xml:space="preserve">re </w:t>
      </w:r>
      <w:r w:rsidR="00745217">
        <w:t xml:space="preserve">certainly </w:t>
      </w:r>
      <w:r w:rsidR="005365AF">
        <w:t>were occasions when it did not do so</w:t>
      </w:r>
      <w:r w:rsidR="00214F55">
        <w:t xml:space="preserve">. </w:t>
      </w:r>
      <w:r w:rsidR="00672684" w:rsidRPr="00672684">
        <w:rPr>
          <w:i/>
        </w:rPr>
        <w:t>The Economics of Welfare</w:t>
      </w:r>
      <w:r w:rsidR="00672684">
        <w:t xml:space="preserve"> is a compendious attempt to identify those circumstances in which int</w:t>
      </w:r>
      <w:r w:rsidR="004B1692">
        <w:t>ervention would improve welfare.</w:t>
      </w:r>
      <w:r w:rsidR="00672684" w:rsidRPr="00672684">
        <w:rPr>
          <w:vertAlign w:val="superscript"/>
        </w:rPr>
        <w:footnoteReference w:id="43"/>
      </w:r>
    </w:p>
    <w:p w:rsidR="00BA57E7" w:rsidRDefault="00E7762B" w:rsidP="00AA2427">
      <w:r>
        <w:tab/>
      </w:r>
      <w:r w:rsidR="007D6CF7">
        <w:t xml:space="preserve">Pigou identified the externality </w:t>
      </w:r>
      <w:r w:rsidR="00DA36D4">
        <w:t>as the second of three classes of divergence between the</w:t>
      </w:r>
      <w:r w:rsidR="007D6CF7">
        <w:t xml:space="preserve"> private and social </w:t>
      </w:r>
      <w:r w:rsidR="00DA36D4">
        <w:t>net products.</w:t>
      </w:r>
      <w:bookmarkStart w:id="17" w:name="_Ref452449186"/>
      <w:r w:rsidR="00DA36D4">
        <w:rPr>
          <w:rStyle w:val="FootnoteReference"/>
        </w:rPr>
        <w:footnoteReference w:id="44"/>
      </w:r>
      <w:bookmarkEnd w:id="17"/>
      <w:r w:rsidR="00DA36D4">
        <w:t xml:space="preserve"> </w:t>
      </w:r>
      <w:r w:rsidR="00100427">
        <w:t xml:space="preserve">A private investor must calculate the costs of </w:t>
      </w:r>
      <w:r w:rsidR="002C4741">
        <w:t xml:space="preserve">an </w:t>
      </w:r>
      <w:r w:rsidR="00100427">
        <w:t xml:space="preserve">investment in order to decide whether, </w:t>
      </w:r>
      <w:r w:rsidR="002C4741">
        <w:t xml:space="preserve">given her anticipated revenues, the investment will be profitable. </w:t>
      </w:r>
      <w:r w:rsidR="00AA2427">
        <w:t>We have seen in our previously discussed steel example that t</w:t>
      </w:r>
      <w:r w:rsidR="002C4741">
        <w:t xml:space="preserve">hose costs will include the costs of obtaining the factors of production owned by others. But though the </w:t>
      </w:r>
      <w:r w:rsidR="00AA2427">
        <w:t xml:space="preserve">factory </w:t>
      </w:r>
      <w:r w:rsidR="002C4741">
        <w:t>may inflict the smoke harm</w:t>
      </w:r>
      <w:r w:rsidR="00745217">
        <w:t xml:space="preserve"> on neighbours</w:t>
      </w:r>
      <w:r w:rsidR="002C4741">
        <w:t>, the investor does not have to pay to do this</w:t>
      </w:r>
      <w:r w:rsidR="009378D1">
        <w:t xml:space="preserve">, and so </w:t>
      </w:r>
      <w:r w:rsidR="00745217">
        <w:t xml:space="preserve">that </w:t>
      </w:r>
      <w:r w:rsidR="00E057F9">
        <w:t xml:space="preserve">harm </w:t>
      </w:r>
      <w:r w:rsidR="009378D1">
        <w:t xml:space="preserve">is </w:t>
      </w:r>
      <w:r w:rsidR="00AA2427">
        <w:t xml:space="preserve">‘external’ to her private </w:t>
      </w:r>
      <w:r w:rsidR="005B0C71">
        <w:t>cost calculation</w:t>
      </w:r>
      <w:r w:rsidR="00FD7F48">
        <w:t xml:space="preserve">. Pigou’s argument is that this does not mean the harm is not a cost, but it is </w:t>
      </w:r>
      <w:r w:rsidR="002568D4">
        <w:t xml:space="preserve">not a private but </w:t>
      </w:r>
      <w:r w:rsidR="00FD7F48">
        <w:t>a social cost</w:t>
      </w:r>
      <w:r w:rsidR="002568D4">
        <w:t xml:space="preserve">, though </w:t>
      </w:r>
      <w:r w:rsidR="00FD7F48">
        <w:t>Pigou again was</w:t>
      </w:r>
      <w:r w:rsidR="002568D4">
        <w:t xml:space="preserve"> not responsible for this term,</w:t>
      </w:r>
      <w:r w:rsidR="00AA2427">
        <w:t xml:space="preserve"> ‘</w:t>
      </w:r>
      <w:r w:rsidR="00BA57E7">
        <w:t>thrown upon people not directly concerned, through, say, uncompensated damage’.</w:t>
      </w:r>
      <w:r w:rsidR="00BA57E7">
        <w:rPr>
          <w:rStyle w:val="FootnoteReference"/>
        </w:rPr>
        <w:footnoteReference w:id="45"/>
      </w:r>
    </w:p>
    <w:p w:rsidR="003F2B0B" w:rsidRDefault="00BA57E7" w:rsidP="005365AF">
      <w:r>
        <w:tab/>
      </w:r>
      <w:r w:rsidR="00E057F9">
        <w:t>There is, Pigou claims, an immediate economic problem with t</w:t>
      </w:r>
      <w:r w:rsidR="00100427">
        <w:t xml:space="preserve">his </w:t>
      </w:r>
      <w:r w:rsidR="00E057F9">
        <w:t xml:space="preserve">in that those suffering the smoke harm receive no payment even though the investor obtains </w:t>
      </w:r>
      <w:r w:rsidR="009C7FED">
        <w:t xml:space="preserve">from them </w:t>
      </w:r>
      <w:r w:rsidR="00E057F9">
        <w:t xml:space="preserve">the </w:t>
      </w:r>
      <w:r w:rsidR="00E057F9">
        <w:lastRenderedPageBreak/>
        <w:t>ability to emit smoke, just as she obtains land from the former landowner, but in that case has to pay for it</w:t>
      </w:r>
      <w:r w:rsidR="00B3230A">
        <w:t xml:space="preserve">, </w:t>
      </w:r>
      <w:r w:rsidR="0000783E">
        <w:t>and so ‘uncompensated dama</w:t>
      </w:r>
      <w:r w:rsidR="005365AF">
        <w:t>ge’</w:t>
      </w:r>
      <w:r w:rsidR="0000783E">
        <w:t xml:space="preserve"> arises</w:t>
      </w:r>
      <w:r w:rsidR="00FD7F48">
        <w:t>.</w:t>
      </w:r>
      <w:r w:rsidR="00B3230A">
        <w:t xml:space="preserve"> </w:t>
      </w:r>
      <w:r w:rsidR="005365AF">
        <w:t xml:space="preserve">What is more, as </w:t>
      </w:r>
      <w:r w:rsidR="005B0C71">
        <w:t xml:space="preserve">in these </w:t>
      </w:r>
      <w:r w:rsidR="005365AF">
        <w:t xml:space="preserve">circumstances </w:t>
      </w:r>
      <w:r w:rsidR="005B0C71">
        <w:t>the private cost is lower than the social cost and the divergence is external to the investor’s calculations, there will be a tendency to generate more of the harm than would be efficient were the harm causing the divergence costed.</w:t>
      </w:r>
      <w:r w:rsidR="005365AF">
        <w:t xml:space="preserve"> Overall, the failure to cost </w:t>
      </w:r>
      <w:r>
        <w:t xml:space="preserve">an essential factor of production </w:t>
      </w:r>
      <w:r w:rsidR="009C7FED">
        <w:t xml:space="preserve">means </w:t>
      </w:r>
      <w:r>
        <w:t xml:space="preserve">that the </w:t>
      </w:r>
      <w:r w:rsidR="005365AF">
        <w:t xml:space="preserve">‘generally beneficent’ market mechanism </w:t>
      </w:r>
      <w:r w:rsidR="009C7FED">
        <w:t xml:space="preserve">is </w:t>
      </w:r>
      <w:r>
        <w:t>no</w:t>
      </w:r>
      <w:r w:rsidR="009C7FED">
        <w:t>t</w:t>
      </w:r>
      <w:r>
        <w:t xml:space="preserve"> work</w:t>
      </w:r>
      <w:r w:rsidR="009C7FED">
        <w:t>ing</w:t>
      </w:r>
      <w:r w:rsidR="005B0C71">
        <w:t>.</w:t>
      </w:r>
      <w:r>
        <w:rPr>
          <w:rStyle w:val="FootnoteReference"/>
        </w:rPr>
        <w:footnoteReference w:id="46"/>
      </w:r>
      <w:r w:rsidR="005B0C71">
        <w:t xml:space="preserve"> </w:t>
      </w:r>
      <w:r w:rsidR="005365AF">
        <w:t xml:space="preserve">This precise </w:t>
      </w:r>
      <w:r w:rsidR="006B2B30">
        <w:t xml:space="preserve">argument for the externality </w:t>
      </w:r>
      <w:r w:rsidR="005365AF">
        <w:t xml:space="preserve">is best </w:t>
      </w:r>
      <w:r w:rsidR="006B2B30">
        <w:t xml:space="preserve">understood as an argument for </w:t>
      </w:r>
      <w:r w:rsidR="0000783E">
        <w:t xml:space="preserve">intervention as a </w:t>
      </w:r>
      <w:r w:rsidR="006B2B30">
        <w:t xml:space="preserve">specific form of regulation. </w:t>
      </w:r>
      <w:r w:rsidR="00B3230A">
        <w:t>Th</w:t>
      </w:r>
      <w:r w:rsidR="006B2B30">
        <w:t>e point is not to create a legal framework for the operation of the market but to change the outcomes that operation would produce</w:t>
      </w:r>
      <w:r w:rsidR="005B0C71">
        <w:t xml:space="preserve"> because we are presented with</w:t>
      </w:r>
      <w:r w:rsidR="009C7FED">
        <w:t>,</w:t>
      </w:r>
      <w:r w:rsidR="005B0C71">
        <w:t xml:space="preserve"> though again Pigou did not coin what has become a most influential term</w:t>
      </w:r>
      <w:r w:rsidR="00B614D4">
        <w:t xml:space="preserve">, </w:t>
      </w:r>
      <w:r w:rsidR="009C7FED">
        <w:t>a ‘market failure’.</w:t>
      </w:r>
      <w:r w:rsidR="009C7FED">
        <w:rPr>
          <w:rStyle w:val="FootnoteReference"/>
        </w:rPr>
        <w:footnoteReference w:id="47"/>
      </w:r>
    </w:p>
    <w:p w:rsidR="00581038" w:rsidRPr="00581038" w:rsidRDefault="00581038" w:rsidP="00662EE6">
      <w:pPr>
        <w:rPr>
          <w:lang w:eastAsia="en-GB"/>
        </w:rPr>
      </w:pPr>
      <w:r>
        <w:rPr>
          <w:lang w:eastAsia="en-GB"/>
        </w:rPr>
        <w:tab/>
        <w:t xml:space="preserve">All that need be added is that the argument works, as it were, in the other way. The externalities we have discussed are negative in that they involve the infliction of ‘uncompensated damage’. </w:t>
      </w:r>
      <w:r w:rsidR="001D1219">
        <w:rPr>
          <w:lang w:eastAsia="en-GB"/>
        </w:rPr>
        <w:t xml:space="preserve">There are </w:t>
      </w:r>
      <w:r w:rsidR="0000783E">
        <w:rPr>
          <w:lang w:eastAsia="en-GB"/>
        </w:rPr>
        <w:t xml:space="preserve">also </w:t>
      </w:r>
      <w:r w:rsidR="001D1219">
        <w:rPr>
          <w:lang w:eastAsia="en-GB"/>
        </w:rPr>
        <w:t xml:space="preserve">many instances when a benefit may be rendered without </w:t>
      </w:r>
      <w:r w:rsidR="00FD7629">
        <w:rPr>
          <w:lang w:eastAsia="en-GB"/>
        </w:rPr>
        <w:t>payment</w:t>
      </w:r>
      <w:r w:rsidR="001D1219">
        <w:rPr>
          <w:lang w:eastAsia="en-GB"/>
        </w:rPr>
        <w:t xml:space="preserve">. </w:t>
      </w:r>
      <w:r w:rsidR="00D8308A">
        <w:rPr>
          <w:lang w:eastAsia="en-GB"/>
        </w:rPr>
        <w:t xml:space="preserve">The important policy implication of this is that </w:t>
      </w:r>
      <w:r w:rsidR="00FD7629">
        <w:rPr>
          <w:lang w:eastAsia="en-GB"/>
        </w:rPr>
        <w:t xml:space="preserve">it is possible to argue that, because of the absence of payment, a smaller amount of these </w:t>
      </w:r>
      <w:r w:rsidR="009C7FED">
        <w:rPr>
          <w:lang w:eastAsia="en-GB"/>
        </w:rPr>
        <w:t xml:space="preserve">beneficial </w:t>
      </w:r>
      <w:r w:rsidR="00FD7629">
        <w:rPr>
          <w:lang w:eastAsia="en-GB"/>
        </w:rPr>
        <w:t>goods may be provided by the market than would be optimal ‘because the marginal social net product falls short of the marginal private net product’,</w:t>
      </w:r>
      <w:r w:rsidR="00FD7629">
        <w:rPr>
          <w:rStyle w:val="FootnoteReference"/>
          <w:lang w:eastAsia="en-GB"/>
        </w:rPr>
        <w:footnoteReference w:id="48"/>
      </w:r>
      <w:r w:rsidR="00FD7629">
        <w:rPr>
          <w:lang w:eastAsia="en-GB"/>
        </w:rPr>
        <w:t xml:space="preserve"> and so the state should intervene to pay for these ‘positive externalities’. Though </w:t>
      </w:r>
      <w:r w:rsidR="005B0C71">
        <w:rPr>
          <w:lang w:eastAsia="en-GB"/>
        </w:rPr>
        <w:t xml:space="preserve">the terminology </w:t>
      </w:r>
      <w:r w:rsidR="002568D4">
        <w:rPr>
          <w:lang w:eastAsia="en-GB"/>
        </w:rPr>
        <w:t xml:space="preserve">yet </w:t>
      </w:r>
      <w:r w:rsidR="005B0C71">
        <w:rPr>
          <w:lang w:eastAsia="en-GB"/>
        </w:rPr>
        <w:t xml:space="preserve">again is not </w:t>
      </w:r>
      <w:r w:rsidR="00FD7629">
        <w:rPr>
          <w:lang w:eastAsia="en-GB"/>
        </w:rPr>
        <w:t>Pigou</w:t>
      </w:r>
      <w:r w:rsidR="005B0C71">
        <w:rPr>
          <w:lang w:eastAsia="en-GB"/>
        </w:rPr>
        <w:t xml:space="preserve">’s, </w:t>
      </w:r>
      <w:r w:rsidR="00FD7629">
        <w:rPr>
          <w:lang w:eastAsia="en-GB"/>
        </w:rPr>
        <w:t xml:space="preserve">this is the argument for the provision of ‘public goods’. The first example Pigou gives of such a good </w:t>
      </w:r>
      <w:r w:rsidR="007C4FDC">
        <w:rPr>
          <w:lang w:eastAsia="en-GB"/>
        </w:rPr>
        <w:t xml:space="preserve">in </w:t>
      </w:r>
      <w:r w:rsidR="007C4FDC" w:rsidRPr="007C4FDC">
        <w:rPr>
          <w:i/>
          <w:lang w:eastAsia="en-GB"/>
        </w:rPr>
        <w:t>The Economics of Welfare</w:t>
      </w:r>
      <w:r w:rsidR="007C4FDC">
        <w:rPr>
          <w:lang w:eastAsia="en-GB"/>
        </w:rPr>
        <w:t xml:space="preserve"> </w:t>
      </w:r>
      <w:r w:rsidR="00FD7629">
        <w:rPr>
          <w:lang w:eastAsia="en-GB"/>
        </w:rPr>
        <w:t>is the provision of lighthouses,</w:t>
      </w:r>
      <w:r w:rsidR="00F05B73">
        <w:rPr>
          <w:rStyle w:val="FootnoteReference"/>
          <w:lang w:eastAsia="en-GB"/>
        </w:rPr>
        <w:footnoteReference w:id="49"/>
      </w:r>
      <w:r w:rsidR="00FD7629">
        <w:rPr>
          <w:lang w:eastAsia="en-GB"/>
        </w:rPr>
        <w:t xml:space="preserve"> already </w:t>
      </w:r>
      <w:r w:rsidR="009C7FED">
        <w:rPr>
          <w:lang w:eastAsia="en-GB"/>
        </w:rPr>
        <w:t xml:space="preserve">then commonly used in </w:t>
      </w:r>
      <w:r w:rsidR="00B41B4C">
        <w:rPr>
          <w:lang w:eastAsia="en-GB"/>
        </w:rPr>
        <w:t xml:space="preserve">economics </w:t>
      </w:r>
      <w:r w:rsidR="009C7FED">
        <w:rPr>
          <w:lang w:eastAsia="en-GB"/>
        </w:rPr>
        <w:t xml:space="preserve">as an example of it being </w:t>
      </w:r>
      <w:r w:rsidR="00B41B4C">
        <w:rPr>
          <w:lang w:eastAsia="en-GB"/>
        </w:rPr>
        <w:t>impossible privately to levy optimal charges</w:t>
      </w:r>
      <w:r w:rsidR="007C4FDC">
        <w:rPr>
          <w:lang w:eastAsia="en-GB"/>
        </w:rPr>
        <w:t xml:space="preserve">. Treating </w:t>
      </w:r>
      <w:r w:rsidR="007C4FDC">
        <w:rPr>
          <w:lang w:eastAsia="en-GB"/>
        </w:rPr>
        <w:lastRenderedPageBreak/>
        <w:t>lighthouses as public goods wa</w:t>
      </w:r>
      <w:r w:rsidR="00FD7629">
        <w:rPr>
          <w:lang w:eastAsia="en-GB"/>
        </w:rPr>
        <w:t xml:space="preserve">s the occasion for </w:t>
      </w:r>
      <w:r w:rsidR="00662EE6">
        <w:rPr>
          <w:lang w:eastAsia="en-GB"/>
        </w:rPr>
        <w:t xml:space="preserve">perhaps </w:t>
      </w:r>
      <w:r w:rsidR="00FD7629">
        <w:rPr>
          <w:lang w:eastAsia="en-GB"/>
        </w:rPr>
        <w:t xml:space="preserve">Coase’s </w:t>
      </w:r>
      <w:r w:rsidR="00662EE6">
        <w:rPr>
          <w:lang w:eastAsia="en-GB"/>
        </w:rPr>
        <w:t>most perfectly realised article</w:t>
      </w:r>
      <w:r w:rsidR="007C4FDC">
        <w:rPr>
          <w:lang w:eastAsia="en-GB"/>
        </w:rPr>
        <w:t xml:space="preserve">, </w:t>
      </w:r>
      <w:r w:rsidR="00FD7629">
        <w:rPr>
          <w:lang w:eastAsia="en-GB"/>
        </w:rPr>
        <w:t>‘The Lighthouse in Economics’,</w:t>
      </w:r>
      <w:bookmarkStart w:id="18" w:name="_Ref452836288"/>
      <w:r w:rsidR="00BE2219">
        <w:rPr>
          <w:rStyle w:val="FootnoteReference"/>
          <w:lang w:eastAsia="en-GB"/>
        </w:rPr>
        <w:footnoteReference w:id="50"/>
      </w:r>
      <w:bookmarkEnd w:id="18"/>
      <w:r w:rsidR="00FD7629">
        <w:rPr>
          <w:lang w:eastAsia="en-GB"/>
        </w:rPr>
        <w:t xml:space="preserve"> </w:t>
      </w:r>
      <w:r w:rsidR="00662EE6">
        <w:rPr>
          <w:lang w:eastAsia="en-GB"/>
        </w:rPr>
        <w:t xml:space="preserve">in which, apart from being shown to itself be </w:t>
      </w:r>
      <w:r w:rsidR="00662EE6" w:rsidRPr="00662EE6">
        <w:rPr>
          <w:lang w:eastAsia="en-GB"/>
        </w:rPr>
        <w:t>very woolly</w:t>
      </w:r>
      <w:r w:rsidR="00662EE6">
        <w:rPr>
          <w:lang w:eastAsia="en-GB"/>
        </w:rPr>
        <w:t>,</w:t>
      </w:r>
      <w:r w:rsidR="00662EE6" w:rsidRPr="00662EE6">
        <w:rPr>
          <w:lang w:eastAsia="en-GB"/>
        </w:rPr>
        <w:t xml:space="preserve"> </w:t>
      </w:r>
      <w:r w:rsidR="00662EE6">
        <w:rPr>
          <w:lang w:eastAsia="en-GB"/>
        </w:rPr>
        <w:t xml:space="preserve">the argument that the market cannot adequately provide lighthouses was met, </w:t>
      </w:r>
      <w:r w:rsidR="00662EE6" w:rsidRPr="00662EE6">
        <w:rPr>
          <w:lang w:eastAsia="en-GB"/>
        </w:rPr>
        <w:t>and this is the</w:t>
      </w:r>
      <w:r w:rsidR="00662EE6">
        <w:rPr>
          <w:lang w:eastAsia="en-GB"/>
        </w:rPr>
        <w:t xml:space="preserve"> </w:t>
      </w:r>
      <w:r w:rsidR="00662EE6" w:rsidRPr="00662EE6">
        <w:rPr>
          <w:lang w:eastAsia="en-GB"/>
        </w:rPr>
        <w:t xml:space="preserve">Coase touch, </w:t>
      </w:r>
      <w:r w:rsidR="00662EE6">
        <w:rPr>
          <w:lang w:eastAsia="en-GB"/>
        </w:rPr>
        <w:t xml:space="preserve">with the demonstration </w:t>
      </w:r>
      <w:r w:rsidR="00662EE6" w:rsidRPr="00662EE6">
        <w:rPr>
          <w:lang w:eastAsia="en-GB"/>
        </w:rPr>
        <w:t xml:space="preserve">that </w:t>
      </w:r>
      <w:r w:rsidR="002568D4">
        <w:rPr>
          <w:lang w:eastAsia="en-GB"/>
        </w:rPr>
        <w:t xml:space="preserve">arguably the first adequate </w:t>
      </w:r>
      <w:r w:rsidR="00B41B4C">
        <w:rPr>
          <w:lang w:eastAsia="en-GB"/>
        </w:rPr>
        <w:t>lighthouse system</w:t>
      </w:r>
      <w:r w:rsidR="00745217">
        <w:rPr>
          <w:lang w:eastAsia="en-GB"/>
        </w:rPr>
        <w:t>, the British,</w:t>
      </w:r>
      <w:r w:rsidR="00662EE6">
        <w:rPr>
          <w:lang w:eastAsia="en-GB"/>
        </w:rPr>
        <w:t xml:space="preserve"> </w:t>
      </w:r>
      <w:r w:rsidR="00B41B4C">
        <w:rPr>
          <w:lang w:eastAsia="en-GB"/>
        </w:rPr>
        <w:t xml:space="preserve">was </w:t>
      </w:r>
      <w:r w:rsidR="00BF31B2">
        <w:rPr>
          <w:lang w:eastAsia="en-GB"/>
        </w:rPr>
        <w:t xml:space="preserve">created by </w:t>
      </w:r>
      <w:r w:rsidR="00662EE6">
        <w:rPr>
          <w:lang w:eastAsia="en-GB"/>
        </w:rPr>
        <w:t xml:space="preserve">private </w:t>
      </w:r>
      <w:r w:rsidR="00B41B4C">
        <w:rPr>
          <w:lang w:eastAsia="en-GB"/>
        </w:rPr>
        <w:t>investment</w:t>
      </w:r>
      <w:r w:rsidR="00662EE6">
        <w:rPr>
          <w:lang w:eastAsia="en-GB"/>
        </w:rPr>
        <w:t>. T</w:t>
      </w:r>
      <w:r w:rsidR="00662EE6" w:rsidRPr="00662EE6">
        <w:rPr>
          <w:lang w:eastAsia="en-GB"/>
        </w:rPr>
        <w:t>here was a thriving private market in British</w:t>
      </w:r>
      <w:r w:rsidR="00662EE6">
        <w:rPr>
          <w:lang w:eastAsia="en-GB"/>
        </w:rPr>
        <w:t xml:space="preserve"> </w:t>
      </w:r>
      <w:r w:rsidR="00662EE6" w:rsidRPr="00662EE6">
        <w:rPr>
          <w:lang w:eastAsia="en-GB"/>
        </w:rPr>
        <w:t xml:space="preserve">lighthouse services prior to 1842, which was ended only by the state buying </w:t>
      </w:r>
      <w:r w:rsidR="00662EE6">
        <w:rPr>
          <w:lang w:eastAsia="en-GB"/>
        </w:rPr>
        <w:t xml:space="preserve">out </w:t>
      </w:r>
      <w:r w:rsidR="00662EE6" w:rsidRPr="00662EE6">
        <w:rPr>
          <w:lang w:eastAsia="en-GB"/>
        </w:rPr>
        <w:t>the</w:t>
      </w:r>
      <w:r w:rsidR="00662EE6">
        <w:rPr>
          <w:lang w:eastAsia="en-GB"/>
        </w:rPr>
        <w:t xml:space="preserve"> </w:t>
      </w:r>
      <w:r w:rsidR="00662EE6" w:rsidRPr="00662EE6">
        <w:rPr>
          <w:lang w:eastAsia="en-GB"/>
        </w:rPr>
        <w:t xml:space="preserve">private lighthouses at </w:t>
      </w:r>
      <w:r w:rsidR="006F2B07">
        <w:rPr>
          <w:lang w:eastAsia="en-GB"/>
        </w:rPr>
        <w:t xml:space="preserve">an </w:t>
      </w:r>
      <w:r w:rsidR="00662EE6" w:rsidRPr="00662EE6">
        <w:rPr>
          <w:lang w:eastAsia="en-GB"/>
        </w:rPr>
        <w:t xml:space="preserve">enormous </w:t>
      </w:r>
      <w:r w:rsidR="006F2B07">
        <w:rPr>
          <w:lang w:eastAsia="en-GB"/>
        </w:rPr>
        <w:t>price which reflected their being going concerns</w:t>
      </w:r>
      <w:r w:rsidR="00662EE6" w:rsidRPr="00662EE6">
        <w:rPr>
          <w:lang w:eastAsia="en-GB"/>
        </w:rPr>
        <w:t>!</w:t>
      </w:r>
      <w:r w:rsidR="00662EE6">
        <w:rPr>
          <w:lang w:eastAsia="en-GB"/>
        </w:rPr>
        <w:t xml:space="preserve"> F</w:t>
      </w:r>
      <w:r w:rsidR="00FD7629">
        <w:rPr>
          <w:lang w:eastAsia="en-GB"/>
        </w:rPr>
        <w:t xml:space="preserve">or reasons of space, I shall not discuss public goods at all as the </w:t>
      </w:r>
      <w:r w:rsidR="00790848">
        <w:rPr>
          <w:lang w:eastAsia="en-GB"/>
        </w:rPr>
        <w:t xml:space="preserve">three </w:t>
      </w:r>
      <w:r w:rsidR="00FD7629">
        <w:rPr>
          <w:lang w:eastAsia="en-GB"/>
        </w:rPr>
        <w:t xml:space="preserve">points I wish to make </w:t>
      </w:r>
      <w:r w:rsidR="00BE2219">
        <w:rPr>
          <w:lang w:eastAsia="en-GB"/>
        </w:rPr>
        <w:t xml:space="preserve">about Pigouvian intervention </w:t>
      </w:r>
      <w:r w:rsidR="00FD7629">
        <w:rPr>
          <w:lang w:eastAsia="en-GB"/>
        </w:rPr>
        <w:t xml:space="preserve">sufficiently emerge from consideration of negative externalities. </w:t>
      </w:r>
    </w:p>
    <w:p w:rsidR="00B3230A" w:rsidRDefault="00B3230A" w:rsidP="00FD7F48"/>
    <w:p w:rsidR="003640B2" w:rsidRDefault="003640B2" w:rsidP="00790848">
      <w:pPr>
        <w:pStyle w:val="Heading4"/>
      </w:pPr>
      <w:r w:rsidRPr="00790848">
        <w:rPr>
          <w:i w:val="0"/>
        </w:rPr>
        <w:t>B</w:t>
      </w:r>
      <w:r w:rsidR="00790848" w:rsidRPr="00790848">
        <w:rPr>
          <w:i w:val="0"/>
        </w:rPr>
        <w:tab/>
      </w:r>
      <w:r w:rsidR="00790848">
        <w:t>Deregulation</w:t>
      </w:r>
    </w:p>
    <w:p w:rsidR="005102B9" w:rsidRDefault="005102B9" w:rsidP="005102B9">
      <w:r>
        <w:t>Coase’s criticism of Pigou is set out in secs VIII and IX of TPoSC. I do not propose to go through that criticism</w:t>
      </w:r>
      <w:r w:rsidR="00B41B4C">
        <w:t xml:space="preserve"> but, drawing on what has been </w:t>
      </w:r>
      <w:r>
        <w:t>said</w:t>
      </w:r>
      <w:r w:rsidR="0000783E">
        <w:t xml:space="preserve"> so far</w:t>
      </w:r>
      <w:r w:rsidR="00B41B4C">
        <w:t xml:space="preserve">, </w:t>
      </w:r>
      <w:r>
        <w:t xml:space="preserve">to distinguish three </w:t>
      </w:r>
      <w:r w:rsidR="00B41B4C">
        <w:t xml:space="preserve">ways </w:t>
      </w:r>
      <w:r>
        <w:t xml:space="preserve">in which this </w:t>
      </w:r>
      <w:r w:rsidR="00B41B4C">
        <w:t xml:space="preserve">criticism </w:t>
      </w:r>
      <w:r>
        <w:t xml:space="preserve">has been </w:t>
      </w:r>
      <w:r w:rsidR="00B41B4C">
        <w:t xml:space="preserve">interpreted over the </w:t>
      </w:r>
      <w:r w:rsidR="00BD15E7">
        <w:t xml:space="preserve">history of the </w:t>
      </w:r>
      <w:r w:rsidR="00CE6E00">
        <w:t xml:space="preserve">reception </w:t>
      </w:r>
      <w:r>
        <w:t>of TPoSC.</w:t>
      </w:r>
    </w:p>
    <w:p w:rsidR="00C657A2" w:rsidRDefault="005102B9" w:rsidP="005102B9">
      <w:r>
        <w:tab/>
        <w:t xml:space="preserve">The first </w:t>
      </w:r>
      <w:r w:rsidR="00B41B4C">
        <w:t>way</w:t>
      </w:r>
      <w:r w:rsidR="00CE6E00">
        <w:t xml:space="preserve"> is based on </w:t>
      </w:r>
      <w:r w:rsidR="00162B28">
        <w:t xml:space="preserve">the Coase Theorem. </w:t>
      </w:r>
      <w:r w:rsidR="00BD15E7">
        <w:t xml:space="preserve">This term </w:t>
      </w:r>
      <w:r w:rsidR="00B41B4C">
        <w:t>wa</w:t>
      </w:r>
      <w:r w:rsidR="00BD15E7">
        <w:t xml:space="preserve">s </w:t>
      </w:r>
      <w:r w:rsidR="00B41B4C">
        <w:t>coined not by</w:t>
      </w:r>
      <w:r w:rsidR="00BD15E7">
        <w:t xml:space="preserve"> Coase himself</w:t>
      </w:r>
      <w:r w:rsidR="00B41B4C">
        <w:t xml:space="preserve"> </w:t>
      </w:r>
      <w:r w:rsidR="00BD15E7">
        <w:t xml:space="preserve">but </w:t>
      </w:r>
      <w:r w:rsidR="00B41B4C">
        <w:t xml:space="preserve">by </w:t>
      </w:r>
      <w:r w:rsidR="00BD15E7">
        <w:t xml:space="preserve">his fellow Chicago Nobel Laureate and friend George Stigler, who </w:t>
      </w:r>
      <w:r w:rsidR="00CE6E00">
        <w:t xml:space="preserve">was as </w:t>
      </w:r>
      <w:r w:rsidR="0000783E">
        <w:t xml:space="preserve">dismissive of regulation </w:t>
      </w:r>
      <w:r w:rsidR="00CE6E00">
        <w:t xml:space="preserve">as </w:t>
      </w:r>
      <w:r w:rsidR="00BD15E7">
        <w:t>any Twentieth Century economist of the first rank.</w:t>
      </w:r>
      <w:r w:rsidR="0000783E">
        <w:t xml:space="preserve"> </w:t>
      </w:r>
      <w:r w:rsidR="006904D6">
        <w:t xml:space="preserve">He </w:t>
      </w:r>
      <w:r w:rsidR="006631D4">
        <w:t xml:space="preserve">was </w:t>
      </w:r>
      <w:r w:rsidR="006904D6">
        <w:t xml:space="preserve">even </w:t>
      </w:r>
      <w:r w:rsidR="006631D4">
        <w:t xml:space="preserve">prepared to say in 1972, </w:t>
      </w:r>
      <w:r w:rsidR="006904D6">
        <w:t>flippant</w:t>
      </w:r>
      <w:r w:rsidR="006631D4">
        <w:t>ly</w:t>
      </w:r>
      <w:r w:rsidR="006904D6">
        <w:t xml:space="preserve"> but nevertheless sincere</w:t>
      </w:r>
      <w:r w:rsidR="006631D4">
        <w:t>ly</w:t>
      </w:r>
      <w:r w:rsidR="006904D6">
        <w:t>, that ‘almost all regulation is bad’.</w:t>
      </w:r>
      <w:r w:rsidR="006631D4">
        <w:rPr>
          <w:rStyle w:val="FootnoteReference"/>
        </w:rPr>
        <w:footnoteReference w:id="51"/>
      </w:r>
      <w:r w:rsidR="006904D6">
        <w:t xml:space="preserve"> </w:t>
      </w:r>
      <w:r w:rsidR="00BD15E7">
        <w:t xml:space="preserve">But even </w:t>
      </w:r>
      <w:r w:rsidR="0000783E">
        <w:t>Stigler</w:t>
      </w:r>
      <w:r w:rsidR="00BD15E7">
        <w:t xml:space="preserve">, in editions of his economics textbook prior to the appearance of TPoSC, had adopted a Pigouvian attitude towards harms (and public goods) </w:t>
      </w:r>
      <w:r w:rsidR="00A42BD2">
        <w:t xml:space="preserve">because </w:t>
      </w:r>
      <w:r w:rsidR="00BD15E7">
        <w:t>the existence of externalities constituted a ‘true disharmony between private and public interest’</w:t>
      </w:r>
      <w:r w:rsidR="008747D7">
        <w:t xml:space="preserve"> </w:t>
      </w:r>
      <w:r w:rsidR="008747D7">
        <w:lastRenderedPageBreak/>
        <w:t>which had to be corrected by intervention</w:t>
      </w:r>
      <w:r w:rsidR="00BD15E7">
        <w:t>.</w:t>
      </w:r>
      <w:r w:rsidR="008747D7">
        <w:rPr>
          <w:rStyle w:val="FootnoteReference"/>
        </w:rPr>
        <w:footnoteReference w:id="52"/>
      </w:r>
      <w:r w:rsidR="008747D7">
        <w:t xml:space="preserve"> </w:t>
      </w:r>
      <w:r w:rsidR="00A42BD2">
        <w:t xml:space="preserve">However, </w:t>
      </w:r>
      <w:r w:rsidR="008747D7">
        <w:t xml:space="preserve">the edition which appeared after TPoSC </w:t>
      </w:r>
      <w:r w:rsidR="0000783E">
        <w:t xml:space="preserve">very strikingly </w:t>
      </w:r>
      <w:r w:rsidR="00A42BD2">
        <w:t xml:space="preserve">claimed </w:t>
      </w:r>
      <w:r w:rsidR="008747D7">
        <w:t>that ‘the Coase theorem … asserts that under perfect competition private and social costs will be equal’.</w:t>
      </w:r>
      <w:r w:rsidR="008747D7">
        <w:rPr>
          <w:rStyle w:val="FootnoteReference"/>
        </w:rPr>
        <w:footnoteReference w:id="53"/>
      </w:r>
      <w:r w:rsidR="008747D7">
        <w:t xml:space="preserve"> Stigler acknowledged that he was one of a generation of ‘older economists</w:t>
      </w:r>
      <w:r w:rsidR="00116530">
        <w:t xml:space="preserve">’ who found the Theorem </w:t>
      </w:r>
      <w:r w:rsidR="000A794C">
        <w:t>‘</w:t>
      </w:r>
      <w:r w:rsidR="00116530">
        <w:t>remarkable</w:t>
      </w:r>
      <w:r w:rsidR="000A794C">
        <w:t>’</w:t>
      </w:r>
      <w:r w:rsidR="00116530">
        <w:t xml:space="preserve"> because they had ‘believed</w:t>
      </w:r>
      <w:r w:rsidR="00FB4AFF">
        <w:t xml:space="preserve"> the opposite for a generation’.</w:t>
      </w:r>
      <w:r w:rsidR="00B17296">
        <w:rPr>
          <w:rStyle w:val="FootnoteReference"/>
        </w:rPr>
        <w:footnoteReference w:id="54"/>
      </w:r>
      <w:r w:rsidR="00A746E6">
        <w:t xml:space="preserve"> </w:t>
      </w:r>
      <w:r w:rsidR="002D2645">
        <w:t xml:space="preserve">The story of Coase’s successful defence </w:t>
      </w:r>
      <w:r w:rsidR="0000783E">
        <w:t xml:space="preserve">of </w:t>
      </w:r>
      <w:r w:rsidR="002D2645">
        <w:t xml:space="preserve">FCC before </w:t>
      </w:r>
      <w:r w:rsidR="005D66AF">
        <w:t xml:space="preserve">critical </w:t>
      </w:r>
      <w:r w:rsidR="002D2645">
        <w:t>Chicago</w:t>
      </w:r>
      <w:r w:rsidR="005D66AF">
        <w:t xml:space="preserve"> economists</w:t>
      </w:r>
      <w:r w:rsidR="002D2645">
        <w:t xml:space="preserve">, including </w:t>
      </w:r>
      <w:r w:rsidR="00695157">
        <w:t xml:space="preserve">Director and </w:t>
      </w:r>
      <w:r w:rsidR="002D2645">
        <w:t>Friedman as well as Stigler</w:t>
      </w:r>
      <w:r w:rsidR="00E02A54">
        <w:t>,</w:t>
      </w:r>
      <w:r w:rsidR="005D66AF">
        <w:t xml:space="preserve"> </w:t>
      </w:r>
      <w:r w:rsidR="002D2645">
        <w:t xml:space="preserve">who </w:t>
      </w:r>
      <w:r w:rsidR="00E02A54">
        <w:t xml:space="preserve">had all </w:t>
      </w:r>
      <w:r w:rsidR="002D2645">
        <w:t xml:space="preserve">initially rejected </w:t>
      </w:r>
      <w:r w:rsidR="005D66AF">
        <w:t xml:space="preserve">Coase’s argument </w:t>
      </w:r>
      <w:r w:rsidR="002D2645">
        <w:t>on Pigouvian grounds, is entertaining.</w:t>
      </w:r>
      <w:bookmarkStart w:id="19" w:name="_Ref452530488"/>
      <w:r w:rsidR="002D2645">
        <w:rPr>
          <w:rStyle w:val="FootnoteReference"/>
        </w:rPr>
        <w:footnoteReference w:id="55"/>
      </w:r>
      <w:bookmarkEnd w:id="19"/>
      <w:r w:rsidR="002D2645">
        <w:t xml:space="preserve"> </w:t>
      </w:r>
      <w:r w:rsidR="00A42BD2">
        <w:t xml:space="preserve">This episode </w:t>
      </w:r>
      <w:r w:rsidR="002568D4">
        <w:t xml:space="preserve">is significant because it </w:t>
      </w:r>
      <w:r w:rsidR="002D2645">
        <w:t xml:space="preserve">played its part in Coase being invited to write </w:t>
      </w:r>
      <w:r w:rsidR="006A71D8">
        <w:t>TPoSC</w:t>
      </w:r>
      <w:r w:rsidR="002D2645">
        <w:t xml:space="preserve">, </w:t>
      </w:r>
      <w:r w:rsidR="005D66AF">
        <w:t xml:space="preserve">in joining the Chicago Law School, and in </w:t>
      </w:r>
      <w:r w:rsidR="002D2645">
        <w:t>succeed</w:t>
      </w:r>
      <w:r w:rsidR="005D66AF">
        <w:t>ing</w:t>
      </w:r>
      <w:r w:rsidR="002D2645">
        <w:t xml:space="preserve"> Director at the </w:t>
      </w:r>
      <w:r w:rsidR="002D2645" w:rsidRPr="005A1CEF">
        <w:rPr>
          <w:i/>
        </w:rPr>
        <w:t xml:space="preserve">Journal of Law and </w:t>
      </w:r>
      <w:r w:rsidR="002D2645" w:rsidRPr="005D66AF">
        <w:rPr>
          <w:i/>
        </w:rPr>
        <w:t>Economics</w:t>
      </w:r>
      <w:r w:rsidR="005D66AF">
        <w:t xml:space="preserve">. </w:t>
      </w:r>
      <w:r w:rsidR="002D2645" w:rsidRPr="005D66AF">
        <w:t>Looking</w:t>
      </w:r>
      <w:r w:rsidR="002D2645">
        <w:t xml:space="preserve"> back on all this, Stigler acknowledged that the Theorem </w:t>
      </w:r>
      <w:r w:rsidR="00A42BD2">
        <w:t>was a ‘heresy’</w:t>
      </w:r>
      <w:r w:rsidR="00A42BD2">
        <w:rPr>
          <w:rStyle w:val="FootnoteReference"/>
        </w:rPr>
        <w:footnoteReference w:id="56"/>
      </w:r>
      <w:r w:rsidR="00A42BD2">
        <w:t xml:space="preserve"> which </w:t>
      </w:r>
      <w:r w:rsidR="002D2645">
        <w:t>strikes one ‘</w:t>
      </w:r>
      <w:r w:rsidR="002D2645" w:rsidRPr="00A746E6">
        <w:t>as incredible on first hearing</w:t>
      </w:r>
      <w:r w:rsidR="002D2645">
        <w:t>’.</w:t>
      </w:r>
      <w:r w:rsidR="002D2645">
        <w:rPr>
          <w:rStyle w:val="FootnoteReference"/>
        </w:rPr>
        <w:footnoteReference w:id="57"/>
      </w:r>
    </w:p>
    <w:p w:rsidR="00A746E6" w:rsidRDefault="00A746E6" w:rsidP="005102B9">
      <w:r>
        <w:tab/>
      </w:r>
      <w:r w:rsidR="00767232">
        <w:t xml:space="preserve">Stigler’s prose style and theoretical approach undoubtedly were of a polemical cast, and his coining of the Coase Theorem has </w:t>
      </w:r>
      <w:r w:rsidR="0069556A">
        <w:t xml:space="preserve">been </w:t>
      </w:r>
      <w:r w:rsidR="0000783E">
        <w:t>powerful</w:t>
      </w:r>
      <w:r w:rsidR="00A42BD2">
        <w:t>ly</w:t>
      </w:r>
      <w:r w:rsidR="0000783E">
        <w:t xml:space="preserve"> </w:t>
      </w:r>
      <w:r w:rsidR="00A42BD2">
        <w:t>criticised</w:t>
      </w:r>
      <w:r w:rsidR="00767232">
        <w:t xml:space="preserve"> </w:t>
      </w:r>
      <w:r w:rsidR="00A42BD2">
        <w:t xml:space="preserve">as </w:t>
      </w:r>
      <w:r w:rsidR="00767232">
        <w:t>‘ideological’.</w:t>
      </w:r>
      <w:r w:rsidR="00767232">
        <w:rPr>
          <w:rStyle w:val="FootnoteReference"/>
        </w:rPr>
        <w:footnoteReference w:id="58"/>
      </w:r>
      <w:r w:rsidR="00767232">
        <w:t xml:space="preserve"> But</w:t>
      </w:r>
      <w:r w:rsidR="00B41B4C">
        <w:t xml:space="preserve"> it seems to me that</w:t>
      </w:r>
      <w:r w:rsidR="00767232">
        <w:t xml:space="preserve">, </w:t>
      </w:r>
      <w:r w:rsidR="00B41B4C">
        <w:t xml:space="preserve">certainly </w:t>
      </w:r>
      <w:r w:rsidR="00767232">
        <w:t>a</w:t>
      </w:r>
      <w:r>
        <w:t xml:space="preserve">t the time, </w:t>
      </w:r>
      <w:r w:rsidR="00B41B4C">
        <w:t xml:space="preserve">what Stigler did </w:t>
      </w:r>
      <w:r w:rsidR="00767232">
        <w:t xml:space="preserve">was </w:t>
      </w:r>
      <w:r w:rsidR="00B41B4C">
        <w:t xml:space="preserve">understandable and in this sense </w:t>
      </w:r>
      <w:r w:rsidR="00767232">
        <w:t>justifiable.</w:t>
      </w:r>
      <w:r w:rsidR="00DA36D4">
        <w:t xml:space="preserve"> When an externality is identified</w:t>
      </w:r>
      <w:r w:rsidR="005B0C71">
        <w:t>, we are, as we have seen, presented with a market failure.</w:t>
      </w:r>
      <w:r w:rsidR="00DA36D4">
        <w:t xml:space="preserve"> </w:t>
      </w:r>
      <w:r w:rsidR="005B0C71">
        <w:t>I</w:t>
      </w:r>
      <w:r w:rsidR="00DA36D4">
        <w:t xml:space="preserve">t is not denied that the (private) market works; </w:t>
      </w:r>
      <w:r w:rsidR="0000783E">
        <w:t>but it is claimed that</w:t>
      </w:r>
      <w:r w:rsidR="00DA36D4">
        <w:t xml:space="preserve">, contrary </w:t>
      </w:r>
      <w:r w:rsidR="00DA36D4">
        <w:lastRenderedPageBreak/>
        <w:t xml:space="preserve">to the welfare claim of general competition, even when it works </w:t>
      </w:r>
      <w:r w:rsidR="0000783E">
        <w:t>perfectly well, the market does not produce</w:t>
      </w:r>
      <w:r w:rsidR="00DA36D4">
        <w:t xml:space="preserve"> optimum welfare. </w:t>
      </w:r>
      <w:r w:rsidR="005D66AF">
        <w:t>T</w:t>
      </w:r>
      <w:r w:rsidR="00DA36D4">
        <w:t>he Coase Theorem shows</w:t>
      </w:r>
      <w:r w:rsidR="005D66AF">
        <w:t>, however,</w:t>
      </w:r>
      <w:r w:rsidR="00DA36D4">
        <w:t xml:space="preserve"> that, given general competition, a position Pigou accepts is normal</w:t>
      </w:r>
      <w:r w:rsidR="0002465B">
        <w:t xml:space="preserve"> when he accepts that ‘the working of self-interest is generally beneficent’ and </w:t>
      </w:r>
      <w:r w:rsidR="00B614D4">
        <w:t xml:space="preserve">that </w:t>
      </w:r>
      <w:r w:rsidR="0002465B">
        <w:t xml:space="preserve">intervention should be piecemeal, </w:t>
      </w:r>
      <w:r w:rsidR="00DA36D4">
        <w:t xml:space="preserve">externalities cannot arise. </w:t>
      </w:r>
      <w:r w:rsidR="0002465B">
        <w:t xml:space="preserve">In my opinion, </w:t>
      </w:r>
      <w:r w:rsidR="0000783E">
        <w:t xml:space="preserve">reaching </w:t>
      </w:r>
      <w:r w:rsidR="0002465B">
        <w:t xml:space="preserve">which involved a change of mind comparable to Stigler’s, this </w:t>
      </w:r>
      <w:r w:rsidR="00B614D4">
        <w:t xml:space="preserve">completely </w:t>
      </w:r>
      <w:r w:rsidR="0000783E">
        <w:t xml:space="preserve">deflates </w:t>
      </w:r>
      <w:r w:rsidR="0002465B">
        <w:t>the concept of the externality</w:t>
      </w:r>
      <w:r w:rsidR="0000783E">
        <w:t>, giving real strength to Coase’s claim that its having ‘come to play a central role in welfare economics [has had] results which have been wholly unfortunate’</w:t>
      </w:r>
      <w:r w:rsidR="0002465B">
        <w:t>.</w:t>
      </w:r>
      <w:r w:rsidR="0000783E">
        <w:rPr>
          <w:rStyle w:val="FootnoteReference"/>
        </w:rPr>
        <w:footnoteReference w:id="59"/>
      </w:r>
      <w:r w:rsidR="00966F67">
        <w:t xml:space="preserve"> </w:t>
      </w:r>
    </w:p>
    <w:p w:rsidR="00790848" w:rsidRDefault="00A746E6" w:rsidP="005102B9">
      <w:r>
        <w:tab/>
      </w:r>
      <w:r w:rsidR="0002465B">
        <w:t xml:space="preserve">Before pursuing this criticism of the externality further, let us </w:t>
      </w:r>
      <w:r w:rsidR="00817C72">
        <w:t xml:space="preserve">finally </w:t>
      </w:r>
      <w:r w:rsidR="0002465B">
        <w:t>dispose of the Coase Theorem. T</w:t>
      </w:r>
      <w:r>
        <w:t xml:space="preserve">he correct response </w:t>
      </w:r>
      <w:r w:rsidRPr="0002465B">
        <w:rPr>
          <w:i/>
        </w:rPr>
        <w:t>now</w:t>
      </w:r>
      <w:r>
        <w:t xml:space="preserve"> to Stigler’s formulation of the Theorem is, not </w:t>
      </w:r>
      <w:r w:rsidR="00B614D4">
        <w:t xml:space="preserve">to </w:t>
      </w:r>
      <w:r>
        <w:t>find it remarkable, but to find it banal because</w:t>
      </w:r>
      <w:r w:rsidR="0002465B">
        <w:t xml:space="preserve"> it is merely an application </w:t>
      </w:r>
      <w:r w:rsidR="00B614D4">
        <w:t xml:space="preserve">to </w:t>
      </w:r>
      <w:r w:rsidR="0002465B">
        <w:t xml:space="preserve">the </w:t>
      </w:r>
      <w:r w:rsidR="00B614D4">
        <w:t xml:space="preserve">concept of </w:t>
      </w:r>
      <w:r w:rsidR="0002465B">
        <w:t>social cost of an argument a</w:t>
      </w:r>
      <w:r w:rsidR="005D66AF">
        <w:t xml:space="preserve">bout Pareto optimality that is </w:t>
      </w:r>
      <w:r>
        <w:t xml:space="preserve">tautologically true. </w:t>
      </w:r>
      <w:r w:rsidR="005D66AF">
        <w:t xml:space="preserve">Like Coase, </w:t>
      </w:r>
      <w:r w:rsidR="0002465B">
        <w:t xml:space="preserve">Stigler </w:t>
      </w:r>
      <w:r w:rsidR="005D66AF">
        <w:t xml:space="preserve">does not mean </w:t>
      </w:r>
      <w:r w:rsidR="0002465B">
        <w:t xml:space="preserve">that </w:t>
      </w:r>
      <w:r>
        <w:t>there are no harms under general competition</w:t>
      </w:r>
      <w:r w:rsidR="0002465B">
        <w:t>,</w:t>
      </w:r>
      <w:r>
        <w:t xml:space="preserve"> but that </w:t>
      </w:r>
      <w:r w:rsidR="00817C72">
        <w:t xml:space="preserve">generally competitive exchange </w:t>
      </w:r>
      <w:r>
        <w:t xml:space="preserve">will automatically </w:t>
      </w:r>
      <w:r w:rsidR="00817C72">
        <w:t>establish</w:t>
      </w:r>
      <w:r w:rsidR="0002465B">
        <w:t xml:space="preserve"> </w:t>
      </w:r>
      <w:r w:rsidR="00817C72">
        <w:t>the efficient level of those harms</w:t>
      </w:r>
      <w:r>
        <w:t xml:space="preserve">, so private and social costs will be equal and, indeed, the category of social costs </w:t>
      </w:r>
      <w:r w:rsidR="00817C72">
        <w:t xml:space="preserve">will disappear </w:t>
      </w:r>
      <w:r>
        <w:t>because all externalities are internal</w:t>
      </w:r>
      <w:r w:rsidR="005D66AF">
        <w:t xml:space="preserve">ised. </w:t>
      </w:r>
      <w:r w:rsidR="0002465B">
        <w:t xml:space="preserve">Once this is understood, then what unfortunately </w:t>
      </w:r>
      <w:r w:rsidR="00817C72">
        <w:t>h</w:t>
      </w:r>
      <w:r w:rsidR="00505F0E">
        <w:t xml:space="preserve">as </w:t>
      </w:r>
      <w:r w:rsidR="00817C72">
        <w:t xml:space="preserve">been </w:t>
      </w:r>
      <w:r w:rsidR="00505F0E">
        <w:t xml:space="preserve">the most </w:t>
      </w:r>
      <w:r w:rsidR="00817C72">
        <w:t xml:space="preserve">influential </w:t>
      </w:r>
      <w:r w:rsidR="00505F0E">
        <w:t xml:space="preserve">development in regulatory policy which has been justified in part by reference to the Theorem, the neo-liberal practice of deregulation, can be seen to have no such justification. It is only if one assumes that general competition can </w:t>
      </w:r>
      <w:r w:rsidR="0000783E">
        <w:t xml:space="preserve">in some vague way (the vagueness is </w:t>
      </w:r>
      <w:r w:rsidR="00790848">
        <w:t xml:space="preserve">unavoidable and </w:t>
      </w:r>
      <w:r w:rsidR="0000783E">
        <w:t xml:space="preserve">essential) </w:t>
      </w:r>
      <w:r w:rsidR="00505F0E">
        <w:t>empirically obtain that the Theorem can justify deregulation</w:t>
      </w:r>
      <w:r w:rsidR="00BE59FB">
        <w:t xml:space="preserve">. But though </w:t>
      </w:r>
      <w:r w:rsidR="002D2645">
        <w:t xml:space="preserve">we have seen that </w:t>
      </w:r>
      <w:r w:rsidR="00505F0E">
        <w:t>this is the last thing one can assume</w:t>
      </w:r>
      <w:r w:rsidR="00BE59FB">
        <w:t>, it is what Stigler did in some way assume, and it was in this spirit that Coase initially approached the problem of broadcasting in FCC</w:t>
      </w:r>
      <w:r w:rsidR="00505F0E">
        <w:t>.</w:t>
      </w:r>
    </w:p>
    <w:p w:rsidR="009949B2" w:rsidRDefault="00AE1923" w:rsidP="005102B9">
      <w:r>
        <w:lastRenderedPageBreak/>
        <w:tab/>
      </w:r>
      <w:r w:rsidR="00BE59FB">
        <w:t xml:space="preserve">But in the course of the argument of FCC and even more that of TPoSC, </w:t>
      </w:r>
      <w:r w:rsidR="002B1048">
        <w:t xml:space="preserve">Coase’s wish to expand the Pareto domain </w:t>
      </w:r>
      <w:r w:rsidR="00E02A54">
        <w:t xml:space="preserve">came to be framed in a way which it is unhelpful to regard </w:t>
      </w:r>
      <w:r w:rsidR="002B1048">
        <w:t>as deregulatory</w:t>
      </w:r>
      <w:r w:rsidR="00E02A54">
        <w:t xml:space="preserve"> in any literal sense</w:t>
      </w:r>
      <w:r w:rsidR="002B1048">
        <w:t xml:space="preserve">. </w:t>
      </w:r>
      <w:proofErr w:type="gramStart"/>
      <w:r w:rsidR="009949B2">
        <w:t>As an early example of Coase’s</w:t>
      </w:r>
      <w:r w:rsidR="00966F67">
        <w:t xml:space="preserve"> </w:t>
      </w:r>
      <w:r w:rsidR="009949B2">
        <w:t>insistence that ‘</w:t>
      </w:r>
      <w:r w:rsidR="009949B2">
        <w:rPr>
          <w:lang w:val="en"/>
        </w:rPr>
        <w:t xml:space="preserve">A call for sensible regulation is not a call for no regulation’, his auction proposal was what would now be called </w:t>
      </w:r>
      <w:r w:rsidR="009949B2" w:rsidRPr="009949B2">
        <w:t xml:space="preserve">reregulatory </w:t>
      </w:r>
      <w:r w:rsidR="009949B2">
        <w:t>rather than deregulatory.</w:t>
      </w:r>
      <w:proofErr w:type="gramEnd"/>
      <w:r w:rsidR="009949B2">
        <w:t xml:space="preserve"> A</w:t>
      </w:r>
      <w:r w:rsidR="009949B2" w:rsidRPr="009949B2">
        <w:t>uction</w:t>
      </w:r>
      <w:r w:rsidR="009949B2">
        <w:t xml:space="preserve">s would require </w:t>
      </w:r>
      <w:r w:rsidR="009949B2" w:rsidRPr="009949B2">
        <w:t xml:space="preserve">the Commission, as the </w:t>
      </w:r>
      <w:r w:rsidR="009949B2">
        <w:t>‘</w:t>
      </w:r>
      <w:r w:rsidR="009949B2" w:rsidRPr="009949B2">
        <w:t>government agency appointed to a</w:t>
      </w:r>
      <w:r w:rsidR="009949B2">
        <w:t>ct as custodian of frequencies,’</w:t>
      </w:r>
      <w:r w:rsidR="009949B2" w:rsidRPr="009949B2">
        <w:rPr>
          <w:vertAlign w:val="superscript"/>
        </w:rPr>
        <w:footnoteReference w:id="60"/>
      </w:r>
      <w:r w:rsidR="009949B2" w:rsidRPr="009949B2">
        <w:t xml:space="preserve"> </w:t>
      </w:r>
      <w:r w:rsidR="009949B2">
        <w:t>to play</w:t>
      </w:r>
      <w:r w:rsidR="009949B2" w:rsidRPr="009949B2">
        <w:t xml:space="preserve"> an </w:t>
      </w:r>
      <w:r w:rsidR="009949B2">
        <w:t>essential role in ‘</w:t>
      </w:r>
      <w:r w:rsidR="009949B2" w:rsidRPr="009949B2">
        <w:t xml:space="preserve">the creation of </w:t>
      </w:r>
      <w:r w:rsidR="009949B2" w:rsidRPr="009949B2">
        <w:sym w:font="Symbol" w:char="F0BC"/>
      </w:r>
      <w:r w:rsidR="009949B2" w:rsidRPr="009949B2">
        <w:t xml:space="preserve"> rights in the use of </w:t>
      </w:r>
      <w:r w:rsidR="009949B2" w:rsidRPr="009949B2">
        <w:sym w:font="Symbol" w:char="F0BC"/>
      </w:r>
      <w:r w:rsidR="009949B2" w:rsidRPr="009949B2">
        <w:t xml:space="preserve"> frequencies.</w:t>
      </w:r>
      <w:r w:rsidR="009949B2">
        <w:t>’</w:t>
      </w:r>
      <w:r w:rsidR="009949B2" w:rsidRPr="009949B2">
        <w:rPr>
          <w:vertAlign w:val="superscript"/>
        </w:rPr>
        <w:footnoteReference w:id="61"/>
      </w:r>
      <w:r w:rsidR="009949B2">
        <w:t xml:space="preserve"> This proposal was backed up by, as </w:t>
      </w:r>
      <w:r w:rsidR="00BE59FB">
        <w:t>we</w:t>
      </w:r>
      <w:r w:rsidR="009949B2">
        <w:t xml:space="preserve"> have </w:t>
      </w:r>
      <w:r w:rsidR="00BE59FB">
        <w:t>seen</w:t>
      </w:r>
      <w:r w:rsidR="009949B2">
        <w:t>, specific research on frequency allocation and a very substantial body of work on broadcasting in general.</w:t>
      </w:r>
    </w:p>
    <w:p w:rsidR="00790848" w:rsidRDefault="00790848" w:rsidP="00AB7171">
      <w:r>
        <w:tab/>
      </w:r>
      <w:r w:rsidR="008C0E93">
        <w:t xml:space="preserve">After the fashion of the argument in FCC, a very active field of analysis of the ‘property rights’ necessary for the creation of governance structures, which can include public sector institutions but typically are private alternatives to such institutions, has been developed. New institutional or transaction costs economics have made significant contributions, as has the sub-discipline of law and economics and legal scholars more generally. </w:t>
      </w:r>
      <w:r w:rsidR="00C75526">
        <w:t>Harold Demsetz</w:t>
      </w:r>
      <w:r w:rsidR="00BE59FB">
        <w:t xml:space="preserve"> is a representative figure</w:t>
      </w:r>
      <w:r w:rsidR="00C75526">
        <w:t>. Work in this field is of very mixed quality, and whilst the distinction between property rules and liability rules due to Cal</w:t>
      </w:r>
      <w:r w:rsidR="00ED127E">
        <w:t>a</w:t>
      </w:r>
      <w:r w:rsidR="00C75526">
        <w:t xml:space="preserve">bresi and Melamed may be the most valuable contribution </w:t>
      </w:r>
      <w:r w:rsidR="00BE59FB">
        <w:t xml:space="preserve">made by law and economics other than </w:t>
      </w:r>
      <w:r w:rsidR="00C75526">
        <w:t xml:space="preserve">Coase’s own contribution to the conceptualisation of transactions costs, much purported institutional analysis of property rights is the purest deregulatory nonsense. This is nowhere more </w:t>
      </w:r>
      <w:proofErr w:type="gramStart"/>
      <w:r w:rsidR="00C75526">
        <w:t>clear</w:t>
      </w:r>
      <w:proofErr w:type="gramEnd"/>
      <w:r w:rsidR="00C75526">
        <w:t xml:space="preserve"> than in the application of property rights analysis to environmental issues. An appreciation of government failure in this are</w:t>
      </w:r>
      <w:r w:rsidR="00BE59FB">
        <w:t>a</w:t>
      </w:r>
      <w:r w:rsidR="00C75526">
        <w:t xml:space="preserve"> led JH Dales in the </w:t>
      </w:r>
      <w:r w:rsidR="00E20A6C">
        <w:t>late 6</w:t>
      </w:r>
      <w:r w:rsidR="00BE59FB">
        <w:t>0s to propose market-</w:t>
      </w:r>
      <w:r w:rsidR="00C75526">
        <w:t>based</w:t>
      </w:r>
      <w:r w:rsidR="00E20A6C">
        <w:t xml:space="preserve">, property rights </w:t>
      </w:r>
      <w:r w:rsidR="00C75526">
        <w:t xml:space="preserve">alternatives to </w:t>
      </w:r>
      <w:r w:rsidR="00E20A6C">
        <w:t xml:space="preserve">environmental intervention. Dales’ own approach is careful and cautious in a way of which Coase would have approved. But, in contrast, there </w:t>
      </w:r>
      <w:r w:rsidR="00E20A6C">
        <w:lastRenderedPageBreak/>
        <w:t xml:space="preserve">have been </w:t>
      </w:r>
      <w:r>
        <w:t>‘market environmen</w:t>
      </w:r>
      <w:r w:rsidR="00AA41DA">
        <w:t>talist</w:t>
      </w:r>
      <w:r>
        <w:t xml:space="preserve">’ </w:t>
      </w:r>
      <w:r w:rsidR="00AA41DA">
        <w:t xml:space="preserve">proposals </w:t>
      </w:r>
      <w:r w:rsidR="00E20A6C">
        <w:t xml:space="preserve">which defy belief </w:t>
      </w:r>
      <w:r>
        <w:t xml:space="preserve">as </w:t>
      </w:r>
      <w:r w:rsidR="00E20A6C">
        <w:t xml:space="preserve">they illustrate </w:t>
      </w:r>
      <w:r>
        <w:t xml:space="preserve">just how far </w:t>
      </w:r>
      <w:r w:rsidR="00E20A6C">
        <w:t xml:space="preserve">abstract notions of </w:t>
      </w:r>
      <w:r>
        <w:t xml:space="preserve">deregulation </w:t>
      </w:r>
      <w:r w:rsidR="00E20A6C">
        <w:t xml:space="preserve">based on direct application of the Coase Theorem </w:t>
      </w:r>
      <w:r w:rsidR="00E02A54">
        <w:t xml:space="preserve">to the empirical world </w:t>
      </w:r>
      <w:r>
        <w:t>can be taken.</w:t>
      </w:r>
      <w:r w:rsidR="00E20A6C">
        <w:rPr>
          <w:rStyle w:val="FootnoteReference"/>
        </w:rPr>
        <w:footnoteReference w:id="62"/>
      </w:r>
    </w:p>
    <w:p w:rsidR="00AB7171" w:rsidRDefault="00AB7171" w:rsidP="00C657A2"/>
    <w:p w:rsidR="00790848" w:rsidRDefault="00790848" w:rsidP="00790848">
      <w:pPr>
        <w:pStyle w:val="Heading4"/>
      </w:pPr>
      <w:r w:rsidRPr="00790848">
        <w:rPr>
          <w:i w:val="0"/>
        </w:rPr>
        <w:t>C</w:t>
      </w:r>
      <w:r w:rsidRPr="00790848">
        <w:rPr>
          <w:i w:val="0"/>
        </w:rPr>
        <w:tab/>
      </w:r>
      <w:r>
        <w:t>Blackboard Economics and Government Failure</w:t>
      </w:r>
    </w:p>
    <w:p w:rsidR="006038A9" w:rsidRDefault="00C657A2" w:rsidP="00CE46B3">
      <w:r>
        <w:t>What, then, is the function of the Coase Theorem</w:t>
      </w:r>
      <w:r w:rsidR="00BE0D8A">
        <w:t xml:space="preserve"> </w:t>
      </w:r>
      <w:r>
        <w:t>in Coase’s reasoning once it is acknowledged that Coase himself d</w:t>
      </w:r>
      <w:r w:rsidR="00BA197C">
        <w:t xml:space="preserve">id </w:t>
      </w:r>
      <w:r>
        <w:t>not subscribe to the Theorem? Coase has told us that</w:t>
      </w:r>
      <w:r w:rsidR="00BE59FB">
        <w:t xml:space="preserve"> the Theorem is ‘a stepping stone on the way’ to the analysis of the empirical economy, in particular because </w:t>
      </w:r>
      <w:r w:rsidR="00F24888">
        <w:t>‘</w:t>
      </w:r>
      <w:r w:rsidR="00BE59FB">
        <w:t xml:space="preserve">it undermines the </w:t>
      </w:r>
      <w:r w:rsidR="00F24888">
        <w:t>Pigouvian system’</w:t>
      </w:r>
      <w:r w:rsidR="00BE59FB">
        <w:t>.</w:t>
      </w:r>
      <w:r w:rsidR="00F24888">
        <w:rPr>
          <w:rStyle w:val="FootnoteReference"/>
        </w:rPr>
        <w:footnoteReference w:id="63"/>
      </w:r>
      <w:r w:rsidR="00966F67">
        <w:t xml:space="preserve"> </w:t>
      </w:r>
      <w:r w:rsidR="00F24888">
        <w:t xml:space="preserve">Under general competition, externalities cannot arise. </w:t>
      </w:r>
      <w:r w:rsidR="00994E8D">
        <w:t>T</w:t>
      </w:r>
      <w:r w:rsidR="00CE46B3">
        <w:t>he reason ‘uncompensated damage’</w:t>
      </w:r>
      <w:r w:rsidR="00994E8D">
        <w:t xml:space="preserve"> can be inflicted </w:t>
      </w:r>
      <w:r w:rsidR="00E02A54">
        <w:t>therefore can</w:t>
      </w:r>
      <w:r w:rsidR="00994E8D">
        <w:t>not emerge from the externality as Pigou establishes it, but that reason emer</w:t>
      </w:r>
      <w:r w:rsidR="00F24888">
        <w:t xml:space="preserve">ges naturally from TPoSC in </w:t>
      </w:r>
      <w:r w:rsidR="00994E8D">
        <w:t xml:space="preserve">the existence of transaction costs. </w:t>
      </w:r>
      <w:r w:rsidR="004E66F5">
        <w:t xml:space="preserve">The smoke </w:t>
      </w:r>
      <w:r w:rsidR="00AE1923">
        <w:t xml:space="preserve">harm </w:t>
      </w:r>
      <w:r w:rsidR="004E66F5">
        <w:t xml:space="preserve">turns on the investor not having to pay to cause the harm; ie she </w:t>
      </w:r>
      <w:r w:rsidR="00272D7E">
        <w:t xml:space="preserve">effectively </w:t>
      </w:r>
      <w:r w:rsidR="004E66F5">
        <w:t xml:space="preserve">has a right to pollute. </w:t>
      </w:r>
      <w:r w:rsidR="00C33C9F">
        <w:t>U</w:t>
      </w:r>
      <w:r w:rsidR="004E66F5">
        <w:t>nder general competition, the necessary rearrangement of rights to correct this will take place</w:t>
      </w:r>
      <w:r w:rsidR="00C33C9F">
        <w:t xml:space="preserve"> </w:t>
      </w:r>
      <w:r w:rsidR="009954A9">
        <w:t xml:space="preserve">through exchange </w:t>
      </w:r>
      <w:r w:rsidR="00C33C9F">
        <w:t xml:space="preserve">(though what the resultant level of pollution will be cannot and should not be specified </w:t>
      </w:r>
      <w:r w:rsidR="00C33C9F" w:rsidRPr="00C33C9F">
        <w:rPr>
          <w:i/>
        </w:rPr>
        <w:t>ex ante</w:t>
      </w:r>
      <w:r w:rsidR="00C33C9F">
        <w:t>)</w:t>
      </w:r>
      <w:r w:rsidR="004E66F5">
        <w:t xml:space="preserve">. </w:t>
      </w:r>
      <w:r w:rsidR="00C33C9F">
        <w:t xml:space="preserve">But, given positive transaction costs, </w:t>
      </w:r>
      <w:r w:rsidR="009954A9">
        <w:t>the necessary exchanges may well not take place</w:t>
      </w:r>
      <w:r w:rsidR="00CE46B3">
        <w:t>, and indeed we have seen that Coase thought this plausible in rega</w:t>
      </w:r>
      <w:r w:rsidR="00F24888">
        <w:t>rd of the large numbers problem</w:t>
      </w:r>
      <w:r w:rsidR="00CE46B3">
        <w:t xml:space="preserve"> posed by the smoke harm</w:t>
      </w:r>
      <w:r w:rsidR="009954A9">
        <w:t xml:space="preserve">. </w:t>
      </w:r>
      <w:r w:rsidR="006038A9">
        <w:t xml:space="preserve">They will take place only when the affected parties are prepared to commit sufficient resources to reach </w:t>
      </w:r>
      <w:r w:rsidR="00F24888">
        <w:t xml:space="preserve">an optimising </w:t>
      </w:r>
      <w:r w:rsidR="006038A9">
        <w:t>result</w:t>
      </w:r>
      <w:r w:rsidR="00272D7E">
        <w:t>, which, as it is essential to recognise,</w:t>
      </w:r>
      <w:r w:rsidR="006038A9">
        <w:t xml:space="preserve"> involves meeting the cost of overcoming the transaction costs of doing so</w:t>
      </w:r>
      <w:r w:rsidR="00CE46B3">
        <w:t xml:space="preserve"> </w:t>
      </w:r>
      <w:r w:rsidR="00272D7E">
        <w:t>(15-16; 114-15)</w:t>
      </w:r>
      <w:r w:rsidR="006038A9">
        <w:t xml:space="preserve">. </w:t>
      </w:r>
    </w:p>
    <w:p w:rsidR="008F3B5D" w:rsidRDefault="00272D7E" w:rsidP="00C66AD3">
      <w:r>
        <w:tab/>
        <w:t>The existence of transaction costs certainly mean</w:t>
      </w:r>
      <w:r w:rsidR="001D7AEA">
        <w:t>s</w:t>
      </w:r>
      <w:r>
        <w:t xml:space="preserve"> that </w:t>
      </w:r>
      <w:r w:rsidR="00C66AD3">
        <w:t>empirical market</w:t>
      </w:r>
      <w:r w:rsidR="001D7AEA">
        <w:t>s</w:t>
      </w:r>
      <w:r w:rsidR="00C66AD3">
        <w:t xml:space="preserve"> </w:t>
      </w:r>
      <w:r w:rsidR="001D7AEA">
        <w:t>can</w:t>
      </w:r>
      <w:r w:rsidR="00C66AD3">
        <w:t>no</w:t>
      </w:r>
      <w:r>
        <w:t xml:space="preserve">t yield a </w:t>
      </w:r>
      <w:r w:rsidR="00C66AD3">
        <w:t xml:space="preserve">Pareto optimum. Does this mean that we should turn to Pigouvian intervention? Working </w:t>
      </w:r>
      <w:r w:rsidR="00C66AD3">
        <w:lastRenderedPageBreak/>
        <w:t xml:space="preserve">with Pigou’s blunt idea of externality, it </w:t>
      </w:r>
      <w:r w:rsidR="008F3B5D">
        <w:t xml:space="preserve">appears it </w:t>
      </w:r>
      <w:r w:rsidR="00C66AD3">
        <w:t>must. The market has failed and corrective intervention is necessary. But Coase’s analysis</w:t>
      </w:r>
      <w:r w:rsidR="001D7AEA">
        <w:t>,</w:t>
      </w:r>
      <w:r w:rsidR="00E02A54">
        <w:t xml:space="preserve"> based </w:t>
      </w:r>
      <w:r w:rsidR="00C66AD3">
        <w:t>on comparative analysis of alt</w:t>
      </w:r>
      <w:r w:rsidR="00CE46B3">
        <w:t xml:space="preserve">ernative governance structures, </w:t>
      </w:r>
      <w:r w:rsidR="008F3B5D">
        <w:t xml:space="preserve">gives rise to </w:t>
      </w:r>
      <w:r w:rsidR="00CE46B3">
        <w:t xml:space="preserve">a </w:t>
      </w:r>
      <w:r w:rsidR="00E02A54">
        <w:t xml:space="preserve">further </w:t>
      </w:r>
      <w:r w:rsidR="00CE46B3">
        <w:t xml:space="preserve">way of criticising </w:t>
      </w:r>
      <w:r w:rsidR="008F3B5D">
        <w:t xml:space="preserve">Pigou. Pigou’s argument for intervention contains a logical error. One can point to the existence of a negative externality and so of a market failure. But to say this necessitates intervention is wrong, for the intervention will optimise welfare only if the government can do a better job. </w:t>
      </w:r>
      <w:r w:rsidR="00A579D3">
        <w:t xml:space="preserve">But, of course, the government has its own transactions costs </w:t>
      </w:r>
      <w:r w:rsidR="00A86AE1">
        <w:t xml:space="preserve">and unless </w:t>
      </w:r>
      <w:r w:rsidR="008F3B5D">
        <w:t xml:space="preserve">one can </w:t>
      </w:r>
      <w:r w:rsidR="00A86AE1">
        <w:t xml:space="preserve">demonstrate by comparative analysis of the alternative governance structures that the welfare improvement which </w:t>
      </w:r>
      <w:r w:rsidR="001D7AEA">
        <w:t>wi</w:t>
      </w:r>
      <w:r w:rsidR="00A86AE1">
        <w:t>ll follow in theory can be achieved in practice</w:t>
      </w:r>
      <w:r w:rsidR="008F3B5D">
        <w:t>, one has not demonstrated the wisdom of intervention</w:t>
      </w:r>
      <w:r w:rsidR="00EE47B5">
        <w:t xml:space="preserve"> (18; 117-18)</w:t>
      </w:r>
      <w:r w:rsidR="008F3B5D">
        <w:t>. This is profoundly true.</w:t>
      </w:r>
    </w:p>
    <w:p w:rsidR="0041407B" w:rsidRDefault="008F3B5D" w:rsidP="00764FEA">
      <w:pPr>
        <w:rPr>
          <w:lang w:val="en"/>
        </w:rPr>
      </w:pPr>
      <w:r>
        <w:tab/>
        <w:t xml:space="preserve"> Coase’s </w:t>
      </w:r>
      <w:r w:rsidR="00657925">
        <w:t xml:space="preserve">attitude towards </w:t>
      </w:r>
      <w:r w:rsidR="00790848">
        <w:t>Pigou becomes</w:t>
      </w:r>
      <w:r>
        <w:t xml:space="preserve">, it has to be said, scornful </w:t>
      </w:r>
      <w:r w:rsidR="00790848">
        <w:t xml:space="preserve">when </w:t>
      </w:r>
      <w:r w:rsidR="00EE47B5">
        <w:t xml:space="preserve">subsequent to TPoSC </w:t>
      </w:r>
      <w:r w:rsidR="00C028EA">
        <w:t xml:space="preserve">he </w:t>
      </w:r>
      <w:r w:rsidR="00EE47B5">
        <w:t xml:space="preserve">explicitly </w:t>
      </w:r>
      <w:r w:rsidR="00E02A54">
        <w:t xml:space="preserve">argued </w:t>
      </w:r>
      <w:r w:rsidR="00EE47B5">
        <w:t xml:space="preserve">– the point </w:t>
      </w:r>
      <w:r w:rsidR="00E02A54">
        <w:t xml:space="preserve">is </w:t>
      </w:r>
      <w:r w:rsidR="00A6309D">
        <w:t xml:space="preserve">there but </w:t>
      </w:r>
      <w:r w:rsidR="00E02A54">
        <w:t xml:space="preserve">not </w:t>
      </w:r>
      <w:r w:rsidR="00A6309D">
        <w:t xml:space="preserve">nearly so clear </w:t>
      </w:r>
      <w:r w:rsidR="00E02A54">
        <w:t xml:space="preserve">in </w:t>
      </w:r>
      <w:proofErr w:type="spellStart"/>
      <w:r w:rsidR="00EE47B5">
        <w:t>TPoSC</w:t>
      </w:r>
      <w:proofErr w:type="spellEnd"/>
      <w:r w:rsidR="00EE47B5">
        <w:t xml:space="preserve"> itself - </w:t>
      </w:r>
      <w:r>
        <w:t xml:space="preserve">why Pigou made this logical mistake. </w:t>
      </w:r>
      <w:r w:rsidR="004D2068">
        <w:t>I</w:t>
      </w:r>
      <w:r>
        <w:t xml:space="preserve">t was that Pigou </w:t>
      </w:r>
      <w:r w:rsidR="003528E4">
        <w:t xml:space="preserve">simply assumed that the government institutions necessary to </w:t>
      </w:r>
      <w:r w:rsidR="001D7AEA">
        <w:t xml:space="preserve">successfully </w:t>
      </w:r>
      <w:r w:rsidR="003528E4">
        <w:t xml:space="preserve">carry out interventions existed or could be created. </w:t>
      </w:r>
      <w:r w:rsidR="00EE47B5">
        <w:t xml:space="preserve">Coase’s criticism will be examined in detail </w:t>
      </w:r>
      <w:r w:rsidR="00D86CA4">
        <w:t>shortly, but f</w:t>
      </w:r>
      <w:r w:rsidR="00EE47B5">
        <w:t>or the moment let us acknowledge that, o</w:t>
      </w:r>
      <w:r w:rsidR="001D7AEA">
        <w:t>n this assumption</w:t>
      </w:r>
      <w:r w:rsidR="00EE47B5">
        <w:t xml:space="preserve"> of government capacity</w:t>
      </w:r>
      <w:r w:rsidR="001D7AEA">
        <w:t xml:space="preserve">, </w:t>
      </w:r>
      <w:r w:rsidR="00790848">
        <w:t xml:space="preserve">intervention </w:t>
      </w:r>
      <w:r w:rsidR="00A579D3">
        <w:t xml:space="preserve">will </w:t>
      </w:r>
      <w:r w:rsidR="00790848">
        <w:t xml:space="preserve">always </w:t>
      </w:r>
      <w:r w:rsidR="00A579D3">
        <w:t xml:space="preserve">improve welfare, whereas, of course, </w:t>
      </w:r>
      <w:r w:rsidR="0072643F">
        <w:t xml:space="preserve">this </w:t>
      </w:r>
      <w:r w:rsidR="00A579D3">
        <w:t>need not be the case</w:t>
      </w:r>
      <w:r w:rsidR="00657925">
        <w:t xml:space="preserve">. </w:t>
      </w:r>
      <w:r w:rsidR="00A579D3">
        <w:rPr>
          <w:lang w:val="en"/>
        </w:rPr>
        <w:t xml:space="preserve">Coase called </w:t>
      </w:r>
      <w:r w:rsidR="00EE47B5">
        <w:rPr>
          <w:lang w:val="en"/>
        </w:rPr>
        <w:t xml:space="preserve">policy made on the basis of this </w:t>
      </w:r>
      <w:r w:rsidR="00A579D3">
        <w:rPr>
          <w:lang w:val="en"/>
        </w:rPr>
        <w:t>assumption ‘blackboard economics’: the policy will work on the blackboard; unfortunately it may well be that it cannot be put into practice.</w:t>
      </w:r>
      <w:bookmarkStart w:id="20" w:name="_Ref423692878"/>
      <w:r w:rsidR="00A579D3">
        <w:rPr>
          <w:rStyle w:val="FootnoteReference"/>
          <w:lang w:val="en"/>
        </w:rPr>
        <w:footnoteReference w:id="64"/>
      </w:r>
      <w:bookmarkEnd w:id="20"/>
      <w:r w:rsidR="00A579D3">
        <w:rPr>
          <w:lang w:val="en"/>
        </w:rPr>
        <w:t xml:space="preserve"> Proper choice of economic policy require</w:t>
      </w:r>
      <w:r w:rsidR="008D33B3">
        <w:rPr>
          <w:lang w:val="en"/>
        </w:rPr>
        <w:t>s</w:t>
      </w:r>
      <w:r w:rsidR="00A579D3">
        <w:rPr>
          <w:lang w:val="en"/>
        </w:rPr>
        <w:t xml:space="preserve"> a concept of ‘government failure’ to balance the concept of market failure which </w:t>
      </w:r>
      <w:r w:rsidR="008D33B3">
        <w:rPr>
          <w:lang w:val="en"/>
        </w:rPr>
        <w:t xml:space="preserve">after </w:t>
      </w:r>
      <w:r w:rsidR="00A579D3">
        <w:rPr>
          <w:lang w:val="en"/>
        </w:rPr>
        <w:t>Pigou ha</w:t>
      </w:r>
      <w:r w:rsidR="008D33B3">
        <w:rPr>
          <w:lang w:val="en"/>
        </w:rPr>
        <w:t>s become so important</w:t>
      </w:r>
      <w:r w:rsidR="00A579D3">
        <w:rPr>
          <w:lang w:val="en"/>
        </w:rPr>
        <w:t>.</w:t>
      </w:r>
      <w:r w:rsidR="00A579D3">
        <w:rPr>
          <w:rStyle w:val="FootnoteReference"/>
          <w:lang w:val="en"/>
        </w:rPr>
        <w:footnoteReference w:id="65"/>
      </w:r>
      <w:r w:rsidR="00A579D3">
        <w:rPr>
          <w:lang w:val="en"/>
        </w:rPr>
        <w:t xml:space="preserve"> And when making a choice between governance structures, it is wise to be modest about what one can possibly achieve, eschewing the optimism that a failure to </w:t>
      </w:r>
      <w:r w:rsidR="00A86AE1">
        <w:rPr>
          <w:lang w:val="en"/>
        </w:rPr>
        <w:t>consider the costs of intervention</w:t>
      </w:r>
      <w:r w:rsidR="00D86CA4">
        <w:rPr>
          <w:lang w:val="en"/>
        </w:rPr>
        <w:t xml:space="preserve">, when </w:t>
      </w:r>
      <w:r w:rsidR="00A86AE1">
        <w:rPr>
          <w:lang w:val="en"/>
        </w:rPr>
        <w:t xml:space="preserve">conceived against some background idea of </w:t>
      </w:r>
      <w:r w:rsidR="00A86AE1">
        <w:rPr>
          <w:lang w:val="en"/>
        </w:rPr>
        <w:lastRenderedPageBreak/>
        <w:t>theoretically perfect outcomes,</w:t>
      </w:r>
      <w:r w:rsidR="003214CB">
        <w:rPr>
          <w:rStyle w:val="FootnoteReference"/>
          <w:lang w:val="en"/>
        </w:rPr>
        <w:footnoteReference w:id="66"/>
      </w:r>
      <w:r w:rsidR="00A86AE1">
        <w:rPr>
          <w:lang w:val="en"/>
        </w:rPr>
        <w:t xml:space="preserve"> </w:t>
      </w:r>
      <w:r w:rsidR="00E02A54">
        <w:rPr>
          <w:lang w:val="en"/>
        </w:rPr>
        <w:t>will</w:t>
      </w:r>
      <w:r w:rsidR="00A86AE1">
        <w:rPr>
          <w:lang w:val="en"/>
        </w:rPr>
        <w:t xml:space="preserve"> lead: </w:t>
      </w:r>
      <w:r w:rsidR="009A0E53">
        <w:t>‘U</w:t>
      </w:r>
      <w:r w:rsidR="009A0E53" w:rsidRPr="009A0E53">
        <w:t>ntil we realise that we are choosing between social arrangements which are all more or less failures, we are not likely to make much headway’.</w:t>
      </w:r>
      <w:r w:rsidR="009A0E53" w:rsidRPr="009A0E53">
        <w:rPr>
          <w:vertAlign w:val="superscript"/>
        </w:rPr>
        <w:footnoteReference w:id="67"/>
      </w:r>
    </w:p>
    <w:p w:rsidR="001B203F" w:rsidRDefault="00EE47B5" w:rsidP="0072643F">
      <w:r>
        <w:tab/>
      </w:r>
      <w:r w:rsidR="001E77D9">
        <w:t>One can point to numerous arguments by Coase wher</w:t>
      </w:r>
      <w:r w:rsidR="003214CB">
        <w:t>e one thinks he took an unduly c</w:t>
      </w:r>
      <w:r w:rsidR="001E77D9">
        <w:t>onservative view, but these are questions of judgement and the criticism that he was biased against government action is in my opinion wrong. I have argue</w:t>
      </w:r>
      <w:r w:rsidR="003214CB">
        <w:t>d</w:t>
      </w:r>
      <w:r w:rsidR="001E77D9">
        <w:t xml:space="preserve"> that even-handedness in choosing governance structures was at the heart of Coase’s thinking, and I believe his writings display this quality. </w:t>
      </w:r>
      <w:r w:rsidR="001B203F">
        <w:t xml:space="preserve">It was the </w:t>
      </w:r>
      <w:r w:rsidR="00D86CA4">
        <w:t xml:space="preserve">enormous </w:t>
      </w:r>
      <w:r w:rsidR="001B203F">
        <w:t xml:space="preserve">extent of government failure that </w:t>
      </w:r>
      <w:r w:rsidR="001E77D9">
        <w:t xml:space="preserve">he </w:t>
      </w:r>
      <w:r w:rsidR="003214CB">
        <w:t xml:space="preserve">believed himself to have </w:t>
      </w:r>
      <w:r w:rsidR="001B203F">
        <w:t xml:space="preserve">encountered in the course of his own </w:t>
      </w:r>
      <w:r w:rsidR="00865E7B">
        <w:t>teaching,</w:t>
      </w:r>
      <w:r w:rsidR="00493EA9">
        <w:rPr>
          <w:rStyle w:val="FootnoteReference"/>
        </w:rPr>
        <w:footnoteReference w:id="68"/>
      </w:r>
      <w:r w:rsidR="00865E7B">
        <w:t xml:space="preserve"> research </w:t>
      </w:r>
      <w:r w:rsidR="001B203F">
        <w:t xml:space="preserve">and in his editing of </w:t>
      </w:r>
      <w:r w:rsidR="001B203F" w:rsidRPr="001E77D9">
        <w:rPr>
          <w:i/>
        </w:rPr>
        <w:t>The Journal of Law and Economics</w:t>
      </w:r>
      <w:r w:rsidR="001B203F">
        <w:t xml:space="preserve"> </w:t>
      </w:r>
      <w:r w:rsidR="0059105D">
        <w:t>that led him to take the position he did</w:t>
      </w:r>
      <w:r w:rsidR="001B203F">
        <w:t>.</w:t>
      </w:r>
      <w:bookmarkStart w:id="21" w:name="_Ref423706390"/>
      <w:r w:rsidR="001B203F">
        <w:rPr>
          <w:rStyle w:val="FootnoteReference"/>
        </w:rPr>
        <w:footnoteReference w:id="69"/>
      </w:r>
      <w:bookmarkEnd w:id="21"/>
      <w:r w:rsidR="001B203F">
        <w:t xml:space="preserve"> </w:t>
      </w:r>
    </w:p>
    <w:p w:rsidR="001B203F" w:rsidRDefault="0059105D" w:rsidP="000F578A">
      <w:r>
        <w:tab/>
      </w:r>
      <w:r w:rsidR="00A6309D">
        <w:t xml:space="preserve">In part because I believe that neo-liberalism, including Coase, misunderstands the non-market nature of the large corporation, </w:t>
      </w:r>
      <w:r>
        <w:t xml:space="preserve">I remain a socialist </w:t>
      </w:r>
      <w:r w:rsidR="00EE47B5">
        <w:t xml:space="preserve">committed to an </w:t>
      </w:r>
      <w:r>
        <w:t xml:space="preserve">extensive welfare state. But I have found </w:t>
      </w:r>
      <w:r w:rsidR="00EE47B5">
        <w:t xml:space="preserve">the </w:t>
      </w:r>
      <w:r>
        <w:t xml:space="preserve">views </w:t>
      </w:r>
      <w:r w:rsidR="00EE47B5">
        <w:t xml:space="preserve">of the later Coase on </w:t>
      </w:r>
      <w:r>
        <w:t xml:space="preserve">the scope and therefore </w:t>
      </w:r>
      <w:r w:rsidR="002E5DC6">
        <w:t xml:space="preserve">the </w:t>
      </w:r>
      <w:r>
        <w:t xml:space="preserve">size of </w:t>
      </w:r>
      <w:r w:rsidR="002E5DC6">
        <w:t xml:space="preserve">the </w:t>
      </w:r>
      <w:r>
        <w:t xml:space="preserve">public sector </w:t>
      </w:r>
      <w:r w:rsidR="002E5DC6">
        <w:t>to be extremely wise and I believe they must be taken onboard by left-wing thought if the welfare state is to approximate to its optimum size</w:t>
      </w:r>
      <w:r w:rsidR="007E5538">
        <w:t xml:space="preserve">, which </w:t>
      </w:r>
      <w:r w:rsidR="003D61DE">
        <w:t xml:space="preserve">currently </w:t>
      </w:r>
      <w:r w:rsidR="007E5538">
        <w:t>req</w:t>
      </w:r>
      <w:r w:rsidR="003D61DE">
        <w:t>uires dramatic restriction</w:t>
      </w:r>
      <w:r w:rsidR="007E5538">
        <w:t xml:space="preserve"> </w:t>
      </w:r>
      <w:r w:rsidR="003D61DE">
        <w:t xml:space="preserve">of its </w:t>
      </w:r>
      <w:r w:rsidR="007E5538">
        <w:t>scope.</w:t>
      </w:r>
      <w:r w:rsidR="00092F40">
        <w:t xml:space="preserve"> Though I do not seek to defend it here, it is my opinion, based on more than twenty five years of study of the theory and practice of regulation in Coase’s sense which has identified numerous instances of serious government failure that stem, and could only stem, from a very marked or even complete absence of proper inquiry </w:t>
      </w:r>
      <w:r w:rsidR="00092F40">
        <w:lastRenderedPageBreak/>
        <w:t xml:space="preserve">into whether intervention was practically possible, that Coase’s conservative stance has </w:t>
      </w:r>
      <w:r w:rsidR="003D61DE">
        <w:t xml:space="preserve">great </w:t>
      </w:r>
      <w:r w:rsidR="00092F40">
        <w:t>weight.</w:t>
      </w:r>
    </w:p>
    <w:p w:rsidR="00D5225F" w:rsidRDefault="00BC27FD" w:rsidP="00D5225F">
      <w:r>
        <w:tab/>
      </w:r>
      <w:r w:rsidR="00092F40">
        <w:t>Coase’s criticism of Pigou has, of course, come in for considerable criticism itself, and in current debate a very telling point has been made against Coase.</w:t>
      </w:r>
      <w:r w:rsidR="00B77F60">
        <w:rPr>
          <w:rStyle w:val="FootnoteReference"/>
        </w:rPr>
        <w:footnoteReference w:id="70"/>
      </w:r>
      <w:r w:rsidR="00092F40">
        <w:t xml:space="preserve"> In an</w:t>
      </w:r>
      <w:r w:rsidR="00DF30DC">
        <w:t>other</w:t>
      </w:r>
      <w:r w:rsidR="00092F40">
        <w:t xml:space="preserve"> article which </w:t>
      </w:r>
      <w:r w:rsidR="00DF30DC">
        <w:t xml:space="preserve">also </w:t>
      </w:r>
      <w:r w:rsidR="00092F40">
        <w:t>will appear shortly before this one,</w:t>
      </w:r>
      <w:r w:rsidR="00473895">
        <w:rPr>
          <w:rStyle w:val="FootnoteReference"/>
        </w:rPr>
        <w:footnoteReference w:id="71"/>
      </w:r>
      <w:r w:rsidR="00092F40">
        <w:t xml:space="preserve"> I seek to </w:t>
      </w:r>
      <w:r w:rsidR="00EE47B5">
        <w:t>contribute</w:t>
      </w:r>
      <w:r w:rsidR="00092F40">
        <w:t xml:space="preserve"> to this debate and I shall be brief here. Pigou did not, in fact, commit the logical fallacy Coase alleged. </w:t>
      </w:r>
      <w:r w:rsidR="00473895">
        <w:t xml:space="preserve">What </w:t>
      </w:r>
      <w:r w:rsidR="003D61DE">
        <w:t xml:space="preserve">Pigou </w:t>
      </w:r>
      <w:r w:rsidR="00473895">
        <w:t xml:space="preserve">in fact </w:t>
      </w:r>
      <w:r w:rsidR="00D5225F">
        <w:t xml:space="preserve">explicitly </w:t>
      </w:r>
      <w:r w:rsidR="003D61DE">
        <w:t xml:space="preserve">stated </w:t>
      </w:r>
      <w:r w:rsidR="00D5225F">
        <w:t xml:space="preserve">at points throughout both </w:t>
      </w:r>
      <w:r w:rsidR="00D5225F" w:rsidRPr="005A0CE9">
        <w:rPr>
          <w:i/>
        </w:rPr>
        <w:t>Wealth and Welfare</w:t>
      </w:r>
      <w:bookmarkStart w:id="22" w:name="_Ref423703506"/>
      <w:r w:rsidR="00D5225F" w:rsidRPr="002A49B7">
        <w:rPr>
          <w:rStyle w:val="FootnoteReference"/>
        </w:rPr>
        <w:footnoteReference w:id="72"/>
      </w:r>
      <w:bookmarkEnd w:id="22"/>
      <w:r w:rsidR="00D5225F">
        <w:rPr>
          <w:i/>
        </w:rPr>
        <w:t xml:space="preserve"> </w:t>
      </w:r>
      <w:r w:rsidR="00D5225F">
        <w:t xml:space="preserve">and </w:t>
      </w:r>
      <w:r w:rsidR="00D5225F" w:rsidRPr="000D7C5A">
        <w:rPr>
          <w:i/>
        </w:rPr>
        <w:t>The Economics of Welfare</w:t>
      </w:r>
      <w:r w:rsidR="00D5225F">
        <w:t xml:space="preserve"> (and elsewhere) was that the identification of an externality raised only a ‘</w:t>
      </w:r>
      <w:r w:rsidR="00D5225F" w:rsidRPr="00DA3DE5">
        <w:rPr>
          <w:i/>
        </w:rPr>
        <w:t>prima facie</w:t>
      </w:r>
      <w:r w:rsidR="00D5225F">
        <w:t xml:space="preserve">’ case for intervention, and this case could ‘become more than a </w:t>
      </w:r>
      <w:r w:rsidR="00D5225F" w:rsidRPr="00B16E96">
        <w:rPr>
          <w:i/>
        </w:rPr>
        <w:t>prima facie</w:t>
      </w:r>
      <w:r w:rsidR="00D5225F">
        <w:t>’ case only after consideration of ‘the qualifications … which governmental agencies may be expected to possess for intervening advantageously’.</w:t>
      </w:r>
      <w:r w:rsidR="00D5225F">
        <w:rPr>
          <w:rStyle w:val="FootnoteReference"/>
        </w:rPr>
        <w:footnoteReference w:id="73"/>
      </w:r>
      <w:r w:rsidR="00D5225F">
        <w:t xml:space="preserve"> Rather than assume the perfection of those agencies, Pigou allowed that they might not have the requisite capacity to bring about a welfare improvement, </w:t>
      </w:r>
      <w:r w:rsidR="00624E07">
        <w:t>indeed he was critical of</w:t>
      </w:r>
      <w:r w:rsidR="00966F67">
        <w:t xml:space="preserve"> </w:t>
      </w:r>
      <w:r w:rsidR="00624E07">
        <w:t xml:space="preserve">the ‘disadvantages’, </w:t>
      </w:r>
      <w:r w:rsidR="00B85F73">
        <w:t xml:space="preserve">certainly ‘in former times’, </w:t>
      </w:r>
      <w:r w:rsidR="00244938">
        <w:t>‘of regular governmental agencies’,</w:t>
      </w:r>
      <w:r w:rsidR="00244938" w:rsidRPr="00624E07">
        <w:rPr>
          <w:vertAlign w:val="superscript"/>
        </w:rPr>
        <w:footnoteReference w:id="74"/>
      </w:r>
      <w:r w:rsidR="00244938">
        <w:t xml:space="preserve"> </w:t>
      </w:r>
      <w:r w:rsidR="003214CB">
        <w:t>and allowed that the action of such agencies ‘</w:t>
      </w:r>
      <w:r w:rsidR="00D5225F" w:rsidRPr="00754BE1">
        <w:rPr>
          <w:i/>
        </w:rPr>
        <w:t>might</w:t>
      </w:r>
      <w:r w:rsidR="00D5225F">
        <w:t xml:space="preserve"> make things worse’.</w:t>
      </w:r>
      <w:r w:rsidR="00D5225F">
        <w:rPr>
          <w:rStyle w:val="FootnoteReference"/>
        </w:rPr>
        <w:footnoteReference w:id="75"/>
      </w:r>
      <w:r w:rsidR="00D5225F">
        <w:t xml:space="preserve"> </w:t>
      </w:r>
    </w:p>
    <w:p w:rsidR="00657925" w:rsidRDefault="00D5225F" w:rsidP="000F578A">
      <w:r>
        <w:tab/>
        <w:t>It is unarguable that this seriously undermines Coase’s criticism of Pigou in</w:t>
      </w:r>
      <w:r w:rsidR="001525C5">
        <w:t xml:space="preserve"> TPoSC,</w:t>
      </w:r>
      <w:r>
        <w:t xml:space="preserve"> and other points to </w:t>
      </w:r>
      <w:r w:rsidR="000C023A">
        <w:t xml:space="preserve">similar </w:t>
      </w:r>
      <w:r>
        <w:t xml:space="preserve">effect could be made. They are all discussed in my article, and I </w:t>
      </w:r>
      <w:r>
        <w:lastRenderedPageBreak/>
        <w:t>will repeat only the conclusion of that article here</w:t>
      </w:r>
      <w:r w:rsidR="000C023A">
        <w:t>.</w:t>
      </w:r>
      <w:r w:rsidR="004F7AEB">
        <w:t xml:space="preserve"> </w:t>
      </w:r>
      <w:r w:rsidR="006A71D8" w:rsidRPr="009D5E0F">
        <w:t xml:space="preserve">Coase </w:t>
      </w:r>
      <w:r w:rsidR="006A71D8">
        <w:t>concluded TPoSC by telling us that his demonstration of ‘basic defects in the current approach to problems of welfare economics’</w:t>
      </w:r>
      <w:r w:rsidR="006A71D8" w:rsidRPr="009D18A7">
        <w:t xml:space="preserve"> meant </w:t>
      </w:r>
      <w:r w:rsidR="006A71D8" w:rsidRPr="009D5E0F">
        <w:t xml:space="preserve">that </w:t>
      </w:r>
      <w:r w:rsidR="006A71D8">
        <w:t>‘</w:t>
      </w:r>
      <w:r w:rsidR="006A71D8" w:rsidRPr="009D5E0F">
        <w:t>a change of approach</w:t>
      </w:r>
      <w:r w:rsidR="006A71D8">
        <w:t>’</w:t>
      </w:r>
      <w:r w:rsidR="006A71D8" w:rsidRPr="009D5E0F">
        <w:t xml:space="preserve"> </w:t>
      </w:r>
      <w:r w:rsidR="006A71D8">
        <w:t>wa</w:t>
      </w:r>
      <w:r w:rsidR="006A71D8" w:rsidRPr="009D5E0F">
        <w:t>s needed</w:t>
      </w:r>
      <w:r w:rsidR="006A71D8">
        <w:t xml:space="preserve"> (42; 153), but he never thought he had managed to </w:t>
      </w:r>
      <w:r w:rsidR="006A71D8" w:rsidRPr="009D5E0F">
        <w:t xml:space="preserve">bring this about and, rather bizarrely, the </w:t>
      </w:r>
      <w:r w:rsidR="006A71D8">
        <w:t xml:space="preserve">preponderant </w:t>
      </w:r>
      <w:r w:rsidR="006A71D8" w:rsidRPr="009D5E0F">
        <w:t xml:space="preserve">tone of his estimation of the reception of </w:t>
      </w:r>
      <w:r w:rsidR="006A71D8">
        <w:t xml:space="preserve">TPoSC over the sixty years that remained to him after the article was published </w:t>
      </w:r>
      <w:r w:rsidR="006A71D8" w:rsidRPr="009D5E0F">
        <w:t xml:space="preserve">was one of disappointment. </w:t>
      </w:r>
      <w:r w:rsidR="009D5E0F" w:rsidRPr="009D5E0F">
        <w:t>A typical comment</w:t>
      </w:r>
      <w:r w:rsidR="009D18A7">
        <w:t>, one of very many,</w:t>
      </w:r>
      <w:r w:rsidR="009D5E0F" w:rsidRPr="009D5E0F">
        <w:t xml:space="preserve"> </w:t>
      </w:r>
      <w:r w:rsidR="00386439">
        <w:t xml:space="preserve">which Coase thought fit to put on the first page of his first collection of essays, </w:t>
      </w:r>
      <w:r w:rsidR="009D5E0F" w:rsidRPr="009D5E0F">
        <w:t xml:space="preserve">is: </w:t>
      </w:r>
      <w:r w:rsidR="001B41D9">
        <w:t>‘</w:t>
      </w:r>
      <w:r w:rsidR="009D5E0F" w:rsidRPr="009D5E0F">
        <w:t>My point of view has not in general commanded assent, nor has my argument, for the most part been understood</w:t>
      </w:r>
      <w:r w:rsidR="001B41D9">
        <w:t>’</w:t>
      </w:r>
      <w:r w:rsidR="009D5E0F" w:rsidRPr="009D5E0F">
        <w:t>.</w:t>
      </w:r>
      <w:r w:rsidR="009D5E0F" w:rsidRPr="009D5E0F">
        <w:rPr>
          <w:vertAlign w:val="superscript"/>
        </w:rPr>
        <w:footnoteReference w:id="76"/>
      </w:r>
    </w:p>
    <w:p w:rsidR="00386439" w:rsidRDefault="00657925" w:rsidP="00657925">
      <w:r>
        <w:tab/>
      </w:r>
      <w:r w:rsidR="00386439">
        <w:t xml:space="preserve">This is, of course, in part a point about high theory </w:t>
      </w:r>
      <w:r w:rsidR="005C42D8">
        <w:t xml:space="preserve">directed at </w:t>
      </w:r>
      <w:r w:rsidR="00386439">
        <w:t>the way economists have clung to the Coase Theorem.</w:t>
      </w:r>
      <w:r>
        <w:t xml:space="preserve"> </w:t>
      </w:r>
      <w:r w:rsidR="00386439">
        <w:t>But, like, I think, Coase, I do not see this as the most important issue. What is needed is that even those who accept the importance of the appreciation of positive transaction costs in policy formulation must actually do the work of institutional analysis</w:t>
      </w:r>
      <w:r w:rsidR="003214CB">
        <w:t xml:space="preserve">, and in later work he rather went beyond the conclusion of TPoSC and insisted that </w:t>
      </w:r>
      <w:r w:rsidR="00E02A54">
        <w:t>‘</w:t>
      </w:r>
      <w:r w:rsidR="00386439">
        <w:t>a change [of theoretical] approach is not enough. Without some knowledge of what would be achieved with alternative institutional arrangements, it is impossible to choose sensibly between them</w:t>
      </w:r>
      <w:r w:rsidR="00E02A54">
        <w:t>’</w:t>
      </w:r>
      <w:r w:rsidR="00386439">
        <w:t>.</w:t>
      </w:r>
      <w:r w:rsidR="00386439">
        <w:rPr>
          <w:rStyle w:val="FootnoteReference"/>
        </w:rPr>
        <w:footnoteReference w:id="77"/>
      </w:r>
      <w:r w:rsidR="00386439">
        <w:t xml:space="preserve"> Such knowledge can only come from detailed empirical study of the sort at which Coase himself could excel: </w:t>
      </w:r>
      <w:r w:rsidR="00E02A54">
        <w:t>‘</w:t>
      </w:r>
      <w:r w:rsidR="00386439" w:rsidRPr="005250D7">
        <w:rPr>
          <w:iCs/>
        </w:rPr>
        <w:t>If our discussions are to have any value, our</w:t>
      </w:r>
      <w:r w:rsidR="00386439">
        <w:rPr>
          <w:iCs/>
        </w:rPr>
        <w:t xml:space="preserve"> </w:t>
      </w:r>
      <w:r w:rsidR="00386439" w:rsidRPr="005250D7">
        <w:rPr>
          <w:iCs/>
        </w:rPr>
        <w:t>theori</w:t>
      </w:r>
      <w:r w:rsidR="00386439">
        <w:rPr>
          <w:iCs/>
        </w:rPr>
        <w:t>es must have an empirical basis</w:t>
      </w:r>
      <w:r w:rsidR="00E02A54">
        <w:rPr>
          <w:iCs/>
        </w:rPr>
        <w:t>’</w:t>
      </w:r>
      <w:r w:rsidR="00386439">
        <w:rPr>
          <w:iCs/>
        </w:rPr>
        <w:t>.</w:t>
      </w:r>
      <w:r w:rsidR="00386439">
        <w:rPr>
          <w:rStyle w:val="FootnoteReference"/>
        </w:rPr>
        <w:footnoteReference w:id="78"/>
      </w:r>
      <w:r w:rsidR="00386439">
        <w:t xml:space="preserve"> The point is that it is not enough to make a theoretical case for empirical evaluation of the capacity of government. One must actually do the empirical work as an essential, integral component of policy formulation. In the course of doing the work, the blackboard economics that underpin so many welfare proposals will tend to be eliminated and the proposal refined if not abandoned. But just saying that the difficulties of economic </w:t>
      </w:r>
      <w:r w:rsidR="00386439">
        <w:lastRenderedPageBreak/>
        <w:t>policy formulation and its legal implementa</w:t>
      </w:r>
      <w:r w:rsidR="00ED127E">
        <w:t xml:space="preserve">tion will be taken into account, </w:t>
      </w:r>
      <w:r w:rsidR="0070391C">
        <w:t xml:space="preserve">and </w:t>
      </w:r>
      <w:r w:rsidR="00ED127E">
        <w:t xml:space="preserve">then </w:t>
      </w:r>
      <w:r w:rsidR="00386439">
        <w:t>ignor</w:t>
      </w:r>
      <w:r w:rsidR="00ED127E">
        <w:t>ing th</w:t>
      </w:r>
      <w:r w:rsidR="0070391C">
        <w:t>ese difficulties in order to resume</w:t>
      </w:r>
      <w:r w:rsidR="00ED127E">
        <w:t xml:space="preserve"> </w:t>
      </w:r>
      <w:r w:rsidR="00386439">
        <w:t>on effectively the original</w:t>
      </w:r>
      <w:r w:rsidR="001525C5">
        <w:t xml:space="preserve"> </w:t>
      </w:r>
      <w:r w:rsidR="003214CB">
        <w:t>lines</w:t>
      </w:r>
      <w:r w:rsidR="0070391C">
        <w:t>,</w:t>
      </w:r>
      <w:r w:rsidR="003214CB">
        <w:t xml:space="preserve"> </w:t>
      </w:r>
      <w:r w:rsidR="001525C5">
        <w:t>is just not good enough</w:t>
      </w:r>
      <w:r w:rsidR="00386439">
        <w:t>.</w:t>
      </w:r>
      <w:r w:rsidR="0001120D">
        <w:t xml:space="preserve"> Again, I will not defend it here, but my studies of intervention proposals have overwhelmingly shown a merely casual and indeed gestural acknowledgement of the difficulties involved which, once acknow</w:t>
      </w:r>
      <w:r>
        <w:t>l</w:t>
      </w:r>
      <w:r w:rsidR="0001120D">
        <w:t>edged, are then put aside as the intervention proceeds essentially on the original lines. I have elsewhere called this the ‘</w:t>
      </w:r>
      <w:r w:rsidR="0001120D">
        <w:rPr>
          <w:i/>
        </w:rPr>
        <w:t>ceteris paribu</w:t>
      </w:r>
      <w:r w:rsidR="0001120D" w:rsidRPr="0001120D">
        <w:rPr>
          <w:i/>
        </w:rPr>
        <w:t>s</w:t>
      </w:r>
      <w:r w:rsidR="00311F1F">
        <w:t xml:space="preserve"> case f</w:t>
      </w:r>
      <w:r w:rsidR="0001120D">
        <w:t>or intervention</w:t>
      </w:r>
      <w:r>
        <w:t>’.</w:t>
      </w:r>
      <w:r w:rsidR="003B065C">
        <w:rPr>
          <w:rStyle w:val="FootnoteReference"/>
        </w:rPr>
        <w:footnoteReference w:id="79"/>
      </w:r>
      <w:r w:rsidR="00311F1F">
        <w:t xml:space="preserve"> </w:t>
      </w:r>
    </w:p>
    <w:p w:rsidR="009D5E0F" w:rsidRDefault="00477223" w:rsidP="000F578A">
      <w:r>
        <w:tab/>
        <w:t>Writing in 1988</w:t>
      </w:r>
      <w:r w:rsidR="001525C5">
        <w:t xml:space="preserve">, Coase acknowledged that he had not dealt with the </w:t>
      </w:r>
      <w:r w:rsidR="001525C5" w:rsidRPr="0097726F">
        <w:rPr>
          <w:i/>
        </w:rPr>
        <w:t>prima facie</w:t>
      </w:r>
      <w:r w:rsidR="001525C5">
        <w:t xml:space="preserve"> case argument in TPoSC and tried to correct this.</w:t>
      </w:r>
      <w:bookmarkStart w:id="23" w:name="_Ref446928808"/>
      <w:r w:rsidR="001525C5">
        <w:rPr>
          <w:rStyle w:val="FootnoteReference"/>
        </w:rPr>
        <w:footnoteReference w:id="80"/>
      </w:r>
      <w:bookmarkEnd w:id="23"/>
      <w:r w:rsidR="001525C5">
        <w:t xml:space="preserve"> Even after reading (I believe) his every published word on this issue, it is unclear to me whether Coase was </w:t>
      </w:r>
      <w:r w:rsidR="00ED127E">
        <w:t xml:space="preserve">properly </w:t>
      </w:r>
      <w:r w:rsidR="001525C5">
        <w:t xml:space="preserve">aware of the </w:t>
      </w:r>
      <w:r w:rsidR="001525C5" w:rsidRPr="009703CA">
        <w:rPr>
          <w:i/>
        </w:rPr>
        <w:t>prima facie</w:t>
      </w:r>
      <w:r w:rsidR="001525C5">
        <w:t xml:space="preserve"> case argument when he wrote TPoSC, and it seems most likely he wasn’t. His acknowledge</w:t>
      </w:r>
      <w:r w:rsidR="0001120D">
        <w:t>ment</w:t>
      </w:r>
      <w:r w:rsidR="001525C5">
        <w:t xml:space="preserve"> of fault does not eliminate the fault. But his renewed criticism of Pigou </w:t>
      </w:r>
      <w:r w:rsidR="0001120D">
        <w:t xml:space="preserve">in order to </w:t>
      </w:r>
      <w:r w:rsidR="007743CA">
        <w:t xml:space="preserve">show that </w:t>
      </w:r>
      <w:r w:rsidR="0001120D">
        <w:t xml:space="preserve">what he had said was ‘essentially correct’ </w:t>
      </w:r>
      <w:r w:rsidR="001525C5">
        <w:t xml:space="preserve">is as devastating as any </w:t>
      </w:r>
      <w:r w:rsidR="0001120D">
        <w:t xml:space="preserve">criticism of scholarly work that </w:t>
      </w:r>
      <w:r w:rsidR="001525C5">
        <w:t xml:space="preserve">I have </w:t>
      </w:r>
      <w:r w:rsidR="0001120D">
        <w:t xml:space="preserve">ever </w:t>
      </w:r>
      <w:r w:rsidR="001525C5">
        <w:t>read.</w:t>
      </w:r>
      <w:r w:rsidR="0001120D">
        <w:t xml:space="preserve"> </w:t>
      </w:r>
      <w:r w:rsidR="006B6CEA">
        <w:t xml:space="preserve">In order to illustrate his claim </w:t>
      </w:r>
      <w:r w:rsidR="007743CA">
        <w:t xml:space="preserve">that </w:t>
      </w:r>
      <w:r w:rsidR="00ED127E">
        <w:t xml:space="preserve">Pigou’s </w:t>
      </w:r>
      <w:r w:rsidR="007743CA">
        <w:t xml:space="preserve">‘manner of working’ was one of merely gestural institutional analysis, </w:t>
      </w:r>
      <w:r w:rsidR="00ED127E">
        <w:t xml:space="preserve">Coase </w:t>
      </w:r>
      <w:r w:rsidR="007743CA">
        <w:t xml:space="preserve">said the following of Pigou’s belief that </w:t>
      </w:r>
      <w:r w:rsidR="00AA03D8">
        <w:t xml:space="preserve">the innovation of </w:t>
      </w:r>
      <w:r w:rsidR="007743CA">
        <w:t>semi-autonomous ‘Commissions’ could overcome the ‘disadvantages’</w:t>
      </w:r>
      <w:r w:rsidR="00ED127E">
        <w:t>,</w:t>
      </w:r>
      <w:r w:rsidR="007743CA">
        <w:t xml:space="preserve"> </w:t>
      </w:r>
      <w:r w:rsidR="00624E07">
        <w:t xml:space="preserve">which we have seen </w:t>
      </w:r>
      <w:r w:rsidR="00ED127E">
        <w:t xml:space="preserve">Pigou </w:t>
      </w:r>
      <w:r w:rsidR="00624E07">
        <w:t>acknowledged</w:t>
      </w:r>
      <w:r w:rsidR="00ED127E">
        <w:t>,</w:t>
      </w:r>
      <w:r w:rsidR="00624E07">
        <w:t xml:space="preserve"> </w:t>
      </w:r>
      <w:r w:rsidR="007743CA">
        <w:t xml:space="preserve">of </w:t>
      </w:r>
      <w:r w:rsidR="00AA03D8">
        <w:t>‘regular governmental agencies’:</w:t>
      </w:r>
    </w:p>
    <w:p w:rsidR="003B065C" w:rsidRDefault="003B065C" w:rsidP="003B065C">
      <w:pPr>
        <w:pStyle w:val="Quote"/>
      </w:pPr>
      <w:r>
        <w:t xml:space="preserve">Pigou’s belief … was first expressed in </w:t>
      </w:r>
      <w:r w:rsidRPr="00CB0B39">
        <w:rPr>
          <w:i/>
        </w:rPr>
        <w:t>Wealth and Welfare</w:t>
      </w:r>
      <w:r>
        <w:t xml:space="preserve"> in 1912 and repeated in all [five] editions of </w:t>
      </w:r>
      <w:r w:rsidRPr="00136431">
        <w:rPr>
          <w:i/>
        </w:rPr>
        <w:t>The Economics of Welfare</w:t>
      </w:r>
      <w:r>
        <w:t xml:space="preserve"> without change. Pigou never seems to have thought it necessary to inquire whether his optimistic opinion about these commissions was justified by events in the subsequent forty years (the 1952 reprint [of the fourth edition] is the last edition to contain new material). In all editions the Interstate Commerce Commission is referred to as the Interstate </w:t>
      </w:r>
      <w:r>
        <w:lastRenderedPageBreak/>
        <w:t>Railway Commission, and this body, created in 1887, is always described as “recently developed”, which does not suggest any real interest in the subject.</w:t>
      </w:r>
      <w:bookmarkStart w:id="24" w:name="_Ref423866805"/>
      <w:r>
        <w:rPr>
          <w:rStyle w:val="FootnoteReference"/>
        </w:rPr>
        <w:footnoteReference w:id="81"/>
      </w:r>
      <w:bookmarkEnd w:id="24"/>
    </w:p>
    <w:p w:rsidR="003B065C" w:rsidRPr="003B065C" w:rsidRDefault="003B065C" w:rsidP="003B065C">
      <w:r>
        <w:t>Phew!</w:t>
      </w:r>
    </w:p>
    <w:p w:rsidR="001525C5" w:rsidRDefault="003B065C" w:rsidP="000F578A">
      <w:r>
        <w:tab/>
        <w:t xml:space="preserve">Coase did not want any economic policy making to proceed without detailed analysis of institutional possibility. One has to ask whether economic policy making has the capacity to do this, for it normally lacks anything like the necessary legal and social theoretical competence. It typically remains based on abstract economics and any acknowledgement of </w:t>
      </w:r>
      <w:r w:rsidR="0070391C">
        <w:t xml:space="preserve">the </w:t>
      </w:r>
      <w:r>
        <w:t xml:space="preserve">difficulty of implementation is typically </w:t>
      </w:r>
      <w:r w:rsidRPr="003B065C">
        <w:rPr>
          <w:i/>
        </w:rPr>
        <w:t>ceteris paribus</w:t>
      </w:r>
      <w:r>
        <w:t xml:space="preserve"> rhetoric. Coase told us he feared that </w:t>
      </w:r>
      <w:r w:rsidR="001B41D9">
        <w:t>‘</w:t>
      </w:r>
      <w:r>
        <w:t>if I am right, current economic analysis is incapable of handling many of the problems to which it purports to give answers</w:t>
      </w:r>
      <w:r w:rsidR="001B41D9">
        <w:t>’</w:t>
      </w:r>
      <w:r w:rsidR="00F57E21">
        <w:t>.</w:t>
      </w:r>
      <w:r>
        <w:rPr>
          <w:rStyle w:val="FootnoteReference"/>
        </w:rPr>
        <w:footnoteReference w:id="82"/>
      </w:r>
      <w:r>
        <w:t xml:space="preserve"> </w:t>
      </w:r>
      <w:r w:rsidR="00F57E21">
        <w:t>I</w:t>
      </w:r>
      <w:r>
        <w:t>t is best to take him literally.</w:t>
      </w:r>
    </w:p>
    <w:p w:rsidR="003B065C" w:rsidRDefault="003B065C" w:rsidP="000F578A"/>
    <w:p w:rsidR="001B203F" w:rsidRDefault="007E5538" w:rsidP="007E5538">
      <w:pPr>
        <w:pStyle w:val="Heading4"/>
      </w:pPr>
      <w:r w:rsidRPr="007E5538">
        <w:rPr>
          <w:i w:val="0"/>
        </w:rPr>
        <w:t>D</w:t>
      </w:r>
      <w:r>
        <w:tab/>
        <w:t>The Ubiquity of the Externality</w:t>
      </w:r>
    </w:p>
    <w:p w:rsidR="004D01F7" w:rsidRDefault="00F57E21" w:rsidP="000F578A">
      <w:r>
        <w:t>Amazingly</w:t>
      </w:r>
      <w:r w:rsidR="005C42D8">
        <w:t xml:space="preserve">, </w:t>
      </w:r>
      <w:r w:rsidR="000C7CB6">
        <w:t xml:space="preserve">what has </w:t>
      </w:r>
      <w:r>
        <w:t xml:space="preserve">so far been </w:t>
      </w:r>
      <w:r w:rsidR="000C7CB6">
        <w:t xml:space="preserve">discussed is </w:t>
      </w:r>
      <w:r>
        <w:t xml:space="preserve">not </w:t>
      </w:r>
      <w:r w:rsidR="000C7CB6">
        <w:t xml:space="preserve">the most telling of Coase’s criticisms of the externality. </w:t>
      </w:r>
      <w:r w:rsidR="00477223">
        <w:t xml:space="preserve">Though </w:t>
      </w:r>
      <w:r w:rsidR="00445C33">
        <w:t xml:space="preserve">the point </w:t>
      </w:r>
      <w:r w:rsidR="00477223">
        <w:t xml:space="preserve">was first given </w:t>
      </w:r>
      <w:r w:rsidR="00ED127E">
        <w:t xml:space="preserve">clear expression </w:t>
      </w:r>
      <w:r w:rsidR="00477223">
        <w:t xml:space="preserve">by </w:t>
      </w:r>
      <w:r w:rsidR="00363CC5">
        <w:t>Dahlman</w:t>
      </w:r>
      <w:r w:rsidR="00477223">
        <w:t xml:space="preserve"> in 1979,</w:t>
      </w:r>
      <w:bookmarkStart w:id="25" w:name="_Ref452576696"/>
      <w:r w:rsidR="00AF138D">
        <w:rPr>
          <w:rStyle w:val="FootnoteReference"/>
        </w:rPr>
        <w:footnoteReference w:id="83"/>
      </w:r>
      <w:bookmarkEnd w:id="25"/>
      <w:r w:rsidR="00477223">
        <w:t xml:space="preserve"> </w:t>
      </w:r>
      <w:r w:rsidR="00D443E8">
        <w:t xml:space="preserve">when revisiting his criticism of Pigou </w:t>
      </w:r>
      <w:r w:rsidR="00ED127E">
        <w:t xml:space="preserve">in 1988 </w:t>
      </w:r>
      <w:r w:rsidR="00477223">
        <w:t xml:space="preserve">Coase </w:t>
      </w:r>
      <w:r w:rsidR="00ED127E">
        <w:t xml:space="preserve">himself </w:t>
      </w:r>
      <w:r w:rsidR="0070391C">
        <w:t xml:space="preserve">said </w:t>
      </w:r>
      <w:r w:rsidR="00ED127E">
        <w:t xml:space="preserve">that </w:t>
      </w:r>
      <w:r w:rsidR="00D443E8">
        <w:t>externalities</w:t>
      </w:r>
      <w:r w:rsidR="00445C33">
        <w:t xml:space="preserve"> are </w:t>
      </w:r>
      <w:r>
        <w:t>‘</w:t>
      </w:r>
      <w:r w:rsidR="00D443E8">
        <w:t>ubiquitous</w:t>
      </w:r>
      <w:r>
        <w:t>’</w:t>
      </w:r>
      <w:r w:rsidR="00D443E8">
        <w:t>.</w:t>
      </w:r>
      <w:r w:rsidR="00D443E8">
        <w:rPr>
          <w:rStyle w:val="FootnoteReference"/>
        </w:rPr>
        <w:footnoteReference w:id="84"/>
      </w:r>
      <w:r w:rsidR="00445C33">
        <w:t xml:space="preserve"> The trouble we have taken over </w:t>
      </w:r>
      <w:r w:rsidR="00D443E8">
        <w:t>general competitive equilibrium, the transaction</w:t>
      </w:r>
      <w:r w:rsidR="00445C33">
        <w:t>s</w:t>
      </w:r>
      <w:r w:rsidR="00D443E8">
        <w:t xml:space="preserve"> cost </w:t>
      </w:r>
      <w:r w:rsidR="00445C33">
        <w:t xml:space="preserve">and the externality </w:t>
      </w:r>
      <w:r w:rsidR="00D443E8">
        <w:t>now allows us to see that the</w:t>
      </w:r>
      <w:r w:rsidR="00445C33">
        <w:t xml:space="preserve"> externality’s </w:t>
      </w:r>
      <w:r w:rsidR="001D69AE">
        <w:t>implication</w:t>
      </w:r>
      <w:r w:rsidR="00B07303">
        <w:t xml:space="preserve"> for economic policy </w:t>
      </w:r>
      <w:r w:rsidR="001D69AE">
        <w:t xml:space="preserve">is </w:t>
      </w:r>
      <w:r w:rsidR="0070391C">
        <w:t xml:space="preserve">in a sense </w:t>
      </w:r>
      <w:r w:rsidR="00445C33">
        <w:t xml:space="preserve">the reverse of </w:t>
      </w:r>
      <w:r w:rsidR="00D443E8">
        <w:t>that claimed by Pigou</w:t>
      </w:r>
      <w:r w:rsidR="001D69AE">
        <w:t xml:space="preserve">, even taking the </w:t>
      </w:r>
      <w:r w:rsidR="001D69AE" w:rsidRPr="001D69AE">
        <w:rPr>
          <w:i/>
        </w:rPr>
        <w:t>prima facie</w:t>
      </w:r>
      <w:r w:rsidR="001D69AE">
        <w:t xml:space="preserve"> argument into account</w:t>
      </w:r>
      <w:r w:rsidR="00D443E8">
        <w:t xml:space="preserve">. </w:t>
      </w:r>
      <w:r w:rsidR="001D69AE">
        <w:t xml:space="preserve">Coase was extremely conscious, not merely that intervention might not achieve the intended goal, but that it might have unintended </w:t>
      </w:r>
      <w:r w:rsidR="00657925">
        <w:t xml:space="preserve">adverse </w:t>
      </w:r>
      <w:r w:rsidR="001D69AE">
        <w:t>consequences</w:t>
      </w:r>
      <w:r w:rsidR="00657925">
        <w:t xml:space="preserve"> (42-43; 153)</w:t>
      </w:r>
      <w:r w:rsidR="001D69AE">
        <w:t xml:space="preserve">. He therefore drew a conclusion opposite to Pigou: ‘The ubiquitous nature of </w:t>
      </w:r>
      <w:r w:rsidR="001D69AE">
        <w:lastRenderedPageBreak/>
        <w:t xml:space="preserve">“externalities” suggests to me that there is a </w:t>
      </w:r>
      <w:r w:rsidR="001D69AE" w:rsidRPr="001D69AE">
        <w:rPr>
          <w:i/>
        </w:rPr>
        <w:t>prima facie</w:t>
      </w:r>
      <w:r w:rsidR="001D69AE">
        <w:t xml:space="preserve"> case against intervention’.</w:t>
      </w:r>
      <w:r w:rsidR="004D01F7">
        <w:rPr>
          <w:rStyle w:val="FootnoteReference"/>
        </w:rPr>
        <w:footnoteReference w:id="85"/>
      </w:r>
      <w:r w:rsidR="001D69AE">
        <w:t xml:space="preserve"> I would not put it this way. </w:t>
      </w:r>
      <w:r>
        <w:t>T</w:t>
      </w:r>
      <w:r w:rsidR="001D69AE">
        <w:t xml:space="preserve">he ubiquity of externalities leads one to conclude that </w:t>
      </w:r>
      <w:r w:rsidR="004D01F7">
        <w:t xml:space="preserve">the demonstration of their existence is extremely banal and carries no policy implication whatsoever. </w:t>
      </w:r>
      <w:r w:rsidR="006B17BD">
        <w:t>Looked at from the other direction, the c</w:t>
      </w:r>
      <w:r w:rsidR="004D01F7">
        <w:t>riticism that the Coase Theorem</w:t>
      </w:r>
      <w:r w:rsidR="006B17BD">
        <w:t xml:space="preserve"> is </w:t>
      </w:r>
      <w:r w:rsidR="004D01F7">
        <w:t>purely theoretical</w:t>
      </w:r>
      <w:r w:rsidR="006B17BD">
        <w:t xml:space="preserve"> means </w:t>
      </w:r>
      <w:r w:rsidR="004D01F7">
        <w:t xml:space="preserve">that there are </w:t>
      </w:r>
      <w:r w:rsidR="004D01F7" w:rsidRPr="006B17BD">
        <w:rPr>
          <w:i/>
        </w:rPr>
        <w:t>no</w:t>
      </w:r>
      <w:r w:rsidR="004D01F7">
        <w:t xml:space="preserve"> empirical exchanges which display the properties </w:t>
      </w:r>
      <w:r w:rsidR="006B17BD">
        <w:t xml:space="preserve">of general competition </w:t>
      </w:r>
      <w:r w:rsidR="004D01F7">
        <w:t xml:space="preserve">and </w:t>
      </w:r>
      <w:r>
        <w:t xml:space="preserve">therefore </w:t>
      </w:r>
      <w:r w:rsidR="004D01F7" w:rsidRPr="00F57E21">
        <w:rPr>
          <w:i/>
        </w:rPr>
        <w:t>all</w:t>
      </w:r>
      <w:r w:rsidR="004D01F7">
        <w:t xml:space="preserve"> empirical exchanges generate externalities. Demonstrating this </w:t>
      </w:r>
      <w:r w:rsidR="00520512">
        <w:t xml:space="preserve">tautological </w:t>
      </w:r>
      <w:r w:rsidR="00166DEA">
        <w:t xml:space="preserve">truism </w:t>
      </w:r>
      <w:r w:rsidR="004D01F7">
        <w:t xml:space="preserve">surely cannot raise even a </w:t>
      </w:r>
      <w:r w:rsidR="004D01F7" w:rsidRPr="004D01F7">
        <w:rPr>
          <w:i/>
        </w:rPr>
        <w:t>prima facie</w:t>
      </w:r>
      <w:r w:rsidR="004D01F7">
        <w:t xml:space="preserve"> case for intervention.</w:t>
      </w:r>
    </w:p>
    <w:p w:rsidR="00520512" w:rsidRDefault="001D69AE" w:rsidP="000F578A">
      <w:r>
        <w:tab/>
        <w:t xml:space="preserve">Three very important </w:t>
      </w:r>
      <w:r w:rsidR="00D86CA4">
        <w:t xml:space="preserve">criticisms of the externality </w:t>
      </w:r>
      <w:r>
        <w:t xml:space="preserve">follow from this conclusion, the first of which is a point about pure economic theory of the sort I have been trying to avoid but which </w:t>
      </w:r>
      <w:r w:rsidR="004D01F7">
        <w:t xml:space="preserve">a failure to make now would I fear leave the readership of this </w:t>
      </w:r>
      <w:r w:rsidR="004D01F7" w:rsidRPr="004D01F7">
        <w:rPr>
          <w:i/>
        </w:rPr>
        <w:t>Journal</w:t>
      </w:r>
      <w:r w:rsidR="004D01F7">
        <w:t xml:space="preserve"> puzzled. </w:t>
      </w:r>
      <w:r w:rsidR="00BB5537">
        <w:t>That an exchange has effects which are unknown to or ignored by the parties to the exchange is not an unusual state of affairs. It is the normal state of affairs. If readers will think about the sho</w:t>
      </w:r>
      <w:r w:rsidR="00FA038E">
        <w:t>e</w:t>
      </w:r>
      <w:r w:rsidR="00BB5537">
        <w:t>s they are wearing, they will realise they know almost nothing about them</w:t>
      </w:r>
      <w:r w:rsidR="00520512">
        <w:t xml:space="preserve">, not even things it is </w:t>
      </w:r>
      <w:r w:rsidR="006B17BD">
        <w:t xml:space="preserve">readily </w:t>
      </w:r>
      <w:r w:rsidR="00520512">
        <w:t>conceivable they might want to know</w:t>
      </w:r>
      <w:r w:rsidR="00BB5537">
        <w:t xml:space="preserve">. What grade of leather was used? How </w:t>
      </w:r>
      <w:r w:rsidR="00FA038E">
        <w:t>well-trained</w:t>
      </w:r>
      <w:r w:rsidR="00BB5537">
        <w:t xml:space="preserve"> was the cobbler or </w:t>
      </w:r>
      <w:r w:rsidR="00FA038E">
        <w:t xml:space="preserve">well-designed </w:t>
      </w:r>
      <w:r w:rsidR="00BB5537">
        <w:t xml:space="preserve">the machine that </w:t>
      </w:r>
      <w:r w:rsidR="00FA038E">
        <w:t>cut the leather</w:t>
      </w:r>
      <w:r w:rsidR="00BB5537">
        <w:t>? W</w:t>
      </w:r>
      <w:r w:rsidR="00FA038E">
        <w:t>as</w:t>
      </w:r>
      <w:r w:rsidR="00BB5537">
        <w:t xml:space="preserve"> the </w:t>
      </w:r>
      <w:r w:rsidR="00FA038E">
        <w:t>cow</w:t>
      </w:r>
      <w:r w:rsidR="00BB5537">
        <w:t xml:space="preserve"> </w:t>
      </w:r>
      <w:r w:rsidR="00520512">
        <w:t xml:space="preserve">humanely </w:t>
      </w:r>
      <w:r w:rsidR="00B21026">
        <w:t xml:space="preserve">reared and </w:t>
      </w:r>
      <w:r w:rsidR="00520512">
        <w:t>killed;</w:t>
      </w:r>
      <w:r w:rsidR="00BB5537">
        <w:t xml:space="preserve"> the leather dyed using chemicals </w:t>
      </w:r>
      <w:r w:rsidR="00520512">
        <w:t>which polluted;</w:t>
      </w:r>
      <w:r w:rsidR="00FA038E">
        <w:t xml:space="preserve"> the stitching done by third world, poverty stricken, children? Ignorance, much </w:t>
      </w:r>
      <w:r w:rsidR="00520512">
        <w:t xml:space="preserve">more than </w:t>
      </w:r>
      <w:r w:rsidR="00FA038E">
        <w:t xml:space="preserve">knowledge, is central to the operation of the market, and the economic problem, as Hayek has done most to show, is how coordination is possible </w:t>
      </w:r>
      <w:r w:rsidR="00520512">
        <w:t>given this prevailing ignorance.</w:t>
      </w:r>
    </w:p>
    <w:p w:rsidR="00E77A07" w:rsidRDefault="00520512" w:rsidP="000F578A">
      <w:r>
        <w:tab/>
      </w:r>
      <w:r w:rsidR="00B21026">
        <w:t xml:space="preserve">How can it be that ignorance is overcome in any specific case when an externality is identified and intervention called for? The second </w:t>
      </w:r>
      <w:r w:rsidR="00D86CA4">
        <w:t xml:space="preserve">criticism </w:t>
      </w:r>
      <w:r w:rsidR="00B21026">
        <w:t xml:space="preserve">which must be made </w:t>
      </w:r>
      <w:r w:rsidR="00D86CA4">
        <w:t xml:space="preserve">of </w:t>
      </w:r>
      <w:r w:rsidR="00445C33">
        <w:t xml:space="preserve">the externality </w:t>
      </w:r>
      <w:r w:rsidR="00B21026">
        <w:t xml:space="preserve">is that </w:t>
      </w:r>
      <w:r w:rsidR="00445C33">
        <w:t xml:space="preserve">its </w:t>
      </w:r>
      <w:r w:rsidR="00F10D01">
        <w:t xml:space="preserve">identification </w:t>
      </w:r>
      <w:r w:rsidR="00B21026">
        <w:t xml:space="preserve">can only be </w:t>
      </w:r>
      <w:r w:rsidR="00F10D01">
        <w:t xml:space="preserve">done by </w:t>
      </w:r>
      <w:r w:rsidR="00B21026">
        <w:t xml:space="preserve">the state. The divergence between the private </w:t>
      </w:r>
      <w:r w:rsidR="00F10D01">
        <w:t xml:space="preserve">and the social calculations of costs emerges because the state does the second calculation. One might point to </w:t>
      </w:r>
      <w:r w:rsidR="00FB3048">
        <w:t xml:space="preserve">deficiencies in </w:t>
      </w:r>
      <w:r w:rsidR="00F10D01">
        <w:t xml:space="preserve">the working of markets that lead one to </w:t>
      </w:r>
      <w:r w:rsidR="00F10D01">
        <w:lastRenderedPageBreak/>
        <w:t>criticise its outcomes</w:t>
      </w:r>
      <w:r w:rsidR="00FB3048">
        <w:t xml:space="preserve"> in its own terms</w:t>
      </w:r>
      <w:r w:rsidR="00F10D01">
        <w:t xml:space="preserve">, </w:t>
      </w:r>
      <w:r w:rsidR="00FB3048">
        <w:t xml:space="preserve">such as those issues which the law of contract tries to address when it denies that particular agreements are in fact voluntary. But this is not what Pigou tried to do when he argued that the market could be working perfectly well and still produce externalities. </w:t>
      </w:r>
      <w:r w:rsidR="00E77A07">
        <w:t xml:space="preserve">He was then, despite the way he put the point making it all seem (because he himself saw it this way) a matter of economic choices about costs, </w:t>
      </w:r>
      <w:r w:rsidR="00FB3048">
        <w:t xml:space="preserve">criticising the results of </w:t>
      </w:r>
      <w:r w:rsidR="00E77A07">
        <w:t xml:space="preserve">those </w:t>
      </w:r>
      <w:r w:rsidR="00FB3048">
        <w:t xml:space="preserve">choices from an external </w:t>
      </w:r>
      <w:r w:rsidR="00E77A07">
        <w:t xml:space="preserve">political or </w:t>
      </w:r>
      <w:r w:rsidR="00FB3048">
        <w:t xml:space="preserve">value standpoint, </w:t>
      </w:r>
      <w:r w:rsidR="00E77A07">
        <w:t xml:space="preserve">a </w:t>
      </w:r>
      <w:r w:rsidR="00FB3048">
        <w:t xml:space="preserve">standpoint which, when it has an influence on policy, has to be the standpoint of </w:t>
      </w:r>
      <w:r w:rsidR="00E77A07">
        <w:t>the state.</w:t>
      </w:r>
      <w:r w:rsidR="00E77A07">
        <w:rPr>
          <w:rStyle w:val="FootnoteReference"/>
        </w:rPr>
        <w:footnoteReference w:id="86"/>
      </w:r>
    </w:p>
    <w:p w:rsidR="0024270F" w:rsidRDefault="00E77A07" w:rsidP="000F578A">
      <w:r>
        <w:tab/>
      </w:r>
      <w:r w:rsidR="00FD1D13">
        <w:t xml:space="preserve">And </w:t>
      </w:r>
      <w:r w:rsidR="00F57E21">
        <w:t xml:space="preserve">how </w:t>
      </w:r>
      <w:r w:rsidR="00FD1D13">
        <w:t xml:space="preserve">is this standpoint taken up? </w:t>
      </w:r>
      <w:r w:rsidR="00B373F0">
        <w:t xml:space="preserve">It must, of course, </w:t>
      </w:r>
      <w:r w:rsidR="00D46E4A">
        <w:t xml:space="preserve">be </w:t>
      </w:r>
      <w:r w:rsidR="00B373F0">
        <w:t xml:space="preserve">a political process of deciding upon collective action. Coase was quick to see that his own belief in ‘a </w:t>
      </w:r>
      <w:r w:rsidR="00B373F0" w:rsidRPr="00B373F0">
        <w:rPr>
          <w:i/>
        </w:rPr>
        <w:t>prima facie</w:t>
      </w:r>
      <w:r w:rsidR="00B373F0">
        <w:t xml:space="preserve"> case against intervention’ was ‘strengthened if the government is not like Pigou’s ideal but more like [</w:t>
      </w:r>
      <w:r w:rsidR="00624E07">
        <w:t xml:space="preserve">his </w:t>
      </w:r>
      <w:r w:rsidR="00F57E21">
        <w:t>“</w:t>
      </w:r>
      <w:r w:rsidR="00624E07">
        <w:t>regular public agencies</w:t>
      </w:r>
      <w:r w:rsidR="00F57E21">
        <w:t>”</w:t>
      </w:r>
      <w:r w:rsidR="00624E07">
        <w:t>]</w:t>
      </w:r>
      <w:r w:rsidR="00B373F0">
        <w:t xml:space="preserve"> – ignorant</w:t>
      </w:r>
      <w:r w:rsidR="00D46E4A">
        <w:t>, subject to pressure, and corrupt’.</w:t>
      </w:r>
      <w:r w:rsidR="00D46E4A">
        <w:rPr>
          <w:rStyle w:val="FootnoteReference"/>
        </w:rPr>
        <w:footnoteReference w:id="87"/>
      </w:r>
      <w:r w:rsidR="00B373F0">
        <w:t xml:space="preserve"> </w:t>
      </w:r>
      <w:r w:rsidR="00D46E4A">
        <w:t>But this is not the main point, for even if the government was in all other respects capable, its capacity must be reduced if it is operating</w:t>
      </w:r>
      <w:r w:rsidR="00ED127E">
        <w:t xml:space="preserve"> </w:t>
      </w:r>
      <w:r w:rsidR="00D46E4A">
        <w:t xml:space="preserve">with a theory of intervention that is completely defective, and we have seen that Coase concluded </w:t>
      </w:r>
      <w:proofErr w:type="spellStart"/>
      <w:r w:rsidR="00D46E4A">
        <w:t>TPoSC</w:t>
      </w:r>
      <w:proofErr w:type="spellEnd"/>
      <w:r w:rsidR="00D46E4A">
        <w:t xml:space="preserve"> by </w:t>
      </w:r>
      <w:r w:rsidR="00F57E21">
        <w:t>summing up his claim</w:t>
      </w:r>
      <w:r w:rsidR="00D46E4A">
        <w:t xml:space="preserve"> </w:t>
      </w:r>
      <w:r w:rsidR="00F57E21">
        <w:t xml:space="preserve">that </w:t>
      </w:r>
      <w:r w:rsidR="00D46E4A">
        <w:t>the theory of the externality h</w:t>
      </w:r>
      <w:r w:rsidR="00F57E21">
        <w:t>as such ‘basic defects’ that a ‘</w:t>
      </w:r>
      <w:r w:rsidR="00D46E4A">
        <w:t>new approach’ was called for. Piecemeal intervention since Pigou has been guided by an approach so defective it provides no guide whatsoever to the occasions for intervention</w:t>
      </w:r>
      <w:r w:rsidR="0024270F">
        <w:t>.</w:t>
      </w:r>
    </w:p>
    <w:p w:rsidR="009D26B7" w:rsidRDefault="0024270F" w:rsidP="000F578A">
      <w:r>
        <w:tab/>
        <w:t xml:space="preserve">That so defective an approach has led to a generalisation of intervention which cuts across Pigou’s own piecemeal approach and so has played its part in creating a public sector of a size and scope which would have amazed him is not, perhaps, surprising. A number of the criticisms of this which have given such impetus to the neo-liberal revolution have been touched upon. </w:t>
      </w:r>
      <w:r w:rsidR="00D86CA4">
        <w:t xml:space="preserve">A third criticism of the externality might </w:t>
      </w:r>
      <w:r>
        <w:t xml:space="preserve">be </w:t>
      </w:r>
      <w:r w:rsidR="00D86CA4">
        <w:t xml:space="preserve">made </w:t>
      </w:r>
      <w:r>
        <w:t xml:space="preserve">in conclusion. Coase has shown that the welfare economics of intervention have ‘basic defects’. In the course of doing </w:t>
      </w:r>
      <w:r>
        <w:lastRenderedPageBreak/>
        <w:t xml:space="preserve">so he has said many things which make him, much to the confusion of many of his critics, a profound critic of </w:t>
      </w:r>
      <w:r w:rsidR="0070391C">
        <w:t xml:space="preserve">mainstream </w:t>
      </w:r>
      <w:r>
        <w:t>economics. I dare not detain readers longer by</w:t>
      </w:r>
      <w:r w:rsidR="006B17BD">
        <w:t xml:space="preserve"> going into the further thought-</w:t>
      </w:r>
      <w:r>
        <w:t>provoking things about this that Coase said in TPoSC and elsewhere. But he has indicate</w:t>
      </w:r>
      <w:r w:rsidR="006B17BD">
        <w:t>d</w:t>
      </w:r>
      <w:r>
        <w:t xml:space="preserve"> that the main problem with Pigouvian welfare economics is its complete lack of </w:t>
      </w:r>
      <w:r w:rsidR="00D46E4A">
        <w:t>self</w:t>
      </w:r>
      <w:r>
        <w:t xml:space="preserve">-understanding. Occasions for intervention are identified, but there is no understanding of how. </w:t>
      </w:r>
      <w:r w:rsidR="006B17BD">
        <w:t xml:space="preserve">It cannot be because of the existence of externalities. </w:t>
      </w:r>
      <w:r w:rsidR="0070391C">
        <w:t xml:space="preserve">It is not that proper </w:t>
      </w:r>
      <w:r w:rsidR="00445C33">
        <w:t>ana</w:t>
      </w:r>
      <w:r w:rsidR="006B17BD">
        <w:t xml:space="preserve">lysis of </w:t>
      </w:r>
      <w:r w:rsidR="00445C33">
        <w:t xml:space="preserve">economic interventions </w:t>
      </w:r>
      <w:r w:rsidR="006B17BD">
        <w:t>show</w:t>
      </w:r>
      <w:r w:rsidR="00445C33">
        <w:t>s</w:t>
      </w:r>
      <w:r w:rsidR="006B17BD">
        <w:t xml:space="preserve"> them to ‘politic</w:t>
      </w:r>
      <w:r w:rsidR="0070391C">
        <w:t>al</w:t>
      </w:r>
      <w:r w:rsidR="006B17BD">
        <w:t xml:space="preserve">’, </w:t>
      </w:r>
      <w:r w:rsidR="0070391C">
        <w:t xml:space="preserve">for it is essential to realise that all intervention is political. It is that the current practice of intervention is political in the bad sense </w:t>
      </w:r>
      <w:r w:rsidR="006B17BD">
        <w:t>because w</w:t>
      </w:r>
      <w:r>
        <w:t xml:space="preserve">hat </w:t>
      </w:r>
      <w:r w:rsidR="006B17BD">
        <w:t xml:space="preserve">Pigou </w:t>
      </w:r>
      <w:r>
        <w:t xml:space="preserve">conceived of as matters </w:t>
      </w:r>
      <w:r w:rsidR="00B718D1">
        <w:t xml:space="preserve">of positive economics are matters of political </w:t>
      </w:r>
      <w:r w:rsidR="0070391C">
        <w:t xml:space="preserve">value </w:t>
      </w:r>
      <w:r w:rsidR="00B718D1">
        <w:t>judgment</w:t>
      </w:r>
      <w:r w:rsidR="00A50F0D">
        <w:t>, but, disastrously, matters of political value judgement which pass as matters of positive economics</w:t>
      </w:r>
      <w:r w:rsidR="00B718D1">
        <w:t xml:space="preserve">. Coase himself does not fully draw this conclusion, but it is the most important conclusion </w:t>
      </w:r>
      <w:r w:rsidR="006B17BD">
        <w:t xml:space="preserve">to </w:t>
      </w:r>
      <w:r w:rsidR="00B718D1">
        <w:t>be drawn from TPoSC.</w:t>
      </w:r>
    </w:p>
    <w:p w:rsidR="00FA038E" w:rsidRDefault="00E77A07" w:rsidP="000F578A">
      <w:r>
        <w:tab/>
      </w:r>
      <w:r w:rsidR="00966F67">
        <w:t xml:space="preserve"> </w:t>
      </w:r>
    </w:p>
    <w:p w:rsidR="00487416" w:rsidRDefault="00137B7D" w:rsidP="00790848">
      <w:pPr>
        <w:pStyle w:val="Heading3"/>
      </w:pPr>
      <w:r>
        <w:t>VII</w:t>
      </w:r>
      <w:r w:rsidR="00790848">
        <w:tab/>
      </w:r>
      <w:r w:rsidR="00487416">
        <w:t>Conclusion</w:t>
      </w:r>
    </w:p>
    <w:p w:rsidR="00487416" w:rsidRPr="002A2510" w:rsidRDefault="001E14A2" w:rsidP="002A2510">
      <w:r>
        <w:t xml:space="preserve">When Stigler coined the Coase Theorem by telling us ‘that under perfect competition private and social costs will be equal’, he inevitably gave rise to the impression that he and Coase, indeed the </w:t>
      </w:r>
      <w:r w:rsidR="0070391C">
        <w:t xml:space="preserve">market </w:t>
      </w:r>
      <w:r>
        <w:t xml:space="preserve">economics which he and Coase maintained, had little or no concern for the environmental and other harms which welfare economics had treated as externalities. </w:t>
      </w:r>
      <w:r w:rsidR="00445C33">
        <w:t>This was not Coase’s (</w:t>
      </w:r>
      <w:proofErr w:type="gramStart"/>
      <w:r w:rsidR="00445C33">
        <w:t>nor</w:t>
      </w:r>
      <w:proofErr w:type="gramEnd"/>
      <w:r w:rsidR="00445C33">
        <w:t xml:space="preserve"> Stigler’s) position. Coase </w:t>
      </w:r>
      <w:r>
        <w:t>did not deny the existence of these harms</w:t>
      </w:r>
      <w:r w:rsidR="002742A7">
        <w:t>. R</w:t>
      </w:r>
      <w:r w:rsidR="0077397D">
        <w:t xml:space="preserve">ather he sought to show that </w:t>
      </w:r>
      <w:r w:rsidR="002742A7">
        <w:t xml:space="preserve">the prevention of such harms had costs as well as benefits; that the balancing of such costs and benefits was akin to the balancing which in a market economy is ordinarily carried out by economic exchange; </w:t>
      </w:r>
      <w:r w:rsidR="00682622">
        <w:t xml:space="preserve">that the Pigouvian welfare economics which underlies the economic policy of distinguishing such harms as externalities which </w:t>
      </w:r>
      <w:r w:rsidR="007469A3">
        <w:t xml:space="preserve">can be dealt with only by </w:t>
      </w:r>
      <w:r w:rsidR="00682622">
        <w:t xml:space="preserve">government intervention had ‘basic defects’; that the </w:t>
      </w:r>
      <w:r w:rsidR="007469A3">
        <w:t xml:space="preserve">use of the defective </w:t>
      </w:r>
      <w:r w:rsidR="00682622">
        <w:t xml:space="preserve">concept of the externality </w:t>
      </w:r>
      <w:r w:rsidR="007469A3">
        <w:t xml:space="preserve">in policy formulation </w:t>
      </w:r>
      <w:r w:rsidR="00682622">
        <w:t xml:space="preserve">has had ‘results which have </w:t>
      </w:r>
      <w:r w:rsidR="00682622">
        <w:lastRenderedPageBreak/>
        <w:t xml:space="preserve">been wholly unfortunate’; that deciding whether to do nothing about a harm or to attempt to handle it by the operation of economic exchange (perhaps involving the creation of the property rights and other institutions necessary for a market) or by intervention was a matter of even-handed weighing of alternative governance structures; that policy formulation influenced by the concept of the externality had typically not been even-handed but had taken a ‘blackboard economics’ approach which placed far too much confidence in government institutions; and that a reining back of a welfare state that had </w:t>
      </w:r>
      <w:r w:rsidR="00445C33">
        <w:t xml:space="preserve">in part because of this </w:t>
      </w:r>
      <w:r w:rsidR="00682622">
        <w:t xml:space="preserve">gone </w:t>
      </w:r>
      <w:r w:rsidR="007469A3">
        <w:t xml:space="preserve">well </w:t>
      </w:r>
      <w:r w:rsidR="00682622">
        <w:t xml:space="preserve">beyond its </w:t>
      </w:r>
      <w:r w:rsidR="007469A3">
        <w:t xml:space="preserve">optimal scope was now necessary. I believe this is </w:t>
      </w:r>
      <w:r w:rsidR="00445C33">
        <w:t xml:space="preserve">so </w:t>
      </w:r>
      <w:r w:rsidR="007469A3">
        <w:t xml:space="preserve">very powerful </w:t>
      </w:r>
      <w:r w:rsidR="00445C33">
        <w:t xml:space="preserve">a </w:t>
      </w:r>
      <w:r w:rsidR="007469A3">
        <w:t>set of arguments</w:t>
      </w:r>
      <w:r w:rsidR="00445C33">
        <w:t xml:space="preserve"> that</w:t>
      </w:r>
      <w:r w:rsidR="007469A3">
        <w:t xml:space="preserve">, remarkably enough, </w:t>
      </w:r>
      <w:r w:rsidR="00445C33">
        <w:t xml:space="preserve">its </w:t>
      </w:r>
      <w:r w:rsidR="007469A3">
        <w:t>treatment even at the length it has received here</w:t>
      </w:r>
      <w:r w:rsidR="00445C33">
        <w:t xml:space="preserve"> is entirely justified</w:t>
      </w:r>
      <w:r w:rsidR="007469A3">
        <w:t>.</w:t>
      </w:r>
    </w:p>
    <w:sectPr w:rsidR="00487416" w:rsidRPr="002A2510">
      <w:footerReference w:type="default" r:id="rId9"/>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5780C" w:rsidRDefault="0025780C" w:rsidP="00FC17E1">
      <w:pPr>
        <w:spacing w:line="240" w:lineRule="auto"/>
      </w:pPr>
      <w:r>
        <w:separator/>
      </w:r>
    </w:p>
  </w:endnote>
  <w:endnote w:type="continuationSeparator" w:id="0">
    <w:p w:rsidR="0025780C" w:rsidRDefault="0025780C" w:rsidP="00FC17E1">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986043505"/>
      <w:docPartObj>
        <w:docPartGallery w:val="Page Numbers (Bottom of Page)"/>
        <w:docPartUnique/>
      </w:docPartObj>
    </w:sdtPr>
    <w:sdtEndPr>
      <w:rPr>
        <w:noProof/>
      </w:rPr>
    </w:sdtEndPr>
    <w:sdtContent>
      <w:p w:rsidR="004173D7" w:rsidRDefault="004173D7">
        <w:pPr>
          <w:pStyle w:val="Footer"/>
          <w:jc w:val="center"/>
        </w:pPr>
      </w:p>
      <w:p w:rsidR="004173D7" w:rsidRDefault="004173D7">
        <w:pPr>
          <w:pStyle w:val="Footer"/>
          <w:jc w:val="center"/>
        </w:pPr>
        <w:r>
          <w:fldChar w:fldCharType="begin"/>
        </w:r>
        <w:r>
          <w:instrText xml:space="preserve"> PAGE   \* MERGEFORMAT </w:instrText>
        </w:r>
        <w:r>
          <w:fldChar w:fldCharType="separate"/>
        </w:r>
        <w:r w:rsidR="00227152">
          <w:rPr>
            <w:noProof/>
          </w:rPr>
          <w:t>1</w:t>
        </w:r>
        <w:r>
          <w:rPr>
            <w:noProof/>
          </w:rPr>
          <w:fldChar w:fldCharType="end"/>
        </w:r>
      </w:p>
    </w:sdtContent>
  </w:sdt>
  <w:p w:rsidR="004173D7" w:rsidRDefault="004173D7">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5780C" w:rsidRDefault="0025780C" w:rsidP="00FC17E1">
      <w:pPr>
        <w:spacing w:line="240" w:lineRule="auto"/>
      </w:pPr>
      <w:r>
        <w:continuationSeparator/>
      </w:r>
    </w:p>
    <w:p w:rsidR="0025780C" w:rsidRPr="00FC17E1" w:rsidRDefault="0025780C" w:rsidP="00FC17E1">
      <w:pPr>
        <w:pStyle w:val="Footer"/>
      </w:pPr>
    </w:p>
  </w:footnote>
  <w:footnote w:type="continuationSeparator" w:id="0">
    <w:p w:rsidR="0025780C" w:rsidRDefault="0025780C" w:rsidP="00FC17E1">
      <w:pPr>
        <w:spacing w:line="240" w:lineRule="auto"/>
      </w:pPr>
      <w:r>
        <w:continuationSeparator/>
      </w:r>
    </w:p>
  </w:footnote>
  <w:footnote w:id="1">
    <w:p w:rsidR="004173D7" w:rsidRDefault="004173D7">
      <w:pPr>
        <w:pStyle w:val="FootnoteText"/>
      </w:pPr>
      <w:r>
        <w:rPr>
          <w:rStyle w:val="FootnoteReference"/>
        </w:rPr>
        <w:t>*</w:t>
      </w:r>
      <w:r>
        <w:t xml:space="preserve"> </w:t>
      </w:r>
      <w:r>
        <w:tab/>
      </w:r>
      <w:proofErr w:type="gramStart"/>
      <w:r>
        <w:t>Professor of Law, Lancaster University Law School, UK.</w:t>
      </w:r>
      <w:proofErr w:type="gramEnd"/>
    </w:p>
  </w:footnote>
  <w:footnote w:id="2">
    <w:p w:rsidR="004173D7" w:rsidRPr="00FC17E1" w:rsidRDefault="004173D7">
      <w:pPr>
        <w:pStyle w:val="FootnoteText"/>
        <w:rPr>
          <w:caps/>
        </w:rPr>
      </w:pPr>
      <w:r>
        <w:rPr>
          <w:rStyle w:val="FootnoteReference"/>
        </w:rPr>
        <w:footnoteRef/>
      </w:r>
      <w:r>
        <w:t xml:space="preserve"> </w:t>
      </w:r>
      <w:r>
        <w:tab/>
      </w:r>
      <w:proofErr w:type="gramStart"/>
      <w:r>
        <w:t xml:space="preserve">FR Shapiro and M </w:t>
      </w:r>
      <w:proofErr w:type="spellStart"/>
      <w:r>
        <w:t>Pearse</w:t>
      </w:r>
      <w:proofErr w:type="spellEnd"/>
      <w:r>
        <w:t xml:space="preserve">, ‘The Most-cited Law Review Articles of All Time’ (2012) 110 </w:t>
      </w:r>
      <w:r w:rsidRPr="00FC17E1">
        <w:rPr>
          <w:i/>
        </w:rPr>
        <w:t>Michigan Law Review</w:t>
      </w:r>
      <w:r>
        <w:t xml:space="preserve"> 1483, 1489.</w:t>
      </w:r>
      <w:proofErr w:type="gramEnd"/>
      <w:r>
        <w:t xml:space="preserve"> See further RH Coase, ‘The Problem of Social Cost: The Citations’ (1996) 71 </w:t>
      </w:r>
      <w:r w:rsidRPr="00A27356">
        <w:rPr>
          <w:i/>
        </w:rPr>
        <w:t>Chicago-Kent Law Review</w:t>
      </w:r>
      <w:r>
        <w:t xml:space="preserve"> 809.</w:t>
      </w:r>
    </w:p>
  </w:footnote>
  <w:footnote w:id="3">
    <w:p w:rsidR="004173D7" w:rsidRDefault="004173D7" w:rsidP="005B2B88">
      <w:pPr>
        <w:pStyle w:val="FootnoteText"/>
      </w:pPr>
      <w:r>
        <w:rPr>
          <w:rStyle w:val="FootnoteReference"/>
        </w:rPr>
        <w:footnoteRef/>
      </w:r>
      <w:r>
        <w:t xml:space="preserve"> </w:t>
      </w:r>
      <w:r>
        <w:tab/>
      </w:r>
      <w:proofErr w:type="gramStart"/>
      <w:r>
        <w:t xml:space="preserve">(1960) 3 </w:t>
      </w:r>
      <w:r w:rsidRPr="006D03A4">
        <w:rPr>
          <w:i/>
        </w:rPr>
        <w:t>Journal of Law and Economics</w:t>
      </w:r>
      <w:r>
        <w:t xml:space="preserve"> 1; reprinted with minor changes in RH Coase, </w:t>
      </w:r>
      <w:r w:rsidRPr="006D03A4">
        <w:rPr>
          <w:i/>
        </w:rPr>
        <w:t>The Firm, the Market and the Law</w:t>
      </w:r>
      <w:r>
        <w:t xml:space="preserve"> (1988) 95; hereinafter TPoSC.</w:t>
      </w:r>
      <w:proofErr w:type="gramEnd"/>
      <w:r>
        <w:t xml:space="preserve"> Unattributed page references in parentheses are to the original and then, after a semi-colon, the reprint.</w:t>
      </w:r>
    </w:p>
  </w:footnote>
  <w:footnote w:id="4">
    <w:p w:rsidR="004173D7" w:rsidRPr="0034283F" w:rsidRDefault="004173D7" w:rsidP="006D03A4">
      <w:pPr>
        <w:pStyle w:val="FootnoteText"/>
        <w:rPr>
          <w:b/>
        </w:rPr>
      </w:pPr>
      <w:r>
        <w:rPr>
          <w:rStyle w:val="FootnoteReference"/>
        </w:rPr>
        <w:footnoteRef/>
      </w:r>
      <w:r>
        <w:t xml:space="preserve"> </w:t>
      </w:r>
      <w:r>
        <w:tab/>
        <w:t xml:space="preserve">N Duxbury, </w:t>
      </w:r>
      <w:r w:rsidRPr="000F578A">
        <w:rPr>
          <w:i/>
        </w:rPr>
        <w:t>Patterns of American Jurisprudence</w:t>
      </w:r>
      <w:r>
        <w:t xml:space="preserve">, corrected </w:t>
      </w:r>
      <w:proofErr w:type="spellStart"/>
      <w:r>
        <w:t>edn</w:t>
      </w:r>
      <w:proofErr w:type="spellEnd"/>
      <w:r>
        <w:t xml:space="preserve"> (1997) </w:t>
      </w:r>
      <w:proofErr w:type="spellStart"/>
      <w:r>
        <w:t>ch</w:t>
      </w:r>
      <w:proofErr w:type="spellEnd"/>
      <w:r>
        <w:t xml:space="preserve"> 5.</w:t>
      </w:r>
    </w:p>
  </w:footnote>
  <w:footnote w:id="5">
    <w:p w:rsidR="004173D7" w:rsidRDefault="004173D7">
      <w:pPr>
        <w:pStyle w:val="FootnoteText"/>
      </w:pPr>
      <w:r>
        <w:rPr>
          <w:rStyle w:val="FootnoteReference"/>
        </w:rPr>
        <w:footnoteRef/>
      </w:r>
      <w:r>
        <w:t xml:space="preserve"> </w:t>
      </w:r>
      <w:r>
        <w:tab/>
        <w:t xml:space="preserve">Hence the inclusion of RH Coase, ‘The Relevance of Transaction Costs in the Economic Analysis of Law’ in F </w:t>
      </w:r>
      <w:proofErr w:type="spellStart"/>
      <w:r>
        <w:t>Parisi</w:t>
      </w:r>
      <w:proofErr w:type="spellEnd"/>
      <w:r>
        <w:t xml:space="preserve"> and CK Rowley (</w:t>
      </w:r>
      <w:proofErr w:type="spellStart"/>
      <w:r>
        <w:t>eds</w:t>
      </w:r>
      <w:proofErr w:type="spellEnd"/>
      <w:r>
        <w:t xml:space="preserve">) </w:t>
      </w:r>
      <w:r w:rsidRPr="005B2B88">
        <w:rPr>
          <w:i/>
        </w:rPr>
        <w:t>The Origins of Law and Economics: Essays by the Founding Fathers</w:t>
      </w:r>
      <w:r>
        <w:t xml:space="preserve"> (2007) 199.</w:t>
      </w:r>
    </w:p>
  </w:footnote>
  <w:footnote w:id="6">
    <w:p w:rsidR="004173D7" w:rsidRDefault="004173D7" w:rsidP="00987A1F">
      <w:pPr>
        <w:pStyle w:val="FootnoteText"/>
      </w:pPr>
      <w:r>
        <w:rPr>
          <w:rStyle w:val="FootnoteReference"/>
        </w:rPr>
        <w:footnoteRef/>
      </w:r>
      <w:r>
        <w:t xml:space="preserve"> </w:t>
      </w:r>
      <w:r>
        <w:tab/>
        <w:t>D Campbell and M Klaes, ‘What Did Ronald Coase Know About the Law of Tort?’ (</w:t>
      </w:r>
      <w:proofErr w:type="gramStart"/>
      <w:r>
        <w:t>forthcoming</w:t>
      </w:r>
      <w:proofErr w:type="gramEnd"/>
      <w:r>
        <w:t xml:space="preserve"> 2016) 39 </w:t>
      </w:r>
      <w:r w:rsidRPr="007536A0">
        <w:rPr>
          <w:i/>
        </w:rPr>
        <w:t>Melbourne University Law Review</w:t>
      </w:r>
      <w:r>
        <w:t>.</w:t>
      </w:r>
    </w:p>
  </w:footnote>
  <w:footnote w:id="7">
    <w:p w:rsidR="004173D7" w:rsidRDefault="004173D7">
      <w:pPr>
        <w:pStyle w:val="FootnoteText"/>
      </w:pPr>
      <w:r>
        <w:rPr>
          <w:rStyle w:val="FootnoteReference"/>
        </w:rPr>
        <w:footnoteRef/>
      </w:r>
      <w:r>
        <w:t xml:space="preserve"> </w:t>
      </w:r>
      <w:r>
        <w:tab/>
      </w:r>
      <w:proofErr w:type="gramStart"/>
      <w:r>
        <w:t xml:space="preserve">RH Coase, ‘Law and Economics at Chicago’ (1993) 36 </w:t>
      </w:r>
      <w:r w:rsidRPr="00B935AF">
        <w:rPr>
          <w:i/>
        </w:rPr>
        <w:t>Journal of Law and Economics</w:t>
      </w:r>
      <w:r>
        <w:t xml:space="preserve"> 239, 250.</w:t>
      </w:r>
      <w:proofErr w:type="gramEnd"/>
    </w:p>
  </w:footnote>
  <w:footnote w:id="8">
    <w:p w:rsidR="004173D7" w:rsidRDefault="004173D7">
      <w:pPr>
        <w:pStyle w:val="FootnoteText"/>
      </w:pPr>
      <w:r>
        <w:rPr>
          <w:rStyle w:val="FootnoteReference"/>
        </w:rPr>
        <w:footnoteRef/>
      </w:r>
      <w:r>
        <w:t xml:space="preserve"> </w:t>
      </w:r>
      <w:r>
        <w:tab/>
      </w:r>
      <w:proofErr w:type="gramStart"/>
      <w:r>
        <w:t xml:space="preserve">(1959) 2 </w:t>
      </w:r>
      <w:r w:rsidRPr="00774F2C">
        <w:rPr>
          <w:i/>
        </w:rPr>
        <w:t>Journal of Law and Economics</w:t>
      </w:r>
      <w:r>
        <w:t xml:space="preserve"> 1, hereinafter FCC.</w:t>
      </w:r>
      <w:proofErr w:type="gramEnd"/>
    </w:p>
  </w:footnote>
  <w:footnote w:id="9">
    <w:p w:rsidR="004173D7" w:rsidRPr="00DB7504" w:rsidRDefault="004173D7">
      <w:pPr>
        <w:pStyle w:val="FootnoteText"/>
        <w:rPr>
          <w:u w:val="words"/>
        </w:rPr>
      </w:pPr>
      <w:r>
        <w:rPr>
          <w:rStyle w:val="FootnoteReference"/>
        </w:rPr>
        <w:footnoteRef/>
      </w:r>
      <w:r>
        <w:t xml:space="preserve"> </w:t>
      </w:r>
      <w:r>
        <w:tab/>
      </w:r>
      <w:proofErr w:type="gramStart"/>
      <w:r>
        <w:t>(Transaction Books 2002) 184.</w:t>
      </w:r>
      <w:proofErr w:type="gramEnd"/>
      <w:r>
        <w:t xml:space="preserve"> This was a revised version of AC Pigou, </w:t>
      </w:r>
      <w:r w:rsidRPr="00AB58BC">
        <w:rPr>
          <w:i/>
        </w:rPr>
        <w:t>Wealth and Welfare</w:t>
      </w:r>
      <w:r>
        <w:t xml:space="preserve"> (1912) 159. </w:t>
      </w:r>
    </w:p>
  </w:footnote>
  <w:footnote w:id="10">
    <w:p w:rsidR="004173D7" w:rsidRDefault="004173D7">
      <w:pPr>
        <w:pStyle w:val="FootnoteText"/>
      </w:pPr>
      <w:r>
        <w:rPr>
          <w:rStyle w:val="FootnoteReference"/>
        </w:rPr>
        <w:footnoteRef/>
      </w:r>
      <w:r>
        <w:t xml:space="preserve"> </w:t>
      </w:r>
      <w:r>
        <w:tab/>
        <w:t xml:space="preserve">If the resolutely innumerate reader feels she needs a guide, a lucid one may be found in the only full length biography of Coase, still a reference point though now somewhat out of date, not least in its representation of its author’s own views: SG Medema, </w:t>
      </w:r>
      <w:r w:rsidRPr="00CE40ED">
        <w:rPr>
          <w:i/>
        </w:rPr>
        <w:t>Ronald H Coase</w:t>
      </w:r>
      <w:r>
        <w:t xml:space="preserve"> (1994) 71-74. </w:t>
      </w:r>
    </w:p>
  </w:footnote>
  <w:footnote w:id="11">
    <w:p w:rsidR="004173D7" w:rsidRDefault="004173D7">
      <w:pPr>
        <w:pStyle w:val="FootnoteText"/>
      </w:pPr>
      <w:r>
        <w:rPr>
          <w:rStyle w:val="FootnoteReference"/>
        </w:rPr>
        <w:footnoteRef/>
      </w:r>
      <w:r>
        <w:t xml:space="preserve"> </w:t>
      </w:r>
      <w:r>
        <w:tab/>
        <w:t>These objections were all raised by the late Brian Simpson in a particularly powerful attack on Coase: AWB Simpson, ‘</w:t>
      </w:r>
      <w:r w:rsidRPr="00966817">
        <w:t xml:space="preserve">Coase v Pigou </w:t>
      </w:r>
      <w:proofErr w:type="spellStart"/>
      <w:r w:rsidRPr="00966817">
        <w:t>Reexamined</w:t>
      </w:r>
      <w:proofErr w:type="spellEnd"/>
      <w:r>
        <w:t xml:space="preserve">’ (1996) 25 </w:t>
      </w:r>
      <w:r w:rsidRPr="00966817">
        <w:rPr>
          <w:i/>
        </w:rPr>
        <w:t>Journal of Legal Studies</w:t>
      </w:r>
      <w:r w:rsidRPr="00966817">
        <w:t xml:space="preserve"> 53</w:t>
      </w:r>
      <w:r w:rsidRPr="008D6D86">
        <w:t xml:space="preserve">, revised </w:t>
      </w:r>
      <w:r>
        <w:t>as ‘</w:t>
      </w:r>
      <w:r w:rsidRPr="00966817">
        <w:t xml:space="preserve">The Story of </w:t>
      </w:r>
      <w:proofErr w:type="spellStart"/>
      <w:r w:rsidRPr="00CB3150">
        <w:rPr>
          <w:i/>
        </w:rPr>
        <w:t>Sturges</w:t>
      </w:r>
      <w:proofErr w:type="spellEnd"/>
      <w:r w:rsidRPr="00CB3150">
        <w:rPr>
          <w:i/>
        </w:rPr>
        <w:t xml:space="preserve"> v Bridgman</w:t>
      </w:r>
      <w:r w:rsidRPr="00966817">
        <w:t>: The Resolution of Land Use Disputes Between Neighbours</w:t>
      </w:r>
      <w:r>
        <w:t xml:space="preserve">’ </w:t>
      </w:r>
      <w:r w:rsidRPr="00165AF9">
        <w:t>in</w:t>
      </w:r>
      <w:r>
        <w:t xml:space="preserve"> Gerald Korngold and Andrew P </w:t>
      </w:r>
      <w:proofErr w:type="spellStart"/>
      <w:r>
        <w:t>Morriss</w:t>
      </w:r>
      <w:proofErr w:type="spellEnd"/>
      <w:r>
        <w:t xml:space="preserve"> (</w:t>
      </w:r>
      <w:proofErr w:type="spellStart"/>
      <w:r>
        <w:t>eds</w:t>
      </w:r>
      <w:proofErr w:type="spellEnd"/>
      <w:r>
        <w:t xml:space="preserve">) </w:t>
      </w:r>
      <w:r w:rsidRPr="00966817">
        <w:rPr>
          <w:i/>
        </w:rPr>
        <w:t>Property Stories</w:t>
      </w:r>
      <w:r>
        <w:t xml:space="preserve">, 2nd edition (2004) 11. Campbell and Klaes, above n </w:t>
      </w:r>
      <w:r>
        <w:fldChar w:fldCharType="begin"/>
      </w:r>
      <w:r>
        <w:instrText xml:space="preserve"> NOTEREF _Ref451500234 \h </w:instrText>
      </w:r>
      <w:r>
        <w:fldChar w:fldCharType="separate"/>
      </w:r>
      <w:r w:rsidR="001816D2">
        <w:t>5</w:t>
      </w:r>
      <w:r>
        <w:fldChar w:fldCharType="end"/>
      </w:r>
      <w:r>
        <w:t xml:space="preserve">, </w:t>
      </w:r>
      <w:proofErr w:type="gramStart"/>
      <w:r>
        <w:t>responds</w:t>
      </w:r>
      <w:proofErr w:type="gramEnd"/>
      <w:r>
        <w:t xml:space="preserve"> to Simpson at length.</w:t>
      </w:r>
    </w:p>
  </w:footnote>
  <w:footnote w:id="12">
    <w:p w:rsidR="004173D7" w:rsidRDefault="004173D7">
      <w:pPr>
        <w:pStyle w:val="FootnoteText"/>
      </w:pPr>
      <w:r>
        <w:rPr>
          <w:rStyle w:val="FootnoteReference"/>
        </w:rPr>
        <w:footnoteRef/>
      </w:r>
      <w:r>
        <w:t xml:space="preserve"> </w:t>
      </w:r>
      <w:r>
        <w:tab/>
      </w:r>
      <w:proofErr w:type="spellStart"/>
      <w:r>
        <w:t>Eg</w:t>
      </w:r>
      <w:proofErr w:type="spellEnd"/>
      <w:r>
        <w:t xml:space="preserve"> RH Coase, ‘The Firm, the Market and the Law’ in </w:t>
      </w:r>
      <w:proofErr w:type="gramStart"/>
      <w:r w:rsidRPr="00C33329">
        <w:rPr>
          <w:i/>
        </w:rPr>
        <w:t>The</w:t>
      </w:r>
      <w:proofErr w:type="gramEnd"/>
      <w:r w:rsidRPr="00C33329">
        <w:rPr>
          <w:i/>
        </w:rPr>
        <w:t xml:space="preserve"> Firm, the Market and the Law</w:t>
      </w:r>
      <w:r>
        <w:t xml:space="preserve">, above n </w:t>
      </w:r>
      <w:r>
        <w:fldChar w:fldCharType="begin"/>
      </w:r>
      <w:r>
        <w:instrText xml:space="preserve"> NOTEREF _Ref449084577 \h </w:instrText>
      </w:r>
      <w:r>
        <w:fldChar w:fldCharType="separate"/>
      </w:r>
      <w:r w:rsidR="001816D2">
        <w:t>2</w:t>
      </w:r>
      <w:r>
        <w:fldChar w:fldCharType="end"/>
      </w:r>
      <w:r>
        <w:t>, 1, 2-3.</w:t>
      </w:r>
    </w:p>
  </w:footnote>
  <w:footnote w:id="13">
    <w:p w:rsidR="004173D7" w:rsidRDefault="004173D7">
      <w:pPr>
        <w:pStyle w:val="FootnoteText"/>
      </w:pPr>
      <w:r>
        <w:rPr>
          <w:rStyle w:val="FootnoteReference"/>
        </w:rPr>
        <w:footnoteRef/>
      </w:r>
      <w:r>
        <w:t xml:space="preserve"> </w:t>
      </w:r>
      <w:r>
        <w:tab/>
        <w:t xml:space="preserve">D Campbell, </w:t>
      </w:r>
      <w:r w:rsidRPr="00654239">
        <w:t xml:space="preserve">‘On </w:t>
      </w:r>
      <w:proofErr w:type="gramStart"/>
      <w:r w:rsidRPr="00654239">
        <w:t>What</w:t>
      </w:r>
      <w:proofErr w:type="gramEnd"/>
      <w:r w:rsidRPr="00654239">
        <w:t xml:space="preserve"> is Valuable in Law and Economics’ (1996) 8 </w:t>
      </w:r>
      <w:r w:rsidRPr="00654239">
        <w:rPr>
          <w:i/>
        </w:rPr>
        <w:t>Otago Law Review</w:t>
      </w:r>
      <w:r w:rsidRPr="00654239">
        <w:t xml:space="preserve"> 489</w:t>
      </w:r>
      <w:r>
        <w:t>, 496.</w:t>
      </w:r>
    </w:p>
  </w:footnote>
  <w:footnote w:id="14">
    <w:p w:rsidR="004173D7" w:rsidRDefault="004173D7">
      <w:pPr>
        <w:pStyle w:val="FootnoteText"/>
      </w:pPr>
      <w:r>
        <w:rPr>
          <w:rStyle w:val="FootnoteReference"/>
        </w:rPr>
        <w:footnoteRef/>
      </w:r>
      <w:r>
        <w:t xml:space="preserve"> </w:t>
      </w:r>
      <w:r>
        <w:tab/>
        <w:t xml:space="preserve">KJ Arrow, ‘Pareto Optimality with Costly Transfers’ in </w:t>
      </w:r>
      <w:r w:rsidRPr="008873D1">
        <w:rPr>
          <w:i/>
        </w:rPr>
        <w:t>Collected Papers</w:t>
      </w:r>
      <w:r>
        <w:t xml:space="preserve">, </w:t>
      </w:r>
      <w:proofErr w:type="spellStart"/>
      <w:r>
        <w:t>vol</w:t>
      </w:r>
      <w:proofErr w:type="spellEnd"/>
      <w:r>
        <w:t xml:space="preserve"> 2 (1983) 290</w:t>
      </w:r>
      <w:r w:rsidR="00665A03">
        <w:t>, emphasis added</w:t>
      </w:r>
      <w:r>
        <w:t xml:space="preserve">. I must add that no important economist would assert that general competition is empirically relevant in any direct way. Arrow himself said this repeatedly and has set out one of the most influential programmes for the exploration of the distance between the theoretical world of general competition and the empirical world of markets which is discussed in D Campbell, </w:t>
      </w:r>
      <w:r w:rsidRPr="00230461">
        <w:t>‘The Relational Constitution of Contract and the Limits of “Economics:” Kenneth Arrow on the Social Background of Mar</w:t>
      </w:r>
      <w:r>
        <w:t xml:space="preserve">kets’ in S Deakin and J </w:t>
      </w:r>
      <w:proofErr w:type="spellStart"/>
      <w:r>
        <w:t>Michie</w:t>
      </w:r>
      <w:proofErr w:type="spellEnd"/>
      <w:r>
        <w:t xml:space="preserve"> (</w:t>
      </w:r>
      <w:proofErr w:type="spellStart"/>
      <w:r w:rsidRPr="00230461">
        <w:t>eds</w:t>
      </w:r>
      <w:proofErr w:type="spellEnd"/>
      <w:r>
        <w:t>)</w:t>
      </w:r>
      <w:r w:rsidRPr="00230461">
        <w:t xml:space="preserve"> </w:t>
      </w:r>
      <w:r w:rsidRPr="00230461">
        <w:rPr>
          <w:i/>
        </w:rPr>
        <w:t>Contracts, Co-operation and Competition</w:t>
      </w:r>
      <w:r>
        <w:rPr>
          <w:i/>
        </w:rPr>
        <w:t xml:space="preserve"> </w:t>
      </w:r>
      <w:r w:rsidRPr="00230461">
        <w:t>(1997</w:t>
      </w:r>
      <w:r>
        <w:t xml:space="preserve">) </w:t>
      </w:r>
      <w:r w:rsidRPr="00230461">
        <w:t>307</w:t>
      </w:r>
      <w:r>
        <w:t xml:space="preserve">. </w:t>
      </w:r>
    </w:p>
  </w:footnote>
  <w:footnote w:id="15">
    <w:p w:rsidR="004173D7" w:rsidRDefault="004173D7" w:rsidP="002D2645">
      <w:pPr>
        <w:pStyle w:val="FootnoteText"/>
      </w:pPr>
      <w:r>
        <w:rPr>
          <w:rStyle w:val="FootnoteReference"/>
        </w:rPr>
        <w:footnoteRef/>
      </w:r>
      <w:r>
        <w:t xml:space="preserve"> </w:t>
      </w:r>
      <w:r>
        <w:tab/>
        <w:t xml:space="preserve">RH Coase, ‘Comment on Thomas W Hazlett, ‘Assigning Property Rights to Radio Spectrum Users: Why Did FCC License Auctions Take 67 Years?’ </w:t>
      </w:r>
      <w:proofErr w:type="gramStart"/>
      <w:r>
        <w:t xml:space="preserve">(1998) 41 </w:t>
      </w:r>
      <w:r w:rsidRPr="002636C5">
        <w:rPr>
          <w:i/>
        </w:rPr>
        <w:t>Journal of Law and Economics</w:t>
      </w:r>
      <w:r>
        <w:t xml:space="preserve"> 577, 579-80.</w:t>
      </w:r>
      <w:proofErr w:type="gramEnd"/>
    </w:p>
  </w:footnote>
  <w:footnote w:id="16">
    <w:p w:rsidR="004173D7" w:rsidRDefault="004173D7" w:rsidP="00C93A6D">
      <w:pPr>
        <w:pStyle w:val="FootnoteText"/>
      </w:pPr>
      <w:r>
        <w:rPr>
          <w:rStyle w:val="FootnoteReference"/>
        </w:rPr>
        <w:footnoteRef/>
      </w:r>
      <w:r>
        <w:t xml:space="preserve"> </w:t>
      </w:r>
      <w:r>
        <w:tab/>
      </w:r>
      <w:proofErr w:type="gramStart"/>
      <w:r>
        <w:t xml:space="preserve">RH Coase, </w:t>
      </w:r>
      <w:r w:rsidRPr="00C93A6D">
        <w:rPr>
          <w:i/>
        </w:rPr>
        <w:t>British Broadcasting</w:t>
      </w:r>
      <w:r>
        <w:t xml:space="preserve"> (1950) 191.</w:t>
      </w:r>
      <w:proofErr w:type="gramEnd"/>
      <w:r>
        <w:t xml:space="preserve"> </w:t>
      </w:r>
    </w:p>
  </w:footnote>
  <w:footnote w:id="17">
    <w:p w:rsidR="004173D7" w:rsidRDefault="004173D7">
      <w:pPr>
        <w:pStyle w:val="FootnoteText"/>
      </w:pPr>
      <w:r>
        <w:rPr>
          <w:rStyle w:val="FootnoteReference"/>
        </w:rPr>
        <w:footnoteRef/>
      </w:r>
      <w:r>
        <w:t xml:space="preserve"> </w:t>
      </w:r>
      <w:r>
        <w:tab/>
        <w:t xml:space="preserve">RH Coase, ‘Why Not Use the Price System in the Broadcasting Industry?’ (July 1961) 11(7) </w:t>
      </w:r>
      <w:proofErr w:type="gramStart"/>
      <w:r>
        <w:rPr>
          <w:i/>
        </w:rPr>
        <w:t>The</w:t>
      </w:r>
      <w:proofErr w:type="gramEnd"/>
      <w:r>
        <w:rPr>
          <w:i/>
        </w:rPr>
        <w:t xml:space="preserve"> </w:t>
      </w:r>
      <w:r w:rsidRPr="00D130FC">
        <w:rPr>
          <w:i/>
        </w:rPr>
        <w:t>Freeman</w:t>
      </w:r>
      <w:r>
        <w:t xml:space="preserve"> </w:t>
      </w:r>
      <w:r w:rsidRPr="00D130FC">
        <w:t>52</w:t>
      </w:r>
      <w:r>
        <w:t>, 52-53.</w:t>
      </w:r>
    </w:p>
  </w:footnote>
  <w:footnote w:id="18">
    <w:p w:rsidR="004173D7" w:rsidRDefault="004173D7">
      <w:pPr>
        <w:pStyle w:val="FootnoteText"/>
      </w:pPr>
      <w:r>
        <w:rPr>
          <w:rStyle w:val="FootnoteReference"/>
        </w:rPr>
        <w:footnoteRef/>
      </w:r>
      <w:r>
        <w:t xml:space="preserve"> </w:t>
      </w:r>
      <w:r>
        <w:tab/>
      </w:r>
      <w:proofErr w:type="gramStart"/>
      <w:r>
        <w:t xml:space="preserve">(1937) 4 ns </w:t>
      </w:r>
      <w:proofErr w:type="spellStart"/>
      <w:r w:rsidRPr="00AD4DF4">
        <w:rPr>
          <w:i/>
        </w:rPr>
        <w:t>Economica</w:t>
      </w:r>
      <w:proofErr w:type="spellEnd"/>
      <w:r>
        <w:t xml:space="preserve"> 386; reprinted with minor changes in RH Coase, </w:t>
      </w:r>
      <w:r w:rsidRPr="006D03A4">
        <w:rPr>
          <w:i/>
        </w:rPr>
        <w:t>The Firm, the Market and the Law</w:t>
      </w:r>
      <w:r>
        <w:t xml:space="preserve"> (1986) 33.</w:t>
      </w:r>
      <w:proofErr w:type="gramEnd"/>
      <w:r>
        <w:t xml:space="preserve"> References here are to the reprint.</w:t>
      </w:r>
    </w:p>
  </w:footnote>
  <w:footnote w:id="19">
    <w:p w:rsidR="004173D7" w:rsidRDefault="004173D7">
      <w:pPr>
        <w:pStyle w:val="FootnoteText"/>
      </w:pPr>
      <w:r>
        <w:rPr>
          <w:rStyle w:val="FootnoteReference"/>
        </w:rPr>
        <w:footnoteRef/>
      </w:r>
      <w:r>
        <w:t xml:space="preserve"> </w:t>
      </w:r>
      <w:r>
        <w:tab/>
      </w:r>
      <w:proofErr w:type="gramStart"/>
      <w:r w:rsidRPr="00E6059B">
        <w:rPr>
          <w:i/>
        </w:rPr>
        <w:t>Ibid</w:t>
      </w:r>
      <w:r>
        <w:t>, 35, 36.</w:t>
      </w:r>
      <w:proofErr w:type="gramEnd"/>
    </w:p>
  </w:footnote>
  <w:footnote w:id="20">
    <w:p w:rsidR="004173D7" w:rsidRDefault="004173D7">
      <w:pPr>
        <w:pStyle w:val="FootnoteText"/>
      </w:pPr>
      <w:r>
        <w:rPr>
          <w:rStyle w:val="FootnoteReference"/>
        </w:rPr>
        <w:footnoteRef/>
      </w:r>
      <w:r>
        <w:t xml:space="preserve"> </w:t>
      </w:r>
      <w:r>
        <w:tab/>
      </w:r>
      <w:proofErr w:type="gramStart"/>
      <w:r>
        <w:t xml:space="preserve">VI </w:t>
      </w:r>
      <w:r w:rsidRPr="002C78A4">
        <w:rPr>
          <w:lang w:val="de-DE"/>
        </w:rPr>
        <w:t xml:space="preserve">Lenin, </w:t>
      </w:r>
      <w:r w:rsidRPr="004009A9">
        <w:t>‘</w:t>
      </w:r>
      <w:r w:rsidRPr="002C78A4">
        <w:rPr>
          <w:lang w:val="de-DE"/>
        </w:rPr>
        <w:t>The State and Revolutio</w:t>
      </w:r>
      <w:r>
        <w:rPr>
          <w:lang w:val="de-DE"/>
        </w:rPr>
        <w:t>n</w:t>
      </w:r>
      <w:r w:rsidR="00294D09">
        <w:t>’ in</w:t>
      </w:r>
      <w:r>
        <w:rPr>
          <w:lang w:val="de-DE"/>
        </w:rPr>
        <w:t xml:space="preserve"> </w:t>
      </w:r>
      <w:r w:rsidRPr="002C78A4">
        <w:rPr>
          <w:i/>
          <w:lang w:val="de-DE"/>
        </w:rPr>
        <w:t>Collected Works</w:t>
      </w:r>
      <w:r>
        <w:rPr>
          <w:lang w:val="de-DE"/>
        </w:rPr>
        <w:t>, vol</w:t>
      </w:r>
      <w:r w:rsidRPr="002C78A4">
        <w:rPr>
          <w:lang w:val="de-DE"/>
        </w:rPr>
        <w:t xml:space="preserve"> 25</w:t>
      </w:r>
      <w:r>
        <w:rPr>
          <w:lang w:val="de-DE"/>
        </w:rPr>
        <w:t xml:space="preserve"> (1964)</w:t>
      </w:r>
      <w:r w:rsidRPr="002C78A4">
        <w:rPr>
          <w:lang w:val="de-DE"/>
        </w:rPr>
        <w:t xml:space="preserve"> 381</w:t>
      </w:r>
      <w:r>
        <w:rPr>
          <w:lang w:val="de-DE"/>
        </w:rPr>
        <w:t xml:space="preserve">, </w:t>
      </w:r>
      <w:r>
        <w:t>474.</w:t>
      </w:r>
      <w:proofErr w:type="gramEnd"/>
    </w:p>
  </w:footnote>
  <w:footnote w:id="21">
    <w:p w:rsidR="004173D7" w:rsidRPr="004009A9" w:rsidRDefault="004173D7" w:rsidP="004009A9">
      <w:pPr>
        <w:pStyle w:val="FootnoteText"/>
      </w:pPr>
      <w:r>
        <w:rPr>
          <w:rStyle w:val="FootnoteReference"/>
        </w:rPr>
        <w:footnoteRef/>
      </w:r>
      <w:r>
        <w:t xml:space="preserve"> </w:t>
      </w:r>
      <w:r>
        <w:tab/>
        <w:t xml:space="preserve">D Campbell and M Klaes, </w:t>
      </w:r>
      <w:r w:rsidRPr="004009A9">
        <w:t xml:space="preserve">‘The Principle of Institutional Direction: Coase’s Regulatory Critique of Intervention’ (2005) 29 </w:t>
      </w:r>
      <w:r w:rsidRPr="004009A9">
        <w:rPr>
          <w:i/>
        </w:rPr>
        <w:t>Cambridge Journal of Economics</w:t>
      </w:r>
      <w:r w:rsidRPr="004009A9">
        <w:t xml:space="preserve"> 263</w:t>
      </w:r>
      <w:r>
        <w:t>.</w:t>
      </w:r>
    </w:p>
  </w:footnote>
  <w:footnote w:id="22">
    <w:p w:rsidR="004173D7" w:rsidRDefault="004173D7" w:rsidP="00A45CE4">
      <w:pPr>
        <w:pStyle w:val="FootnoteText"/>
      </w:pPr>
      <w:r>
        <w:rPr>
          <w:rStyle w:val="FootnoteReference"/>
        </w:rPr>
        <w:footnoteRef/>
      </w:r>
      <w:r>
        <w:t xml:space="preserve"> </w:t>
      </w:r>
      <w:r>
        <w:tab/>
        <w:t xml:space="preserve">RH </w:t>
      </w:r>
      <w:r w:rsidRPr="00A45CE4">
        <w:t xml:space="preserve">Coase, </w:t>
      </w:r>
      <w:r>
        <w:t>‘</w:t>
      </w:r>
      <w:r w:rsidRPr="00A45CE4">
        <w:t xml:space="preserve">The </w:t>
      </w:r>
      <w:r>
        <w:t>N</w:t>
      </w:r>
      <w:r w:rsidRPr="00A45CE4">
        <w:t xml:space="preserve">ature of the </w:t>
      </w:r>
      <w:r>
        <w:t>F</w:t>
      </w:r>
      <w:r w:rsidRPr="00A45CE4">
        <w:t xml:space="preserve">irm: </w:t>
      </w:r>
      <w:r>
        <w:t>O</w:t>
      </w:r>
      <w:r w:rsidRPr="00A45CE4">
        <w:t>rigin</w:t>
      </w:r>
      <w:r>
        <w:t>’</w:t>
      </w:r>
      <w:r w:rsidRPr="00A45CE4">
        <w:t xml:space="preserve"> in </w:t>
      </w:r>
      <w:r>
        <w:t xml:space="preserve">OE </w:t>
      </w:r>
      <w:r w:rsidRPr="00A45CE4">
        <w:t>Williamson</w:t>
      </w:r>
      <w:r>
        <w:t xml:space="preserve"> </w:t>
      </w:r>
      <w:r w:rsidRPr="00A45CE4">
        <w:t xml:space="preserve">and </w:t>
      </w:r>
      <w:r>
        <w:t xml:space="preserve">SG </w:t>
      </w:r>
      <w:r w:rsidRPr="00A45CE4">
        <w:t>Winter</w:t>
      </w:r>
      <w:r>
        <w:t xml:space="preserve"> (</w:t>
      </w:r>
      <w:proofErr w:type="spellStart"/>
      <w:proofErr w:type="gramStart"/>
      <w:r>
        <w:t>eds</w:t>
      </w:r>
      <w:proofErr w:type="spellEnd"/>
      <w:proofErr w:type="gramEnd"/>
      <w:r>
        <w:t>)</w:t>
      </w:r>
      <w:r w:rsidRPr="00A45CE4">
        <w:t xml:space="preserve"> </w:t>
      </w:r>
      <w:r w:rsidRPr="00A45CE4">
        <w:rPr>
          <w:i/>
        </w:rPr>
        <w:t>The Nature of the Firm</w:t>
      </w:r>
      <w:r>
        <w:t xml:space="preserve"> (1991) 34, 39.</w:t>
      </w:r>
    </w:p>
  </w:footnote>
  <w:footnote w:id="23">
    <w:p w:rsidR="004173D7" w:rsidRDefault="004173D7">
      <w:pPr>
        <w:pStyle w:val="FootnoteText"/>
      </w:pPr>
      <w:r>
        <w:rPr>
          <w:rStyle w:val="FootnoteReference"/>
        </w:rPr>
        <w:footnoteRef/>
      </w:r>
      <w:r>
        <w:t xml:space="preserve"> </w:t>
      </w:r>
      <w:r>
        <w:tab/>
      </w:r>
      <w:proofErr w:type="gramStart"/>
      <w:r>
        <w:t xml:space="preserve">Coase, above n </w:t>
      </w:r>
      <w:r>
        <w:fldChar w:fldCharType="begin"/>
      </w:r>
      <w:r>
        <w:instrText xml:space="preserve"> NOTEREF _Ref450204558 \h </w:instrText>
      </w:r>
      <w:r>
        <w:fldChar w:fldCharType="separate"/>
      </w:r>
      <w:r w:rsidR="001816D2">
        <w:t>17</w:t>
      </w:r>
      <w:r>
        <w:fldChar w:fldCharType="end"/>
      </w:r>
      <w:r>
        <w:t>, 37 n 14.</w:t>
      </w:r>
      <w:proofErr w:type="gramEnd"/>
    </w:p>
  </w:footnote>
  <w:footnote w:id="24">
    <w:p w:rsidR="004173D7" w:rsidRDefault="004173D7" w:rsidP="00FC362C">
      <w:pPr>
        <w:pStyle w:val="FootnoteText"/>
      </w:pPr>
      <w:r>
        <w:rPr>
          <w:rStyle w:val="FootnoteReference"/>
        </w:rPr>
        <w:footnoteRef/>
      </w:r>
      <w:r>
        <w:t xml:space="preserve"> </w:t>
      </w:r>
      <w:r>
        <w:tab/>
        <w:t xml:space="preserve">See further RH Coase, ‘The Institutional Structure of Production’ in </w:t>
      </w:r>
      <w:r w:rsidRPr="0025375F">
        <w:rPr>
          <w:i/>
        </w:rPr>
        <w:t>Essays on Economics and Economists</w:t>
      </w:r>
      <w:r>
        <w:t xml:space="preserve"> (1994) 1, 11.</w:t>
      </w:r>
    </w:p>
  </w:footnote>
  <w:footnote w:id="25">
    <w:p w:rsidR="004173D7" w:rsidRDefault="004173D7" w:rsidP="00F00906">
      <w:pPr>
        <w:pStyle w:val="FootnoteText"/>
      </w:pPr>
      <w:r>
        <w:rPr>
          <w:rStyle w:val="FootnoteReference"/>
        </w:rPr>
        <w:footnoteRef/>
      </w:r>
      <w:r>
        <w:t xml:space="preserve"> </w:t>
      </w:r>
      <w:r>
        <w:tab/>
        <w:t xml:space="preserve">Coase, above n </w:t>
      </w:r>
      <w:r>
        <w:fldChar w:fldCharType="begin"/>
      </w:r>
      <w:r>
        <w:instrText xml:space="preserve"> NOTEREF _Ref449963782 \h </w:instrText>
      </w:r>
      <w:r>
        <w:fldChar w:fldCharType="separate"/>
      </w:r>
      <w:r w:rsidR="001816D2">
        <w:t>11</w:t>
      </w:r>
      <w:r>
        <w:fldChar w:fldCharType="end"/>
      </w:r>
      <w:r>
        <w:t>, 7-8.</w:t>
      </w:r>
    </w:p>
  </w:footnote>
  <w:footnote w:id="26">
    <w:p w:rsidR="004173D7" w:rsidRDefault="004173D7" w:rsidP="00747538">
      <w:pPr>
        <w:pStyle w:val="FootnoteText"/>
      </w:pPr>
      <w:r>
        <w:rPr>
          <w:rStyle w:val="FootnoteReference"/>
        </w:rPr>
        <w:footnoteRef/>
      </w:r>
      <w:r>
        <w:t xml:space="preserve"> </w:t>
      </w:r>
      <w:r>
        <w:tab/>
        <w:t xml:space="preserve">Coase, above n </w:t>
      </w:r>
      <w:r>
        <w:fldChar w:fldCharType="begin"/>
      </w:r>
      <w:r>
        <w:instrText xml:space="preserve"> NOTEREF _Ref449963782 \h </w:instrText>
      </w:r>
      <w:r>
        <w:fldChar w:fldCharType="separate"/>
      </w:r>
      <w:r w:rsidR="001816D2">
        <w:t>11</w:t>
      </w:r>
      <w:r>
        <w:fldChar w:fldCharType="end"/>
      </w:r>
      <w:r>
        <w:t>, 15 and RH Coase, ‘</w:t>
      </w:r>
      <w:r w:rsidRPr="00EC6FBF">
        <w:t xml:space="preserve">Notes on </w:t>
      </w:r>
      <w:proofErr w:type="gramStart"/>
      <w:r w:rsidRPr="00EC6FBF">
        <w:t>The</w:t>
      </w:r>
      <w:proofErr w:type="gramEnd"/>
      <w:r w:rsidRPr="00EC6FBF">
        <w:t xml:space="preserve"> Problem of Social Cost</w:t>
      </w:r>
      <w:r>
        <w:t xml:space="preserve">’ in </w:t>
      </w:r>
      <w:r w:rsidRPr="00EC6FBF">
        <w:rPr>
          <w:i/>
        </w:rPr>
        <w:t>The Firm, the Market and the Law</w:t>
      </w:r>
      <w:r>
        <w:t xml:space="preserve">, above n </w:t>
      </w:r>
      <w:r>
        <w:fldChar w:fldCharType="begin"/>
      </w:r>
      <w:r>
        <w:instrText xml:space="preserve"> NOTEREF _Ref449084577 \h </w:instrText>
      </w:r>
      <w:r>
        <w:fldChar w:fldCharType="separate"/>
      </w:r>
      <w:r w:rsidR="001816D2">
        <w:t>2</w:t>
      </w:r>
      <w:r>
        <w:fldChar w:fldCharType="end"/>
      </w:r>
      <w:r>
        <w:t>, 157, 174.</w:t>
      </w:r>
    </w:p>
  </w:footnote>
  <w:footnote w:id="27">
    <w:p w:rsidR="004173D7" w:rsidRDefault="004173D7">
      <w:pPr>
        <w:pStyle w:val="FootnoteText"/>
      </w:pPr>
      <w:r>
        <w:rPr>
          <w:rStyle w:val="FootnoteReference"/>
        </w:rPr>
        <w:footnoteRef/>
      </w:r>
      <w:r>
        <w:t xml:space="preserve"> </w:t>
      </w:r>
      <w:r>
        <w:tab/>
      </w:r>
      <w:proofErr w:type="gramStart"/>
      <w:r>
        <w:t xml:space="preserve">Campbell, above </w:t>
      </w:r>
      <w:proofErr w:type="spellStart"/>
      <w:r>
        <w:t>n</w:t>
      </w:r>
      <w:proofErr w:type="spellEnd"/>
      <w:r>
        <w:t xml:space="preserve"> </w:t>
      </w:r>
      <w:r>
        <w:fldChar w:fldCharType="begin"/>
      </w:r>
      <w:r>
        <w:instrText xml:space="preserve"> NOTEREF _Ref449980826 \h </w:instrText>
      </w:r>
      <w:r>
        <w:fldChar w:fldCharType="separate"/>
      </w:r>
      <w:r w:rsidR="001816D2">
        <w:t>12</w:t>
      </w:r>
      <w:r>
        <w:fldChar w:fldCharType="end"/>
      </w:r>
      <w:r>
        <w:t xml:space="preserve"> and Campbell and Klaes, above n </w:t>
      </w:r>
      <w:r>
        <w:fldChar w:fldCharType="begin"/>
      </w:r>
      <w:r>
        <w:instrText xml:space="preserve"> NOTEREF _Ref449980836 \h </w:instrText>
      </w:r>
      <w:r>
        <w:fldChar w:fldCharType="separate"/>
      </w:r>
      <w:r w:rsidR="001816D2">
        <w:t>20</w:t>
      </w:r>
      <w:r>
        <w:fldChar w:fldCharType="end"/>
      </w:r>
      <w:r>
        <w:t>.</w:t>
      </w:r>
      <w:proofErr w:type="gramEnd"/>
    </w:p>
  </w:footnote>
  <w:footnote w:id="28">
    <w:p w:rsidR="004173D7" w:rsidRDefault="004173D7" w:rsidP="0099095D">
      <w:pPr>
        <w:pStyle w:val="FootnoteText"/>
      </w:pPr>
      <w:r>
        <w:rPr>
          <w:rStyle w:val="FootnoteReference"/>
        </w:rPr>
        <w:footnoteRef/>
      </w:r>
      <w:r>
        <w:t xml:space="preserve"> </w:t>
      </w:r>
      <w:r>
        <w:tab/>
        <w:t xml:space="preserve">Coase actually identified four alternatives. As part of the way he distinguished market and </w:t>
      </w:r>
      <w:r w:rsidR="006204EA">
        <w:t xml:space="preserve">government </w:t>
      </w:r>
      <w:r>
        <w:t xml:space="preserve">he treated the legal aspects of the operation of markets as a matter of common law adjudication and treated legislation and the like as a matter of the operation of </w:t>
      </w:r>
      <w:r w:rsidR="006204EA">
        <w:t>government</w:t>
      </w:r>
      <w:r>
        <w:t xml:space="preserve">. This approach obviously is, as Coase was well aware (28-29; 133), not entirely factually correct, but it is defensible in its way. What is not defensible is that Coase then conflated the common law which establishes the framework for the operation of the market, leaving outcomes to the choices of economic actors within that framework, and the common law which actually stipulates outcomes. Campbell and Klaes, above n </w:t>
      </w:r>
      <w:r>
        <w:fldChar w:fldCharType="begin"/>
      </w:r>
      <w:r>
        <w:instrText xml:space="preserve"> NOTEREF _Ref451500234 \h </w:instrText>
      </w:r>
      <w:r>
        <w:fldChar w:fldCharType="separate"/>
      </w:r>
      <w:r w:rsidR="001816D2">
        <w:t>5</w:t>
      </w:r>
      <w:r>
        <w:fldChar w:fldCharType="end"/>
      </w:r>
      <w:r>
        <w:t xml:space="preserve">, shows that this confusion runs throughout TPoSC but particularly characterises the treatment of case law in sections V and VII, and it is this confusion that is the foundation of the sub-discipline of law and economics, certainly in its principal, </w:t>
      </w:r>
      <w:proofErr w:type="spellStart"/>
      <w:r>
        <w:t>Posnerian</w:t>
      </w:r>
      <w:proofErr w:type="spellEnd"/>
      <w:r>
        <w:t xml:space="preserve"> form. </w:t>
      </w:r>
    </w:p>
  </w:footnote>
  <w:footnote w:id="29">
    <w:p w:rsidR="004173D7" w:rsidRDefault="004173D7">
      <w:pPr>
        <w:pStyle w:val="FootnoteText"/>
      </w:pPr>
      <w:r>
        <w:rPr>
          <w:rStyle w:val="FootnoteReference"/>
        </w:rPr>
        <w:footnoteRef/>
      </w:r>
      <w:r>
        <w:t xml:space="preserve"> </w:t>
      </w:r>
      <w:r>
        <w:tab/>
        <w:t>Williamson has (pretentiously to my mind</w:t>
      </w:r>
      <w:r w:rsidR="006204EA">
        <w:t>, but nevertheless very influentially</w:t>
      </w:r>
      <w:r>
        <w:t>) placed a formalised ‘discriminating alignment hypothesis’ at the heart of transaction cost economics: ‘align transactions, which differ in their attributes, with governance structures which differ in their costs and competencies, in a discriminating (mainly transaction costs economising) way’: OE Williamson, ‘</w:t>
      </w:r>
      <w:proofErr w:type="spellStart"/>
      <w:r>
        <w:t>Strategising</w:t>
      </w:r>
      <w:proofErr w:type="spellEnd"/>
      <w:r>
        <w:t xml:space="preserve">, Economising and Economic Organisation’ in </w:t>
      </w:r>
      <w:r w:rsidRPr="000C7CB6">
        <w:rPr>
          <w:i/>
        </w:rPr>
        <w:t>The Mechanisms of Governance</w:t>
      </w:r>
      <w:r>
        <w:t xml:space="preserve"> (1996) 307, 311.</w:t>
      </w:r>
    </w:p>
  </w:footnote>
  <w:footnote w:id="30">
    <w:p w:rsidR="00AB5D6E" w:rsidRDefault="00AB5D6E" w:rsidP="00AB5D6E">
      <w:pPr>
        <w:pStyle w:val="FootnoteText"/>
      </w:pPr>
      <w:r>
        <w:rPr>
          <w:rStyle w:val="FootnoteReference"/>
        </w:rPr>
        <w:footnoteRef/>
      </w:r>
      <w:r>
        <w:t xml:space="preserve"> </w:t>
      </w:r>
      <w:r>
        <w:tab/>
        <w:t xml:space="preserve">The influence of ‘The Nature of the Firm’ is generously acknowledged in the preface to Duncan Black’s </w:t>
      </w:r>
      <w:r>
        <w:rPr>
          <w:i/>
        </w:rPr>
        <w:t>The Theory of Committees and Elections</w:t>
      </w:r>
      <w:r>
        <w:t xml:space="preserve">, one of the foundations of public choice economics. However, though it might be said that Black’s entire work turns on the existence of transaction costs, I myself cannot find direct trace of this influence in Black’s book, and Coase himself has said Black was ‘over-generous’: RH Coase, ‘Duncan Black’ in </w:t>
      </w:r>
      <w:r>
        <w:rPr>
          <w:i/>
        </w:rPr>
        <w:t>Essays on Economics and Economists</w:t>
      </w:r>
      <w:r>
        <w:t>, above n</w:t>
      </w:r>
      <w:r w:rsidR="001816D2">
        <w:t xml:space="preserve"> </w:t>
      </w:r>
      <w:r w:rsidR="001816D2">
        <w:fldChar w:fldCharType="begin"/>
      </w:r>
      <w:r w:rsidR="001816D2">
        <w:instrText xml:space="preserve"> NOTEREF _Ref452823190 \h </w:instrText>
      </w:r>
      <w:r w:rsidR="001816D2">
        <w:fldChar w:fldCharType="separate"/>
      </w:r>
      <w:r w:rsidR="001816D2">
        <w:t>23</w:t>
      </w:r>
      <w:r w:rsidR="001816D2">
        <w:fldChar w:fldCharType="end"/>
      </w:r>
      <w:r>
        <w:t>, 185, 190-91.</w:t>
      </w:r>
    </w:p>
  </w:footnote>
  <w:footnote w:id="31">
    <w:p w:rsidR="004173D7" w:rsidRDefault="004173D7" w:rsidP="0068129B">
      <w:pPr>
        <w:pStyle w:val="FootnoteText"/>
      </w:pPr>
      <w:r>
        <w:rPr>
          <w:rStyle w:val="FootnoteReference"/>
        </w:rPr>
        <w:footnoteRef/>
      </w:r>
      <w:r>
        <w:t xml:space="preserve"> </w:t>
      </w:r>
      <w:r>
        <w:tab/>
        <w:t xml:space="preserve">See also FCC, above n </w:t>
      </w:r>
      <w:r>
        <w:fldChar w:fldCharType="begin"/>
      </w:r>
      <w:r>
        <w:instrText xml:space="preserve"> NOTEREF _Ref448995964 \h </w:instrText>
      </w:r>
      <w:r>
        <w:fldChar w:fldCharType="separate"/>
      </w:r>
      <w:r w:rsidR="001816D2">
        <w:t>7</w:t>
      </w:r>
      <w:r>
        <w:fldChar w:fldCharType="end"/>
      </w:r>
      <w:r>
        <w:t>, 29</w:t>
      </w:r>
      <w:r w:rsidRPr="00F07217">
        <w:t>.</w:t>
      </w:r>
    </w:p>
  </w:footnote>
  <w:footnote w:id="32">
    <w:p w:rsidR="004173D7" w:rsidRDefault="004173D7" w:rsidP="004173D7">
      <w:pPr>
        <w:pStyle w:val="FootnoteText"/>
      </w:pPr>
      <w:r>
        <w:rPr>
          <w:rStyle w:val="FootnoteReference"/>
        </w:rPr>
        <w:footnoteRef/>
      </w:r>
      <w:r>
        <w:t xml:space="preserve"> </w:t>
      </w:r>
      <w:r>
        <w:tab/>
      </w:r>
      <w:proofErr w:type="gramStart"/>
      <w:r>
        <w:t xml:space="preserve">Coase, above n </w:t>
      </w:r>
      <w:r>
        <w:fldChar w:fldCharType="begin"/>
      </w:r>
      <w:r>
        <w:instrText xml:space="preserve"> NOTEREF _Ref450042306 \h </w:instrText>
      </w:r>
      <w:r>
        <w:fldChar w:fldCharType="separate"/>
      </w:r>
      <w:r w:rsidR="001816D2">
        <w:t>25</w:t>
      </w:r>
      <w:r>
        <w:fldChar w:fldCharType="end"/>
      </w:r>
      <w:r>
        <w:t xml:space="preserve">, 178 and Coase, above n </w:t>
      </w:r>
      <w:r>
        <w:fldChar w:fldCharType="begin"/>
      </w:r>
      <w:r>
        <w:instrText xml:space="preserve"> NOTEREF _Ref452197906 \h </w:instrText>
      </w:r>
      <w:r>
        <w:fldChar w:fldCharType="separate"/>
      </w:r>
      <w:r w:rsidR="001816D2">
        <w:t>23</w:t>
      </w:r>
      <w:r>
        <w:fldChar w:fldCharType="end"/>
      </w:r>
      <w:r>
        <w:t>, 11.</w:t>
      </w:r>
      <w:proofErr w:type="gramEnd"/>
    </w:p>
  </w:footnote>
  <w:footnote w:id="33">
    <w:p w:rsidR="004173D7" w:rsidRPr="00705E1E" w:rsidRDefault="004173D7">
      <w:pPr>
        <w:pStyle w:val="FootnoteText"/>
      </w:pPr>
      <w:r>
        <w:rPr>
          <w:rStyle w:val="FootnoteReference"/>
        </w:rPr>
        <w:footnoteRef/>
      </w:r>
      <w:r>
        <w:t xml:space="preserve"> </w:t>
      </w:r>
      <w:r>
        <w:tab/>
      </w:r>
      <w:proofErr w:type="gramStart"/>
      <w:r>
        <w:t xml:space="preserve">Coase, above n </w:t>
      </w:r>
      <w:r>
        <w:fldChar w:fldCharType="begin"/>
      </w:r>
      <w:r>
        <w:instrText xml:space="preserve"> NOTEREF _Ref450042306 \h </w:instrText>
      </w:r>
      <w:r>
        <w:fldChar w:fldCharType="separate"/>
      </w:r>
      <w:r w:rsidR="001816D2">
        <w:t>25</w:t>
      </w:r>
      <w:r>
        <w:fldChar w:fldCharType="end"/>
      </w:r>
      <w:r>
        <w:t>, 175-77.</w:t>
      </w:r>
      <w:proofErr w:type="gramEnd"/>
    </w:p>
  </w:footnote>
  <w:footnote w:id="34">
    <w:p w:rsidR="004173D7" w:rsidRDefault="004173D7" w:rsidP="00A80D6D">
      <w:pPr>
        <w:pStyle w:val="FootnoteText"/>
      </w:pPr>
      <w:r>
        <w:rPr>
          <w:rStyle w:val="FootnoteReference"/>
        </w:rPr>
        <w:footnoteRef/>
      </w:r>
      <w:r>
        <w:t xml:space="preserve"> </w:t>
      </w:r>
      <w:r>
        <w:tab/>
        <w:t>RH Coase, ‘</w:t>
      </w:r>
      <w:r w:rsidRPr="00A80D6D">
        <w:t>Social Cost and Public Policy</w:t>
      </w:r>
      <w:r>
        <w:t>’ in GA Edwards (</w:t>
      </w:r>
      <w:proofErr w:type="spellStart"/>
      <w:r>
        <w:t>ed</w:t>
      </w:r>
      <w:proofErr w:type="spellEnd"/>
      <w:r>
        <w:t xml:space="preserve">) </w:t>
      </w:r>
      <w:r w:rsidRPr="00A80D6D">
        <w:rPr>
          <w:i/>
        </w:rPr>
        <w:t>Exploring the Frontiers of Administration</w:t>
      </w:r>
      <w:r>
        <w:t xml:space="preserve"> (Bureau of Research, Faculty of Administrative Studies, York University, Toronto 1970) 33, 40.</w:t>
      </w:r>
    </w:p>
  </w:footnote>
  <w:footnote w:id="35">
    <w:p w:rsidR="004173D7" w:rsidRDefault="004173D7" w:rsidP="00A80D6D">
      <w:pPr>
        <w:pStyle w:val="FootnoteText"/>
      </w:pPr>
      <w:r>
        <w:rPr>
          <w:rStyle w:val="FootnoteReference"/>
        </w:rPr>
        <w:footnoteRef/>
      </w:r>
      <w:r>
        <w:t xml:space="preserve"> </w:t>
      </w:r>
      <w:r>
        <w:tab/>
      </w:r>
      <w:proofErr w:type="gramStart"/>
      <w:r>
        <w:t xml:space="preserve">RH </w:t>
      </w:r>
      <w:r w:rsidRPr="00690E42">
        <w:t xml:space="preserve">Coase, </w:t>
      </w:r>
      <w:r>
        <w:t>‘</w:t>
      </w:r>
      <w:r w:rsidRPr="00A80D6D">
        <w:t>Advertising and Free Speech</w:t>
      </w:r>
      <w:r>
        <w:t xml:space="preserve">’ (1977) 6 </w:t>
      </w:r>
      <w:r w:rsidRPr="00A80D6D">
        <w:rPr>
          <w:i/>
        </w:rPr>
        <w:t>Journal of Legal Studies</w:t>
      </w:r>
      <w:r w:rsidRPr="00690E42">
        <w:t xml:space="preserve"> 1</w:t>
      </w:r>
      <w:r>
        <w:t>, 5.</w:t>
      </w:r>
      <w:proofErr w:type="gramEnd"/>
    </w:p>
  </w:footnote>
  <w:footnote w:id="36">
    <w:p w:rsidR="004173D7" w:rsidRDefault="004173D7">
      <w:pPr>
        <w:pStyle w:val="FootnoteText"/>
      </w:pPr>
      <w:r>
        <w:rPr>
          <w:rStyle w:val="FootnoteReference"/>
        </w:rPr>
        <w:footnoteRef/>
      </w:r>
      <w:r>
        <w:t xml:space="preserve"> </w:t>
      </w:r>
      <w:r>
        <w:tab/>
        <w:t xml:space="preserve">See above n </w:t>
      </w:r>
      <w:r>
        <w:fldChar w:fldCharType="begin"/>
      </w:r>
      <w:r>
        <w:instrText xml:space="preserve"> NOTEREF _Ref452199704 \h </w:instrText>
      </w:r>
      <w:r>
        <w:fldChar w:fldCharType="separate"/>
      </w:r>
      <w:r w:rsidR="001816D2">
        <w:t>27</w:t>
      </w:r>
      <w:r>
        <w:fldChar w:fldCharType="end"/>
      </w:r>
      <w:r>
        <w:t>.</w:t>
      </w:r>
    </w:p>
  </w:footnote>
  <w:footnote w:id="37">
    <w:p w:rsidR="004173D7" w:rsidRDefault="004173D7">
      <w:pPr>
        <w:pStyle w:val="FootnoteText"/>
      </w:pPr>
      <w:r>
        <w:rPr>
          <w:rStyle w:val="FootnoteReference"/>
        </w:rPr>
        <w:footnoteRef/>
      </w:r>
      <w:r>
        <w:t xml:space="preserve"> </w:t>
      </w:r>
      <w:r>
        <w:tab/>
      </w:r>
      <w:proofErr w:type="gramStart"/>
      <w:r>
        <w:t xml:space="preserve">Campbell, above n </w:t>
      </w:r>
      <w:r>
        <w:fldChar w:fldCharType="begin"/>
      </w:r>
      <w:r>
        <w:instrText xml:space="preserve"> NOTEREF _Ref449980826 \h </w:instrText>
      </w:r>
      <w:r>
        <w:fldChar w:fldCharType="separate"/>
      </w:r>
      <w:r w:rsidR="001816D2">
        <w:t>12</w:t>
      </w:r>
      <w:r>
        <w:fldChar w:fldCharType="end"/>
      </w:r>
      <w:r>
        <w:t>, 500.</w:t>
      </w:r>
      <w:proofErr w:type="gramEnd"/>
    </w:p>
  </w:footnote>
  <w:footnote w:id="38">
    <w:p w:rsidR="004173D7" w:rsidRDefault="004173D7">
      <w:pPr>
        <w:pStyle w:val="FootnoteText"/>
      </w:pPr>
      <w:r>
        <w:rPr>
          <w:rStyle w:val="FootnoteReference"/>
        </w:rPr>
        <w:footnoteRef/>
      </w:r>
      <w:r>
        <w:t xml:space="preserve"> </w:t>
      </w:r>
      <w:r>
        <w:tab/>
      </w:r>
      <w:proofErr w:type="spellStart"/>
      <w:r>
        <w:t>Eg</w:t>
      </w:r>
      <w:proofErr w:type="spellEnd"/>
      <w:r>
        <w:t xml:space="preserve"> in </w:t>
      </w:r>
      <w:r w:rsidRPr="001B04F1">
        <w:t>a 2012</w:t>
      </w:r>
      <w:r w:rsidRPr="00B5182D">
        <w:t xml:space="preserve"> in</w:t>
      </w:r>
      <w:r w:rsidRPr="001B04F1">
        <w:t xml:space="preserve">terview </w:t>
      </w:r>
      <w:r>
        <w:t xml:space="preserve">Coase </w:t>
      </w:r>
      <w:r w:rsidRPr="001B04F1">
        <w:t xml:space="preserve">said: </w:t>
      </w:r>
      <w:r>
        <w:t>‘</w:t>
      </w:r>
      <w:r w:rsidRPr="001B04F1">
        <w:t xml:space="preserve">I never liked </w:t>
      </w:r>
      <w:r>
        <w:t>“</w:t>
      </w:r>
      <w:r w:rsidRPr="001B04F1">
        <w:t>the Coase Theorem</w:t>
      </w:r>
      <w:r>
        <w:t>”</w:t>
      </w:r>
      <w:r w:rsidRPr="001B04F1">
        <w:t xml:space="preserve"> … I don’t like it because it’s a proposition about a system</w:t>
      </w:r>
      <w:r w:rsidRPr="00B5182D">
        <w:t xml:space="preserve"> in</w:t>
      </w:r>
      <w:r w:rsidRPr="001B04F1">
        <w:t xml:space="preserve"> which there were no transaction costs. It</w:t>
      </w:r>
      <w:r>
        <w:t>’</w:t>
      </w:r>
      <w:r w:rsidRPr="001B04F1">
        <w:t>s a system which couldn’t exist. And therefore it’s quite unimaginable</w:t>
      </w:r>
      <w:r>
        <w:t>’</w:t>
      </w:r>
      <w:r w:rsidRPr="001B04F1">
        <w:t>:</w:t>
      </w:r>
      <w:r w:rsidRPr="00B5182D">
        <w:t xml:space="preserve"> In</w:t>
      </w:r>
      <w:r w:rsidRPr="001B04F1">
        <w:t xml:space="preserve">terview by Russ Roberts, </w:t>
      </w:r>
      <w:proofErr w:type="spellStart"/>
      <w:r w:rsidRPr="001B04F1">
        <w:rPr>
          <w:i/>
        </w:rPr>
        <w:t>EconTalk</w:t>
      </w:r>
      <w:proofErr w:type="spellEnd"/>
      <w:r>
        <w:t xml:space="preserve">, 8 May 2012, </w:t>
      </w:r>
      <w:hyperlink r:id="rId1" w:history="1">
        <w:r w:rsidRPr="001B04F1">
          <w:rPr>
            <w:rStyle w:val="Hyperlink"/>
          </w:rPr>
          <w:t>http://www.econtalk.org/archives/2012/05/coase_on_extern.html</w:t>
        </w:r>
      </w:hyperlink>
    </w:p>
  </w:footnote>
  <w:footnote w:id="39">
    <w:p w:rsidR="004173D7" w:rsidRDefault="004173D7" w:rsidP="007D6CF7">
      <w:pPr>
        <w:pStyle w:val="FootnoteText"/>
      </w:pPr>
      <w:r>
        <w:rPr>
          <w:rStyle w:val="FootnoteReference"/>
        </w:rPr>
        <w:footnoteRef/>
      </w:r>
      <w:r>
        <w:t xml:space="preserve"> </w:t>
      </w:r>
      <w:r>
        <w:tab/>
      </w:r>
      <w:proofErr w:type="gramStart"/>
      <w:r>
        <w:t xml:space="preserve">Coase, above n </w:t>
      </w:r>
      <w:r>
        <w:fldChar w:fldCharType="begin"/>
      </w:r>
      <w:r>
        <w:instrText xml:space="preserve"> NOTEREF _Ref449963782 \h </w:instrText>
      </w:r>
      <w:r>
        <w:fldChar w:fldCharType="separate"/>
      </w:r>
      <w:r w:rsidR="001816D2">
        <w:t>11</w:t>
      </w:r>
      <w:r>
        <w:fldChar w:fldCharType="end"/>
      </w:r>
      <w:r>
        <w:t>, 23 n 35.</w:t>
      </w:r>
      <w:proofErr w:type="gramEnd"/>
    </w:p>
  </w:footnote>
  <w:footnote w:id="40">
    <w:p w:rsidR="004173D7" w:rsidRDefault="004173D7" w:rsidP="00A2056C">
      <w:pPr>
        <w:pStyle w:val="FootnoteText"/>
      </w:pPr>
      <w:r>
        <w:rPr>
          <w:rStyle w:val="FootnoteReference"/>
        </w:rPr>
        <w:footnoteRef/>
      </w:r>
      <w:r>
        <w:t xml:space="preserve"> </w:t>
      </w:r>
      <w:r w:rsidRPr="00F714F7">
        <w:rPr>
          <w:smallCaps/>
        </w:rPr>
        <w:tab/>
      </w:r>
      <w:proofErr w:type="gramStart"/>
      <w:r w:rsidRPr="00A2056C">
        <w:t xml:space="preserve">KR Popper, </w:t>
      </w:r>
      <w:r w:rsidRPr="00A2056C">
        <w:rPr>
          <w:i/>
        </w:rPr>
        <w:t>The Open Society and Its Enemies</w:t>
      </w:r>
      <w:r w:rsidRPr="00A2056C">
        <w:t xml:space="preserve">, </w:t>
      </w:r>
      <w:proofErr w:type="spellStart"/>
      <w:r w:rsidRPr="00A2056C">
        <w:t>vol</w:t>
      </w:r>
      <w:proofErr w:type="spellEnd"/>
      <w:r w:rsidRPr="00A2056C">
        <w:t xml:space="preserve"> 1</w:t>
      </w:r>
      <w:r>
        <w:rPr>
          <w:smallCaps/>
        </w:rPr>
        <w:t xml:space="preserve">, </w:t>
      </w:r>
      <w:r w:rsidRPr="00A2056C">
        <w:t>5th edition</w:t>
      </w:r>
      <w:r>
        <w:rPr>
          <w:smallCaps/>
        </w:rPr>
        <w:t xml:space="preserve"> (1966)</w:t>
      </w:r>
      <w:r>
        <w:t xml:space="preserve"> 158.</w:t>
      </w:r>
      <w:proofErr w:type="gramEnd"/>
      <w:r>
        <w:t xml:space="preserve"> </w:t>
      </w:r>
    </w:p>
  </w:footnote>
  <w:footnote w:id="41">
    <w:p w:rsidR="004173D7" w:rsidRDefault="004173D7" w:rsidP="00C010C7">
      <w:pPr>
        <w:pStyle w:val="FootnoteText"/>
      </w:pPr>
      <w:r>
        <w:rPr>
          <w:rStyle w:val="FootnoteReference"/>
        </w:rPr>
        <w:footnoteRef/>
      </w:r>
      <w:r>
        <w:t xml:space="preserve"> </w:t>
      </w:r>
      <w:r>
        <w:tab/>
        <w:t xml:space="preserve">Pigou, </w:t>
      </w:r>
      <w:r w:rsidRPr="002C4741">
        <w:rPr>
          <w:i/>
        </w:rPr>
        <w:t>Economics of Welfare</w:t>
      </w:r>
      <w:r>
        <w:t xml:space="preserve">, above n </w:t>
      </w:r>
      <w:r>
        <w:fldChar w:fldCharType="begin"/>
      </w:r>
      <w:r>
        <w:instrText xml:space="preserve"> NOTEREF _Ref451501279 \h </w:instrText>
      </w:r>
      <w:r>
        <w:fldChar w:fldCharType="separate"/>
      </w:r>
      <w:r w:rsidR="001816D2">
        <w:t>8</w:t>
      </w:r>
      <w:r>
        <w:fldChar w:fldCharType="end"/>
      </w:r>
      <w:r>
        <w:t xml:space="preserve">, 128, quoting </w:t>
      </w:r>
      <w:r w:rsidRPr="00402812">
        <w:t xml:space="preserve">Edwin </w:t>
      </w:r>
      <w:proofErr w:type="spellStart"/>
      <w:r w:rsidRPr="00402812">
        <w:t>Cannan</w:t>
      </w:r>
      <w:proofErr w:type="spellEnd"/>
      <w:r w:rsidRPr="00402812">
        <w:t xml:space="preserve">, </w:t>
      </w:r>
      <w:r w:rsidRPr="00402812">
        <w:rPr>
          <w:i/>
        </w:rPr>
        <w:t>The History of the Local Rates in England</w:t>
      </w:r>
      <w:r>
        <w:t>, 2nd edition</w:t>
      </w:r>
      <w:r w:rsidRPr="00402812">
        <w:t xml:space="preserve"> </w:t>
      </w:r>
      <w:r>
        <w:t>(1912) 176</w:t>
      </w:r>
      <w:r w:rsidRPr="00A838BF">
        <w:t>.</w:t>
      </w:r>
    </w:p>
  </w:footnote>
  <w:footnote w:id="42">
    <w:p w:rsidR="004173D7" w:rsidRDefault="004173D7">
      <w:pPr>
        <w:pStyle w:val="FootnoteText"/>
      </w:pPr>
      <w:r>
        <w:rPr>
          <w:rStyle w:val="FootnoteReference"/>
        </w:rPr>
        <w:footnoteRef/>
      </w:r>
      <w:r>
        <w:t xml:space="preserve"> </w:t>
      </w:r>
      <w:r>
        <w:tab/>
        <w:t xml:space="preserve">Pigou, </w:t>
      </w:r>
      <w:proofErr w:type="gramStart"/>
      <w:r>
        <w:rPr>
          <w:i/>
        </w:rPr>
        <w:t>The</w:t>
      </w:r>
      <w:proofErr w:type="gramEnd"/>
      <w:r>
        <w:rPr>
          <w:i/>
        </w:rPr>
        <w:t xml:space="preserve"> Economics of Welfare</w:t>
      </w:r>
      <w:r>
        <w:t xml:space="preserve">, above n </w:t>
      </w:r>
      <w:r>
        <w:fldChar w:fldCharType="begin"/>
      </w:r>
      <w:r>
        <w:instrText xml:space="preserve"> NOTEREF _Ref451501279 \h </w:instrText>
      </w:r>
      <w:r>
        <w:fldChar w:fldCharType="separate"/>
      </w:r>
      <w:r w:rsidR="001816D2">
        <w:t>8</w:t>
      </w:r>
      <w:r>
        <w:fldChar w:fldCharType="end"/>
      </w:r>
      <w:r>
        <w:t>, 128.</w:t>
      </w:r>
    </w:p>
  </w:footnote>
  <w:footnote w:id="43">
    <w:p w:rsidR="004173D7" w:rsidRDefault="004173D7" w:rsidP="00672684">
      <w:pPr>
        <w:pStyle w:val="FootnoteText"/>
      </w:pPr>
      <w:r>
        <w:rPr>
          <w:rStyle w:val="FootnoteReference"/>
        </w:rPr>
        <w:footnoteRef/>
      </w:r>
      <w:r>
        <w:t xml:space="preserve"> </w:t>
      </w:r>
      <w:r>
        <w:tab/>
      </w:r>
      <w:proofErr w:type="gramStart"/>
      <w:r w:rsidRPr="00991BEF">
        <w:rPr>
          <w:i/>
        </w:rPr>
        <w:t>Ibid</w:t>
      </w:r>
      <w:r>
        <w:t>, xii.</w:t>
      </w:r>
      <w:proofErr w:type="gramEnd"/>
    </w:p>
  </w:footnote>
  <w:footnote w:id="44">
    <w:p w:rsidR="004173D7" w:rsidRDefault="004173D7">
      <w:pPr>
        <w:pStyle w:val="FootnoteText"/>
      </w:pPr>
      <w:r>
        <w:rPr>
          <w:rStyle w:val="FootnoteReference"/>
        </w:rPr>
        <w:footnoteRef/>
      </w:r>
      <w:r>
        <w:t xml:space="preserve"> </w:t>
      </w:r>
      <w:r>
        <w:tab/>
      </w:r>
      <w:proofErr w:type="gramStart"/>
      <w:r w:rsidRPr="005B0C71">
        <w:rPr>
          <w:i/>
        </w:rPr>
        <w:t>Ibid</w:t>
      </w:r>
      <w:r>
        <w:t>, 174, 183.</w:t>
      </w:r>
      <w:proofErr w:type="gramEnd"/>
      <w:r>
        <w:t xml:space="preserve"> Very penetrating recent commentary has shown that more sympathetic reflection on Pigou’s other classes of divergence and related arguments in </w:t>
      </w:r>
      <w:r w:rsidRPr="008E1545">
        <w:rPr>
          <w:i/>
        </w:rPr>
        <w:t>The Economics of Welfare</w:t>
      </w:r>
      <w:r>
        <w:t xml:space="preserve"> than that of Coase himself (35-39; 144-49) reveals Pigou to have anticipated some of the points about transactions costs which Coase was trying to make: N </w:t>
      </w:r>
      <w:proofErr w:type="spellStart"/>
      <w:r>
        <w:t>Aslanbeigui</w:t>
      </w:r>
      <w:proofErr w:type="spellEnd"/>
      <w:r>
        <w:t xml:space="preserve"> and SG Medema, ‘Beyond the Dark Clouds: Pigou and Coase on Social Cost’ (1998) 30 </w:t>
      </w:r>
      <w:r w:rsidRPr="00865E7B">
        <w:rPr>
          <w:i/>
        </w:rPr>
        <w:t>History of Political Economy</w:t>
      </w:r>
      <w:r>
        <w:t xml:space="preserve"> 601. See further </w:t>
      </w:r>
      <w:r w:rsidRPr="00865E7B">
        <w:rPr>
          <w:iCs/>
        </w:rPr>
        <w:t xml:space="preserve">N </w:t>
      </w:r>
      <w:proofErr w:type="spellStart"/>
      <w:r w:rsidRPr="00865E7B">
        <w:rPr>
          <w:iCs/>
        </w:rPr>
        <w:t>Aslanbeigui</w:t>
      </w:r>
      <w:proofErr w:type="spellEnd"/>
      <w:r w:rsidRPr="00865E7B">
        <w:rPr>
          <w:iCs/>
        </w:rPr>
        <w:t xml:space="preserve"> and G Oakes, </w:t>
      </w:r>
      <w:r w:rsidRPr="005B0C71">
        <w:rPr>
          <w:i/>
          <w:iCs/>
        </w:rPr>
        <w:t>Arthur Cecil Pigou</w:t>
      </w:r>
      <w:r w:rsidRPr="00865E7B">
        <w:rPr>
          <w:iCs/>
        </w:rPr>
        <w:t xml:space="preserve"> (2016)</w:t>
      </w:r>
      <w:r>
        <w:rPr>
          <w:iCs/>
        </w:rPr>
        <w:t xml:space="preserve"> </w:t>
      </w:r>
      <w:proofErr w:type="spellStart"/>
      <w:r>
        <w:rPr>
          <w:iCs/>
        </w:rPr>
        <w:t>ch</w:t>
      </w:r>
      <w:proofErr w:type="spellEnd"/>
      <w:r>
        <w:rPr>
          <w:iCs/>
        </w:rPr>
        <w:t xml:space="preserve"> 4.</w:t>
      </w:r>
    </w:p>
  </w:footnote>
  <w:footnote w:id="45">
    <w:p w:rsidR="004173D7" w:rsidRDefault="004173D7">
      <w:pPr>
        <w:pStyle w:val="FootnoteText"/>
      </w:pPr>
      <w:r>
        <w:rPr>
          <w:rStyle w:val="FootnoteReference"/>
        </w:rPr>
        <w:footnoteRef/>
      </w:r>
      <w:r>
        <w:t xml:space="preserve"> </w:t>
      </w:r>
      <w:r>
        <w:tab/>
        <w:t xml:space="preserve">Pigou, </w:t>
      </w:r>
      <w:proofErr w:type="gramStart"/>
      <w:r>
        <w:rPr>
          <w:i/>
        </w:rPr>
        <w:t>The</w:t>
      </w:r>
      <w:proofErr w:type="gramEnd"/>
      <w:r>
        <w:rPr>
          <w:i/>
        </w:rPr>
        <w:t xml:space="preserve"> Economics of Welfare</w:t>
      </w:r>
      <w:r>
        <w:t xml:space="preserve">, above n </w:t>
      </w:r>
      <w:r>
        <w:fldChar w:fldCharType="begin"/>
      </w:r>
      <w:r>
        <w:instrText xml:space="preserve"> NOTEREF _Ref451501279 \h </w:instrText>
      </w:r>
      <w:r>
        <w:fldChar w:fldCharType="separate"/>
      </w:r>
      <w:r w:rsidR="001816D2">
        <w:t>8</w:t>
      </w:r>
      <w:r>
        <w:fldChar w:fldCharType="end"/>
      </w:r>
      <w:r>
        <w:t>, 134.</w:t>
      </w:r>
    </w:p>
  </w:footnote>
  <w:footnote w:id="46">
    <w:p w:rsidR="004173D7" w:rsidRDefault="004173D7">
      <w:pPr>
        <w:pStyle w:val="FootnoteText"/>
      </w:pPr>
      <w:r>
        <w:rPr>
          <w:rStyle w:val="FootnoteReference"/>
        </w:rPr>
        <w:footnoteRef/>
      </w:r>
      <w:r>
        <w:t xml:space="preserve"> </w:t>
      </w:r>
      <w:r>
        <w:tab/>
      </w:r>
      <w:proofErr w:type="gramStart"/>
      <w:r w:rsidRPr="00BA57E7">
        <w:rPr>
          <w:i/>
        </w:rPr>
        <w:t>Ibid</w:t>
      </w:r>
      <w:r>
        <w:t>, 172.</w:t>
      </w:r>
      <w:proofErr w:type="gramEnd"/>
    </w:p>
  </w:footnote>
  <w:footnote w:id="47">
    <w:p w:rsidR="009C7FED" w:rsidRDefault="009C7FED" w:rsidP="009C7FED">
      <w:pPr>
        <w:pStyle w:val="FootnoteText"/>
      </w:pPr>
      <w:r>
        <w:rPr>
          <w:rStyle w:val="FootnoteReference"/>
        </w:rPr>
        <w:footnoteRef/>
      </w:r>
      <w:r>
        <w:t xml:space="preserve"> </w:t>
      </w:r>
      <w:r>
        <w:tab/>
      </w:r>
      <w:proofErr w:type="gramStart"/>
      <w:r w:rsidRPr="003F2B0B">
        <w:rPr>
          <w:i/>
        </w:rPr>
        <w:t>Ibid</w:t>
      </w:r>
      <w:r>
        <w:t>, 127, 143, 172, 192.</w:t>
      </w:r>
      <w:proofErr w:type="gramEnd"/>
    </w:p>
  </w:footnote>
  <w:footnote w:id="48">
    <w:p w:rsidR="004173D7" w:rsidRDefault="004173D7">
      <w:pPr>
        <w:pStyle w:val="FootnoteText"/>
      </w:pPr>
      <w:r>
        <w:rPr>
          <w:rStyle w:val="FootnoteReference"/>
        </w:rPr>
        <w:footnoteRef/>
      </w:r>
      <w:r>
        <w:t xml:space="preserve"> </w:t>
      </w:r>
      <w:r>
        <w:tab/>
      </w:r>
      <w:proofErr w:type="gramStart"/>
      <w:r w:rsidRPr="00FD7629">
        <w:rPr>
          <w:i/>
        </w:rPr>
        <w:t>Ibid</w:t>
      </w:r>
      <w:r>
        <w:t>, 183.</w:t>
      </w:r>
      <w:proofErr w:type="gramEnd"/>
    </w:p>
  </w:footnote>
  <w:footnote w:id="49">
    <w:p w:rsidR="004173D7" w:rsidRDefault="004173D7">
      <w:pPr>
        <w:pStyle w:val="FootnoteText"/>
      </w:pPr>
      <w:r>
        <w:rPr>
          <w:rStyle w:val="FootnoteReference"/>
        </w:rPr>
        <w:footnoteRef/>
      </w:r>
      <w:r>
        <w:t xml:space="preserve"> </w:t>
      </w:r>
      <w:r>
        <w:tab/>
        <w:t>Coase is highly critical of the way Pigou handles the smoke harm in this connection (34-35; 142-43).</w:t>
      </w:r>
    </w:p>
  </w:footnote>
  <w:footnote w:id="50">
    <w:p w:rsidR="004173D7" w:rsidRDefault="004173D7">
      <w:pPr>
        <w:pStyle w:val="FootnoteText"/>
      </w:pPr>
      <w:r>
        <w:rPr>
          <w:rStyle w:val="FootnoteReference"/>
        </w:rPr>
        <w:footnoteRef/>
      </w:r>
      <w:r>
        <w:t xml:space="preserve"> </w:t>
      </w:r>
      <w:r>
        <w:tab/>
        <w:t xml:space="preserve">(1974) 17 </w:t>
      </w:r>
      <w:r w:rsidRPr="00BE2219">
        <w:rPr>
          <w:i/>
        </w:rPr>
        <w:t>Journal of Law and Economics</w:t>
      </w:r>
      <w:r>
        <w:t xml:space="preserve"> 357, reprinted in </w:t>
      </w:r>
      <w:r w:rsidRPr="00914648">
        <w:rPr>
          <w:i/>
        </w:rPr>
        <w:t>The Firm, the Market and the Law</w:t>
      </w:r>
      <w:r>
        <w:t xml:space="preserve">, above n </w:t>
      </w:r>
      <w:r>
        <w:fldChar w:fldCharType="begin"/>
      </w:r>
      <w:r>
        <w:instrText xml:space="preserve"> NOTEREF _Ref449084577 \h </w:instrText>
      </w:r>
      <w:r>
        <w:fldChar w:fldCharType="separate"/>
      </w:r>
      <w:r w:rsidR="001816D2">
        <w:t>2</w:t>
      </w:r>
      <w:r>
        <w:fldChar w:fldCharType="end"/>
      </w:r>
      <w:r w:rsidR="005365AF">
        <w:t>, 187.</w:t>
      </w:r>
    </w:p>
  </w:footnote>
  <w:footnote w:id="51">
    <w:p w:rsidR="004173D7" w:rsidRDefault="004173D7">
      <w:pPr>
        <w:pStyle w:val="FootnoteText"/>
      </w:pPr>
      <w:r>
        <w:rPr>
          <w:rStyle w:val="FootnoteReference"/>
        </w:rPr>
        <w:footnoteRef/>
      </w:r>
      <w:r>
        <w:t xml:space="preserve"> </w:t>
      </w:r>
      <w:r>
        <w:tab/>
        <w:t xml:space="preserve">GJ Stigler, ‘Regulation: The Confusion of Means and Ends’ in </w:t>
      </w:r>
      <w:proofErr w:type="gramStart"/>
      <w:r w:rsidRPr="006631D4">
        <w:rPr>
          <w:i/>
        </w:rPr>
        <w:t>The</w:t>
      </w:r>
      <w:proofErr w:type="gramEnd"/>
      <w:r w:rsidRPr="006631D4">
        <w:rPr>
          <w:i/>
        </w:rPr>
        <w:t xml:space="preserve"> Citizen and the State</w:t>
      </w:r>
      <w:r>
        <w:t xml:space="preserve"> (1975) 167.</w:t>
      </w:r>
    </w:p>
  </w:footnote>
  <w:footnote w:id="52">
    <w:p w:rsidR="004173D7" w:rsidRDefault="004173D7">
      <w:pPr>
        <w:pStyle w:val="FootnoteText"/>
      </w:pPr>
      <w:r>
        <w:rPr>
          <w:rStyle w:val="FootnoteReference"/>
        </w:rPr>
        <w:footnoteRef/>
      </w:r>
      <w:r>
        <w:t xml:space="preserve"> </w:t>
      </w:r>
      <w:r>
        <w:tab/>
      </w:r>
      <w:proofErr w:type="gramStart"/>
      <w:r>
        <w:t xml:space="preserve">GJ Stigler, </w:t>
      </w:r>
      <w:r w:rsidRPr="00A6309D">
        <w:rPr>
          <w:i/>
        </w:rPr>
        <w:t>The Theory of Price</w:t>
      </w:r>
      <w:r>
        <w:t>, 2nd edition (1952) 105.</w:t>
      </w:r>
      <w:proofErr w:type="gramEnd"/>
      <w:r>
        <w:t xml:space="preserve"> See also G Stigler, </w:t>
      </w:r>
      <w:r w:rsidRPr="008747D7">
        <w:rPr>
          <w:i/>
        </w:rPr>
        <w:t>The Theory of Competitive Price</w:t>
      </w:r>
      <w:r>
        <w:t>, 1st edition (1942) 106-107.</w:t>
      </w:r>
    </w:p>
  </w:footnote>
  <w:footnote w:id="53">
    <w:p w:rsidR="004173D7" w:rsidRDefault="004173D7">
      <w:pPr>
        <w:pStyle w:val="FootnoteText"/>
      </w:pPr>
      <w:r>
        <w:rPr>
          <w:rStyle w:val="FootnoteReference"/>
        </w:rPr>
        <w:footnoteRef/>
      </w:r>
      <w:r>
        <w:t xml:space="preserve"> </w:t>
      </w:r>
      <w:r>
        <w:tab/>
      </w:r>
      <w:proofErr w:type="gramStart"/>
      <w:r>
        <w:t xml:space="preserve">GJ Stigler, </w:t>
      </w:r>
      <w:r w:rsidRPr="008747D7">
        <w:rPr>
          <w:i/>
        </w:rPr>
        <w:t>The Theory of Price</w:t>
      </w:r>
      <w:r>
        <w:t>, 3rd edition (1966) 111, 113.</w:t>
      </w:r>
      <w:proofErr w:type="gramEnd"/>
      <w:r>
        <w:t xml:space="preserve"> In fairness to Stigler, it must be said that he immediately acknowledges that the large numbers aspect of the smoke harm makes one think it is a case for intervention, just as we have seen Coase did in TPoSC.</w:t>
      </w:r>
    </w:p>
  </w:footnote>
  <w:footnote w:id="54">
    <w:p w:rsidR="004173D7" w:rsidRDefault="004173D7" w:rsidP="000A794C">
      <w:pPr>
        <w:pStyle w:val="FootnoteText"/>
      </w:pPr>
      <w:r>
        <w:rPr>
          <w:rStyle w:val="FootnoteReference"/>
        </w:rPr>
        <w:footnoteRef/>
      </w:r>
      <w:r>
        <w:t xml:space="preserve"> </w:t>
      </w:r>
      <w:r>
        <w:tab/>
      </w:r>
      <w:proofErr w:type="gramStart"/>
      <w:r w:rsidRPr="00B17296">
        <w:rPr>
          <w:i/>
        </w:rPr>
        <w:t>Ibid</w:t>
      </w:r>
      <w:r w:rsidR="00A42BD2">
        <w:t>, 113</w:t>
      </w:r>
      <w:r>
        <w:t>.</w:t>
      </w:r>
      <w:proofErr w:type="gramEnd"/>
    </w:p>
  </w:footnote>
  <w:footnote w:id="55">
    <w:p w:rsidR="004173D7" w:rsidRDefault="004173D7" w:rsidP="002D2645">
      <w:pPr>
        <w:pStyle w:val="FootnoteText"/>
      </w:pPr>
      <w:r>
        <w:rPr>
          <w:rStyle w:val="FootnoteReference"/>
        </w:rPr>
        <w:footnoteRef/>
      </w:r>
      <w:r>
        <w:t xml:space="preserve"> </w:t>
      </w:r>
      <w:r>
        <w:tab/>
        <w:t xml:space="preserve">The most engaging account is EW </w:t>
      </w:r>
      <w:proofErr w:type="spellStart"/>
      <w:r>
        <w:t>Kitch</w:t>
      </w:r>
      <w:proofErr w:type="spellEnd"/>
      <w:r w:rsidRPr="004A7E59">
        <w:t xml:space="preserve"> </w:t>
      </w:r>
      <w:r>
        <w:t>(</w:t>
      </w:r>
      <w:proofErr w:type="spellStart"/>
      <w:proofErr w:type="gramStart"/>
      <w:r>
        <w:t>ed</w:t>
      </w:r>
      <w:proofErr w:type="spellEnd"/>
      <w:proofErr w:type="gramEnd"/>
      <w:r>
        <w:t>)</w:t>
      </w:r>
      <w:r w:rsidRPr="004A7E59">
        <w:t xml:space="preserve"> ‘The Fire of Truth: A Remembrance of Law and Economics at Chicago 1932-70’ (1983) 26 </w:t>
      </w:r>
      <w:r w:rsidRPr="004A7E59">
        <w:rPr>
          <w:i/>
        </w:rPr>
        <w:t>Journal of Law and Economics</w:t>
      </w:r>
      <w:r>
        <w:t xml:space="preserve"> 163, 218</w:t>
      </w:r>
      <w:r w:rsidRPr="004A7E59">
        <w:t>-</w:t>
      </w:r>
      <w:r>
        <w:t>2</w:t>
      </w:r>
      <w:r w:rsidRPr="004A7E59">
        <w:t>2</w:t>
      </w:r>
      <w:r>
        <w:t xml:space="preserve">. Stigler tells us, </w:t>
      </w:r>
      <w:r w:rsidRPr="0041407B">
        <w:rPr>
          <w:i/>
        </w:rPr>
        <w:t>ibid</w:t>
      </w:r>
      <w:r>
        <w:t xml:space="preserve">, 221, that ‘at the beginning … we took a vote and there were twenty votes for Pigou and one for Ronald, and if Ronald had not been allowed to vote it would have been even more one-sided’. </w:t>
      </w:r>
    </w:p>
  </w:footnote>
  <w:footnote w:id="56">
    <w:p w:rsidR="00A42BD2" w:rsidRDefault="00A42BD2">
      <w:pPr>
        <w:pStyle w:val="FootnoteText"/>
      </w:pPr>
      <w:r>
        <w:rPr>
          <w:rStyle w:val="FootnoteReference"/>
        </w:rPr>
        <w:footnoteRef/>
      </w:r>
      <w:r>
        <w:t xml:space="preserve"> </w:t>
      </w:r>
      <w:r>
        <w:tab/>
      </w:r>
      <w:proofErr w:type="gramStart"/>
      <w:r>
        <w:t xml:space="preserve">GJ Stigler, </w:t>
      </w:r>
      <w:r w:rsidRPr="002D2645">
        <w:rPr>
          <w:i/>
        </w:rPr>
        <w:t>Memoirs of an Unregulated Economist</w:t>
      </w:r>
      <w:r>
        <w:t xml:space="preserve"> (1988) 76.</w:t>
      </w:r>
      <w:proofErr w:type="gramEnd"/>
    </w:p>
  </w:footnote>
  <w:footnote w:id="57">
    <w:p w:rsidR="004173D7" w:rsidRDefault="004173D7" w:rsidP="002D2645">
      <w:pPr>
        <w:pStyle w:val="FootnoteText"/>
      </w:pPr>
      <w:r>
        <w:rPr>
          <w:rStyle w:val="FootnoteReference"/>
        </w:rPr>
        <w:footnoteRef/>
      </w:r>
      <w:r>
        <w:t xml:space="preserve"> </w:t>
      </w:r>
      <w:r>
        <w:tab/>
      </w:r>
      <w:r w:rsidRPr="00DA0688">
        <w:rPr>
          <w:bCs/>
        </w:rPr>
        <w:t xml:space="preserve">GJ </w:t>
      </w:r>
      <w:r>
        <w:t>Stigler, ‘</w:t>
      </w:r>
      <w:proofErr w:type="gramStart"/>
      <w:r w:rsidRPr="00DA0688">
        <w:t>The</w:t>
      </w:r>
      <w:proofErr w:type="gramEnd"/>
      <w:r w:rsidRPr="00DA0688">
        <w:t xml:space="preserve"> Law and Economics of Public Policy: </w:t>
      </w:r>
      <w:r w:rsidRPr="00DA0688">
        <w:rPr>
          <w:bCs/>
        </w:rPr>
        <w:t xml:space="preserve">A </w:t>
      </w:r>
      <w:r>
        <w:t>Plea to the Scholars’</w:t>
      </w:r>
      <w:r w:rsidRPr="00DA0688">
        <w:t xml:space="preserve"> </w:t>
      </w:r>
      <w:r w:rsidRPr="00DA0688">
        <w:rPr>
          <w:bCs/>
        </w:rPr>
        <w:t>(1972) 1</w:t>
      </w:r>
      <w:r>
        <w:rPr>
          <w:b/>
          <w:bCs/>
        </w:rPr>
        <w:t xml:space="preserve"> </w:t>
      </w:r>
      <w:r w:rsidRPr="000A794C">
        <w:rPr>
          <w:i/>
          <w:iCs/>
        </w:rPr>
        <w:t xml:space="preserve">Journal of Legal Studies </w:t>
      </w:r>
      <w:r w:rsidRPr="000A794C">
        <w:t>12</w:t>
      </w:r>
      <w:r>
        <w:t>.</w:t>
      </w:r>
    </w:p>
  </w:footnote>
  <w:footnote w:id="58">
    <w:p w:rsidR="004173D7" w:rsidRDefault="004173D7">
      <w:pPr>
        <w:pStyle w:val="FootnoteText"/>
      </w:pPr>
      <w:r>
        <w:rPr>
          <w:rStyle w:val="FootnoteReference"/>
        </w:rPr>
        <w:footnoteRef/>
      </w:r>
      <w:r>
        <w:t xml:space="preserve"> </w:t>
      </w:r>
      <w:r>
        <w:tab/>
      </w:r>
      <w:proofErr w:type="gramStart"/>
      <w:r>
        <w:t xml:space="preserve">D McCloskey, ‘The So-called Coase Theorem’ (1998) 24 </w:t>
      </w:r>
      <w:r w:rsidRPr="00767232">
        <w:rPr>
          <w:i/>
        </w:rPr>
        <w:t>Eastern Economic Journal</w:t>
      </w:r>
      <w:r>
        <w:t xml:space="preserve"> 367.</w:t>
      </w:r>
      <w:proofErr w:type="gramEnd"/>
    </w:p>
  </w:footnote>
  <w:footnote w:id="59">
    <w:p w:rsidR="004173D7" w:rsidRDefault="004173D7">
      <w:pPr>
        <w:pStyle w:val="FootnoteText"/>
      </w:pPr>
      <w:r>
        <w:rPr>
          <w:rStyle w:val="FootnoteReference"/>
        </w:rPr>
        <w:footnoteRef/>
      </w:r>
      <w:r>
        <w:t xml:space="preserve"> </w:t>
      </w:r>
      <w:r>
        <w:tab/>
      </w:r>
      <w:proofErr w:type="gramStart"/>
      <w:r>
        <w:t xml:space="preserve">Coase, above n </w:t>
      </w:r>
      <w:r>
        <w:fldChar w:fldCharType="begin"/>
      </w:r>
      <w:r>
        <w:instrText xml:space="preserve"> NOTEREF _Ref449963782 \h </w:instrText>
      </w:r>
      <w:r>
        <w:fldChar w:fldCharType="separate"/>
      </w:r>
      <w:r w:rsidR="001816D2">
        <w:t>11</w:t>
      </w:r>
      <w:r>
        <w:fldChar w:fldCharType="end"/>
      </w:r>
      <w:r>
        <w:t>, 26.</w:t>
      </w:r>
      <w:proofErr w:type="gramEnd"/>
    </w:p>
  </w:footnote>
  <w:footnote w:id="60">
    <w:p w:rsidR="004173D7" w:rsidRDefault="004173D7" w:rsidP="009949B2">
      <w:pPr>
        <w:pStyle w:val="FootnoteText"/>
      </w:pPr>
      <w:r>
        <w:rPr>
          <w:rStyle w:val="FootnoteReference"/>
        </w:rPr>
        <w:footnoteRef/>
      </w:r>
      <w:r>
        <w:t xml:space="preserve"> </w:t>
      </w:r>
      <w:r>
        <w:tab/>
      </w:r>
      <w:proofErr w:type="gramStart"/>
      <w:r>
        <w:t xml:space="preserve">FCC, above n </w:t>
      </w:r>
      <w:r>
        <w:fldChar w:fldCharType="begin"/>
      </w:r>
      <w:r>
        <w:instrText xml:space="preserve"> NOTEREF _Ref448995964 \h </w:instrText>
      </w:r>
      <w:r>
        <w:fldChar w:fldCharType="separate"/>
      </w:r>
      <w:r w:rsidR="001816D2">
        <w:t>7</w:t>
      </w:r>
      <w:r>
        <w:fldChar w:fldCharType="end"/>
      </w:r>
      <w:r>
        <w:t>, 21.</w:t>
      </w:r>
      <w:proofErr w:type="gramEnd"/>
    </w:p>
  </w:footnote>
  <w:footnote w:id="61">
    <w:p w:rsidR="004173D7" w:rsidRDefault="004173D7" w:rsidP="009949B2">
      <w:pPr>
        <w:pStyle w:val="FootnoteText"/>
      </w:pPr>
      <w:r>
        <w:rPr>
          <w:rStyle w:val="FootnoteReference"/>
        </w:rPr>
        <w:footnoteRef/>
      </w:r>
      <w:r>
        <w:t xml:space="preserve"> </w:t>
      </w:r>
      <w:r>
        <w:tab/>
      </w:r>
      <w:r w:rsidRPr="006C2D5E">
        <w:rPr>
          <w:i/>
        </w:rPr>
        <w:t>I</w:t>
      </w:r>
      <w:r>
        <w:rPr>
          <w:i/>
        </w:rPr>
        <w:t>bid</w:t>
      </w:r>
      <w:r>
        <w:t>,</w:t>
      </w:r>
      <w:r>
        <w:rPr>
          <w:i/>
        </w:rPr>
        <w:t xml:space="preserve"> </w:t>
      </w:r>
      <w:r>
        <w:t>25-26.</w:t>
      </w:r>
    </w:p>
  </w:footnote>
  <w:footnote w:id="62">
    <w:p w:rsidR="004173D7" w:rsidRDefault="004173D7">
      <w:pPr>
        <w:pStyle w:val="FootnoteText"/>
      </w:pPr>
      <w:r>
        <w:rPr>
          <w:rStyle w:val="FootnoteReference"/>
        </w:rPr>
        <w:footnoteRef/>
      </w:r>
      <w:r>
        <w:t xml:space="preserve"> </w:t>
      </w:r>
      <w:r>
        <w:tab/>
      </w:r>
      <w:r w:rsidR="00E02A54">
        <w:t xml:space="preserve">A crass example is </w:t>
      </w:r>
      <w:r>
        <w:t xml:space="preserve">discussed in Campbell, above n </w:t>
      </w:r>
      <w:r>
        <w:fldChar w:fldCharType="begin"/>
      </w:r>
      <w:r>
        <w:instrText xml:space="preserve"> NOTEREF _Ref449980826 \h </w:instrText>
      </w:r>
      <w:r>
        <w:fldChar w:fldCharType="separate"/>
      </w:r>
      <w:r w:rsidR="001816D2">
        <w:t>12</w:t>
      </w:r>
      <w:r>
        <w:fldChar w:fldCharType="end"/>
      </w:r>
      <w:r>
        <w:t>, 503.</w:t>
      </w:r>
    </w:p>
  </w:footnote>
  <w:footnote w:id="63">
    <w:p w:rsidR="00F24888" w:rsidRDefault="00F24888" w:rsidP="00F24888">
      <w:pPr>
        <w:pStyle w:val="FootnoteText"/>
      </w:pPr>
      <w:r>
        <w:rPr>
          <w:rStyle w:val="FootnoteReference"/>
        </w:rPr>
        <w:footnoteRef/>
      </w:r>
      <w:r>
        <w:t xml:space="preserve"> </w:t>
      </w:r>
      <w:r>
        <w:tab/>
      </w:r>
      <w:proofErr w:type="gramStart"/>
      <w:r>
        <w:t xml:space="preserve">Coase, above n </w:t>
      </w:r>
      <w:r>
        <w:fldChar w:fldCharType="begin"/>
      </w:r>
      <w:r>
        <w:instrText xml:space="preserve"> NOTEREF _Ref452199704 \h </w:instrText>
      </w:r>
      <w:r>
        <w:fldChar w:fldCharType="separate"/>
      </w:r>
      <w:r w:rsidR="001816D2">
        <w:t>27</w:t>
      </w:r>
      <w:r>
        <w:fldChar w:fldCharType="end"/>
      </w:r>
      <w:r>
        <w:t>, 11.</w:t>
      </w:r>
      <w:proofErr w:type="gramEnd"/>
      <w:r>
        <w:t xml:space="preserve"> </w:t>
      </w:r>
    </w:p>
  </w:footnote>
  <w:footnote w:id="64">
    <w:p w:rsidR="004173D7" w:rsidRPr="00E42FEF" w:rsidRDefault="004173D7" w:rsidP="00A579D3">
      <w:pPr>
        <w:pStyle w:val="FootnoteText"/>
      </w:pPr>
      <w:r>
        <w:rPr>
          <w:rStyle w:val="FootnoteReference"/>
        </w:rPr>
        <w:footnoteRef/>
      </w:r>
      <w:r>
        <w:t xml:space="preserve"> </w:t>
      </w:r>
      <w:r>
        <w:tab/>
        <w:t>EW Williams Jr and RH Coase, ‘</w:t>
      </w:r>
      <w:proofErr w:type="gramStart"/>
      <w:r>
        <w:t>The</w:t>
      </w:r>
      <w:proofErr w:type="gramEnd"/>
      <w:r>
        <w:t xml:space="preserve"> Regulated Industries: </w:t>
      </w:r>
      <w:r w:rsidRPr="00A579D3">
        <w:t>Discussion</w:t>
      </w:r>
      <w:r>
        <w:t>’ (1964) 54</w:t>
      </w:r>
      <w:r w:rsidRPr="00CD424A">
        <w:t xml:space="preserve"> </w:t>
      </w:r>
      <w:r w:rsidRPr="00A579D3">
        <w:rPr>
          <w:i/>
        </w:rPr>
        <w:t>American Economic Review (Papers and Proceedings)</w:t>
      </w:r>
      <w:r>
        <w:t xml:space="preserve"> 192, 195.</w:t>
      </w:r>
    </w:p>
  </w:footnote>
  <w:footnote w:id="65">
    <w:p w:rsidR="004173D7" w:rsidRDefault="004173D7" w:rsidP="00A579D3">
      <w:pPr>
        <w:pStyle w:val="FootnoteText"/>
      </w:pPr>
      <w:r>
        <w:rPr>
          <w:rStyle w:val="FootnoteReference"/>
        </w:rPr>
        <w:footnoteRef/>
      </w:r>
      <w:r>
        <w:t xml:space="preserve"> </w:t>
      </w:r>
      <w:r>
        <w:tab/>
      </w:r>
      <w:r>
        <w:rPr>
          <w:i/>
        </w:rPr>
        <w:t>Ibi</w:t>
      </w:r>
      <w:r w:rsidRPr="008602E6">
        <w:rPr>
          <w:i/>
        </w:rPr>
        <w:t>d</w:t>
      </w:r>
      <w:r>
        <w:t>.</w:t>
      </w:r>
    </w:p>
  </w:footnote>
  <w:footnote w:id="66">
    <w:p w:rsidR="004173D7" w:rsidRDefault="004173D7">
      <w:pPr>
        <w:pStyle w:val="FootnoteText"/>
      </w:pPr>
      <w:r>
        <w:rPr>
          <w:rStyle w:val="FootnoteReference"/>
        </w:rPr>
        <w:footnoteRef/>
      </w:r>
      <w:r>
        <w:t xml:space="preserve"> </w:t>
      </w:r>
      <w:r>
        <w:tab/>
      </w:r>
      <w:proofErr w:type="gramStart"/>
      <w:r>
        <w:t xml:space="preserve">Coase, above n </w:t>
      </w:r>
      <w:r>
        <w:fldChar w:fldCharType="begin"/>
      </w:r>
      <w:r>
        <w:instrText xml:space="preserve"> NOTEREF _Ref449963782 \h </w:instrText>
      </w:r>
      <w:r>
        <w:fldChar w:fldCharType="separate"/>
      </w:r>
      <w:r w:rsidR="001816D2">
        <w:t>11</w:t>
      </w:r>
      <w:r>
        <w:fldChar w:fldCharType="end"/>
      </w:r>
      <w:r>
        <w:t>, 28, 30.</w:t>
      </w:r>
      <w:proofErr w:type="gramEnd"/>
    </w:p>
  </w:footnote>
  <w:footnote w:id="67">
    <w:p w:rsidR="004173D7" w:rsidRDefault="004173D7" w:rsidP="009A0E53">
      <w:pPr>
        <w:pStyle w:val="FootnoteText"/>
      </w:pPr>
      <w:r>
        <w:rPr>
          <w:rStyle w:val="FootnoteReference"/>
        </w:rPr>
        <w:footnoteRef/>
      </w:r>
      <w:r>
        <w:t xml:space="preserve"> </w:t>
      </w:r>
      <w:r>
        <w:tab/>
      </w:r>
      <w:proofErr w:type="gramStart"/>
      <w:r>
        <w:t xml:space="preserve">Williams and Coase, above n </w:t>
      </w:r>
      <w:r>
        <w:fldChar w:fldCharType="begin"/>
      </w:r>
      <w:r>
        <w:instrText xml:space="preserve"> NOTEREF _Ref423692878 \h </w:instrText>
      </w:r>
      <w:r>
        <w:fldChar w:fldCharType="separate"/>
      </w:r>
      <w:r w:rsidR="001816D2">
        <w:t>63</w:t>
      </w:r>
      <w:r>
        <w:fldChar w:fldCharType="end"/>
      </w:r>
      <w:r>
        <w:t>, 195.</w:t>
      </w:r>
      <w:proofErr w:type="gramEnd"/>
    </w:p>
  </w:footnote>
  <w:footnote w:id="68">
    <w:p w:rsidR="004173D7" w:rsidRDefault="004173D7">
      <w:pPr>
        <w:pStyle w:val="FootnoteText"/>
      </w:pPr>
      <w:r>
        <w:rPr>
          <w:rStyle w:val="FootnoteReference"/>
        </w:rPr>
        <w:footnoteRef/>
      </w:r>
      <w:r w:rsidR="003D61DE">
        <w:t xml:space="preserve"> </w:t>
      </w:r>
      <w:r w:rsidR="003D61DE">
        <w:tab/>
        <w:t>L</w:t>
      </w:r>
      <w:r>
        <w:t xml:space="preserve">ittle has been written about Coase’s teaching, but it would seem that, in addition to taking over the </w:t>
      </w:r>
      <w:r w:rsidRPr="00A92A5C">
        <w:rPr>
          <w:i/>
        </w:rPr>
        <w:t>Journal of Law and Economics</w:t>
      </w:r>
      <w:r>
        <w:t xml:space="preserve">, he successfully continued Director’s extremely influential critical teaching of antitrust at Chicago. The tenor of </w:t>
      </w:r>
      <w:r w:rsidR="00E02A54">
        <w:t xml:space="preserve">what </w:t>
      </w:r>
      <w:r>
        <w:t>Coase</w:t>
      </w:r>
      <w:r w:rsidR="00E02A54">
        <w:t xml:space="preserve"> did</w:t>
      </w:r>
      <w:r>
        <w:t xml:space="preserve"> is conveyed by a story told by William </w:t>
      </w:r>
      <w:proofErr w:type="spellStart"/>
      <w:r>
        <w:t>Landes</w:t>
      </w:r>
      <w:proofErr w:type="spellEnd"/>
      <w:r>
        <w:t xml:space="preserve"> in </w:t>
      </w:r>
      <w:proofErr w:type="spellStart"/>
      <w:r>
        <w:t>Kitch</w:t>
      </w:r>
      <w:proofErr w:type="spellEnd"/>
      <w:r>
        <w:t xml:space="preserve"> (</w:t>
      </w:r>
      <w:proofErr w:type="spellStart"/>
      <w:r>
        <w:t>ed</w:t>
      </w:r>
      <w:proofErr w:type="spellEnd"/>
      <w:r>
        <w:t xml:space="preserve">) above n </w:t>
      </w:r>
      <w:r>
        <w:fldChar w:fldCharType="begin"/>
      </w:r>
      <w:r>
        <w:instrText xml:space="preserve"> NOTEREF _Ref452530488 \h </w:instrText>
      </w:r>
      <w:r>
        <w:fldChar w:fldCharType="separate"/>
      </w:r>
      <w:r w:rsidR="001816D2">
        <w:t>54</w:t>
      </w:r>
      <w:r>
        <w:fldChar w:fldCharType="end"/>
      </w:r>
      <w:r>
        <w:t>, 193: ‘Ronald said he had gotten tired of antitrust because when the prices went up the judges said it was monopoly, when the prices went down, they said it was predatory pricing, and when they stayed the same, they said it was tacit collusion’.</w:t>
      </w:r>
    </w:p>
  </w:footnote>
  <w:footnote w:id="69">
    <w:p w:rsidR="004173D7" w:rsidRDefault="004173D7" w:rsidP="001B203F">
      <w:pPr>
        <w:pStyle w:val="FootnoteText"/>
      </w:pPr>
      <w:r>
        <w:rPr>
          <w:rStyle w:val="FootnoteReference"/>
        </w:rPr>
        <w:footnoteRef/>
      </w:r>
      <w:r>
        <w:t xml:space="preserve"> </w:t>
      </w:r>
      <w:r>
        <w:tab/>
        <w:t>RH Coase, ‘</w:t>
      </w:r>
      <w:r w:rsidRPr="0059105D">
        <w:t>Economists and Public Policy</w:t>
      </w:r>
      <w:r>
        <w:t xml:space="preserve">’ in </w:t>
      </w:r>
      <w:r w:rsidRPr="002E5DC6">
        <w:rPr>
          <w:i/>
        </w:rPr>
        <w:t>Essays on Economics and Economists</w:t>
      </w:r>
      <w:r>
        <w:t xml:space="preserve">, above n </w:t>
      </w:r>
      <w:r>
        <w:fldChar w:fldCharType="begin"/>
      </w:r>
      <w:r>
        <w:instrText xml:space="preserve"> NOTEREF _Ref452197906 \h </w:instrText>
      </w:r>
      <w:r>
        <w:fldChar w:fldCharType="separate"/>
      </w:r>
      <w:r w:rsidR="001816D2">
        <w:t>23</w:t>
      </w:r>
      <w:r>
        <w:fldChar w:fldCharType="end"/>
      </w:r>
      <w:r>
        <w:t>, 47, 61-62.</w:t>
      </w:r>
    </w:p>
  </w:footnote>
  <w:footnote w:id="70">
    <w:p w:rsidR="004173D7" w:rsidRDefault="004173D7">
      <w:pPr>
        <w:pStyle w:val="FootnoteText"/>
      </w:pPr>
      <w:r>
        <w:rPr>
          <w:rStyle w:val="FootnoteReference"/>
        </w:rPr>
        <w:footnoteRef/>
      </w:r>
      <w:r>
        <w:t xml:space="preserve"> </w:t>
      </w:r>
      <w:r>
        <w:tab/>
        <w:t>R</w:t>
      </w:r>
      <w:r w:rsidRPr="00B77F60">
        <w:t xml:space="preserve">E Backhouse </w:t>
      </w:r>
      <w:r>
        <w:t xml:space="preserve">and </w:t>
      </w:r>
      <w:r w:rsidRPr="00B77F60">
        <w:t>S</w:t>
      </w:r>
      <w:r>
        <w:t>G</w:t>
      </w:r>
      <w:r w:rsidRPr="00B77F60">
        <w:t xml:space="preserve"> Medema, </w:t>
      </w:r>
      <w:r>
        <w:t>‘</w:t>
      </w:r>
      <w:r w:rsidRPr="00B77F60">
        <w:t>Economists and the Analysis of Government Failure: Fallacies in the Chicago and Virginia Interpretations of Cambridge Welfare Economics</w:t>
      </w:r>
      <w:r>
        <w:t>’ (2012)</w:t>
      </w:r>
      <w:r w:rsidRPr="00B77F60">
        <w:t xml:space="preserve"> 36 </w:t>
      </w:r>
      <w:r w:rsidRPr="00B77F60">
        <w:rPr>
          <w:i/>
          <w:iCs/>
        </w:rPr>
        <w:t xml:space="preserve">Cambridge </w:t>
      </w:r>
      <w:proofErr w:type="gramStart"/>
      <w:r w:rsidRPr="00B77F60">
        <w:rPr>
          <w:i/>
          <w:iCs/>
        </w:rPr>
        <w:t>Journal</w:t>
      </w:r>
      <w:proofErr w:type="gramEnd"/>
      <w:r w:rsidRPr="00B77F60">
        <w:rPr>
          <w:i/>
          <w:iCs/>
        </w:rPr>
        <w:t xml:space="preserve"> of Economics</w:t>
      </w:r>
      <w:r w:rsidRPr="00B77F60">
        <w:rPr>
          <w:iCs/>
        </w:rPr>
        <w:t xml:space="preserve"> 981. See also SG Medema, </w:t>
      </w:r>
      <w:r w:rsidRPr="00B77F60">
        <w:rPr>
          <w:i/>
          <w:iCs/>
        </w:rPr>
        <w:t>The Hesitant Hand</w:t>
      </w:r>
      <w:r w:rsidRPr="00B77F60">
        <w:rPr>
          <w:iCs/>
        </w:rPr>
        <w:t xml:space="preserve"> </w:t>
      </w:r>
      <w:r>
        <w:rPr>
          <w:iCs/>
        </w:rPr>
        <w:t xml:space="preserve">(2009) </w:t>
      </w:r>
      <w:r w:rsidRPr="00B77F60">
        <w:rPr>
          <w:iCs/>
        </w:rPr>
        <w:t xml:space="preserve">59-72 and SG Medema, </w:t>
      </w:r>
      <w:r>
        <w:rPr>
          <w:iCs/>
        </w:rPr>
        <w:t>‘</w:t>
      </w:r>
      <w:r w:rsidRPr="00B77F60">
        <w:rPr>
          <w:iCs/>
        </w:rPr>
        <w:t xml:space="preserve">Pigou’s </w:t>
      </w:r>
      <w:r>
        <w:rPr>
          <w:iCs/>
        </w:rPr>
        <w:t>“</w:t>
      </w:r>
      <w:r w:rsidRPr="00B77F60">
        <w:rPr>
          <w:i/>
          <w:iCs/>
        </w:rPr>
        <w:t>Prima Facie</w:t>
      </w:r>
      <w:r w:rsidRPr="00B77F60">
        <w:rPr>
          <w:iCs/>
        </w:rPr>
        <w:t xml:space="preserve"> Case</w:t>
      </w:r>
      <w:r>
        <w:rPr>
          <w:iCs/>
        </w:rPr>
        <w:t>”</w:t>
      </w:r>
      <w:r w:rsidRPr="00B77F60">
        <w:rPr>
          <w:iCs/>
        </w:rPr>
        <w:t>: Welfare Economics in Theory and Practice</w:t>
      </w:r>
      <w:r>
        <w:rPr>
          <w:iCs/>
        </w:rPr>
        <w:t>’</w:t>
      </w:r>
      <w:r w:rsidRPr="00B77F60">
        <w:rPr>
          <w:iCs/>
        </w:rPr>
        <w:t xml:space="preserve"> in RE Backhouse </w:t>
      </w:r>
      <w:r>
        <w:rPr>
          <w:iCs/>
        </w:rPr>
        <w:t xml:space="preserve">and </w:t>
      </w:r>
      <w:r w:rsidRPr="00B77F60">
        <w:rPr>
          <w:iCs/>
        </w:rPr>
        <w:t xml:space="preserve">T </w:t>
      </w:r>
      <w:proofErr w:type="spellStart"/>
      <w:r w:rsidRPr="00B77F60">
        <w:rPr>
          <w:iCs/>
        </w:rPr>
        <w:t>Nishizawa</w:t>
      </w:r>
      <w:proofErr w:type="spellEnd"/>
      <w:r w:rsidRPr="00B77F60">
        <w:rPr>
          <w:iCs/>
        </w:rPr>
        <w:t xml:space="preserve"> </w:t>
      </w:r>
      <w:r>
        <w:rPr>
          <w:iCs/>
        </w:rPr>
        <w:t>(</w:t>
      </w:r>
      <w:proofErr w:type="spellStart"/>
      <w:proofErr w:type="gramStart"/>
      <w:r w:rsidRPr="00B77F60">
        <w:rPr>
          <w:iCs/>
        </w:rPr>
        <w:t>eds</w:t>
      </w:r>
      <w:proofErr w:type="spellEnd"/>
      <w:proofErr w:type="gramEnd"/>
      <w:r>
        <w:rPr>
          <w:iCs/>
        </w:rPr>
        <w:t xml:space="preserve">) </w:t>
      </w:r>
      <w:r w:rsidRPr="00B77F60">
        <w:rPr>
          <w:i/>
          <w:iCs/>
        </w:rPr>
        <w:t>No Wealth but Life: Welfare Economics and the Welfare State in Britain 1880-1945</w:t>
      </w:r>
      <w:r w:rsidRPr="00B77F60">
        <w:rPr>
          <w:iCs/>
        </w:rPr>
        <w:t xml:space="preserve"> </w:t>
      </w:r>
      <w:r>
        <w:rPr>
          <w:iCs/>
        </w:rPr>
        <w:t xml:space="preserve">(2010) </w:t>
      </w:r>
      <w:r w:rsidRPr="00B77F60">
        <w:rPr>
          <w:iCs/>
        </w:rPr>
        <w:t>42.</w:t>
      </w:r>
      <w:r>
        <w:rPr>
          <w:iCs/>
        </w:rPr>
        <w:t xml:space="preserve"> See further </w:t>
      </w:r>
      <w:r w:rsidR="00E02A54">
        <w:rPr>
          <w:iCs/>
        </w:rPr>
        <w:t xml:space="preserve">the ‘Addendum’ in </w:t>
      </w:r>
      <w:proofErr w:type="spellStart"/>
      <w:r>
        <w:rPr>
          <w:iCs/>
        </w:rPr>
        <w:t>Aslanbeigui</w:t>
      </w:r>
      <w:proofErr w:type="spellEnd"/>
      <w:r>
        <w:rPr>
          <w:iCs/>
        </w:rPr>
        <w:t xml:space="preserve"> and Oakes, above n </w:t>
      </w:r>
      <w:r>
        <w:rPr>
          <w:iCs/>
        </w:rPr>
        <w:fldChar w:fldCharType="begin"/>
      </w:r>
      <w:r>
        <w:rPr>
          <w:iCs/>
        </w:rPr>
        <w:instrText xml:space="preserve"> NOTEREF _Ref452449186 \h </w:instrText>
      </w:r>
      <w:r>
        <w:rPr>
          <w:iCs/>
        </w:rPr>
      </w:r>
      <w:r>
        <w:rPr>
          <w:iCs/>
        </w:rPr>
        <w:fldChar w:fldCharType="separate"/>
      </w:r>
      <w:r w:rsidR="001816D2">
        <w:rPr>
          <w:iCs/>
        </w:rPr>
        <w:t>43</w:t>
      </w:r>
      <w:r>
        <w:rPr>
          <w:iCs/>
        </w:rPr>
        <w:fldChar w:fldCharType="end"/>
      </w:r>
      <w:r>
        <w:rPr>
          <w:iCs/>
        </w:rPr>
        <w:t>, 165-71</w:t>
      </w:r>
      <w:r w:rsidR="00E02A54">
        <w:rPr>
          <w:iCs/>
        </w:rPr>
        <w:t xml:space="preserve">, which </w:t>
      </w:r>
      <w:r>
        <w:t xml:space="preserve">should be read in conjunction with </w:t>
      </w:r>
      <w:proofErr w:type="spellStart"/>
      <w:r>
        <w:t>ch</w:t>
      </w:r>
      <w:proofErr w:type="spellEnd"/>
      <w:r>
        <w:t xml:space="preserve"> 4 on Pigou’s views on policy analysis.</w:t>
      </w:r>
    </w:p>
  </w:footnote>
  <w:footnote w:id="71">
    <w:p w:rsidR="004173D7" w:rsidRDefault="004173D7">
      <w:pPr>
        <w:pStyle w:val="FootnoteText"/>
      </w:pPr>
      <w:r>
        <w:rPr>
          <w:rStyle w:val="FootnoteReference"/>
        </w:rPr>
        <w:footnoteRef/>
      </w:r>
      <w:r>
        <w:t xml:space="preserve"> </w:t>
      </w:r>
      <w:r>
        <w:tab/>
      </w:r>
      <w:proofErr w:type="gramStart"/>
      <w:r>
        <w:t xml:space="preserve">D Campbell, ‘The Sense in Coase’s Critique of Pigou’ (forthcoming 2017) 13 </w:t>
      </w:r>
      <w:r w:rsidRPr="00473895">
        <w:rPr>
          <w:i/>
        </w:rPr>
        <w:t>The Journal of Law, Economics and Policy</w:t>
      </w:r>
      <w:r>
        <w:t>.</w:t>
      </w:r>
      <w:proofErr w:type="gramEnd"/>
    </w:p>
  </w:footnote>
  <w:footnote w:id="72">
    <w:p w:rsidR="004173D7" w:rsidRDefault="004173D7" w:rsidP="00D5225F">
      <w:pPr>
        <w:pStyle w:val="FootnoteText"/>
      </w:pPr>
      <w:r>
        <w:rPr>
          <w:rStyle w:val="FootnoteReference"/>
        </w:rPr>
        <w:footnoteRef/>
      </w:r>
      <w:r>
        <w:t xml:space="preserve"> </w:t>
      </w:r>
      <w:r>
        <w:tab/>
      </w:r>
      <w:proofErr w:type="spellStart"/>
      <w:proofErr w:type="gramStart"/>
      <w:r>
        <w:t>Eg</w:t>
      </w:r>
      <w:proofErr w:type="spellEnd"/>
      <w:r>
        <w:t xml:space="preserve"> Pigou, </w:t>
      </w:r>
      <w:r w:rsidRPr="000C023A">
        <w:rPr>
          <w:i/>
        </w:rPr>
        <w:t>Wealth and Welfare</w:t>
      </w:r>
      <w:r>
        <w:t xml:space="preserve">, above n </w:t>
      </w:r>
      <w:r>
        <w:fldChar w:fldCharType="begin"/>
      </w:r>
      <w:r>
        <w:instrText xml:space="preserve"> NOTEREF _Ref451501279 \h </w:instrText>
      </w:r>
      <w:r>
        <w:fldChar w:fldCharType="separate"/>
      </w:r>
      <w:r w:rsidR="001816D2">
        <w:t>8</w:t>
      </w:r>
      <w:r>
        <w:fldChar w:fldCharType="end"/>
      </w:r>
      <w:r>
        <w:t>, 247.</w:t>
      </w:r>
      <w:proofErr w:type="gramEnd"/>
    </w:p>
  </w:footnote>
  <w:footnote w:id="73">
    <w:p w:rsidR="004173D7" w:rsidRDefault="004173D7" w:rsidP="00D5225F">
      <w:pPr>
        <w:pStyle w:val="FootnoteText"/>
      </w:pPr>
      <w:r>
        <w:rPr>
          <w:rStyle w:val="FootnoteReference"/>
        </w:rPr>
        <w:footnoteRef/>
      </w:r>
      <w:r>
        <w:t xml:space="preserve"> </w:t>
      </w:r>
      <w:r>
        <w:tab/>
      </w:r>
      <w:r w:rsidR="00ED127E">
        <w:t xml:space="preserve">Pigou, </w:t>
      </w:r>
      <w:proofErr w:type="gramStart"/>
      <w:r w:rsidR="00ED127E" w:rsidRPr="00ED127E">
        <w:rPr>
          <w:i/>
        </w:rPr>
        <w:t>The</w:t>
      </w:r>
      <w:proofErr w:type="gramEnd"/>
      <w:r w:rsidR="00ED127E" w:rsidRPr="00ED127E">
        <w:rPr>
          <w:i/>
        </w:rPr>
        <w:t xml:space="preserve"> Economics of Welfare</w:t>
      </w:r>
      <w:r w:rsidR="00ED127E">
        <w:t xml:space="preserve">, above n </w:t>
      </w:r>
      <w:r w:rsidR="00ED127E">
        <w:fldChar w:fldCharType="begin"/>
      </w:r>
      <w:r w:rsidR="00ED127E">
        <w:instrText xml:space="preserve"> NOTEREF _Ref451501279 \h </w:instrText>
      </w:r>
      <w:r w:rsidR="00ED127E">
        <w:fldChar w:fldCharType="separate"/>
      </w:r>
      <w:r w:rsidR="001816D2">
        <w:t>8</w:t>
      </w:r>
      <w:r w:rsidR="00ED127E">
        <w:fldChar w:fldCharType="end"/>
      </w:r>
      <w:r>
        <w:t>, 332.</w:t>
      </w:r>
    </w:p>
  </w:footnote>
  <w:footnote w:id="74">
    <w:p w:rsidR="00244938" w:rsidRDefault="00244938" w:rsidP="00244938">
      <w:pPr>
        <w:pStyle w:val="FootnoteText"/>
      </w:pPr>
      <w:r>
        <w:rPr>
          <w:rStyle w:val="FootnoteReference"/>
        </w:rPr>
        <w:footnoteRef/>
      </w:r>
      <w:r>
        <w:t xml:space="preserve"> </w:t>
      </w:r>
      <w:r>
        <w:tab/>
      </w:r>
      <w:proofErr w:type="gramStart"/>
      <w:r w:rsidRPr="003D61DE">
        <w:rPr>
          <w:i/>
        </w:rPr>
        <w:t>Ibid</w:t>
      </w:r>
      <w:r>
        <w:t>, 333-34.</w:t>
      </w:r>
      <w:proofErr w:type="gramEnd"/>
    </w:p>
  </w:footnote>
  <w:footnote w:id="75">
    <w:p w:rsidR="004173D7" w:rsidRDefault="004173D7" w:rsidP="00D5225F">
      <w:pPr>
        <w:pStyle w:val="FootnoteText"/>
      </w:pPr>
      <w:r>
        <w:rPr>
          <w:rStyle w:val="FootnoteReference"/>
        </w:rPr>
        <w:footnoteRef/>
      </w:r>
      <w:r>
        <w:t xml:space="preserve"> </w:t>
      </w:r>
      <w:r>
        <w:tab/>
      </w:r>
      <w:proofErr w:type="gramStart"/>
      <w:r w:rsidRPr="000C023A">
        <w:rPr>
          <w:i/>
        </w:rPr>
        <w:t>Ibid</w:t>
      </w:r>
      <w:r>
        <w:t xml:space="preserve">, </w:t>
      </w:r>
      <w:r w:rsidRPr="000C023A">
        <w:t>xv</w:t>
      </w:r>
      <w:r>
        <w:t>, emphasis in original.</w:t>
      </w:r>
      <w:proofErr w:type="gramEnd"/>
    </w:p>
  </w:footnote>
  <w:footnote w:id="76">
    <w:p w:rsidR="004173D7" w:rsidRDefault="004173D7" w:rsidP="009D5E0F">
      <w:pPr>
        <w:pStyle w:val="FootnoteText"/>
      </w:pPr>
      <w:r>
        <w:rPr>
          <w:rStyle w:val="FootnoteReference"/>
        </w:rPr>
        <w:footnoteRef/>
      </w:r>
      <w:r>
        <w:t xml:space="preserve"> </w:t>
      </w:r>
      <w:r>
        <w:tab/>
      </w:r>
      <w:proofErr w:type="gramStart"/>
      <w:r>
        <w:t xml:space="preserve">Coase, above n </w:t>
      </w:r>
      <w:r>
        <w:fldChar w:fldCharType="begin"/>
      </w:r>
      <w:r>
        <w:instrText xml:space="preserve"> NOTEREF _Ref449963782 \h </w:instrText>
      </w:r>
      <w:r>
        <w:fldChar w:fldCharType="separate"/>
      </w:r>
      <w:r w:rsidR="001816D2">
        <w:t>11</w:t>
      </w:r>
      <w:r>
        <w:fldChar w:fldCharType="end"/>
      </w:r>
      <w:r>
        <w:t>, 1.</w:t>
      </w:r>
      <w:proofErr w:type="gramEnd"/>
    </w:p>
  </w:footnote>
  <w:footnote w:id="77">
    <w:p w:rsidR="004173D7" w:rsidRDefault="004173D7" w:rsidP="00386439">
      <w:pPr>
        <w:pStyle w:val="FootnoteText"/>
      </w:pPr>
      <w:r>
        <w:rPr>
          <w:rStyle w:val="FootnoteReference"/>
        </w:rPr>
        <w:footnoteRef/>
      </w:r>
      <w:r>
        <w:t xml:space="preserve"> </w:t>
      </w:r>
      <w:r>
        <w:tab/>
      </w:r>
      <w:proofErr w:type="gramStart"/>
      <w:r w:rsidRPr="00997456">
        <w:rPr>
          <w:i/>
        </w:rPr>
        <w:t>I</w:t>
      </w:r>
      <w:r>
        <w:rPr>
          <w:i/>
        </w:rPr>
        <w:t>bi</w:t>
      </w:r>
      <w:r w:rsidRPr="00997456">
        <w:rPr>
          <w:i/>
        </w:rPr>
        <w:t>d</w:t>
      </w:r>
      <w:r w:rsidRPr="001525C5">
        <w:t>,</w:t>
      </w:r>
      <w:r>
        <w:rPr>
          <w:i/>
        </w:rPr>
        <w:t xml:space="preserve"> </w:t>
      </w:r>
      <w:r>
        <w:t>30.</w:t>
      </w:r>
      <w:proofErr w:type="gramEnd"/>
    </w:p>
  </w:footnote>
  <w:footnote w:id="78">
    <w:p w:rsidR="004173D7" w:rsidRDefault="004173D7" w:rsidP="001525C5">
      <w:pPr>
        <w:pStyle w:val="FootnoteText"/>
      </w:pPr>
      <w:r>
        <w:rPr>
          <w:rStyle w:val="FootnoteReference"/>
        </w:rPr>
        <w:footnoteRef/>
      </w:r>
      <w:r>
        <w:t xml:space="preserve"> </w:t>
      </w:r>
      <w:r>
        <w:tab/>
        <w:t xml:space="preserve">RH </w:t>
      </w:r>
      <w:r w:rsidRPr="001377C5">
        <w:t>Coase</w:t>
      </w:r>
      <w:r>
        <w:t>, ‘</w:t>
      </w:r>
      <w:proofErr w:type="gramStart"/>
      <w:r w:rsidRPr="001525C5">
        <w:t>The</w:t>
      </w:r>
      <w:proofErr w:type="gramEnd"/>
      <w:r w:rsidRPr="001525C5">
        <w:t xml:space="preserve"> Conduct of Economics: The Example of Fisher Body and General Motors</w:t>
      </w:r>
      <w:r>
        <w:t xml:space="preserve">’ (2006) 15 </w:t>
      </w:r>
      <w:r w:rsidRPr="001525C5">
        <w:rPr>
          <w:i/>
          <w:iCs/>
        </w:rPr>
        <w:t>Journal of Economics and Management Strategy</w:t>
      </w:r>
      <w:r>
        <w:rPr>
          <w:iCs/>
        </w:rPr>
        <w:t xml:space="preserve"> </w:t>
      </w:r>
      <w:r w:rsidRPr="00200892">
        <w:t>255</w:t>
      </w:r>
      <w:r>
        <w:t>, 277.</w:t>
      </w:r>
    </w:p>
  </w:footnote>
  <w:footnote w:id="79">
    <w:p w:rsidR="004173D7" w:rsidRDefault="004173D7">
      <w:pPr>
        <w:pStyle w:val="FootnoteText"/>
      </w:pPr>
      <w:r>
        <w:rPr>
          <w:rStyle w:val="FootnoteReference"/>
        </w:rPr>
        <w:footnoteRef/>
      </w:r>
      <w:r>
        <w:t xml:space="preserve"> </w:t>
      </w:r>
      <w:r>
        <w:tab/>
        <w:t xml:space="preserve">D Campbell, ‘Of Coase and Corn: A (Sort of) Defence of Private Nuisance’ (2000) 63 </w:t>
      </w:r>
      <w:r>
        <w:rPr>
          <w:i/>
        </w:rPr>
        <w:t>Modern Law Review</w:t>
      </w:r>
      <w:r>
        <w:t xml:space="preserve"> 197, 204.</w:t>
      </w:r>
    </w:p>
  </w:footnote>
  <w:footnote w:id="80">
    <w:p w:rsidR="004173D7" w:rsidRDefault="004173D7" w:rsidP="001525C5">
      <w:pPr>
        <w:pStyle w:val="FootnoteText"/>
      </w:pPr>
      <w:r>
        <w:rPr>
          <w:rStyle w:val="FootnoteReference"/>
        </w:rPr>
        <w:footnoteRef/>
      </w:r>
      <w:r>
        <w:t xml:space="preserve"> </w:t>
      </w:r>
      <w:r>
        <w:tab/>
        <w:t xml:space="preserve">Coase, above n </w:t>
      </w:r>
      <w:r>
        <w:fldChar w:fldCharType="begin"/>
      </w:r>
      <w:r>
        <w:instrText xml:space="preserve"> NOTEREF _Ref449963782 \h </w:instrText>
      </w:r>
      <w:r>
        <w:fldChar w:fldCharType="separate"/>
      </w:r>
      <w:r w:rsidR="001816D2">
        <w:t>11</w:t>
      </w:r>
      <w:r>
        <w:fldChar w:fldCharType="end"/>
      </w:r>
      <w:r>
        <w:t>, 20-23.</w:t>
      </w:r>
    </w:p>
  </w:footnote>
  <w:footnote w:id="81">
    <w:p w:rsidR="004173D7" w:rsidRDefault="004173D7" w:rsidP="003B065C">
      <w:pPr>
        <w:pStyle w:val="FootnoteText"/>
      </w:pPr>
      <w:r>
        <w:rPr>
          <w:rStyle w:val="FootnoteReference"/>
        </w:rPr>
        <w:footnoteRef/>
      </w:r>
      <w:r>
        <w:t xml:space="preserve"> </w:t>
      </w:r>
      <w:r>
        <w:tab/>
      </w:r>
      <w:proofErr w:type="gramStart"/>
      <w:r w:rsidRPr="00624E07">
        <w:rPr>
          <w:i/>
        </w:rPr>
        <w:t>Ibid</w:t>
      </w:r>
      <w:r>
        <w:t>, 22.</w:t>
      </w:r>
      <w:proofErr w:type="gramEnd"/>
    </w:p>
  </w:footnote>
  <w:footnote w:id="82">
    <w:p w:rsidR="004173D7" w:rsidRDefault="004173D7" w:rsidP="003B065C">
      <w:pPr>
        <w:pStyle w:val="FootnoteText"/>
      </w:pPr>
      <w:r>
        <w:rPr>
          <w:rStyle w:val="FootnoteReference"/>
        </w:rPr>
        <w:footnoteRef/>
      </w:r>
      <w:r>
        <w:t xml:space="preserve"> </w:t>
      </w:r>
      <w:r>
        <w:tab/>
      </w:r>
      <w:proofErr w:type="gramStart"/>
      <w:r>
        <w:t xml:space="preserve">Coase, above n </w:t>
      </w:r>
      <w:r>
        <w:fldChar w:fldCharType="begin"/>
      </w:r>
      <w:r>
        <w:instrText xml:space="preserve"> NOTEREF _Ref449963782 \h </w:instrText>
      </w:r>
      <w:r>
        <w:fldChar w:fldCharType="separate"/>
      </w:r>
      <w:r w:rsidR="001816D2">
        <w:t>11</w:t>
      </w:r>
      <w:r>
        <w:fldChar w:fldCharType="end"/>
      </w:r>
      <w:r>
        <w:t>, 15.</w:t>
      </w:r>
      <w:proofErr w:type="gramEnd"/>
    </w:p>
  </w:footnote>
  <w:footnote w:id="83">
    <w:p w:rsidR="004173D7" w:rsidRDefault="004173D7" w:rsidP="00AF138D">
      <w:pPr>
        <w:pStyle w:val="FootnoteText"/>
      </w:pPr>
      <w:r>
        <w:rPr>
          <w:rStyle w:val="FootnoteReference"/>
        </w:rPr>
        <w:footnoteRef/>
      </w:r>
      <w:r>
        <w:t xml:space="preserve"> </w:t>
      </w:r>
      <w:r>
        <w:tab/>
      </w:r>
      <w:proofErr w:type="gramStart"/>
      <w:r>
        <w:t xml:space="preserve">CJ </w:t>
      </w:r>
      <w:proofErr w:type="spellStart"/>
      <w:r>
        <w:t>Dahlman</w:t>
      </w:r>
      <w:proofErr w:type="spellEnd"/>
      <w:r>
        <w:t>, ‘</w:t>
      </w:r>
      <w:r w:rsidRPr="00AF138D">
        <w:t>The Problem of Externality</w:t>
      </w:r>
      <w:r>
        <w:t xml:space="preserve">’ (1979) 22 </w:t>
      </w:r>
      <w:r w:rsidRPr="00AF138D">
        <w:rPr>
          <w:i/>
        </w:rPr>
        <w:t>Journal of Law and Economics</w:t>
      </w:r>
      <w:r>
        <w:t xml:space="preserve"> 141, 152.</w:t>
      </w:r>
      <w:proofErr w:type="gramEnd"/>
    </w:p>
  </w:footnote>
  <w:footnote w:id="84">
    <w:p w:rsidR="004173D7" w:rsidRDefault="004173D7">
      <w:pPr>
        <w:pStyle w:val="FootnoteText"/>
      </w:pPr>
      <w:r>
        <w:rPr>
          <w:rStyle w:val="FootnoteReference"/>
        </w:rPr>
        <w:footnoteRef/>
      </w:r>
      <w:r>
        <w:t xml:space="preserve"> </w:t>
      </w:r>
      <w:r>
        <w:tab/>
      </w:r>
      <w:proofErr w:type="gramStart"/>
      <w:r>
        <w:t xml:space="preserve">Coase, above n </w:t>
      </w:r>
      <w:r>
        <w:fldChar w:fldCharType="begin"/>
      </w:r>
      <w:r>
        <w:instrText xml:space="preserve"> NOTEREF _Ref449963782 \h </w:instrText>
      </w:r>
      <w:r>
        <w:fldChar w:fldCharType="separate"/>
      </w:r>
      <w:r w:rsidR="001816D2">
        <w:t>11</w:t>
      </w:r>
      <w:r>
        <w:fldChar w:fldCharType="end"/>
      </w:r>
      <w:r>
        <w:t>, 26.</w:t>
      </w:r>
      <w:proofErr w:type="gramEnd"/>
      <w:r w:rsidR="00ED127E">
        <w:t xml:space="preserve"> </w:t>
      </w:r>
    </w:p>
  </w:footnote>
  <w:footnote w:id="85">
    <w:p w:rsidR="004173D7" w:rsidRDefault="004173D7">
      <w:pPr>
        <w:pStyle w:val="FootnoteText"/>
      </w:pPr>
      <w:r>
        <w:rPr>
          <w:rStyle w:val="FootnoteReference"/>
        </w:rPr>
        <w:footnoteRef/>
      </w:r>
      <w:r>
        <w:t xml:space="preserve"> </w:t>
      </w:r>
      <w:r>
        <w:tab/>
      </w:r>
      <w:r w:rsidRPr="004D01F7">
        <w:rPr>
          <w:i/>
        </w:rPr>
        <w:t>Ibid</w:t>
      </w:r>
      <w:r>
        <w:t>.</w:t>
      </w:r>
    </w:p>
  </w:footnote>
  <w:footnote w:id="86">
    <w:p w:rsidR="004173D7" w:rsidRDefault="004173D7">
      <w:pPr>
        <w:pStyle w:val="FootnoteText"/>
      </w:pPr>
      <w:r>
        <w:rPr>
          <w:rStyle w:val="FootnoteReference"/>
        </w:rPr>
        <w:footnoteRef/>
      </w:r>
      <w:r>
        <w:t xml:space="preserve"> </w:t>
      </w:r>
      <w:r>
        <w:tab/>
      </w:r>
      <w:proofErr w:type="spellStart"/>
      <w:proofErr w:type="gramStart"/>
      <w:r>
        <w:t>Dahlman</w:t>
      </w:r>
      <w:proofErr w:type="spellEnd"/>
      <w:r>
        <w:t xml:space="preserve">, above n </w:t>
      </w:r>
      <w:r>
        <w:fldChar w:fldCharType="begin"/>
      </w:r>
      <w:r>
        <w:instrText xml:space="preserve"> NOTEREF _Ref452576696 \h </w:instrText>
      </w:r>
      <w:r>
        <w:fldChar w:fldCharType="separate"/>
      </w:r>
      <w:r w:rsidR="001816D2">
        <w:t>82</w:t>
      </w:r>
      <w:r>
        <w:fldChar w:fldCharType="end"/>
      </w:r>
      <w:r>
        <w:t>, 156.</w:t>
      </w:r>
      <w:proofErr w:type="gramEnd"/>
    </w:p>
  </w:footnote>
  <w:footnote w:id="87">
    <w:p w:rsidR="004173D7" w:rsidRDefault="004173D7">
      <w:pPr>
        <w:pStyle w:val="FootnoteText"/>
      </w:pPr>
      <w:r>
        <w:rPr>
          <w:rStyle w:val="FootnoteReference"/>
        </w:rPr>
        <w:footnoteRef/>
      </w:r>
      <w:r>
        <w:t xml:space="preserve"> </w:t>
      </w:r>
      <w:r>
        <w:tab/>
      </w:r>
      <w:proofErr w:type="gramStart"/>
      <w:r>
        <w:t xml:space="preserve">Coase, above n </w:t>
      </w:r>
      <w:r>
        <w:fldChar w:fldCharType="begin"/>
      </w:r>
      <w:r>
        <w:instrText xml:space="preserve"> NOTEREF _Ref449963782 \h </w:instrText>
      </w:r>
      <w:r>
        <w:fldChar w:fldCharType="separate"/>
      </w:r>
      <w:r w:rsidR="001816D2">
        <w:t>11</w:t>
      </w:r>
      <w:r>
        <w:fldChar w:fldCharType="end"/>
      </w:r>
      <w:r>
        <w:t>, 26.</w:t>
      </w:r>
      <w:proofErr w:type="gramEnd"/>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8455A6A"/>
    <w:multiLevelType w:val="hybridMultilevel"/>
    <w:tmpl w:val="91F28458"/>
    <w:lvl w:ilvl="0" w:tplc="AADC4A94">
      <w:start w:val="1"/>
      <w:numFmt w:val="decimal"/>
      <w:lvlText w:val="%1."/>
      <w:lvlJc w:val="left"/>
      <w:pPr>
        <w:tabs>
          <w:tab w:val="num" w:pos="567"/>
        </w:tabs>
        <w:ind w:left="567" w:hanging="567"/>
      </w:pPr>
      <w:rPr>
        <w:rFonts w:hint="default"/>
        <w:b w:val="0"/>
        <w:i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310EC"/>
    <w:rsid w:val="00000C2B"/>
    <w:rsid w:val="00000E4C"/>
    <w:rsid w:val="0000121B"/>
    <w:rsid w:val="0000141E"/>
    <w:rsid w:val="000014BD"/>
    <w:rsid w:val="000019F2"/>
    <w:rsid w:val="00002CCD"/>
    <w:rsid w:val="00002F15"/>
    <w:rsid w:val="0000306E"/>
    <w:rsid w:val="0000324C"/>
    <w:rsid w:val="00003879"/>
    <w:rsid w:val="00003CBC"/>
    <w:rsid w:val="00003CD9"/>
    <w:rsid w:val="00003F71"/>
    <w:rsid w:val="000047E4"/>
    <w:rsid w:val="000049DA"/>
    <w:rsid w:val="000051FE"/>
    <w:rsid w:val="0000533D"/>
    <w:rsid w:val="000057EA"/>
    <w:rsid w:val="000058D7"/>
    <w:rsid w:val="00005B84"/>
    <w:rsid w:val="00006319"/>
    <w:rsid w:val="0000638D"/>
    <w:rsid w:val="0000647E"/>
    <w:rsid w:val="000064C7"/>
    <w:rsid w:val="00007285"/>
    <w:rsid w:val="0000744A"/>
    <w:rsid w:val="0000783E"/>
    <w:rsid w:val="0000787C"/>
    <w:rsid w:val="00007B1E"/>
    <w:rsid w:val="00007E2D"/>
    <w:rsid w:val="00010223"/>
    <w:rsid w:val="00010B2A"/>
    <w:rsid w:val="00011027"/>
    <w:rsid w:val="0001120D"/>
    <w:rsid w:val="0001133B"/>
    <w:rsid w:val="00011AF9"/>
    <w:rsid w:val="00011E62"/>
    <w:rsid w:val="00012627"/>
    <w:rsid w:val="00012A9D"/>
    <w:rsid w:val="00012EBA"/>
    <w:rsid w:val="00013332"/>
    <w:rsid w:val="0001363F"/>
    <w:rsid w:val="00013736"/>
    <w:rsid w:val="00013DB0"/>
    <w:rsid w:val="00013EF6"/>
    <w:rsid w:val="000142EB"/>
    <w:rsid w:val="0001434A"/>
    <w:rsid w:val="00014734"/>
    <w:rsid w:val="0001478B"/>
    <w:rsid w:val="000148FD"/>
    <w:rsid w:val="00014A9C"/>
    <w:rsid w:val="00014AFD"/>
    <w:rsid w:val="0001524F"/>
    <w:rsid w:val="0001579C"/>
    <w:rsid w:val="00015A46"/>
    <w:rsid w:val="00016224"/>
    <w:rsid w:val="0001671D"/>
    <w:rsid w:val="00017525"/>
    <w:rsid w:val="000176EA"/>
    <w:rsid w:val="00017955"/>
    <w:rsid w:val="00017A76"/>
    <w:rsid w:val="00020146"/>
    <w:rsid w:val="000202C5"/>
    <w:rsid w:val="00020708"/>
    <w:rsid w:val="0002079A"/>
    <w:rsid w:val="000208EE"/>
    <w:rsid w:val="000208FC"/>
    <w:rsid w:val="0002127F"/>
    <w:rsid w:val="0002140E"/>
    <w:rsid w:val="00021494"/>
    <w:rsid w:val="00021B3A"/>
    <w:rsid w:val="00021BE8"/>
    <w:rsid w:val="00022A98"/>
    <w:rsid w:val="00022F32"/>
    <w:rsid w:val="00023072"/>
    <w:rsid w:val="0002353F"/>
    <w:rsid w:val="0002380D"/>
    <w:rsid w:val="00023A9E"/>
    <w:rsid w:val="00023AD7"/>
    <w:rsid w:val="00024316"/>
    <w:rsid w:val="000244EF"/>
    <w:rsid w:val="0002465B"/>
    <w:rsid w:val="00024744"/>
    <w:rsid w:val="00024845"/>
    <w:rsid w:val="0002491C"/>
    <w:rsid w:val="00024E0E"/>
    <w:rsid w:val="00024EFA"/>
    <w:rsid w:val="00025988"/>
    <w:rsid w:val="00025DAD"/>
    <w:rsid w:val="00026145"/>
    <w:rsid w:val="000263E3"/>
    <w:rsid w:val="00026D08"/>
    <w:rsid w:val="00026D6B"/>
    <w:rsid w:val="00026E7D"/>
    <w:rsid w:val="00027353"/>
    <w:rsid w:val="00027423"/>
    <w:rsid w:val="00027836"/>
    <w:rsid w:val="00027AB8"/>
    <w:rsid w:val="00027BED"/>
    <w:rsid w:val="00030165"/>
    <w:rsid w:val="000317D3"/>
    <w:rsid w:val="00031E09"/>
    <w:rsid w:val="0003271D"/>
    <w:rsid w:val="0003311E"/>
    <w:rsid w:val="0003319A"/>
    <w:rsid w:val="00033286"/>
    <w:rsid w:val="000333A7"/>
    <w:rsid w:val="00033412"/>
    <w:rsid w:val="00033C14"/>
    <w:rsid w:val="00033E4D"/>
    <w:rsid w:val="00034133"/>
    <w:rsid w:val="000342E7"/>
    <w:rsid w:val="00034439"/>
    <w:rsid w:val="000345E8"/>
    <w:rsid w:val="00034700"/>
    <w:rsid w:val="000353A3"/>
    <w:rsid w:val="000354F2"/>
    <w:rsid w:val="00035ADF"/>
    <w:rsid w:val="00035D12"/>
    <w:rsid w:val="000362CA"/>
    <w:rsid w:val="0003648D"/>
    <w:rsid w:val="00036A07"/>
    <w:rsid w:val="00036B3C"/>
    <w:rsid w:val="00037655"/>
    <w:rsid w:val="00037A93"/>
    <w:rsid w:val="00037C02"/>
    <w:rsid w:val="00037CDD"/>
    <w:rsid w:val="000404A9"/>
    <w:rsid w:val="000407F8"/>
    <w:rsid w:val="00040A08"/>
    <w:rsid w:val="00040F95"/>
    <w:rsid w:val="00042566"/>
    <w:rsid w:val="00042616"/>
    <w:rsid w:val="000428D0"/>
    <w:rsid w:val="00042AE1"/>
    <w:rsid w:val="000431C0"/>
    <w:rsid w:val="000431EC"/>
    <w:rsid w:val="00043322"/>
    <w:rsid w:val="000438E4"/>
    <w:rsid w:val="00043D04"/>
    <w:rsid w:val="0004474F"/>
    <w:rsid w:val="00044F12"/>
    <w:rsid w:val="00045011"/>
    <w:rsid w:val="000453B3"/>
    <w:rsid w:val="0004540F"/>
    <w:rsid w:val="0004542D"/>
    <w:rsid w:val="00045436"/>
    <w:rsid w:val="0004546C"/>
    <w:rsid w:val="00045541"/>
    <w:rsid w:val="00045C12"/>
    <w:rsid w:val="00045E9B"/>
    <w:rsid w:val="00046614"/>
    <w:rsid w:val="00046CA0"/>
    <w:rsid w:val="00046E90"/>
    <w:rsid w:val="00046FD7"/>
    <w:rsid w:val="0004712D"/>
    <w:rsid w:val="000479D7"/>
    <w:rsid w:val="00047B20"/>
    <w:rsid w:val="00047F41"/>
    <w:rsid w:val="00050425"/>
    <w:rsid w:val="00050BC3"/>
    <w:rsid w:val="00050E85"/>
    <w:rsid w:val="0005121E"/>
    <w:rsid w:val="00051302"/>
    <w:rsid w:val="0005146E"/>
    <w:rsid w:val="000515D6"/>
    <w:rsid w:val="00051BC4"/>
    <w:rsid w:val="00051DD1"/>
    <w:rsid w:val="00052031"/>
    <w:rsid w:val="0005228D"/>
    <w:rsid w:val="00052325"/>
    <w:rsid w:val="00052588"/>
    <w:rsid w:val="00052A34"/>
    <w:rsid w:val="00052BD7"/>
    <w:rsid w:val="00053A57"/>
    <w:rsid w:val="00053ACA"/>
    <w:rsid w:val="00054100"/>
    <w:rsid w:val="0005419C"/>
    <w:rsid w:val="0005437B"/>
    <w:rsid w:val="000544D9"/>
    <w:rsid w:val="000547FF"/>
    <w:rsid w:val="00055C05"/>
    <w:rsid w:val="00056020"/>
    <w:rsid w:val="000561B8"/>
    <w:rsid w:val="00056A1B"/>
    <w:rsid w:val="0005717F"/>
    <w:rsid w:val="000575C1"/>
    <w:rsid w:val="000576D9"/>
    <w:rsid w:val="00057A4C"/>
    <w:rsid w:val="00057BF8"/>
    <w:rsid w:val="0006012D"/>
    <w:rsid w:val="000602E1"/>
    <w:rsid w:val="000603CB"/>
    <w:rsid w:val="0006047B"/>
    <w:rsid w:val="00060747"/>
    <w:rsid w:val="00060940"/>
    <w:rsid w:val="00060CDE"/>
    <w:rsid w:val="00060DE4"/>
    <w:rsid w:val="00060FB7"/>
    <w:rsid w:val="00061513"/>
    <w:rsid w:val="00061661"/>
    <w:rsid w:val="00061C85"/>
    <w:rsid w:val="00062104"/>
    <w:rsid w:val="0006224B"/>
    <w:rsid w:val="0006247B"/>
    <w:rsid w:val="0006266A"/>
    <w:rsid w:val="00062782"/>
    <w:rsid w:val="000629A7"/>
    <w:rsid w:val="00062CB9"/>
    <w:rsid w:val="000637D3"/>
    <w:rsid w:val="0006458C"/>
    <w:rsid w:val="00064D63"/>
    <w:rsid w:val="00064EBB"/>
    <w:rsid w:val="00064EF9"/>
    <w:rsid w:val="00064F2A"/>
    <w:rsid w:val="000652CA"/>
    <w:rsid w:val="00065B24"/>
    <w:rsid w:val="00065DDF"/>
    <w:rsid w:val="00066027"/>
    <w:rsid w:val="000664AC"/>
    <w:rsid w:val="00066A7D"/>
    <w:rsid w:val="00066B7E"/>
    <w:rsid w:val="00066BD5"/>
    <w:rsid w:val="000670B3"/>
    <w:rsid w:val="00067140"/>
    <w:rsid w:val="0006768A"/>
    <w:rsid w:val="00067FD1"/>
    <w:rsid w:val="00067FFD"/>
    <w:rsid w:val="0007034D"/>
    <w:rsid w:val="000704E3"/>
    <w:rsid w:val="00070530"/>
    <w:rsid w:val="00070BE1"/>
    <w:rsid w:val="00071455"/>
    <w:rsid w:val="0007195E"/>
    <w:rsid w:val="00071A09"/>
    <w:rsid w:val="0007270D"/>
    <w:rsid w:val="000727BE"/>
    <w:rsid w:val="00072AB5"/>
    <w:rsid w:val="00072E32"/>
    <w:rsid w:val="00072F81"/>
    <w:rsid w:val="00073263"/>
    <w:rsid w:val="00073980"/>
    <w:rsid w:val="00073A1D"/>
    <w:rsid w:val="00073C78"/>
    <w:rsid w:val="00073E21"/>
    <w:rsid w:val="00074045"/>
    <w:rsid w:val="000755B7"/>
    <w:rsid w:val="00075D9B"/>
    <w:rsid w:val="00075E77"/>
    <w:rsid w:val="00076212"/>
    <w:rsid w:val="00076487"/>
    <w:rsid w:val="0007678A"/>
    <w:rsid w:val="00076AB5"/>
    <w:rsid w:val="00076E4E"/>
    <w:rsid w:val="000772DF"/>
    <w:rsid w:val="000774A3"/>
    <w:rsid w:val="0007751F"/>
    <w:rsid w:val="00077F1B"/>
    <w:rsid w:val="00077F7A"/>
    <w:rsid w:val="00080209"/>
    <w:rsid w:val="00080469"/>
    <w:rsid w:val="00080490"/>
    <w:rsid w:val="0008084A"/>
    <w:rsid w:val="00080BF5"/>
    <w:rsid w:val="00080D13"/>
    <w:rsid w:val="00080EC6"/>
    <w:rsid w:val="000810B5"/>
    <w:rsid w:val="00081294"/>
    <w:rsid w:val="0008187F"/>
    <w:rsid w:val="00081F3F"/>
    <w:rsid w:val="0008204D"/>
    <w:rsid w:val="0008223C"/>
    <w:rsid w:val="000829BC"/>
    <w:rsid w:val="00082BB8"/>
    <w:rsid w:val="00082E55"/>
    <w:rsid w:val="0008385F"/>
    <w:rsid w:val="0008386D"/>
    <w:rsid w:val="00083A48"/>
    <w:rsid w:val="00083D0C"/>
    <w:rsid w:val="00083F5A"/>
    <w:rsid w:val="00083FE0"/>
    <w:rsid w:val="00084045"/>
    <w:rsid w:val="00084B40"/>
    <w:rsid w:val="00084C8A"/>
    <w:rsid w:val="00084D67"/>
    <w:rsid w:val="00084FF5"/>
    <w:rsid w:val="00085A1B"/>
    <w:rsid w:val="000864E1"/>
    <w:rsid w:val="0008754E"/>
    <w:rsid w:val="0009043F"/>
    <w:rsid w:val="00090555"/>
    <w:rsid w:val="00090620"/>
    <w:rsid w:val="00091062"/>
    <w:rsid w:val="00091476"/>
    <w:rsid w:val="00091988"/>
    <w:rsid w:val="00091B76"/>
    <w:rsid w:val="00091D3C"/>
    <w:rsid w:val="00091FEE"/>
    <w:rsid w:val="000921E7"/>
    <w:rsid w:val="000923BF"/>
    <w:rsid w:val="000927F3"/>
    <w:rsid w:val="00092CBB"/>
    <w:rsid w:val="00092E72"/>
    <w:rsid w:val="00092F40"/>
    <w:rsid w:val="00092FC8"/>
    <w:rsid w:val="000938D1"/>
    <w:rsid w:val="00093CCF"/>
    <w:rsid w:val="00093CEF"/>
    <w:rsid w:val="00093DAC"/>
    <w:rsid w:val="00094232"/>
    <w:rsid w:val="00094DFE"/>
    <w:rsid w:val="0009570C"/>
    <w:rsid w:val="000957B3"/>
    <w:rsid w:val="000958C1"/>
    <w:rsid w:val="00095902"/>
    <w:rsid w:val="000959D4"/>
    <w:rsid w:val="000959EC"/>
    <w:rsid w:val="00095A2B"/>
    <w:rsid w:val="00096721"/>
    <w:rsid w:val="000967D8"/>
    <w:rsid w:val="00096E22"/>
    <w:rsid w:val="00096FC3"/>
    <w:rsid w:val="00097052"/>
    <w:rsid w:val="00097294"/>
    <w:rsid w:val="00097446"/>
    <w:rsid w:val="000977B9"/>
    <w:rsid w:val="000978B5"/>
    <w:rsid w:val="00097AB2"/>
    <w:rsid w:val="00097DCF"/>
    <w:rsid w:val="00097F1B"/>
    <w:rsid w:val="00097F96"/>
    <w:rsid w:val="000A0691"/>
    <w:rsid w:val="000A092A"/>
    <w:rsid w:val="000A0D4B"/>
    <w:rsid w:val="000A0E8A"/>
    <w:rsid w:val="000A135B"/>
    <w:rsid w:val="000A1714"/>
    <w:rsid w:val="000A1739"/>
    <w:rsid w:val="000A199F"/>
    <w:rsid w:val="000A1ABF"/>
    <w:rsid w:val="000A1C57"/>
    <w:rsid w:val="000A1CAB"/>
    <w:rsid w:val="000A2585"/>
    <w:rsid w:val="000A2D3A"/>
    <w:rsid w:val="000A2DBC"/>
    <w:rsid w:val="000A2ED1"/>
    <w:rsid w:val="000A2F57"/>
    <w:rsid w:val="000A32AB"/>
    <w:rsid w:val="000A3828"/>
    <w:rsid w:val="000A3CCB"/>
    <w:rsid w:val="000A3F0C"/>
    <w:rsid w:val="000A5802"/>
    <w:rsid w:val="000A5B38"/>
    <w:rsid w:val="000A61A7"/>
    <w:rsid w:val="000A635D"/>
    <w:rsid w:val="000A6A8F"/>
    <w:rsid w:val="000A6AEB"/>
    <w:rsid w:val="000A794C"/>
    <w:rsid w:val="000A79BE"/>
    <w:rsid w:val="000A7DD2"/>
    <w:rsid w:val="000A7E7D"/>
    <w:rsid w:val="000A7F00"/>
    <w:rsid w:val="000A7F23"/>
    <w:rsid w:val="000B01BA"/>
    <w:rsid w:val="000B0A50"/>
    <w:rsid w:val="000B0CA5"/>
    <w:rsid w:val="000B0E79"/>
    <w:rsid w:val="000B1030"/>
    <w:rsid w:val="000B12A1"/>
    <w:rsid w:val="000B14E2"/>
    <w:rsid w:val="000B155A"/>
    <w:rsid w:val="000B1B62"/>
    <w:rsid w:val="000B1F81"/>
    <w:rsid w:val="000B2227"/>
    <w:rsid w:val="000B24D6"/>
    <w:rsid w:val="000B269A"/>
    <w:rsid w:val="000B2D17"/>
    <w:rsid w:val="000B34C7"/>
    <w:rsid w:val="000B40D2"/>
    <w:rsid w:val="000B537D"/>
    <w:rsid w:val="000B5783"/>
    <w:rsid w:val="000B62BA"/>
    <w:rsid w:val="000B6759"/>
    <w:rsid w:val="000B71E1"/>
    <w:rsid w:val="000B77D1"/>
    <w:rsid w:val="000B7D04"/>
    <w:rsid w:val="000C023A"/>
    <w:rsid w:val="000C08A7"/>
    <w:rsid w:val="000C1315"/>
    <w:rsid w:val="000C1335"/>
    <w:rsid w:val="000C20D7"/>
    <w:rsid w:val="000C2A4A"/>
    <w:rsid w:val="000C2BA8"/>
    <w:rsid w:val="000C2C57"/>
    <w:rsid w:val="000C2CCA"/>
    <w:rsid w:val="000C3097"/>
    <w:rsid w:val="000C3AB1"/>
    <w:rsid w:val="000C3C75"/>
    <w:rsid w:val="000C44CB"/>
    <w:rsid w:val="000C45A0"/>
    <w:rsid w:val="000C4AE3"/>
    <w:rsid w:val="000C4D41"/>
    <w:rsid w:val="000C52D7"/>
    <w:rsid w:val="000C6A3E"/>
    <w:rsid w:val="000C704D"/>
    <w:rsid w:val="000C7498"/>
    <w:rsid w:val="000C7CB6"/>
    <w:rsid w:val="000D03BF"/>
    <w:rsid w:val="000D03EC"/>
    <w:rsid w:val="000D0C16"/>
    <w:rsid w:val="000D0D44"/>
    <w:rsid w:val="000D0F51"/>
    <w:rsid w:val="000D1152"/>
    <w:rsid w:val="000D18D0"/>
    <w:rsid w:val="000D19ED"/>
    <w:rsid w:val="000D1EA8"/>
    <w:rsid w:val="000D1F5C"/>
    <w:rsid w:val="000D2B35"/>
    <w:rsid w:val="000D3064"/>
    <w:rsid w:val="000D30BF"/>
    <w:rsid w:val="000D3203"/>
    <w:rsid w:val="000D327F"/>
    <w:rsid w:val="000D3655"/>
    <w:rsid w:val="000D3731"/>
    <w:rsid w:val="000D3B5D"/>
    <w:rsid w:val="000D3BD1"/>
    <w:rsid w:val="000D40F2"/>
    <w:rsid w:val="000D4319"/>
    <w:rsid w:val="000D469B"/>
    <w:rsid w:val="000D4907"/>
    <w:rsid w:val="000D4BA7"/>
    <w:rsid w:val="000D4DEE"/>
    <w:rsid w:val="000D5247"/>
    <w:rsid w:val="000D5A60"/>
    <w:rsid w:val="000D5BE4"/>
    <w:rsid w:val="000D5D97"/>
    <w:rsid w:val="000D5DAF"/>
    <w:rsid w:val="000D5F14"/>
    <w:rsid w:val="000D6839"/>
    <w:rsid w:val="000D6944"/>
    <w:rsid w:val="000D6B80"/>
    <w:rsid w:val="000D749C"/>
    <w:rsid w:val="000D76E4"/>
    <w:rsid w:val="000D7B42"/>
    <w:rsid w:val="000D7E79"/>
    <w:rsid w:val="000E164F"/>
    <w:rsid w:val="000E2328"/>
    <w:rsid w:val="000E3961"/>
    <w:rsid w:val="000E3E3B"/>
    <w:rsid w:val="000E4789"/>
    <w:rsid w:val="000E48C3"/>
    <w:rsid w:val="000E49D8"/>
    <w:rsid w:val="000E4A1F"/>
    <w:rsid w:val="000E4AAB"/>
    <w:rsid w:val="000E4D10"/>
    <w:rsid w:val="000E4F47"/>
    <w:rsid w:val="000E5051"/>
    <w:rsid w:val="000E52C3"/>
    <w:rsid w:val="000E533A"/>
    <w:rsid w:val="000E547F"/>
    <w:rsid w:val="000E5624"/>
    <w:rsid w:val="000E5E88"/>
    <w:rsid w:val="000E66E0"/>
    <w:rsid w:val="000E6B7D"/>
    <w:rsid w:val="000E74EA"/>
    <w:rsid w:val="000E75F5"/>
    <w:rsid w:val="000F0117"/>
    <w:rsid w:val="000F019D"/>
    <w:rsid w:val="000F14F5"/>
    <w:rsid w:val="000F1A09"/>
    <w:rsid w:val="000F2535"/>
    <w:rsid w:val="000F2566"/>
    <w:rsid w:val="000F25CF"/>
    <w:rsid w:val="000F28AD"/>
    <w:rsid w:val="000F296A"/>
    <w:rsid w:val="000F29BA"/>
    <w:rsid w:val="000F30E9"/>
    <w:rsid w:val="000F3608"/>
    <w:rsid w:val="000F383B"/>
    <w:rsid w:val="000F3C7B"/>
    <w:rsid w:val="000F3D95"/>
    <w:rsid w:val="000F54AC"/>
    <w:rsid w:val="000F578A"/>
    <w:rsid w:val="000F5965"/>
    <w:rsid w:val="000F67E0"/>
    <w:rsid w:val="000F701C"/>
    <w:rsid w:val="00100427"/>
    <w:rsid w:val="00100600"/>
    <w:rsid w:val="001009F5"/>
    <w:rsid w:val="00100A03"/>
    <w:rsid w:val="00100B07"/>
    <w:rsid w:val="00100DC2"/>
    <w:rsid w:val="00100E26"/>
    <w:rsid w:val="00100E6E"/>
    <w:rsid w:val="00100FFB"/>
    <w:rsid w:val="001018F0"/>
    <w:rsid w:val="001019B8"/>
    <w:rsid w:val="001019F4"/>
    <w:rsid w:val="00102194"/>
    <w:rsid w:val="001025F1"/>
    <w:rsid w:val="00102693"/>
    <w:rsid w:val="00103A94"/>
    <w:rsid w:val="00103B62"/>
    <w:rsid w:val="00103CC4"/>
    <w:rsid w:val="00104551"/>
    <w:rsid w:val="001047EC"/>
    <w:rsid w:val="00105297"/>
    <w:rsid w:val="001052CB"/>
    <w:rsid w:val="001052EA"/>
    <w:rsid w:val="001053A4"/>
    <w:rsid w:val="001053EB"/>
    <w:rsid w:val="00105965"/>
    <w:rsid w:val="00105A01"/>
    <w:rsid w:val="001061C6"/>
    <w:rsid w:val="00106340"/>
    <w:rsid w:val="00106554"/>
    <w:rsid w:val="0010671C"/>
    <w:rsid w:val="00106844"/>
    <w:rsid w:val="00107384"/>
    <w:rsid w:val="00107D70"/>
    <w:rsid w:val="00107FED"/>
    <w:rsid w:val="001103AA"/>
    <w:rsid w:val="0011097C"/>
    <w:rsid w:val="00110DB7"/>
    <w:rsid w:val="00111D31"/>
    <w:rsid w:val="00111D4A"/>
    <w:rsid w:val="00111E17"/>
    <w:rsid w:val="00111FDA"/>
    <w:rsid w:val="0011259C"/>
    <w:rsid w:val="00113344"/>
    <w:rsid w:val="001139D9"/>
    <w:rsid w:val="00113AC8"/>
    <w:rsid w:val="00113BD6"/>
    <w:rsid w:val="00113D19"/>
    <w:rsid w:val="00113D40"/>
    <w:rsid w:val="00114080"/>
    <w:rsid w:val="001140EF"/>
    <w:rsid w:val="001143E9"/>
    <w:rsid w:val="00114571"/>
    <w:rsid w:val="0011471F"/>
    <w:rsid w:val="001149D1"/>
    <w:rsid w:val="0011505F"/>
    <w:rsid w:val="00115142"/>
    <w:rsid w:val="00115262"/>
    <w:rsid w:val="00115AF5"/>
    <w:rsid w:val="001161AB"/>
    <w:rsid w:val="00116530"/>
    <w:rsid w:val="0011658F"/>
    <w:rsid w:val="00116916"/>
    <w:rsid w:val="00116E8F"/>
    <w:rsid w:val="00117578"/>
    <w:rsid w:val="00117843"/>
    <w:rsid w:val="0011785D"/>
    <w:rsid w:val="00117BBD"/>
    <w:rsid w:val="00117FAE"/>
    <w:rsid w:val="001201DF"/>
    <w:rsid w:val="001207B8"/>
    <w:rsid w:val="001210F4"/>
    <w:rsid w:val="0012116C"/>
    <w:rsid w:val="00122001"/>
    <w:rsid w:val="001225A8"/>
    <w:rsid w:val="00122CF1"/>
    <w:rsid w:val="0012310A"/>
    <w:rsid w:val="00123D7D"/>
    <w:rsid w:val="00123E02"/>
    <w:rsid w:val="0012414D"/>
    <w:rsid w:val="00124497"/>
    <w:rsid w:val="0012499A"/>
    <w:rsid w:val="0012515C"/>
    <w:rsid w:val="001251C4"/>
    <w:rsid w:val="001252A4"/>
    <w:rsid w:val="00126545"/>
    <w:rsid w:val="00126F46"/>
    <w:rsid w:val="0012709F"/>
    <w:rsid w:val="00127708"/>
    <w:rsid w:val="00127A4A"/>
    <w:rsid w:val="00127DA0"/>
    <w:rsid w:val="00130457"/>
    <w:rsid w:val="001305A1"/>
    <w:rsid w:val="00130A4E"/>
    <w:rsid w:val="00130E25"/>
    <w:rsid w:val="00131620"/>
    <w:rsid w:val="00131894"/>
    <w:rsid w:val="001319DD"/>
    <w:rsid w:val="00131A54"/>
    <w:rsid w:val="00131CE2"/>
    <w:rsid w:val="00131EBA"/>
    <w:rsid w:val="00131EFE"/>
    <w:rsid w:val="001321DE"/>
    <w:rsid w:val="001322A3"/>
    <w:rsid w:val="001323A0"/>
    <w:rsid w:val="00132486"/>
    <w:rsid w:val="00132C91"/>
    <w:rsid w:val="001335C6"/>
    <w:rsid w:val="00133A06"/>
    <w:rsid w:val="00133B3A"/>
    <w:rsid w:val="00134247"/>
    <w:rsid w:val="001343B4"/>
    <w:rsid w:val="00134558"/>
    <w:rsid w:val="00134FA7"/>
    <w:rsid w:val="00135337"/>
    <w:rsid w:val="00136691"/>
    <w:rsid w:val="00136ABF"/>
    <w:rsid w:val="00136ACF"/>
    <w:rsid w:val="00136C94"/>
    <w:rsid w:val="00136F64"/>
    <w:rsid w:val="001370A5"/>
    <w:rsid w:val="0013723B"/>
    <w:rsid w:val="00137B7D"/>
    <w:rsid w:val="00137CE8"/>
    <w:rsid w:val="001403CE"/>
    <w:rsid w:val="00140869"/>
    <w:rsid w:val="00140A59"/>
    <w:rsid w:val="0014150D"/>
    <w:rsid w:val="001415F5"/>
    <w:rsid w:val="001421C8"/>
    <w:rsid w:val="0014250E"/>
    <w:rsid w:val="00142C43"/>
    <w:rsid w:val="0014390A"/>
    <w:rsid w:val="00143DF1"/>
    <w:rsid w:val="00143EA2"/>
    <w:rsid w:val="00144149"/>
    <w:rsid w:val="0014451F"/>
    <w:rsid w:val="00144948"/>
    <w:rsid w:val="00144BDA"/>
    <w:rsid w:val="001451B7"/>
    <w:rsid w:val="00145854"/>
    <w:rsid w:val="00146714"/>
    <w:rsid w:val="00146AE4"/>
    <w:rsid w:val="00146DBB"/>
    <w:rsid w:val="0014720E"/>
    <w:rsid w:val="0014735E"/>
    <w:rsid w:val="001476B4"/>
    <w:rsid w:val="00147C04"/>
    <w:rsid w:val="00147D1C"/>
    <w:rsid w:val="00147DBF"/>
    <w:rsid w:val="0015049D"/>
    <w:rsid w:val="001504A8"/>
    <w:rsid w:val="00151EBD"/>
    <w:rsid w:val="001525C5"/>
    <w:rsid w:val="00152739"/>
    <w:rsid w:val="00152FF9"/>
    <w:rsid w:val="0015368D"/>
    <w:rsid w:val="00154086"/>
    <w:rsid w:val="001547EB"/>
    <w:rsid w:val="0015489B"/>
    <w:rsid w:val="00154A6B"/>
    <w:rsid w:val="00154BEE"/>
    <w:rsid w:val="00155850"/>
    <w:rsid w:val="00155945"/>
    <w:rsid w:val="00155D9D"/>
    <w:rsid w:val="001566F1"/>
    <w:rsid w:val="001569B4"/>
    <w:rsid w:val="00156F4B"/>
    <w:rsid w:val="0015725A"/>
    <w:rsid w:val="00157AF9"/>
    <w:rsid w:val="001604AB"/>
    <w:rsid w:val="001605A2"/>
    <w:rsid w:val="0016073E"/>
    <w:rsid w:val="00160A43"/>
    <w:rsid w:val="00160D65"/>
    <w:rsid w:val="00160E41"/>
    <w:rsid w:val="00161F08"/>
    <w:rsid w:val="00162171"/>
    <w:rsid w:val="001623F6"/>
    <w:rsid w:val="00162458"/>
    <w:rsid w:val="00162936"/>
    <w:rsid w:val="00162B28"/>
    <w:rsid w:val="0016347F"/>
    <w:rsid w:val="001636B5"/>
    <w:rsid w:val="00163858"/>
    <w:rsid w:val="00164291"/>
    <w:rsid w:val="001644E2"/>
    <w:rsid w:val="00164571"/>
    <w:rsid w:val="00164BD2"/>
    <w:rsid w:val="00164E30"/>
    <w:rsid w:val="0016501B"/>
    <w:rsid w:val="00165C22"/>
    <w:rsid w:val="001661A4"/>
    <w:rsid w:val="00166303"/>
    <w:rsid w:val="001663E9"/>
    <w:rsid w:val="00166DEA"/>
    <w:rsid w:val="0016701E"/>
    <w:rsid w:val="00167100"/>
    <w:rsid w:val="001671FC"/>
    <w:rsid w:val="00167F1F"/>
    <w:rsid w:val="00170DCE"/>
    <w:rsid w:val="00170EBA"/>
    <w:rsid w:val="00171506"/>
    <w:rsid w:val="00171846"/>
    <w:rsid w:val="00171CD3"/>
    <w:rsid w:val="0017233F"/>
    <w:rsid w:val="0017284B"/>
    <w:rsid w:val="00173390"/>
    <w:rsid w:val="00173545"/>
    <w:rsid w:val="001735BC"/>
    <w:rsid w:val="0017408C"/>
    <w:rsid w:val="0017469A"/>
    <w:rsid w:val="00174A4A"/>
    <w:rsid w:val="00174FB4"/>
    <w:rsid w:val="001756C1"/>
    <w:rsid w:val="001759B2"/>
    <w:rsid w:val="001759F8"/>
    <w:rsid w:val="00176EEA"/>
    <w:rsid w:val="001771A5"/>
    <w:rsid w:val="0017768E"/>
    <w:rsid w:val="00177AA2"/>
    <w:rsid w:val="00177C02"/>
    <w:rsid w:val="00177E55"/>
    <w:rsid w:val="0018014B"/>
    <w:rsid w:val="00180244"/>
    <w:rsid w:val="0018088D"/>
    <w:rsid w:val="00180998"/>
    <w:rsid w:val="001816D2"/>
    <w:rsid w:val="00181727"/>
    <w:rsid w:val="001817F7"/>
    <w:rsid w:val="001818A2"/>
    <w:rsid w:val="00181C8B"/>
    <w:rsid w:val="001820D6"/>
    <w:rsid w:val="001825AA"/>
    <w:rsid w:val="001827D1"/>
    <w:rsid w:val="00182834"/>
    <w:rsid w:val="00182B28"/>
    <w:rsid w:val="00182F5C"/>
    <w:rsid w:val="00183EA2"/>
    <w:rsid w:val="00184B8D"/>
    <w:rsid w:val="0018510C"/>
    <w:rsid w:val="00185862"/>
    <w:rsid w:val="0018595A"/>
    <w:rsid w:val="00185BAE"/>
    <w:rsid w:val="0018611C"/>
    <w:rsid w:val="0018652E"/>
    <w:rsid w:val="00186634"/>
    <w:rsid w:val="00186705"/>
    <w:rsid w:val="00186932"/>
    <w:rsid w:val="00186C22"/>
    <w:rsid w:val="00186C68"/>
    <w:rsid w:val="00187146"/>
    <w:rsid w:val="001876DC"/>
    <w:rsid w:val="00187723"/>
    <w:rsid w:val="001879D6"/>
    <w:rsid w:val="00187C3B"/>
    <w:rsid w:val="00187E33"/>
    <w:rsid w:val="0019058F"/>
    <w:rsid w:val="00190E47"/>
    <w:rsid w:val="0019188B"/>
    <w:rsid w:val="00191E74"/>
    <w:rsid w:val="00192006"/>
    <w:rsid w:val="0019212A"/>
    <w:rsid w:val="00192384"/>
    <w:rsid w:val="00192976"/>
    <w:rsid w:val="00192A11"/>
    <w:rsid w:val="0019303A"/>
    <w:rsid w:val="001930E1"/>
    <w:rsid w:val="0019359D"/>
    <w:rsid w:val="00193634"/>
    <w:rsid w:val="00193D9A"/>
    <w:rsid w:val="00193EA3"/>
    <w:rsid w:val="0019421E"/>
    <w:rsid w:val="00194396"/>
    <w:rsid w:val="0019441B"/>
    <w:rsid w:val="001946C4"/>
    <w:rsid w:val="00194963"/>
    <w:rsid w:val="00194FD1"/>
    <w:rsid w:val="00195512"/>
    <w:rsid w:val="0019554D"/>
    <w:rsid w:val="00195586"/>
    <w:rsid w:val="00195DD0"/>
    <w:rsid w:val="00196079"/>
    <w:rsid w:val="001969BC"/>
    <w:rsid w:val="00197DA2"/>
    <w:rsid w:val="001A03D5"/>
    <w:rsid w:val="001A0745"/>
    <w:rsid w:val="001A0E56"/>
    <w:rsid w:val="001A11B6"/>
    <w:rsid w:val="001A14D0"/>
    <w:rsid w:val="001A1596"/>
    <w:rsid w:val="001A20CA"/>
    <w:rsid w:val="001A293B"/>
    <w:rsid w:val="001A2DA4"/>
    <w:rsid w:val="001A3347"/>
    <w:rsid w:val="001A3F97"/>
    <w:rsid w:val="001A400C"/>
    <w:rsid w:val="001A47BD"/>
    <w:rsid w:val="001A4E5C"/>
    <w:rsid w:val="001A5F86"/>
    <w:rsid w:val="001A671B"/>
    <w:rsid w:val="001A727E"/>
    <w:rsid w:val="001A731C"/>
    <w:rsid w:val="001A7485"/>
    <w:rsid w:val="001B066E"/>
    <w:rsid w:val="001B074E"/>
    <w:rsid w:val="001B0B74"/>
    <w:rsid w:val="001B1AC9"/>
    <w:rsid w:val="001B1F9C"/>
    <w:rsid w:val="001B203F"/>
    <w:rsid w:val="001B242C"/>
    <w:rsid w:val="001B27E2"/>
    <w:rsid w:val="001B2906"/>
    <w:rsid w:val="001B2AAC"/>
    <w:rsid w:val="001B302F"/>
    <w:rsid w:val="001B3073"/>
    <w:rsid w:val="001B3A87"/>
    <w:rsid w:val="001B41D9"/>
    <w:rsid w:val="001B4579"/>
    <w:rsid w:val="001B4851"/>
    <w:rsid w:val="001B521E"/>
    <w:rsid w:val="001B58A6"/>
    <w:rsid w:val="001B5EAF"/>
    <w:rsid w:val="001B69E0"/>
    <w:rsid w:val="001B705E"/>
    <w:rsid w:val="001B74EB"/>
    <w:rsid w:val="001B7563"/>
    <w:rsid w:val="001B7C38"/>
    <w:rsid w:val="001B7FF9"/>
    <w:rsid w:val="001C05C6"/>
    <w:rsid w:val="001C05F4"/>
    <w:rsid w:val="001C0751"/>
    <w:rsid w:val="001C0BDB"/>
    <w:rsid w:val="001C0F07"/>
    <w:rsid w:val="001C17ED"/>
    <w:rsid w:val="001C1A7E"/>
    <w:rsid w:val="001C2065"/>
    <w:rsid w:val="001C2135"/>
    <w:rsid w:val="001C21A7"/>
    <w:rsid w:val="001C2D8C"/>
    <w:rsid w:val="001C3290"/>
    <w:rsid w:val="001C3357"/>
    <w:rsid w:val="001C35DF"/>
    <w:rsid w:val="001C3900"/>
    <w:rsid w:val="001C3910"/>
    <w:rsid w:val="001C4540"/>
    <w:rsid w:val="001C48FD"/>
    <w:rsid w:val="001C498C"/>
    <w:rsid w:val="001C4C03"/>
    <w:rsid w:val="001C4D01"/>
    <w:rsid w:val="001C50B4"/>
    <w:rsid w:val="001C537A"/>
    <w:rsid w:val="001C5429"/>
    <w:rsid w:val="001C6382"/>
    <w:rsid w:val="001C6BFA"/>
    <w:rsid w:val="001C72CF"/>
    <w:rsid w:val="001C77B9"/>
    <w:rsid w:val="001C7E22"/>
    <w:rsid w:val="001D0DF2"/>
    <w:rsid w:val="001D0F65"/>
    <w:rsid w:val="001D1020"/>
    <w:rsid w:val="001D1219"/>
    <w:rsid w:val="001D1341"/>
    <w:rsid w:val="001D13AC"/>
    <w:rsid w:val="001D16D3"/>
    <w:rsid w:val="001D18C0"/>
    <w:rsid w:val="001D1BA0"/>
    <w:rsid w:val="001D1D65"/>
    <w:rsid w:val="001D2096"/>
    <w:rsid w:val="001D2305"/>
    <w:rsid w:val="001D2576"/>
    <w:rsid w:val="001D2731"/>
    <w:rsid w:val="001D2931"/>
    <w:rsid w:val="001D2BAD"/>
    <w:rsid w:val="001D3B16"/>
    <w:rsid w:val="001D3E7D"/>
    <w:rsid w:val="001D4671"/>
    <w:rsid w:val="001D48A8"/>
    <w:rsid w:val="001D5654"/>
    <w:rsid w:val="001D5C82"/>
    <w:rsid w:val="001D626E"/>
    <w:rsid w:val="001D69AE"/>
    <w:rsid w:val="001D757F"/>
    <w:rsid w:val="001D77C8"/>
    <w:rsid w:val="001D7AEA"/>
    <w:rsid w:val="001D7DF1"/>
    <w:rsid w:val="001D7F9F"/>
    <w:rsid w:val="001E0172"/>
    <w:rsid w:val="001E03BB"/>
    <w:rsid w:val="001E13FE"/>
    <w:rsid w:val="001E1425"/>
    <w:rsid w:val="001E14A2"/>
    <w:rsid w:val="001E20B6"/>
    <w:rsid w:val="001E2151"/>
    <w:rsid w:val="001E22E7"/>
    <w:rsid w:val="001E2512"/>
    <w:rsid w:val="001E27DE"/>
    <w:rsid w:val="001E29F0"/>
    <w:rsid w:val="001E2B09"/>
    <w:rsid w:val="001E3393"/>
    <w:rsid w:val="001E3B46"/>
    <w:rsid w:val="001E3CB5"/>
    <w:rsid w:val="001E3F0E"/>
    <w:rsid w:val="001E44A0"/>
    <w:rsid w:val="001E49AC"/>
    <w:rsid w:val="001E4A76"/>
    <w:rsid w:val="001E4BDE"/>
    <w:rsid w:val="001E4CE9"/>
    <w:rsid w:val="001E5211"/>
    <w:rsid w:val="001E5427"/>
    <w:rsid w:val="001E5B58"/>
    <w:rsid w:val="001E5F14"/>
    <w:rsid w:val="001E6298"/>
    <w:rsid w:val="001E68CC"/>
    <w:rsid w:val="001E6B7E"/>
    <w:rsid w:val="001E6C72"/>
    <w:rsid w:val="001E6FF4"/>
    <w:rsid w:val="001E7032"/>
    <w:rsid w:val="001E7041"/>
    <w:rsid w:val="001E71C3"/>
    <w:rsid w:val="001E7275"/>
    <w:rsid w:val="001E77D9"/>
    <w:rsid w:val="001E787D"/>
    <w:rsid w:val="001E78DE"/>
    <w:rsid w:val="001E797B"/>
    <w:rsid w:val="001E7AB4"/>
    <w:rsid w:val="001F0831"/>
    <w:rsid w:val="001F09B4"/>
    <w:rsid w:val="001F0C2C"/>
    <w:rsid w:val="001F0FEE"/>
    <w:rsid w:val="001F1751"/>
    <w:rsid w:val="001F1978"/>
    <w:rsid w:val="001F2075"/>
    <w:rsid w:val="001F25C1"/>
    <w:rsid w:val="001F2702"/>
    <w:rsid w:val="001F425D"/>
    <w:rsid w:val="001F44BD"/>
    <w:rsid w:val="001F47B0"/>
    <w:rsid w:val="001F48A0"/>
    <w:rsid w:val="001F4940"/>
    <w:rsid w:val="001F5314"/>
    <w:rsid w:val="001F5370"/>
    <w:rsid w:val="001F5829"/>
    <w:rsid w:val="001F584F"/>
    <w:rsid w:val="001F58BB"/>
    <w:rsid w:val="001F5CE9"/>
    <w:rsid w:val="001F687A"/>
    <w:rsid w:val="001F6916"/>
    <w:rsid w:val="001F707D"/>
    <w:rsid w:val="001F71D6"/>
    <w:rsid w:val="001F7268"/>
    <w:rsid w:val="001F7455"/>
    <w:rsid w:val="001F77A9"/>
    <w:rsid w:val="001F7874"/>
    <w:rsid w:val="0020018E"/>
    <w:rsid w:val="0020023C"/>
    <w:rsid w:val="0020196B"/>
    <w:rsid w:val="002020B6"/>
    <w:rsid w:val="0020238F"/>
    <w:rsid w:val="002026C5"/>
    <w:rsid w:val="00202BF5"/>
    <w:rsid w:val="00203168"/>
    <w:rsid w:val="00203B13"/>
    <w:rsid w:val="00204370"/>
    <w:rsid w:val="002044AF"/>
    <w:rsid w:val="00204622"/>
    <w:rsid w:val="002048AA"/>
    <w:rsid w:val="00204BBC"/>
    <w:rsid w:val="00204F83"/>
    <w:rsid w:val="002051EF"/>
    <w:rsid w:val="00205210"/>
    <w:rsid w:val="002058B9"/>
    <w:rsid w:val="00205B1F"/>
    <w:rsid w:val="00205E02"/>
    <w:rsid w:val="002061AE"/>
    <w:rsid w:val="00206692"/>
    <w:rsid w:val="00206A94"/>
    <w:rsid w:val="00206D2B"/>
    <w:rsid w:val="00207373"/>
    <w:rsid w:val="00207534"/>
    <w:rsid w:val="0020777D"/>
    <w:rsid w:val="00207A3F"/>
    <w:rsid w:val="00207A6D"/>
    <w:rsid w:val="00207C48"/>
    <w:rsid w:val="002100D0"/>
    <w:rsid w:val="00210304"/>
    <w:rsid w:val="0021074D"/>
    <w:rsid w:val="002109A3"/>
    <w:rsid w:val="00210A85"/>
    <w:rsid w:val="00210DF0"/>
    <w:rsid w:val="00210F77"/>
    <w:rsid w:val="00210F95"/>
    <w:rsid w:val="00211709"/>
    <w:rsid w:val="00211720"/>
    <w:rsid w:val="00212048"/>
    <w:rsid w:val="00212249"/>
    <w:rsid w:val="002122B5"/>
    <w:rsid w:val="00212418"/>
    <w:rsid w:val="002124CB"/>
    <w:rsid w:val="00213890"/>
    <w:rsid w:val="00213910"/>
    <w:rsid w:val="00214130"/>
    <w:rsid w:val="0021422E"/>
    <w:rsid w:val="00214324"/>
    <w:rsid w:val="0021481F"/>
    <w:rsid w:val="00214C0F"/>
    <w:rsid w:val="00214F55"/>
    <w:rsid w:val="0021574B"/>
    <w:rsid w:val="00215889"/>
    <w:rsid w:val="0021595A"/>
    <w:rsid w:val="00215AC7"/>
    <w:rsid w:val="00215B22"/>
    <w:rsid w:val="00216A90"/>
    <w:rsid w:val="002170F5"/>
    <w:rsid w:val="002171EA"/>
    <w:rsid w:val="00217815"/>
    <w:rsid w:val="00220BC6"/>
    <w:rsid w:val="002211C2"/>
    <w:rsid w:val="0022139D"/>
    <w:rsid w:val="00221773"/>
    <w:rsid w:val="00221A7B"/>
    <w:rsid w:val="00221B8B"/>
    <w:rsid w:val="00221E09"/>
    <w:rsid w:val="00222778"/>
    <w:rsid w:val="002228C7"/>
    <w:rsid w:val="00222A0E"/>
    <w:rsid w:val="00222C33"/>
    <w:rsid w:val="00224515"/>
    <w:rsid w:val="00224D57"/>
    <w:rsid w:val="00224EF6"/>
    <w:rsid w:val="002252EA"/>
    <w:rsid w:val="002257D1"/>
    <w:rsid w:val="00225827"/>
    <w:rsid w:val="002259A1"/>
    <w:rsid w:val="00225C57"/>
    <w:rsid w:val="00225C80"/>
    <w:rsid w:val="00226592"/>
    <w:rsid w:val="00226968"/>
    <w:rsid w:val="00226BB3"/>
    <w:rsid w:val="00226FD3"/>
    <w:rsid w:val="00227152"/>
    <w:rsid w:val="002271A7"/>
    <w:rsid w:val="002271FD"/>
    <w:rsid w:val="0022741C"/>
    <w:rsid w:val="00230135"/>
    <w:rsid w:val="00230461"/>
    <w:rsid w:val="002311EF"/>
    <w:rsid w:val="00231219"/>
    <w:rsid w:val="00231609"/>
    <w:rsid w:val="00231A08"/>
    <w:rsid w:val="002320C9"/>
    <w:rsid w:val="00232263"/>
    <w:rsid w:val="002322A6"/>
    <w:rsid w:val="0023232A"/>
    <w:rsid w:val="0023362C"/>
    <w:rsid w:val="00233987"/>
    <w:rsid w:val="00233AB5"/>
    <w:rsid w:val="00233B97"/>
    <w:rsid w:val="00234C4C"/>
    <w:rsid w:val="00234C64"/>
    <w:rsid w:val="00234D5B"/>
    <w:rsid w:val="00235183"/>
    <w:rsid w:val="002356D1"/>
    <w:rsid w:val="00235861"/>
    <w:rsid w:val="00235ADD"/>
    <w:rsid w:val="002401C9"/>
    <w:rsid w:val="00240892"/>
    <w:rsid w:val="00240AA1"/>
    <w:rsid w:val="00241154"/>
    <w:rsid w:val="002418A9"/>
    <w:rsid w:val="00241997"/>
    <w:rsid w:val="00241EF7"/>
    <w:rsid w:val="00242040"/>
    <w:rsid w:val="0024270F"/>
    <w:rsid w:val="00242C4F"/>
    <w:rsid w:val="00243417"/>
    <w:rsid w:val="0024363A"/>
    <w:rsid w:val="002438E2"/>
    <w:rsid w:val="00243A16"/>
    <w:rsid w:val="00243DDE"/>
    <w:rsid w:val="00244309"/>
    <w:rsid w:val="00244692"/>
    <w:rsid w:val="002447EB"/>
    <w:rsid w:val="00244938"/>
    <w:rsid w:val="002449DF"/>
    <w:rsid w:val="00244AAC"/>
    <w:rsid w:val="00244CF3"/>
    <w:rsid w:val="0024564B"/>
    <w:rsid w:val="00245683"/>
    <w:rsid w:val="0024595D"/>
    <w:rsid w:val="00245BFB"/>
    <w:rsid w:val="00245D38"/>
    <w:rsid w:val="00245F27"/>
    <w:rsid w:val="00246518"/>
    <w:rsid w:val="00246C05"/>
    <w:rsid w:val="00247050"/>
    <w:rsid w:val="00247AA4"/>
    <w:rsid w:val="00247F88"/>
    <w:rsid w:val="00250205"/>
    <w:rsid w:val="00250659"/>
    <w:rsid w:val="00250B31"/>
    <w:rsid w:val="00250BE0"/>
    <w:rsid w:val="00251073"/>
    <w:rsid w:val="00251FCE"/>
    <w:rsid w:val="00252898"/>
    <w:rsid w:val="00252EB5"/>
    <w:rsid w:val="0025352F"/>
    <w:rsid w:val="0025363F"/>
    <w:rsid w:val="0025375F"/>
    <w:rsid w:val="002540C2"/>
    <w:rsid w:val="002544C9"/>
    <w:rsid w:val="002547E6"/>
    <w:rsid w:val="0025480D"/>
    <w:rsid w:val="00254861"/>
    <w:rsid w:val="00254A22"/>
    <w:rsid w:val="00254B34"/>
    <w:rsid w:val="00255044"/>
    <w:rsid w:val="00255280"/>
    <w:rsid w:val="00255320"/>
    <w:rsid w:val="002554E2"/>
    <w:rsid w:val="00255C4A"/>
    <w:rsid w:val="002563A8"/>
    <w:rsid w:val="002563AD"/>
    <w:rsid w:val="002565AF"/>
    <w:rsid w:val="00256602"/>
    <w:rsid w:val="00256855"/>
    <w:rsid w:val="002568D4"/>
    <w:rsid w:val="00256B82"/>
    <w:rsid w:val="00256D41"/>
    <w:rsid w:val="00256E31"/>
    <w:rsid w:val="002572B6"/>
    <w:rsid w:val="002573B4"/>
    <w:rsid w:val="0025780C"/>
    <w:rsid w:val="00257E20"/>
    <w:rsid w:val="00257E94"/>
    <w:rsid w:val="00260586"/>
    <w:rsid w:val="00260A5C"/>
    <w:rsid w:val="00260BB8"/>
    <w:rsid w:val="00260C45"/>
    <w:rsid w:val="00260ED2"/>
    <w:rsid w:val="002611CF"/>
    <w:rsid w:val="0026121E"/>
    <w:rsid w:val="00261489"/>
    <w:rsid w:val="00261F96"/>
    <w:rsid w:val="00262A72"/>
    <w:rsid w:val="00262EFA"/>
    <w:rsid w:val="00263080"/>
    <w:rsid w:val="00263604"/>
    <w:rsid w:val="002636C5"/>
    <w:rsid w:val="002638EE"/>
    <w:rsid w:val="0026393D"/>
    <w:rsid w:val="00263CC3"/>
    <w:rsid w:val="002640E9"/>
    <w:rsid w:val="00264815"/>
    <w:rsid w:val="00264A42"/>
    <w:rsid w:val="00265CEE"/>
    <w:rsid w:val="002660FE"/>
    <w:rsid w:val="0026634D"/>
    <w:rsid w:val="00266583"/>
    <w:rsid w:val="00266659"/>
    <w:rsid w:val="00266911"/>
    <w:rsid w:val="00266BC9"/>
    <w:rsid w:val="00266F02"/>
    <w:rsid w:val="00266F54"/>
    <w:rsid w:val="0026710F"/>
    <w:rsid w:val="002675D8"/>
    <w:rsid w:val="00267C90"/>
    <w:rsid w:val="00270226"/>
    <w:rsid w:val="00270557"/>
    <w:rsid w:val="00270677"/>
    <w:rsid w:val="00270DBC"/>
    <w:rsid w:val="002714F5"/>
    <w:rsid w:val="00271BAB"/>
    <w:rsid w:val="00272080"/>
    <w:rsid w:val="00272481"/>
    <w:rsid w:val="0027280D"/>
    <w:rsid w:val="00272D7E"/>
    <w:rsid w:val="002731F3"/>
    <w:rsid w:val="00273607"/>
    <w:rsid w:val="00273CDF"/>
    <w:rsid w:val="00273F6D"/>
    <w:rsid w:val="002742A7"/>
    <w:rsid w:val="0027461F"/>
    <w:rsid w:val="00274EDC"/>
    <w:rsid w:val="00275F66"/>
    <w:rsid w:val="00276663"/>
    <w:rsid w:val="00276882"/>
    <w:rsid w:val="00276888"/>
    <w:rsid w:val="00276A9C"/>
    <w:rsid w:val="00277090"/>
    <w:rsid w:val="00277FF8"/>
    <w:rsid w:val="00280C2F"/>
    <w:rsid w:val="00280EE5"/>
    <w:rsid w:val="0028109E"/>
    <w:rsid w:val="0028120B"/>
    <w:rsid w:val="0028135B"/>
    <w:rsid w:val="00281734"/>
    <w:rsid w:val="002817F3"/>
    <w:rsid w:val="002819C6"/>
    <w:rsid w:val="00281F23"/>
    <w:rsid w:val="00282387"/>
    <w:rsid w:val="00282A89"/>
    <w:rsid w:val="00282D6D"/>
    <w:rsid w:val="00283280"/>
    <w:rsid w:val="00283D2C"/>
    <w:rsid w:val="0028467D"/>
    <w:rsid w:val="0028508A"/>
    <w:rsid w:val="00285B48"/>
    <w:rsid w:val="0028619F"/>
    <w:rsid w:val="00286453"/>
    <w:rsid w:val="002867E8"/>
    <w:rsid w:val="00286867"/>
    <w:rsid w:val="00287207"/>
    <w:rsid w:val="002879DA"/>
    <w:rsid w:val="002903E9"/>
    <w:rsid w:val="002906AB"/>
    <w:rsid w:val="00290C30"/>
    <w:rsid w:val="00290D72"/>
    <w:rsid w:val="00290F63"/>
    <w:rsid w:val="0029165D"/>
    <w:rsid w:val="002916B3"/>
    <w:rsid w:val="00292B69"/>
    <w:rsid w:val="00293670"/>
    <w:rsid w:val="002936FC"/>
    <w:rsid w:val="0029371A"/>
    <w:rsid w:val="0029383F"/>
    <w:rsid w:val="00293F14"/>
    <w:rsid w:val="002945E5"/>
    <w:rsid w:val="0029481F"/>
    <w:rsid w:val="00294876"/>
    <w:rsid w:val="00294B16"/>
    <w:rsid w:val="00294D09"/>
    <w:rsid w:val="00295248"/>
    <w:rsid w:val="0029598E"/>
    <w:rsid w:val="00296458"/>
    <w:rsid w:val="0029718C"/>
    <w:rsid w:val="00297252"/>
    <w:rsid w:val="002976F3"/>
    <w:rsid w:val="00297DDD"/>
    <w:rsid w:val="00297F7B"/>
    <w:rsid w:val="002A018D"/>
    <w:rsid w:val="002A02E0"/>
    <w:rsid w:val="002A0517"/>
    <w:rsid w:val="002A0B65"/>
    <w:rsid w:val="002A15D2"/>
    <w:rsid w:val="002A1784"/>
    <w:rsid w:val="002A185B"/>
    <w:rsid w:val="002A1AFC"/>
    <w:rsid w:val="002A229C"/>
    <w:rsid w:val="002A2510"/>
    <w:rsid w:val="002A26B1"/>
    <w:rsid w:val="002A2F22"/>
    <w:rsid w:val="002A3200"/>
    <w:rsid w:val="002A32A8"/>
    <w:rsid w:val="002A33C5"/>
    <w:rsid w:val="002A367F"/>
    <w:rsid w:val="002A4675"/>
    <w:rsid w:val="002A47E9"/>
    <w:rsid w:val="002A480C"/>
    <w:rsid w:val="002A49EF"/>
    <w:rsid w:val="002A4DCF"/>
    <w:rsid w:val="002A552F"/>
    <w:rsid w:val="002A5E58"/>
    <w:rsid w:val="002A6F44"/>
    <w:rsid w:val="002A7773"/>
    <w:rsid w:val="002B028C"/>
    <w:rsid w:val="002B0410"/>
    <w:rsid w:val="002B1048"/>
    <w:rsid w:val="002B2A55"/>
    <w:rsid w:val="002B40DA"/>
    <w:rsid w:val="002B5492"/>
    <w:rsid w:val="002B5BA0"/>
    <w:rsid w:val="002B6567"/>
    <w:rsid w:val="002B6846"/>
    <w:rsid w:val="002B6ACF"/>
    <w:rsid w:val="002B6E50"/>
    <w:rsid w:val="002B6F01"/>
    <w:rsid w:val="002C0178"/>
    <w:rsid w:val="002C0486"/>
    <w:rsid w:val="002C0622"/>
    <w:rsid w:val="002C09FF"/>
    <w:rsid w:val="002C0BA1"/>
    <w:rsid w:val="002C1089"/>
    <w:rsid w:val="002C1558"/>
    <w:rsid w:val="002C22CF"/>
    <w:rsid w:val="002C22D0"/>
    <w:rsid w:val="002C2302"/>
    <w:rsid w:val="002C25EC"/>
    <w:rsid w:val="002C31B6"/>
    <w:rsid w:val="002C40D5"/>
    <w:rsid w:val="002C41B6"/>
    <w:rsid w:val="002C43C7"/>
    <w:rsid w:val="002C45F6"/>
    <w:rsid w:val="002C4667"/>
    <w:rsid w:val="002C4741"/>
    <w:rsid w:val="002C49A5"/>
    <w:rsid w:val="002C4F25"/>
    <w:rsid w:val="002C5162"/>
    <w:rsid w:val="002C551E"/>
    <w:rsid w:val="002C56AA"/>
    <w:rsid w:val="002C59DB"/>
    <w:rsid w:val="002C6880"/>
    <w:rsid w:val="002C6C69"/>
    <w:rsid w:val="002C6CBB"/>
    <w:rsid w:val="002C7547"/>
    <w:rsid w:val="002C78A4"/>
    <w:rsid w:val="002C7B79"/>
    <w:rsid w:val="002C7FD7"/>
    <w:rsid w:val="002D01EA"/>
    <w:rsid w:val="002D043D"/>
    <w:rsid w:val="002D0661"/>
    <w:rsid w:val="002D2645"/>
    <w:rsid w:val="002D2BE9"/>
    <w:rsid w:val="002D2CC8"/>
    <w:rsid w:val="002D31F5"/>
    <w:rsid w:val="002D380D"/>
    <w:rsid w:val="002D389B"/>
    <w:rsid w:val="002D3A82"/>
    <w:rsid w:val="002D402B"/>
    <w:rsid w:val="002D434E"/>
    <w:rsid w:val="002D51EC"/>
    <w:rsid w:val="002D5324"/>
    <w:rsid w:val="002D5338"/>
    <w:rsid w:val="002D538F"/>
    <w:rsid w:val="002D53DE"/>
    <w:rsid w:val="002D5ACA"/>
    <w:rsid w:val="002D63F9"/>
    <w:rsid w:val="002D6921"/>
    <w:rsid w:val="002D6CEC"/>
    <w:rsid w:val="002D7252"/>
    <w:rsid w:val="002D755D"/>
    <w:rsid w:val="002E045E"/>
    <w:rsid w:val="002E0F9A"/>
    <w:rsid w:val="002E1A09"/>
    <w:rsid w:val="002E1BEC"/>
    <w:rsid w:val="002E2891"/>
    <w:rsid w:val="002E2961"/>
    <w:rsid w:val="002E2C76"/>
    <w:rsid w:val="002E3316"/>
    <w:rsid w:val="002E3370"/>
    <w:rsid w:val="002E3490"/>
    <w:rsid w:val="002E3499"/>
    <w:rsid w:val="002E37E0"/>
    <w:rsid w:val="002E38C7"/>
    <w:rsid w:val="002E4092"/>
    <w:rsid w:val="002E40CF"/>
    <w:rsid w:val="002E44E4"/>
    <w:rsid w:val="002E4598"/>
    <w:rsid w:val="002E4771"/>
    <w:rsid w:val="002E48F2"/>
    <w:rsid w:val="002E4977"/>
    <w:rsid w:val="002E4A16"/>
    <w:rsid w:val="002E55B7"/>
    <w:rsid w:val="002E5971"/>
    <w:rsid w:val="002E5DC6"/>
    <w:rsid w:val="002E63E8"/>
    <w:rsid w:val="002E6AF2"/>
    <w:rsid w:val="002E75D6"/>
    <w:rsid w:val="002E7B11"/>
    <w:rsid w:val="002E7E38"/>
    <w:rsid w:val="002F0061"/>
    <w:rsid w:val="002F0153"/>
    <w:rsid w:val="002F0198"/>
    <w:rsid w:val="002F01AA"/>
    <w:rsid w:val="002F07BD"/>
    <w:rsid w:val="002F07EE"/>
    <w:rsid w:val="002F0ADC"/>
    <w:rsid w:val="002F118F"/>
    <w:rsid w:val="002F127F"/>
    <w:rsid w:val="002F1383"/>
    <w:rsid w:val="002F13B0"/>
    <w:rsid w:val="002F14A0"/>
    <w:rsid w:val="002F151E"/>
    <w:rsid w:val="002F172A"/>
    <w:rsid w:val="002F1734"/>
    <w:rsid w:val="002F17DF"/>
    <w:rsid w:val="002F1976"/>
    <w:rsid w:val="002F197B"/>
    <w:rsid w:val="002F23FC"/>
    <w:rsid w:val="002F247A"/>
    <w:rsid w:val="002F2579"/>
    <w:rsid w:val="002F285E"/>
    <w:rsid w:val="002F2917"/>
    <w:rsid w:val="002F2FF5"/>
    <w:rsid w:val="002F38DF"/>
    <w:rsid w:val="002F3918"/>
    <w:rsid w:val="002F393D"/>
    <w:rsid w:val="002F3B24"/>
    <w:rsid w:val="002F3F01"/>
    <w:rsid w:val="002F41E4"/>
    <w:rsid w:val="002F4359"/>
    <w:rsid w:val="002F502E"/>
    <w:rsid w:val="002F54AF"/>
    <w:rsid w:val="002F57A9"/>
    <w:rsid w:val="002F58B3"/>
    <w:rsid w:val="002F58EF"/>
    <w:rsid w:val="002F70D0"/>
    <w:rsid w:val="002F7395"/>
    <w:rsid w:val="002F7563"/>
    <w:rsid w:val="002F7A93"/>
    <w:rsid w:val="00300100"/>
    <w:rsid w:val="0030037D"/>
    <w:rsid w:val="00300842"/>
    <w:rsid w:val="003009F2"/>
    <w:rsid w:val="00300C4E"/>
    <w:rsid w:val="00301469"/>
    <w:rsid w:val="00301620"/>
    <w:rsid w:val="003016F5"/>
    <w:rsid w:val="00302013"/>
    <w:rsid w:val="003020A8"/>
    <w:rsid w:val="0030236A"/>
    <w:rsid w:val="0030263F"/>
    <w:rsid w:val="00302709"/>
    <w:rsid w:val="003027DE"/>
    <w:rsid w:val="00302DEE"/>
    <w:rsid w:val="00303254"/>
    <w:rsid w:val="00303E52"/>
    <w:rsid w:val="003052EA"/>
    <w:rsid w:val="003059F7"/>
    <w:rsid w:val="003062AC"/>
    <w:rsid w:val="00306AA8"/>
    <w:rsid w:val="003072A7"/>
    <w:rsid w:val="00307D0E"/>
    <w:rsid w:val="00307F8C"/>
    <w:rsid w:val="003102C5"/>
    <w:rsid w:val="003103A5"/>
    <w:rsid w:val="003103DD"/>
    <w:rsid w:val="00310C80"/>
    <w:rsid w:val="00311C9B"/>
    <w:rsid w:val="00311CDD"/>
    <w:rsid w:val="00311DD2"/>
    <w:rsid w:val="00311F1F"/>
    <w:rsid w:val="0031229D"/>
    <w:rsid w:val="003124EE"/>
    <w:rsid w:val="00312BD7"/>
    <w:rsid w:val="00312F37"/>
    <w:rsid w:val="00313B1A"/>
    <w:rsid w:val="003141E5"/>
    <w:rsid w:val="003144F5"/>
    <w:rsid w:val="0031509E"/>
    <w:rsid w:val="0031544A"/>
    <w:rsid w:val="003154C7"/>
    <w:rsid w:val="003157CE"/>
    <w:rsid w:val="00315A3D"/>
    <w:rsid w:val="003160EE"/>
    <w:rsid w:val="003161DD"/>
    <w:rsid w:val="00316959"/>
    <w:rsid w:val="00316DE0"/>
    <w:rsid w:val="003170B1"/>
    <w:rsid w:val="00317479"/>
    <w:rsid w:val="00317D8D"/>
    <w:rsid w:val="003203C2"/>
    <w:rsid w:val="003203E8"/>
    <w:rsid w:val="00320452"/>
    <w:rsid w:val="00320541"/>
    <w:rsid w:val="003205BA"/>
    <w:rsid w:val="0032070F"/>
    <w:rsid w:val="00320C35"/>
    <w:rsid w:val="00320E7E"/>
    <w:rsid w:val="00320F6C"/>
    <w:rsid w:val="003210D8"/>
    <w:rsid w:val="00321109"/>
    <w:rsid w:val="0032149E"/>
    <w:rsid w:val="003214CB"/>
    <w:rsid w:val="00321A7F"/>
    <w:rsid w:val="00322020"/>
    <w:rsid w:val="00322218"/>
    <w:rsid w:val="003227DF"/>
    <w:rsid w:val="00322A5E"/>
    <w:rsid w:val="00322D90"/>
    <w:rsid w:val="00322DAB"/>
    <w:rsid w:val="003233CF"/>
    <w:rsid w:val="003233E2"/>
    <w:rsid w:val="00323A85"/>
    <w:rsid w:val="00323ABB"/>
    <w:rsid w:val="003244FB"/>
    <w:rsid w:val="003245E2"/>
    <w:rsid w:val="00324754"/>
    <w:rsid w:val="003251D3"/>
    <w:rsid w:val="003257E0"/>
    <w:rsid w:val="00325CFA"/>
    <w:rsid w:val="00325F30"/>
    <w:rsid w:val="00326099"/>
    <w:rsid w:val="00326374"/>
    <w:rsid w:val="00326638"/>
    <w:rsid w:val="00326B1E"/>
    <w:rsid w:val="00327F14"/>
    <w:rsid w:val="003301BD"/>
    <w:rsid w:val="003301E6"/>
    <w:rsid w:val="0033082D"/>
    <w:rsid w:val="003320CD"/>
    <w:rsid w:val="00332569"/>
    <w:rsid w:val="00332F0C"/>
    <w:rsid w:val="003333BE"/>
    <w:rsid w:val="00333D00"/>
    <w:rsid w:val="00333E3F"/>
    <w:rsid w:val="0033512D"/>
    <w:rsid w:val="00335B7F"/>
    <w:rsid w:val="00335C11"/>
    <w:rsid w:val="00335E60"/>
    <w:rsid w:val="003362FE"/>
    <w:rsid w:val="00336BA2"/>
    <w:rsid w:val="00336DCA"/>
    <w:rsid w:val="0034173E"/>
    <w:rsid w:val="003418DE"/>
    <w:rsid w:val="00341FAE"/>
    <w:rsid w:val="003420CE"/>
    <w:rsid w:val="0034219B"/>
    <w:rsid w:val="003424F5"/>
    <w:rsid w:val="003425A7"/>
    <w:rsid w:val="0034283F"/>
    <w:rsid w:val="003436C5"/>
    <w:rsid w:val="0034371C"/>
    <w:rsid w:val="003440CC"/>
    <w:rsid w:val="003447B2"/>
    <w:rsid w:val="00344A58"/>
    <w:rsid w:val="0034502E"/>
    <w:rsid w:val="0034514B"/>
    <w:rsid w:val="003453C0"/>
    <w:rsid w:val="0034595B"/>
    <w:rsid w:val="00345DD8"/>
    <w:rsid w:val="0034677F"/>
    <w:rsid w:val="00346B79"/>
    <w:rsid w:val="00346DC5"/>
    <w:rsid w:val="00346FF0"/>
    <w:rsid w:val="00346FF1"/>
    <w:rsid w:val="003471F4"/>
    <w:rsid w:val="00347469"/>
    <w:rsid w:val="0035045E"/>
    <w:rsid w:val="00350AB9"/>
    <w:rsid w:val="00350FCF"/>
    <w:rsid w:val="0035156C"/>
    <w:rsid w:val="00351A57"/>
    <w:rsid w:val="00351BAF"/>
    <w:rsid w:val="00352319"/>
    <w:rsid w:val="003528E4"/>
    <w:rsid w:val="00352A70"/>
    <w:rsid w:val="0035357F"/>
    <w:rsid w:val="00353A1F"/>
    <w:rsid w:val="00353D0A"/>
    <w:rsid w:val="0035404E"/>
    <w:rsid w:val="00354509"/>
    <w:rsid w:val="003548D6"/>
    <w:rsid w:val="00354F16"/>
    <w:rsid w:val="00354F2B"/>
    <w:rsid w:val="00355764"/>
    <w:rsid w:val="003565CC"/>
    <w:rsid w:val="00356794"/>
    <w:rsid w:val="0035690A"/>
    <w:rsid w:val="00357666"/>
    <w:rsid w:val="0035785F"/>
    <w:rsid w:val="00357FE9"/>
    <w:rsid w:val="00360045"/>
    <w:rsid w:val="0036028E"/>
    <w:rsid w:val="003606D4"/>
    <w:rsid w:val="00360A2E"/>
    <w:rsid w:val="00360A5E"/>
    <w:rsid w:val="00360CC6"/>
    <w:rsid w:val="00361837"/>
    <w:rsid w:val="00361B18"/>
    <w:rsid w:val="00361EF2"/>
    <w:rsid w:val="00361F85"/>
    <w:rsid w:val="00362735"/>
    <w:rsid w:val="00362E6A"/>
    <w:rsid w:val="003630BC"/>
    <w:rsid w:val="00363287"/>
    <w:rsid w:val="003633B2"/>
    <w:rsid w:val="0036341D"/>
    <w:rsid w:val="00363854"/>
    <w:rsid w:val="003638D6"/>
    <w:rsid w:val="00363A9D"/>
    <w:rsid w:val="00363B7F"/>
    <w:rsid w:val="00363CC5"/>
    <w:rsid w:val="003640B2"/>
    <w:rsid w:val="00364243"/>
    <w:rsid w:val="0036639C"/>
    <w:rsid w:val="003668D1"/>
    <w:rsid w:val="00366BE1"/>
    <w:rsid w:val="00366BFD"/>
    <w:rsid w:val="00366DA4"/>
    <w:rsid w:val="00367892"/>
    <w:rsid w:val="00367F82"/>
    <w:rsid w:val="003709E8"/>
    <w:rsid w:val="00370BC3"/>
    <w:rsid w:val="00370FC8"/>
    <w:rsid w:val="003713CF"/>
    <w:rsid w:val="00371453"/>
    <w:rsid w:val="0037148E"/>
    <w:rsid w:val="00371713"/>
    <w:rsid w:val="0037184F"/>
    <w:rsid w:val="00371E4D"/>
    <w:rsid w:val="00372864"/>
    <w:rsid w:val="00372B71"/>
    <w:rsid w:val="00372D09"/>
    <w:rsid w:val="00372EA3"/>
    <w:rsid w:val="00373578"/>
    <w:rsid w:val="0037397C"/>
    <w:rsid w:val="00373D38"/>
    <w:rsid w:val="003741C7"/>
    <w:rsid w:val="00374305"/>
    <w:rsid w:val="0037433A"/>
    <w:rsid w:val="0037453B"/>
    <w:rsid w:val="00375A9F"/>
    <w:rsid w:val="00375CA8"/>
    <w:rsid w:val="003766D7"/>
    <w:rsid w:val="00376778"/>
    <w:rsid w:val="00376809"/>
    <w:rsid w:val="00376950"/>
    <w:rsid w:val="0037702F"/>
    <w:rsid w:val="00377347"/>
    <w:rsid w:val="00377352"/>
    <w:rsid w:val="003775B3"/>
    <w:rsid w:val="00380256"/>
    <w:rsid w:val="0038051F"/>
    <w:rsid w:val="00380B3A"/>
    <w:rsid w:val="00380D63"/>
    <w:rsid w:val="00380F3A"/>
    <w:rsid w:val="00381D8D"/>
    <w:rsid w:val="0038231C"/>
    <w:rsid w:val="00382351"/>
    <w:rsid w:val="00382540"/>
    <w:rsid w:val="003829E0"/>
    <w:rsid w:val="00383121"/>
    <w:rsid w:val="003833B3"/>
    <w:rsid w:val="003834AC"/>
    <w:rsid w:val="003839F6"/>
    <w:rsid w:val="00383AB3"/>
    <w:rsid w:val="00383C64"/>
    <w:rsid w:val="00383E67"/>
    <w:rsid w:val="003840DE"/>
    <w:rsid w:val="00384196"/>
    <w:rsid w:val="00384217"/>
    <w:rsid w:val="0038448D"/>
    <w:rsid w:val="00385564"/>
    <w:rsid w:val="00385758"/>
    <w:rsid w:val="00385897"/>
    <w:rsid w:val="00386439"/>
    <w:rsid w:val="0038681D"/>
    <w:rsid w:val="00386A66"/>
    <w:rsid w:val="00386BBC"/>
    <w:rsid w:val="00386C54"/>
    <w:rsid w:val="00387095"/>
    <w:rsid w:val="00387679"/>
    <w:rsid w:val="00390A04"/>
    <w:rsid w:val="00391531"/>
    <w:rsid w:val="003915D1"/>
    <w:rsid w:val="00391EC6"/>
    <w:rsid w:val="00392041"/>
    <w:rsid w:val="0039216F"/>
    <w:rsid w:val="00392182"/>
    <w:rsid w:val="00392734"/>
    <w:rsid w:val="00392B41"/>
    <w:rsid w:val="00392D89"/>
    <w:rsid w:val="0039326C"/>
    <w:rsid w:val="0039358E"/>
    <w:rsid w:val="003937CB"/>
    <w:rsid w:val="00393A6C"/>
    <w:rsid w:val="00394127"/>
    <w:rsid w:val="0039448B"/>
    <w:rsid w:val="003945C3"/>
    <w:rsid w:val="00394888"/>
    <w:rsid w:val="00394C89"/>
    <w:rsid w:val="00395233"/>
    <w:rsid w:val="00395872"/>
    <w:rsid w:val="00396C86"/>
    <w:rsid w:val="00396CB2"/>
    <w:rsid w:val="00397043"/>
    <w:rsid w:val="00397418"/>
    <w:rsid w:val="00397B61"/>
    <w:rsid w:val="003A024C"/>
    <w:rsid w:val="003A08F6"/>
    <w:rsid w:val="003A1921"/>
    <w:rsid w:val="003A1AA0"/>
    <w:rsid w:val="003A1BB8"/>
    <w:rsid w:val="003A1D4E"/>
    <w:rsid w:val="003A1F2D"/>
    <w:rsid w:val="003A2119"/>
    <w:rsid w:val="003A23CD"/>
    <w:rsid w:val="003A23EA"/>
    <w:rsid w:val="003A29AD"/>
    <w:rsid w:val="003A2B1E"/>
    <w:rsid w:val="003A4B06"/>
    <w:rsid w:val="003A4F50"/>
    <w:rsid w:val="003A55CB"/>
    <w:rsid w:val="003A5ACD"/>
    <w:rsid w:val="003A5EB4"/>
    <w:rsid w:val="003A6102"/>
    <w:rsid w:val="003A65B3"/>
    <w:rsid w:val="003A6C1A"/>
    <w:rsid w:val="003A6D3F"/>
    <w:rsid w:val="003A7182"/>
    <w:rsid w:val="003A7189"/>
    <w:rsid w:val="003A733E"/>
    <w:rsid w:val="003A76CB"/>
    <w:rsid w:val="003A799B"/>
    <w:rsid w:val="003B0120"/>
    <w:rsid w:val="003B01DC"/>
    <w:rsid w:val="003B029B"/>
    <w:rsid w:val="003B065C"/>
    <w:rsid w:val="003B0BAE"/>
    <w:rsid w:val="003B0DA1"/>
    <w:rsid w:val="003B12B7"/>
    <w:rsid w:val="003B150D"/>
    <w:rsid w:val="003B1627"/>
    <w:rsid w:val="003B188D"/>
    <w:rsid w:val="003B1948"/>
    <w:rsid w:val="003B1F01"/>
    <w:rsid w:val="003B2A6E"/>
    <w:rsid w:val="003B2AF1"/>
    <w:rsid w:val="003B2B5D"/>
    <w:rsid w:val="003B2F16"/>
    <w:rsid w:val="003B3FE7"/>
    <w:rsid w:val="003B5E77"/>
    <w:rsid w:val="003B615C"/>
    <w:rsid w:val="003B63E7"/>
    <w:rsid w:val="003B6726"/>
    <w:rsid w:val="003B6ACB"/>
    <w:rsid w:val="003B6FF6"/>
    <w:rsid w:val="003B70AE"/>
    <w:rsid w:val="003B79E0"/>
    <w:rsid w:val="003B7AE1"/>
    <w:rsid w:val="003B7BDE"/>
    <w:rsid w:val="003B7BE3"/>
    <w:rsid w:val="003C06D7"/>
    <w:rsid w:val="003C0B36"/>
    <w:rsid w:val="003C0D30"/>
    <w:rsid w:val="003C1B32"/>
    <w:rsid w:val="003C1EE0"/>
    <w:rsid w:val="003C252A"/>
    <w:rsid w:val="003C2B55"/>
    <w:rsid w:val="003C2FCA"/>
    <w:rsid w:val="003C3102"/>
    <w:rsid w:val="003C3F0F"/>
    <w:rsid w:val="003C4168"/>
    <w:rsid w:val="003C4360"/>
    <w:rsid w:val="003C5998"/>
    <w:rsid w:val="003C5A6D"/>
    <w:rsid w:val="003C5C8B"/>
    <w:rsid w:val="003C5FA3"/>
    <w:rsid w:val="003C6727"/>
    <w:rsid w:val="003C6BE8"/>
    <w:rsid w:val="003C6D6B"/>
    <w:rsid w:val="003C6E28"/>
    <w:rsid w:val="003C70B0"/>
    <w:rsid w:val="003C75A2"/>
    <w:rsid w:val="003C7672"/>
    <w:rsid w:val="003C76DD"/>
    <w:rsid w:val="003C7FC6"/>
    <w:rsid w:val="003D084A"/>
    <w:rsid w:val="003D085E"/>
    <w:rsid w:val="003D0B0F"/>
    <w:rsid w:val="003D0B39"/>
    <w:rsid w:val="003D100F"/>
    <w:rsid w:val="003D1364"/>
    <w:rsid w:val="003D1BE9"/>
    <w:rsid w:val="003D209B"/>
    <w:rsid w:val="003D2C44"/>
    <w:rsid w:val="003D2F86"/>
    <w:rsid w:val="003D317C"/>
    <w:rsid w:val="003D3CBD"/>
    <w:rsid w:val="003D4600"/>
    <w:rsid w:val="003D5236"/>
    <w:rsid w:val="003D5A46"/>
    <w:rsid w:val="003D5E40"/>
    <w:rsid w:val="003D5F07"/>
    <w:rsid w:val="003D61DE"/>
    <w:rsid w:val="003D62B9"/>
    <w:rsid w:val="003D65FB"/>
    <w:rsid w:val="003D6855"/>
    <w:rsid w:val="003D68B7"/>
    <w:rsid w:val="003D6A85"/>
    <w:rsid w:val="003D719A"/>
    <w:rsid w:val="003E0A19"/>
    <w:rsid w:val="003E0F74"/>
    <w:rsid w:val="003E16E0"/>
    <w:rsid w:val="003E276D"/>
    <w:rsid w:val="003E278A"/>
    <w:rsid w:val="003E324F"/>
    <w:rsid w:val="003E4670"/>
    <w:rsid w:val="003E4B79"/>
    <w:rsid w:val="003E50B4"/>
    <w:rsid w:val="003E5612"/>
    <w:rsid w:val="003E5880"/>
    <w:rsid w:val="003E5B2A"/>
    <w:rsid w:val="003E5CE0"/>
    <w:rsid w:val="003E6689"/>
    <w:rsid w:val="003E6789"/>
    <w:rsid w:val="003E6844"/>
    <w:rsid w:val="003E68CD"/>
    <w:rsid w:val="003E6A7E"/>
    <w:rsid w:val="003E6EB9"/>
    <w:rsid w:val="003E6F5F"/>
    <w:rsid w:val="003E7361"/>
    <w:rsid w:val="003E769D"/>
    <w:rsid w:val="003E7809"/>
    <w:rsid w:val="003E7AB3"/>
    <w:rsid w:val="003E7AF4"/>
    <w:rsid w:val="003E7B76"/>
    <w:rsid w:val="003F000A"/>
    <w:rsid w:val="003F0043"/>
    <w:rsid w:val="003F06BE"/>
    <w:rsid w:val="003F0FD2"/>
    <w:rsid w:val="003F114E"/>
    <w:rsid w:val="003F1870"/>
    <w:rsid w:val="003F1DE6"/>
    <w:rsid w:val="003F208E"/>
    <w:rsid w:val="003F2211"/>
    <w:rsid w:val="003F23C1"/>
    <w:rsid w:val="003F2B0B"/>
    <w:rsid w:val="003F2BCD"/>
    <w:rsid w:val="003F2C06"/>
    <w:rsid w:val="003F3080"/>
    <w:rsid w:val="003F3123"/>
    <w:rsid w:val="003F3667"/>
    <w:rsid w:val="003F3AAF"/>
    <w:rsid w:val="003F45D1"/>
    <w:rsid w:val="003F465F"/>
    <w:rsid w:val="003F4AAF"/>
    <w:rsid w:val="003F53AF"/>
    <w:rsid w:val="003F554A"/>
    <w:rsid w:val="003F55B3"/>
    <w:rsid w:val="003F5648"/>
    <w:rsid w:val="003F5AD5"/>
    <w:rsid w:val="003F5F67"/>
    <w:rsid w:val="003F61EF"/>
    <w:rsid w:val="003F691C"/>
    <w:rsid w:val="003F69CE"/>
    <w:rsid w:val="003F738E"/>
    <w:rsid w:val="003F7426"/>
    <w:rsid w:val="003F7B9A"/>
    <w:rsid w:val="003F7D4C"/>
    <w:rsid w:val="003F7D57"/>
    <w:rsid w:val="004009A9"/>
    <w:rsid w:val="0040122C"/>
    <w:rsid w:val="00401816"/>
    <w:rsid w:val="004019B9"/>
    <w:rsid w:val="00401C19"/>
    <w:rsid w:val="00401DDA"/>
    <w:rsid w:val="00401FBE"/>
    <w:rsid w:val="00402651"/>
    <w:rsid w:val="00402812"/>
    <w:rsid w:val="00402824"/>
    <w:rsid w:val="00402918"/>
    <w:rsid w:val="00402C50"/>
    <w:rsid w:val="00403225"/>
    <w:rsid w:val="00403496"/>
    <w:rsid w:val="0040362B"/>
    <w:rsid w:val="004036BC"/>
    <w:rsid w:val="00403C08"/>
    <w:rsid w:val="00403CF3"/>
    <w:rsid w:val="00403EBB"/>
    <w:rsid w:val="004041BC"/>
    <w:rsid w:val="00404CFF"/>
    <w:rsid w:val="00405391"/>
    <w:rsid w:val="00405547"/>
    <w:rsid w:val="00405B97"/>
    <w:rsid w:val="00405C66"/>
    <w:rsid w:val="0040613C"/>
    <w:rsid w:val="004064BC"/>
    <w:rsid w:val="004065D7"/>
    <w:rsid w:val="00406AC3"/>
    <w:rsid w:val="00406FD3"/>
    <w:rsid w:val="004072E0"/>
    <w:rsid w:val="004074B1"/>
    <w:rsid w:val="00407635"/>
    <w:rsid w:val="00407700"/>
    <w:rsid w:val="00407AF3"/>
    <w:rsid w:val="00407F55"/>
    <w:rsid w:val="004105A0"/>
    <w:rsid w:val="00410DCD"/>
    <w:rsid w:val="0041104A"/>
    <w:rsid w:val="0041163B"/>
    <w:rsid w:val="00411769"/>
    <w:rsid w:val="0041263A"/>
    <w:rsid w:val="004129BE"/>
    <w:rsid w:val="00412BAA"/>
    <w:rsid w:val="00412FC1"/>
    <w:rsid w:val="00413168"/>
    <w:rsid w:val="00413944"/>
    <w:rsid w:val="0041407B"/>
    <w:rsid w:val="004144D2"/>
    <w:rsid w:val="004147D8"/>
    <w:rsid w:val="00414DB0"/>
    <w:rsid w:val="00414E31"/>
    <w:rsid w:val="0041526E"/>
    <w:rsid w:val="00415461"/>
    <w:rsid w:val="004158BC"/>
    <w:rsid w:val="0041618C"/>
    <w:rsid w:val="004164A7"/>
    <w:rsid w:val="00416E73"/>
    <w:rsid w:val="004173D7"/>
    <w:rsid w:val="0041767B"/>
    <w:rsid w:val="004176C4"/>
    <w:rsid w:val="00417AF6"/>
    <w:rsid w:val="00421152"/>
    <w:rsid w:val="004212F7"/>
    <w:rsid w:val="0042132B"/>
    <w:rsid w:val="0042259C"/>
    <w:rsid w:val="004227C4"/>
    <w:rsid w:val="00422D82"/>
    <w:rsid w:val="00422F0A"/>
    <w:rsid w:val="00422FF6"/>
    <w:rsid w:val="00423253"/>
    <w:rsid w:val="0042356D"/>
    <w:rsid w:val="00423B94"/>
    <w:rsid w:val="00423C1A"/>
    <w:rsid w:val="00423DA2"/>
    <w:rsid w:val="004247EF"/>
    <w:rsid w:val="00424FCA"/>
    <w:rsid w:val="00425103"/>
    <w:rsid w:val="00425175"/>
    <w:rsid w:val="004253C6"/>
    <w:rsid w:val="0042577A"/>
    <w:rsid w:val="00425F8E"/>
    <w:rsid w:val="004268D0"/>
    <w:rsid w:val="00426AC4"/>
    <w:rsid w:val="00426C3D"/>
    <w:rsid w:val="00426C69"/>
    <w:rsid w:val="00426D9F"/>
    <w:rsid w:val="0042716D"/>
    <w:rsid w:val="004271E3"/>
    <w:rsid w:val="00427D6A"/>
    <w:rsid w:val="00427D79"/>
    <w:rsid w:val="00430478"/>
    <w:rsid w:val="004307C9"/>
    <w:rsid w:val="0043094A"/>
    <w:rsid w:val="00430957"/>
    <w:rsid w:val="00430B17"/>
    <w:rsid w:val="00430D08"/>
    <w:rsid w:val="00431789"/>
    <w:rsid w:val="0043191E"/>
    <w:rsid w:val="004324BD"/>
    <w:rsid w:val="004325BA"/>
    <w:rsid w:val="00433128"/>
    <w:rsid w:val="00433730"/>
    <w:rsid w:val="00433A14"/>
    <w:rsid w:val="00433BE0"/>
    <w:rsid w:val="004340C4"/>
    <w:rsid w:val="004342C9"/>
    <w:rsid w:val="0043473A"/>
    <w:rsid w:val="00434D33"/>
    <w:rsid w:val="00434D55"/>
    <w:rsid w:val="00434ECD"/>
    <w:rsid w:val="00435697"/>
    <w:rsid w:val="00436187"/>
    <w:rsid w:val="00436515"/>
    <w:rsid w:val="00436EF7"/>
    <w:rsid w:val="004403EE"/>
    <w:rsid w:val="00440B6D"/>
    <w:rsid w:val="00440EE5"/>
    <w:rsid w:val="00441064"/>
    <w:rsid w:val="00441352"/>
    <w:rsid w:val="004415AA"/>
    <w:rsid w:val="00441ACC"/>
    <w:rsid w:val="00441C66"/>
    <w:rsid w:val="00441D02"/>
    <w:rsid w:val="00441EA2"/>
    <w:rsid w:val="004429E0"/>
    <w:rsid w:val="00442CEA"/>
    <w:rsid w:val="00442D09"/>
    <w:rsid w:val="00443081"/>
    <w:rsid w:val="0044316F"/>
    <w:rsid w:val="004431EA"/>
    <w:rsid w:val="00443253"/>
    <w:rsid w:val="00443B76"/>
    <w:rsid w:val="004440C3"/>
    <w:rsid w:val="0044415A"/>
    <w:rsid w:val="00444288"/>
    <w:rsid w:val="0044470E"/>
    <w:rsid w:val="004449B3"/>
    <w:rsid w:val="00444E33"/>
    <w:rsid w:val="00444E49"/>
    <w:rsid w:val="004454DE"/>
    <w:rsid w:val="00445600"/>
    <w:rsid w:val="00445C33"/>
    <w:rsid w:val="00445F68"/>
    <w:rsid w:val="00445FC3"/>
    <w:rsid w:val="004460EE"/>
    <w:rsid w:val="00446B8A"/>
    <w:rsid w:val="00446BAD"/>
    <w:rsid w:val="00446F71"/>
    <w:rsid w:val="004471AC"/>
    <w:rsid w:val="00447218"/>
    <w:rsid w:val="00447237"/>
    <w:rsid w:val="00447306"/>
    <w:rsid w:val="00447671"/>
    <w:rsid w:val="004476B1"/>
    <w:rsid w:val="00447AC5"/>
    <w:rsid w:val="00447F6B"/>
    <w:rsid w:val="004502BC"/>
    <w:rsid w:val="00450332"/>
    <w:rsid w:val="00450E22"/>
    <w:rsid w:val="00451398"/>
    <w:rsid w:val="0045179F"/>
    <w:rsid w:val="00451C08"/>
    <w:rsid w:val="0045209A"/>
    <w:rsid w:val="00452348"/>
    <w:rsid w:val="00452581"/>
    <w:rsid w:val="00452721"/>
    <w:rsid w:val="0045275E"/>
    <w:rsid w:val="00452B23"/>
    <w:rsid w:val="00452CA7"/>
    <w:rsid w:val="004530BF"/>
    <w:rsid w:val="0045379D"/>
    <w:rsid w:val="004548EA"/>
    <w:rsid w:val="004549CC"/>
    <w:rsid w:val="00455037"/>
    <w:rsid w:val="00455921"/>
    <w:rsid w:val="004559CF"/>
    <w:rsid w:val="00455C10"/>
    <w:rsid w:val="00455EA9"/>
    <w:rsid w:val="00456205"/>
    <w:rsid w:val="004564ED"/>
    <w:rsid w:val="00456A00"/>
    <w:rsid w:val="00456B36"/>
    <w:rsid w:val="00456D2E"/>
    <w:rsid w:val="00456DB4"/>
    <w:rsid w:val="00457656"/>
    <w:rsid w:val="00457687"/>
    <w:rsid w:val="004576DE"/>
    <w:rsid w:val="00457B95"/>
    <w:rsid w:val="00457BE3"/>
    <w:rsid w:val="0046012A"/>
    <w:rsid w:val="004602FB"/>
    <w:rsid w:val="00460488"/>
    <w:rsid w:val="00460893"/>
    <w:rsid w:val="00460C07"/>
    <w:rsid w:val="00462EC6"/>
    <w:rsid w:val="00462FFD"/>
    <w:rsid w:val="0046303A"/>
    <w:rsid w:val="004634DB"/>
    <w:rsid w:val="004638EA"/>
    <w:rsid w:val="004649EB"/>
    <w:rsid w:val="00465442"/>
    <w:rsid w:val="0046548E"/>
    <w:rsid w:val="00465846"/>
    <w:rsid w:val="00465BC7"/>
    <w:rsid w:val="004664F6"/>
    <w:rsid w:val="00466C1B"/>
    <w:rsid w:val="004671C6"/>
    <w:rsid w:val="004673BC"/>
    <w:rsid w:val="00467C30"/>
    <w:rsid w:val="00467E77"/>
    <w:rsid w:val="00470383"/>
    <w:rsid w:val="00470424"/>
    <w:rsid w:val="0047086D"/>
    <w:rsid w:val="00470E4A"/>
    <w:rsid w:val="00471385"/>
    <w:rsid w:val="00471399"/>
    <w:rsid w:val="004713FC"/>
    <w:rsid w:val="00471A6C"/>
    <w:rsid w:val="00471EEB"/>
    <w:rsid w:val="00471EF8"/>
    <w:rsid w:val="0047253A"/>
    <w:rsid w:val="00473171"/>
    <w:rsid w:val="00473334"/>
    <w:rsid w:val="004733B0"/>
    <w:rsid w:val="00473547"/>
    <w:rsid w:val="00473895"/>
    <w:rsid w:val="00473CDD"/>
    <w:rsid w:val="00473FAD"/>
    <w:rsid w:val="00474247"/>
    <w:rsid w:val="004745FB"/>
    <w:rsid w:val="00474BD2"/>
    <w:rsid w:val="00475071"/>
    <w:rsid w:val="004755AC"/>
    <w:rsid w:val="00475CAE"/>
    <w:rsid w:val="0047610C"/>
    <w:rsid w:val="004761C6"/>
    <w:rsid w:val="00476580"/>
    <w:rsid w:val="004768CD"/>
    <w:rsid w:val="00477223"/>
    <w:rsid w:val="00477242"/>
    <w:rsid w:val="004775D3"/>
    <w:rsid w:val="004777E5"/>
    <w:rsid w:val="00477BD8"/>
    <w:rsid w:val="00477D47"/>
    <w:rsid w:val="00477F0C"/>
    <w:rsid w:val="00477F59"/>
    <w:rsid w:val="00480018"/>
    <w:rsid w:val="004803DE"/>
    <w:rsid w:val="00480DCC"/>
    <w:rsid w:val="004817B5"/>
    <w:rsid w:val="00481958"/>
    <w:rsid w:val="00481BC6"/>
    <w:rsid w:val="00481E2D"/>
    <w:rsid w:val="00482593"/>
    <w:rsid w:val="00482EF3"/>
    <w:rsid w:val="0048308C"/>
    <w:rsid w:val="004835FC"/>
    <w:rsid w:val="00483778"/>
    <w:rsid w:val="004839E2"/>
    <w:rsid w:val="00483A15"/>
    <w:rsid w:val="00483A6B"/>
    <w:rsid w:val="004840AC"/>
    <w:rsid w:val="00484490"/>
    <w:rsid w:val="00484DD3"/>
    <w:rsid w:val="00484EB1"/>
    <w:rsid w:val="00485342"/>
    <w:rsid w:val="00485B29"/>
    <w:rsid w:val="00485B61"/>
    <w:rsid w:val="0048600D"/>
    <w:rsid w:val="00487416"/>
    <w:rsid w:val="004874F1"/>
    <w:rsid w:val="004877A8"/>
    <w:rsid w:val="004878DD"/>
    <w:rsid w:val="00487F1B"/>
    <w:rsid w:val="004903CC"/>
    <w:rsid w:val="00490FF6"/>
    <w:rsid w:val="004910D1"/>
    <w:rsid w:val="00491203"/>
    <w:rsid w:val="004917F5"/>
    <w:rsid w:val="004919E0"/>
    <w:rsid w:val="00491B58"/>
    <w:rsid w:val="00491B8B"/>
    <w:rsid w:val="00491FBC"/>
    <w:rsid w:val="00492DF5"/>
    <w:rsid w:val="00492EDB"/>
    <w:rsid w:val="00493236"/>
    <w:rsid w:val="00493566"/>
    <w:rsid w:val="00493E4D"/>
    <w:rsid w:val="00493EA9"/>
    <w:rsid w:val="0049500A"/>
    <w:rsid w:val="00495293"/>
    <w:rsid w:val="0049536A"/>
    <w:rsid w:val="004954D1"/>
    <w:rsid w:val="00495B57"/>
    <w:rsid w:val="00495C13"/>
    <w:rsid w:val="0049601F"/>
    <w:rsid w:val="004962B7"/>
    <w:rsid w:val="00496B3A"/>
    <w:rsid w:val="00496F86"/>
    <w:rsid w:val="00497D87"/>
    <w:rsid w:val="00497EBC"/>
    <w:rsid w:val="004A0053"/>
    <w:rsid w:val="004A0101"/>
    <w:rsid w:val="004A1EC8"/>
    <w:rsid w:val="004A2918"/>
    <w:rsid w:val="004A3236"/>
    <w:rsid w:val="004A361C"/>
    <w:rsid w:val="004A3896"/>
    <w:rsid w:val="004A3E31"/>
    <w:rsid w:val="004A46B2"/>
    <w:rsid w:val="004A4E66"/>
    <w:rsid w:val="004A521E"/>
    <w:rsid w:val="004A5769"/>
    <w:rsid w:val="004A59F5"/>
    <w:rsid w:val="004A5A45"/>
    <w:rsid w:val="004A5CC4"/>
    <w:rsid w:val="004A614D"/>
    <w:rsid w:val="004A659C"/>
    <w:rsid w:val="004A66B2"/>
    <w:rsid w:val="004A6D06"/>
    <w:rsid w:val="004A713D"/>
    <w:rsid w:val="004A7368"/>
    <w:rsid w:val="004A74A5"/>
    <w:rsid w:val="004A7E59"/>
    <w:rsid w:val="004B0A4D"/>
    <w:rsid w:val="004B0B31"/>
    <w:rsid w:val="004B0CCF"/>
    <w:rsid w:val="004B162F"/>
    <w:rsid w:val="004B165A"/>
    <w:rsid w:val="004B1692"/>
    <w:rsid w:val="004B1A7D"/>
    <w:rsid w:val="004B1C93"/>
    <w:rsid w:val="004B20E8"/>
    <w:rsid w:val="004B267C"/>
    <w:rsid w:val="004B2852"/>
    <w:rsid w:val="004B2A54"/>
    <w:rsid w:val="004B2B17"/>
    <w:rsid w:val="004B2F93"/>
    <w:rsid w:val="004B310D"/>
    <w:rsid w:val="004B35C2"/>
    <w:rsid w:val="004B40FC"/>
    <w:rsid w:val="004B467E"/>
    <w:rsid w:val="004B4739"/>
    <w:rsid w:val="004B487A"/>
    <w:rsid w:val="004B5360"/>
    <w:rsid w:val="004B59BD"/>
    <w:rsid w:val="004B6BAD"/>
    <w:rsid w:val="004B6C2B"/>
    <w:rsid w:val="004B7520"/>
    <w:rsid w:val="004B773E"/>
    <w:rsid w:val="004B7E2D"/>
    <w:rsid w:val="004B7F96"/>
    <w:rsid w:val="004C0769"/>
    <w:rsid w:val="004C0814"/>
    <w:rsid w:val="004C08E8"/>
    <w:rsid w:val="004C12B6"/>
    <w:rsid w:val="004C1E8E"/>
    <w:rsid w:val="004C21D1"/>
    <w:rsid w:val="004C2616"/>
    <w:rsid w:val="004C2944"/>
    <w:rsid w:val="004C299E"/>
    <w:rsid w:val="004C2A9E"/>
    <w:rsid w:val="004C2E77"/>
    <w:rsid w:val="004C32DD"/>
    <w:rsid w:val="004C38C4"/>
    <w:rsid w:val="004C3C7D"/>
    <w:rsid w:val="004C4BBF"/>
    <w:rsid w:val="004C4C2A"/>
    <w:rsid w:val="004C4F4E"/>
    <w:rsid w:val="004C51DB"/>
    <w:rsid w:val="004C5869"/>
    <w:rsid w:val="004C6AF1"/>
    <w:rsid w:val="004C7188"/>
    <w:rsid w:val="004C7368"/>
    <w:rsid w:val="004C7573"/>
    <w:rsid w:val="004C7628"/>
    <w:rsid w:val="004C769A"/>
    <w:rsid w:val="004C7B96"/>
    <w:rsid w:val="004C7D29"/>
    <w:rsid w:val="004D01F7"/>
    <w:rsid w:val="004D085A"/>
    <w:rsid w:val="004D0B47"/>
    <w:rsid w:val="004D1199"/>
    <w:rsid w:val="004D135D"/>
    <w:rsid w:val="004D1417"/>
    <w:rsid w:val="004D16A6"/>
    <w:rsid w:val="004D17C2"/>
    <w:rsid w:val="004D1A37"/>
    <w:rsid w:val="004D2014"/>
    <w:rsid w:val="004D2068"/>
    <w:rsid w:val="004D2086"/>
    <w:rsid w:val="004D2601"/>
    <w:rsid w:val="004D2A65"/>
    <w:rsid w:val="004D2C24"/>
    <w:rsid w:val="004D347B"/>
    <w:rsid w:val="004D34DB"/>
    <w:rsid w:val="004D38DD"/>
    <w:rsid w:val="004D3ADC"/>
    <w:rsid w:val="004D404E"/>
    <w:rsid w:val="004D40E9"/>
    <w:rsid w:val="004D430B"/>
    <w:rsid w:val="004D43AA"/>
    <w:rsid w:val="004D46EC"/>
    <w:rsid w:val="004D483B"/>
    <w:rsid w:val="004D5125"/>
    <w:rsid w:val="004D62CB"/>
    <w:rsid w:val="004D65E6"/>
    <w:rsid w:val="004D6CDE"/>
    <w:rsid w:val="004D739D"/>
    <w:rsid w:val="004D7870"/>
    <w:rsid w:val="004D7904"/>
    <w:rsid w:val="004D7BC4"/>
    <w:rsid w:val="004D7F6C"/>
    <w:rsid w:val="004E04F7"/>
    <w:rsid w:val="004E0D2E"/>
    <w:rsid w:val="004E1968"/>
    <w:rsid w:val="004E27AC"/>
    <w:rsid w:val="004E2AF1"/>
    <w:rsid w:val="004E2BB3"/>
    <w:rsid w:val="004E2D8E"/>
    <w:rsid w:val="004E2DC8"/>
    <w:rsid w:val="004E2F08"/>
    <w:rsid w:val="004E3C3D"/>
    <w:rsid w:val="004E3D5D"/>
    <w:rsid w:val="004E3EB1"/>
    <w:rsid w:val="004E3EB7"/>
    <w:rsid w:val="004E4C76"/>
    <w:rsid w:val="004E4F36"/>
    <w:rsid w:val="004E4FEC"/>
    <w:rsid w:val="004E5388"/>
    <w:rsid w:val="004E54A6"/>
    <w:rsid w:val="004E5D2B"/>
    <w:rsid w:val="004E61A4"/>
    <w:rsid w:val="004E62F3"/>
    <w:rsid w:val="004E6308"/>
    <w:rsid w:val="004E64A2"/>
    <w:rsid w:val="004E66F5"/>
    <w:rsid w:val="004E6FC7"/>
    <w:rsid w:val="004E712A"/>
    <w:rsid w:val="004E772F"/>
    <w:rsid w:val="004E7A7F"/>
    <w:rsid w:val="004F0868"/>
    <w:rsid w:val="004F1131"/>
    <w:rsid w:val="004F1BC5"/>
    <w:rsid w:val="004F2187"/>
    <w:rsid w:val="004F2602"/>
    <w:rsid w:val="004F2763"/>
    <w:rsid w:val="004F2EC1"/>
    <w:rsid w:val="004F32A4"/>
    <w:rsid w:val="004F3C8E"/>
    <w:rsid w:val="004F3FCF"/>
    <w:rsid w:val="004F4282"/>
    <w:rsid w:val="004F4A21"/>
    <w:rsid w:val="004F4EE3"/>
    <w:rsid w:val="004F541A"/>
    <w:rsid w:val="004F55CF"/>
    <w:rsid w:val="004F58DC"/>
    <w:rsid w:val="004F58E2"/>
    <w:rsid w:val="004F5C21"/>
    <w:rsid w:val="004F5CAE"/>
    <w:rsid w:val="004F64B6"/>
    <w:rsid w:val="004F6DB0"/>
    <w:rsid w:val="004F6E63"/>
    <w:rsid w:val="004F713D"/>
    <w:rsid w:val="004F7649"/>
    <w:rsid w:val="004F7AEB"/>
    <w:rsid w:val="004F7D04"/>
    <w:rsid w:val="00500D7A"/>
    <w:rsid w:val="00501046"/>
    <w:rsid w:val="00501302"/>
    <w:rsid w:val="00501B70"/>
    <w:rsid w:val="00501F77"/>
    <w:rsid w:val="005024D9"/>
    <w:rsid w:val="005032BD"/>
    <w:rsid w:val="005038AF"/>
    <w:rsid w:val="00503A46"/>
    <w:rsid w:val="00503DAC"/>
    <w:rsid w:val="00503EE9"/>
    <w:rsid w:val="005044F6"/>
    <w:rsid w:val="00504615"/>
    <w:rsid w:val="00504716"/>
    <w:rsid w:val="00505A2B"/>
    <w:rsid w:val="00505C35"/>
    <w:rsid w:val="00505F0E"/>
    <w:rsid w:val="00506142"/>
    <w:rsid w:val="0050637D"/>
    <w:rsid w:val="005065BB"/>
    <w:rsid w:val="00506788"/>
    <w:rsid w:val="00506820"/>
    <w:rsid w:val="0050692C"/>
    <w:rsid w:val="00506CF1"/>
    <w:rsid w:val="00506E24"/>
    <w:rsid w:val="005076CD"/>
    <w:rsid w:val="005102B9"/>
    <w:rsid w:val="00510305"/>
    <w:rsid w:val="005103B0"/>
    <w:rsid w:val="00510B67"/>
    <w:rsid w:val="0051117C"/>
    <w:rsid w:val="00511C90"/>
    <w:rsid w:val="00511DEB"/>
    <w:rsid w:val="00512269"/>
    <w:rsid w:val="005122C4"/>
    <w:rsid w:val="005123BD"/>
    <w:rsid w:val="005128F7"/>
    <w:rsid w:val="005130ED"/>
    <w:rsid w:val="005131B6"/>
    <w:rsid w:val="00513766"/>
    <w:rsid w:val="00513BFB"/>
    <w:rsid w:val="00513D54"/>
    <w:rsid w:val="005149D1"/>
    <w:rsid w:val="00514F18"/>
    <w:rsid w:val="00515422"/>
    <w:rsid w:val="00515AA6"/>
    <w:rsid w:val="00515F39"/>
    <w:rsid w:val="0051611A"/>
    <w:rsid w:val="00516880"/>
    <w:rsid w:val="00516B3C"/>
    <w:rsid w:val="00516D4E"/>
    <w:rsid w:val="00516E88"/>
    <w:rsid w:val="00517143"/>
    <w:rsid w:val="005171BD"/>
    <w:rsid w:val="00517FB5"/>
    <w:rsid w:val="0052026A"/>
    <w:rsid w:val="005204B8"/>
    <w:rsid w:val="00520512"/>
    <w:rsid w:val="0052063B"/>
    <w:rsid w:val="0052098F"/>
    <w:rsid w:val="00522047"/>
    <w:rsid w:val="00522310"/>
    <w:rsid w:val="00522531"/>
    <w:rsid w:val="005226E7"/>
    <w:rsid w:val="005226F4"/>
    <w:rsid w:val="005228E3"/>
    <w:rsid w:val="00522D3E"/>
    <w:rsid w:val="005231F8"/>
    <w:rsid w:val="00523D8E"/>
    <w:rsid w:val="00524E23"/>
    <w:rsid w:val="0052577F"/>
    <w:rsid w:val="00525AED"/>
    <w:rsid w:val="00525CFE"/>
    <w:rsid w:val="00525F59"/>
    <w:rsid w:val="0052604D"/>
    <w:rsid w:val="00526678"/>
    <w:rsid w:val="005266C3"/>
    <w:rsid w:val="005268CC"/>
    <w:rsid w:val="00526944"/>
    <w:rsid w:val="0052720B"/>
    <w:rsid w:val="005279DA"/>
    <w:rsid w:val="005304A5"/>
    <w:rsid w:val="005310AB"/>
    <w:rsid w:val="00531166"/>
    <w:rsid w:val="005314F0"/>
    <w:rsid w:val="00531561"/>
    <w:rsid w:val="0053186D"/>
    <w:rsid w:val="00531C01"/>
    <w:rsid w:val="00531CFA"/>
    <w:rsid w:val="00531E2E"/>
    <w:rsid w:val="00531EB9"/>
    <w:rsid w:val="00532682"/>
    <w:rsid w:val="00532737"/>
    <w:rsid w:val="00532EEE"/>
    <w:rsid w:val="005332C5"/>
    <w:rsid w:val="00533D6F"/>
    <w:rsid w:val="00533DFE"/>
    <w:rsid w:val="00533FCB"/>
    <w:rsid w:val="00533FDE"/>
    <w:rsid w:val="0053576D"/>
    <w:rsid w:val="00536067"/>
    <w:rsid w:val="00536281"/>
    <w:rsid w:val="005365AF"/>
    <w:rsid w:val="00536B97"/>
    <w:rsid w:val="00536D20"/>
    <w:rsid w:val="00537E45"/>
    <w:rsid w:val="00537E8A"/>
    <w:rsid w:val="00540255"/>
    <w:rsid w:val="00540BC3"/>
    <w:rsid w:val="005410C9"/>
    <w:rsid w:val="00541327"/>
    <w:rsid w:val="0054145D"/>
    <w:rsid w:val="00541753"/>
    <w:rsid w:val="00541832"/>
    <w:rsid w:val="00541F93"/>
    <w:rsid w:val="00541FE3"/>
    <w:rsid w:val="0054212D"/>
    <w:rsid w:val="0054249F"/>
    <w:rsid w:val="0054281D"/>
    <w:rsid w:val="005428E3"/>
    <w:rsid w:val="005430A5"/>
    <w:rsid w:val="005435BB"/>
    <w:rsid w:val="0054366A"/>
    <w:rsid w:val="00543828"/>
    <w:rsid w:val="00543A52"/>
    <w:rsid w:val="00543ADE"/>
    <w:rsid w:val="00543B33"/>
    <w:rsid w:val="005441A7"/>
    <w:rsid w:val="00544279"/>
    <w:rsid w:val="00544F4E"/>
    <w:rsid w:val="00545782"/>
    <w:rsid w:val="00545CE1"/>
    <w:rsid w:val="00545F66"/>
    <w:rsid w:val="0054600C"/>
    <w:rsid w:val="005461B6"/>
    <w:rsid w:val="005462DA"/>
    <w:rsid w:val="0054654D"/>
    <w:rsid w:val="00546654"/>
    <w:rsid w:val="00547924"/>
    <w:rsid w:val="00547D80"/>
    <w:rsid w:val="00550240"/>
    <w:rsid w:val="0055025B"/>
    <w:rsid w:val="00551144"/>
    <w:rsid w:val="005513E6"/>
    <w:rsid w:val="0055157B"/>
    <w:rsid w:val="005515B6"/>
    <w:rsid w:val="00551865"/>
    <w:rsid w:val="00551998"/>
    <w:rsid w:val="005521EB"/>
    <w:rsid w:val="005523A1"/>
    <w:rsid w:val="005523CF"/>
    <w:rsid w:val="00552BE5"/>
    <w:rsid w:val="00552F50"/>
    <w:rsid w:val="0055344B"/>
    <w:rsid w:val="005534D7"/>
    <w:rsid w:val="005545FF"/>
    <w:rsid w:val="00554CA4"/>
    <w:rsid w:val="0055567F"/>
    <w:rsid w:val="00555791"/>
    <w:rsid w:val="0055643A"/>
    <w:rsid w:val="0055664C"/>
    <w:rsid w:val="0055674C"/>
    <w:rsid w:val="00557C6F"/>
    <w:rsid w:val="00557E8F"/>
    <w:rsid w:val="00557EE3"/>
    <w:rsid w:val="00557FFB"/>
    <w:rsid w:val="005608F0"/>
    <w:rsid w:val="00560C4D"/>
    <w:rsid w:val="005614B6"/>
    <w:rsid w:val="0056207F"/>
    <w:rsid w:val="00562641"/>
    <w:rsid w:val="005628A4"/>
    <w:rsid w:val="00562FC0"/>
    <w:rsid w:val="005634FF"/>
    <w:rsid w:val="00563D3E"/>
    <w:rsid w:val="005641D4"/>
    <w:rsid w:val="00564405"/>
    <w:rsid w:val="00564546"/>
    <w:rsid w:val="005647B7"/>
    <w:rsid w:val="00564B48"/>
    <w:rsid w:val="00564C46"/>
    <w:rsid w:val="00565229"/>
    <w:rsid w:val="005653A6"/>
    <w:rsid w:val="005654A6"/>
    <w:rsid w:val="00565A22"/>
    <w:rsid w:val="00565C22"/>
    <w:rsid w:val="00565D7B"/>
    <w:rsid w:val="00566194"/>
    <w:rsid w:val="005663A1"/>
    <w:rsid w:val="00566510"/>
    <w:rsid w:val="0056687D"/>
    <w:rsid w:val="00566A49"/>
    <w:rsid w:val="00566CDB"/>
    <w:rsid w:val="00566DCF"/>
    <w:rsid w:val="0056761A"/>
    <w:rsid w:val="005676DD"/>
    <w:rsid w:val="00567C21"/>
    <w:rsid w:val="00567E56"/>
    <w:rsid w:val="00570B2C"/>
    <w:rsid w:val="0057163A"/>
    <w:rsid w:val="00571CF2"/>
    <w:rsid w:val="00571D0E"/>
    <w:rsid w:val="00572328"/>
    <w:rsid w:val="00572390"/>
    <w:rsid w:val="005727FA"/>
    <w:rsid w:val="0057280C"/>
    <w:rsid w:val="00573045"/>
    <w:rsid w:val="005732FF"/>
    <w:rsid w:val="00573996"/>
    <w:rsid w:val="005740AB"/>
    <w:rsid w:val="005741C0"/>
    <w:rsid w:val="005742CB"/>
    <w:rsid w:val="00574EBC"/>
    <w:rsid w:val="0057534A"/>
    <w:rsid w:val="005758C2"/>
    <w:rsid w:val="00575AB5"/>
    <w:rsid w:val="00575D3D"/>
    <w:rsid w:val="00575E9B"/>
    <w:rsid w:val="005765E7"/>
    <w:rsid w:val="00576B9A"/>
    <w:rsid w:val="00577552"/>
    <w:rsid w:val="005775F8"/>
    <w:rsid w:val="00577A34"/>
    <w:rsid w:val="00577B96"/>
    <w:rsid w:val="00577DE0"/>
    <w:rsid w:val="00577E0F"/>
    <w:rsid w:val="00577EE8"/>
    <w:rsid w:val="00580C3E"/>
    <w:rsid w:val="00581038"/>
    <w:rsid w:val="00581A83"/>
    <w:rsid w:val="00581B20"/>
    <w:rsid w:val="005822F7"/>
    <w:rsid w:val="00582715"/>
    <w:rsid w:val="00582AD3"/>
    <w:rsid w:val="00583227"/>
    <w:rsid w:val="005835C3"/>
    <w:rsid w:val="00583710"/>
    <w:rsid w:val="005839BF"/>
    <w:rsid w:val="005850DA"/>
    <w:rsid w:val="005850E6"/>
    <w:rsid w:val="00585156"/>
    <w:rsid w:val="00585340"/>
    <w:rsid w:val="005859BA"/>
    <w:rsid w:val="00585ABB"/>
    <w:rsid w:val="0058620B"/>
    <w:rsid w:val="005863DD"/>
    <w:rsid w:val="005868CD"/>
    <w:rsid w:val="00586ED8"/>
    <w:rsid w:val="00586EE0"/>
    <w:rsid w:val="00587548"/>
    <w:rsid w:val="00587B8A"/>
    <w:rsid w:val="00587E9A"/>
    <w:rsid w:val="005900F6"/>
    <w:rsid w:val="005905E2"/>
    <w:rsid w:val="00590CF0"/>
    <w:rsid w:val="0059105D"/>
    <w:rsid w:val="0059218E"/>
    <w:rsid w:val="005921D9"/>
    <w:rsid w:val="0059227F"/>
    <w:rsid w:val="00593E21"/>
    <w:rsid w:val="0059416D"/>
    <w:rsid w:val="00594191"/>
    <w:rsid w:val="005944BA"/>
    <w:rsid w:val="005944C2"/>
    <w:rsid w:val="00594666"/>
    <w:rsid w:val="00594BC4"/>
    <w:rsid w:val="00594D58"/>
    <w:rsid w:val="00594D59"/>
    <w:rsid w:val="0059583E"/>
    <w:rsid w:val="005958F7"/>
    <w:rsid w:val="00595977"/>
    <w:rsid w:val="00595B02"/>
    <w:rsid w:val="00595CF5"/>
    <w:rsid w:val="005960D8"/>
    <w:rsid w:val="0059618F"/>
    <w:rsid w:val="005965B7"/>
    <w:rsid w:val="0059674A"/>
    <w:rsid w:val="005979F9"/>
    <w:rsid w:val="00597E72"/>
    <w:rsid w:val="00597EB2"/>
    <w:rsid w:val="00597F56"/>
    <w:rsid w:val="005A0045"/>
    <w:rsid w:val="005A01CE"/>
    <w:rsid w:val="005A0B03"/>
    <w:rsid w:val="005A14C1"/>
    <w:rsid w:val="005A185A"/>
    <w:rsid w:val="005A1CEF"/>
    <w:rsid w:val="005A20B2"/>
    <w:rsid w:val="005A21D5"/>
    <w:rsid w:val="005A2248"/>
    <w:rsid w:val="005A2515"/>
    <w:rsid w:val="005A355A"/>
    <w:rsid w:val="005A41AB"/>
    <w:rsid w:val="005A46C9"/>
    <w:rsid w:val="005A4A05"/>
    <w:rsid w:val="005A5549"/>
    <w:rsid w:val="005A595B"/>
    <w:rsid w:val="005A5CD0"/>
    <w:rsid w:val="005A662A"/>
    <w:rsid w:val="005A6A2D"/>
    <w:rsid w:val="005A7232"/>
    <w:rsid w:val="005A76D6"/>
    <w:rsid w:val="005A7CDE"/>
    <w:rsid w:val="005A7F87"/>
    <w:rsid w:val="005B018A"/>
    <w:rsid w:val="005B0A0E"/>
    <w:rsid w:val="005B0C71"/>
    <w:rsid w:val="005B0D8F"/>
    <w:rsid w:val="005B1504"/>
    <w:rsid w:val="005B1748"/>
    <w:rsid w:val="005B182E"/>
    <w:rsid w:val="005B243D"/>
    <w:rsid w:val="005B2606"/>
    <w:rsid w:val="005B2B3E"/>
    <w:rsid w:val="005B2B88"/>
    <w:rsid w:val="005B2BD2"/>
    <w:rsid w:val="005B2C3F"/>
    <w:rsid w:val="005B2CAE"/>
    <w:rsid w:val="005B2E39"/>
    <w:rsid w:val="005B2F3C"/>
    <w:rsid w:val="005B3B01"/>
    <w:rsid w:val="005B3D01"/>
    <w:rsid w:val="005B43E0"/>
    <w:rsid w:val="005B4C9D"/>
    <w:rsid w:val="005B58CF"/>
    <w:rsid w:val="005B6397"/>
    <w:rsid w:val="005B6C40"/>
    <w:rsid w:val="005B73DD"/>
    <w:rsid w:val="005B7CA0"/>
    <w:rsid w:val="005C03FD"/>
    <w:rsid w:val="005C0C49"/>
    <w:rsid w:val="005C1264"/>
    <w:rsid w:val="005C13B7"/>
    <w:rsid w:val="005C2580"/>
    <w:rsid w:val="005C2EDA"/>
    <w:rsid w:val="005C32B7"/>
    <w:rsid w:val="005C34F2"/>
    <w:rsid w:val="005C399B"/>
    <w:rsid w:val="005C413A"/>
    <w:rsid w:val="005C42D8"/>
    <w:rsid w:val="005C456C"/>
    <w:rsid w:val="005C478C"/>
    <w:rsid w:val="005C4FB3"/>
    <w:rsid w:val="005C5208"/>
    <w:rsid w:val="005C5589"/>
    <w:rsid w:val="005C57F7"/>
    <w:rsid w:val="005C580F"/>
    <w:rsid w:val="005C58C6"/>
    <w:rsid w:val="005C5EC2"/>
    <w:rsid w:val="005C5FBA"/>
    <w:rsid w:val="005C6977"/>
    <w:rsid w:val="005C6E0E"/>
    <w:rsid w:val="005C6E6C"/>
    <w:rsid w:val="005C70BE"/>
    <w:rsid w:val="005C7594"/>
    <w:rsid w:val="005C7C84"/>
    <w:rsid w:val="005C7DE9"/>
    <w:rsid w:val="005C7EF8"/>
    <w:rsid w:val="005D0205"/>
    <w:rsid w:val="005D0584"/>
    <w:rsid w:val="005D05E5"/>
    <w:rsid w:val="005D086D"/>
    <w:rsid w:val="005D0D44"/>
    <w:rsid w:val="005D0EBC"/>
    <w:rsid w:val="005D0ECE"/>
    <w:rsid w:val="005D11A4"/>
    <w:rsid w:val="005D123E"/>
    <w:rsid w:val="005D1A18"/>
    <w:rsid w:val="005D227E"/>
    <w:rsid w:val="005D282C"/>
    <w:rsid w:val="005D31DE"/>
    <w:rsid w:val="005D4574"/>
    <w:rsid w:val="005D468E"/>
    <w:rsid w:val="005D4B94"/>
    <w:rsid w:val="005D4D99"/>
    <w:rsid w:val="005D4FD7"/>
    <w:rsid w:val="005D5052"/>
    <w:rsid w:val="005D519E"/>
    <w:rsid w:val="005D53BA"/>
    <w:rsid w:val="005D5CFC"/>
    <w:rsid w:val="005D6140"/>
    <w:rsid w:val="005D629E"/>
    <w:rsid w:val="005D6475"/>
    <w:rsid w:val="005D66AF"/>
    <w:rsid w:val="005D714D"/>
    <w:rsid w:val="005D716E"/>
    <w:rsid w:val="005D72C7"/>
    <w:rsid w:val="005D7CF9"/>
    <w:rsid w:val="005E0238"/>
    <w:rsid w:val="005E0896"/>
    <w:rsid w:val="005E0FE0"/>
    <w:rsid w:val="005E15EF"/>
    <w:rsid w:val="005E1ECA"/>
    <w:rsid w:val="005E313A"/>
    <w:rsid w:val="005E38D5"/>
    <w:rsid w:val="005E4006"/>
    <w:rsid w:val="005E4180"/>
    <w:rsid w:val="005E4972"/>
    <w:rsid w:val="005E498E"/>
    <w:rsid w:val="005E57EB"/>
    <w:rsid w:val="005E617A"/>
    <w:rsid w:val="005E6538"/>
    <w:rsid w:val="005E6700"/>
    <w:rsid w:val="005E682D"/>
    <w:rsid w:val="005E68A0"/>
    <w:rsid w:val="005E69D2"/>
    <w:rsid w:val="005E6F2C"/>
    <w:rsid w:val="005E7411"/>
    <w:rsid w:val="005E7A5C"/>
    <w:rsid w:val="005E7ABD"/>
    <w:rsid w:val="005E7C5C"/>
    <w:rsid w:val="005F0180"/>
    <w:rsid w:val="005F05AC"/>
    <w:rsid w:val="005F0713"/>
    <w:rsid w:val="005F1816"/>
    <w:rsid w:val="005F29C6"/>
    <w:rsid w:val="005F2FF3"/>
    <w:rsid w:val="005F3AD4"/>
    <w:rsid w:val="005F4138"/>
    <w:rsid w:val="005F41C8"/>
    <w:rsid w:val="005F4424"/>
    <w:rsid w:val="005F4B0C"/>
    <w:rsid w:val="005F4B7A"/>
    <w:rsid w:val="005F559B"/>
    <w:rsid w:val="005F59B9"/>
    <w:rsid w:val="005F5A81"/>
    <w:rsid w:val="005F5B90"/>
    <w:rsid w:val="005F5DA3"/>
    <w:rsid w:val="005F622B"/>
    <w:rsid w:val="005F70F9"/>
    <w:rsid w:val="005F71A8"/>
    <w:rsid w:val="005F73A2"/>
    <w:rsid w:val="005F7418"/>
    <w:rsid w:val="005F74E9"/>
    <w:rsid w:val="005F78D9"/>
    <w:rsid w:val="005F7B89"/>
    <w:rsid w:val="005F7D33"/>
    <w:rsid w:val="005F7F69"/>
    <w:rsid w:val="0060017E"/>
    <w:rsid w:val="006004D0"/>
    <w:rsid w:val="006005AF"/>
    <w:rsid w:val="00600AC8"/>
    <w:rsid w:val="00600D8B"/>
    <w:rsid w:val="00600F6C"/>
    <w:rsid w:val="006015A3"/>
    <w:rsid w:val="00601D84"/>
    <w:rsid w:val="00601E2E"/>
    <w:rsid w:val="00601F78"/>
    <w:rsid w:val="006022DF"/>
    <w:rsid w:val="00602453"/>
    <w:rsid w:val="0060259B"/>
    <w:rsid w:val="0060287E"/>
    <w:rsid w:val="00602A39"/>
    <w:rsid w:val="00602A52"/>
    <w:rsid w:val="0060357D"/>
    <w:rsid w:val="006038A9"/>
    <w:rsid w:val="00603F08"/>
    <w:rsid w:val="00603FB4"/>
    <w:rsid w:val="0060403F"/>
    <w:rsid w:val="00604139"/>
    <w:rsid w:val="006046BB"/>
    <w:rsid w:val="0060499B"/>
    <w:rsid w:val="0060516B"/>
    <w:rsid w:val="00605178"/>
    <w:rsid w:val="00605522"/>
    <w:rsid w:val="00605C3C"/>
    <w:rsid w:val="006061C6"/>
    <w:rsid w:val="006062B7"/>
    <w:rsid w:val="006067A4"/>
    <w:rsid w:val="00606FBC"/>
    <w:rsid w:val="006075ED"/>
    <w:rsid w:val="00607A92"/>
    <w:rsid w:val="00607B22"/>
    <w:rsid w:val="00607C65"/>
    <w:rsid w:val="00607E6A"/>
    <w:rsid w:val="0061002C"/>
    <w:rsid w:val="00610193"/>
    <w:rsid w:val="00610274"/>
    <w:rsid w:val="00610377"/>
    <w:rsid w:val="006108B5"/>
    <w:rsid w:val="00610B4D"/>
    <w:rsid w:val="00610E07"/>
    <w:rsid w:val="0061148C"/>
    <w:rsid w:val="00611F6D"/>
    <w:rsid w:val="006122FD"/>
    <w:rsid w:val="00612580"/>
    <w:rsid w:val="00612D35"/>
    <w:rsid w:val="00612D6B"/>
    <w:rsid w:val="00612D7C"/>
    <w:rsid w:val="00612E0E"/>
    <w:rsid w:val="00613D92"/>
    <w:rsid w:val="00614AF9"/>
    <w:rsid w:val="00614C22"/>
    <w:rsid w:val="00615092"/>
    <w:rsid w:val="006150B5"/>
    <w:rsid w:val="00615212"/>
    <w:rsid w:val="00616C84"/>
    <w:rsid w:val="00616E73"/>
    <w:rsid w:val="006173CA"/>
    <w:rsid w:val="00617502"/>
    <w:rsid w:val="006175E4"/>
    <w:rsid w:val="006176FE"/>
    <w:rsid w:val="00617961"/>
    <w:rsid w:val="00617C81"/>
    <w:rsid w:val="00620310"/>
    <w:rsid w:val="00620407"/>
    <w:rsid w:val="006204EA"/>
    <w:rsid w:val="006207B0"/>
    <w:rsid w:val="00620A62"/>
    <w:rsid w:val="00620FA2"/>
    <w:rsid w:val="00621303"/>
    <w:rsid w:val="006215DA"/>
    <w:rsid w:val="0062164F"/>
    <w:rsid w:val="006216AD"/>
    <w:rsid w:val="00621A91"/>
    <w:rsid w:val="00622033"/>
    <w:rsid w:val="0062251B"/>
    <w:rsid w:val="0062293A"/>
    <w:rsid w:val="00623018"/>
    <w:rsid w:val="006232AB"/>
    <w:rsid w:val="006234FC"/>
    <w:rsid w:val="00623AAD"/>
    <w:rsid w:val="006242A7"/>
    <w:rsid w:val="006242BF"/>
    <w:rsid w:val="0062449A"/>
    <w:rsid w:val="006244FD"/>
    <w:rsid w:val="00624B4C"/>
    <w:rsid w:val="00624E07"/>
    <w:rsid w:val="00625027"/>
    <w:rsid w:val="006252DC"/>
    <w:rsid w:val="00625E38"/>
    <w:rsid w:val="006263D2"/>
    <w:rsid w:val="006264AC"/>
    <w:rsid w:val="006264AD"/>
    <w:rsid w:val="00626F07"/>
    <w:rsid w:val="00626F78"/>
    <w:rsid w:val="00627276"/>
    <w:rsid w:val="00627321"/>
    <w:rsid w:val="00630CA1"/>
    <w:rsid w:val="00630E67"/>
    <w:rsid w:val="006310EC"/>
    <w:rsid w:val="006314E2"/>
    <w:rsid w:val="00631584"/>
    <w:rsid w:val="00631740"/>
    <w:rsid w:val="00631DB3"/>
    <w:rsid w:val="00632314"/>
    <w:rsid w:val="006324FF"/>
    <w:rsid w:val="0063274D"/>
    <w:rsid w:val="006332E6"/>
    <w:rsid w:val="006340BC"/>
    <w:rsid w:val="00634380"/>
    <w:rsid w:val="006345F2"/>
    <w:rsid w:val="006347D5"/>
    <w:rsid w:val="00634C8D"/>
    <w:rsid w:val="00635F09"/>
    <w:rsid w:val="006360A1"/>
    <w:rsid w:val="0063698F"/>
    <w:rsid w:val="00637023"/>
    <w:rsid w:val="00637114"/>
    <w:rsid w:val="00637181"/>
    <w:rsid w:val="00637411"/>
    <w:rsid w:val="006374A8"/>
    <w:rsid w:val="006378AF"/>
    <w:rsid w:val="00637B6A"/>
    <w:rsid w:val="00637B6D"/>
    <w:rsid w:val="00640805"/>
    <w:rsid w:val="006410FB"/>
    <w:rsid w:val="006411E0"/>
    <w:rsid w:val="00641C09"/>
    <w:rsid w:val="00641C9A"/>
    <w:rsid w:val="00641DE2"/>
    <w:rsid w:val="00641F0C"/>
    <w:rsid w:val="00642021"/>
    <w:rsid w:val="0064203D"/>
    <w:rsid w:val="006427BD"/>
    <w:rsid w:val="00642C49"/>
    <w:rsid w:val="00642F31"/>
    <w:rsid w:val="006437E3"/>
    <w:rsid w:val="0064388A"/>
    <w:rsid w:val="00643ED6"/>
    <w:rsid w:val="006444A9"/>
    <w:rsid w:val="00644BF8"/>
    <w:rsid w:val="00645448"/>
    <w:rsid w:val="006458F1"/>
    <w:rsid w:val="00645DC1"/>
    <w:rsid w:val="00646484"/>
    <w:rsid w:val="00646DEE"/>
    <w:rsid w:val="00647048"/>
    <w:rsid w:val="006474B7"/>
    <w:rsid w:val="006476F1"/>
    <w:rsid w:val="00650096"/>
    <w:rsid w:val="0065011D"/>
    <w:rsid w:val="006502E6"/>
    <w:rsid w:val="00650365"/>
    <w:rsid w:val="0065036B"/>
    <w:rsid w:val="00650B0D"/>
    <w:rsid w:val="00650C60"/>
    <w:rsid w:val="00651002"/>
    <w:rsid w:val="006517C2"/>
    <w:rsid w:val="00651CB5"/>
    <w:rsid w:val="00652826"/>
    <w:rsid w:val="00652E84"/>
    <w:rsid w:val="006533D0"/>
    <w:rsid w:val="00653407"/>
    <w:rsid w:val="006534E6"/>
    <w:rsid w:val="00653D57"/>
    <w:rsid w:val="00654239"/>
    <w:rsid w:val="006543F9"/>
    <w:rsid w:val="00654413"/>
    <w:rsid w:val="00654517"/>
    <w:rsid w:val="00654753"/>
    <w:rsid w:val="006548B7"/>
    <w:rsid w:val="0065575D"/>
    <w:rsid w:val="00655945"/>
    <w:rsid w:val="00655A5E"/>
    <w:rsid w:val="00655BA7"/>
    <w:rsid w:val="00656195"/>
    <w:rsid w:val="006561A2"/>
    <w:rsid w:val="006562EF"/>
    <w:rsid w:val="006565D7"/>
    <w:rsid w:val="00656A84"/>
    <w:rsid w:val="00656AD0"/>
    <w:rsid w:val="00656D21"/>
    <w:rsid w:val="00656E64"/>
    <w:rsid w:val="00657102"/>
    <w:rsid w:val="0065725E"/>
    <w:rsid w:val="00657925"/>
    <w:rsid w:val="00657B8D"/>
    <w:rsid w:val="00660316"/>
    <w:rsid w:val="00660469"/>
    <w:rsid w:val="00660848"/>
    <w:rsid w:val="00660849"/>
    <w:rsid w:val="00661355"/>
    <w:rsid w:val="00661B65"/>
    <w:rsid w:val="00662EE6"/>
    <w:rsid w:val="006631D4"/>
    <w:rsid w:val="00663753"/>
    <w:rsid w:val="00663A30"/>
    <w:rsid w:val="00663FEB"/>
    <w:rsid w:val="006643A1"/>
    <w:rsid w:val="00664AD8"/>
    <w:rsid w:val="00664E93"/>
    <w:rsid w:val="00664F01"/>
    <w:rsid w:val="0066572B"/>
    <w:rsid w:val="00665A03"/>
    <w:rsid w:val="006664E8"/>
    <w:rsid w:val="0066662B"/>
    <w:rsid w:val="0066674D"/>
    <w:rsid w:val="00666FAD"/>
    <w:rsid w:val="00667328"/>
    <w:rsid w:val="006673C8"/>
    <w:rsid w:val="00667564"/>
    <w:rsid w:val="00667594"/>
    <w:rsid w:val="006700EA"/>
    <w:rsid w:val="00670105"/>
    <w:rsid w:val="00671189"/>
    <w:rsid w:val="0067130E"/>
    <w:rsid w:val="00671848"/>
    <w:rsid w:val="00671DBC"/>
    <w:rsid w:val="00671F7F"/>
    <w:rsid w:val="00671FEB"/>
    <w:rsid w:val="006722AD"/>
    <w:rsid w:val="00672684"/>
    <w:rsid w:val="00672773"/>
    <w:rsid w:val="00672CA9"/>
    <w:rsid w:val="00672F8F"/>
    <w:rsid w:val="006730FE"/>
    <w:rsid w:val="00673B0C"/>
    <w:rsid w:val="00673F49"/>
    <w:rsid w:val="0067442E"/>
    <w:rsid w:val="006749DC"/>
    <w:rsid w:val="00675184"/>
    <w:rsid w:val="0067544B"/>
    <w:rsid w:val="0067544C"/>
    <w:rsid w:val="006757D4"/>
    <w:rsid w:val="0067584B"/>
    <w:rsid w:val="00675CAF"/>
    <w:rsid w:val="006766A1"/>
    <w:rsid w:val="006766F1"/>
    <w:rsid w:val="006768C3"/>
    <w:rsid w:val="00676938"/>
    <w:rsid w:val="0067696A"/>
    <w:rsid w:val="00676AB6"/>
    <w:rsid w:val="00677049"/>
    <w:rsid w:val="00677D6B"/>
    <w:rsid w:val="00677F6C"/>
    <w:rsid w:val="00680411"/>
    <w:rsid w:val="00680AF1"/>
    <w:rsid w:val="00681288"/>
    <w:rsid w:val="0068129B"/>
    <w:rsid w:val="00681E1C"/>
    <w:rsid w:val="00682103"/>
    <w:rsid w:val="006823F0"/>
    <w:rsid w:val="00682622"/>
    <w:rsid w:val="00682A6A"/>
    <w:rsid w:val="0068328E"/>
    <w:rsid w:val="006833D9"/>
    <w:rsid w:val="006836FF"/>
    <w:rsid w:val="00683B0B"/>
    <w:rsid w:val="00683B3C"/>
    <w:rsid w:val="006849F5"/>
    <w:rsid w:val="00684B58"/>
    <w:rsid w:val="00684C41"/>
    <w:rsid w:val="00685167"/>
    <w:rsid w:val="00685488"/>
    <w:rsid w:val="006855CE"/>
    <w:rsid w:val="00686EEC"/>
    <w:rsid w:val="0068777C"/>
    <w:rsid w:val="0068791B"/>
    <w:rsid w:val="00687BE3"/>
    <w:rsid w:val="00687DBC"/>
    <w:rsid w:val="00690047"/>
    <w:rsid w:val="00690386"/>
    <w:rsid w:val="00690439"/>
    <w:rsid w:val="006904D6"/>
    <w:rsid w:val="00690854"/>
    <w:rsid w:val="0069107E"/>
    <w:rsid w:val="00692288"/>
    <w:rsid w:val="006928CC"/>
    <w:rsid w:val="006929A0"/>
    <w:rsid w:val="006929EE"/>
    <w:rsid w:val="006937E9"/>
    <w:rsid w:val="00693C4D"/>
    <w:rsid w:val="00693D48"/>
    <w:rsid w:val="0069455B"/>
    <w:rsid w:val="00694ACB"/>
    <w:rsid w:val="00694BA1"/>
    <w:rsid w:val="00695157"/>
    <w:rsid w:val="006954EB"/>
    <w:rsid w:val="0069556A"/>
    <w:rsid w:val="006959AD"/>
    <w:rsid w:val="006962AE"/>
    <w:rsid w:val="00696BC1"/>
    <w:rsid w:val="00696EDA"/>
    <w:rsid w:val="0069730E"/>
    <w:rsid w:val="0069779A"/>
    <w:rsid w:val="00697A34"/>
    <w:rsid w:val="00697B63"/>
    <w:rsid w:val="00697C28"/>
    <w:rsid w:val="006A0130"/>
    <w:rsid w:val="006A096F"/>
    <w:rsid w:val="006A0CA6"/>
    <w:rsid w:val="006A12D8"/>
    <w:rsid w:val="006A14B7"/>
    <w:rsid w:val="006A16F0"/>
    <w:rsid w:val="006A17EF"/>
    <w:rsid w:val="006A1802"/>
    <w:rsid w:val="006A19B3"/>
    <w:rsid w:val="006A19E4"/>
    <w:rsid w:val="006A272E"/>
    <w:rsid w:val="006A28ED"/>
    <w:rsid w:val="006A2F37"/>
    <w:rsid w:val="006A30CA"/>
    <w:rsid w:val="006A33AA"/>
    <w:rsid w:val="006A3524"/>
    <w:rsid w:val="006A4779"/>
    <w:rsid w:val="006A4799"/>
    <w:rsid w:val="006A48E1"/>
    <w:rsid w:val="006A4B90"/>
    <w:rsid w:val="006A5168"/>
    <w:rsid w:val="006A5B82"/>
    <w:rsid w:val="006A6BAF"/>
    <w:rsid w:val="006A6BCD"/>
    <w:rsid w:val="006A715A"/>
    <w:rsid w:val="006A71D8"/>
    <w:rsid w:val="006A734E"/>
    <w:rsid w:val="006A79BD"/>
    <w:rsid w:val="006A7CB0"/>
    <w:rsid w:val="006A7F18"/>
    <w:rsid w:val="006B00BA"/>
    <w:rsid w:val="006B047A"/>
    <w:rsid w:val="006B0A41"/>
    <w:rsid w:val="006B17BD"/>
    <w:rsid w:val="006B1AAC"/>
    <w:rsid w:val="006B1C2C"/>
    <w:rsid w:val="006B1D0D"/>
    <w:rsid w:val="006B1E96"/>
    <w:rsid w:val="006B1F0E"/>
    <w:rsid w:val="006B25F5"/>
    <w:rsid w:val="006B268D"/>
    <w:rsid w:val="006B298B"/>
    <w:rsid w:val="006B29C3"/>
    <w:rsid w:val="006B2B30"/>
    <w:rsid w:val="006B2BCC"/>
    <w:rsid w:val="006B3BDC"/>
    <w:rsid w:val="006B3CF9"/>
    <w:rsid w:val="006B3CFE"/>
    <w:rsid w:val="006B3DEE"/>
    <w:rsid w:val="006B3E98"/>
    <w:rsid w:val="006B4666"/>
    <w:rsid w:val="006B46BA"/>
    <w:rsid w:val="006B49EF"/>
    <w:rsid w:val="006B4FF3"/>
    <w:rsid w:val="006B53D0"/>
    <w:rsid w:val="006B546F"/>
    <w:rsid w:val="006B553C"/>
    <w:rsid w:val="006B56D0"/>
    <w:rsid w:val="006B5843"/>
    <w:rsid w:val="006B60E0"/>
    <w:rsid w:val="006B63AC"/>
    <w:rsid w:val="006B6621"/>
    <w:rsid w:val="006B6909"/>
    <w:rsid w:val="006B6CEA"/>
    <w:rsid w:val="006B6D49"/>
    <w:rsid w:val="006B72B1"/>
    <w:rsid w:val="006B7E01"/>
    <w:rsid w:val="006B7E7D"/>
    <w:rsid w:val="006C0008"/>
    <w:rsid w:val="006C01C8"/>
    <w:rsid w:val="006C020F"/>
    <w:rsid w:val="006C0729"/>
    <w:rsid w:val="006C0B16"/>
    <w:rsid w:val="006C0C4C"/>
    <w:rsid w:val="006C1018"/>
    <w:rsid w:val="006C117F"/>
    <w:rsid w:val="006C17AC"/>
    <w:rsid w:val="006C1DC0"/>
    <w:rsid w:val="006C271C"/>
    <w:rsid w:val="006C2739"/>
    <w:rsid w:val="006C27F9"/>
    <w:rsid w:val="006C2C39"/>
    <w:rsid w:val="006C2E30"/>
    <w:rsid w:val="006C381A"/>
    <w:rsid w:val="006C393B"/>
    <w:rsid w:val="006C3EA9"/>
    <w:rsid w:val="006C405A"/>
    <w:rsid w:val="006C4293"/>
    <w:rsid w:val="006C4528"/>
    <w:rsid w:val="006C4C1F"/>
    <w:rsid w:val="006C4E0E"/>
    <w:rsid w:val="006C51B0"/>
    <w:rsid w:val="006C5580"/>
    <w:rsid w:val="006C55BE"/>
    <w:rsid w:val="006C5A59"/>
    <w:rsid w:val="006C652B"/>
    <w:rsid w:val="006C7665"/>
    <w:rsid w:val="006C778B"/>
    <w:rsid w:val="006C7A21"/>
    <w:rsid w:val="006C7EE0"/>
    <w:rsid w:val="006C7FD9"/>
    <w:rsid w:val="006D006E"/>
    <w:rsid w:val="006D0084"/>
    <w:rsid w:val="006D03A4"/>
    <w:rsid w:val="006D04B2"/>
    <w:rsid w:val="006D089E"/>
    <w:rsid w:val="006D08D2"/>
    <w:rsid w:val="006D0912"/>
    <w:rsid w:val="006D0C29"/>
    <w:rsid w:val="006D0E00"/>
    <w:rsid w:val="006D1585"/>
    <w:rsid w:val="006D17A2"/>
    <w:rsid w:val="006D1C7E"/>
    <w:rsid w:val="006D225F"/>
    <w:rsid w:val="006D2477"/>
    <w:rsid w:val="006D2A64"/>
    <w:rsid w:val="006D2DE9"/>
    <w:rsid w:val="006D2F2F"/>
    <w:rsid w:val="006D32E3"/>
    <w:rsid w:val="006D3447"/>
    <w:rsid w:val="006D3B92"/>
    <w:rsid w:val="006D3D6D"/>
    <w:rsid w:val="006D3F05"/>
    <w:rsid w:val="006D3F2A"/>
    <w:rsid w:val="006D4220"/>
    <w:rsid w:val="006D449E"/>
    <w:rsid w:val="006D4FA1"/>
    <w:rsid w:val="006D51EE"/>
    <w:rsid w:val="006D63F1"/>
    <w:rsid w:val="006D6921"/>
    <w:rsid w:val="006D7427"/>
    <w:rsid w:val="006D7F98"/>
    <w:rsid w:val="006E0492"/>
    <w:rsid w:val="006E10D3"/>
    <w:rsid w:val="006E1706"/>
    <w:rsid w:val="006E27F9"/>
    <w:rsid w:val="006E2A41"/>
    <w:rsid w:val="006E2C46"/>
    <w:rsid w:val="006E2DCF"/>
    <w:rsid w:val="006E30E7"/>
    <w:rsid w:val="006E3245"/>
    <w:rsid w:val="006E3314"/>
    <w:rsid w:val="006E348F"/>
    <w:rsid w:val="006E3513"/>
    <w:rsid w:val="006E368E"/>
    <w:rsid w:val="006E3A19"/>
    <w:rsid w:val="006E4BDE"/>
    <w:rsid w:val="006E4BF3"/>
    <w:rsid w:val="006E52FB"/>
    <w:rsid w:val="006E5446"/>
    <w:rsid w:val="006E5692"/>
    <w:rsid w:val="006E57D7"/>
    <w:rsid w:val="006E5BCC"/>
    <w:rsid w:val="006E5DEE"/>
    <w:rsid w:val="006E5E6F"/>
    <w:rsid w:val="006E60A3"/>
    <w:rsid w:val="006E60C1"/>
    <w:rsid w:val="006E685C"/>
    <w:rsid w:val="006E7700"/>
    <w:rsid w:val="006E7AEF"/>
    <w:rsid w:val="006E7C15"/>
    <w:rsid w:val="006F04F2"/>
    <w:rsid w:val="006F0780"/>
    <w:rsid w:val="006F09D4"/>
    <w:rsid w:val="006F0E4F"/>
    <w:rsid w:val="006F13ED"/>
    <w:rsid w:val="006F13F0"/>
    <w:rsid w:val="006F18DB"/>
    <w:rsid w:val="006F1AC9"/>
    <w:rsid w:val="006F1C5A"/>
    <w:rsid w:val="006F2B07"/>
    <w:rsid w:val="006F2B81"/>
    <w:rsid w:val="006F30F8"/>
    <w:rsid w:val="006F3456"/>
    <w:rsid w:val="006F3D05"/>
    <w:rsid w:val="006F41D0"/>
    <w:rsid w:val="006F4669"/>
    <w:rsid w:val="006F486F"/>
    <w:rsid w:val="006F52D0"/>
    <w:rsid w:val="006F5807"/>
    <w:rsid w:val="006F686F"/>
    <w:rsid w:val="006F6E23"/>
    <w:rsid w:val="006F6E51"/>
    <w:rsid w:val="006F7392"/>
    <w:rsid w:val="006F77F8"/>
    <w:rsid w:val="006F785D"/>
    <w:rsid w:val="006F7F3A"/>
    <w:rsid w:val="00700CC4"/>
    <w:rsid w:val="00700D73"/>
    <w:rsid w:val="00701D00"/>
    <w:rsid w:val="0070313B"/>
    <w:rsid w:val="007032CF"/>
    <w:rsid w:val="0070385B"/>
    <w:rsid w:val="0070391C"/>
    <w:rsid w:val="00703DD5"/>
    <w:rsid w:val="00704137"/>
    <w:rsid w:val="007042FB"/>
    <w:rsid w:val="007044DC"/>
    <w:rsid w:val="00704D29"/>
    <w:rsid w:val="00704F6B"/>
    <w:rsid w:val="00705542"/>
    <w:rsid w:val="00705CC3"/>
    <w:rsid w:val="00705D18"/>
    <w:rsid w:val="00705E1E"/>
    <w:rsid w:val="0070615C"/>
    <w:rsid w:val="007066B2"/>
    <w:rsid w:val="00706912"/>
    <w:rsid w:val="00706FBB"/>
    <w:rsid w:val="00707275"/>
    <w:rsid w:val="007078E1"/>
    <w:rsid w:val="00707D2A"/>
    <w:rsid w:val="00707DD7"/>
    <w:rsid w:val="00707E9B"/>
    <w:rsid w:val="0071036C"/>
    <w:rsid w:val="00710738"/>
    <w:rsid w:val="00710894"/>
    <w:rsid w:val="00710AC7"/>
    <w:rsid w:val="00710BE9"/>
    <w:rsid w:val="0071198B"/>
    <w:rsid w:val="00711ADC"/>
    <w:rsid w:val="00712254"/>
    <w:rsid w:val="0071270C"/>
    <w:rsid w:val="00712AF8"/>
    <w:rsid w:val="0071348F"/>
    <w:rsid w:val="00713EBC"/>
    <w:rsid w:val="007146EA"/>
    <w:rsid w:val="00714D82"/>
    <w:rsid w:val="00715777"/>
    <w:rsid w:val="00715A48"/>
    <w:rsid w:val="00715B52"/>
    <w:rsid w:val="00715CA5"/>
    <w:rsid w:val="00715CFB"/>
    <w:rsid w:val="00715DD3"/>
    <w:rsid w:val="007161D5"/>
    <w:rsid w:val="007168D4"/>
    <w:rsid w:val="00716B84"/>
    <w:rsid w:val="00716DD1"/>
    <w:rsid w:val="007178AE"/>
    <w:rsid w:val="0072012B"/>
    <w:rsid w:val="00720848"/>
    <w:rsid w:val="00720C50"/>
    <w:rsid w:val="00720DF4"/>
    <w:rsid w:val="00721392"/>
    <w:rsid w:val="00721517"/>
    <w:rsid w:val="007219C5"/>
    <w:rsid w:val="00721E25"/>
    <w:rsid w:val="0072249D"/>
    <w:rsid w:val="00722CC1"/>
    <w:rsid w:val="00722EAB"/>
    <w:rsid w:val="00723029"/>
    <w:rsid w:val="00723564"/>
    <w:rsid w:val="00723610"/>
    <w:rsid w:val="00724106"/>
    <w:rsid w:val="0072425C"/>
    <w:rsid w:val="00724288"/>
    <w:rsid w:val="0072449D"/>
    <w:rsid w:val="0072476B"/>
    <w:rsid w:val="00724902"/>
    <w:rsid w:val="00724C34"/>
    <w:rsid w:val="00724EAB"/>
    <w:rsid w:val="00725464"/>
    <w:rsid w:val="0072546C"/>
    <w:rsid w:val="00725701"/>
    <w:rsid w:val="00725C86"/>
    <w:rsid w:val="0072643F"/>
    <w:rsid w:val="0072649D"/>
    <w:rsid w:val="00726644"/>
    <w:rsid w:val="007266AF"/>
    <w:rsid w:val="0072695C"/>
    <w:rsid w:val="00726BE9"/>
    <w:rsid w:val="00726F1E"/>
    <w:rsid w:val="007278E2"/>
    <w:rsid w:val="00727AA5"/>
    <w:rsid w:val="00727AF5"/>
    <w:rsid w:val="00727FC7"/>
    <w:rsid w:val="00730183"/>
    <w:rsid w:val="007307A9"/>
    <w:rsid w:val="007308DB"/>
    <w:rsid w:val="00730CDD"/>
    <w:rsid w:val="00730D64"/>
    <w:rsid w:val="007313C9"/>
    <w:rsid w:val="00731794"/>
    <w:rsid w:val="00732148"/>
    <w:rsid w:val="007326E2"/>
    <w:rsid w:val="00732AB5"/>
    <w:rsid w:val="00732D37"/>
    <w:rsid w:val="00732E2E"/>
    <w:rsid w:val="00732FDA"/>
    <w:rsid w:val="00733249"/>
    <w:rsid w:val="00733501"/>
    <w:rsid w:val="0073382D"/>
    <w:rsid w:val="00733BF1"/>
    <w:rsid w:val="00733E9A"/>
    <w:rsid w:val="007341D3"/>
    <w:rsid w:val="0073473A"/>
    <w:rsid w:val="007347FA"/>
    <w:rsid w:val="007348AE"/>
    <w:rsid w:val="007350AF"/>
    <w:rsid w:val="007353BB"/>
    <w:rsid w:val="00735C6D"/>
    <w:rsid w:val="00736BBD"/>
    <w:rsid w:val="00737158"/>
    <w:rsid w:val="00737233"/>
    <w:rsid w:val="007373AC"/>
    <w:rsid w:val="00737837"/>
    <w:rsid w:val="00737931"/>
    <w:rsid w:val="00737976"/>
    <w:rsid w:val="007379FA"/>
    <w:rsid w:val="007405B0"/>
    <w:rsid w:val="00740A01"/>
    <w:rsid w:val="00740C9B"/>
    <w:rsid w:val="0074107D"/>
    <w:rsid w:val="007413F8"/>
    <w:rsid w:val="00741450"/>
    <w:rsid w:val="00741665"/>
    <w:rsid w:val="00741871"/>
    <w:rsid w:val="00742B5B"/>
    <w:rsid w:val="00742D80"/>
    <w:rsid w:val="0074330C"/>
    <w:rsid w:val="007438E3"/>
    <w:rsid w:val="00743CA3"/>
    <w:rsid w:val="00743CC9"/>
    <w:rsid w:val="00744A35"/>
    <w:rsid w:val="00744CAF"/>
    <w:rsid w:val="00744CF6"/>
    <w:rsid w:val="00745095"/>
    <w:rsid w:val="00745217"/>
    <w:rsid w:val="00746260"/>
    <w:rsid w:val="0074645F"/>
    <w:rsid w:val="007464BE"/>
    <w:rsid w:val="007464C2"/>
    <w:rsid w:val="007467A8"/>
    <w:rsid w:val="007468CE"/>
    <w:rsid w:val="007469A3"/>
    <w:rsid w:val="007469E3"/>
    <w:rsid w:val="00746CC1"/>
    <w:rsid w:val="00746D23"/>
    <w:rsid w:val="00746FE0"/>
    <w:rsid w:val="00747538"/>
    <w:rsid w:val="0075074A"/>
    <w:rsid w:val="00750903"/>
    <w:rsid w:val="00750E0B"/>
    <w:rsid w:val="007514F6"/>
    <w:rsid w:val="00751708"/>
    <w:rsid w:val="00751943"/>
    <w:rsid w:val="00751C25"/>
    <w:rsid w:val="00751DA5"/>
    <w:rsid w:val="007524D4"/>
    <w:rsid w:val="00752517"/>
    <w:rsid w:val="007525B7"/>
    <w:rsid w:val="00752763"/>
    <w:rsid w:val="007530DB"/>
    <w:rsid w:val="007533A6"/>
    <w:rsid w:val="007536A0"/>
    <w:rsid w:val="00753784"/>
    <w:rsid w:val="00754EA9"/>
    <w:rsid w:val="007552AE"/>
    <w:rsid w:val="00755671"/>
    <w:rsid w:val="00755940"/>
    <w:rsid w:val="007559D8"/>
    <w:rsid w:val="00755A70"/>
    <w:rsid w:val="007564D4"/>
    <w:rsid w:val="00756609"/>
    <w:rsid w:val="00756843"/>
    <w:rsid w:val="00756AC1"/>
    <w:rsid w:val="00756C04"/>
    <w:rsid w:val="00756EBA"/>
    <w:rsid w:val="00756FB9"/>
    <w:rsid w:val="0075707F"/>
    <w:rsid w:val="00757B11"/>
    <w:rsid w:val="00757C12"/>
    <w:rsid w:val="00760317"/>
    <w:rsid w:val="00760415"/>
    <w:rsid w:val="00760A33"/>
    <w:rsid w:val="00760C63"/>
    <w:rsid w:val="00760E4F"/>
    <w:rsid w:val="007612A9"/>
    <w:rsid w:val="00762009"/>
    <w:rsid w:val="0076249F"/>
    <w:rsid w:val="00762518"/>
    <w:rsid w:val="0076269E"/>
    <w:rsid w:val="007628D6"/>
    <w:rsid w:val="007629EC"/>
    <w:rsid w:val="00762D63"/>
    <w:rsid w:val="007630C5"/>
    <w:rsid w:val="007630F1"/>
    <w:rsid w:val="00763403"/>
    <w:rsid w:val="007637C1"/>
    <w:rsid w:val="007639A6"/>
    <w:rsid w:val="00764496"/>
    <w:rsid w:val="00764704"/>
    <w:rsid w:val="00764FEA"/>
    <w:rsid w:val="00765FB4"/>
    <w:rsid w:val="00766F2E"/>
    <w:rsid w:val="00767232"/>
    <w:rsid w:val="0076731E"/>
    <w:rsid w:val="00767DF6"/>
    <w:rsid w:val="00767E5C"/>
    <w:rsid w:val="0077026D"/>
    <w:rsid w:val="0077030D"/>
    <w:rsid w:val="0077052B"/>
    <w:rsid w:val="00770AD2"/>
    <w:rsid w:val="00771442"/>
    <w:rsid w:val="007716A5"/>
    <w:rsid w:val="007716F6"/>
    <w:rsid w:val="007717B6"/>
    <w:rsid w:val="00771A59"/>
    <w:rsid w:val="00771D1E"/>
    <w:rsid w:val="00771FEE"/>
    <w:rsid w:val="00772177"/>
    <w:rsid w:val="00772275"/>
    <w:rsid w:val="007724F1"/>
    <w:rsid w:val="0077280C"/>
    <w:rsid w:val="007729E4"/>
    <w:rsid w:val="00772C38"/>
    <w:rsid w:val="007731B7"/>
    <w:rsid w:val="007737DF"/>
    <w:rsid w:val="0077397D"/>
    <w:rsid w:val="00773BB0"/>
    <w:rsid w:val="00773F5F"/>
    <w:rsid w:val="007743CA"/>
    <w:rsid w:val="00774448"/>
    <w:rsid w:val="0077453C"/>
    <w:rsid w:val="0077463C"/>
    <w:rsid w:val="00774B02"/>
    <w:rsid w:val="00774BE5"/>
    <w:rsid w:val="00774F2C"/>
    <w:rsid w:val="00774F7A"/>
    <w:rsid w:val="00775D62"/>
    <w:rsid w:val="00775EB9"/>
    <w:rsid w:val="00776088"/>
    <w:rsid w:val="007764F8"/>
    <w:rsid w:val="00776E16"/>
    <w:rsid w:val="00777236"/>
    <w:rsid w:val="007773E7"/>
    <w:rsid w:val="00777571"/>
    <w:rsid w:val="00777993"/>
    <w:rsid w:val="00777C0A"/>
    <w:rsid w:val="0078002B"/>
    <w:rsid w:val="007809FC"/>
    <w:rsid w:val="00780A0B"/>
    <w:rsid w:val="00780AB5"/>
    <w:rsid w:val="00780EE3"/>
    <w:rsid w:val="0078172F"/>
    <w:rsid w:val="00781D42"/>
    <w:rsid w:val="00781E59"/>
    <w:rsid w:val="007822DB"/>
    <w:rsid w:val="007822E2"/>
    <w:rsid w:val="007830A0"/>
    <w:rsid w:val="0078359C"/>
    <w:rsid w:val="007835E1"/>
    <w:rsid w:val="00783C66"/>
    <w:rsid w:val="00783D18"/>
    <w:rsid w:val="0078428A"/>
    <w:rsid w:val="00784BD2"/>
    <w:rsid w:val="00784E94"/>
    <w:rsid w:val="00784EB9"/>
    <w:rsid w:val="00784F11"/>
    <w:rsid w:val="00784F8A"/>
    <w:rsid w:val="00785150"/>
    <w:rsid w:val="007854BE"/>
    <w:rsid w:val="00786184"/>
    <w:rsid w:val="007861B5"/>
    <w:rsid w:val="00786532"/>
    <w:rsid w:val="00786556"/>
    <w:rsid w:val="007868A5"/>
    <w:rsid w:val="00786F9A"/>
    <w:rsid w:val="0078710C"/>
    <w:rsid w:val="0078746F"/>
    <w:rsid w:val="00787501"/>
    <w:rsid w:val="00790848"/>
    <w:rsid w:val="00790F61"/>
    <w:rsid w:val="00791501"/>
    <w:rsid w:val="00791526"/>
    <w:rsid w:val="0079170A"/>
    <w:rsid w:val="00791768"/>
    <w:rsid w:val="0079181C"/>
    <w:rsid w:val="00791DB8"/>
    <w:rsid w:val="00791E00"/>
    <w:rsid w:val="007922C9"/>
    <w:rsid w:val="00792655"/>
    <w:rsid w:val="00792C1F"/>
    <w:rsid w:val="00793A59"/>
    <w:rsid w:val="00793AD2"/>
    <w:rsid w:val="0079490C"/>
    <w:rsid w:val="0079509D"/>
    <w:rsid w:val="00795214"/>
    <w:rsid w:val="007952FE"/>
    <w:rsid w:val="007956CD"/>
    <w:rsid w:val="00795859"/>
    <w:rsid w:val="007962A9"/>
    <w:rsid w:val="00796D24"/>
    <w:rsid w:val="007A0535"/>
    <w:rsid w:val="007A065C"/>
    <w:rsid w:val="007A0679"/>
    <w:rsid w:val="007A0A6D"/>
    <w:rsid w:val="007A10D0"/>
    <w:rsid w:val="007A1471"/>
    <w:rsid w:val="007A152C"/>
    <w:rsid w:val="007A1E9F"/>
    <w:rsid w:val="007A333D"/>
    <w:rsid w:val="007A3EC1"/>
    <w:rsid w:val="007A40D4"/>
    <w:rsid w:val="007A445D"/>
    <w:rsid w:val="007A45A5"/>
    <w:rsid w:val="007A4661"/>
    <w:rsid w:val="007A518F"/>
    <w:rsid w:val="007A54F4"/>
    <w:rsid w:val="007A5B78"/>
    <w:rsid w:val="007A6DD1"/>
    <w:rsid w:val="007A7151"/>
    <w:rsid w:val="007A765E"/>
    <w:rsid w:val="007A7742"/>
    <w:rsid w:val="007A7A61"/>
    <w:rsid w:val="007A7AA1"/>
    <w:rsid w:val="007B000A"/>
    <w:rsid w:val="007B0452"/>
    <w:rsid w:val="007B098F"/>
    <w:rsid w:val="007B0AB2"/>
    <w:rsid w:val="007B1441"/>
    <w:rsid w:val="007B16BD"/>
    <w:rsid w:val="007B176C"/>
    <w:rsid w:val="007B189A"/>
    <w:rsid w:val="007B1ACD"/>
    <w:rsid w:val="007B1E03"/>
    <w:rsid w:val="007B1E17"/>
    <w:rsid w:val="007B1F37"/>
    <w:rsid w:val="007B2048"/>
    <w:rsid w:val="007B2F1C"/>
    <w:rsid w:val="007B4CDA"/>
    <w:rsid w:val="007B4D38"/>
    <w:rsid w:val="007B4DA5"/>
    <w:rsid w:val="007B4EBA"/>
    <w:rsid w:val="007B591D"/>
    <w:rsid w:val="007B5D88"/>
    <w:rsid w:val="007B684D"/>
    <w:rsid w:val="007B6CD9"/>
    <w:rsid w:val="007B6DA7"/>
    <w:rsid w:val="007B794A"/>
    <w:rsid w:val="007B7E5E"/>
    <w:rsid w:val="007C07C9"/>
    <w:rsid w:val="007C0A9A"/>
    <w:rsid w:val="007C0CA5"/>
    <w:rsid w:val="007C0E58"/>
    <w:rsid w:val="007C194E"/>
    <w:rsid w:val="007C1B86"/>
    <w:rsid w:val="007C1B88"/>
    <w:rsid w:val="007C223E"/>
    <w:rsid w:val="007C2387"/>
    <w:rsid w:val="007C2ECD"/>
    <w:rsid w:val="007C42D2"/>
    <w:rsid w:val="007C4A77"/>
    <w:rsid w:val="007C4B0B"/>
    <w:rsid w:val="007C4D52"/>
    <w:rsid w:val="007C4FDC"/>
    <w:rsid w:val="007C510F"/>
    <w:rsid w:val="007C51ED"/>
    <w:rsid w:val="007C5448"/>
    <w:rsid w:val="007C5851"/>
    <w:rsid w:val="007C5D82"/>
    <w:rsid w:val="007C60FA"/>
    <w:rsid w:val="007C6145"/>
    <w:rsid w:val="007C615C"/>
    <w:rsid w:val="007C6620"/>
    <w:rsid w:val="007C66DA"/>
    <w:rsid w:val="007C6AF3"/>
    <w:rsid w:val="007C72A7"/>
    <w:rsid w:val="007C72EB"/>
    <w:rsid w:val="007C7E90"/>
    <w:rsid w:val="007C7ECA"/>
    <w:rsid w:val="007D00E1"/>
    <w:rsid w:val="007D0B59"/>
    <w:rsid w:val="007D0BF9"/>
    <w:rsid w:val="007D1041"/>
    <w:rsid w:val="007D10CA"/>
    <w:rsid w:val="007D1D65"/>
    <w:rsid w:val="007D2592"/>
    <w:rsid w:val="007D25DD"/>
    <w:rsid w:val="007D26A2"/>
    <w:rsid w:val="007D2A00"/>
    <w:rsid w:val="007D2C63"/>
    <w:rsid w:val="007D3217"/>
    <w:rsid w:val="007D34B6"/>
    <w:rsid w:val="007D4361"/>
    <w:rsid w:val="007D486A"/>
    <w:rsid w:val="007D4ADF"/>
    <w:rsid w:val="007D4F1F"/>
    <w:rsid w:val="007D5CB7"/>
    <w:rsid w:val="007D62EE"/>
    <w:rsid w:val="007D67A6"/>
    <w:rsid w:val="007D6837"/>
    <w:rsid w:val="007D683D"/>
    <w:rsid w:val="007D6A8A"/>
    <w:rsid w:val="007D6CF7"/>
    <w:rsid w:val="007D7498"/>
    <w:rsid w:val="007D756A"/>
    <w:rsid w:val="007D7772"/>
    <w:rsid w:val="007D7B6A"/>
    <w:rsid w:val="007D7EA7"/>
    <w:rsid w:val="007D7F4B"/>
    <w:rsid w:val="007E0772"/>
    <w:rsid w:val="007E097A"/>
    <w:rsid w:val="007E0F91"/>
    <w:rsid w:val="007E1AE5"/>
    <w:rsid w:val="007E1F10"/>
    <w:rsid w:val="007E219F"/>
    <w:rsid w:val="007E2474"/>
    <w:rsid w:val="007E3407"/>
    <w:rsid w:val="007E3699"/>
    <w:rsid w:val="007E3FA7"/>
    <w:rsid w:val="007E4A86"/>
    <w:rsid w:val="007E4EFC"/>
    <w:rsid w:val="007E4F17"/>
    <w:rsid w:val="007E4FD3"/>
    <w:rsid w:val="007E5538"/>
    <w:rsid w:val="007E5555"/>
    <w:rsid w:val="007E6239"/>
    <w:rsid w:val="007E67B3"/>
    <w:rsid w:val="007E6BBE"/>
    <w:rsid w:val="007E6C11"/>
    <w:rsid w:val="007E72BC"/>
    <w:rsid w:val="007E7462"/>
    <w:rsid w:val="007E7713"/>
    <w:rsid w:val="007E7742"/>
    <w:rsid w:val="007E7906"/>
    <w:rsid w:val="007E7CF7"/>
    <w:rsid w:val="007F0068"/>
    <w:rsid w:val="007F0316"/>
    <w:rsid w:val="007F11DB"/>
    <w:rsid w:val="007F12DA"/>
    <w:rsid w:val="007F12E6"/>
    <w:rsid w:val="007F1370"/>
    <w:rsid w:val="007F1ACF"/>
    <w:rsid w:val="007F1DAF"/>
    <w:rsid w:val="007F203E"/>
    <w:rsid w:val="007F220E"/>
    <w:rsid w:val="007F29CA"/>
    <w:rsid w:val="007F350B"/>
    <w:rsid w:val="007F36E9"/>
    <w:rsid w:val="007F3899"/>
    <w:rsid w:val="007F3A15"/>
    <w:rsid w:val="007F3B83"/>
    <w:rsid w:val="007F3BFB"/>
    <w:rsid w:val="007F3CA4"/>
    <w:rsid w:val="007F3D3E"/>
    <w:rsid w:val="007F3D7B"/>
    <w:rsid w:val="007F3F02"/>
    <w:rsid w:val="007F4344"/>
    <w:rsid w:val="007F44FD"/>
    <w:rsid w:val="007F606A"/>
    <w:rsid w:val="007F66E8"/>
    <w:rsid w:val="007F695C"/>
    <w:rsid w:val="007F6C6E"/>
    <w:rsid w:val="007F7229"/>
    <w:rsid w:val="007F7636"/>
    <w:rsid w:val="007F7CA8"/>
    <w:rsid w:val="008001DB"/>
    <w:rsid w:val="00800AC0"/>
    <w:rsid w:val="00800D13"/>
    <w:rsid w:val="00800FB7"/>
    <w:rsid w:val="0080136C"/>
    <w:rsid w:val="00801685"/>
    <w:rsid w:val="008017F5"/>
    <w:rsid w:val="008018CE"/>
    <w:rsid w:val="0080194D"/>
    <w:rsid w:val="00801CE1"/>
    <w:rsid w:val="008023A5"/>
    <w:rsid w:val="008025E0"/>
    <w:rsid w:val="00802BCE"/>
    <w:rsid w:val="00802CEA"/>
    <w:rsid w:val="00803043"/>
    <w:rsid w:val="00803F6D"/>
    <w:rsid w:val="008041A4"/>
    <w:rsid w:val="008042A6"/>
    <w:rsid w:val="00804A09"/>
    <w:rsid w:val="00804B5C"/>
    <w:rsid w:val="008055F3"/>
    <w:rsid w:val="00805750"/>
    <w:rsid w:val="00805B7C"/>
    <w:rsid w:val="00805C1B"/>
    <w:rsid w:val="00805EDD"/>
    <w:rsid w:val="0080601D"/>
    <w:rsid w:val="00806381"/>
    <w:rsid w:val="00806499"/>
    <w:rsid w:val="008067EF"/>
    <w:rsid w:val="008073AF"/>
    <w:rsid w:val="00807D40"/>
    <w:rsid w:val="00807EC7"/>
    <w:rsid w:val="008103CD"/>
    <w:rsid w:val="008107F7"/>
    <w:rsid w:val="00811B7D"/>
    <w:rsid w:val="00811BD2"/>
    <w:rsid w:val="00811C62"/>
    <w:rsid w:val="00811D75"/>
    <w:rsid w:val="00812471"/>
    <w:rsid w:val="0081265F"/>
    <w:rsid w:val="00812766"/>
    <w:rsid w:val="00812A28"/>
    <w:rsid w:val="00812B04"/>
    <w:rsid w:val="00812BD3"/>
    <w:rsid w:val="00812EDF"/>
    <w:rsid w:val="00813371"/>
    <w:rsid w:val="00813AC8"/>
    <w:rsid w:val="00813C5A"/>
    <w:rsid w:val="00814084"/>
    <w:rsid w:val="00814318"/>
    <w:rsid w:val="00815002"/>
    <w:rsid w:val="0081515C"/>
    <w:rsid w:val="008154A0"/>
    <w:rsid w:val="0081597B"/>
    <w:rsid w:val="00815BF4"/>
    <w:rsid w:val="00816389"/>
    <w:rsid w:val="008167D6"/>
    <w:rsid w:val="00816AD8"/>
    <w:rsid w:val="00816F76"/>
    <w:rsid w:val="00817718"/>
    <w:rsid w:val="008178F5"/>
    <w:rsid w:val="00817BC3"/>
    <w:rsid w:val="00817C72"/>
    <w:rsid w:val="00820BAD"/>
    <w:rsid w:val="008219BC"/>
    <w:rsid w:val="008222AD"/>
    <w:rsid w:val="00822A8F"/>
    <w:rsid w:val="00822C0C"/>
    <w:rsid w:val="00823028"/>
    <w:rsid w:val="00823607"/>
    <w:rsid w:val="00823766"/>
    <w:rsid w:val="00823BB7"/>
    <w:rsid w:val="00823FE0"/>
    <w:rsid w:val="008245D6"/>
    <w:rsid w:val="0082467E"/>
    <w:rsid w:val="00825118"/>
    <w:rsid w:val="00825442"/>
    <w:rsid w:val="00825CC9"/>
    <w:rsid w:val="008266BC"/>
    <w:rsid w:val="00826F92"/>
    <w:rsid w:val="00827415"/>
    <w:rsid w:val="0082761A"/>
    <w:rsid w:val="0083099C"/>
    <w:rsid w:val="00830ACC"/>
    <w:rsid w:val="00831188"/>
    <w:rsid w:val="00831E92"/>
    <w:rsid w:val="00832074"/>
    <w:rsid w:val="00832362"/>
    <w:rsid w:val="008323B3"/>
    <w:rsid w:val="008328D0"/>
    <w:rsid w:val="008329B2"/>
    <w:rsid w:val="00832BD4"/>
    <w:rsid w:val="00832C41"/>
    <w:rsid w:val="008334BF"/>
    <w:rsid w:val="008336C5"/>
    <w:rsid w:val="00833902"/>
    <w:rsid w:val="00833926"/>
    <w:rsid w:val="00834645"/>
    <w:rsid w:val="00834836"/>
    <w:rsid w:val="00834B41"/>
    <w:rsid w:val="00834F66"/>
    <w:rsid w:val="00835761"/>
    <w:rsid w:val="00835C36"/>
    <w:rsid w:val="00835DFE"/>
    <w:rsid w:val="00835E05"/>
    <w:rsid w:val="00835EC0"/>
    <w:rsid w:val="008368F1"/>
    <w:rsid w:val="008372BF"/>
    <w:rsid w:val="00837532"/>
    <w:rsid w:val="00837FC8"/>
    <w:rsid w:val="00840289"/>
    <w:rsid w:val="008404B1"/>
    <w:rsid w:val="00840EF8"/>
    <w:rsid w:val="008415BD"/>
    <w:rsid w:val="008417EB"/>
    <w:rsid w:val="0084224A"/>
    <w:rsid w:val="0084271A"/>
    <w:rsid w:val="00842835"/>
    <w:rsid w:val="0084356B"/>
    <w:rsid w:val="00844222"/>
    <w:rsid w:val="008443F8"/>
    <w:rsid w:val="00844E35"/>
    <w:rsid w:val="0084532A"/>
    <w:rsid w:val="00845A55"/>
    <w:rsid w:val="00845D17"/>
    <w:rsid w:val="008468AA"/>
    <w:rsid w:val="00846AD6"/>
    <w:rsid w:val="0084723D"/>
    <w:rsid w:val="00847894"/>
    <w:rsid w:val="008478E3"/>
    <w:rsid w:val="00850550"/>
    <w:rsid w:val="008505D6"/>
    <w:rsid w:val="0085074A"/>
    <w:rsid w:val="00850906"/>
    <w:rsid w:val="0085165C"/>
    <w:rsid w:val="00851BBC"/>
    <w:rsid w:val="00851D5E"/>
    <w:rsid w:val="00852504"/>
    <w:rsid w:val="0085287E"/>
    <w:rsid w:val="00852CAA"/>
    <w:rsid w:val="00852DC7"/>
    <w:rsid w:val="00854977"/>
    <w:rsid w:val="00854C26"/>
    <w:rsid w:val="0085537B"/>
    <w:rsid w:val="0085552D"/>
    <w:rsid w:val="00855628"/>
    <w:rsid w:val="00855809"/>
    <w:rsid w:val="0085609D"/>
    <w:rsid w:val="00856769"/>
    <w:rsid w:val="00856791"/>
    <w:rsid w:val="008569F3"/>
    <w:rsid w:val="00856F63"/>
    <w:rsid w:val="008573EE"/>
    <w:rsid w:val="008578D2"/>
    <w:rsid w:val="00857DBC"/>
    <w:rsid w:val="00860ED5"/>
    <w:rsid w:val="00861006"/>
    <w:rsid w:val="00861394"/>
    <w:rsid w:val="008613C4"/>
    <w:rsid w:val="00861A24"/>
    <w:rsid w:val="0086230C"/>
    <w:rsid w:val="0086231D"/>
    <w:rsid w:val="00862369"/>
    <w:rsid w:val="00862929"/>
    <w:rsid w:val="00862D22"/>
    <w:rsid w:val="00863262"/>
    <w:rsid w:val="00863387"/>
    <w:rsid w:val="00863578"/>
    <w:rsid w:val="0086382A"/>
    <w:rsid w:val="008643CF"/>
    <w:rsid w:val="0086486D"/>
    <w:rsid w:val="008651A2"/>
    <w:rsid w:val="00865B09"/>
    <w:rsid w:val="00865E7B"/>
    <w:rsid w:val="00866294"/>
    <w:rsid w:val="00866496"/>
    <w:rsid w:val="0086695B"/>
    <w:rsid w:val="00867888"/>
    <w:rsid w:val="0087094F"/>
    <w:rsid w:val="00870BA8"/>
    <w:rsid w:val="00870CA6"/>
    <w:rsid w:val="00870E58"/>
    <w:rsid w:val="008712EE"/>
    <w:rsid w:val="00871445"/>
    <w:rsid w:val="00871531"/>
    <w:rsid w:val="008717D4"/>
    <w:rsid w:val="00871F0D"/>
    <w:rsid w:val="008721DB"/>
    <w:rsid w:val="00872433"/>
    <w:rsid w:val="00872D47"/>
    <w:rsid w:val="00873C6F"/>
    <w:rsid w:val="00873DCF"/>
    <w:rsid w:val="008740A9"/>
    <w:rsid w:val="008744DA"/>
    <w:rsid w:val="008746BF"/>
    <w:rsid w:val="008747D4"/>
    <w:rsid w:val="008747D7"/>
    <w:rsid w:val="00874F00"/>
    <w:rsid w:val="008762B3"/>
    <w:rsid w:val="0087653A"/>
    <w:rsid w:val="0087669A"/>
    <w:rsid w:val="00876B25"/>
    <w:rsid w:val="00876DC2"/>
    <w:rsid w:val="00876F37"/>
    <w:rsid w:val="008770FA"/>
    <w:rsid w:val="0087735A"/>
    <w:rsid w:val="008775E4"/>
    <w:rsid w:val="00877E25"/>
    <w:rsid w:val="008801C9"/>
    <w:rsid w:val="00880845"/>
    <w:rsid w:val="00880896"/>
    <w:rsid w:val="00880AB5"/>
    <w:rsid w:val="00880BCF"/>
    <w:rsid w:val="008810BF"/>
    <w:rsid w:val="00883781"/>
    <w:rsid w:val="00883BFF"/>
    <w:rsid w:val="00883DF2"/>
    <w:rsid w:val="0088489F"/>
    <w:rsid w:val="00884900"/>
    <w:rsid w:val="0088504C"/>
    <w:rsid w:val="0088516B"/>
    <w:rsid w:val="0088522B"/>
    <w:rsid w:val="008852A4"/>
    <w:rsid w:val="00885850"/>
    <w:rsid w:val="008858ED"/>
    <w:rsid w:val="008861E2"/>
    <w:rsid w:val="0088630F"/>
    <w:rsid w:val="008866F6"/>
    <w:rsid w:val="008868C8"/>
    <w:rsid w:val="0088703A"/>
    <w:rsid w:val="008872BC"/>
    <w:rsid w:val="008874CB"/>
    <w:rsid w:val="00887676"/>
    <w:rsid w:val="008879C5"/>
    <w:rsid w:val="008879F9"/>
    <w:rsid w:val="00887A48"/>
    <w:rsid w:val="0089013D"/>
    <w:rsid w:val="00890421"/>
    <w:rsid w:val="00890797"/>
    <w:rsid w:val="008908CF"/>
    <w:rsid w:val="00890BE7"/>
    <w:rsid w:val="008915F6"/>
    <w:rsid w:val="00892844"/>
    <w:rsid w:val="00892F0A"/>
    <w:rsid w:val="008930A2"/>
    <w:rsid w:val="0089311D"/>
    <w:rsid w:val="008931CE"/>
    <w:rsid w:val="008936BC"/>
    <w:rsid w:val="008943DB"/>
    <w:rsid w:val="00894896"/>
    <w:rsid w:val="00894925"/>
    <w:rsid w:val="008949B6"/>
    <w:rsid w:val="00894C1B"/>
    <w:rsid w:val="00895240"/>
    <w:rsid w:val="0089554F"/>
    <w:rsid w:val="00895A2B"/>
    <w:rsid w:val="00896135"/>
    <w:rsid w:val="00896573"/>
    <w:rsid w:val="008970C0"/>
    <w:rsid w:val="00897A8E"/>
    <w:rsid w:val="008A0031"/>
    <w:rsid w:val="008A050A"/>
    <w:rsid w:val="008A083E"/>
    <w:rsid w:val="008A08AB"/>
    <w:rsid w:val="008A0C39"/>
    <w:rsid w:val="008A126C"/>
    <w:rsid w:val="008A1F44"/>
    <w:rsid w:val="008A2956"/>
    <w:rsid w:val="008A2D39"/>
    <w:rsid w:val="008A2F06"/>
    <w:rsid w:val="008A38C3"/>
    <w:rsid w:val="008A38EA"/>
    <w:rsid w:val="008A3DD5"/>
    <w:rsid w:val="008A3E70"/>
    <w:rsid w:val="008A468C"/>
    <w:rsid w:val="008A5F14"/>
    <w:rsid w:val="008A6172"/>
    <w:rsid w:val="008A61A6"/>
    <w:rsid w:val="008A65D6"/>
    <w:rsid w:val="008A6735"/>
    <w:rsid w:val="008A69B5"/>
    <w:rsid w:val="008A7061"/>
    <w:rsid w:val="008A719E"/>
    <w:rsid w:val="008A7EA8"/>
    <w:rsid w:val="008A7F79"/>
    <w:rsid w:val="008B004D"/>
    <w:rsid w:val="008B0067"/>
    <w:rsid w:val="008B05D6"/>
    <w:rsid w:val="008B0D13"/>
    <w:rsid w:val="008B214C"/>
    <w:rsid w:val="008B22A4"/>
    <w:rsid w:val="008B296F"/>
    <w:rsid w:val="008B29EB"/>
    <w:rsid w:val="008B2F5F"/>
    <w:rsid w:val="008B320E"/>
    <w:rsid w:val="008B33DE"/>
    <w:rsid w:val="008B49A2"/>
    <w:rsid w:val="008B4D30"/>
    <w:rsid w:val="008B5875"/>
    <w:rsid w:val="008B666E"/>
    <w:rsid w:val="008B6794"/>
    <w:rsid w:val="008B71AA"/>
    <w:rsid w:val="008B7E77"/>
    <w:rsid w:val="008C036C"/>
    <w:rsid w:val="008C041C"/>
    <w:rsid w:val="008C0471"/>
    <w:rsid w:val="008C0537"/>
    <w:rsid w:val="008C05FD"/>
    <w:rsid w:val="008C0C19"/>
    <w:rsid w:val="008C0E93"/>
    <w:rsid w:val="008C1229"/>
    <w:rsid w:val="008C18D5"/>
    <w:rsid w:val="008C2110"/>
    <w:rsid w:val="008C2217"/>
    <w:rsid w:val="008C24AA"/>
    <w:rsid w:val="008C2720"/>
    <w:rsid w:val="008C27FF"/>
    <w:rsid w:val="008C28EB"/>
    <w:rsid w:val="008C2C55"/>
    <w:rsid w:val="008C2C5A"/>
    <w:rsid w:val="008C2D52"/>
    <w:rsid w:val="008C30C8"/>
    <w:rsid w:val="008C3139"/>
    <w:rsid w:val="008C4007"/>
    <w:rsid w:val="008C415F"/>
    <w:rsid w:val="008C4713"/>
    <w:rsid w:val="008C4DC5"/>
    <w:rsid w:val="008C5261"/>
    <w:rsid w:val="008C5B6B"/>
    <w:rsid w:val="008C5B70"/>
    <w:rsid w:val="008C5E25"/>
    <w:rsid w:val="008C7C5A"/>
    <w:rsid w:val="008C7CA3"/>
    <w:rsid w:val="008C7F9E"/>
    <w:rsid w:val="008D1001"/>
    <w:rsid w:val="008D1498"/>
    <w:rsid w:val="008D1992"/>
    <w:rsid w:val="008D1F7F"/>
    <w:rsid w:val="008D228C"/>
    <w:rsid w:val="008D2D64"/>
    <w:rsid w:val="008D33B3"/>
    <w:rsid w:val="008D3759"/>
    <w:rsid w:val="008D39BF"/>
    <w:rsid w:val="008D39C1"/>
    <w:rsid w:val="008D3D42"/>
    <w:rsid w:val="008D3EF0"/>
    <w:rsid w:val="008D3FC8"/>
    <w:rsid w:val="008D47E1"/>
    <w:rsid w:val="008D50A8"/>
    <w:rsid w:val="008D57BB"/>
    <w:rsid w:val="008D5B7A"/>
    <w:rsid w:val="008D5B91"/>
    <w:rsid w:val="008D62BA"/>
    <w:rsid w:val="008D654D"/>
    <w:rsid w:val="008D70C7"/>
    <w:rsid w:val="008D749D"/>
    <w:rsid w:val="008D7D27"/>
    <w:rsid w:val="008D7DA4"/>
    <w:rsid w:val="008E013F"/>
    <w:rsid w:val="008E0142"/>
    <w:rsid w:val="008E040A"/>
    <w:rsid w:val="008E0FEE"/>
    <w:rsid w:val="008E12E1"/>
    <w:rsid w:val="008E1545"/>
    <w:rsid w:val="008E1999"/>
    <w:rsid w:val="008E1B51"/>
    <w:rsid w:val="008E1EC3"/>
    <w:rsid w:val="008E1ECC"/>
    <w:rsid w:val="008E275B"/>
    <w:rsid w:val="008E2959"/>
    <w:rsid w:val="008E3D16"/>
    <w:rsid w:val="008E3FF7"/>
    <w:rsid w:val="008E4627"/>
    <w:rsid w:val="008E4829"/>
    <w:rsid w:val="008E4BD0"/>
    <w:rsid w:val="008E4C75"/>
    <w:rsid w:val="008E5111"/>
    <w:rsid w:val="008E532B"/>
    <w:rsid w:val="008E5B05"/>
    <w:rsid w:val="008E61A4"/>
    <w:rsid w:val="008E6C07"/>
    <w:rsid w:val="008E70F7"/>
    <w:rsid w:val="008E713C"/>
    <w:rsid w:val="008E7172"/>
    <w:rsid w:val="008E7331"/>
    <w:rsid w:val="008E795E"/>
    <w:rsid w:val="008E7E50"/>
    <w:rsid w:val="008F01C1"/>
    <w:rsid w:val="008F0E54"/>
    <w:rsid w:val="008F0EBE"/>
    <w:rsid w:val="008F0EFE"/>
    <w:rsid w:val="008F11AE"/>
    <w:rsid w:val="008F16B6"/>
    <w:rsid w:val="008F1A8C"/>
    <w:rsid w:val="008F1AC2"/>
    <w:rsid w:val="008F2432"/>
    <w:rsid w:val="008F3329"/>
    <w:rsid w:val="008F376C"/>
    <w:rsid w:val="008F3B5D"/>
    <w:rsid w:val="008F4487"/>
    <w:rsid w:val="008F46D7"/>
    <w:rsid w:val="008F47E3"/>
    <w:rsid w:val="008F47F7"/>
    <w:rsid w:val="008F4845"/>
    <w:rsid w:val="008F4C85"/>
    <w:rsid w:val="008F4D8B"/>
    <w:rsid w:val="008F4F37"/>
    <w:rsid w:val="008F5231"/>
    <w:rsid w:val="008F5952"/>
    <w:rsid w:val="008F5B60"/>
    <w:rsid w:val="008F5EF2"/>
    <w:rsid w:val="008F5F11"/>
    <w:rsid w:val="008F60C6"/>
    <w:rsid w:val="008F61E4"/>
    <w:rsid w:val="008F63AA"/>
    <w:rsid w:val="008F66D4"/>
    <w:rsid w:val="008F678C"/>
    <w:rsid w:val="008F6C2D"/>
    <w:rsid w:val="008F6CF8"/>
    <w:rsid w:val="008F6FE7"/>
    <w:rsid w:val="008F7263"/>
    <w:rsid w:val="008F7CDE"/>
    <w:rsid w:val="008F7CFA"/>
    <w:rsid w:val="00900248"/>
    <w:rsid w:val="00900D81"/>
    <w:rsid w:val="00900E5F"/>
    <w:rsid w:val="00901472"/>
    <w:rsid w:val="009017CC"/>
    <w:rsid w:val="00901A99"/>
    <w:rsid w:val="00901B14"/>
    <w:rsid w:val="009027FF"/>
    <w:rsid w:val="00902B19"/>
    <w:rsid w:val="00902FF0"/>
    <w:rsid w:val="00903321"/>
    <w:rsid w:val="0090393B"/>
    <w:rsid w:val="009040CF"/>
    <w:rsid w:val="009043E2"/>
    <w:rsid w:val="009046FA"/>
    <w:rsid w:val="00904E6D"/>
    <w:rsid w:val="00905318"/>
    <w:rsid w:val="009054CD"/>
    <w:rsid w:val="00905670"/>
    <w:rsid w:val="00905A5D"/>
    <w:rsid w:val="00905B85"/>
    <w:rsid w:val="00905DC1"/>
    <w:rsid w:val="00905E24"/>
    <w:rsid w:val="00905FE0"/>
    <w:rsid w:val="00905FF9"/>
    <w:rsid w:val="0090666F"/>
    <w:rsid w:val="00906DD2"/>
    <w:rsid w:val="00907AC4"/>
    <w:rsid w:val="00907AEB"/>
    <w:rsid w:val="009108B0"/>
    <w:rsid w:val="00910A7E"/>
    <w:rsid w:val="00910E85"/>
    <w:rsid w:val="00911466"/>
    <w:rsid w:val="00911CD1"/>
    <w:rsid w:val="00912224"/>
    <w:rsid w:val="0091274B"/>
    <w:rsid w:val="009135A7"/>
    <w:rsid w:val="009136D8"/>
    <w:rsid w:val="0091392D"/>
    <w:rsid w:val="0091401C"/>
    <w:rsid w:val="00914648"/>
    <w:rsid w:val="009150AC"/>
    <w:rsid w:val="00915978"/>
    <w:rsid w:val="009165AC"/>
    <w:rsid w:val="00916614"/>
    <w:rsid w:val="00916810"/>
    <w:rsid w:val="00917741"/>
    <w:rsid w:val="00917953"/>
    <w:rsid w:val="00917EA2"/>
    <w:rsid w:val="009202A1"/>
    <w:rsid w:val="009203C3"/>
    <w:rsid w:val="009211F4"/>
    <w:rsid w:val="009212A0"/>
    <w:rsid w:val="009215BE"/>
    <w:rsid w:val="00921CB6"/>
    <w:rsid w:val="00921CED"/>
    <w:rsid w:val="00921DD9"/>
    <w:rsid w:val="009232F7"/>
    <w:rsid w:val="00923C64"/>
    <w:rsid w:val="00923FC8"/>
    <w:rsid w:val="00924077"/>
    <w:rsid w:val="00924BEE"/>
    <w:rsid w:val="00924D7B"/>
    <w:rsid w:val="00924FB0"/>
    <w:rsid w:val="009258CC"/>
    <w:rsid w:val="00925C32"/>
    <w:rsid w:val="009262A6"/>
    <w:rsid w:val="009266C1"/>
    <w:rsid w:val="00926D86"/>
    <w:rsid w:val="00927671"/>
    <w:rsid w:val="00927835"/>
    <w:rsid w:val="00927931"/>
    <w:rsid w:val="009300A9"/>
    <w:rsid w:val="009309FB"/>
    <w:rsid w:val="00930B89"/>
    <w:rsid w:val="00930E44"/>
    <w:rsid w:val="00931256"/>
    <w:rsid w:val="00931596"/>
    <w:rsid w:val="00931FCC"/>
    <w:rsid w:val="00932080"/>
    <w:rsid w:val="009320C9"/>
    <w:rsid w:val="00932B8A"/>
    <w:rsid w:val="00932BB7"/>
    <w:rsid w:val="00932FD9"/>
    <w:rsid w:val="009335FA"/>
    <w:rsid w:val="0093368F"/>
    <w:rsid w:val="00933F5A"/>
    <w:rsid w:val="0093501F"/>
    <w:rsid w:val="009352B1"/>
    <w:rsid w:val="00935622"/>
    <w:rsid w:val="009363A8"/>
    <w:rsid w:val="0093671A"/>
    <w:rsid w:val="009368F3"/>
    <w:rsid w:val="00936CEF"/>
    <w:rsid w:val="0093787E"/>
    <w:rsid w:val="009378D1"/>
    <w:rsid w:val="00937CEE"/>
    <w:rsid w:val="00937E26"/>
    <w:rsid w:val="00940514"/>
    <w:rsid w:val="0094088E"/>
    <w:rsid w:val="009408D5"/>
    <w:rsid w:val="00940A2A"/>
    <w:rsid w:val="00940AD8"/>
    <w:rsid w:val="009410BD"/>
    <w:rsid w:val="0094160E"/>
    <w:rsid w:val="009417A4"/>
    <w:rsid w:val="0094211D"/>
    <w:rsid w:val="00942653"/>
    <w:rsid w:val="00942DD2"/>
    <w:rsid w:val="00943668"/>
    <w:rsid w:val="0094398A"/>
    <w:rsid w:val="009446A7"/>
    <w:rsid w:val="009447AA"/>
    <w:rsid w:val="00944950"/>
    <w:rsid w:val="00944CA6"/>
    <w:rsid w:val="00944FB1"/>
    <w:rsid w:val="00945338"/>
    <w:rsid w:val="00946416"/>
    <w:rsid w:val="0094663F"/>
    <w:rsid w:val="0094668C"/>
    <w:rsid w:val="009469E2"/>
    <w:rsid w:val="00946D82"/>
    <w:rsid w:val="0094716B"/>
    <w:rsid w:val="00947407"/>
    <w:rsid w:val="0094751C"/>
    <w:rsid w:val="00947759"/>
    <w:rsid w:val="00947DC7"/>
    <w:rsid w:val="00950C33"/>
    <w:rsid w:val="009512FF"/>
    <w:rsid w:val="00951388"/>
    <w:rsid w:val="0095206B"/>
    <w:rsid w:val="00952393"/>
    <w:rsid w:val="00952402"/>
    <w:rsid w:val="00952AE8"/>
    <w:rsid w:val="0095370D"/>
    <w:rsid w:val="00954471"/>
    <w:rsid w:val="0095465F"/>
    <w:rsid w:val="009548DC"/>
    <w:rsid w:val="009550BD"/>
    <w:rsid w:val="009552FD"/>
    <w:rsid w:val="00955368"/>
    <w:rsid w:val="00955EA7"/>
    <w:rsid w:val="00956C92"/>
    <w:rsid w:val="00956F7B"/>
    <w:rsid w:val="0095715C"/>
    <w:rsid w:val="00957629"/>
    <w:rsid w:val="00961045"/>
    <w:rsid w:val="0096115F"/>
    <w:rsid w:val="00961A93"/>
    <w:rsid w:val="00961AB1"/>
    <w:rsid w:val="00961C23"/>
    <w:rsid w:val="00962064"/>
    <w:rsid w:val="0096258A"/>
    <w:rsid w:val="0096260E"/>
    <w:rsid w:val="00962CC4"/>
    <w:rsid w:val="00962CF8"/>
    <w:rsid w:val="00963494"/>
    <w:rsid w:val="00963758"/>
    <w:rsid w:val="00965290"/>
    <w:rsid w:val="00965E06"/>
    <w:rsid w:val="00965F5F"/>
    <w:rsid w:val="0096640C"/>
    <w:rsid w:val="00966636"/>
    <w:rsid w:val="0096669B"/>
    <w:rsid w:val="00966ABE"/>
    <w:rsid w:val="00966F67"/>
    <w:rsid w:val="0096706A"/>
    <w:rsid w:val="00967B42"/>
    <w:rsid w:val="00967FE6"/>
    <w:rsid w:val="00970E57"/>
    <w:rsid w:val="0097110A"/>
    <w:rsid w:val="0097162C"/>
    <w:rsid w:val="009716F6"/>
    <w:rsid w:val="00971B6E"/>
    <w:rsid w:val="0097219E"/>
    <w:rsid w:val="009721B0"/>
    <w:rsid w:val="00972248"/>
    <w:rsid w:val="0097288A"/>
    <w:rsid w:val="00972DA2"/>
    <w:rsid w:val="009734C9"/>
    <w:rsid w:val="00973DDA"/>
    <w:rsid w:val="00973ED9"/>
    <w:rsid w:val="00974E9A"/>
    <w:rsid w:val="00974FFC"/>
    <w:rsid w:val="009756E6"/>
    <w:rsid w:val="00975819"/>
    <w:rsid w:val="009758B3"/>
    <w:rsid w:val="00975B75"/>
    <w:rsid w:val="00975F46"/>
    <w:rsid w:val="0097648F"/>
    <w:rsid w:val="00976885"/>
    <w:rsid w:val="0097691E"/>
    <w:rsid w:val="00977203"/>
    <w:rsid w:val="009772E0"/>
    <w:rsid w:val="0097735F"/>
    <w:rsid w:val="009802E1"/>
    <w:rsid w:val="00980864"/>
    <w:rsid w:val="00981122"/>
    <w:rsid w:val="00981633"/>
    <w:rsid w:val="00981E16"/>
    <w:rsid w:val="00981F08"/>
    <w:rsid w:val="00982511"/>
    <w:rsid w:val="00982A4F"/>
    <w:rsid w:val="00982D5A"/>
    <w:rsid w:val="00982E37"/>
    <w:rsid w:val="00982EFA"/>
    <w:rsid w:val="00982FA7"/>
    <w:rsid w:val="00983C53"/>
    <w:rsid w:val="00983E21"/>
    <w:rsid w:val="00983EDB"/>
    <w:rsid w:val="00984369"/>
    <w:rsid w:val="00984D43"/>
    <w:rsid w:val="00984FA9"/>
    <w:rsid w:val="00985136"/>
    <w:rsid w:val="009852EA"/>
    <w:rsid w:val="009855A3"/>
    <w:rsid w:val="009858BB"/>
    <w:rsid w:val="00985916"/>
    <w:rsid w:val="009859A2"/>
    <w:rsid w:val="00985FF1"/>
    <w:rsid w:val="009861EA"/>
    <w:rsid w:val="0098690E"/>
    <w:rsid w:val="00986AEC"/>
    <w:rsid w:val="009871FA"/>
    <w:rsid w:val="00987A1F"/>
    <w:rsid w:val="00987BB0"/>
    <w:rsid w:val="00987F65"/>
    <w:rsid w:val="0099018B"/>
    <w:rsid w:val="00990435"/>
    <w:rsid w:val="0099077F"/>
    <w:rsid w:val="009908F2"/>
    <w:rsid w:val="0099095D"/>
    <w:rsid w:val="00990C99"/>
    <w:rsid w:val="00991005"/>
    <w:rsid w:val="0099111B"/>
    <w:rsid w:val="009911BD"/>
    <w:rsid w:val="00991217"/>
    <w:rsid w:val="00991BA5"/>
    <w:rsid w:val="00991BEF"/>
    <w:rsid w:val="00991E2B"/>
    <w:rsid w:val="009921F3"/>
    <w:rsid w:val="00992493"/>
    <w:rsid w:val="00992615"/>
    <w:rsid w:val="0099261D"/>
    <w:rsid w:val="0099266E"/>
    <w:rsid w:val="0099368C"/>
    <w:rsid w:val="00993C11"/>
    <w:rsid w:val="00994053"/>
    <w:rsid w:val="00994233"/>
    <w:rsid w:val="009945C9"/>
    <w:rsid w:val="00994980"/>
    <w:rsid w:val="009949AD"/>
    <w:rsid w:val="009949B2"/>
    <w:rsid w:val="00994E8D"/>
    <w:rsid w:val="0099508B"/>
    <w:rsid w:val="00995309"/>
    <w:rsid w:val="0099542D"/>
    <w:rsid w:val="009954A9"/>
    <w:rsid w:val="00995EFD"/>
    <w:rsid w:val="0099711E"/>
    <w:rsid w:val="009974D8"/>
    <w:rsid w:val="009978A0"/>
    <w:rsid w:val="009979E9"/>
    <w:rsid w:val="00997FD0"/>
    <w:rsid w:val="009A0641"/>
    <w:rsid w:val="009A0B70"/>
    <w:rsid w:val="009A0E53"/>
    <w:rsid w:val="009A17FC"/>
    <w:rsid w:val="009A1A9E"/>
    <w:rsid w:val="009A28BA"/>
    <w:rsid w:val="009A2E8E"/>
    <w:rsid w:val="009A3939"/>
    <w:rsid w:val="009A3AA3"/>
    <w:rsid w:val="009A3D59"/>
    <w:rsid w:val="009A3E63"/>
    <w:rsid w:val="009A4510"/>
    <w:rsid w:val="009A4766"/>
    <w:rsid w:val="009A4C56"/>
    <w:rsid w:val="009A4F4D"/>
    <w:rsid w:val="009A55D1"/>
    <w:rsid w:val="009A55E0"/>
    <w:rsid w:val="009A5737"/>
    <w:rsid w:val="009A63E1"/>
    <w:rsid w:val="009A682A"/>
    <w:rsid w:val="009A6C8E"/>
    <w:rsid w:val="009A7310"/>
    <w:rsid w:val="009B00EB"/>
    <w:rsid w:val="009B0B3C"/>
    <w:rsid w:val="009B0BFE"/>
    <w:rsid w:val="009B1134"/>
    <w:rsid w:val="009B13A2"/>
    <w:rsid w:val="009B155B"/>
    <w:rsid w:val="009B165F"/>
    <w:rsid w:val="009B1800"/>
    <w:rsid w:val="009B1A8A"/>
    <w:rsid w:val="009B1F59"/>
    <w:rsid w:val="009B2D87"/>
    <w:rsid w:val="009B3170"/>
    <w:rsid w:val="009B3433"/>
    <w:rsid w:val="009B45A5"/>
    <w:rsid w:val="009B4DE8"/>
    <w:rsid w:val="009B516F"/>
    <w:rsid w:val="009B5274"/>
    <w:rsid w:val="009B5298"/>
    <w:rsid w:val="009B5940"/>
    <w:rsid w:val="009B6225"/>
    <w:rsid w:val="009B65F7"/>
    <w:rsid w:val="009B6633"/>
    <w:rsid w:val="009B7000"/>
    <w:rsid w:val="009B71A1"/>
    <w:rsid w:val="009B7641"/>
    <w:rsid w:val="009B7811"/>
    <w:rsid w:val="009B7BAD"/>
    <w:rsid w:val="009C0261"/>
    <w:rsid w:val="009C04D1"/>
    <w:rsid w:val="009C0524"/>
    <w:rsid w:val="009C08DE"/>
    <w:rsid w:val="009C0A37"/>
    <w:rsid w:val="009C0AE4"/>
    <w:rsid w:val="009C0B51"/>
    <w:rsid w:val="009C1678"/>
    <w:rsid w:val="009C21B9"/>
    <w:rsid w:val="009C21DB"/>
    <w:rsid w:val="009C246F"/>
    <w:rsid w:val="009C299E"/>
    <w:rsid w:val="009C29EE"/>
    <w:rsid w:val="009C2ABA"/>
    <w:rsid w:val="009C2CBC"/>
    <w:rsid w:val="009C30F6"/>
    <w:rsid w:val="009C37C3"/>
    <w:rsid w:val="009C39E6"/>
    <w:rsid w:val="009C45A4"/>
    <w:rsid w:val="009C4805"/>
    <w:rsid w:val="009C4CDA"/>
    <w:rsid w:val="009C4DDC"/>
    <w:rsid w:val="009C51F7"/>
    <w:rsid w:val="009C57C2"/>
    <w:rsid w:val="009C5925"/>
    <w:rsid w:val="009C6510"/>
    <w:rsid w:val="009C67B5"/>
    <w:rsid w:val="009C6DDE"/>
    <w:rsid w:val="009C7055"/>
    <w:rsid w:val="009C70BE"/>
    <w:rsid w:val="009C74DA"/>
    <w:rsid w:val="009C7508"/>
    <w:rsid w:val="009C7793"/>
    <w:rsid w:val="009C7FED"/>
    <w:rsid w:val="009D052D"/>
    <w:rsid w:val="009D0945"/>
    <w:rsid w:val="009D0C56"/>
    <w:rsid w:val="009D129B"/>
    <w:rsid w:val="009D12D3"/>
    <w:rsid w:val="009D1744"/>
    <w:rsid w:val="009D18A7"/>
    <w:rsid w:val="009D20A1"/>
    <w:rsid w:val="009D23A0"/>
    <w:rsid w:val="009D24AE"/>
    <w:rsid w:val="009D26B7"/>
    <w:rsid w:val="009D2874"/>
    <w:rsid w:val="009D2BB6"/>
    <w:rsid w:val="009D2CFB"/>
    <w:rsid w:val="009D3489"/>
    <w:rsid w:val="009D3647"/>
    <w:rsid w:val="009D3DA6"/>
    <w:rsid w:val="009D3FD6"/>
    <w:rsid w:val="009D41C1"/>
    <w:rsid w:val="009D4841"/>
    <w:rsid w:val="009D5054"/>
    <w:rsid w:val="009D50C1"/>
    <w:rsid w:val="009D51FB"/>
    <w:rsid w:val="009D5E0F"/>
    <w:rsid w:val="009D5F05"/>
    <w:rsid w:val="009D6145"/>
    <w:rsid w:val="009D6E1D"/>
    <w:rsid w:val="009D706B"/>
    <w:rsid w:val="009D7201"/>
    <w:rsid w:val="009D79A4"/>
    <w:rsid w:val="009D7E23"/>
    <w:rsid w:val="009E0133"/>
    <w:rsid w:val="009E0426"/>
    <w:rsid w:val="009E0B5F"/>
    <w:rsid w:val="009E122F"/>
    <w:rsid w:val="009E152D"/>
    <w:rsid w:val="009E164B"/>
    <w:rsid w:val="009E1AA7"/>
    <w:rsid w:val="009E2B13"/>
    <w:rsid w:val="009E3122"/>
    <w:rsid w:val="009E355B"/>
    <w:rsid w:val="009E388D"/>
    <w:rsid w:val="009E4077"/>
    <w:rsid w:val="009E4116"/>
    <w:rsid w:val="009E4892"/>
    <w:rsid w:val="009E4AF6"/>
    <w:rsid w:val="009E4CEB"/>
    <w:rsid w:val="009E5347"/>
    <w:rsid w:val="009E56B9"/>
    <w:rsid w:val="009E577D"/>
    <w:rsid w:val="009E5C2D"/>
    <w:rsid w:val="009E6209"/>
    <w:rsid w:val="009E6336"/>
    <w:rsid w:val="009E6891"/>
    <w:rsid w:val="009E757E"/>
    <w:rsid w:val="009F02D6"/>
    <w:rsid w:val="009F05DE"/>
    <w:rsid w:val="009F087D"/>
    <w:rsid w:val="009F0DEC"/>
    <w:rsid w:val="009F1B2C"/>
    <w:rsid w:val="009F22EA"/>
    <w:rsid w:val="009F2301"/>
    <w:rsid w:val="009F25D8"/>
    <w:rsid w:val="009F2957"/>
    <w:rsid w:val="009F29DE"/>
    <w:rsid w:val="009F2E2E"/>
    <w:rsid w:val="009F2E2F"/>
    <w:rsid w:val="009F3415"/>
    <w:rsid w:val="009F3A90"/>
    <w:rsid w:val="009F3C43"/>
    <w:rsid w:val="009F3C94"/>
    <w:rsid w:val="009F3EC8"/>
    <w:rsid w:val="009F3EF6"/>
    <w:rsid w:val="009F401B"/>
    <w:rsid w:val="009F49BB"/>
    <w:rsid w:val="009F4B91"/>
    <w:rsid w:val="009F4CBF"/>
    <w:rsid w:val="009F5896"/>
    <w:rsid w:val="009F59B0"/>
    <w:rsid w:val="009F60AD"/>
    <w:rsid w:val="009F610B"/>
    <w:rsid w:val="009F6678"/>
    <w:rsid w:val="009F6980"/>
    <w:rsid w:val="009F72A7"/>
    <w:rsid w:val="009F7B58"/>
    <w:rsid w:val="009F7FEA"/>
    <w:rsid w:val="00A00292"/>
    <w:rsid w:val="00A00369"/>
    <w:rsid w:val="00A007CA"/>
    <w:rsid w:val="00A00AC0"/>
    <w:rsid w:val="00A011F0"/>
    <w:rsid w:val="00A01868"/>
    <w:rsid w:val="00A02314"/>
    <w:rsid w:val="00A0320A"/>
    <w:rsid w:val="00A0357E"/>
    <w:rsid w:val="00A03638"/>
    <w:rsid w:val="00A03660"/>
    <w:rsid w:val="00A03978"/>
    <w:rsid w:val="00A03D3A"/>
    <w:rsid w:val="00A04CF0"/>
    <w:rsid w:val="00A06010"/>
    <w:rsid w:val="00A0644A"/>
    <w:rsid w:val="00A0662C"/>
    <w:rsid w:val="00A0678E"/>
    <w:rsid w:val="00A06BB8"/>
    <w:rsid w:val="00A0712E"/>
    <w:rsid w:val="00A0731C"/>
    <w:rsid w:val="00A0770A"/>
    <w:rsid w:val="00A07885"/>
    <w:rsid w:val="00A07886"/>
    <w:rsid w:val="00A07E07"/>
    <w:rsid w:val="00A07F37"/>
    <w:rsid w:val="00A10142"/>
    <w:rsid w:val="00A10240"/>
    <w:rsid w:val="00A10369"/>
    <w:rsid w:val="00A103A5"/>
    <w:rsid w:val="00A103FA"/>
    <w:rsid w:val="00A10519"/>
    <w:rsid w:val="00A105CA"/>
    <w:rsid w:val="00A106BD"/>
    <w:rsid w:val="00A111FF"/>
    <w:rsid w:val="00A131EE"/>
    <w:rsid w:val="00A138B9"/>
    <w:rsid w:val="00A139DA"/>
    <w:rsid w:val="00A15381"/>
    <w:rsid w:val="00A157A3"/>
    <w:rsid w:val="00A158BF"/>
    <w:rsid w:val="00A15C43"/>
    <w:rsid w:val="00A16AF8"/>
    <w:rsid w:val="00A16D72"/>
    <w:rsid w:val="00A170C9"/>
    <w:rsid w:val="00A171A8"/>
    <w:rsid w:val="00A2012D"/>
    <w:rsid w:val="00A20190"/>
    <w:rsid w:val="00A2056C"/>
    <w:rsid w:val="00A2082F"/>
    <w:rsid w:val="00A20CC7"/>
    <w:rsid w:val="00A20FB5"/>
    <w:rsid w:val="00A21130"/>
    <w:rsid w:val="00A217B2"/>
    <w:rsid w:val="00A22A61"/>
    <w:rsid w:val="00A232AD"/>
    <w:rsid w:val="00A2388E"/>
    <w:rsid w:val="00A23932"/>
    <w:rsid w:val="00A23A33"/>
    <w:rsid w:val="00A23AB0"/>
    <w:rsid w:val="00A23CBF"/>
    <w:rsid w:val="00A23D99"/>
    <w:rsid w:val="00A23DB2"/>
    <w:rsid w:val="00A24536"/>
    <w:rsid w:val="00A24B31"/>
    <w:rsid w:val="00A25CD0"/>
    <w:rsid w:val="00A25ECC"/>
    <w:rsid w:val="00A2634D"/>
    <w:rsid w:val="00A266CD"/>
    <w:rsid w:val="00A26DAA"/>
    <w:rsid w:val="00A26E13"/>
    <w:rsid w:val="00A272F4"/>
    <w:rsid w:val="00A27356"/>
    <w:rsid w:val="00A27E55"/>
    <w:rsid w:val="00A27F91"/>
    <w:rsid w:val="00A30301"/>
    <w:rsid w:val="00A30332"/>
    <w:rsid w:val="00A308FA"/>
    <w:rsid w:val="00A31054"/>
    <w:rsid w:val="00A3107F"/>
    <w:rsid w:val="00A31BE2"/>
    <w:rsid w:val="00A321ED"/>
    <w:rsid w:val="00A325EA"/>
    <w:rsid w:val="00A33E32"/>
    <w:rsid w:val="00A34834"/>
    <w:rsid w:val="00A34C54"/>
    <w:rsid w:val="00A34E61"/>
    <w:rsid w:val="00A357A8"/>
    <w:rsid w:val="00A357C8"/>
    <w:rsid w:val="00A36A7E"/>
    <w:rsid w:val="00A36C0E"/>
    <w:rsid w:val="00A3756A"/>
    <w:rsid w:val="00A377DE"/>
    <w:rsid w:val="00A37DAA"/>
    <w:rsid w:val="00A37F7A"/>
    <w:rsid w:val="00A40488"/>
    <w:rsid w:val="00A40A1A"/>
    <w:rsid w:val="00A4150C"/>
    <w:rsid w:val="00A41B40"/>
    <w:rsid w:val="00A41DFE"/>
    <w:rsid w:val="00A42391"/>
    <w:rsid w:val="00A428EE"/>
    <w:rsid w:val="00A42A38"/>
    <w:rsid w:val="00A42BD2"/>
    <w:rsid w:val="00A42DB8"/>
    <w:rsid w:val="00A42E72"/>
    <w:rsid w:val="00A42E79"/>
    <w:rsid w:val="00A44989"/>
    <w:rsid w:val="00A44ADA"/>
    <w:rsid w:val="00A44AF0"/>
    <w:rsid w:val="00A44DA3"/>
    <w:rsid w:val="00A452CE"/>
    <w:rsid w:val="00A453BA"/>
    <w:rsid w:val="00A45CD4"/>
    <w:rsid w:val="00A45CDA"/>
    <w:rsid w:val="00A45CE4"/>
    <w:rsid w:val="00A4602B"/>
    <w:rsid w:val="00A4641C"/>
    <w:rsid w:val="00A4650D"/>
    <w:rsid w:val="00A465E7"/>
    <w:rsid w:val="00A46EF9"/>
    <w:rsid w:val="00A46FDB"/>
    <w:rsid w:val="00A47B15"/>
    <w:rsid w:val="00A47D8C"/>
    <w:rsid w:val="00A501E1"/>
    <w:rsid w:val="00A50205"/>
    <w:rsid w:val="00A50BCA"/>
    <w:rsid w:val="00A50D78"/>
    <w:rsid w:val="00A50F0D"/>
    <w:rsid w:val="00A51577"/>
    <w:rsid w:val="00A5159F"/>
    <w:rsid w:val="00A517BC"/>
    <w:rsid w:val="00A51A96"/>
    <w:rsid w:val="00A51C77"/>
    <w:rsid w:val="00A523D0"/>
    <w:rsid w:val="00A52AED"/>
    <w:rsid w:val="00A52D3E"/>
    <w:rsid w:val="00A52EBD"/>
    <w:rsid w:val="00A52FC8"/>
    <w:rsid w:val="00A53776"/>
    <w:rsid w:val="00A53A64"/>
    <w:rsid w:val="00A546FF"/>
    <w:rsid w:val="00A54CAE"/>
    <w:rsid w:val="00A55844"/>
    <w:rsid w:val="00A55DAB"/>
    <w:rsid w:val="00A56398"/>
    <w:rsid w:val="00A56432"/>
    <w:rsid w:val="00A56475"/>
    <w:rsid w:val="00A566CE"/>
    <w:rsid w:val="00A56764"/>
    <w:rsid w:val="00A56A24"/>
    <w:rsid w:val="00A570AC"/>
    <w:rsid w:val="00A570E4"/>
    <w:rsid w:val="00A57397"/>
    <w:rsid w:val="00A5741E"/>
    <w:rsid w:val="00A5777A"/>
    <w:rsid w:val="00A577E0"/>
    <w:rsid w:val="00A579D3"/>
    <w:rsid w:val="00A57D7B"/>
    <w:rsid w:val="00A600DE"/>
    <w:rsid w:val="00A6021D"/>
    <w:rsid w:val="00A60547"/>
    <w:rsid w:val="00A60DAF"/>
    <w:rsid w:val="00A60E07"/>
    <w:rsid w:val="00A6134B"/>
    <w:rsid w:val="00A61427"/>
    <w:rsid w:val="00A61B79"/>
    <w:rsid w:val="00A61D9F"/>
    <w:rsid w:val="00A62323"/>
    <w:rsid w:val="00A625D7"/>
    <w:rsid w:val="00A62B8A"/>
    <w:rsid w:val="00A62C65"/>
    <w:rsid w:val="00A6309D"/>
    <w:rsid w:val="00A64505"/>
    <w:rsid w:val="00A649DE"/>
    <w:rsid w:val="00A64AD8"/>
    <w:rsid w:val="00A652A3"/>
    <w:rsid w:val="00A6530E"/>
    <w:rsid w:val="00A65B14"/>
    <w:rsid w:val="00A668F2"/>
    <w:rsid w:val="00A668F6"/>
    <w:rsid w:val="00A66ACE"/>
    <w:rsid w:val="00A66FA4"/>
    <w:rsid w:val="00A70304"/>
    <w:rsid w:val="00A70B0A"/>
    <w:rsid w:val="00A70F54"/>
    <w:rsid w:val="00A710BA"/>
    <w:rsid w:val="00A71221"/>
    <w:rsid w:val="00A71C39"/>
    <w:rsid w:val="00A71E78"/>
    <w:rsid w:val="00A72282"/>
    <w:rsid w:val="00A72770"/>
    <w:rsid w:val="00A72C22"/>
    <w:rsid w:val="00A7419D"/>
    <w:rsid w:val="00A746E6"/>
    <w:rsid w:val="00A74C3C"/>
    <w:rsid w:val="00A75043"/>
    <w:rsid w:val="00A752FB"/>
    <w:rsid w:val="00A75CA1"/>
    <w:rsid w:val="00A75EC3"/>
    <w:rsid w:val="00A75F77"/>
    <w:rsid w:val="00A761C3"/>
    <w:rsid w:val="00A765E9"/>
    <w:rsid w:val="00A76615"/>
    <w:rsid w:val="00A768BB"/>
    <w:rsid w:val="00A76AFE"/>
    <w:rsid w:val="00A77915"/>
    <w:rsid w:val="00A77F1B"/>
    <w:rsid w:val="00A77FDE"/>
    <w:rsid w:val="00A80311"/>
    <w:rsid w:val="00A80483"/>
    <w:rsid w:val="00A80887"/>
    <w:rsid w:val="00A80D6D"/>
    <w:rsid w:val="00A81494"/>
    <w:rsid w:val="00A816D0"/>
    <w:rsid w:val="00A81A98"/>
    <w:rsid w:val="00A81C48"/>
    <w:rsid w:val="00A81C90"/>
    <w:rsid w:val="00A8217E"/>
    <w:rsid w:val="00A824F4"/>
    <w:rsid w:val="00A82F45"/>
    <w:rsid w:val="00A8379B"/>
    <w:rsid w:val="00A838A8"/>
    <w:rsid w:val="00A83BCC"/>
    <w:rsid w:val="00A84713"/>
    <w:rsid w:val="00A84A04"/>
    <w:rsid w:val="00A84D70"/>
    <w:rsid w:val="00A85050"/>
    <w:rsid w:val="00A85381"/>
    <w:rsid w:val="00A855B5"/>
    <w:rsid w:val="00A856DA"/>
    <w:rsid w:val="00A858A2"/>
    <w:rsid w:val="00A85A0E"/>
    <w:rsid w:val="00A85C91"/>
    <w:rsid w:val="00A86AE1"/>
    <w:rsid w:val="00A86B59"/>
    <w:rsid w:val="00A870C0"/>
    <w:rsid w:val="00A8744C"/>
    <w:rsid w:val="00A879AE"/>
    <w:rsid w:val="00A90693"/>
    <w:rsid w:val="00A908E2"/>
    <w:rsid w:val="00A90A2D"/>
    <w:rsid w:val="00A90CDC"/>
    <w:rsid w:val="00A90D7E"/>
    <w:rsid w:val="00A91DBE"/>
    <w:rsid w:val="00A92A5C"/>
    <w:rsid w:val="00A92C3B"/>
    <w:rsid w:val="00A93235"/>
    <w:rsid w:val="00A938C9"/>
    <w:rsid w:val="00A93A5A"/>
    <w:rsid w:val="00A9446A"/>
    <w:rsid w:val="00A944E5"/>
    <w:rsid w:val="00A9480C"/>
    <w:rsid w:val="00A94870"/>
    <w:rsid w:val="00A94F49"/>
    <w:rsid w:val="00A94FA0"/>
    <w:rsid w:val="00A9591E"/>
    <w:rsid w:val="00A95BC3"/>
    <w:rsid w:val="00A95D79"/>
    <w:rsid w:val="00A95DB4"/>
    <w:rsid w:val="00A95FFC"/>
    <w:rsid w:val="00A96347"/>
    <w:rsid w:val="00A96589"/>
    <w:rsid w:val="00A965D4"/>
    <w:rsid w:val="00A96DEA"/>
    <w:rsid w:val="00A9704A"/>
    <w:rsid w:val="00A976C1"/>
    <w:rsid w:val="00A9777A"/>
    <w:rsid w:val="00AA024E"/>
    <w:rsid w:val="00AA0368"/>
    <w:rsid w:val="00AA03D8"/>
    <w:rsid w:val="00AA06F4"/>
    <w:rsid w:val="00AA0F4C"/>
    <w:rsid w:val="00AA1663"/>
    <w:rsid w:val="00AA1B30"/>
    <w:rsid w:val="00AA1E98"/>
    <w:rsid w:val="00AA1FB3"/>
    <w:rsid w:val="00AA2183"/>
    <w:rsid w:val="00AA2427"/>
    <w:rsid w:val="00AA2F25"/>
    <w:rsid w:val="00AA37B0"/>
    <w:rsid w:val="00AA41DA"/>
    <w:rsid w:val="00AA453C"/>
    <w:rsid w:val="00AA4E4F"/>
    <w:rsid w:val="00AA5B34"/>
    <w:rsid w:val="00AA5FA1"/>
    <w:rsid w:val="00AA635C"/>
    <w:rsid w:val="00AA719C"/>
    <w:rsid w:val="00AA7434"/>
    <w:rsid w:val="00AB0734"/>
    <w:rsid w:val="00AB0DD3"/>
    <w:rsid w:val="00AB0DEE"/>
    <w:rsid w:val="00AB1532"/>
    <w:rsid w:val="00AB15D6"/>
    <w:rsid w:val="00AB1BA0"/>
    <w:rsid w:val="00AB1E12"/>
    <w:rsid w:val="00AB1E58"/>
    <w:rsid w:val="00AB2391"/>
    <w:rsid w:val="00AB37DA"/>
    <w:rsid w:val="00AB3C20"/>
    <w:rsid w:val="00AB3ECA"/>
    <w:rsid w:val="00AB5456"/>
    <w:rsid w:val="00AB58BC"/>
    <w:rsid w:val="00AB5D6E"/>
    <w:rsid w:val="00AB600D"/>
    <w:rsid w:val="00AB6055"/>
    <w:rsid w:val="00AB64F9"/>
    <w:rsid w:val="00AB661A"/>
    <w:rsid w:val="00AB6A31"/>
    <w:rsid w:val="00AB7171"/>
    <w:rsid w:val="00AB7262"/>
    <w:rsid w:val="00AB79D5"/>
    <w:rsid w:val="00AC04E3"/>
    <w:rsid w:val="00AC0760"/>
    <w:rsid w:val="00AC12A7"/>
    <w:rsid w:val="00AC12D1"/>
    <w:rsid w:val="00AC13D3"/>
    <w:rsid w:val="00AC1697"/>
    <w:rsid w:val="00AC1C74"/>
    <w:rsid w:val="00AC2F18"/>
    <w:rsid w:val="00AC3215"/>
    <w:rsid w:val="00AC39DA"/>
    <w:rsid w:val="00AC3A3C"/>
    <w:rsid w:val="00AC3B47"/>
    <w:rsid w:val="00AC3E02"/>
    <w:rsid w:val="00AC3E29"/>
    <w:rsid w:val="00AC4C6C"/>
    <w:rsid w:val="00AC4C71"/>
    <w:rsid w:val="00AC4FBB"/>
    <w:rsid w:val="00AC5254"/>
    <w:rsid w:val="00AC54FA"/>
    <w:rsid w:val="00AC6DF9"/>
    <w:rsid w:val="00AC7706"/>
    <w:rsid w:val="00AC7CC1"/>
    <w:rsid w:val="00AD0210"/>
    <w:rsid w:val="00AD059D"/>
    <w:rsid w:val="00AD0A5B"/>
    <w:rsid w:val="00AD0B20"/>
    <w:rsid w:val="00AD1612"/>
    <w:rsid w:val="00AD1B2E"/>
    <w:rsid w:val="00AD2320"/>
    <w:rsid w:val="00AD2E1B"/>
    <w:rsid w:val="00AD321F"/>
    <w:rsid w:val="00AD3E77"/>
    <w:rsid w:val="00AD3E9A"/>
    <w:rsid w:val="00AD3F1A"/>
    <w:rsid w:val="00AD409D"/>
    <w:rsid w:val="00AD47BE"/>
    <w:rsid w:val="00AD4B2F"/>
    <w:rsid w:val="00AD4DF1"/>
    <w:rsid w:val="00AD4DF4"/>
    <w:rsid w:val="00AD517B"/>
    <w:rsid w:val="00AD570A"/>
    <w:rsid w:val="00AD6005"/>
    <w:rsid w:val="00AD63EC"/>
    <w:rsid w:val="00AD6A3E"/>
    <w:rsid w:val="00AD6EB4"/>
    <w:rsid w:val="00AD7082"/>
    <w:rsid w:val="00AD7380"/>
    <w:rsid w:val="00AD746B"/>
    <w:rsid w:val="00AD7558"/>
    <w:rsid w:val="00AD76B2"/>
    <w:rsid w:val="00AE0BC0"/>
    <w:rsid w:val="00AE0DEC"/>
    <w:rsid w:val="00AE1032"/>
    <w:rsid w:val="00AE17D6"/>
    <w:rsid w:val="00AE1923"/>
    <w:rsid w:val="00AE1CA6"/>
    <w:rsid w:val="00AE1FEF"/>
    <w:rsid w:val="00AE242A"/>
    <w:rsid w:val="00AE2BAA"/>
    <w:rsid w:val="00AE2F54"/>
    <w:rsid w:val="00AE2FD4"/>
    <w:rsid w:val="00AE30BA"/>
    <w:rsid w:val="00AE355D"/>
    <w:rsid w:val="00AE3728"/>
    <w:rsid w:val="00AE3E98"/>
    <w:rsid w:val="00AE438A"/>
    <w:rsid w:val="00AE4645"/>
    <w:rsid w:val="00AE4C0B"/>
    <w:rsid w:val="00AE4EE2"/>
    <w:rsid w:val="00AE54B4"/>
    <w:rsid w:val="00AE559A"/>
    <w:rsid w:val="00AE5CE7"/>
    <w:rsid w:val="00AE6390"/>
    <w:rsid w:val="00AE7400"/>
    <w:rsid w:val="00AE7557"/>
    <w:rsid w:val="00AE75FF"/>
    <w:rsid w:val="00AE79B0"/>
    <w:rsid w:val="00AF07EA"/>
    <w:rsid w:val="00AF07EE"/>
    <w:rsid w:val="00AF0AE1"/>
    <w:rsid w:val="00AF138D"/>
    <w:rsid w:val="00AF2376"/>
    <w:rsid w:val="00AF25A4"/>
    <w:rsid w:val="00AF293C"/>
    <w:rsid w:val="00AF2B64"/>
    <w:rsid w:val="00AF2DAC"/>
    <w:rsid w:val="00AF3135"/>
    <w:rsid w:val="00AF33A9"/>
    <w:rsid w:val="00AF3954"/>
    <w:rsid w:val="00AF3A14"/>
    <w:rsid w:val="00AF3E42"/>
    <w:rsid w:val="00AF3E62"/>
    <w:rsid w:val="00AF439F"/>
    <w:rsid w:val="00AF4AF3"/>
    <w:rsid w:val="00AF4D13"/>
    <w:rsid w:val="00AF520E"/>
    <w:rsid w:val="00AF58AB"/>
    <w:rsid w:val="00AF5BF8"/>
    <w:rsid w:val="00AF6DF8"/>
    <w:rsid w:val="00AF6EFF"/>
    <w:rsid w:val="00AF7DC4"/>
    <w:rsid w:val="00AF7EA0"/>
    <w:rsid w:val="00B00AEA"/>
    <w:rsid w:val="00B00D09"/>
    <w:rsid w:val="00B00FD3"/>
    <w:rsid w:val="00B0104F"/>
    <w:rsid w:val="00B0109E"/>
    <w:rsid w:val="00B0140A"/>
    <w:rsid w:val="00B0178C"/>
    <w:rsid w:val="00B0181A"/>
    <w:rsid w:val="00B01A6C"/>
    <w:rsid w:val="00B01B5D"/>
    <w:rsid w:val="00B02005"/>
    <w:rsid w:val="00B02504"/>
    <w:rsid w:val="00B02965"/>
    <w:rsid w:val="00B02A7D"/>
    <w:rsid w:val="00B03180"/>
    <w:rsid w:val="00B0318E"/>
    <w:rsid w:val="00B032C0"/>
    <w:rsid w:val="00B035EB"/>
    <w:rsid w:val="00B0423B"/>
    <w:rsid w:val="00B0469F"/>
    <w:rsid w:val="00B05DEB"/>
    <w:rsid w:val="00B065DA"/>
    <w:rsid w:val="00B06826"/>
    <w:rsid w:val="00B06AF9"/>
    <w:rsid w:val="00B07303"/>
    <w:rsid w:val="00B07991"/>
    <w:rsid w:val="00B101BC"/>
    <w:rsid w:val="00B10574"/>
    <w:rsid w:val="00B107B4"/>
    <w:rsid w:val="00B1122E"/>
    <w:rsid w:val="00B115D1"/>
    <w:rsid w:val="00B11DE2"/>
    <w:rsid w:val="00B11E6C"/>
    <w:rsid w:val="00B11EFE"/>
    <w:rsid w:val="00B12087"/>
    <w:rsid w:val="00B1232B"/>
    <w:rsid w:val="00B12466"/>
    <w:rsid w:val="00B1287F"/>
    <w:rsid w:val="00B128A6"/>
    <w:rsid w:val="00B12B1C"/>
    <w:rsid w:val="00B12C7D"/>
    <w:rsid w:val="00B130EF"/>
    <w:rsid w:val="00B13330"/>
    <w:rsid w:val="00B1385C"/>
    <w:rsid w:val="00B13A91"/>
    <w:rsid w:val="00B13D5A"/>
    <w:rsid w:val="00B1405E"/>
    <w:rsid w:val="00B14083"/>
    <w:rsid w:val="00B140FE"/>
    <w:rsid w:val="00B146B9"/>
    <w:rsid w:val="00B15113"/>
    <w:rsid w:val="00B15871"/>
    <w:rsid w:val="00B160EB"/>
    <w:rsid w:val="00B16165"/>
    <w:rsid w:val="00B1645D"/>
    <w:rsid w:val="00B168AB"/>
    <w:rsid w:val="00B171AB"/>
    <w:rsid w:val="00B17296"/>
    <w:rsid w:val="00B17411"/>
    <w:rsid w:val="00B17717"/>
    <w:rsid w:val="00B17C70"/>
    <w:rsid w:val="00B17C94"/>
    <w:rsid w:val="00B17CB5"/>
    <w:rsid w:val="00B20619"/>
    <w:rsid w:val="00B20840"/>
    <w:rsid w:val="00B208ED"/>
    <w:rsid w:val="00B2096E"/>
    <w:rsid w:val="00B21026"/>
    <w:rsid w:val="00B21077"/>
    <w:rsid w:val="00B211E3"/>
    <w:rsid w:val="00B216EC"/>
    <w:rsid w:val="00B219D5"/>
    <w:rsid w:val="00B21DFA"/>
    <w:rsid w:val="00B21F45"/>
    <w:rsid w:val="00B22573"/>
    <w:rsid w:val="00B229D7"/>
    <w:rsid w:val="00B22AC3"/>
    <w:rsid w:val="00B22C10"/>
    <w:rsid w:val="00B23130"/>
    <w:rsid w:val="00B23800"/>
    <w:rsid w:val="00B239BF"/>
    <w:rsid w:val="00B24497"/>
    <w:rsid w:val="00B24852"/>
    <w:rsid w:val="00B25424"/>
    <w:rsid w:val="00B25742"/>
    <w:rsid w:val="00B258E6"/>
    <w:rsid w:val="00B25AC4"/>
    <w:rsid w:val="00B25DDE"/>
    <w:rsid w:val="00B264F0"/>
    <w:rsid w:val="00B2653C"/>
    <w:rsid w:val="00B266E5"/>
    <w:rsid w:val="00B2682F"/>
    <w:rsid w:val="00B26A32"/>
    <w:rsid w:val="00B26F7D"/>
    <w:rsid w:val="00B274A2"/>
    <w:rsid w:val="00B278A3"/>
    <w:rsid w:val="00B27A07"/>
    <w:rsid w:val="00B30478"/>
    <w:rsid w:val="00B308DA"/>
    <w:rsid w:val="00B30E8F"/>
    <w:rsid w:val="00B3138D"/>
    <w:rsid w:val="00B31D1D"/>
    <w:rsid w:val="00B31F17"/>
    <w:rsid w:val="00B3230A"/>
    <w:rsid w:val="00B32496"/>
    <w:rsid w:val="00B3399F"/>
    <w:rsid w:val="00B33BD7"/>
    <w:rsid w:val="00B33C79"/>
    <w:rsid w:val="00B34235"/>
    <w:rsid w:val="00B343D8"/>
    <w:rsid w:val="00B34DAA"/>
    <w:rsid w:val="00B34DD7"/>
    <w:rsid w:val="00B35090"/>
    <w:rsid w:val="00B35951"/>
    <w:rsid w:val="00B35BB7"/>
    <w:rsid w:val="00B35C54"/>
    <w:rsid w:val="00B35F07"/>
    <w:rsid w:val="00B35FCD"/>
    <w:rsid w:val="00B368C9"/>
    <w:rsid w:val="00B36DC5"/>
    <w:rsid w:val="00B36F9C"/>
    <w:rsid w:val="00B373F0"/>
    <w:rsid w:val="00B37595"/>
    <w:rsid w:val="00B37690"/>
    <w:rsid w:val="00B3775A"/>
    <w:rsid w:val="00B4119E"/>
    <w:rsid w:val="00B41348"/>
    <w:rsid w:val="00B41444"/>
    <w:rsid w:val="00B41B4C"/>
    <w:rsid w:val="00B41C7E"/>
    <w:rsid w:val="00B41ECB"/>
    <w:rsid w:val="00B41FDE"/>
    <w:rsid w:val="00B421E6"/>
    <w:rsid w:val="00B42214"/>
    <w:rsid w:val="00B4221F"/>
    <w:rsid w:val="00B423AD"/>
    <w:rsid w:val="00B4247D"/>
    <w:rsid w:val="00B426A3"/>
    <w:rsid w:val="00B42FFB"/>
    <w:rsid w:val="00B4381A"/>
    <w:rsid w:val="00B43A83"/>
    <w:rsid w:val="00B43F4B"/>
    <w:rsid w:val="00B43F7B"/>
    <w:rsid w:val="00B441E1"/>
    <w:rsid w:val="00B441E2"/>
    <w:rsid w:val="00B44340"/>
    <w:rsid w:val="00B444D4"/>
    <w:rsid w:val="00B4478F"/>
    <w:rsid w:val="00B45343"/>
    <w:rsid w:val="00B45EED"/>
    <w:rsid w:val="00B46883"/>
    <w:rsid w:val="00B46C6D"/>
    <w:rsid w:val="00B46D8D"/>
    <w:rsid w:val="00B5039C"/>
    <w:rsid w:val="00B50DED"/>
    <w:rsid w:val="00B511C5"/>
    <w:rsid w:val="00B51768"/>
    <w:rsid w:val="00B536CF"/>
    <w:rsid w:val="00B537B1"/>
    <w:rsid w:val="00B53D6C"/>
    <w:rsid w:val="00B541DC"/>
    <w:rsid w:val="00B54D32"/>
    <w:rsid w:val="00B54EA0"/>
    <w:rsid w:val="00B551F4"/>
    <w:rsid w:val="00B55A9E"/>
    <w:rsid w:val="00B55C71"/>
    <w:rsid w:val="00B55D93"/>
    <w:rsid w:val="00B567AC"/>
    <w:rsid w:val="00B56BED"/>
    <w:rsid w:val="00B56D37"/>
    <w:rsid w:val="00B56EB7"/>
    <w:rsid w:val="00B574D2"/>
    <w:rsid w:val="00B57944"/>
    <w:rsid w:val="00B57F89"/>
    <w:rsid w:val="00B57FCC"/>
    <w:rsid w:val="00B60959"/>
    <w:rsid w:val="00B60E22"/>
    <w:rsid w:val="00B61037"/>
    <w:rsid w:val="00B6108C"/>
    <w:rsid w:val="00B614D4"/>
    <w:rsid w:val="00B619F9"/>
    <w:rsid w:val="00B61AD1"/>
    <w:rsid w:val="00B6272F"/>
    <w:rsid w:val="00B62A65"/>
    <w:rsid w:val="00B62B4C"/>
    <w:rsid w:val="00B6317C"/>
    <w:rsid w:val="00B639D5"/>
    <w:rsid w:val="00B64122"/>
    <w:rsid w:val="00B6445A"/>
    <w:rsid w:val="00B64780"/>
    <w:rsid w:val="00B6478F"/>
    <w:rsid w:val="00B64957"/>
    <w:rsid w:val="00B64D3F"/>
    <w:rsid w:val="00B65248"/>
    <w:rsid w:val="00B669B4"/>
    <w:rsid w:val="00B66CDD"/>
    <w:rsid w:val="00B67485"/>
    <w:rsid w:val="00B67956"/>
    <w:rsid w:val="00B67978"/>
    <w:rsid w:val="00B67CFD"/>
    <w:rsid w:val="00B70721"/>
    <w:rsid w:val="00B718D1"/>
    <w:rsid w:val="00B71D5C"/>
    <w:rsid w:val="00B71DDA"/>
    <w:rsid w:val="00B71FB7"/>
    <w:rsid w:val="00B72625"/>
    <w:rsid w:val="00B72640"/>
    <w:rsid w:val="00B72E89"/>
    <w:rsid w:val="00B72FF6"/>
    <w:rsid w:val="00B7314B"/>
    <w:rsid w:val="00B738B7"/>
    <w:rsid w:val="00B73F09"/>
    <w:rsid w:val="00B7411D"/>
    <w:rsid w:val="00B74140"/>
    <w:rsid w:val="00B74EB8"/>
    <w:rsid w:val="00B75583"/>
    <w:rsid w:val="00B757FD"/>
    <w:rsid w:val="00B758FF"/>
    <w:rsid w:val="00B759B7"/>
    <w:rsid w:val="00B75A6B"/>
    <w:rsid w:val="00B75AEF"/>
    <w:rsid w:val="00B76718"/>
    <w:rsid w:val="00B76939"/>
    <w:rsid w:val="00B76D01"/>
    <w:rsid w:val="00B76EFC"/>
    <w:rsid w:val="00B77496"/>
    <w:rsid w:val="00B774BE"/>
    <w:rsid w:val="00B774DC"/>
    <w:rsid w:val="00B77508"/>
    <w:rsid w:val="00B775AB"/>
    <w:rsid w:val="00B77667"/>
    <w:rsid w:val="00B779A8"/>
    <w:rsid w:val="00B77BA5"/>
    <w:rsid w:val="00B77F60"/>
    <w:rsid w:val="00B77F88"/>
    <w:rsid w:val="00B80A41"/>
    <w:rsid w:val="00B80B3D"/>
    <w:rsid w:val="00B81A00"/>
    <w:rsid w:val="00B81A29"/>
    <w:rsid w:val="00B81B09"/>
    <w:rsid w:val="00B81CA3"/>
    <w:rsid w:val="00B81E92"/>
    <w:rsid w:val="00B8228B"/>
    <w:rsid w:val="00B82B84"/>
    <w:rsid w:val="00B82C34"/>
    <w:rsid w:val="00B82FA5"/>
    <w:rsid w:val="00B831F0"/>
    <w:rsid w:val="00B83552"/>
    <w:rsid w:val="00B8365A"/>
    <w:rsid w:val="00B844B2"/>
    <w:rsid w:val="00B84EF4"/>
    <w:rsid w:val="00B8528A"/>
    <w:rsid w:val="00B85C65"/>
    <w:rsid w:val="00B85F73"/>
    <w:rsid w:val="00B8615E"/>
    <w:rsid w:val="00B87563"/>
    <w:rsid w:val="00B8791A"/>
    <w:rsid w:val="00B87D98"/>
    <w:rsid w:val="00B87DD2"/>
    <w:rsid w:val="00B87F45"/>
    <w:rsid w:val="00B87FDB"/>
    <w:rsid w:val="00B90009"/>
    <w:rsid w:val="00B902FD"/>
    <w:rsid w:val="00B905EB"/>
    <w:rsid w:val="00B90C76"/>
    <w:rsid w:val="00B90CA6"/>
    <w:rsid w:val="00B91069"/>
    <w:rsid w:val="00B9164C"/>
    <w:rsid w:val="00B925A2"/>
    <w:rsid w:val="00B926DC"/>
    <w:rsid w:val="00B92C43"/>
    <w:rsid w:val="00B931B6"/>
    <w:rsid w:val="00B9345F"/>
    <w:rsid w:val="00B935AF"/>
    <w:rsid w:val="00B937AB"/>
    <w:rsid w:val="00B93BBF"/>
    <w:rsid w:val="00B93CC3"/>
    <w:rsid w:val="00B93E0E"/>
    <w:rsid w:val="00B94398"/>
    <w:rsid w:val="00B944C9"/>
    <w:rsid w:val="00B946B5"/>
    <w:rsid w:val="00B9496D"/>
    <w:rsid w:val="00B94CDA"/>
    <w:rsid w:val="00B94D6B"/>
    <w:rsid w:val="00B95938"/>
    <w:rsid w:val="00B95CA4"/>
    <w:rsid w:val="00B962C6"/>
    <w:rsid w:val="00B962EC"/>
    <w:rsid w:val="00B9650D"/>
    <w:rsid w:val="00B96E8D"/>
    <w:rsid w:val="00B97101"/>
    <w:rsid w:val="00B97117"/>
    <w:rsid w:val="00B9717A"/>
    <w:rsid w:val="00B97233"/>
    <w:rsid w:val="00B97370"/>
    <w:rsid w:val="00B979A8"/>
    <w:rsid w:val="00B97E49"/>
    <w:rsid w:val="00BA07FC"/>
    <w:rsid w:val="00BA0BCB"/>
    <w:rsid w:val="00BA0E26"/>
    <w:rsid w:val="00BA144D"/>
    <w:rsid w:val="00BA14E3"/>
    <w:rsid w:val="00BA1832"/>
    <w:rsid w:val="00BA192A"/>
    <w:rsid w:val="00BA197C"/>
    <w:rsid w:val="00BA1A75"/>
    <w:rsid w:val="00BA1F77"/>
    <w:rsid w:val="00BA2520"/>
    <w:rsid w:val="00BA28A6"/>
    <w:rsid w:val="00BA2DB9"/>
    <w:rsid w:val="00BA35BE"/>
    <w:rsid w:val="00BA369A"/>
    <w:rsid w:val="00BA38C9"/>
    <w:rsid w:val="00BA39C1"/>
    <w:rsid w:val="00BA3B34"/>
    <w:rsid w:val="00BA3D2E"/>
    <w:rsid w:val="00BA3FE0"/>
    <w:rsid w:val="00BA40A4"/>
    <w:rsid w:val="00BA44E0"/>
    <w:rsid w:val="00BA46C6"/>
    <w:rsid w:val="00BA4C96"/>
    <w:rsid w:val="00BA4F34"/>
    <w:rsid w:val="00BA5463"/>
    <w:rsid w:val="00BA5538"/>
    <w:rsid w:val="00BA57E7"/>
    <w:rsid w:val="00BA5F1D"/>
    <w:rsid w:val="00BA64E2"/>
    <w:rsid w:val="00BA68EB"/>
    <w:rsid w:val="00BA6DC9"/>
    <w:rsid w:val="00BA6FAB"/>
    <w:rsid w:val="00BA6FCD"/>
    <w:rsid w:val="00BA746D"/>
    <w:rsid w:val="00BA74FB"/>
    <w:rsid w:val="00BA76E8"/>
    <w:rsid w:val="00BA7EEE"/>
    <w:rsid w:val="00BB0618"/>
    <w:rsid w:val="00BB069B"/>
    <w:rsid w:val="00BB0DAF"/>
    <w:rsid w:val="00BB0E8B"/>
    <w:rsid w:val="00BB14BD"/>
    <w:rsid w:val="00BB14CF"/>
    <w:rsid w:val="00BB1589"/>
    <w:rsid w:val="00BB1AC6"/>
    <w:rsid w:val="00BB1CB3"/>
    <w:rsid w:val="00BB1E3B"/>
    <w:rsid w:val="00BB230C"/>
    <w:rsid w:val="00BB2CF7"/>
    <w:rsid w:val="00BB3960"/>
    <w:rsid w:val="00BB463D"/>
    <w:rsid w:val="00BB4771"/>
    <w:rsid w:val="00BB4AE7"/>
    <w:rsid w:val="00BB4EEC"/>
    <w:rsid w:val="00BB5485"/>
    <w:rsid w:val="00BB5537"/>
    <w:rsid w:val="00BB553E"/>
    <w:rsid w:val="00BB635F"/>
    <w:rsid w:val="00BB6827"/>
    <w:rsid w:val="00BB6877"/>
    <w:rsid w:val="00BB6CD9"/>
    <w:rsid w:val="00BB6CF9"/>
    <w:rsid w:val="00BB70B3"/>
    <w:rsid w:val="00BB7723"/>
    <w:rsid w:val="00BB77B4"/>
    <w:rsid w:val="00BB79B3"/>
    <w:rsid w:val="00BB7F62"/>
    <w:rsid w:val="00BB7F6D"/>
    <w:rsid w:val="00BB7F76"/>
    <w:rsid w:val="00BC1A44"/>
    <w:rsid w:val="00BC1F1E"/>
    <w:rsid w:val="00BC26F1"/>
    <w:rsid w:val="00BC27DA"/>
    <w:rsid w:val="00BC27FD"/>
    <w:rsid w:val="00BC2F1C"/>
    <w:rsid w:val="00BC3486"/>
    <w:rsid w:val="00BC35EA"/>
    <w:rsid w:val="00BC398B"/>
    <w:rsid w:val="00BC4173"/>
    <w:rsid w:val="00BC4B4B"/>
    <w:rsid w:val="00BC4DB5"/>
    <w:rsid w:val="00BC5290"/>
    <w:rsid w:val="00BC5B78"/>
    <w:rsid w:val="00BC5D82"/>
    <w:rsid w:val="00BC5F2B"/>
    <w:rsid w:val="00BC608C"/>
    <w:rsid w:val="00BC6335"/>
    <w:rsid w:val="00BC6566"/>
    <w:rsid w:val="00BC6606"/>
    <w:rsid w:val="00BC6644"/>
    <w:rsid w:val="00BC6F65"/>
    <w:rsid w:val="00BC7107"/>
    <w:rsid w:val="00BC7624"/>
    <w:rsid w:val="00BD0E9A"/>
    <w:rsid w:val="00BD0FF3"/>
    <w:rsid w:val="00BD1389"/>
    <w:rsid w:val="00BD1577"/>
    <w:rsid w:val="00BD15E7"/>
    <w:rsid w:val="00BD1DB8"/>
    <w:rsid w:val="00BD1EC1"/>
    <w:rsid w:val="00BD21A3"/>
    <w:rsid w:val="00BD3383"/>
    <w:rsid w:val="00BD36D5"/>
    <w:rsid w:val="00BD38B8"/>
    <w:rsid w:val="00BD3922"/>
    <w:rsid w:val="00BD3A8B"/>
    <w:rsid w:val="00BD3FDC"/>
    <w:rsid w:val="00BD4CB6"/>
    <w:rsid w:val="00BD52AA"/>
    <w:rsid w:val="00BD56BC"/>
    <w:rsid w:val="00BD5B56"/>
    <w:rsid w:val="00BD68B9"/>
    <w:rsid w:val="00BD789F"/>
    <w:rsid w:val="00BD7A0A"/>
    <w:rsid w:val="00BD7A0F"/>
    <w:rsid w:val="00BD7B74"/>
    <w:rsid w:val="00BD7EDB"/>
    <w:rsid w:val="00BE073A"/>
    <w:rsid w:val="00BE0A9A"/>
    <w:rsid w:val="00BE0AD8"/>
    <w:rsid w:val="00BE0BB7"/>
    <w:rsid w:val="00BE0C2B"/>
    <w:rsid w:val="00BE0D8A"/>
    <w:rsid w:val="00BE0DD2"/>
    <w:rsid w:val="00BE0ED0"/>
    <w:rsid w:val="00BE12BF"/>
    <w:rsid w:val="00BE154D"/>
    <w:rsid w:val="00BE16F1"/>
    <w:rsid w:val="00BE193F"/>
    <w:rsid w:val="00BE1AE8"/>
    <w:rsid w:val="00BE1E82"/>
    <w:rsid w:val="00BE214C"/>
    <w:rsid w:val="00BE2219"/>
    <w:rsid w:val="00BE242B"/>
    <w:rsid w:val="00BE26EE"/>
    <w:rsid w:val="00BE2BFB"/>
    <w:rsid w:val="00BE3027"/>
    <w:rsid w:val="00BE377F"/>
    <w:rsid w:val="00BE3919"/>
    <w:rsid w:val="00BE3D20"/>
    <w:rsid w:val="00BE3E5D"/>
    <w:rsid w:val="00BE3F21"/>
    <w:rsid w:val="00BE4018"/>
    <w:rsid w:val="00BE42C8"/>
    <w:rsid w:val="00BE46C8"/>
    <w:rsid w:val="00BE4B45"/>
    <w:rsid w:val="00BE502A"/>
    <w:rsid w:val="00BE5405"/>
    <w:rsid w:val="00BE59FB"/>
    <w:rsid w:val="00BE5DA7"/>
    <w:rsid w:val="00BE66C3"/>
    <w:rsid w:val="00BE6786"/>
    <w:rsid w:val="00BE7FDF"/>
    <w:rsid w:val="00BE7FE0"/>
    <w:rsid w:val="00BF0147"/>
    <w:rsid w:val="00BF0173"/>
    <w:rsid w:val="00BF0177"/>
    <w:rsid w:val="00BF098B"/>
    <w:rsid w:val="00BF0C10"/>
    <w:rsid w:val="00BF0C3E"/>
    <w:rsid w:val="00BF0EA2"/>
    <w:rsid w:val="00BF1373"/>
    <w:rsid w:val="00BF1682"/>
    <w:rsid w:val="00BF19F2"/>
    <w:rsid w:val="00BF2695"/>
    <w:rsid w:val="00BF2BEB"/>
    <w:rsid w:val="00BF2E91"/>
    <w:rsid w:val="00BF31B2"/>
    <w:rsid w:val="00BF32E8"/>
    <w:rsid w:val="00BF3325"/>
    <w:rsid w:val="00BF33D5"/>
    <w:rsid w:val="00BF3712"/>
    <w:rsid w:val="00BF4009"/>
    <w:rsid w:val="00BF4024"/>
    <w:rsid w:val="00BF4DD9"/>
    <w:rsid w:val="00BF4F16"/>
    <w:rsid w:val="00BF4F90"/>
    <w:rsid w:val="00BF556B"/>
    <w:rsid w:val="00BF5B29"/>
    <w:rsid w:val="00BF5D94"/>
    <w:rsid w:val="00BF5DAE"/>
    <w:rsid w:val="00BF629A"/>
    <w:rsid w:val="00BF6D33"/>
    <w:rsid w:val="00BF704D"/>
    <w:rsid w:val="00BF74EF"/>
    <w:rsid w:val="00BF76A2"/>
    <w:rsid w:val="00BF76D8"/>
    <w:rsid w:val="00BF7EDE"/>
    <w:rsid w:val="00BF7FA0"/>
    <w:rsid w:val="00BF7FDE"/>
    <w:rsid w:val="00C0032E"/>
    <w:rsid w:val="00C00FC9"/>
    <w:rsid w:val="00C010C7"/>
    <w:rsid w:val="00C01279"/>
    <w:rsid w:val="00C01397"/>
    <w:rsid w:val="00C013E2"/>
    <w:rsid w:val="00C018B7"/>
    <w:rsid w:val="00C01BD2"/>
    <w:rsid w:val="00C01FAD"/>
    <w:rsid w:val="00C0263F"/>
    <w:rsid w:val="00C028EA"/>
    <w:rsid w:val="00C02EFB"/>
    <w:rsid w:val="00C02F26"/>
    <w:rsid w:val="00C032FC"/>
    <w:rsid w:val="00C0346D"/>
    <w:rsid w:val="00C0381D"/>
    <w:rsid w:val="00C0387D"/>
    <w:rsid w:val="00C049DF"/>
    <w:rsid w:val="00C04D00"/>
    <w:rsid w:val="00C059DE"/>
    <w:rsid w:val="00C0619B"/>
    <w:rsid w:val="00C0656A"/>
    <w:rsid w:val="00C06EAE"/>
    <w:rsid w:val="00C07A64"/>
    <w:rsid w:val="00C07AD8"/>
    <w:rsid w:val="00C07F1A"/>
    <w:rsid w:val="00C10237"/>
    <w:rsid w:val="00C102BB"/>
    <w:rsid w:val="00C108B1"/>
    <w:rsid w:val="00C10D68"/>
    <w:rsid w:val="00C10EA7"/>
    <w:rsid w:val="00C11263"/>
    <w:rsid w:val="00C119D7"/>
    <w:rsid w:val="00C11A35"/>
    <w:rsid w:val="00C11E73"/>
    <w:rsid w:val="00C11EAA"/>
    <w:rsid w:val="00C12291"/>
    <w:rsid w:val="00C124C8"/>
    <w:rsid w:val="00C126F2"/>
    <w:rsid w:val="00C127EA"/>
    <w:rsid w:val="00C12A4B"/>
    <w:rsid w:val="00C12F2B"/>
    <w:rsid w:val="00C13121"/>
    <w:rsid w:val="00C134B4"/>
    <w:rsid w:val="00C134C6"/>
    <w:rsid w:val="00C13D29"/>
    <w:rsid w:val="00C13D7F"/>
    <w:rsid w:val="00C143BD"/>
    <w:rsid w:val="00C14570"/>
    <w:rsid w:val="00C147AA"/>
    <w:rsid w:val="00C151F7"/>
    <w:rsid w:val="00C155BD"/>
    <w:rsid w:val="00C15E33"/>
    <w:rsid w:val="00C16317"/>
    <w:rsid w:val="00C16346"/>
    <w:rsid w:val="00C16A87"/>
    <w:rsid w:val="00C16AE3"/>
    <w:rsid w:val="00C170D2"/>
    <w:rsid w:val="00C17110"/>
    <w:rsid w:val="00C17389"/>
    <w:rsid w:val="00C173E7"/>
    <w:rsid w:val="00C175B4"/>
    <w:rsid w:val="00C1779C"/>
    <w:rsid w:val="00C17A6F"/>
    <w:rsid w:val="00C17B60"/>
    <w:rsid w:val="00C2054E"/>
    <w:rsid w:val="00C208F1"/>
    <w:rsid w:val="00C21858"/>
    <w:rsid w:val="00C22817"/>
    <w:rsid w:val="00C2292E"/>
    <w:rsid w:val="00C230AD"/>
    <w:rsid w:val="00C23467"/>
    <w:rsid w:val="00C235D9"/>
    <w:rsid w:val="00C23610"/>
    <w:rsid w:val="00C2381E"/>
    <w:rsid w:val="00C23D23"/>
    <w:rsid w:val="00C23E28"/>
    <w:rsid w:val="00C24C01"/>
    <w:rsid w:val="00C24ECB"/>
    <w:rsid w:val="00C2515F"/>
    <w:rsid w:val="00C26161"/>
    <w:rsid w:val="00C265D2"/>
    <w:rsid w:val="00C26DAA"/>
    <w:rsid w:val="00C2732C"/>
    <w:rsid w:val="00C276F9"/>
    <w:rsid w:val="00C27830"/>
    <w:rsid w:val="00C303C5"/>
    <w:rsid w:val="00C30640"/>
    <w:rsid w:val="00C308F5"/>
    <w:rsid w:val="00C30E16"/>
    <w:rsid w:val="00C311BF"/>
    <w:rsid w:val="00C318C9"/>
    <w:rsid w:val="00C32184"/>
    <w:rsid w:val="00C321EA"/>
    <w:rsid w:val="00C32291"/>
    <w:rsid w:val="00C322C6"/>
    <w:rsid w:val="00C322EF"/>
    <w:rsid w:val="00C32499"/>
    <w:rsid w:val="00C3297F"/>
    <w:rsid w:val="00C32AA5"/>
    <w:rsid w:val="00C32B00"/>
    <w:rsid w:val="00C32C40"/>
    <w:rsid w:val="00C32CF3"/>
    <w:rsid w:val="00C33329"/>
    <w:rsid w:val="00C33C9F"/>
    <w:rsid w:val="00C341E6"/>
    <w:rsid w:val="00C35395"/>
    <w:rsid w:val="00C35454"/>
    <w:rsid w:val="00C355E9"/>
    <w:rsid w:val="00C35924"/>
    <w:rsid w:val="00C35B40"/>
    <w:rsid w:val="00C365B5"/>
    <w:rsid w:val="00C36777"/>
    <w:rsid w:val="00C368AB"/>
    <w:rsid w:val="00C369B1"/>
    <w:rsid w:val="00C3715F"/>
    <w:rsid w:val="00C373DF"/>
    <w:rsid w:val="00C37AE9"/>
    <w:rsid w:val="00C40442"/>
    <w:rsid w:val="00C40677"/>
    <w:rsid w:val="00C4088E"/>
    <w:rsid w:val="00C41026"/>
    <w:rsid w:val="00C41124"/>
    <w:rsid w:val="00C41635"/>
    <w:rsid w:val="00C41E2F"/>
    <w:rsid w:val="00C42244"/>
    <w:rsid w:val="00C422E1"/>
    <w:rsid w:val="00C42462"/>
    <w:rsid w:val="00C42686"/>
    <w:rsid w:val="00C426EC"/>
    <w:rsid w:val="00C42AE7"/>
    <w:rsid w:val="00C43583"/>
    <w:rsid w:val="00C43718"/>
    <w:rsid w:val="00C437A6"/>
    <w:rsid w:val="00C43D33"/>
    <w:rsid w:val="00C43E16"/>
    <w:rsid w:val="00C43E94"/>
    <w:rsid w:val="00C4494D"/>
    <w:rsid w:val="00C45EB1"/>
    <w:rsid w:val="00C45EE9"/>
    <w:rsid w:val="00C465A5"/>
    <w:rsid w:val="00C466F8"/>
    <w:rsid w:val="00C467DA"/>
    <w:rsid w:val="00C46BFD"/>
    <w:rsid w:val="00C477BF"/>
    <w:rsid w:val="00C479D4"/>
    <w:rsid w:val="00C479E2"/>
    <w:rsid w:val="00C479E8"/>
    <w:rsid w:val="00C47CA7"/>
    <w:rsid w:val="00C50D35"/>
    <w:rsid w:val="00C5151E"/>
    <w:rsid w:val="00C51D7E"/>
    <w:rsid w:val="00C52159"/>
    <w:rsid w:val="00C5264B"/>
    <w:rsid w:val="00C52694"/>
    <w:rsid w:val="00C52BDE"/>
    <w:rsid w:val="00C52D39"/>
    <w:rsid w:val="00C530C1"/>
    <w:rsid w:val="00C531D8"/>
    <w:rsid w:val="00C53409"/>
    <w:rsid w:val="00C537E4"/>
    <w:rsid w:val="00C544F4"/>
    <w:rsid w:val="00C54BCD"/>
    <w:rsid w:val="00C5517C"/>
    <w:rsid w:val="00C55184"/>
    <w:rsid w:val="00C552E5"/>
    <w:rsid w:val="00C5531A"/>
    <w:rsid w:val="00C55683"/>
    <w:rsid w:val="00C55C34"/>
    <w:rsid w:val="00C5637E"/>
    <w:rsid w:val="00C566B1"/>
    <w:rsid w:val="00C56A54"/>
    <w:rsid w:val="00C56B1B"/>
    <w:rsid w:val="00C56BDC"/>
    <w:rsid w:val="00C56F17"/>
    <w:rsid w:val="00C5710A"/>
    <w:rsid w:val="00C5728E"/>
    <w:rsid w:val="00C574BB"/>
    <w:rsid w:val="00C57D9E"/>
    <w:rsid w:val="00C57E19"/>
    <w:rsid w:val="00C57F3C"/>
    <w:rsid w:val="00C60096"/>
    <w:rsid w:val="00C6061A"/>
    <w:rsid w:val="00C6070D"/>
    <w:rsid w:val="00C6076C"/>
    <w:rsid w:val="00C60CEE"/>
    <w:rsid w:val="00C60E25"/>
    <w:rsid w:val="00C6145D"/>
    <w:rsid w:val="00C6197F"/>
    <w:rsid w:val="00C61A3D"/>
    <w:rsid w:val="00C61D6D"/>
    <w:rsid w:val="00C621A4"/>
    <w:rsid w:val="00C62B73"/>
    <w:rsid w:val="00C63990"/>
    <w:rsid w:val="00C63FB5"/>
    <w:rsid w:val="00C646AF"/>
    <w:rsid w:val="00C64982"/>
    <w:rsid w:val="00C64F9F"/>
    <w:rsid w:val="00C650B2"/>
    <w:rsid w:val="00C654D8"/>
    <w:rsid w:val="00C655D2"/>
    <w:rsid w:val="00C657A2"/>
    <w:rsid w:val="00C65ADC"/>
    <w:rsid w:val="00C65C03"/>
    <w:rsid w:val="00C65CF1"/>
    <w:rsid w:val="00C6623A"/>
    <w:rsid w:val="00C66321"/>
    <w:rsid w:val="00C666CF"/>
    <w:rsid w:val="00C6681F"/>
    <w:rsid w:val="00C66AD3"/>
    <w:rsid w:val="00C66B68"/>
    <w:rsid w:val="00C66C69"/>
    <w:rsid w:val="00C671D9"/>
    <w:rsid w:val="00C67346"/>
    <w:rsid w:val="00C70243"/>
    <w:rsid w:val="00C7025F"/>
    <w:rsid w:val="00C7044E"/>
    <w:rsid w:val="00C709F5"/>
    <w:rsid w:val="00C70D1F"/>
    <w:rsid w:val="00C70DF6"/>
    <w:rsid w:val="00C7145A"/>
    <w:rsid w:val="00C7179A"/>
    <w:rsid w:val="00C723C1"/>
    <w:rsid w:val="00C727A6"/>
    <w:rsid w:val="00C73490"/>
    <w:rsid w:val="00C73A52"/>
    <w:rsid w:val="00C73C44"/>
    <w:rsid w:val="00C7403F"/>
    <w:rsid w:val="00C74263"/>
    <w:rsid w:val="00C745AB"/>
    <w:rsid w:val="00C747EE"/>
    <w:rsid w:val="00C74D66"/>
    <w:rsid w:val="00C74DE3"/>
    <w:rsid w:val="00C7517C"/>
    <w:rsid w:val="00C75526"/>
    <w:rsid w:val="00C75591"/>
    <w:rsid w:val="00C7580B"/>
    <w:rsid w:val="00C75A9F"/>
    <w:rsid w:val="00C76AA7"/>
    <w:rsid w:val="00C770AC"/>
    <w:rsid w:val="00C772AF"/>
    <w:rsid w:val="00C7757D"/>
    <w:rsid w:val="00C77593"/>
    <w:rsid w:val="00C77B4B"/>
    <w:rsid w:val="00C807C4"/>
    <w:rsid w:val="00C80DB5"/>
    <w:rsid w:val="00C815C6"/>
    <w:rsid w:val="00C819D2"/>
    <w:rsid w:val="00C81D22"/>
    <w:rsid w:val="00C82218"/>
    <w:rsid w:val="00C82524"/>
    <w:rsid w:val="00C82688"/>
    <w:rsid w:val="00C82A6B"/>
    <w:rsid w:val="00C82F40"/>
    <w:rsid w:val="00C8389B"/>
    <w:rsid w:val="00C839F2"/>
    <w:rsid w:val="00C83C32"/>
    <w:rsid w:val="00C83CDC"/>
    <w:rsid w:val="00C83EF0"/>
    <w:rsid w:val="00C840DC"/>
    <w:rsid w:val="00C841CF"/>
    <w:rsid w:val="00C843FA"/>
    <w:rsid w:val="00C84887"/>
    <w:rsid w:val="00C8496B"/>
    <w:rsid w:val="00C849DB"/>
    <w:rsid w:val="00C85546"/>
    <w:rsid w:val="00C8574C"/>
    <w:rsid w:val="00C85918"/>
    <w:rsid w:val="00C859FD"/>
    <w:rsid w:val="00C86FCD"/>
    <w:rsid w:val="00C87868"/>
    <w:rsid w:val="00C87C40"/>
    <w:rsid w:val="00C90408"/>
    <w:rsid w:val="00C904E1"/>
    <w:rsid w:val="00C90859"/>
    <w:rsid w:val="00C909DD"/>
    <w:rsid w:val="00C9130E"/>
    <w:rsid w:val="00C9188D"/>
    <w:rsid w:val="00C91E6C"/>
    <w:rsid w:val="00C91FB2"/>
    <w:rsid w:val="00C922D0"/>
    <w:rsid w:val="00C92331"/>
    <w:rsid w:val="00C92855"/>
    <w:rsid w:val="00C92F5B"/>
    <w:rsid w:val="00C930E9"/>
    <w:rsid w:val="00C931D2"/>
    <w:rsid w:val="00C9329F"/>
    <w:rsid w:val="00C93961"/>
    <w:rsid w:val="00C93A6D"/>
    <w:rsid w:val="00C94008"/>
    <w:rsid w:val="00C94422"/>
    <w:rsid w:val="00C948DC"/>
    <w:rsid w:val="00C94B24"/>
    <w:rsid w:val="00C956DE"/>
    <w:rsid w:val="00C96751"/>
    <w:rsid w:val="00C9736C"/>
    <w:rsid w:val="00C976DF"/>
    <w:rsid w:val="00C97C12"/>
    <w:rsid w:val="00C97E9F"/>
    <w:rsid w:val="00CA056B"/>
    <w:rsid w:val="00CA0761"/>
    <w:rsid w:val="00CA080E"/>
    <w:rsid w:val="00CA0D7E"/>
    <w:rsid w:val="00CA0F8C"/>
    <w:rsid w:val="00CA137A"/>
    <w:rsid w:val="00CA1516"/>
    <w:rsid w:val="00CA1CF8"/>
    <w:rsid w:val="00CA1E29"/>
    <w:rsid w:val="00CA1EAA"/>
    <w:rsid w:val="00CA1F61"/>
    <w:rsid w:val="00CA20E1"/>
    <w:rsid w:val="00CA248B"/>
    <w:rsid w:val="00CA2F2F"/>
    <w:rsid w:val="00CA3123"/>
    <w:rsid w:val="00CA3AD9"/>
    <w:rsid w:val="00CA3B73"/>
    <w:rsid w:val="00CA3BF3"/>
    <w:rsid w:val="00CA3D5A"/>
    <w:rsid w:val="00CA3EA6"/>
    <w:rsid w:val="00CA3F85"/>
    <w:rsid w:val="00CA4327"/>
    <w:rsid w:val="00CA449A"/>
    <w:rsid w:val="00CA4E0E"/>
    <w:rsid w:val="00CA5862"/>
    <w:rsid w:val="00CA5E88"/>
    <w:rsid w:val="00CA645A"/>
    <w:rsid w:val="00CA6D38"/>
    <w:rsid w:val="00CA6E9A"/>
    <w:rsid w:val="00CA752A"/>
    <w:rsid w:val="00CA785F"/>
    <w:rsid w:val="00CA7EEF"/>
    <w:rsid w:val="00CB0261"/>
    <w:rsid w:val="00CB060E"/>
    <w:rsid w:val="00CB07A7"/>
    <w:rsid w:val="00CB07F0"/>
    <w:rsid w:val="00CB08C6"/>
    <w:rsid w:val="00CB09A6"/>
    <w:rsid w:val="00CB123A"/>
    <w:rsid w:val="00CB18EA"/>
    <w:rsid w:val="00CB190B"/>
    <w:rsid w:val="00CB1ABD"/>
    <w:rsid w:val="00CB1B92"/>
    <w:rsid w:val="00CB1DEE"/>
    <w:rsid w:val="00CB1FA9"/>
    <w:rsid w:val="00CB230D"/>
    <w:rsid w:val="00CB240B"/>
    <w:rsid w:val="00CB25B9"/>
    <w:rsid w:val="00CB2636"/>
    <w:rsid w:val="00CB276F"/>
    <w:rsid w:val="00CB27F8"/>
    <w:rsid w:val="00CB2990"/>
    <w:rsid w:val="00CB2E7F"/>
    <w:rsid w:val="00CB2F44"/>
    <w:rsid w:val="00CB2FC8"/>
    <w:rsid w:val="00CB35A5"/>
    <w:rsid w:val="00CB38B9"/>
    <w:rsid w:val="00CB38F3"/>
    <w:rsid w:val="00CB3924"/>
    <w:rsid w:val="00CB4605"/>
    <w:rsid w:val="00CB474B"/>
    <w:rsid w:val="00CB4810"/>
    <w:rsid w:val="00CB4DFA"/>
    <w:rsid w:val="00CB53C9"/>
    <w:rsid w:val="00CB607D"/>
    <w:rsid w:val="00CB620C"/>
    <w:rsid w:val="00CB66E3"/>
    <w:rsid w:val="00CB6A2C"/>
    <w:rsid w:val="00CB6B84"/>
    <w:rsid w:val="00CB774F"/>
    <w:rsid w:val="00CB7BF5"/>
    <w:rsid w:val="00CC060D"/>
    <w:rsid w:val="00CC0859"/>
    <w:rsid w:val="00CC0C2C"/>
    <w:rsid w:val="00CC0D11"/>
    <w:rsid w:val="00CC0E12"/>
    <w:rsid w:val="00CC109D"/>
    <w:rsid w:val="00CC148D"/>
    <w:rsid w:val="00CC1608"/>
    <w:rsid w:val="00CC1E17"/>
    <w:rsid w:val="00CC1E54"/>
    <w:rsid w:val="00CC2044"/>
    <w:rsid w:val="00CC2A25"/>
    <w:rsid w:val="00CC2FD9"/>
    <w:rsid w:val="00CC34DA"/>
    <w:rsid w:val="00CC36A6"/>
    <w:rsid w:val="00CC3DF5"/>
    <w:rsid w:val="00CC4579"/>
    <w:rsid w:val="00CC4689"/>
    <w:rsid w:val="00CC50D5"/>
    <w:rsid w:val="00CC5385"/>
    <w:rsid w:val="00CC5442"/>
    <w:rsid w:val="00CC56B5"/>
    <w:rsid w:val="00CC5B55"/>
    <w:rsid w:val="00CC5CB6"/>
    <w:rsid w:val="00CC5F23"/>
    <w:rsid w:val="00CC6183"/>
    <w:rsid w:val="00CC63E3"/>
    <w:rsid w:val="00CC6802"/>
    <w:rsid w:val="00CC6D94"/>
    <w:rsid w:val="00CC758F"/>
    <w:rsid w:val="00CC78DE"/>
    <w:rsid w:val="00CC7BD0"/>
    <w:rsid w:val="00CD0086"/>
    <w:rsid w:val="00CD01C7"/>
    <w:rsid w:val="00CD01D9"/>
    <w:rsid w:val="00CD0A09"/>
    <w:rsid w:val="00CD0F2D"/>
    <w:rsid w:val="00CD1473"/>
    <w:rsid w:val="00CD1CA0"/>
    <w:rsid w:val="00CD2182"/>
    <w:rsid w:val="00CD28D9"/>
    <w:rsid w:val="00CD33D5"/>
    <w:rsid w:val="00CD3CEA"/>
    <w:rsid w:val="00CD452F"/>
    <w:rsid w:val="00CD4991"/>
    <w:rsid w:val="00CD5621"/>
    <w:rsid w:val="00CD5968"/>
    <w:rsid w:val="00CD5981"/>
    <w:rsid w:val="00CD6017"/>
    <w:rsid w:val="00CD60C4"/>
    <w:rsid w:val="00CD64F2"/>
    <w:rsid w:val="00CD6A08"/>
    <w:rsid w:val="00CD6BE7"/>
    <w:rsid w:val="00CD7BFD"/>
    <w:rsid w:val="00CD7D0A"/>
    <w:rsid w:val="00CE0041"/>
    <w:rsid w:val="00CE0107"/>
    <w:rsid w:val="00CE026C"/>
    <w:rsid w:val="00CE0CA7"/>
    <w:rsid w:val="00CE0DAB"/>
    <w:rsid w:val="00CE11E1"/>
    <w:rsid w:val="00CE143D"/>
    <w:rsid w:val="00CE19A3"/>
    <w:rsid w:val="00CE2563"/>
    <w:rsid w:val="00CE2724"/>
    <w:rsid w:val="00CE2BC3"/>
    <w:rsid w:val="00CE3228"/>
    <w:rsid w:val="00CE3808"/>
    <w:rsid w:val="00CE3D4F"/>
    <w:rsid w:val="00CE3ED5"/>
    <w:rsid w:val="00CE3F80"/>
    <w:rsid w:val="00CE40ED"/>
    <w:rsid w:val="00CE439B"/>
    <w:rsid w:val="00CE45BC"/>
    <w:rsid w:val="00CE46B3"/>
    <w:rsid w:val="00CE46CD"/>
    <w:rsid w:val="00CE46EC"/>
    <w:rsid w:val="00CE4994"/>
    <w:rsid w:val="00CE4C53"/>
    <w:rsid w:val="00CE4E94"/>
    <w:rsid w:val="00CE53FB"/>
    <w:rsid w:val="00CE5772"/>
    <w:rsid w:val="00CE587C"/>
    <w:rsid w:val="00CE5934"/>
    <w:rsid w:val="00CE5D60"/>
    <w:rsid w:val="00CE61B5"/>
    <w:rsid w:val="00CE61C7"/>
    <w:rsid w:val="00CE64CF"/>
    <w:rsid w:val="00CE6635"/>
    <w:rsid w:val="00CE673B"/>
    <w:rsid w:val="00CE682B"/>
    <w:rsid w:val="00CE6E00"/>
    <w:rsid w:val="00CE6F43"/>
    <w:rsid w:val="00CE760B"/>
    <w:rsid w:val="00CE7D46"/>
    <w:rsid w:val="00CE7EF3"/>
    <w:rsid w:val="00CF054F"/>
    <w:rsid w:val="00CF09E8"/>
    <w:rsid w:val="00CF0FEC"/>
    <w:rsid w:val="00CF15BA"/>
    <w:rsid w:val="00CF1600"/>
    <w:rsid w:val="00CF166D"/>
    <w:rsid w:val="00CF1C15"/>
    <w:rsid w:val="00CF2006"/>
    <w:rsid w:val="00CF2C35"/>
    <w:rsid w:val="00CF2F48"/>
    <w:rsid w:val="00CF3074"/>
    <w:rsid w:val="00CF37D3"/>
    <w:rsid w:val="00CF3D1E"/>
    <w:rsid w:val="00CF43CB"/>
    <w:rsid w:val="00CF46E2"/>
    <w:rsid w:val="00CF4BB9"/>
    <w:rsid w:val="00CF55EC"/>
    <w:rsid w:val="00CF5CC9"/>
    <w:rsid w:val="00CF5D30"/>
    <w:rsid w:val="00CF6080"/>
    <w:rsid w:val="00CF609E"/>
    <w:rsid w:val="00CF6447"/>
    <w:rsid w:val="00CF677D"/>
    <w:rsid w:val="00CF6801"/>
    <w:rsid w:val="00CF68BD"/>
    <w:rsid w:val="00CF75CC"/>
    <w:rsid w:val="00CF7BF4"/>
    <w:rsid w:val="00D001D9"/>
    <w:rsid w:val="00D0046E"/>
    <w:rsid w:val="00D00796"/>
    <w:rsid w:val="00D00D0B"/>
    <w:rsid w:val="00D00DA4"/>
    <w:rsid w:val="00D01194"/>
    <w:rsid w:val="00D01527"/>
    <w:rsid w:val="00D02147"/>
    <w:rsid w:val="00D025B9"/>
    <w:rsid w:val="00D02772"/>
    <w:rsid w:val="00D033C9"/>
    <w:rsid w:val="00D0368F"/>
    <w:rsid w:val="00D03AE6"/>
    <w:rsid w:val="00D04558"/>
    <w:rsid w:val="00D04AEF"/>
    <w:rsid w:val="00D04CC5"/>
    <w:rsid w:val="00D05086"/>
    <w:rsid w:val="00D052F4"/>
    <w:rsid w:val="00D057DD"/>
    <w:rsid w:val="00D05A3C"/>
    <w:rsid w:val="00D05EFE"/>
    <w:rsid w:val="00D05F31"/>
    <w:rsid w:val="00D05F36"/>
    <w:rsid w:val="00D05F57"/>
    <w:rsid w:val="00D068F2"/>
    <w:rsid w:val="00D0697A"/>
    <w:rsid w:val="00D06DFE"/>
    <w:rsid w:val="00D06E25"/>
    <w:rsid w:val="00D10448"/>
    <w:rsid w:val="00D10FE1"/>
    <w:rsid w:val="00D11252"/>
    <w:rsid w:val="00D11417"/>
    <w:rsid w:val="00D1168C"/>
    <w:rsid w:val="00D119AD"/>
    <w:rsid w:val="00D120BB"/>
    <w:rsid w:val="00D12BC3"/>
    <w:rsid w:val="00D12E7F"/>
    <w:rsid w:val="00D12FE5"/>
    <w:rsid w:val="00D130FC"/>
    <w:rsid w:val="00D132D9"/>
    <w:rsid w:val="00D1372E"/>
    <w:rsid w:val="00D1440C"/>
    <w:rsid w:val="00D15470"/>
    <w:rsid w:val="00D15757"/>
    <w:rsid w:val="00D15A21"/>
    <w:rsid w:val="00D15F3A"/>
    <w:rsid w:val="00D16214"/>
    <w:rsid w:val="00D168AC"/>
    <w:rsid w:val="00D169BA"/>
    <w:rsid w:val="00D16AF7"/>
    <w:rsid w:val="00D16CDC"/>
    <w:rsid w:val="00D16EDA"/>
    <w:rsid w:val="00D17059"/>
    <w:rsid w:val="00D17390"/>
    <w:rsid w:val="00D1763D"/>
    <w:rsid w:val="00D1791F"/>
    <w:rsid w:val="00D17A79"/>
    <w:rsid w:val="00D17FA9"/>
    <w:rsid w:val="00D202E3"/>
    <w:rsid w:val="00D20558"/>
    <w:rsid w:val="00D21661"/>
    <w:rsid w:val="00D21668"/>
    <w:rsid w:val="00D218BE"/>
    <w:rsid w:val="00D21A2C"/>
    <w:rsid w:val="00D23121"/>
    <w:rsid w:val="00D232A9"/>
    <w:rsid w:val="00D23456"/>
    <w:rsid w:val="00D23708"/>
    <w:rsid w:val="00D23726"/>
    <w:rsid w:val="00D2392C"/>
    <w:rsid w:val="00D23B5B"/>
    <w:rsid w:val="00D24010"/>
    <w:rsid w:val="00D248C6"/>
    <w:rsid w:val="00D249A2"/>
    <w:rsid w:val="00D249E5"/>
    <w:rsid w:val="00D254E7"/>
    <w:rsid w:val="00D25903"/>
    <w:rsid w:val="00D261EF"/>
    <w:rsid w:val="00D26E9E"/>
    <w:rsid w:val="00D26ED8"/>
    <w:rsid w:val="00D26FA0"/>
    <w:rsid w:val="00D26FAF"/>
    <w:rsid w:val="00D27C59"/>
    <w:rsid w:val="00D30243"/>
    <w:rsid w:val="00D302F2"/>
    <w:rsid w:val="00D30441"/>
    <w:rsid w:val="00D30463"/>
    <w:rsid w:val="00D307DB"/>
    <w:rsid w:val="00D30E99"/>
    <w:rsid w:val="00D30FFB"/>
    <w:rsid w:val="00D310EC"/>
    <w:rsid w:val="00D31F08"/>
    <w:rsid w:val="00D32D5A"/>
    <w:rsid w:val="00D32D9A"/>
    <w:rsid w:val="00D33519"/>
    <w:rsid w:val="00D33851"/>
    <w:rsid w:val="00D33E14"/>
    <w:rsid w:val="00D342A2"/>
    <w:rsid w:val="00D34738"/>
    <w:rsid w:val="00D34A09"/>
    <w:rsid w:val="00D34CB0"/>
    <w:rsid w:val="00D34D2A"/>
    <w:rsid w:val="00D35F9B"/>
    <w:rsid w:val="00D363A5"/>
    <w:rsid w:val="00D36C5F"/>
    <w:rsid w:val="00D36C86"/>
    <w:rsid w:val="00D37721"/>
    <w:rsid w:val="00D3791D"/>
    <w:rsid w:val="00D37B99"/>
    <w:rsid w:val="00D40ED6"/>
    <w:rsid w:val="00D412A1"/>
    <w:rsid w:val="00D41D2E"/>
    <w:rsid w:val="00D41EC0"/>
    <w:rsid w:val="00D41F42"/>
    <w:rsid w:val="00D427CE"/>
    <w:rsid w:val="00D428F7"/>
    <w:rsid w:val="00D432F8"/>
    <w:rsid w:val="00D43DFB"/>
    <w:rsid w:val="00D443E8"/>
    <w:rsid w:val="00D44619"/>
    <w:rsid w:val="00D44770"/>
    <w:rsid w:val="00D44CD3"/>
    <w:rsid w:val="00D4510C"/>
    <w:rsid w:val="00D4544F"/>
    <w:rsid w:val="00D45B4A"/>
    <w:rsid w:val="00D463E8"/>
    <w:rsid w:val="00D4640E"/>
    <w:rsid w:val="00D4642C"/>
    <w:rsid w:val="00D46752"/>
    <w:rsid w:val="00D46B9F"/>
    <w:rsid w:val="00D46E4A"/>
    <w:rsid w:val="00D46F61"/>
    <w:rsid w:val="00D474A0"/>
    <w:rsid w:val="00D47637"/>
    <w:rsid w:val="00D4773F"/>
    <w:rsid w:val="00D477C2"/>
    <w:rsid w:val="00D478B4"/>
    <w:rsid w:val="00D47A26"/>
    <w:rsid w:val="00D47C14"/>
    <w:rsid w:val="00D47D80"/>
    <w:rsid w:val="00D50490"/>
    <w:rsid w:val="00D508BC"/>
    <w:rsid w:val="00D50CA6"/>
    <w:rsid w:val="00D510C6"/>
    <w:rsid w:val="00D5132E"/>
    <w:rsid w:val="00D5174E"/>
    <w:rsid w:val="00D51A54"/>
    <w:rsid w:val="00D520E4"/>
    <w:rsid w:val="00D5225F"/>
    <w:rsid w:val="00D52346"/>
    <w:rsid w:val="00D52717"/>
    <w:rsid w:val="00D52B77"/>
    <w:rsid w:val="00D5352A"/>
    <w:rsid w:val="00D53F0E"/>
    <w:rsid w:val="00D541ED"/>
    <w:rsid w:val="00D54404"/>
    <w:rsid w:val="00D54600"/>
    <w:rsid w:val="00D54F99"/>
    <w:rsid w:val="00D553E6"/>
    <w:rsid w:val="00D55583"/>
    <w:rsid w:val="00D55B56"/>
    <w:rsid w:val="00D55C22"/>
    <w:rsid w:val="00D5605F"/>
    <w:rsid w:val="00D560A4"/>
    <w:rsid w:val="00D56377"/>
    <w:rsid w:val="00D567FA"/>
    <w:rsid w:val="00D56B5C"/>
    <w:rsid w:val="00D56EC6"/>
    <w:rsid w:val="00D57D1F"/>
    <w:rsid w:val="00D6022C"/>
    <w:rsid w:val="00D6089A"/>
    <w:rsid w:val="00D6133A"/>
    <w:rsid w:val="00D61405"/>
    <w:rsid w:val="00D61637"/>
    <w:rsid w:val="00D61907"/>
    <w:rsid w:val="00D61A7C"/>
    <w:rsid w:val="00D6203B"/>
    <w:rsid w:val="00D62596"/>
    <w:rsid w:val="00D6295D"/>
    <w:rsid w:val="00D63208"/>
    <w:rsid w:val="00D632F5"/>
    <w:rsid w:val="00D635EE"/>
    <w:rsid w:val="00D63997"/>
    <w:rsid w:val="00D63ACD"/>
    <w:rsid w:val="00D63DA2"/>
    <w:rsid w:val="00D63F42"/>
    <w:rsid w:val="00D64550"/>
    <w:rsid w:val="00D64B25"/>
    <w:rsid w:val="00D64BF0"/>
    <w:rsid w:val="00D6520A"/>
    <w:rsid w:val="00D6666E"/>
    <w:rsid w:val="00D667A7"/>
    <w:rsid w:val="00D668BB"/>
    <w:rsid w:val="00D66978"/>
    <w:rsid w:val="00D709F5"/>
    <w:rsid w:val="00D70BBC"/>
    <w:rsid w:val="00D70F4B"/>
    <w:rsid w:val="00D711F8"/>
    <w:rsid w:val="00D71855"/>
    <w:rsid w:val="00D718C2"/>
    <w:rsid w:val="00D721F2"/>
    <w:rsid w:val="00D72D70"/>
    <w:rsid w:val="00D73011"/>
    <w:rsid w:val="00D7384C"/>
    <w:rsid w:val="00D752C4"/>
    <w:rsid w:val="00D75650"/>
    <w:rsid w:val="00D758F6"/>
    <w:rsid w:val="00D75A1B"/>
    <w:rsid w:val="00D7620D"/>
    <w:rsid w:val="00D76690"/>
    <w:rsid w:val="00D76A05"/>
    <w:rsid w:val="00D76A43"/>
    <w:rsid w:val="00D7700E"/>
    <w:rsid w:val="00D77982"/>
    <w:rsid w:val="00D804BE"/>
    <w:rsid w:val="00D805F5"/>
    <w:rsid w:val="00D8074C"/>
    <w:rsid w:val="00D8138E"/>
    <w:rsid w:val="00D8285F"/>
    <w:rsid w:val="00D82882"/>
    <w:rsid w:val="00D82B53"/>
    <w:rsid w:val="00D82F4E"/>
    <w:rsid w:val="00D82FF8"/>
    <w:rsid w:val="00D8308A"/>
    <w:rsid w:val="00D8311C"/>
    <w:rsid w:val="00D83171"/>
    <w:rsid w:val="00D833F1"/>
    <w:rsid w:val="00D83CE2"/>
    <w:rsid w:val="00D83FA2"/>
    <w:rsid w:val="00D84076"/>
    <w:rsid w:val="00D8484F"/>
    <w:rsid w:val="00D84893"/>
    <w:rsid w:val="00D84989"/>
    <w:rsid w:val="00D84D5B"/>
    <w:rsid w:val="00D84D6F"/>
    <w:rsid w:val="00D85465"/>
    <w:rsid w:val="00D85C0A"/>
    <w:rsid w:val="00D85D6B"/>
    <w:rsid w:val="00D85D6C"/>
    <w:rsid w:val="00D85E6A"/>
    <w:rsid w:val="00D85E99"/>
    <w:rsid w:val="00D861BF"/>
    <w:rsid w:val="00D86BC4"/>
    <w:rsid w:val="00D86CA4"/>
    <w:rsid w:val="00D87380"/>
    <w:rsid w:val="00D87483"/>
    <w:rsid w:val="00D8769E"/>
    <w:rsid w:val="00D879F9"/>
    <w:rsid w:val="00D87B49"/>
    <w:rsid w:val="00D90131"/>
    <w:rsid w:val="00D906FE"/>
    <w:rsid w:val="00D90C48"/>
    <w:rsid w:val="00D9114C"/>
    <w:rsid w:val="00D91D57"/>
    <w:rsid w:val="00D91E31"/>
    <w:rsid w:val="00D91FB5"/>
    <w:rsid w:val="00D92147"/>
    <w:rsid w:val="00D9326F"/>
    <w:rsid w:val="00D93710"/>
    <w:rsid w:val="00D93C63"/>
    <w:rsid w:val="00D94398"/>
    <w:rsid w:val="00D943B2"/>
    <w:rsid w:val="00D9490E"/>
    <w:rsid w:val="00D95022"/>
    <w:rsid w:val="00D951DA"/>
    <w:rsid w:val="00D95940"/>
    <w:rsid w:val="00D95991"/>
    <w:rsid w:val="00D95C23"/>
    <w:rsid w:val="00D95C7C"/>
    <w:rsid w:val="00D9614F"/>
    <w:rsid w:val="00D96764"/>
    <w:rsid w:val="00D96809"/>
    <w:rsid w:val="00D96882"/>
    <w:rsid w:val="00D968B8"/>
    <w:rsid w:val="00D9690A"/>
    <w:rsid w:val="00D96CD9"/>
    <w:rsid w:val="00D96DE1"/>
    <w:rsid w:val="00D97164"/>
    <w:rsid w:val="00D9740D"/>
    <w:rsid w:val="00D975A2"/>
    <w:rsid w:val="00D97E2C"/>
    <w:rsid w:val="00DA00E9"/>
    <w:rsid w:val="00DA0487"/>
    <w:rsid w:val="00DA0688"/>
    <w:rsid w:val="00DA0B7E"/>
    <w:rsid w:val="00DA0E8B"/>
    <w:rsid w:val="00DA0F8F"/>
    <w:rsid w:val="00DA0FCD"/>
    <w:rsid w:val="00DA100A"/>
    <w:rsid w:val="00DA2388"/>
    <w:rsid w:val="00DA2483"/>
    <w:rsid w:val="00DA2DE5"/>
    <w:rsid w:val="00DA338D"/>
    <w:rsid w:val="00DA36D4"/>
    <w:rsid w:val="00DA39D8"/>
    <w:rsid w:val="00DA3A98"/>
    <w:rsid w:val="00DA4BF5"/>
    <w:rsid w:val="00DA5374"/>
    <w:rsid w:val="00DA5656"/>
    <w:rsid w:val="00DA59FC"/>
    <w:rsid w:val="00DA5ABF"/>
    <w:rsid w:val="00DA5AFB"/>
    <w:rsid w:val="00DA5B74"/>
    <w:rsid w:val="00DA61C9"/>
    <w:rsid w:val="00DA6A42"/>
    <w:rsid w:val="00DA7345"/>
    <w:rsid w:val="00DA7742"/>
    <w:rsid w:val="00DA791D"/>
    <w:rsid w:val="00DA7F1B"/>
    <w:rsid w:val="00DB0A0E"/>
    <w:rsid w:val="00DB1077"/>
    <w:rsid w:val="00DB1628"/>
    <w:rsid w:val="00DB17D0"/>
    <w:rsid w:val="00DB1D2B"/>
    <w:rsid w:val="00DB2299"/>
    <w:rsid w:val="00DB26DF"/>
    <w:rsid w:val="00DB27A1"/>
    <w:rsid w:val="00DB282B"/>
    <w:rsid w:val="00DB2943"/>
    <w:rsid w:val="00DB2E97"/>
    <w:rsid w:val="00DB2FF2"/>
    <w:rsid w:val="00DB36B7"/>
    <w:rsid w:val="00DB36C9"/>
    <w:rsid w:val="00DB3A1E"/>
    <w:rsid w:val="00DB4018"/>
    <w:rsid w:val="00DB41F3"/>
    <w:rsid w:val="00DB4461"/>
    <w:rsid w:val="00DB4BF2"/>
    <w:rsid w:val="00DB5248"/>
    <w:rsid w:val="00DB5B85"/>
    <w:rsid w:val="00DB5BAD"/>
    <w:rsid w:val="00DB5C46"/>
    <w:rsid w:val="00DB5C4B"/>
    <w:rsid w:val="00DB5DFE"/>
    <w:rsid w:val="00DB5E27"/>
    <w:rsid w:val="00DB6662"/>
    <w:rsid w:val="00DB7087"/>
    <w:rsid w:val="00DB7504"/>
    <w:rsid w:val="00DB7701"/>
    <w:rsid w:val="00DB7BEB"/>
    <w:rsid w:val="00DC0112"/>
    <w:rsid w:val="00DC03E7"/>
    <w:rsid w:val="00DC0404"/>
    <w:rsid w:val="00DC0B2D"/>
    <w:rsid w:val="00DC1798"/>
    <w:rsid w:val="00DC1DA6"/>
    <w:rsid w:val="00DC20E6"/>
    <w:rsid w:val="00DC20E7"/>
    <w:rsid w:val="00DC22F1"/>
    <w:rsid w:val="00DC26F3"/>
    <w:rsid w:val="00DC29BB"/>
    <w:rsid w:val="00DC320A"/>
    <w:rsid w:val="00DC37A8"/>
    <w:rsid w:val="00DC389B"/>
    <w:rsid w:val="00DC3CBA"/>
    <w:rsid w:val="00DC4585"/>
    <w:rsid w:val="00DC4722"/>
    <w:rsid w:val="00DC4B17"/>
    <w:rsid w:val="00DC515A"/>
    <w:rsid w:val="00DC57E3"/>
    <w:rsid w:val="00DC5B5E"/>
    <w:rsid w:val="00DC6317"/>
    <w:rsid w:val="00DC669A"/>
    <w:rsid w:val="00DC6783"/>
    <w:rsid w:val="00DC6973"/>
    <w:rsid w:val="00DC70CE"/>
    <w:rsid w:val="00DC7286"/>
    <w:rsid w:val="00DD00FD"/>
    <w:rsid w:val="00DD035B"/>
    <w:rsid w:val="00DD058A"/>
    <w:rsid w:val="00DD0D0B"/>
    <w:rsid w:val="00DD1299"/>
    <w:rsid w:val="00DD166B"/>
    <w:rsid w:val="00DD1B83"/>
    <w:rsid w:val="00DD2368"/>
    <w:rsid w:val="00DD2A7F"/>
    <w:rsid w:val="00DD2C5A"/>
    <w:rsid w:val="00DD2D61"/>
    <w:rsid w:val="00DD328A"/>
    <w:rsid w:val="00DD33DC"/>
    <w:rsid w:val="00DD3425"/>
    <w:rsid w:val="00DD3A4B"/>
    <w:rsid w:val="00DD3D5D"/>
    <w:rsid w:val="00DD3DA1"/>
    <w:rsid w:val="00DD3E32"/>
    <w:rsid w:val="00DD4172"/>
    <w:rsid w:val="00DD46AE"/>
    <w:rsid w:val="00DD5522"/>
    <w:rsid w:val="00DD5741"/>
    <w:rsid w:val="00DD5973"/>
    <w:rsid w:val="00DD59E3"/>
    <w:rsid w:val="00DD5F3B"/>
    <w:rsid w:val="00DD6B27"/>
    <w:rsid w:val="00DD6EA2"/>
    <w:rsid w:val="00DD6F30"/>
    <w:rsid w:val="00DE032E"/>
    <w:rsid w:val="00DE0A1D"/>
    <w:rsid w:val="00DE0B51"/>
    <w:rsid w:val="00DE0C94"/>
    <w:rsid w:val="00DE1B85"/>
    <w:rsid w:val="00DE2492"/>
    <w:rsid w:val="00DE2B02"/>
    <w:rsid w:val="00DE2C6F"/>
    <w:rsid w:val="00DE3454"/>
    <w:rsid w:val="00DE3811"/>
    <w:rsid w:val="00DE3A83"/>
    <w:rsid w:val="00DE3CAF"/>
    <w:rsid w:val="00DE501D"/>
    <w:rsid w:val="00DE5388"/>
    <w:rsid w:val="00DE5448"/>
    <w:rsid w:val="00DE599B"/>
    <w:rsid w:val="00DE6CA9"/>
    <w:rsid w:val="00DE6CAF"/>
    <w:rsid w:val="00DE707A"/>
    <w:rsid w:val="00DE754D"/>
    <w:rsid w:val="00DE7B42"/>
    <w:rsid w:val="00DF0F3E"/>
    <w:rsid w:val="00DF10C9"/>
    <w:rsid w:val="00DF1115"/>
    <w:rsid w:val="00DF1225"/>
    <w:rsid w:val="00DF168A"/>
    <w:rsid w:val="00DF18AA"/>
    <w:rsid w:val="00DF1949"/>
    <w:rsid w:val="00DF2027"/>
    <w:rsid w:val="00DF224C"/>
    <w:rsid w:val="00DF25A1"/>
    <w:rsid w:val="00DF2B99"/>
    <w:rsid w:val="00DF30DC"/>
    <w:rsid w:val="00DF44EB"/>
    <w:rsid w:val="00DF47AD"/>
    <w:rsid w:val="00DF4AA2"/>
    <w:rsid w:val="00DF4DD7"/>
    <w:rsid w:val="00DF52BE"/>
    <w:rsid w:val="00DF5306"/>
    <w:rsid w:val="00DF53BB"/>
    <w:rsid w:val="00DF55D4"/>
    <w:rsid w:val="00DF5CE7"/>
    <w:rsid w:val="00DF5D92"/>
    <w:rsid w:val="00DF64CC"/>
    <w:rsid w:val="00DF6609"/>
    <w:rsid w:val="00DF6612"/>
    <w:rsid w:val="00DF6885"/>
    <w:rsid w:val="00DF68B8"/>
    <w:rsid w:val="00DF6AA1"/>
    <w:rsid w:val="00DF6BF5"/>
    <w:rsid w:val="00E0113B"/>
    <w:rsid w:val="00E01F5A"/>
    <w:rsid w:val="00E01F9D"/>
    <w:rsid w:val="00E021D4"/>
    <w:rsid w:val="00E02A54"/>
    <w:rsid w:val="00E02CBC"/>
    <w:rsid w:val="00E03515"/>
    <w:rsid w:val="00E0371E"/>
    <w:rsid w:val="00E0395F"/>
    <w:rsid w:val="00E03CF1"/>
    <w:rsid w:val="00E03DB4"/>
    <w:rsid w:val="00E03E1D"/>
    <w:rsid w:val="00E04505"/>
    <w:rsid w:val="00E04B83"/>
    <w:rsid w:val="00E05153"/>
    <w:rsid w:val="00E05236"/>
    <w:rsid w:val="00E054C3"/>
    <w:rsid w:val="00E057F9"/>
    <w:rsid w:val="00E05A05"/>
    <w:rsid w:val="00E05BBC"/>
    <w:rsid w:val="00E05F58"/>
    <w:rsid w:val="00E066FD"/>
    <w:rsid w:val="00E106C0"/>
    <w:rsid w:val="00E10CA4"/>
    <w:rsid w:val="00E1129E"/>
    <w:rsid w:val="00E11625"/>
    <w:rsid w:val="00E117B4"/>
    <w:rsid w:val="00E1184D"/>
    <w:rsid w:val="00E118AD"/>
    <w:rsid w:val="00E123A5"/>
    <w:rsid w:val="00E1378F"/>
    <w:rsid w:val="00E13DE4"/>
    <w:rsid w:val="00E144C3"/>
    <w:rsid w:val="00E14D71"/>
    <w:rsid w:val="00E14F95"/>
    <w:rsid w:val="00E15DE3"/>
    <w:rsid w:val="00E16579"/>
    <w:rsid w:val="00E16C5B"/>
    <w:rsid w:val="00E17CFE"/>
    <w:rsid w:val="00E20198"/>
    <w:rsid w:val="00E20A6C"/>
    <w:rsid w:val="00E210DB"/>
    <w:rsid w:val="00E215B7"/>
    <w:rsid w:val="00E21627"/>
    <w:rsid w:val="00E21652"/>
    <w:rsid w:val="00E21856"/>
    <w:rsid w:val="00E220EC"/>
    <w:rsid w:val="00E22944"/>
    <w:rsid w:val="00E22B58"/>
    <w:rsid w:val="00E22E87"/>
    <w:rsid w:val="00E2302E"/>
    <w:rsid w:val="00E231B6"/>
    <w:rsid w:val="00E23330"/>
    <w:rsid w:val="00E23705"/>
    <w:rsid w:val="00E23EAD"/>
    <w:rsid w:val="00E24739"/>
    <w:rsid w:val="00E24EC9"/>
    <w:rsid w:val="00E24FA8"/>
    <w:rsid w:val="00E2593A"/>
    <w:rsid w:val="00E25E3C"/>
    <w:rsid w:val="00E25EED"/>
    <w:rsid w:val="00E2671F"/>
    <w:rsid w:val="00E26B77"/>
    <w:rsid w:val="00E27B90"/>
    <w:rsid w:val="00E30648"/>
    <w:rsid w:val="00E306B2"/>
    <w:rsid w:val="00E3097F"/>
    <w:rsid w:val="00E30D45"/>
    <w:rsid w:val="00E310DF"/>
    <w:rsid w:val="00E31594"/>
    <w:rsid w:val="00E31888"/>
    <w:rsid w:val="00E3191B"/>
    <w:rsid w:val="00E31CE1"/>
    <w:rsid w:val="00E31D3F"/>
    <w:rsid w:val="00E31E4A"/>
    <w:rsid w:val="00E31FAD"/>
    <w:rsid w:val="00E323EB"/>
    <w:rsid w:val="00E32C7B"/>
    <w:rsid w:val="00E33060"/>
    <w:rsid w:val="00E33201"/>
    <w:rsid w:val="00E3327F"/>
    <w:rsid w:val="00E33AC3"/>
    <w:rsid w:val="00E33B87"/>
    <w:rsid w:val="00E342E8"/>
    <w:rsid w:val="00E3546A"/>
    <w:rsid w:val="00E359C0"/>
    <w:rsid w:val="00E35ADD"/>
    <w:rsid w:val="00E3609A"/>
    <w:rsid w:val="00E36915"/>
    <w:rsid w:val="00E36DC2"/>
    <w:rsid w:val="00E36EE7"/>
    <w:rsid w:val="00E372DA"/>
    <w:rsid w:val="00E37512"/>
    <w:rsid w:val="00E37B67"/>
    <w:rsid w:val="00E37D06"/>
    <w:rsid w:val="00E37E77"/>
    <w:rsid w:val="00E40042"/>
    <w:rsid w:val="00E40107"/>
    <w:rsid w:val="00E4072C"/>
    <w:rsid w:val="00E408CB"/>
    <w:rsid w:val="00E40CE2"/>
    <w:rsid w:val="00E41006"/>
    <w:rsid w:val="00E417BF"/>
    <w:rsid w:val="00E41A6C"/>
    <w:rsid w:val="00E41C31"/>
    <w:rsid w:val="00E42053"/>
    <w:rsid w:val="00E42320"/>
    <w:rsid w:val="00E4234F"/>
    <w:rsid w:val="00E42E3F"/>
    <w:rsid w:val="00E42EB0"/>
    <w:rsid w:val="00E42F6C"/>
    <w:rsid w:val="00E43117"/>
    <w:rsid w:val="00E43628"/>
    <w:rsid w:val="00E4377C"/>
    <w:rsid w:val="00E44583"/>
    <w:rsid w:val="00E448D3"/>
    <w:rsid w:val="00E4597F"/>
    <w:rsid w:val="00E45EB2"/>
    <w:rsid w:val="00E45F76"/>
    <w:rsid w:val="00E45FC0"/>
    <w:rsid w:val="00E46000"/>
    <w:rsid w:val="00E466AD"/>
    <w:rsid w:val="00E46CAF"/>
    <w:rsid w:val="00E4747F"/>
    <w:rsid w:val="00E4754E"/>
    <w:rsid w:val="00E475B9"/>
    <w:rsid w:val="00E47671"/>
    <w:rsid w:val="00E5117E"/>
    <w:rsid w:val="00E51374"/>
    <w:rsid w:val="00E514CD"/>
    <w:rsid w:val="00E51D09"/>
    <w:rsid w:val="00E53823"/>
    <w:rsid w:val="00E53C19"/>
    <w:rsid w:val="00E5423C"/>
    <w:rsid w:val="00E5433A"/>
    <w:rsid w:val="00E54483"/>
    <w:rsid w:val="00E544D6"/>
    <w:rsid w:val="00E552F4"/>
    <w:rsid w:val="00E553AD"/>
    <w:rsid w:val="00E5579D"/>
    <w:rsid w:val="00E55807"/>
    <w:rsid w:val="00E559FB"/>
    <w:rsid w:val="00E55D92"/>
    <w:rsid w:val="00E560BF"/>
    <w:rsid w:val="00E569E7"/>
    <w:rsid w:val="00E57AAC"/>
    <w:rsid w:val="00E6015B"/>
    <w:rsid w:val="00E6059B"/>
    <w:rsid w:val="00E60B28"/>
    <w:rsid w:val="00E60DA0"/>
    <w:rsid w:val="00E60EC3"/>
    <w:rsid w:val="00E60F3B"/>
    <w:rsid w:val="00E60F54"/>
    <w:rsid w:val="00E61195"/>
    <w:rsid w:val="00E61421"/>
    <w:rsid w:val="00E618DF"/>
    <w:rsid w:val="00E61B05"/>
    <w:rsid w:val="00E61D22"/>
    <w:rsid w:val="00E625C7"/>
    <w:rsid w:val="00E6293D"/>
    <w:rsid w:val="00E62D86"/>
    <w:rsid w:val="00E62EBF"/>
    <w:rsid w:val="00E63BE7"/>
    <w:rsid w:val="00E64646"/>
    <w:rsid w:val="00E648B3"/>
    <w:rsid w:val="00E648EB"/>
    <w:rsid w:val="00E64C1D"/>
    <w:rsid w:val="00E64D53"/>
    <w:rsid w:val="00E6502A"/>
    <w:rsid w:val="00E65559"/>
    <w:rsid w:val="00E655B3"/>
    <w:rsid w:val="00E65691"/>
    <w:rsid w:val="00E65CB7"/>
    <w:rsid w:val="00E66204"/>
    <w:rsid w:val="00E6651E"/>
    <w:rsid w:val="00E66E6E"/>
    <w:rsid w:val="00E66E7E"/>
    <w:rsid w:val="00E66E99"/>
    <w:rsid w:val="00E67514"/>
    <w:rsid w:val="00E675C0"/>
    <w:rsid w:val="00E67BC9"/>
    <w:rsid w:val="00E70300"/>
    <w:rsid w:val="00E70531"/>
    <w:rsid w:val="00E70ED6"/>
    <w:rsid w:val="00E71362"/>
    <w:rsid w:val="00E71A2D"/>
    <w:rsid w:val="00E71AF3"/>
    <w:rsid w:val="00E72573"/>
    <w:rsid w:val="00E72ABC"/>
    <w:rsid w:val="00E73083"/>
    <w:rsid w:val="00E734F8"/>
    <w:rsid w:val="00E73D1C"/>
    <w:rsid w:val="00E73DF7"/>
    <w:rsid w:val="00E740BF"/>
    <w:rsid w:val="00E745D0"/>
    <w:rsid w:val="00E748FE"/>
    <w:rsid w:val="00E74B68"/>
    <w:rsid w:val="00E74E00"/>
    <w:rsid w:val="00E75590"/>
    <w:rsid w:val="00E7573A"/>
    <w:rsid w:val="00E759A6"/>
    <w:rsid w:val="00E759D2"/>
    <w:rsid w:val="00E75D29"/>
    <w:rsid w:val="00E7641E"/>
    <w:rsid w:val="00E76A1D"/>
    <w:rsid w:val="00E76A7E"/>
    <w:rsid w:val="00E770F0"/>
    <w:rsid w:val="00E774F2"/>
    <w:rsid w:val="00E7762B"/>
    <w:rsid w:val="00E77A07"/>
    <w:rsid w:val="00E80AA4"/>
    <w:rsid w:val="00E80EE5"/>
    <w:rsid w:val="00E8136D"/>
    <w:rsid w:val="00E813DF"/>
    <w:rsid w:val="00E8166D"/>
    <w:rsid w:val="00E81990"/>
    <w:rsid w:val="00E82146"/>
    <w:rsid w:val="00E82865"/>
    <w:rsid w:val="00E83C0B"/>
    <w:rsid w:val="00E83F16"/>
    <w:rsid w:val="00E84026"/>
    <w:rsid w:val="00E8422F"/>
    <w:rsid w:val="00E84703"/>
    <w:rsid w:val="00E850D6"/>
    <w:rsid w:val="00E85329"/>
    <w:rsid w:val="00E85662"/>
    <w:rsid w:val="00E856C5"/>
    <w:rsid w:val="00E8583C"/>
    <w:rsid w:val="00E859E7"/>
    <w:rsid w:val="00E85C12"/>
    <w:rsid w:val="00E8661F"/>
    <w:rsid w:val="00E8673F"/>
    <w:rsid w:val="00E86933"/>
    <w:rsid w:val="00E86D52"/>
    <w:rsid w:val="00E86FA4"/>
    <w:rsid w:val="00E870D3"/>
    <w:rsid w:val="00E874E2"/>
    <w:rsid w:val="00E875A7"/>
    <w:rsid w:val="00E875C7"/>
    <w:rsid w:val="00E87A35"/>
    <w:rsid w:val="00E87A60"/>
    <w:rsid w:val="00E87B78"/>
    <w:rsid w:val="00E87EC6"/>
    <w:rsid w:val="00E90379"/>
    <w:rsid w:val="00E904B3"/>
    <w:rsid w:val="00E90B36"/>
    <w:rsid w:val="00E90E5B"/>
    <w:rsid w:val="00E910F6"/>
    <w:rsid w:val="00E915A7"/>
    <w:rsid w:val="00E915EB"/>
    <w:rsid w:val="00E91B90"/>
    <w:rsid w:val="00E9211D"/>
    <w:rsid w:val="00E9249E"/>
    <w:rsid w:val="00E928FE"/>
    <w:rsid w:val="00E92932"/>
    <w:rsid w:val="00E92993"/>
    <w:rsid w:val="00E92AE5"/>
    <w:rsid w:val="00E92D22"/>
    <w:rsid w:val="00E93A76"/>
    <w:rsid w:val="00E93B2F"/>
    <w:rsid w:val="00E93BD2"/>
    <w:rsid w:val="00E94169"/>
    <w:rsid w:val="00E94217"/>
    <w:rsid w:val="00E946B9"/>
    <w:rsid w:val="00E946E5"/>
    <w:rsid w:val="00E948FA"/>
    <w:rsid w:val="00E95274"/>
    <w:rsid w:val="00E956FE"/>
    <w:rsid w:val="00E95951"/>
    <w:rsid w:val="00E95BB1"/>
    <w:rsid w:val="00E95BF8"/>
    <w:rsid w:val="00E967DC"/>
    <w:rsid w:val="00E977FA"/>
    <w:rsid w:val="00E97CBF"/>
    <w:rsid w:val="00E97E43"/>
    <w:rsid w:val="00EA03BF"/>
    <w:rsid w:val="00EA1133"/>
    <w:rsid w:val="00EA11EB"/>
    <w:rsid w:val="00EA1952"/>
    <w:rsid w:val="00EA23F7"/>
    <w:rsid w:val="00EA2D07"/>
    <w:rsid w:val="00EA333C"/>
    <w:rsid w:val="00EA3D97"/>
    <w:rsid w:val="00EA3FEA"/>
    <w:rsid w:val="00EA4B65"/>
    <w:rsid w:val="00EA5950"/>
    <w:rsid w:val="00EA5FB0"/>
    <w:rsid w:val="00EA5FD6"/>
    <w:rsid w:val="00EA60DF"/>
    <w:rsid w:val="00EA6140"/>
    <w:rsid w:val="00EA6633"/>
    <w:rsid w:val="00EA66C3"/>
    <w:rsid w:val="00EA6955"/>
    <w:rsid w:val="00EA7297"/>
    <w:rsid w:val="00EA7366"/>
    <w:rsid w:val="00EA7A5C"/>
    <w:rsid w:val="00EA7EAD"/>
    <w:rsid w:val="00EB01FB"/>
    <w:rsid w:val="00EB03B9"/>
    <w:rsid w:val="00EB060B"/>
    <w:rsid w:val="00EB0723"/>
    <w:rsid w:val="00EB09CB"/>
    <w:rsid w:val="00EB0FBE"/>
    <w:rsid w:val="00EB11CE"/>
    <w:rsid w:val="00EB1946"/>
    <w:rsid w:val="00EB1A78"/>
    <w:rsid w:val="00EB1E19"/>
    <w:rsid w:val="00EB1EF3"/>
    <w:rsid w:val="00EB2092"/>
    <w:rsid w:val="00EB2DFB"/>
    <w:rsid w:val="00EB2F71"/>
    <w:rsid w:val="00EB36CE"/>
    <w:rsid w:val="00EB3D01"/>
    <w:rsid w:val="00EB3D4C"/>
    <w:rsid w:val="00EB3D96"/>
    <w:rsid w:val="00EB3DB6"/>
    <w:rsid w:val="00EB44D3"/>
    <w:rsid w:val="00EB4503"/>
    <w:rsid w:val="00EB4555"/>
    <w:rsid w:val="00EB4A3B"/>
    <w:rsid w:val="00EB4B0B"/>
    <w:rsid w:val="00EB4D04"/>
    <w:rsid w:val="00EB4DF5"/>
    <w:rsid w:val="00EB552D"/>
    <w:rsid w:val="00EB5826"/>
    <w:rsid w:val="00EB5CC8"/>
    <w:rsid w:val="00EB6D78"/>
    <w:rsid w:val="00EB6F39"/>
    <w:rsid w:val="00EB7B09"/>
    <w:rsid w:val="00EB7B63"/>
    <w:rsid w:val="00EB7D5C"/>
    <w:rsid w:val="00EB7F4C"/>
    <w:rsid w:val="00EC01C8"/>
    <w:rsid w:val="00EC0594"/>
    <w:rsid w:val="00EC07D0"/>
    <w:rsid w:val="00EC0F76"/>
    <w:rsid w:val="00EC1045"/>
    <w:rsid w:val="00EC10F4"/>
    <w:rsid w:val="00EC1FFA"/>
    <w:rsid w:val="00EC21E1"/>
    <w:rsid w:val="00EC22D7"/>
    <w:rsid w:val="00EC2644"/>
    <w:rsid w:val="00EC287B"/>
    <w:rsid w:val="00EC28A8"/>
    <w:rsid w:val="00EC2F17"/>
    <w:rsid w:val="00EC31CF"/>
    <w:rsid w:val="00EC34B2"/>
    <w:rsid w:val="00EC37FA"/>
    <w:rsid w:val="00EC483F"/>
    <w:rsid w:val="00EC4BE9"/>
    <w:rsid w:val="00EC501A"/>
    <w:rsid w:val="00EC58DE"/>
    <w:rsid w:val="00EC5913"/>
    <w:rsid w:val="00EC61E8"/>
    <w:rsid w:val="00EC66B1"/>
    <w:rsid w:val="00EC6A49"/>
    <w:rsid w:val="00EC6C70"/>
    <w:rsid w:val="00EC6FBF"/>
    <w:rsid w:val="00EC71BB"/>
    <w:rsid w:val="00EC7381"/>
    <w:rsid w:val="00EC78C7"/>
    <w:rsid w:val="00EC7B3B"/>
    <w:rsid w:val="00EC7E19"/>
    <w:rsid w:val="00ED015F"/>
    <w:rsid w:val="00ED0917"/>
    <w:rsid w:val="00ED0A1A"/>
    <w:rsid w:val="00ED127E"/>
    <w:rsid w:val="00ED147E"/>
    <w:rsid w:val="00ED1573"/>
    <w:rsid w:val="00ED1BAC"/>
    <w:rsid w:val="00ED25A9"/>
    <w:rsid w:val="00ED2BA5"/>
    <w:rsid w:val="00ED33DF"/>
    <w:rsid w:val="00ED3727"/>
    <w:rsid w:val="00ED3A60"/>
    <w:rsid w:val="00ED43A8"/>
    <w:rsid w:val="00ED56FC"/>
    <w:rsid w:val="00ED6740"/>
    <w:rsid w:val="00ED6923"/>
    <w:rsid w:val="00ED6A2E"/>
    <w:rsid w:val="00ED6FCB"/>
    <w:rsid w:val="00ED7649"/>
    <w:rsid w:val="00ED78FB"/>
    <w:rsid w:val="00ED7CE4"/>
    <w:rsid w:val="00EE0048"/>
    <w:rsid w:val="00EE031D"/>
    <w:rsid w:val="00EE0BD7"/>
    <w:rsid w:val="00EE0FA2"/>
    <w:rsid w:val="00EE1182"/>
    <w:rsid w:val="00EE1215"/>
    <w:rsid w:val="00EE1B58"/>
    <w:rsid w:val="00EE2047"/>
    <w:rsid w:val="00EE2849"/>
    <w:rsid w:val="00EE2A2C"/>
    <w:rsid w:val="00EE2B9F"/>
    <w:rsid w:val="00EE2EED"/>
    <w:rsid w:val="00EE331F"/>
    <w:rsid w:val="00EE3A7B"/>
    <w:rsid w:val="00EE47A4"/>
    <w:rsid w:val="00EE47B5"/>
    <w:rsid w:val="00EE514E"/>
    <w:rsid w:val="00EE5B43"/>
    <w:rsid w:val="00EE7348"/>
    <w:rsid w:val="00EE7465"/>
    <w:rsid w:val="00EE7B2E"/>
    <w:rsid w:val="00EF00AB"/>
    <w:rsid w:val="00EF0324"/>
    <w:rsid w:val="00EF0400"/>
    <w:rsid w:val="00EF0403"/>
    <w:rsid w:val="00EF04DC"/>
    <w:rsid w:val="00EF05B4"/>
    <w:rsid w:val="00EF0EDD"/>
    <w:rsid w:val="00EF120F"/>
    <w:rsid w:val="00EF1950"/>
    <w:rsid w:val="00EF1A54"/>
    <w:rsid w:val="00EF1E2F"/>
    <w:rsid w:val="00EF223B"/>
    <w:rsid w:val="00EF2434"/>
    <w:rsid w:val="00EF2593"/>
    <w:rsid w:val="00EF29BC"/>
    <w:rsid w:val="00EF29F8"/>
    <w:rsid w:val="00EF2C26"/>
    <w:rsid w:val="00EF2F88"/>
    <w:rsid w:val="00EF30CD"/>
    <w:rsid w:val="00EF32EF"/>
    <w:rsid w:val="00EF3AB3"/>
    <w:rsid w:val="00EF40AD"/>
    <w:rsid w:val="00EF42B2"/>
    <w:rsid w:val="00EF45C8"/>
    <w:rsid w:val="00EF47B4"/>
    <w:rsid w:val="00EF48E6"/>
    <w:rsid w:val="00EF4946"/>
    <w:rsid w:val="00EF4BBA"/>
    <w:rsid w:val="00EF52E7"/>
    <w:rsid w:val="00EF5455"/>
    <w:rsid w:val="00EF595D"/>
    <w:rsid w:val="00EF63DE"/>
    <w:rsid w:val="00EF6436"/>
    <w:rsid w:val="00EF748E"/>
    <w:rsid w:val="00EF7BC1"/>
    <w:rsid w:val="00F00670"/>
    <w:rsid w:val="00F00906"/>
    <w:rsid w:val="00F01164"/>
    <w:rsid w:val="00F013A3"/>
    <w:rsid w:val="00F01EEE"/>
    <w:rsid w:val="00F02300"/>
    <w:rsid w:val="00F02352"/>
    <w:rsid w:val="00F02442"/>
    <w:rsid w:val="00F025F3"/>
    <w:rsid w:val="00F0272D"/>
    <w:rsid w:val="00F02BC3"/>
    <w:rsid w:val="00F03395"/>
    <w:rsid w:val="00F03FD5"/>
    <w:rsid w:val="00F040E6"/>
    <w:rsid w:val="00F045CE"/>
    <w:rsid w:val="00F04C78"/>
    <w:rsid w:val="00F0525E"/>
    <w:rsid w:val="00F05A11"/>
    <w:rsid w:val="00F05B73"/>
    <w:rsid w:val="00F05EE9"/>
    <w:rsid w:val="00F05F94"/>
    <w:rsid w:val="00F06D52"/>
    <w:rsid w:val="00F06DFA"/>
    <w:rsid w:val="00F07075"/>
    <w:rsid w:val="00F07453"/>
    <w:rsid w:val="00F07E65"/>
    <w:rsid w:val="00F10D01"/>
    <w:rsid w:val="00F10EA5"/>
    <w:rsid w:val="00F10F22"/>
    <w:rsid w:val="00F111CF"/>
    <w:rsid w:val="00F112A8"/>
    <w:rsid w:val="00F1137B"/>
    <w:rsid w:val="00F115CA"/>
    <w:rsid w:val="00F11835"/>
    <w:rsid w:val="00F11CC6"/>
    <w:rsid w:val="00F11F90"/>
    <w:rsid w:val="00F12209"/>
    <w:rsid w:val="00F125C8"/>
    <w:rsid w:val="00F12A7F"/>
    <w:rsid w:val="00F1308E"/>
    <w:rsid w:val="00F139A4"/>
    <w:rsid w:val="00F13F58"/>
    <w:rsid w:val="00F13F72"/>
    <w:rsid w:val="00F14271"/>
    <w:rsid w:val="00F144F0"/>
    <w:rsid w:val="00F14757"/>
    <w:rsid w:val="00F14BC7"/>
    <w:rsid w:val="00F150CD"/>
    <w:rsid w:val="00F150D7"/>
    <w:rsid w:val="00F15552"/>
    <w:rsid w:val="00F1579E"/>
    <w:rsid w:val="00F15CFE"/>
    <w:rsid w:val="00F164B6"/>
    <w:rsid w:val="00F16B5F"/>
    <w:rsid w:val="00F17621"/>
    <w:rsid w:val="00F17967"/>
    <w:rsid w:val="00F179CE"/>
    <w:rsid w:val="00F17C06"/>
    <w:rsid w:val="00F17DC4"/>
    <w:rsid w:val="00F17ED1"/>
    <w:rsid w:val="00F17F31"/>
    <w:rsid w:val="00F207E4"/>
    <w:rsid w:val="00F209BB"/>
    <w:rsid w:val="00F20D19"/>
    <w:rsid w:val="00F20F1E"/>
    <w:rsid w:val="00F212CB"/>
    <w:rsid w:val="00F218D3"/>
    <w:rsid w:val="00F21970"/>
    <w:rsid w:val="00F219EB"/>
    <w:rsid w:val="00F21B33"/>
    <w:rsid w:val="00F224C5"/>
    <w:rsid w:val="00F22684"/>
    <w:rsid w:val="00F22D58"/>
    <w:rsid w:val="00F22E2D"/>
    <w:rsid w:val="00F2306E"/>
    <w:rsid w:val="00F23363"/>
    <w:rsid w:val="00F233AD"/>
    <w:rsid w:val="00F23650"/>
    <w:rsid w:val="00F237A6"/>
    <w:rsid w:val="00F23C98"/>
    <w:rsid w:val="00F24192"/>
    <w:rsid w:val="00F24205"/>
    <w:rsid w:val="00F2448C"/>
    <w:rsid w:val="00F24888"/>
    <w:rsid w:val="00F248D7"/>
    <w:rsid w:val="00F24906"/>
    <w:rsid w:val="00F25337"/>
    <w:rsid w:val="00F25554"/>
    <w:rsid w:val="00F256C5"/>
    <w:rsid w:val="00F25717"/>
    <w:rsid w:val="00F25EE4"/>
    <w:rsid w:val="00F260B6"/>
    <w:rsid w:val="00F262C5"/>
    <w:rsid w:val="00F26843"/>
    <w:rsid w:val="00F26D10"/>
    <w:rsid w:val="00F2709F"/>
    <w:rsid w:val="00F273C8"/>
    <w:rsid w:val="00F2750D"/>
    <w:rsid w:val="00F277A7"/>
    <w:rsid w:val="00F301E9"/>
    <w:rsid w:val="00F30BDE"/>
    <w:rsid w:val="00F311C9"/>
    <w:rsid w:val="00F31FA4"/>
    <w:rsid w:val="00F3274B"/>
    <w:rsid w:val="00F32AD2"/>
    <w:rsid w:val="00F32D26"/>
    <w:rsid w:val="00F32D46"/>
    <w:rsid w:val="00F32E2B"/>
    <w:rsid w:val="00F33893"/>
    <w:rsid w:val="00F338EB"/>
    <w:rsid w:val="00F33E4A"/>
    <w:rsid w:val="00F342CE"/>
    <w:rsid w:val="00F344A8"/>
    <w:rsid w:val="00F34664"/>
    <w:rsid w:val="00F34D93"/>
    <w:rsid w:val="00F35144"/>
    <w:rsid w:val="00F35222"/>
    <w:rsid w:val="00F35B7D"/>
    <w:rsid w:val="00F35C61"/>
    <w:rsid w:val="00F3670E"/>
    <w:rsid w:val="00F369E9"/>
    <w:rsid w:val="00F36E66"/>
    <w:rsid w:val="00F37242"/>
    <w:rsid w:val="00F37481"/>
    <w:rsid w:val="00F37909"/>
    <w:rsid w:val="00F37C5B"/>
    <w:rsid w:val="00F4014E"/>
    <w:rsid w:val="00F404CB"/>
    <w:rsid w:val="00F40890"/>
    <w:rsid w:val="00F42540"/>
    <w:rsid w:val="00F42842"/>
    <w:rsid w:val="00F42882"/>
    <w:rsid w:val="00F42A0D"/>
    <w:rsid w:val="00F42C1C"/>
    <w:rsid w:val="00F432C4"/>
    <w:rsid w:val="00F435A7"/>
    <w:rsid w:val="00F43781"/>
    <w:rsid w:val="00F43865"/>
    <w:rsid w:val="00F43962"/>
    <w:rsid w:val="00F43E23"/>
    <w:rsid w:val="00F44178"/>
    <w:rsid w:val="00F442F3"/>
    <w:rsid w:val="00F443B9"/>
    <w:rsid w:val="00F4447F"/>
    <w:rsid w:val="00F445ED"/>
    <w:rsid w:val="00F45BE9"/>
    <w:rsid w:val="00F45C8E"/>
    <w:rsid w:val="00F45DDB"/>
    <w:rsid w:val="00F461AE"/>
    <w:rsid w:val="00F46A5E"/>
    <w:rsid w:val="00F46BAC"/>
    <w:rsid w:val="00F46DAC"/>
    <w:rsid w:val="00F46F7F"/>
    <w:rsid w:val="00F47155"/>
    <w:rsid w:val="00F4717D"/>
    <w:rsid w:val="00F477EB"/>
    <w:rsid w:val="00F5068A"/>
    <w:rsid w:val="00F517A2"/>
    <w:rsid w:val="00F52B69"/>
    <w:rsid w:val="00F52C14"/>
    <w:rsid w:val="00F52D2A"/>
    <w:rsid w:val="00F533A6"/>
    <w:rsid w:val="00F537B6"/>
    <w:rsid w:val="00F53803"/>
    <w:rsid w:val="00F54156"/>
    <w:rsid w:val="00F54360"/>
    <w:rsid w:val="00F5456C"/>
    <w:rsid w:val="00F54FDC"/>
    <w:rsid w:val="00F55016"/>
    <w:rsid w:val="00F556E0"/>
    <w:rsid w:val="00F5578B"/>
    <w:rsid w:val="00F55BF2"/>
    <w:rsid w:val="00F55E77"/>
    <w:rsid w:val="00F5635E"/>
    <w:rsid w:val="00F565D6"/>
    <w:rsid w:val="00F569A7"/>
    <w:rsid w:val="00F576E7"/>
    <w:rsid w:val="00F578B2"/>
    <w:rsid w:val="00F57D76"/>
    <w:rsid w:val="00F57E21"/>
    <w:rsid w:val="00F60242"/>
    <w:rsid w:val="00F6026D"/>
    <w:rsid w:val="00F60580"/>
    <w:rsid w:val="00F606B8"/>
    <w:rsid w:val="00F608C8"/>
    <w:rsid w:val="00F6174D"/>
    <w:rsid w:val="00F61D82"/>
    <w:rsid w:val="00F61F15"/>
    <w:rsid w:val="00F626E3"/>
    <w:rsid w:val="00F62811"/>
    <w:rsid w:val="00F6305C"/>
    <w:rsid w:val="00F63867"/>
    <w:rsid w:val="00F63A03"/>
    <w:rsid w:val="00F63EE3"/>
    <w:rsid w:val="00F6410E"/>
    <w:rsid w:val="00F644F2"/>
    <w:rsid w:val="00F64F6D"/>
    <w:rsid w:val="00F64F8E"/>
    <w:rsid w:val="00F64FAF"/>
    <w:rsid w:val="00F6524B"/>
    <w:rsid w:val="00F65528"/>
    <w:rsid w:val="00F655BC"/>
    <w:rsid w:val="00F657B0"/>
    <w:rsid w:val="00F657D4"/>
    <w:rsid w:val="00F65D9E"/>
    <w:rsid w:val="00F6616E"/>
    <w:rsid w:val="00F666BA"/>
    <w:rsid w:val="00F66911"/>
    <w:rsid w:val="00F671FF"/>
    <w:rsid w:val="00F6736B"/>
    <w:rsid w:val="00F674D8"/>
    <w:rsid w:val="00F676A4"/>
    <w:rsid w:val="00F67874"/>
    <w:rsid w:val="00F6797E"/>
    <w:rsid w:val="00F706FF"/>
    <w:rsid w:val="00F708E1"/>
    <w:rsid w:val="00F715AA"/>
    <w:rsid w:val="00F715D8"/>
    <w:rsid w:val="00F71958"/>
    <w:rsid w:val="00F71F92"/>
    <w:rsid w:val="00F72336"/>
    <w:rsid w:val="00F7413E"/>
    <w:rsid w:val="00F75B38"/>
    <w:rsid w:val="00F75BEC"/>
    <w:rsid w:val="00F75DDE"/>
    <w:rsid w:val="00F76125"/>
    <w:rsid w:val="00F762FD"/>
    <w:rsid w:val="00F76498"/>
    <w:rsid w:val="00F76504"/>
    <w:rsid w:val="00F7686B"/>
    <w:rsid w:val="00F77641"/>
    <w:rsid w:val="00F777E4"/>
    <w:rsid w:val="00F8039C"/>
    <w:rsid w:val="00F80540"/>
    <w:rsid w:val="00F81441"/>
    <w:rsid w:val="00F8225E"/>
    <w:rsid w:val="00F828F8"/>
    <w:rsid w:val="00F82E56"/>
    <w:rsid w:val="00F83153"/>
    <w:rsid w:val="00F83280"/>
    <w:rsid w:val="00F83D53"/>
    <w:rsid w:val="00F84243"/>
    <w:rsid w:val="00F8437F"/>
    <w:rsid w:val="00F84E53"/>
    <w:rsid w:val="00F84F58"/>
    <w:rsid w:val="00F84FEC"/>
    <w:rsid w:val="00F85326"/>
    <w:rsid w:val="00F854D5"/>
    <w:rsid w:val="00F85A1B"/>
    <w:rsid w:val="00F85FEC"/>
    <w:rsid w:val="00F86024"/>
    <w:rsid w:val="00F861D9"/>
    <w:rsid w:val="00F8663A"/>
    <w:rsid w:val="00F867E2"/>
    <w:rsid w:val="00F86F05"/>
    <w:rsid w:val="00F872F2"/>
    <w:rsid w:val="00F875C7"/>
    <w:rsid w:val="00F8771D"/>
    <w:rsid w:val="00F87C9D"/>
    <w:rsid w:val="00F90545"/>
    <w:rsid w:val="00F90AB5"/>
    <w:rsid w:val="00F91167"/>
    <w:rsid w:val="00F91586"/>
    <w:rsid w:val="00F9178E"/>
    <w:rsid w:val="00F920AA"/>
    <w:rsid w:val="00F92328"/>
    <w:rsid w:val="00F928F6"/>
    <w:rsid w:val="00F929BD"/>
    <w:rsid w:val="00F92BAB"/>
    <w:rsid w:val="00F92DDD"/>
    <w:rsid w:val="00F93AD1"/>
    <w:rsid w:val="00F9427A"/>
    <w:rsid w:val="00F94351"/>
    <w:rsid w:val="00F9533F"/>
    <w:rsid w:val="00F95379"/>
    <w:rsid w:val="00F96440"/>
    <w:rsid w:val="00F964EA"/>
    <w:rsid w:val="00F966AB"/>
    <w:rsid w:val="00F9687B"/>
    <w:rsid w:val="00F96E15"/>
    <w:rsid w:val="00F97457"/>
    <w:rsid w:val="00F97690"/>
    <w:rsid w:val="00F97B28"/>
    <w:rsid w:val="00FA015F"/>
    <w:rsid w:val="00FA038E"/>
    <w:rsid w:val="00FA03F2"/>
    <w:rsid w:val="00FA0D76"/>
    <w:rsid w:val="00FA1E71"/>
    <w:rsid w:val="00FA2456"/>
    <w:rsid w:val="00FA248D"/>
    <w:rsid w:val="00FA2672"/>
    <w:rsid w:val="00FA2742"/>
    <w:rsid w:val="00FA2937"/>
    <w:rsid w:val="00FA2960"/>
    <w:rsid w:val="00FA3409"/>
    <w:rsid w:val="00FA34E7"/>
    <w:rsid w:val="00FA37B2"/>
    <w:rsid w:val="00FA387F"/>
    <w:rsid w:val="00FA3A84"/>
    <w:rsid w:val="00FA432C"/>
    <w:rsid w:val="00FA442B"/>
    <w:rsid w:val="00FA477C"/>
    <w:rsid w:val="00FA4AB9"/>
    <w:rsid w:val="00FA4D17"/>
    <w:rsid w:val="00FA4E3F"/>
    <w:rsid w:val="00FA4F83"/>
    <w:rsid w:val="00FA501B"/>
    <w:rsid w:val="00FA5286"/>
    <w:rsid w:val="00FA5311"/>
    <w:rsid w:val="00FA5C6F"/>
    <w:rsid w:val="00FA6288"/>
    <w:rsid w:val="00FA632D"/>
    <w:rsid w:val="00FA6652"/>
    <w:rsid w:val="00FA688C"/>
    <w:rsid w:val="00FA7B11"/>
    <w:rsid w:val="00FA7B9D"/>
    <w:rsid w:val="00FA7C4C"/>
    <w:rsid w:val="00FB06E4"/>
    <w:rsid w:val="00FB0F57"/>
    <w:rsid w:val="00FB0FD3"/>
    <w:rsid w:val="00FB238D"/>
    <w:rsid w:val="00FB29D0"/>
    <w:rsid w:val="00FB2B34"/>
    <w:rsid w:val="00FB3048"/>
    <w:rsid w:val="00FB30A8"/>
    <w:rsid w:val="00FB3310"/>
    <w:rsid w:val="00FB3758"/>
    <w:rsid w:val="00FB38F2"/>
    <w:rsid w:val="00FB42DD"/>
    <w:rsid w:val="00FB4550"/>
    <w:rsid w:val="00FB4AFF"/>
    <w:rsid w:val="00FB4E71"/>
    <w:rsid w:val="00FB517D"/>
    <w:rsid w:val="00FB58A6"/>
    <w:rsid w:val="00FB5D00"/>
    <w:rsid w:val="00FB5F87"/>
    <w:rsid w:val="00FB7275"/>
    <w:rsid w:val="00FB72E6"/>
    <w:rsid w:val="00FB73A4"/>
    <w:rsid w:val="00FB73DB"/>
    <w:rsid w:val="00FB75E9"/>
    <w:rsid w:val="00FB7763"/>
    <w:rsid w:val="00FB79E2"/>
    <w:rsid w:val="00FC00A5"/>
    <w:rsid w:val="00FC0CCA"/>
    <w:rsid w:val="00FC17D6"/>
    <w:rsid w:val="00FC17E1"/>
    <w:rsid w:val="00FC18C4"/>
    <w:rsid w:val="00FC2729"/>
    <w:rsid w:val="00FC32EC"/>
    <w:rsid w:val="00FC336F"/>
    <w:rsid w:val="00FC362C"/>
    <w:rsid w:val="00FC3CE0"/>
    <w:rsid w:val="00FC3E5A"/>
    <w:rsid w:val="00FC49A9"/>
    <w:rsid w:val="00FC515A"/>
    <w:rsid w:val="00FC53C6"/>
    <w:rsid w:val="00FC5D4A"/>
    <w:rsid w:val="00FC63FA"/>
    <w:rsid w:val="00FC64EF"/>
    <w:rsid w:val="00FC653D"/>
    <w:rsid w:val="00FC6C15"/>
    <w:rsid w:val="00FC6C42"/>
    <w:rsid w:val="00FC6DC6"/>
    <w:rsid w:val="00FC6E2A"/>
    <w:rsid w:val="00FC73FC"/>
    <w:rsid w:val="00FC79F0"/>
    <w:rsid w:val="00FC7B37"/>
    <w:rsid w:val="00FC7B4F"/>
    <w:rsid w:val="00FC7DAB"/>
    <w:rsid w:val="00FC7E50"/>
    <w:rsid w:val="00FC7F9F"/>
    <w:rsid w:val="00FD065D"/>
    <w:rsid w:val="00FD0885"/>
    <w:rsid w:val="00FD098C"/>
    <w:rsid w:val="00FD1008"/>
    <w:rsid w:val="00FD14C7"/>
    <w:rsid w:val="00FD1BD8"/>
    <w:rsid w:val="00FD1D13"/>
    <w:rsid w:val="00FD201A"/>
    <w:rsid w:val="00FD20DD"/>
    <w:rsid w:val="00FD221D"/>
    <w:rsid w:val="00FD222C"/>
    <w:rsid w:val="00FD4209"/>
    <w:rsid w:val="00FD427D"/>
    <w:rsid w:val="00FD4566"/>
    <w:rsid w:val="00FD4745"/>
    <w:rsid w:val="00FD498B"/>
    <w:rsid w:val="00FD4FFD"/>
    <w:rsid w:val="00FD508E"/>
    <w:rsid w:val="00FD5397"/>
    <w:rsid w:val="00FD5C89"/>
    <w:rsid w:val="00FD68D1"/>
    <w:rsid w:val="00FD713F"/>
    <w:rsid w:val="00FD7629"/>
    <w:rsid w:val="00FD7801"/>
    <w:rsid w:val="00FD7F48"/>
    <w:rsid w:val="00FD7FBB"/>
    <w:rsid w:val="00FD7FD3"/>
    <w:rsid w:val="00FE078C"/>
    <w:rsid w:val="00FE080B"/>
    <w:rsid w:val="00FE086B"/>
    <w:rsid w:val="00FE0AC9"/>
    <w:rsid w:val="00FE16DB"/>
    <w:rsid w:val="00FE174D"/>
    <w:rsid w:val="00FE19D4"/>
    <w:rsid w:val="00FE1B84"/>
    <w:rsid w:val="00FE2428"/>
    <w:rsid w:val="00FE30DF"/>
    <w:rsid w:val="00FE35D3"/>
    <w:rsid w:val="00FE3811"/>
    <w:rsid w:val="00FE4713"/>
    <w:rsid w:val="00FE4E93"/>
    <w:rsid w:val="00FE5143"/>
    <w:rsid w:val="00FE58B5"/>
    <w:rsid w:val="00FE624F"/>
    <w:rsid w:val="00FE6374"/>
    <w:rsid w:val="00FE67AF"/>
    <w:rsid w:val="00FE67D8"/>
    <w:rsid w:val="00FE69EB"/>
    <w:rsid w:val="00FE6A67"/>
    <w:rsid w:val="00FE7725"/>
    <w:rsid w:val="00FE78D1"/>
    <w:rsid w:val="00FE7A52"/>
    <w:rsid w:val="00FE7F90"/>
    <w:rsid w:val="00FF04B7"/>
    <w:rsid w:val="00FF0888"/>
    <w:rsid w:val="00FF0E81"/>
    <w:rsid w:val="00FF109A"/>
    <w:rsid w:val="00FF1398"/>
    <w:rsid w:val="00FF168D"/>
    <w:rsid w:val="00FF22D9"/>
    <w:rsid w:val="00FF24A7"/>
    <w:rsid w:val="00FF2510"/>
    <w:rsid w:val="00FF29BB"/>
    <w:rsid w:val="00FF2A44"/>
    <w:rsid w:val="00FF2CB6"/>
    <w:rsid w:val="00FF301C"/>
    <w:rsid w:val="00FF33A4"/>
    <w:rsid w:val="00FF3715"/>
    <w:rsid w:val="00FF3B15"/>
    <w:rsid w:val="00FF3E1A"/>
    <w:rsid w:val="00FF45BA"/>
    <w:rsid w:val="00FF4B53"/>
    <w:rsid w:val="00FF4B8F"/>
    <w:rsid w:val="00FF5B1A"/>
    <w:rsid w:val="00FF5BD9"/>
    <w:rsid w:val="00FF5CC6"/>
    <w:rsid w:val="00FF6134"/>
    <w:rsid w:val="00FF6E15"/>
    <w:rsid w:val="00FF6EEE"/>
    <w:rsid w:val="00FF705F"/>
    <w:rsid w:val="00FF70CB"/>
    <w:rsid w:val="00FF761A"/>
    <w:rsid w:val="00FF7CF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heme="minorBidi"/>
        <w:sz w:val="24"/>
        <w:szCs w:val="22"/>
        <w:lang w:val="en-GB" w:eastAsia="en-US" w:bidi="ar-SA"/>
      </w:rPr>
    </w:rPrDefault>
    <w:pPrDefault>
      <w:pPr>
        <w:spacing w:line="480"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qFormat="1"/>
    <w:lsdException w:name="caption" w:uiPriority="35" w:qFormat="1"/>
    <w:lsdException w:name="footnote reference" w:uiPriority="0"/>
    <w:lsdException w:name="endnote reference" w:uiPriority="0"/>
    <w:lsdException w:name="endnote text" w:uiPriority="0"/>
    <w:lsdException w:name="Title" w:semiHidden="0" w:uiPriority="10" w:unhideWhenUsed="0"/>
    <w:lsdException w:name="Default Paragraph Font" w:uiPriority="1"/>
    <w:lsdException w:name="Subtitle" w:semiHidden="0" w:uiPriority="11" w:unhideWhenUsed="0"/>
    <w:lsdException w:name="Strong" w:semiHidden="0" w:uiPriority="22" w:unhideWhenUsed="0"/>
    <w:lsdException w:name="Emphasis" w:semiHidden="0" w:uiPriority="20" w:unhideWhenUsed="0"/>
    <w:lsdException w:name="Table Grid" w:semiHidden="0" w:uiPriority="59" w:unhideWhenUsed="0"/>
    <w:lsdException w:name="Placeholder Text" w:unhideWhenUsed="0"/>
    <w:lsdException w:name="No Spacing" w:semiHidden="0" w:uiPriority="1"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lsdException w:name="Quote" w:semiHidden="0" w:uiPriority="29" w:unhideWhenUsed="0" w:qFormat="1"/>
    <w:lsdException w:name="Intense Quote" w:semiHidden="0" w:uiPriority="3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lsdException w:name="Intense Emphasis" w:semiHidden="0" w:uiPriority="21" w:unhideWhenUsed="0"/>
    <w:lsdException w:name="Subtle Reference" w:semiHidden="0" w:uiPriority="31" w:unhideWhenUsed="0"/>
    <w:lsdException w:name="Intense Reference" w:semiHidden="0" w:uiPriority="32" w:unhideWhenUsed="0"/>
    <w:lsdException w:name="Book Title" w:semiHidden="0" w:uiPriority="33" w:unhideWhenUsed="0"/>
    <w:lsdException w:name="Bibliography" w:uiPriority="37"/>
    <w:lsdException w:name="TOC Heading" w:uiPriority="39" w:qFormat="1"/>
  </w:latentStyles>
  <w:style w:type="paragraph" w:default="1" w:styleId="Normal">
    <w:name w:val="Normal"/>
    <w:qFormat/>
    <w:rsid w:val="006D03A4"/>
    <w:pPr>
      <w:tabs>
        <w:tab w:val="left" w:pos="567"/>
        <w:tab w:val="left" w:pos="1134"/>
        <w:tab w:val="left" w:pos="1701"/>
      </w:tabs>
    </w:pPr>
  </w:style>
  <w:style w:type="paragraph" w:styleId="Heading1">
    <w:name w:val="heading 1"/>
    <w:basedOn w:val="Normal"/>
    <w:next w:val="Normal"/>
    <w:link w:val="Heading1Char"/>
    <w:uiPriority w:val="9"/>
    <w:qFormat/>
    <w:rsid w:val="006D03A4"/>
    <w:pPr>
      <w:keepNext/>
      <w:keepLines/>
      <w:jc w:val="center"/>
      <w:outlineLvl w:val="0"/>
    </w:pPr>
    <w:rPr>
      <w:rFonts w:eastAsiaTheme="majorEastAsia" w:cstheme="majorBidi"/>
      <w:b/>
      <w:bCs/>
      <w:caps/>
      <w:sz w:val="32"/>
      <w:szCs w:val="28"/>
    </w:rPr>
  </w:style>
  <w:style w:type="paragraph" w:styleId="Heading2">
    <w:name w:val="heading 2"/>
    <w:basedOn w:val="Normal"/>
    <w:next w:val="Normal"/>
    <w:link w:val="Heading2Char"/>
    <w:uiPriority w:val="9"/>
    <w:unhideWhenUsed/>
    <w:qFormat/>
    <w:rsid w:val="006D03A4"/>
    <w:pPr>
      <w:keepNext/>
      <w:keepLines/>
      <w:jc w:val="center"/>
      <w:outlineLvl w:val="1"/>
    </w:pPr>
    <w:rPr>
      <w:rFonts w:eastAsiaTheme="majorEastAsia" w:cstheme="majorBidi"/>
      <w:bCs/>
      <w:smallCaps/>
      <w:sz w:val="28"/>
      <w:szCs w:val="26"/>
    </w:rPr>
  </w:style>
  <w:style w:type="paragraph" w:styleId="Heading3">
    <w:name w:val="heading 3"/>
    <w:basedOn w:val="Normal"/>
    <w:next w:val="Normal"/>
    <w:link w:val="Heading3Char"/>
    <w:uiPriority w:val="9"/>
    <w:unhideWhenUsed/>
    <w:qFormat/>
    <w:rsid w:val="00B75AEF"/>
    <w:pPr>
      <w:keepNext/>
      <w:keepLines/>
      <w:jc w:val="center"/>
      <w:outlineLvl w:val="2"/>
    </w:pPr>
    <w:rPr>
      <w:rFonts w:eastAsiaTheme="majorEastAsia" w:cstheme="majorBidi"/>
      <w:bCs/>
      <w:smallCaps/>
    </w:rPr>
  </w:style>
  <w:style w:type="paragraph" w:styleId="Heading4">
    <w:name w:val="heading 4"/>
    <w:basedOn w:val="Normal"/>
    <w:next w:val="Normal"/>
    <w:link w:val="Heading4Char"/>
    <w:uiPriority w:val="9"/>
    <w:unhideWhenUsed/>
    <w:qFormat/>
    <w:rsid w:val="005102B9"/>
    <w:pPr>
      <w:keepNext/>
      <w:keepLines/>
      <w:jc w:val="center"/>
      <w:outlineLvl w:val="3"/>
    </w:pPr>
    <w:rPr>
      <w:rFonts w:eastAsiaTheme="majorEastAsia" w:cstheme="majorBidi"/>
      <w:bCs/>
      <w:i/>
      <w:i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unhideWhenUsed/>
    <w:qFormat/>
    <w:rsid w:val="006D03A4"/>
    <w:pPr>
      <w:spacing w:line="240" w:lineRule="auto"/>
      <w:ind w:left="567" w:hanging="567"/>
    </w:pPr>
    <w:rPr>
      <w:szCs w:val="20"/>
    </w:rPr>
  </w:style>
  <w:style w:type="character" w:customStyle="1" w:styleId="FootnoteTextChar">
    <w:name w:val="Footnote Text Char"/>
    <w:basedOn w:val="DefaultParagraphFont"/>
    <w:link w:val="FootnoteText"/>
    <w:uiPriority w:val="99"/>
    <w:rsid w:val="006D03A4"/>
    <w:rPr>
      <w:szCs w:val="20"/>
    </w:rPr>
  </w:style>
  <w:style w:type="character" w:styleId="FootnoteReference">
    <w:name w:val="footnote reference"/>
    <w:basedOn w:val="DefaultParagraphFont"/>
    <w:unhideWhenUsed/>
    <w:rsid w:val="00FC17E1"/>
    <w:rPr>
      <w:vertAlign w:val="superscript"/>
    </w:rPr>
  </w:style>
  <w:style w:type="paragraph" w:styleId="Footer">
    <w:name w:val="footer"/>
    <w:basedOn w:val="Normal"/>
    <w:link w:val="FooterChar"/>
    <w:uiPriority w:val="99"/>
    <w:unhideWhenUsed/>
    <w:rsid w:val="00FC17E1"/>
    <w:pPr>
      <w:tabs>
        <w:tab w:val="center" w:pos="4513"/>
        <w:tab w:val="right" w:pos="9026"/>
      </w:tabs>
      <w:spacing w:line="240" w:lineRule="auto"/>
    </w:pPr>
  </w:style>
  <w:style w:type="character" w:customStyle="1" w:styleId="FooterChar">
    <w:name w:val="Footer Char"/>
    <w:basedOn w:val="DefaultParagraphFont"/>
    <w:link w:val="Footer"/>
    <w:uiPriority w:val="99"/>
    <w:rsid w:val="00FC17E1"/>
  </w:style>
  <w:style w:type="character" w:customStyle="1" w:styleId="Heading1Char">
    <w:name w:val="Heading 1 Char"/>
    <w:basedOn w:val="DefaultParagraphFont"/>
    <w:link w:val="Heading1"/>
    <w:uiPriority w:val="9"/>
    <w:rsid w:val="006D03A4"/>
    <w:rPr>
      <w:rFonts w:eastAsiaTheme="majorEastAsia" w:cstheme="majorBidi"/>
      <w:b/>
      <w:bCs/>
      <w:caps/>
      <w:sz w:val="32"/>
      <w:szCs w:val="28"/>
    </w:rPr>
  </w:style>
  <w:style w:type="character" w:customStyle="1" w:styleId="Heading2Char">
    <w:name w:val="Heading 2 Char"/>
    <w:basedOn w:val="DefaultParagraphFont"/>
    <w:link w:val="Heading2"/>
    <w:uiPriority w:val="9"/>
    <w:rsid w:val="006D03A4"/>
    <w:rPr>
      <w:rFonts w:eastAsiaTheme="majorEastAsia" w:cstheme="majorBidi"/>
      <w:bCs/>
      <w:smallCaps/>
      <w:sz w:val="28"/>
      <w:szCs w:val="26"/>
    </w:rPr>
  </w:style>
  <w:style w:type="character" w:customStyle="1" w:styleId="Heading3Char">
    <w:name w:val="Heading 3 Char"/>
    <w:basedOn w:val="DefaultParagraphFont"/>
    <w:link w:val="Heading3"/>
    <w:uiPriority w:val="9"/>
    <w:rsid w:val="00B75AEF"/>
    <w:rPr>
      <w:rFonts w:eastAsiaTheme="majorEastAsia" w:cstheme="majorBidi"/>
      <w:bCs/>
      <w:smallCaps/>
    </w:rPr>
  </w:style>
  <w:style w:type="paragraph" w:styleId="Header">
    <w:name w:val="header"/>
    <w:basedOn w:val="Normal"/>
    <w:link w:val="HeaderChar"/>
    <w:uiPriority w:val="99"/>
    <w:unhideWhenUsed/>
    <w:rsid w:val="00B75AEF"/>
    <w:pPr>
      <w:tabs>
        <w:tab w:val="clear" w:pos="567"/>
        <w:tab w:val="clear" w:pos="1134"/>
        <w:tab w:val="clear" w:pos="1701"/>
        <w:tab w:val="center" w:pos="4513"/>
        <w:tab w:val="right" w:pos="9026"/>
      </w:tabs>
      <w:spacing w:line="240" w:lineRule="auto"/>
    </w:pPr>
  </w:style>
  <w:style w:type="character" w:customStyle="1" w:styleId="HeaderChar">
    <w:name w:val="Header Char"/>
    <w:basedOn w:val="DefaultParagraphFont"/>
    <w:link w:val="Header"/>
    <w:uiPriority w:val="99"/>
    <w:rsid w:val="00B75AEF"/>
  </w:style>
  <w:style w:type="paragraph" w:styleId="Quote">
    <w:name w:val="Quote"/>
    <w:basedOn w:val="Normal"/>
    <w:next w:val="Normal"/>
    <w:link w:val="QuoteChar"/>
    <w:uiPriority w:val="29"/>
    <w:qFormat/>
    <w:rsid w:val="00276888"/>
    <w:pPr>
      <w:spacing w:after="240" w:line="240" w:lineRule="auto"/>
      <w:ind w:left="1134"/>
    </w:pPr>
    <w:rPr>
      <w:iCs/>
      <w:color w:val="000000" w:themeColor="text1"/>
    </w:rPr>
  </w:style>
  <w:style w:type="character" w:customStyle="1" w:styleId="QuoteChar">
    <w:name w:val="Quote Char"/>
    <w:basedOn w:val="DefaultParagraphFont"/>
    <w:link w:val="Quote"/>
    <w:uiPriority w:val="29"/>
    <w:rsid w:val="00276888"/>
    <w:rPr>
      <w:iCs/>
      <w:color w:val="000000" w:themeColor="text1"/>
    </w:rPr>
  </w:style>
  <w:style w:type="paragraph" w:styleId="EndnoteText">
    <w:name w:val="endnote text"/>
    <w:basedOn w:val="Normal"/>
    <w:link w:val="EndnoteTextChar"/>
    <w:semiHidden/>
    <w:unhideWhenUsed/>
    <w:rsid w:val="00672684"/>
    <w:pPr>
      <w:spacing w:line="240" w:lineRule="auto"/>
    </w:pPr>
    <w:rPr>
      <w:sz w:val="20"/>
      <w:szCs w:val="20"/>
    </w:rPr>
  </w:style>
  <w:style w:type="character" w:customStyle="1" w:styleId="EndnoteTextChar">
    <w:name w:val="Endnote Text Char"/>
    <w:basedOn w:val="DefaultParagraphFont"/>
    <w:link w:val="EndnoteText"/>
    <w:semiHidden/>
    <w:rsid w:val="00672684"/>
    <w:rPr>
      <w:sz w:val="20"/>
      <w:szCs w:val="20"/>
    </w:rPr>
  </w:style>
  <w:style w:type="character" w:styleId="EndnoteReference">
    <w:name w:val="endnote reference"/>
    <w:semiHidden/>
    <w:rsid w:val="00672684"/>
    <w:rPr>
      <w:vertAlign w:val="superscript"/>
    </w:rPr>
  </w:style>
  <w:style w:type="character" w:styleId="Hyperlink">
    <w:name w:val="Hyperlink"/>
    <w:basedOn w:val="DefaultParagraphFont"/>
    <w:uiPriority w:val="99"/>
    <w:unhideWhenUsed/>
    <w:rsid w:val="005B018A"/>
    <w:rPr>
      <w:color w:val="0000FF" w:themeColor="hyperlink"/>
      <w:u w:val="single"/>
    </w:rPr>
  </w:style>
  <w:style w:type="paragraph" w:customStyle="1" w:styleId="Quote1">
    <w:name w:val="Quote1"/>
    <w:basedOn w:val="Normal"/>
    <w:rsid w:val="00B738B7"/>
    <w:pPr>
      <w:tabs>
        <w:tab w:val="clear" w:pos="1134"/>
        <w:tab w:val="clear" w:pos="1701"/>
      </w:tabs>
      <w:suppressAutoHyphens/>
      <w:spacing w:after="240" w:line="240" w:lineRule="auto"/>
    </w:pPr>
    <w:rPr>
      <w:rFonts w:eastAsia="Times New Roman" w:cs="Times New Roman"/>
      <w:szCs w:val="24"/>
      <w:lang w:eastAsia="en-GB"/>
    </w:rPr>
  </w:style>
  <w:style w:type="paragraph" w:customStyle="1" w:styleId="Quote2">
    <w:name w:val="Quote2"/>
    <w:basedOn w:val="Normal"/>
    <w:next w:val="Normal"/>
    <w:rsid w:val="00BA57E7"/>
    <w:pPr>
      <w:tabs>
        <w:tab w:val="clear" w:pos="1134"/>
        <w:tab w:val="clear" w:pos="1701"/>
      </w:tabs>
      <w:spacing w:after="240" w:line="240" w:lineRule="auto"/>
      <w:ind w:left="1134"/>
    </w:pPr>
    <w:rPr>
      <w:rFonts w:eastAsia="Times New Roman" w:cs="Times New Roman"/>
      <w:szCs w:val="20"/>
      <w:lang w:eastAsia="en-GB"/>
    </w:rPr>
  </w:style>
  <w:style w:type="character" w:customStyle="1" w:styleId="Heading4Char">
    <w:name w:val="Heading 4 Char"/>
    <w:basedOn w:val="DefaultParagraphFont"/>
    <w:link w:val="Heading4"/>
    <w:uiPriority w:val="9"/>
    <w:rsid w:val="005102B9"/>
    <w:rPr>
      <w:rFonts w:eastAsiaTheme="majorEastAsia" w:cstheme="majorBidi"/>
      <w:bCs/>
      <w:i/>
      <w:iCs/>
    </w:rPr>
  </w:style>
  <w:style w:type="paragraph" w:styleId="ListParagraph">
    <w:name w:val="List Paragraph"/>
    <w:basedOn w:val="Normal"/>
    <w:uiPriority w:val="34"/>
    <w:rsid w:val="00473895"/>
    <w:pPr>
      <w:tabs>
        <w:tab w:val="left" w:pos="2268"/>
      </w:tabs>
      <w:spacing w:line="240" w:lineRule="auto"/>
      <w:ind w:left="720"/>
      <w:contextualSpacing/>
    </w:pPr>
    <w:rPr>
      <w:rFonts w:eastAsia="Times New Roman" w:cs="Times New Roman"/>
      <w:szCs w:val="24"/>
      <w:lang w:eastAsia="en-GB"/>
    </w:rPr>
  </w:style>
  <w:style w:type="paragraph" w:styleId="BalloonText">
    <w:name w:val="Balloon Text"/>
    <w:basedOn w:val="Normal"/>
    <w:link w:val="BalloonTextChar"/>
    <w:uiPriority w:val="99"/>
    <w:semiHidden/>
    <w:unhideWhenUsed/>
    <w:rsid w:val="00212418"/>
    <w:pPr>
      <w:spacing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12418"/>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heme="minorBidi"/>
        <w:sz w:val="24"/>
        <w:szCs w:val="22"/>
        <w:lang w:val="en-GB" w:eastAsia="en-US" w:bidi="ar-SA"/>
      </w:rPr>
    </w:rPrDefault>
    <w:pPrDefault>
      <w:pPr>
        <w:spacing w:line="480"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qFormat="1"/>
    <w:lsdException w:name="caption" w:uiPriority="35" w:qFormat="1"/>
    <w:lsdException w:name="footnote reference" w:uiPriority="0"/>
    <w:lsdException w:name="endnote reference" w:uiPriority="0"/>
    <w:lsdException w:name="endnote text" w:uiPriority="0"/>
    <w:lsdException w:name="Title" w:semiHidden="0" w:uiPriority="10" w:unhideWhenUsed="0"/>
    <w:lsdException w:name="Default Paragraph Font" w:uiPriority="1"/>
    <w:lsdException w:name="Subtitle" w:semiHidden="0" w:uiPriority="11" w:unhideWhenUsed="0"/>
    <w:lsdException w:name="Strong" w:semiHidden="0" w:uiPriority="22" w:unhideWhenUsed="0"/>
    <w:lsdException w:name="Emphasis" w:semiHidden="0" w:uiPriority="20" w:unhideWhenUsed="0"/>
    <w:lsdException w:name="Table Grid" w:semiHidden="0" w:uiPriority="59" w:unhideWhenUsed="0"/>
    <w:lsdException w:name="Placeholder Text" w:unhideWhenUsed="0"/>
    <w:lsdException w:name="No Spacing" w:semiHidden="0" w:uiPriority="1"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lsdException w:name="Quote" w:semiHidden="0" w:uiPriority="29" w:unhideWhenUsed="0" w:qFormat="1"/>
    <w:lsdException w:name="Intense Quote" w:semiHidden="0" w:uiPriority="3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lsdException w:name="Intense Emphasis" w:semiHidden="0" w:uiPriority="21" w:unhideWhenUsed="0"/>
    <w:lsdException w:name="Subtle Reference" w:semiHidden="0" w:uiPriority="31" w:unhideWhenUsed="0"/>
    <w:lsdException w:name="Intense Reference" w:semiHidden="0" w:uiPriority="32" w:unhideWhenUsed="0"/>
    <w:lsdException w:name="Book Title" w:semiHidden="0" w:uiPriority="33" w:unhideWhenUsed="0"/>
    <w:lsdException w:name="Bibliography" w:uiPriority="37"/>
    <w:lsdException w:name="TOC Heading" w:uiPriority="39" w:qFormat="1"/>
  </w:latentStyles>
  <w:style w:type="paragraph" w:default="1" w:styleId="Normal">
    <w:name w:val="Normal"/>
    <w:qFormat/>
    <w:rsid w:val="006D03A4"/>
    <w:pPr>
      <w:tabs>
        <w:tab w:val="left" w:pos="567"/>
        <w:tab w:val="left" w:pos="1134"/>
        <w:tab w:val="left" w:pos="1701"/>
      </w:tabs>
    </w:pPr>
  </w:style>
  <w:style w:type="paragraph" w:styleId="Heading1">
    <w:name w:val="heading 1"/>
    <w:basedOn w:val="Normal"/>
    <w:next w:val="Normal"/>
    <w:link w:val="Heading1Char"/>
    <w:uiPriority w:val="9"/>
    <w:qFormat/>
    <w:rsid w:val="006D03A4"/>
    <w:pPr>
      <w:keepNext/>
      <w:keepLines/>
      <w:jc w:val="center"/>
      <w:outlineLvl w:val="0"/>
    </w:pPr>
    <w:rPr>
      <w:rFonts w:eastAsiaTheme="majorEastAsia" w:cstheme="majorBidi"/>
      <w:b/>
      <w:bCs/>
      <w:caps/>
      <w:sz w:val="32"/>
      <w:szCs w:val="28"/>
    </w:rPr>
  </w:style>
  <w:style w:type="paragraph" w:styleId="Heading2">
    <w:name w:val="heading 2"/>
    <w:basedOn w:val="Normal"/>
    <w:next w:val="Normal"/>
    <w:link w:val="Heading2Char"/>
    <w:uiPriority w:val="9"/>
    <w:unhideWhenUsed/>
    <w:qFormat/>
    <w:rsid w:val="006D03A4"/>
    <w:pPr>
      <w:keepNext/>
      <w:keepLines/>
      <w:jc w:val="center"/>
      <w:outlineLvl w:val="1"/>
    </w:pPr>
    <w:rPr>
      <w:rFonts w:eastAsiaTheme="majorEastAsia" w:cstheme="majorBidi"/>
      <w:bCs/>
      <w:smallCaps/>
      <w:sz w:val="28"/>
      <w:szCs w:val="26"/>
    </w:rPr>
  </w:style>
  <w:style w:type="paragraph" w:styleId="Heading3">
    <w:name w:val="heading 3"/>
    <w:basedOn w:val="Normal"/>
    <w:next w:val="Normal"/>
    <w:link w:val="Heading3Char"/>
    <w:uiPriority w:val="9"/>
    <w:unhideWhenUsed/>
    <w:qFormat/>
    <w:rsid w:val="00B75AEF"/>
    <w:pPr>
      <w:keepNext/>
      <w:keepLines/>
      <w:jc w:val="center"/>
      <w:outlineLvl w:val="2"/>
    </w:pPr>
    <w:rPr>
      <w:rFonts w:eastAsiaTheme="majorEastAsia" w:cstheme="majorBidi"/>
      <w:bCs/>
      <w:smallCaps/>
    </w:rPr>
  </w:style>
  <w:style w:type="paragraph" w:styleId="Heading4">
    <w:name w:val="heading 4"/>
    <w:basedOn w:val="Normal"/>
    <w:next w:val="Normal"/>
    <w:link w:val="Heading4Char"/>
    <w:uiPriority w:val="9"/>
    <w:unhideWhenUsed/>
    <w:qFormat/>
    <w:rsid w:val="005102B9"/>
    <w:pPr>
      <w:keepNext/>
      <w:keepLines/>
      <w:jc w:val="center"/>
      <w:outlineLvl w:val="3"/>
    </w:pPr>
    <w:rPr>
      <w:rFonts w:eastAsiaTheme="majorEastAsia" w:cstheme="majorBidi"/>
      <w:bCs/>
      <w:i/>
      <w:i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unhideWhenUsed/>
    <w:qFormat/>
    <w:rsid w:val="006D03A4"/>
    <w:pPr>
      <w:spacing w:line="240" w:lineRule="auto"/>
      <w:ind w:left="567" w:hanging="567"/>
    </w:pPr>
    <w:rPr>
      <w:szCs w:val="20"/>
    </w:rPr>
  </w:style>
  <w:style w:type="character" w:customStyle="1" w:styleId="FootnoteTextChar">
    <w:name w:val="Footnote Text Char"/>
    <w:basedOn w:val="DefaultParagraphFont"/>
    <w:link w:val="FootnoteText"/>
    <w:uiPriority w:val="99"/>
    <w:rsid w:val="006D03A4"/>
    <w:rPr>
      <w:szCs w:val="20"/>
    </w:rPr>
  </w:style>
  <w:style w:type="character" w:styleId="FootnoteReference">
    <w:name w:val="footnote reference"/>
    <w:basedOn w:val="DefaultParagraphFont"/>
    <w:unhideWhenUsed/>
    <w:rsid w:val="00FC17E1"/>
    <w:rPr>
      <w:vertAlign w:val="superscript"/>
    </w:rPr>
  </w:style>
  <w:style w:type="paragraph" w:styleId="Footer">
    <w:name w:val="footer"/>
    <w:basedOn w:val="Normal"/>
    <w:link w:val="FooterChar"/>
    <w:uiPriority w:val="99"/>
    <w:unhideWhenUsed/>
    <w:rsid w:val="00FC17E1"/>
    <w:pPr>
      <w:tabs>
        <w:tab w:val="center" w:pos="4513"/>
        <w:tab w:val="right" w:pos="9026"/>
      </w:tabs>
      <w:spacing w:line="240" w:lineRule="auto"/>
    </w:pPr>
  </w:style>
  <w:style w:type="character" w:customStyle="1" w:styleId="FooterChar">
    <w:name w:val="Footer Char"/>
    <w:basedOn w:val="DefaultParagraphFont"/>
    <w:link w:val="Footer"/>
    <w:uiPriority w:val="99"/>
    <w:rsid w:val="00FC17E1"/>
  </w:style>
  <w:style w:type="character" w:customStyle="1" w:styleId="Heading1Char">
    <w:name w:val="Heading 1 Char"/>
    <w:basedOn w:val="DefaultParagraphFont"/>
    <w:link w:val="Heading1"/>
    <w:uiPriority w:val="9"/>
    <w:rsid w:val="006D03A4"/>
    <w:rPr>
      <w:rFonts w:eastAsiaTheme="majorEastAsia" w:cstheme="majorBidi"/>
      <w:b/>
      <w:bCs/>
      <w:caps/>
      <w:sz w:val="32"/>
      <w:szCs w:val="28"/>
    </w:rPr>
  </w:style>
  <w:style w:type="character" w:customStyle="1" w:styleId="Heading2Char">
    <w:name w:val="Heading 2 Char"/>
    <w:basedOn w:val="DefaultParagraphFont"/>
    <w:link w:val="Heading2"/>
    <w:uiPriority w:val="9"/>
    <w:rsid w:val="006D03A4"/>
    <w:rPr>
      <w:rFonts w:eastAsiaTheme="majorEastAsia" w:cstheme="majorBidi"/>
      <w:bCs/>
      <w:smallCaps/>
      <w:sz w:val="28"/>
      <w:szCs w:val="26"/>
    </w:rPr>
  </w:style>
  <w:style w:type="character" w:customStyle="1" w:styleId="Heading3Char">
    <w:name w:val="Heading 3 Char"/>
    <w:basedOn w:val="DefaultParagraphFont"/>
    <w:link w:val="Heading3"/>
    <w:uiPriority w:val="9"/>
    <w:rsid w:val="00B75AEF"/>
    <w:rPr>
      <w:rFonts w:eastAsiaTheme="majorEastAsia" w:cstheme="majorBidi"/>
      <w:bCs/>
      <w:smallCaps/>
    </w:rPr>
  </w:style>
  <w:style w:type="paragraph" w:styleId="Header">
    <w:name w:val="header"/>
    <w:basedOn w:val="Normal"/>
    <w:link w:val="HeaderChar"/>
    <w:uiPriority w:val="99"/>
    <w:unhideWhenUsed/>
    <w:rsid w:val="00B75AEF"/>
    <w:pPr>
      <w:tabs>
        <w:tab w:val="clear" w:pos="567"/>
        <w:tab w:val="clear" w:pos="1134"/>
        <w:tab w:val="clear" w:pos="1701"/>
        <w:tab w:val="center" w:pos="4513"/>
        <w:tab w:val="right" w:pos="9026"/>
      </w:tabs>
      <w:spacing w:line="240" w:lineRule="auto"/>
    </w:pPr>
  </w:style>
  <w:style w:type="character" w:customStyle="1" w:styleId="HeaderChar">
    <w:name w:val="Header Char"/>
    <w:basedOn w:val="DefaultParagraphFont"/>
    <w:link w:val="Header"/>
    <w:uiPriority w:val="99"/>
    <w:rsid w:val="00B75AEF"/>
  </w:style>
  <w:style w:type="paragraph" w:styleId="Quote">
    <w:name w:val="Quote"/>
    <w:basedOn w:val="Normal"/>
    <w:next w:val="Normal"/>
    <w:link w:val="QuoteChar"/>
    <w:uiPriority w:val="29"/>
    <w:qFormat/>
    <w:rsid w:val="00276888"/>
    <w:pPr>
      <w:spacing w:after="240" w:line="240" w:lineRule="auto"/>
      <w:ind w:left="1134"/>
    </w:pPr>
    <w:rPr>
      <w:iCs/>
      <w:color w:val="000000" w:themeColor="text1"/>
    </w:rPr>
  </w:style>
  <w:style w:type="character" w:customStyle="1" w:styleId="QuoteChar">
    <w:name w:val="Quote Char"/>
    <w:basedOn w:val="DefaultParagraphFont"/>
    <w:link w:val="Quote"/>
    <w:uiPriority w:val="29"/>
    <w:rsid w:val="00276888"/>
    <w:rPr>
      <w:iCs/>
      <w:color w:val="000000" w:themeColor="text1"/>
    </w:rPr>
  </w:style>
  <w:style w:type="paragraph" w:styleId="EndnoteText">
    <w:name w:val="endnote text"/>
    <w:basedOn w:val="Normal"/>
    <w:link w:val="EndnoteTextChar"/>
    <w:semiHidden/>
    <w:unhideWhenUsed/>
    <w:rsid w:val="00672684"/>
    <w:pPr>
      <w:spacing w:line="240" w:lineRule="auto"/>
    </w:pPr>
    <w:rPr>
      <w:sz w:val="20"/>
      <w:szCs w:val="20"/>
    </w:rPr>
  </w:style>
  <w:style w:type="character" w:customStyle="1" w:styleId="EndnoteTextChar">
    <w:name w:val="Endnote Text Char"/>
    <w:basedOn w:val="DefaultParagraphFont"/>
    <w:link w:val="EndnoteText"/>
    <w:semiHidden/>
    <w:rsid w:val="00672684"/>
    <w:rPr>
      <w:sz w:val="20"/>
      <w:szCs w:val="20"/>
    </w:rPr>
  </w:style>
  <w:style w:type="character" w:styleId="EndnoteReference">
    <w:name w:val="endnote reference"/>
    <w:semiHidden/>
    <w:rsid w:val="00672684"/>
    <w:rPr>
      <w:vertAlign w:val="superscript"/>
    </w:rPr>
  </w:style>
  <w:style w:type="character" w:styleId="Hyperlink">
    <w:name w:val="Hyperlink"/>
    <w:basedOn w:val="DefaultParagraphFont"/>
    <w:uiPriority w:val="99"/>
    <w:unhideWhenUsed/>
    <w:rsid w:val="005B018A"/>
    <w:rPr>
      <w:color w:val="0000FF" w:themeColor="hyperlink"/>
      <w:u w:val="single"/>
    </w:rPr>
  </w:style>
  <w:style w:type="paragraph" w:customStyle="1" w:styleId="Quote1">
    <w:name w:val="Quote1"/>
    <w:basedOn w:val="Normal"/>
    <w:rsid w:val="00B738B7"/>
    <w:pPr>
      <w:tabs>
        <w:tab w:val="clear" w:pos="1134"/>
        <w:tab w:val="clear" w:pos="1701"/>
      </w:tabs>
      <w:suppressAutoHyphens/>
      <w:spacing w:after="240" w:line="240" w:lineRule="auto"/>
    </w:pPr>
    <w:rPr>
      <w:rFonts w:eastAsia="Times New Roman" w:cs="Times New Roman"/>
      <w:szCs w:val="24"/>
      <w:lang w:eastAsia="en-GB"/>
    </w:rPr>
  </w:style>
  <w:style w:type="paragraph" w:customStyle="1" w:styleId="Quote2">
    <w:name w:val="Quote2"/>
    <w:basedOn w:val="Normal"/>
    <w:next w:val="Normal"/>
    <w:rsid w:val="00BA57E7"/>
    <w:pPr>
      <w:tabs>
        <w:tab w:val="clear" w:pos="1134"/>
        <w:tab w:val="clear" w:pos="1701"/>
      </w:tabs>
      <w:spacing w:after="240" w:line="240" w:lineRule="auto"/>
      <w:ind w:left="1134"/>
    </w:pPr>
    <w:rPr>
      <w:rFonts w:eastAsia="Times New Roman" w:cs="Times New Roman"/>
      <w:szCs w:val="20"/>
      <w:lang w:eastAsia="en-GB"/>
    </w:rPr>
  </w:style>
  <w:style w:type="character" w:customStyle="1" w:styleId="Heading4Char">
    <w:name w:val="Heading 4 Char"/>
    <w:basedOn w:val="DefaultParagraphFont"/>
    <w:link w:val="Heading4"/>
    <w:uiPriority w:val="9"/>
    <w:rsid w:val="005102B9"/>
    <w:rPr>
      <w:rFonts w:eastAsiaTheme="majorEastAsia" w:cstheme="majorBidi"/>
      <w:bCs/>
      <w:i/>
      <w:iCs/>
    </w:rPr>
  </w:style>
  <w:style w:type="paragraph" w:styleId="ListParagraph">
    <w:name w:val="List Paragraph"/>
    <w:basedOn w:val="Normal"/>
    <w:uiPriority w:val="34"/>
    <w:rsid w:val="00473895"/>
    <w:pPr>
      <w:tabs>
        <w:tab w:val="left" w:pos="2268"/>
      </w:tabs>
      <w:spacing w:line="240" w:lineRule="auto"/>
      <w:ind w:left="720"/>
      <w:contextualSpacing/>
    </w:pPr>
    <w:rPr>
      <w:rFonts w:eastAsia="Times New Roman" w:cs="Times New Roman"/>
      <w:szCs w:val="24"/>
      <w:lang w:eastAsia="en-GB"/>
    </w:rPr>
  </w:style>
  <w:style w:type="paragraph" w:styleId="BalloonText">
    <w:name w:val="Balloon Text"/>
    <w:basedOn w:val="Normal"/>
    <w:link w:val="BalloonTextChar"/>
    <w:uiPriority w:val="99"/>
    <w:semiHidden/>
    <w:unhideWhenUsed/>
    <w:rsid w:val="00212418"/>
    <w:pPr>
      <w:spacing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12418"/>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66153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_rels/footnotes.xml.rels><?xml version="1.0" encoding="UTF-8" standalone="yes"?>
<Relationships xmlns="http://schemas.openxmlformats.org/package/2006/relationships"><Relationship Id="rId1" Type="http://schemas.openxmlformats.org/officeDocument/2006/relationships/hyperlink" Target="http://www.econtalk.org/archives/2012/05/coase_on_extern.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FC6E808-CDEC-4FCD-BFE6-5B1500339A9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1601</TotalTime>
  <Pages>1</Pages>
  <Words>10990</Words>
  <Characters>62643</Characters>
  <Application>Microsoft Office Word</Application>
  <DocSecurity>0</DocSecurity>
  <Lines>522</Lines>
  <Paragraphs>146</Paragraphs>
  <ScaleCrop>false</ScaleCrop>
  <HeadingPairs>
    <vt:vector size="2" baseType="variant">
      <vt:variant>
        <vt:lpstr>Title</vt:lpstr>
      </vt:variant>
      <vt:variant>
        <vt:i4>1</vt:i4>
      </vt:variant>
    </vt:vector>
  </HeadingPairs>
  <TitlesOfParts>
    <vt:vector size="1" baseType="lpstr">
      <vt:lpstr/>
    </vt:vector>
  </TitlesOfParts>
  <Company>Lancaster University</Company>
  <LinksUpToDate>false</LinksUpToDate>
  <CharactersWithSpaces>73487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David Campbell</dc:creator>
  <cp:lastModifiedBy>David Campbell</cp:lastModifiedBy>
  <cp:revision>68</cp:revision>
  <cp:lastPrinted>2016-06-17T18:23:00Z</cp:lastPrinted>
  <dcterms:created xsi:type="dcterms:W3CDTF">2016-06-04T09:47:00Z</dcterms:created>
  <dcterms:modified xsi:type="dcterms:W3CDTF">2016-07-15T16:21:00Z</dcterms:modified>
</cp:coreProperties>
</file>