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2BF" w:rsidRPr="000A4D46" w:rsidRDefault="003A05E0" w:rsidP="0055011B">
      <w:pPr>
        <w:pStyle w:val="TitleofPaper"/>
      </w:pPr>
      <w:r>
        <w:t xml:space="preserve">Corrosion </w:t>
      </w:r>
      <w:proofErr w:type="spellStart"/>
      <w:r>
        <w:t>Behaviour</w:t>
      </w:r>
      <w:proofErr w:type="spellEnd"/>
      <w:r>
        <w:t xml:space="preserve"> o</w:t>
      </w:r>
      <w:r w:rsidR="002929A5">
        <w:t xml:space="preserve">f </w:t>
      </w:r>
      <w:r w:rsidR="000E44E9">
        <w:t>AGR SIMFUELS</w:t>
      </w:r>
    </w:p>
    <w:p w:rsidR="00DC72BF" w:rsidRDefault="00DC72BF" w:rsidP="005A3F56">
      <w:pPr>
        <w:pStyle w:val="BodyofPaper"/>
      </w:pPr>
    </w:p>
    <w:p w:rsidR="00274420" w:rsidRPr="00A91C0E" w:rsidRDefault="00274420" w:rsidP="00274420">
      <w:pPr>
        <w:widowControl w:val="0"/>
        <w:autoSpaceDE w:val="0"/>
        <w:autoSpaceDN w:val="0"/>
        <w:adjustRightInd w:val="0"/>
        <w:jc w:val="center"/>
        <w:outlineLvl w:val="0"/>
        <w:rPr>
          <w:lang w:val="en-GB"/>
        </w:rPr>
      </w:pPr>
      <w:proofErr w:type="spellStart"/>
      <w:r w:rsidRPr="00A91C0E">
        <w:rPr>
          <w:lang w:val="en-GB"/>
        </w:rPr>
        <w:t>Nadya</w:t>
      </w:r>
      <w:proofErr w:type="spellEnd"/>
      <w:r w:rsidRPr="00A91C0E">
        <w:rPr>
          <w:lang w:val="en-GB"/>
        </w:rPr>
        <w:t xml:space="preserve"> </w:t>
      </w:r>
      <w:proofErr w:type="spellStart"/>
      <w:r w:rsidRPr="00A91C0E">
        <w:rPr>
          <w:lang w:val="en-GB"/>
        </w:rPr>
        <w:t>Rauff-Nisthar</w:t>
      </w:r>
      <w:proofErr w:type="spellEnd"/>
      <w:r w:rsidRPr="00A91C0E">
        <w:rPr>
          <w:lang w:val="en-GB"/>
        </w:rPr>
        <w:t xml:space="preserve"> </w:t>
      </w:r>
      <w:r w:rsidRPr="00A91C0E">
        <w:rPr>
          <w:vertAlign w:val="superscript"/>
          <w:lang w:val="en-GB"/>
        </w:rPr>
        <w:t>1</w:t>
      </w:r>
      <w:r w:rsidRPr="00A91C0E">
        <w:rPr>
          <w:lang w:val="en-GB"/>
        </w:rPr>
        <w:t>, Colin Boxall</w:t>
      </w:r>
      <w:r w:rsidRPr="00A91C0E">
        <w:rPr>
          <w:vertAlign w:val="superscript"/>
          <w:lang w:val="en-GB"/>
        </w:rPr>
        <w:t xml:space="preserve"> 1*</w:t>
      </w:r>
      <w:r w:rsidRPr="00A91C0E">
        <w:rPr>
          <w:lang w:val="en-GB"/>
        </w:rPr>
        <w:t xml:space="preserve">, David </w:t>
      </w:r>
      <w:proofErr w:type="spellStart"/>
      <w:r w:rsidRPr="00A91C0E">
        <w:rPr>
          <w:lang w:val="en-GB"/>
        </w:rPr>
        <w:t>Hambley</w:t>
      </w:r>
      <w:proofErr w:type="spellEnd"/>
      <w:r w:rsidRPr="00A91C0E">
        <w:rPr>
          <w:lang w:val="en-GB"/>
        </w:rPr>
        <w:t xml:space="preserve"> </w:t>
      </w:r>
      <w:r w:rsidRPr="00A91C0E">
        <w:rPr>
          <w:vertAlign w:val="superscript"/>
          <w:lang w:val="en-GB"/>
        </w:rPr>
        <w:t>2</w:t>
      </w:r>
      <w:r w:rsidRPr="00A91C0E">
        <w:rPr>
          <w:lang w:val="en-GB"/>
        </w:rPr>
        <w:t xml:space="preserve">, Zoltan </w:t>
      </w:r>
      <w:proofErr w:type="spellStart"/>
      <w:r w:rsidRPr="00A91C0E">
        <w:rPr>
          <w:lang w:val="en-GB"/>
        </w:rPr>
        <w:t>Hiezl</w:t>
      </w:r>
      <w:proofErr w:type="spellEnd"/>
      <w:r w:rsidRPr="00A91C0E">
        <w:rPr>
          <w:lang w:val="en-GB"/>
        </w:rPr>
        <w:t xml:space="preserve"> </w:t>
      </w:r>
      <w:r w:rsidRPr="00A91C0E">
        <w:rPr>
          <w:vertAlign w:val="superscript"/>
          <w:lang w:val="en-GB"/>
        </w:rPr>
        <w:t>3</w:t>
      </w:r>
      <w:r w:rsidRPr="00A91C0E">
        <w:rPr>
          <w:lang w:val="en-GB"/>
        </w:rPr>
        <w:t xml:space="preserve">, </w:t>
      </w:r>
      <w:r w:rsidR="006C633F">
        <w:rPr>
          <w:lang w:val="en-GB"/>
        </w:rPr>
        <w:t>William Edward</w:t>
      </w:r>
      <w:r w:rsidR="00D862C9">
        <w:rPr>
          <w:lang w:val="en-GB"/>
        </w:rPr>
        <w:t xml:space="preserve"> Lee</w:t>
      </w:r>
      <w:r w:rsidR="00D862C9" w:rsidRPr="00D862C9">
        <w:rPr>
          <w:vertAlign w:val="superscript"/>
          <w:lang w:val="en-GB"/>
        </w:rPr>
        <w:t>3</w:t>
      </w:r>
      <w:r w:rsidR="00D862C9">
        <w:rPr>
          <w:lang w:val="en-GB"/>
        </w:rPr>
        <w:t xml:space="preserve">, </w:t>
      </w:r>
      <w:r w:rsidRPr="00A91C0E">
        <w:rPr>
          <w:lang w:val="en-GB"/>
        </w:rPr>
        <w:t xml:space="preserve">Cristiano </w:t>
      </w:r>
      <w:proofErr w:type="spellStart"/>
      <w:r w:rsidRPr="00A91C0E">
        <w:rPr>
          <w:lang w:val="en-GB"/>
        </w:rPr>
        <w:t>Padovani</w:t>
      </w:r>
      <w:proofErr w:type="spellEnd"/>
      <w:r w:rsidRPr="00A91C0E">
        <w:rPr>
          <w:lang w:val="en-GB"/>
        </w:rPr>
        <w:t xml:space="preserve"> </w:t>
      </w:r>
      <w:r w:rsidRPr="00A91C0E">
        <w:rPr>
          <w:vertAlign w:val="superscript"/>
          <w:lang w:val="en-GB"/>
        </w:rPr>
        <w:t>4</w:t>
      </w:r>
      <w:r w:rsidRPr="00A91C0E">
        <w:rPr>
          <w:lang w:val="en-GB"/>
        </w:rPr>
        <w:t xml:space="preserve"> and Richard Wilbraham</w:t>
      </w:r>
      <w:r w:rsidRPr="00A91C0E">
        <w:rPr>
          <w:vertAlign w:val="superscript"/>
          <w:lang w:val="en-GB"/>
        </w:rPr>
        <w:t xml:space="preserve"> 1</w:t>
      </w:r>
    </w:p>
    <w:p w:rsidR="002929A5" w:rsidRPr="00800498" w:rsidRDefault="002929A5" w:rsidP="002929A5">
      <w:pPr>
        <w:spacing w:after="200" w:line="276" w:lineRule="auto"/>
        <w:jc w:val="center"/>
        <w:rPr>
          <w:rFonts w:eastAsia="Calibri"/>
          <w:lang w:val="en-GB"/>
        </w:rPr>
      </w:pPr>
      <w:r>
        <w:rPr>
          <w:rFonts w:eastAsia="Calibri"/>
          <w:lang w:val="en-GB"/>
        </w:rPr>
        <w:t xml:space="preserve"> </w:t>
      </w:r>
    </w:p>
    <w:p w:rsidR="002929A5" w:rsidRDefault="00274420" w:rsidP="002929A5">
      <w:pPr>
        <w:jc w:val="center"/>
        <w:rPr>
          <w:rFonts w:eastAsia="Calibri"/>
          <w:lang w:val="en-GB"/>
        </w:rPr>
      </w:pPr>
      <w:r>
        <w:rPr>
          <w:rFonts w:eastAsia="Calibri"/>
          <w:vertAlign w:val="superscript"/>
          <w:lang w:val="en-GB"/>
        </w:rPr>
        <w:t>1</w:t>
      </w:r>
      <w:r w:rsidR="003A05E0">
        <w:rPr>
          <w:rFonts w:eastAsia="Calibri"/>
          <w:vertAlign w:val="superscript"/>
          <w:lang w:val="en-GB"/>
        </w:rPr>
        <w:t xml:space="preserve"> </w:t>
      </w:r>
      <w:r w:rsidR="00945D71">
        <w:rPr>
          <w:rFonts w:eastAsia="Calibri"/>
          <w:lang w:val="en-GB"/>
        </w:rPr>
        <w:t>Engineering Department</w:t>
      </w:r>
      <w:r w:rsidR="00945D71" w:rsidRPr="00800498">
        <w:rPr>
          <w:rFonts w:eastAsia="Calibri"/>
          <w:lang w:val="en-GB"/>
        </w:rPr>
        <w:t xml:space="preserve">, </w:t>
      </w:r>
      <w:r w:rsidR="002929A5" w:rsidRPr="00800498">
        <w:rPr>
          <w:rFonts w:eastAsia="Calibri"/>
          <w:lang w:val="en-GB"/>
        </w:rPr>
        <w:t>Lancaster University</w:t>
      </w:r>
      <w:r w:rsidR="002929A5">
        <w:rPr>
          <w:rFonts w:eastAsia="Calibri"/>
          <w:lang w:val="en-GB"/>
        </w:rPr>
        <w:t>,</w:t>
      </w:r>
      <w:r w:rsidR="002929A5" w:rsidRPr="00BF43BB">
        <w:rPr>
          <w:rFonts w:eastAsia="Calibri"/>
          <w:lang w:val="en-GB"/>
        </w:rPr>
        <w:t xml:space="preserve"> </w:t>
      </w:r>
      <w:r w:rsidR="00274435">
        <w:rPr>
          <w:rFonts w:eastAsia="Calibri"/>
          <w:lang w:val="en-GB"/>
        </w:rPr>
        <w:t xml:space="preserve">Lancaster </w:t>
      </w:r>
      <w:r w:rsidR="002929A5" w:rsidRPr="00800498">
        <w:rPr>
          <w:rFonts w:eastAsia="Calibri"/>
          <w:lang w:val="en-GB"/>
        </w:rPr>
        <w:t>LA1 4YR, UK</w:t>
      </w:r>
      <w:r w:rsidR="002929A5">
        <w:rPr>
          <w:rFonts w:eastAsia="Calibri"/>
          <w:lang w:val="en-GB"/>
        </w:rPr>
        <w:t xml:space="preserve">, </w:t>
      </w:r>
    </w:p>
    <w:p w:rsidR="00274420" w:rsidRDefault="00274420" w:rsidP="00274420">
      <w:pPr>
        <w:jc w:val="center"/>
        <w:rPr>
          <w:color w:val="000000"/>
        </w:rPr>
      </w:pPr>
      <w:r>
        <w:rPr>
          <w:rFonts w:eastAsia="Calibri"/>
          <w:vertAlign w:val="superscript"/>
          <w:lang w:val="en-GB"/>
        </w:rPr>
        <w:t xml:space="preserve">2 </w:t>
      </w:r>
      <w:r>
        <w:rPr>
          <w:color w:val="000000"/>
        </w:rPr>
        <w:t xml:space="preserve">National Nuclear </w:t>
      </w:r>
      <w:proofErr w:type="gramStart"/>
      <w:r>
        <w:rPr>
          <w:color w:val="000000"/>
        </w:rPr>
        <w:t>Laboratory</w:t>
      </w:r>
      <w:proofErr w:type="gramEnd"/>
      <w:r>
        <w:rPr>
          <w:color w:val="000000"/>
        </w:rPr>
        <w:t xml:space="preserve">, Central Laboratory, Sellafield, </w:t>
      </w:r>
      <w:proofErr w:type="spellStart"/>
      <w:r>
        <w:rPr>
          <w:color w:val="000000"/>
        </w:rPr>
        <w:t>Seascale</w:t>
      </w:r>
      <w:proofErr w:type="spellEnd"/>
      <w:r>
        <w:rPr>
          <w:color w:val="000000"/>
        </w:rPr>
        <w:t xml:space="preserve">, </w:t>
      </w:r>
      <w:proofErr w:type="spellStart"/>
      <w:r>
        <w:rPr>
          <w:color w:val="000000"/>
        </w:rPr>
        <w:t>Cumbria</w:t>
      </w:r>
      <w:proofErr w:type="spellEnd"/>
      <w:r>
        <w:rPr>
          <w:color w:val="000000"/>
        </w:rPr>
        <w:t xml:space="preserve"> CA20 1PG, UK</w:t>
      </w:r>
    </w:p>
    <w:p w:rsidR="00274420" w:rsidRDefault="00274420" w:rsidP="00274420">
      <w:pPr>
        <w:jc w:val="center"/>
        <w:rPr>
          <w:color w:val="000000"/>
        </w:rPr>
      </w:pPr>
      <w:r>
        <w:rPr>
          <w:rFonts w:eastAsia="Calibri"/>
          <w:vertAlign w:val="superscript"/>
          <w:lang w:val="en-GB"/>
        </w:rPr>
        <w:t xml:space="preserve">3 </w:t>
      </w:r>
      <w:proofErr w:type="gramStart"/>
      <w:r>
        <w:rPr>
          <w:rFonts w:eastAsia="Calibri"/>
          <w:lang w:val="en-GB"/>
        </w:rPr>
        <w:t>Department</w:t>
      </w:r>
      <w:proofErr w:type="gramEnd"/>
      <w:r>
        <w:rPr>
          <w:rFonts w:eastAsia="Calibri"/>
          <w:lang w:val="en-GB"/>
        </w:rPr>
        <w:t xml:space="preserve"> of Materials, Imperial College London, London </w:t>
      </w:r>
      <w:r w:rsidRPr="004A111F">
        <w:rPr>
          <w:color w:val="000000"/>
        </w:rPr>
        <w:t>SW7 2BP</w:t>
      </w:r>
      <w:r>
        <w:rPr>
          <w:color w:val="000000"/>
        </w:rPr>
        <w:t xml:space="preserve">, UK, </w:t>
      </w:r>
    </w:p>
    <w:p w:rsidR="002929A5" w:rsidRPr="00274420" w:rsidRDefault="00274420" w:rsidP="00274420">
      <w:pPr>
        <w:jc w:val="center"/>
        <w:rPr>
          <w:rFonts w:eastAsia="Calibri"/>
          <w:lang w:val="en-GB"/>
        </w:rPr>
      </w:pPr>
      <w:r>
        <w:rPr>
          <w:rFonts w:eastAsia="Calibri"/>
          <w:vertAlign w:val="superscript"/>
          <w:lang w:val="en-GB"/>
        </w:rPr>
        <w:t>4</w:t>
      </w:r>
      <w:r w:rsidR="003A05E0">
        <w:rPr>
          <w:rFonts w:eastAsia="Calibri"/>
          <w:vertAlign w:val="superscript"/>
          <w:lang w:val="en-GB"/>
        </w:rPr>
        <w:t xml:space="preserve"> </w:t>
      </w:r>
      <w:r>
        <w:rPr>
          <w:rFonts w:eastAsia="Calibri"/>
          <w:lang w:val="en-GB"/>
        </w:rPr>
        <w:t xml:space="preserve">Radioactive Waste Management Ltd., Curie Avenue, Harwell, Didcot </w:t>
      </w:r>
      <w:r w:rsidRPr="00274420">
        <w:rPr>
          <w:rFonts w:eastAsia="Calibri"/>
          <w:lang w:val="en-GB"/>
        </w:rPr>
        <w:t>OX11 0RH</w:t>
      </w:r>
      <w:r>
        <w:rPr>
          <w:rFonts w:eastAsia="Calibri"/>
          <w:lang w:val="en-GB"/>
        </w:rPr>
        <w:t>, UK</w:t>
      </w:r>
    </w:p>
    <w:p w:rsidR="00DC72BF" w:rsidRDefault="00DC72BF" w:rsidP="00DC72BF">
      <w:pPr>
        <w:pStyle w:val="EditorsandAffliations"/>
        <w:rPr>
          <w:szCs w:val="22"/>
        </w:rPr>
      </w:pPr>
    </w:p>
    <w:p w:rsidR="00C80598" w:rsidRDefault="00C80598" w:rsidP="00DC72BF">
      <w:pPr>
        <w:pStyle w:val="EditorsandAffliations"/>
        <w:rPr>
          <w:szCs w:val="22"/>
        </w:rPr>
      </w:pPr>
    </w:p>
    <w:p w:rsidR="00D7096F" w:rsidRDefault="007831A8" w:rsidP="00D7096F">
      <w:pPr>
        <w:pStyle w:val="Abstract"/>
      </w:pPr>
      <w:r w:rsidRPr="00013791">
        <w:t>Pure UO</w:t>
      </w:r>
      <w:r w:rsidRPr="00013791">
        <w:rPr>
          <w:vertAlign w:val="subscript"/>
        </w:rPr>
        <w:t>2</w:t>
      </w:r>
      <w:r w:rsidRPr="00013791">
        <w:t xml:space="preserve"> pellets and, for the first time, AGR SIMFUEL pellets simulating 25 (pellet interior) and 43 </w:t>
      </w:r>
      <w:proofErr w:type="spellStart"/>
      <w:r w:rsidRPr="00013791">
        <w:t>GWd</w:t>
      </w:r>
      <w:proofErr w:type="spellEnd"/>
      <w:r w:rsidRPr="00013791">
        <w:t>/</w:t>
      </w:r>
      <w:proofErr w:type="spellStart"/>
      <w:r w:rsidRPr="00013791">
        <w:t>tU</w:t>
      </w:r>
      <w:proofErr w:type="spellEnd"/>
      <w:r w:rsidRPr="00013791">
        <w:t xml:space="preserve"> burn-up (rim structure) have been fabricated. Using combined electrochemical and Raman spectroscopic studies, we have investigated the effect of the </w:t>
      </w:r>
      <w:r>
        <w:t xml:space="preserve">AGR </w:t>
      </w:r>
      <w:r w:rsidRPr="00013791">
        <w:t xml:space="preserve">SIMFUEL dopants on </w:t>
      </w:r>
      <w:r>
        <w:t xml:space="preserve">the structure of </w:t>
      </w:r>
      <w:r w:rsidRPr="00013791">
        <w:t>the UO</w:t>
      </w:r>
      <w:r w:rsidRPr="00013791">
        <w:rPr>
          <w:vertAlign w:val="subscript"/>
        </w:rPr>
        <w:t>2</w:t>
      </w:r>
      <w:r w:rsidRPr="00013791">
        <w:t xml:space="preserve"> crystal </w:t>
      </w:r>
      <w:r w:rsidRPr="00E67B04">
        <w:t>matrix</w:t>
      </w:r>
      <w:r>
        <w:t xml:space="preserve"> and </w:t>
      </w:r>
      <w:r w:rsidRPr="00E67B04">
        <w:t>studied the effect of H</w:t>
      </w:r>
      <w:r w:rsidRPr="00E67B04">
        <w:rPr>
          <w:vertAlign w:val="subscript"/>
        </w:rPr>
        <w:t>2</w:t>
      </w:r>
      <w:r w:rsidRPr="00E67B04">
        <w:t>O</w:t>
      </w:r>
      <w:r w:rsidRPr="00E67B04">
        <w:rPr>
          <w:vertAlign w:val="subscript"/>
        </w:rPr>
        <w:t>2</w:t>
      </w:r>
      <w:r w:rsidRPr="00E67B04">
        <w:t xml:space="preserve"> on the SIMFUEL surface as a simulant for the effect of α radiolysis of water within intruding groundwater in the near field.</w:t>
      </w:r>
      <w:r>
        <w:t xml:space="preserve"> Preliminary results of electrochemical studies of AGR SIMFUEL samples held in direct contact with the AGR fuel cladding material, 20/25/</w:t>
      </w:r>
      <w:proofErr w:type="spellStart"/>
      <w:r>
        <w:t>Nb</w:t>
      </w:r>
      <w:proofErr w:type="spellEnd"/>
      <w:r>
        <w:t xml:space="preserve"> stainless steel, in </w:t>
      </w:r>
      <w:r w:rsidRPr="000306F9">
        <w:t>modified simplified groundwater</w:t>
      </w:r>
      <w:r>
        <w:t xml:space="preserve"> </w:t>
      </w:r>
      <w:r w:rsidRPr="000306F9">
        <w:t xml:space="preserve">(10 </w:t>
      </w:r>
      <w:proofErr w:type="spellStart"/>
      <w:r w:rsidRPr="000306F9">
        <w:t>mmol</w:t>
      </w:r>
      <w:proofErr w:type="spellEnd"/>
      <w:r w:rsidRPr="000306F9">
        <w:t xml:space="preserve"> dm</w:t>
      </w:r>
      <w:r w:rsidRPr="000306F9">
        <w:rPr>
          <w:vertAlign w:val="superscript"/>
        </w:rPr>
        <w:t>-3</w:t>
      </w:r>
      <w:r w:rsidRPr="000306F9">
        <w:t xml:space="preserve"> </w:t>
      </w:r>
      <w:proofErr w:type="spellStart"/>
      <w:r w:rsidRPr="000306F9">
        <w:t>NaCl</w:t>
      </w:r>
      <w:proofErr w:type="spellEnd"/>
      <w:r w:rsidRPr="000306F9">
        <w:t xml:space="preserve">, 2 </w:t>
      </w:r>
      <w:proofErr w:type="spellStart"/>
      <w:r w:rsidRPr="000306F9">
        <w:t>mmol</w:t>
      </w:r>
      <w:proofErr w:type="spellEnd"/>
      <w:r w:rsidRPr="000306F9">
        <w:t xml:space="preserve"> dm</w:t>
      </w:r>
      <w:r w:rsidRPr="000306F9">
        <w:rPr>
          <w:vertAlign w:val="superscript"/>
        </w:rPr>
        <w:t>-3</w:t>
      </w:r>
      <w:r w:rsidRPr="000306F9">
        <w:t xml:space="preserve"> NaHCO</w:t>
      </w:r>
      <w:r w:rsidRPr="000306F9">
        <w:rPr>
          <w:vertAlign w:val="subscript"/>
        </w:rPr>
        <w:t>3</w:t>
      </w:r>
      <w:r w:rsidRPr="000306F9">
        <w:t>, pH 6.8)</w:t>
      </w:r>
      <w:r>
        <w:t xml:space="preserve"> indicate that the open circuit potential of the coupled system is (</w:t>
      </w:r>
      <w:proofErr w:type="spellStart"/>
      <w:r>
        <w:t>i</w:t>
      </w:r>
      <w:proofErr w:type="spellEnd"/>
      <w:r>
        <w:t xml:space="preserve">) negative of that adopted by the isolated SIMFUEL and (ii) positive of that adopted by the isolated cladding in electrolytes of the same composition. This implies that the </w:t>
      </w:r>
      <w:r w:rsidRPr="009D4C32">
        <w:t xml:space="preserve">SIMFUEL is </w:t>
      </w:r>
      <w:r>
        <w:t xml:space="preserve">protected against corrosion </w:t>
      </w:r>
      <w:r w:rsidRPr="009D4C32">
        <w:t xml:space="preserve">at the expense of the </w:t>
      </w:r>
      <w:r>
        <w:t>steel cladding, an observation that is currently the subject of further work in our laboratories.</w:t>
      </w:r>
    </w:p>
    <w:p w:rsidR="00225714" w:rsidRDefault="00225714" w:rsidP="0055011B">
      <w:pPr>
        <w:pStyle w:val="Abstract"/>
      </w:pPr>
    </w:p>
    <w:p w:rsidR="0025645D" w:rsidRDefault="0025645D" w:rsidP="0055011B">
      <w:pPr>
        <w:pStyle w:val="Abstract"/>
      </w:pPr>
    </w:p>
    <w:p w:rsidR="0055011B" w:rsidRPr="00225714" w:rsidRDefault="006C26BB" w:rsidP="00225714">
      <w:pPr>
        <w:pStyle w:val="Subhead-FirstLevel"/>
      </w:pPr>
      <w:r>
        <w:t>Introduction</w:t>
      </w:r>
    </w:p>
    <w:p w:rsidR="0055011B" w:rsidRDefault="0055011B" w:rsidP="00251338">
      <w:pPr>
        <w:pStyle w:val="BodyofPaper"/>
        <w:ind w:firstLine="0"/>
      </w:pPr>
    </w:p>
    <w:p w:rsidR="007831A8" w:rsidRDefault="007831A8" w:rsidP="007831A8">
      <w:pPr>
        <w:ind w:firstLine="284"/>
      </w:pPr>
      <w:r w:rsidRPr="0029254F">
        <w:t>The direct disposal of spent nuclear fuel into a geological repository is part of the nuclear waste policy of several mature nuclear states (USA, Sweden, Spain and Finland are prominent examples). The vast majority of this fuel is from light-water moderated reactors (LWR) and a significant amount of research has been carried out to support the direct disposal concept in terms of the physical and aqueous durability of the container, the cladding and the irradiated UO</w:t>
      </w:r>
      <w:r w:rsidRPr="0029254F">
        <w:rPr>
          <w:vertAlign w:val="subscript"/>
        </w:rPr>
        <w:t>2</w:t>
      </w:r>
      <w:r w:rsidRPr="0029254F">
        <w:t xml:space="preserve">-based fuel. </w:t>
      </w:r>
    </w:p>
    <w:p w:rsidR="007831A8" w:rsidRDefault="007831A8" w:rsidP="007831A8">
      <w:pPr>
        <w:ind w:firstLine="284"/>
      </w:pPr>
      <w:r w:rsidRPr="0029254F">
        <w:t>In the UK, the majority of spent nuclear fuel (SNF) is from indigenous Advanced Gas-cooled Reactors (AGRs). AGRs, whilst using UO</w:t>
      </w:r>
      <w:r w:rsidRPr="0029254F">
        <w:rPr>
          <w:vertAlign w:val="subscript"/>
        </w:rPr>
        <w:t>2</w:t>
      </w:r>
      <w:r w:rsidRPr="0029254F">
        <w:t>-based fuel, employ CO</w:t>
      </w:r>
      <w:r w:rsidRPr="0029254F">
        <w:rPr>
          <w:vertAlign w:val="subscript"/>
        </w:rPr>
        <w:t>2</w:t>
      </w:r>
      <w:r w:rsidRPr="0029254F">
        <w:t xml:space="preserve"> as coolant and are graphite moderated. Further, the fuel assembly cladding is comprised of 20/25/</w:t>
      </w:r>
      <w:proofErr w:type="spellStart"/>
      <w:r w:rsidRPr="0029254F">
        <w:t>Nb</w:t>
      </w:r>
      <w:proofErr w:type="spellEnd"/>
      <w:r w:rsidRPr="0029254F">
        <w:t xml:space="preserve"> stainless steel rather than </w:t>
      </w:r>
      <w:proofErr w:type="spellStart"/>
      <w:r w:rsidRPr="0029254F">
        <w:t>zircalloy</w:t>
      </w:r>
      <w:proofErr w:type="spellEnd"/>
      <w:r w:rsidRPr="0029254F">
        <w:t xml:space="preserve"> as is the case in </w:t>
      </w:r>
      <w:proofErr w:type="spellStart"/>
      <w:r w:rsidRPr="0029254F">
        <w:t>Pressurised</w:t>
      </w:r>
      <w:proofErr w:type="spellEnd"/>
      <w:r w:rsidRPr="0029254F">
        <w:t xml:space="preserve"> Water Reactors (PWRs). Consequently, AGR fuel has unique characteristics that need to be evaluated before disposal in an expected anoxic UK geological repository.</w:t>
      </w:r>
    </w:p>
    <w:p w:rsidR="007831A8" w:rsidRDefault="007831A8" w:rsidP="007831A8">
      <w:pPr>
        <w:pStyle w:val="BodyofPaper"/>
        <w:ind w:firstLine="284"/>
        <w:rPr>
          <w:lang w:val="en-GB"/>
        </w:rPr>
      </w:pPr>
      <w:r w:rsidRPr="00CE286A">
        <w:t xml:space="preserve">It is expected that, at some point after repository closure, the disposal canisters within which the SNF is sealed will fail, allowing for ingress of groundwater. This may come </w:t>
      </w:r>
      <w:r w:rsidRPr="00CE286A">
        <w:lastRenderedPageBreak/>
        <w:t>into contact with the 20/25/</w:t>
      </w:r>
      <w:proofErr w:type="spellStart"/>
      <w:r w:rsidRPr="00CE286A">
        <w:t>Nb</w:t>
      </w:r>
      <w:proofErr w:type="spellEnd"/>
      <w:r w:rsidRPr="00CE286A">
        <w:t xml:space="preserve"> cladding and the spent UO</w:t>
      </w:r>
      <w:r w:rsidRPr="00CE286A">
        <w:rPr>
          <w:vertAlign w:val="subscript"/>
        </w:rPr>
        <w:t>2</w:t>
      </w:r>
      <w:r w:rsidRPr="00CE286A">
        <w:t xml:space="preserve"> fuel pellets, initiating corrosion processes on either or both. At this failure point, anticipated as being many thousands of years into the future, many of the fission products will have decay</w:t>
      </w:r>
      <w:r>
        <w:t>ed away, as will the associated ß ̸ γ</w:t>
      </w:r>
      <w:r w:rsidRPr="00CE286A">
        <w:t xml:space="preserve"> radiation field, leaving </w:t>
      </w:r>
      <w:proofErr w:type="gramStart"/>
      <w:r w:rsidRPr="00CE286A">
        <w:t>an</w:t>
      </w:r>
      <w:proofErr w:type="gramEnd"/>
      <w:r w:rsidRPr="00CE286A">
        <w:t xml:space="preserve"> </w:t>
      </w:r>
      <w:r>
        <w:t>α-</w:t>
      </w:r>
      <w:r w:rsidRPr="00CE286A">
        <w:t xml:space="preserve">field derived from long-lived </w:t>
      </w:r>
      <w:r>
        <w:t>α</w:t>
      </w:r>
      <w:r w:rsidRPr="00CE286A">
        <w:t>-emitting actinides. Alpha radiolysis of the invading groundwater as it comes into contact with the UO</w:t>
      </w:r>
      <w:r w:rsidRPr="00CE286A">
        <w:rPr>
          <w:vertAlign w:val="subscript"/>
        </w:rPr>
        <w:t>2</w:t>
      </w:r>
      <w:r w:rsidRPr="00CE286A">
        <w:t xml:space="preserve"> fuel pin will generate hydrogen peroxide a</w:t>
      </w:r>
      <w:r>
        <w:t xml:space="preserve">s one of several end species </w:t>
      </w:r>
      <w:r w:rsidR="0041530D" w:rsidRPr="0041530D">
        <w:t>(1)</w:t>
      </w:r>
      <w:r w:rsidR="0041530D">
        <w:t>.</w:t>
      </w:r>
      <w:r w:rsidRPr="00CE286A">
        <w:rPr>
          <w:lang w:val="en-GB"/>
        </w:rPr>
        <w:t xml:space="preserve"> </w:t>
      </w:r>
    </w:p>
    <w:p w:rsidR="007831A8" w:rsidRDefault="007831A8" w:rsidP="007831A8">
      <w:pPr>
        <w:ind w:firstLine="284"/>
      </w:pPr>
      <w:r w:rsidRPr="00CE286A">
        <w:rPr>
          <w:lang w:val="en-GB"/>
        </w:rPr>
        <w:t xml:space="preserve">Hydrogen peroxide concentrations in the near-field are expected to </w:t>
      </w:r>
      <w:r>
        <w:rPr>
          <w:lang w:val="en-GB"/>
        </w:rPr>
        <w:t xml:space="preserve">be in the region of </w:t>
      </w:r>
      <w:r w:rsidRPr="00CE286A">
        <w:rPr>
          <w:lang w:val="en-GB"/>
        </w:rPr>
        <w:t>10 µ</w:t>
      </w:r>
      <w:proofErr w:type="spellStart"/>
      <w:r w:rsidRPr="00CE286A">
        <w:rPr>
          <w:lang w:val="en-GB"/>
        </w:rPr>
        <w:t>mol</w:t>
      </w:r>
      <w:proofErr w:type="spellEnd"/>
      <w:r w:rsidRPr="00CE286A">
        <w:rPr>
          <w:lang w:val="en-GB"/>
        </w:rPr>
        <w:t xml:space="preserve"> dm</w:t>
      </w:r>
      <w:r w:rsidRPr="00CE286A">
        <w:rPr>
          <w:vertAlign w:val="superscript"/>
          <w:lang w:val="en-GB"/>
        </w:rPr>
        <w:t>-3</w:t>
      </w:r>
      <w:r w:rsidR="00EF41CE">
        <w:rPr>
          <w:lang w:val="en-GB"/>
        </w:rPr>
        <w:t>(2).</w:t>
      </w:r>
      <w:r w:rsidRPr="00CE286A">
        <w:t xml:space="preserve"> This locally </w:t>
      </w:r>
      <w:proofErr w:type="spellStart"/>
      <w:r w:rsidRPr="00CE286A">
        <w:t>oxidising</w:t>
      </w:r>
      <w:proofErr w:type="spellEnd"/>
      <w:r w:rsidRPr="00CE286A">
        <w:t xml:space="preserve"> environment may convert </w:t>
      </w:r>
      <w:proofErr w:type="gramStart"/>
      <w:r w:rsidRPr="00CE286A">
        <w:t>U(</w:t>
      </w:r>
      <w:proofErr w:type="gramEnd"/>
      <w:r w:rsidRPr="00CE286A">
        <w:t xml:space="preserve">IV) to U(VI), so allowing U to pass into solution, with the possibility of re-precipitation of oxidized U(VI) back onto the fuel pellet surface, generating secondary mineral phases such as </w:t>
      </w:r>
      <w:proofErr w:type="spellStart"/>
      <w:r w:rsidRPr="00CE286A">
        <w:t>schoepite</w:t>
      </w:r>
      <w:proofErr w:type="spellEnd"/>
      <w:r w:rsidRPr="00CE286A">
        <w:t xml:space="preserve">. The peroxide minerals </w:t>
      </w:r>
      <w:proofErr w:type="spellStart"/>
      <w:r w:rsidRPr="00CE286A">
        <w:t>studtite</w:t>
      </w:r>
      <w:proofErr w:type="spellEnd"/>
      <w:r w:rsidRPr="00CE286A">
        <w:t xml:space="preserve"> (UO</w:t>
      </w:r>
      <w:r w:rsidRPr="00CE286A">
        <w:rPr>
          <w:vertAlign w:val="subscript"/>
        </w:rPr>
        <w:t>2</w:t>
      </w:r>
      <w:proofErr w:type="gramStart"/>
      <w:r w:rsidRPr="00CE286A">
        <w:t>)O</w:t>
      </w:r>
      <w:r w:rsidRPr="00CE286A">
        <w:rPr>
          <w:vertAlign w:val="subscript"/>
        </w:rPr>
        <w:t>2</w:t>
      </w:r>
      <w:proofErr w:type="gramEnd"/>
      <w:r w:rsidRPr="00CE286A">
        <w:t>(H</w:t>
      </w:r>
      <w:r w:rsidRPr="00CE286A">
        <w:rPr>
          <w:vertAlign w:val="subscript"/>
        </w:rPr>
        <w:t>2</w:t>
      </w:r>
      <w:r w:rsidRPr="00CE286A">
        <w:t>O)</w:t>
      </w:r>
      <w:r w:rsidRPr="00CE286A">
        <w:rPr>
          <w:vertAlign w:val="subscript"/>
        </w:rPr>
        <w:t>4</w:t>
      </w:r>
      <w:r w:rsidRPr="00CE286A">
        <w:t xml:space="preserve"> and </w:t>
      </w:r>
      <w:proofErr w:type="spellStart"/>
      <w:r w:rsidRPr="00CE286A">
        <w:t>metastudtite</w:t>
      </w:r>
      <w:proofErr w:type="spellEnd"/>
      <w:r w:rsidRPr="00CE286A">
        <w:t xml:space="preserve"> (UO</w:t>
      </w:r>
      <w:r w:rsidRPr="00CE286A">
        <w:rPr>
          <w:vertAlign w:val="subscript"/>
        </w:rPr>
        <w:t>2</w:t>
      </w:r>
      <w:r w:rsidRPr="00CE286A">
        <w:t>)O</w:t>
      </w:r>
      <w:r w:rsidRPr="00CE286A">
        <w:rPr>
          <w:vertAlign w:val="subscript"/>
        </w:rPr>
        <w:t>2</w:t>
      </w:r>
      <w:r w:rsidRPr="00CE286A">
        <w:t>(H</w:t>
      </w:r>
      <w:r w:rsidRPr="00CE286A">
        <w:rPr>
          <w:vertAlign w:val="subscript"/>
        </w:rPr>
        <w:t>2</w:t>
      </w:r>
      <w:r w:rsidRPr="00CE286A">
        <w:t>O) are stable in H</w:t>
      </w:r>
      <w:r w:rsidRPr="00CE286A">
        <w:rPr>
          <w:vertAlign w:val="subscript"/>
        </w:rPr>
        <w:t>2</w:t>
      </w:r>
      <w:r w:rsidRPr="00CE286A">
        <w:t>O</w:t>
      </w:r>
      <w:r w:rsidRPr="00CE286A">
        <w:rPr>
          <w:vertAlign w:val="subscript"/>
        </w:rPr>
        <w:t>2</w:t>
      </w:r>
      <w:r w:rsidRPr="00CE286A">
        <w:t>-bearing environments even at low [H</w:t>
      </w:r>
      <w:r w:rsidRPr="00CE286A">
        <w:rPr>
          <w:vertAlign w:val="subscript"/>
        </w:rPr>
        <w:t>2</w:t>
      </w:r>
      <w:r w:rsidRPr="00CE286A">
        <w:t>O</w:t>
      </w:r>
      <w:r w:rsidRPr="00CE286A">
        <w:rPr>
          <w:vertAlign w:val="subscript"/>
        </w:rPr>
        <w:t>2</w:t>
      </w:r>
      <w:r w:rsidRPr="00CE286A">
        <w:t xml:space="preserve">]. </w:t>
      </w:r>
      <w:proofErr w:type="spellStart"/>
      <w:r w:rsidR="003C6089">
        <w:t>Studtites</w:t>
      </w:r>
      <w:proofErr w:type="spellEnd"/>
      <w:r w:rsidR="003C6089">
        <w:t xml:space="preserve"> have </w:t>
      </w:r>
      <w:r w:rsidRPr="00CE286A">
        <w:t xml:space="preserve">been found </w:t>
      </w:r>
      <w:r>
        <w:rPr>
          <w:lang w:val="en-GB"/>
        </w:rPr>
        <w:t xml:space="preserve">in Chernobyl lavas </w:t>
      </w:r>
      <w:r w:rsidR="00514EEF">
        <w:rPr>
          <w:lang w:val="en-GB"/>
        </w:rPr>
        <w:t>(3),</w:t>
      </w:r>
      <w:r w:rsidRPr="00CE286A">
        <w:rPr>
          <w:lang w:val="en-GB"/>
        </w:rPr>
        <w:t xml:space="preserve"> </w:t>
      </w:r>
      <w:r w:rsidRPr="00CE286A">
        <w:t>formation possibly occurring at the expense of more common trans</w:t>
      </w:r>
      <w:r>
        <w:t xml:space="preserve">formation phases. As such, </w:t>
      </w:r>
      <w:proofErr w:type="spellStart"/>
      <w:r>
        <w:t>stud</w:t>
      </w:r>
      <w:r w:rsidRPr="00CE286A">
        <w:t>tite</w:t>
      </w:r>
      <w:proofErr w:type="spellEnd"/>
      <w:r w:rsidRPr="00CE286A">
        <w:t xml:space="preserve"> layers may form a barrier for retarding SNF corrosion and could retain radionuclides either within their structure or by surface adsorption. Whether more or less corrosion obtains in the presence of the </w:t>
      </w:r>
      <w:proofErr w:type="spellStart"/>
      <w:r w:rsidRPr="00CE286A">
        <w:t>studtites</w:t>
      </w:r>
      <w:proofErr w:type="spellEnd"/>
      <w:r w:rsidRPr="00CE286A">
        <w:t xml:space="preserve"> is a generic research question for all UO</w:t>
      </w:r>
      <w:r w:rsidRPr="00CE286A">
        <w:rPr>
          <w:vertAlign w:val="subscript"/>
        </w:rPr>
        <w:t>2</w:t>
      </w:r>
      <w:r w:rsidRPr="00CE286A">
        <w:t>-based SNF, not just AGR SNF, which needs to be explored.</w:t>
      </w:r>
    </w:p>
    <w:p w:rsidR="007831A8" w:rsidRPr="00CE286A" w:rsidRDefault="007831A8" w:rsidP="007831A8">
      <w:pPr>
        <w:ind w:firstLine="284"/>
      </w:pPr>
      <w:r>
        <w:t>Further, the 20/25/</w:t>
      </w:r>
      <w:proofErr w:type="spellStart"/>
      <w:r>
        <w:t>Nb</w:t>
      </w:r>
      <w:proofErr w:type="spellEnd"/>
      <w:r>
        <w:t xml:space="preserve"> cladding of AGR fuel may also show susceptibility to near field corrosion. The direct contact of the steel to the fuel pellet surface means that these putative steel corrosion reactions may couple with processes occurring on the UO</w:t>
      </w:r>
      <w:r w:rsidRPr="00F56A02">
        <w:rPr>
          <w:vertAlign w:val="subscript"/>
        </w:rPr>
        <w:t>2</w:t>
      </w:r>
      <w:r>
        <w:t xml:space="preserve"> surface, so altering the corrosion </w:t>
      </w:r>
      <w:proofErr w:type="spellStart"/>
      <w:r w:rsidR="0095220D">
        <w:t>behaviour</w:t>
      </w:r>
      <w:proofErr w:type="spellEnd"/>
      <w:r>
        <w:t xml:space="preserve"> of both cladding and fuel pellet. To our knowledge, this coupling has been unstudied hitherto; we therefore present some preliminary results pertaining to this system – the first from an AGR SIMFUEL-20/25/</w:t>
      </w:r>
      <w:proofErr w:type="spellStart"/>
      <w:r>
        <w:t>Nb</w:t>
      </w:r>
      <w:proofErr w:type="spellEnd"/>
      <w:r>
        <w:t xml:space="preserve"> steel system in direct contact.</w:t>
      </w:r>
    </w:p>
    <w:p w:rsidR="007831A8" w:rsidRDefault="007831A8" w:rsidP="007831A8">
      <w:pPr>
        <w:pStyle w:val="BodyofPaper"/>
        <w:ind w:firstLine="0"/>
      </w:pPr>
    </w:p>
    <w:p w:rsidR="00903E28" w:rsidRDefault="00903E28" w:rsidP="008541AF">
      <w:pPr>
        <w:pStyle w:val="Subhead-SecondLevel"/>
      </w:pPr>
    </w:p>
    <w:p w:rsidR="008541AF" w:rsidRPr="007831A8" w:rsidRDefault="00795FF3" w:rsidP="007831A8">
      <w:pPr>
        <w:pStyle w:val="Subhead-SecondLevel"/>
        <w:jc w:val="center"/>
        <w:rPr>
          <w:b/>
          <w:u w:val="none"/>
        </w:rPr>
      </w:pPr>
      <w:r w:rsidRPr="007831A8">
        <w:rPr>
          <w:b/>
          <w:u w:val="none"/>
        </w:rPr>
        <w:t>Experimental</w:t>
      </w:r>
    </w:p>
    <w:p w:rsidR="000D0F92" w:rsidRDefault="000D0F92" w:rsidP="000D0F92">
      <w:pPr>
        <w:pStyle w:val="BodyofPaper"/>
        <w:ind w:firstLine="0"/>
      </w:pPr>
    </w:p>
    <w:p w:rsidR="00667F23" w:rsidRPr="00667F23" w:rsidRDefault="00667F23" w:rsidP="000D0F92">
      <w:pPr>
        <w:pStyle w:val="BodyofPaper"/>
        <w:ind w:firstLine="0"/>
        <w:rPr>
          <w:u w:val="single"/>
        </w:rPr>
      </w:pPr>
      <w:r w:rsidRPr="00667F23">
        <w:rPr>
          <w:u w:val="single"/>
        </w:rPr>
        <w:t>Materials</w:t>
      </w:r>
    </w:p>
    <w:p w:rsidR="00667F23" w:rsidRDefault="00667F23" w:rsidP="000D0F92">
      <w:pPr>
        <w:pStyle w:val="BodyofPaper"/>
        <w:ind w:firstLine="0"/>
      </w:pPr>
    </w:p>
    <w:p w:rsidR="00667F23" w:rsidRDefault="00667F23" w:rsidP="00667F23">
      <w:pPr>
        <w:pStyle w:val="BodyofPaper"/>
        <w:ind w:firstLine="284"/>
      </w:pPr>
      <w:r w:rsidRPr="00667F23">
        <w:t xml:space="preserve">All chemicals were of </w:t>
      </w:r>
      <w:proofErr w:type="spellStart"/>
      <w:r w:rsidRPr="00667F23">
        <w:t>AnalaR</w:t>
      </w:r>
      <w:proofErr w:type="spellEnd"/>
      <w:r w:rsidRPr="00667F23">
        <w:t xml:space="preserve"> grade or better and supplied by Sigma-Aldric</w:t>
      </w:r>
      <w:r>
        <w:t>h Ltd. (</w:t>
      </w:r>
      <w:proofErr w:type="spellStart"/>
      <w:r>
        <w:t>Gillingham</w:t>
      </w:r>
      <w:proofErr w:type="spellEnd"/>
      <w:r>
        <w:t xml:space="preserve">, Dorset, UK). All </w:t>
      </w:r>
      <w:r w:rsidRPr="00667F23">
        <w:t>solutions</w:t>
      </w:r>
      <w:r>
        <w:t>, including groundwater simulants,</w:t>
      </w:r>
      <w:r w:rsidRPr="00667F23">
        <w:t xml:space="preserve"> were prepared using doubly </w:t>
      </w:r>
      <w:proofErr w:type="spellStart"/>
      <w:r w:rsidRPr="00667F23">
        <w:t>deionised</w:t>
      </w:r>
      <w:proofErr w:type="spellEnd"/>
      <w:r w:rsidRPr="00667F23">
        <w:t xml:space="preserve"> water. Double </w:t>
      </w:r>
      <w:proofErr w:type="spellStart"/>
      <w:r w:rsidRPr="00667F23">
        <w:t>deionised</w:t>
      </w:r>
      <w:proofErr w:type="spellEnd"/>
      <w:r w:rsidRPr="00667F23">
        <w:t xml:space="preserve"> water was prepared using a Direct-Q 3 UV Millipore water purification system (Millipore, Watford, UK) to a resistivity of 18.2 MΩ.cm. Unless otherwise noted, electrolyte solutions were de-aerated by </w:t>
      </w:r>
      <w:r w:rsidR="003C6089">
        <w:t>purging with</w:t>
      </w:r>
      <w:r w:rsidRPr="00667F23">
        <w:t xml:space="preserve"> high purity nitrogen (BOC, UK) before all electrochemical measurements.</w:t>
      </w:r>
    </w:p>
    <w:p w:rsidR="00667F23" w:rsidRDefault="00667F23" w:rsidP="000D0F92">
      <w:pPr>
        <w:pStyle w:val="BodyofPaper"/>
        <w:ind w:firstLine="0"/>
      </w:pPr>
    </w:p>
    <w:p w:rsidR="00667F23" w:rsidRPr="00667F23" w:rsidRDefault="00667F23" w:rsidP="000D0F92">
      <w:pPr>
        <w:pStyle w:val="BodyofPaper"/>
        <w:ind w:firstLine="0"/>
        <w:rPr>
          <w:u w:val="single"/>
        </w:rPr>
      </w:pPr>
      <w:r w:rsidRPr="00667F23">
        <w:rPr>
          <w:u w:val="single"/>
        </w:rPr>
        <w:t>UO</w:t>
      </w:r>
      <w:r w:rsidRPr="00667F23">
        <w:rPr>
          <w:u w:val="single"/>
          <w:vertAlign w:val="subscript"/>
        </w:rPr>
        <w:t>2</w:t>
      </w:r>
      <w:r w:rsidRPr="00667F23">
        <w:rPr>
          <w:u w:val="single"/>
        </w:rPr>
        <w:t xml:space="preserve"> and SIMFUEL Pellets and Slices</w:t>
      </w:r>
    </w:p>
    <w:p w:rsidR="00667F23" w:rsidRDefault="00667F23" w:rsidP="000D0F92">
      <w:pPr>
        <w:pStyle w:val="BodyofPaper"/>
        <w:ind w:firstLine="0"/>
      </w:pPr>
    </w:p>
    <w:p w:rsidR="00667F23" w:rsidRDefault="009B5E68" w:rsidP="00667F23">
      <w:pPr>
        <w:pStyle w:val="BodyofPaper"/>
        <w:ind w:firstLine="284"/>
      </w:pPr>
      <w:r>
        <w:t>UO</w:t>
      </w:r>
      <w:r w:rsidRPr="005E044C">
        <w:rPr>
          <w:vertAlign w:val="subscript"/>
        </w:rPr>
        <w:t>2</w:t>
      </w:r>
      <w:r>
        <w:t xml:space="preserve"> pellets and </w:t>
      </w:r>
      <w:r w:rsidR="000D0F92">
        <w:t>SIMFUEL</w:t>
      </w:r>
      <w:r w:rsidR="00C9160D">
        <w:t xml:space="preserve"> pellets</w:t>
      </w:r>
      <w:r w:rsidR="005E044C">
        <w:t xml:space="preserve"> simulat</w:t>
      </w:r>
      <w:r>
        <w:t xml:space="preserve">ing 25 </w:t>
      </w:r>
      <w:proofErr w:type="spellStart"/>
      <w:r>
        <w:t>GWd</w:t>
      </w:r>
      <w:proofErr w:type="spellEnd"/>
      <w:r>
        <w:t>/</w:t>
      </w:r>
      <w:proofErr w:type="spellStart"/>
      <w:r>
        <w:t>tU</w:t>
      </w:r>
      <w:proofErr w:type="spellEnd"/>
      <w:r>
        <w:t xml:space="preserve"> and 43 </w:t>
      </w:r>
      <w:proofErr w:type="spellStart"/>
      <w:r>
        <w:t>GWd</w:t>
      </w:r>
      <w:proofErr w:type="spellEnd"/>
      <w:r>
        <w:t>/</w:t>
      </w:r>
      <w:proofErr w:type="spellStart"/>
      <w:r>
        <w:t>tU</w:t>
      </w:r>
      <w:proofErr w:type="spellEnd"/>
      <w:r>
        <w:t xml:space="preserve"> </w:t>
      </w:r>
      <w:r w:rsidR="004A66AC">
        <w:t>burn-up</w:t>
      </w:r>
      <w:r>
        <w:t xml:space="preserve"> </w:t>
      </w:r>
      <w:r w:rsidR="005E044C">
        <w:t xml:space="preserve">were </w:t>
      </w:r>
      <w:r w:rsidR="00C9160D">
        <w:t xml:space="preserve">fabricated </w:t>
      </w:r>
      <w:r w:rsidR="001E3E4B">
        <w:t>at the UK National Nuclear Laboratory (</w:t>
      </w:r>
      <w:proofErr w:type="spellStart"/>
      <w:r w:rsidR="001E3E4B">
        <w:t>Springfields</w:t>
      </w:r>
      <w:proofErr w:type="spellEnd"/>
      <w:r w:rsidR="001E3E4B">
        <w:t>, Preston, UK)</w:t>
      </w:r>
      <w:r w:rsidR="005E044C">
        <w:t>. SIMFUEL pellets were prepared</w:t>
      </w:r>
      <w:r w:rsidR="001E3E4B">
        <w:t xml:space="preserve"> by sintering powder precursors</w:t>
      </w:r>
      <w:r w:rsidR="002927E8">
        <w:t xml:space="preserve"> </w:t>
      </w:r>
      <w:r w:rsidR="00E50C02">
        <w:t>containing</w:t>
      </w:r>
      <w:r w:rsidR="00316473">
        <w:t xml:space="preserve"> the dopant compositions </w:t>
      </w:r>
      <w:r w:rsidR="003C0F82">
        <w:t xml:space="preserve">given </w:t>
      </w:r>
      <w:r w:rsidR="00316473">
        <w:t xml:space="preserve">in </w:t>
      </w:r>
      <w:r w:rsidR="00E6517D">
        <w:t>Table I.</w:t>
      </w:r>
      <w:r w:rsidR="004E2897" w:rsidRPr="004E2897">
        <w:t xml:space="preserve"> </w:t>
      </w:r>
      <w:r w:rsidR="004E2897">
        <w:t>Compositions were calculated using FISPIN nuclear inventory calculation code (developed by the National Nuclear Laboratory UK and distributed by AMEC (</w:t>
      </w:r>
      <w:r w:rsidR="00CD1E5F">
        <w:t>4</w:t>
      </w:r>
      <w:r w:rsidR="004E2897">
        <w:t>)) and are representative of a fuel pellet that has aged for 100 years after removal from the reactor.</w:t>
      </w:r>
    </w:p>
    <w:p w:rsidR="00AF61CD" w:rsidRDefault="00AF61CD" w:rsidP="00667F23">
      <w:pPr>
        <w:pStyle w:val="BodyofPaper"/>
        <w:ind w:firstLine="284"/>
      </w:pPr>
    </w:p>
    <w:p w:rsidR="004E2897" w:rsidRDefault="004E2897" w:rsidP="00667F23">
      <w:pPr>
        <w:pStyle w:val="BodyofPaper"/>
        <w:ind w:firstLine="284"/>
      </w:pPr>
    </w:p>
    <w:tbl>
      <w:tblPr>
        <w:tblpPr w:leftFromText="180" w:rightFromText="180" w:vertAnchor="text" w:horzAnchor="margin" w:tblpY="395"/>
        <w:tblW w:w="0" w:type="auto"/>
        <w:tblLayout w:type="fixed"/>
        <w:tblLook w:val="0000" w:firstRow="0" w:lastRow="0" w:firstColumn="0" w:lastColumn="0" w:noHBand="0" w:noVBand="0"/>
      </w:tblPr>
      <w:tblGrid>
        <w:gridCol w:w="2910"/>
        <w:gridCol w:w="2910"/>
        <w:gridCol w:w="2910"/>
      </w:tblGrid>
      <w:tr w:rsidR="00667F23" w:rsidTr="00A64CFF">
        <w:trPr>
          <w:cantSplit/>
          <w:trHeight w:val="270"/>
        </w:trPr>
        <w:tc>
          <w:tcPr>
            <w:tcW w:w="8730" w:type="dxa"/>
            <w:gridSpan w:val="3"/>
          </w:tcPr>
          <w:p w:rsidR="00667F23" w:rsidRDefault="00667F23" w:rsidP="00A64CFF">
            <w:pPr>
              <w:rPr>
                <w:b/>
                <w:sz w:val="18"/>
              </w:rPr>
            </w:pPr>
            <w:r w:rsidRPr="00BB6FDC">
              <w:rPr>
                <w:rStyle w:val="TableNumber"/>
              </w:rPr>
              <w:lastRenderedPageBreak/>
              <w:t xml:space="preserve">TABLE </w:t>
            </w:r>
            <w:proofErr w:type="gramStart"/>
            <w:r w:rsidRPr="00BB6FDC">
              <w:rPr>
                <w:rStyle w:val="TableNumber"/>
              </w:rPr>
              <w:t>I</w:t>
            </w:r>
            <w:proofErr w:type="gramEnd"/>
            <w:r w:rsidRPr="00BB6FDC">
              <w:rPr>
                <w:rStyle w:val="TableNumber"/>
              </w:rPr>
              <w:t xml:space="preserve">.  </w:t>
            </w:r>
            <w:r>
              <w:rPr>
                <w:rStyle w:val="TableRowName"/>
              </w:rPr>
              <w:t>Compositions of AGR SIMFUEL pellets of different burn-ups</w:t>
            </w:r>
          </w:p>
        </w:tc>
      </w:tr>
      <w:tr w:rsidR="00667F23" w:rsidTr="00A64CFF">
        <w:trPr>
          <w:cantSplit/>
          <w:trHeight w:val="227"/>
        </w:trPr>
        <w:tc>
          <w:tcPr>
            <w:tcW w:w="2910" w:type="dxa"/>
            <w:tcBorders>
              <w:top w:val="single" w:sz="4" w:space="0" w:color="auto"/>
            </w:tcBorders>
          </w:tcPr>
          <w:p w:rsidR="00667F23" w:rsidRPr="00BB6FDC" w:rsidRDefault="00667F23" w:rsidP="00A64CFF">
            <w:pPr>
              <w:pStyle w:val="TableHeaders"/>
            </w:pPr>
            <w:r>
              <w:t>Dopant</w:t>
            </w:r>
          </w:p>
        </w:tc>
        <w:tc>
          <w:tcPr>
            <w:tcW w:w="2910" w:type="dxa"/>
            <w:tcBorders>
              <w:top w:val="single" w:sz="4" w:space="0" w:color="auto"/>
            </w:tcBorders>
          </w:tcPr>
          <w:p w:rsidR="00667F23" w:rsidRDefault="00667F23" w:rsidP="00A64CFF">
            <w:pPr>
              <w:pStyle w:val="TableHeaders"/>
            </w:pPr>
            <w:proofErr w:type="spellStart"/>
            <w:r>
              <w:t>wt</w:t>
            </w:r>
            <w:proofErr w:type="spellEnd"/>
            <w:r>
              <w:t xml:space="preserve">% 25 </w:t>
            </w:r>
            <w:proofErr w:type="spellStart"/>
            <w:r>
              <w:t>GWd</w:t>
            </w:r>
            <w:proofErr w:type="spellEnd"/>
            <w:r>
              <w:t>/</w:t>
            </w:r>
            <w:proofErr w:type="spellStart"/>
            <w:r>
              <w:t>tU</w:t>
            </w:r>
            <w:proofErr w:type="spellEnd"/>
          </w:p>
        </w:tc>
        <w:tc>
          <w:tcPr>
            <w:tcW w:w="2910" w:type="dxa"/>
            <w:tcBorders>
              <w:top w:val="single" w:sz="4" w:space="0" w:color="auto"/>
            </w:tcBorders>
          </w:tcPr>
          <w:p w:rsidR="00667F23" w:rsidRDefault="00667F23" w:rsidP="00A64CFF">
            <w:pPr>
              <w:pStyle w:val="TableHeaders"/>
            </w:pPr>
            <w:proofErr w:type="spellStart"/>
            <w:r>
              <w:t>wt</w:t>
            </w:r>
            <w:proofErr w:type="spellEnd"/>
            <w:r>
              <w:t xml:space="preserve">% in 43 </w:t>
            </w:r>
            <w:proofErr w:type="spellStart"/>
            <w:r>
              <w:t>GWd</w:t>
            </w:r>
            <w:proofErr w:type="spellEnd"/>
            <w:r>
              <w:t>/</w:t>
            </w:r>
            <w:proofErr w:type="spellStart"/>
            <w:r>
              <w:t>tU</w:t>
            </w:r>
            <w:proofErr w:type="spellEnd"/>
            <w:r>
              <w:t xml:space="preserve"> </w:t>
            </w:r>
          </w:p>
        </w:tc>
      </w:tr>
      <w:tr w:rsidR="00667F23" w:rsidTr="00A64CFF">
        <w:trPr>
          <w:cantSplit/>
          <w:trHeight w:val="227"/>
        </w:trPr>
        <w:tc>
          <w:tcPr>
            <w:tcW w:w="2910" w:type="dxa"/>
            <w:tcBorders>
              <w:top w:val="single" w:sz="4" w:space="0" w:color="auto"/>
            </w:tcBorders>
          </w:tcPr>
          <w:p w:rsidR="00667F23" w:rsidRPr="00012A03" w:rsidRDefault="00667F23" w:rsidP="00A64CFF">
            <w:pPr>
              <w:pStyle w:val="TableData"/>
              <w:rPr>
                <w:rStyle w:val="TableRowName"/>
              </w:rPr>
            </w:pPr>
            <w:r>
              <w:rPr>
                <w:rStyle w:val="TableRowName"/>
              </w:rPr>
              <w:t>UO</w:t>
            </w:r>
            <w:r w:rsidRPr="008924C4">
              <w:rPr>
                <w:rStyle w:val="TableRowName"/>
                <w:vertAlign w:val="subscript"/>
              </w:rPr>
              <w:t>2</w:t>
            </w:r>
          </w:p>
        </w:tc>
        <w:tc>
          <w:tcPr>
            <w:tcW w:w="2910" w:type="dxa"/>
            <w:tcBorders>
              <w:top w:val="single" w:sz="4" w:space="0" w:color="auto"/>
            </w:tcBorders>
          </w:tcPr>
          <w:p w:rsidR="00667F23" w:rsidRDefault="00667F23" w:rsidP="00A64CFF">
            <w:pPr>
              <w:pStyle w:val="TableData"/>
            </w:pPr>
            <w:r>
              <w:t>95.705</w:t>
            </w:r>
          </w:p>
        </w:tc>
        <w:tc>
          <w:tcPr>
            <w:tcW w:w="2910" w:type="dxa"/>
            <w:tcBorders>
              <w:top w:val="single" w:sz="4" w:space="0" w:color="auto"/>
            </w:tcBorders>
          </w:tcPr>
          <w:p w:rsidR="00667F23" w:rsidRDefault="00667F23" w:rsidP="00A64CFF">
            <w:pPr>
              <w:pStyle w:val="TableData"/>
            </w:pPr>
            <w:r>
              <w:t>92.748</w:t>
            </w:r>
          </w:p>
        </w:tc>
      </w:tr>
      <w:tr w:rsidR="00667F23" w:rsidTr="00A64CFF">
        <w:trPr>
          <w:cantSplit/>
          <w:trHeight w:val="227"/>
        </w:trPr>
        <w:tc>
          <w:tcPr>
            <w:tcW w:w="2910" w:type="dxa"/>
          </w:tcPr>
          <w:p w:rsidR="00667F23" w:rsidRPr="00012A03" w:rsidRDefault="00667F23" w:rsidP="00A64CFF">
            <w:pPr>
              <w:pStyle w:val="TableData"/>
              <w:rPr>
                <w:rStyle w:val="TableRowName"/>
              </w:rPr>
            </w:pPr>
            <w:r>
              <w:rPr>
                <w:rStyle w:val="TableRowName"/>
              </w:rPr>
              <w:t>Nd</w:t>
            </w:r>
            <w:r w:rsidRPr="008924C4">
              <w:rPr>
                <w:rStyle w:val="TableRowName"/>
                <w:vertAlign w:val="subscript"/>
              </w:rPr>
              <w:t>2</w:t>
            </w:r>
            <w:r>
              <w:rPr>
                <w:rStyle w:val="TableRowName"/>
              </w:rPr>
              <w:t>O</w:t>
            </w:r>
            <w:r w:rsidRPr="008924C4">
              <w:rPr>
                <w:rStyle w:val="TableRowName"/>
                <w:vertAlign w:val="subscript"/>
              </w:rPr>
              <w:t>3</w:t>
            </w:r>
          </w:p>
        </w:tc>
        <w:tc>
          <w:tcPr>
            <w:tcW w:w="2910" w:type="dxa"/>
          </w:tcPr>
          <w:p w:rsidR="00667F23" w:rsidRDefault="00667F23" w:rsidP="00A64CFF">
            <w:pPr>
              <w:pStyle w:val="TableData"/>
            </w:pPr>
            <w:r>
              <w:t>0.761</w:t>
            </w:r>
          </w:p>
        </w:tc>
        <w:tc>
          <w:tcPr>
            <w:tcW w:w="2910" w:type="dxa"/>
          </w:tcPr>
          <w:p w:rsidR="00667F23" w:rsidRDefault="00667F23" w:rsidP="00A64CFF">
            <w:pPr>
              <w:pStyle w:val="TableData"/>
            </w:pPr>
            <w:r>
              <w:t>1.284</w:t>
            </w:r>
          </w:p>
        </w:tc>
      </w:tr>
      <w:tr w:rsidR="00667F23" w:rsidTr="00A64CFF">
        <w:trPr>
          <w:cantSplit/>
          <w:trHeight w:val="227"/>
        </w:trPr>
        <w:tc>
          <w:tcPr>
            <w:tcW w:w="2910" w:type="dxa"/>
            <w:tcBorders>
              <w:bottom w:val="single" w:sz="4" w:space="0" w:color="auto"/>
            </w:tcBorders>
          </w:tcPr>
          <w:p w:rsidR="00667F23" w:rsidRDefault="00667F23" w:rsidP="00A64CFF">
            <w:pPr>
              <w:pStyle w:val="TableData"/>
              <w:rPr>
                <w:rStyle w:val="TableRowName"/>
              </w:rPr>
            </w:pPr>
            <w:r>
              <w:rPr>
                <w:rStyle w:val="TableRowName"/>
              </w:rPr>
              <w:t>ZrO</w:t>
            </w:r>
            <w:r w:rsidRPr="008924C4">
              <w:rPr>
                <w:rStyle w:val="TableRowName"/>
                <w:vertAlign w:val="subscript"/>
              </w:rPr>
              <w:t>2</w:t>
            </w:r>
          </w:p>
          <w:p w:rsidR="00667F23" w:rsidRDefault="00667F23" w:rsidP="00A64CFF">
            <w:pPr>
              <w:pStyle w:val="TableData"/>
              <w:rPr>
                <w:rStyle w:val="TableRowName"/>
              </w:rPr>
            </w:pPr>
            <w:r>
              <w:rPr>
                <w:rStyle w:val="TableRowName"/>
              </w:rPr>
              <w:t>MoO</w:t>
            </w:r>
            <w:r w:rsidRPr="008924C4">
              <w:rPr>
                <w:rStyle w:val="TableRowName"/>
                <w:vertAlign w:val="subscript"/>
              </w:rPr>
              <w:t>3</w:t>
            </w:r>
          </w:p>
          <w:p w:rsidR="00667F23" w:rsidRDefault="00667F23" w:rsidP="00A64CFF">
            <w:pPr>
              <w:pStyle w:val="TableData"/>
              <w:rPr>
                <w:rStyle w:val="TableRowName"/>
              </w:rPr>
            </w:pPr>
            <w:r>
              <w:rPr>
                <w:rStyle w:val="TableRowName"/>
              </w:rPr>
              <w:t>RuO</w:t>
            </w:r>
            <w:r w:rsidRPr="008924C4">
              <w:rPr>
                <w:rStyle w:val="TableRowName"/>
                <w:vertAlign w:val="subscript"/>
              </w:rPr>
              <w:t>2</w:t>
            </w:r>
          </w:p>
          <w:p w:rsidR="00667F23" w:rsidRDefault="00667F23" w:rsidP="00A64CFF">
            <w:pPr>
              <w:pStyle w:val="TableData"/>
              <w:rPr>
                <w:rStyle w:val="TableRowName"/>
              </w:rPr>
            </w:pPr>
            <w:r>
              <w:rPr>
                <w:rStyle w:val="TableRowName"/>
              </w:rPr>
              <w:t>BaCo</w:t>
            </w:r>
            <w:r w:rsidRPr="008924C4">
              <w:rPr>
                <w:rStyle w:val="TableRowName"/>
                <w:vertAlign w:val="subscript"/>
              </w:rPr>
              <w:t>3</w:t>
            </w:r>
          </w:p>
          <w:p w:rsidR="00667F23" w:rsidRDefault="00667F23" w:rsidP="00A64CFF">
            <w:pPr>
              <w:pStyle w:val="TableData"/>
              <w:rPr>
                <w:rStyle w:val="TableRowName"/>
              </w:rPr>
            </w:pPr>
            <w:r>
              <w:rPr>
                <w:rStyle w:val="TableRowName"/>
              </w:rPr>
              <w:t>CeO</w:t>
            </w:r>
            <w:r w:rsidRPr="008924C4">
              <w:rPr>
                <w:rStyle w:val="TableRowName"/>
                <w:vertAlign w:val="subscript"/>
              </w:rPr>
              <w:t>2</w:t>
            </w:r>
          </w:p>
          <w:p w:rsidR="00667F23" w:rsidRDefault="00667F23" w:rsidP="00A64CFF">
            <w:pPr>
              <w:pStyle w:val="TableData"/>
              <w:rPr>
                <w:rStyle w:val="TableRowName"/>
              </w:rPr>
            </w:pPr>
            <w:proofErr w:type="spellStart"/>
            <w:r>
              <w:rPr>
                <w:rStyle w:val="TableRowName"/>
              </w:rPr>
              <w:t>PdO</w:t>
            </w:r>
            <w:proofErr w:type="spellEnd"/>
          </w:p>
          <w:p w:rsidR="00667F23" w:rsidRDefault="00667F23" w:rsidP="00A64CFF">
            <w:pPr>
              <w:pStyle w:val="TableData"/>
              <w:rPr>
                <w:rStyle w:val="TableRowName"/>
              </w:rPr>
            </w:pPr>
            <w:r>
              <w:rPr>
                <w:rStyle w:val="TableRowName"/>
              </w:rPr>
              <w:t>Rh</w:t>
            </w:r>
            <w:r w:rsidRPr="008924C4">
              <w:rPr>
                <w:rStyle w:val="TableRowName"/>
                <w:vertAlign w:val="subscript"/>
              </w:rPr>
              <w:t>2</w:t>
            </w:r>
            <w:r>
              <w:rPr>
                <w:rStyle w:val="TableRowName"/>
              </w:rPr>
              <w:t>O</w:t>
            </w:r>
            <w:r w:rsidRPr="008924C4">
              <w:rPr>
                <w:rStyle w:val="TableRowName"/>
                <w:vertAlign w:val="subscript"/>
              </w:rPr>
              <w:t>3</w:t>
            </w:r>
          </w:p>
          <w:p w:rsidR="00667F23" w:rsidRDefault="00667F23" w:rsidP="00A64CFF">
            <w:pPr>
              <w:pStyle w:val="TableData"/>
              <w:rPr>
                <w:rStyle w:val="TableRowName"/>
              </w:rPr>
            </w:pPr>
            <w:r>
              <w:rPr>
                <w:rStyle w:val="TableRowName"/>
              </w:rPr>
              <w:t>La</w:t>
            </w:r>
            <w:r w:rsidRPr="008924C4">
              <w:rPr>
                <w:rStyle w:val="TableRowName"/>
                <w:vertAlign w:val="subscript"/>
              </w:rPr>
              <w:t>2</w:t>
            </w:r>
            <w:r>
              <w:rPr>
                <w:rStyle w:val="TableRowName"/>
              </w:rPr>
              <w:t>O</w:t>
            </w:r>
            <w:r w:rsidRPr="008924C4">
              <w:rPr>
                <w:rStyle w:val="TableRowName"/>
                <w:vertAlign w:val="subscript"/>
              </w:rPr>
              <w:t>3</w:t>
            </w:r>
          </w:p>
          <w:p w:rsidR="00667F23" w:rsidRDefault="00667F23" w:rsidP="00A64CFF">
            <w:pPr>
              <w:pStyle w:val="TableData"/>
              <w:rPr>
                <w:rStyle w:val="TableRowName"/>
              </w:rPr>
            </w:pPr>
            <w:proofErr w:type="spellStart"/>
            <w:r>
              <w:rPr>
                <w:rStyle w:val="TableRowName"/>
              </w:rPr>
              <w:t>SrO</w:t>
            </w:r>
            <w:proofErr w:type="spellEnd"/>
          </w:p>
          <w:p w:rsidR="00667F23" w:rsidRDefault="00667F23" w:rsidP="00A64CFF">
            <w:pPr>
              <w:pStyle w:val="TableData"/>
              <w:rPr>
                <w:rStyle w:val="TableRowName"/>
              </w:rPr>
            </w:pPr>
            <w:r>
              <w:rPr>
                <w:rStyle w:val="TableRowName"/>
              </w:rPr>
              <w:t>Y</w:t>
            </w:r>
            <w:r w:rsidRPr="008924C4">
              <w:rPr>
                <w:rStyle w:val="TableRowName"/>
                <w:vertAlign w:val="subscript"/>
              </w:rPr>
              <w:t>2</w:t>
            </w:r>
            <w:r>
              <w:rPr>
                <w:rStyle w:val="TableRowName"/>
              </w:rPr>
              <w:t>O</w:t>
            </w:r>
            <w:r w:rsidRPr="008924C4">
              <w:rPr>
                <w:rStyle w:val="TableRowName"/>
                <w:vertAlign w:val="subscript"/>
              </w:rPr>
              <w:t>3</w:t>
            </w:r>
          </w:p>
          <w:p w:rsidR="00667F23" w:rsidRDefault="00667F23" w:rsidP="00A64CFF">
            <w:pPr>
              <w:pStyle w:val="TableData"/>
              <w:rPr>
                <w:rStyle w:val="TableRowName"/>
              </w:rPr>
            </w:pPr>
            <w:r>
              <w:rPr>
                <w:rStyle w:val="TableRowName"/>
              </w:rPr>
              <w:t>CsCO</w:t>
            </w:r>
            <w:r w:rsidRPr="008924C4">
              <w:rPr>
                <w:rStyle w:val="TableRowName"/>
                <w:vertAlign w:val="subscript"/>
              </w:rPr>
              <w:t>3</w:t>
            </w:r>
          </w:p>
          <w:p w:rsidR="00667F23" w:rsidRPr="00012A03" w:rsidRDefault="00667F23" w:rsidP="00A64CFF">
            <w:pPr>
              <w:pStyle w:val="TableData"/>
              <w:rPr>
                <w:rStyle w:val="TableRowName"/>
              </w:rPr>
            </w:pPr>
            <w:r>
              <w:rPr>
                <w:rStyle w:val="TableRowName"/>
              </w:rPr>
              <w:t>TeO</w:t>
            </w:r>
            <w:r w:rsidRPr="008924C4">
              <w:rPr>
                <w:rStyle w:val="TableRowName"/>
                <w:vertAlign w:val="subscript"/>
              </w:rPr>
              <w:t>2</w:t>
            </w:r>
          </w:p>
        </w:tc>
        <w:tc>
          <w:tcPr>
            <w:tcW w:w="2910" w:type="dxa"/>
            <w:tcBorders>
              <w:bottom w:val="single" w:sz="4" w:space="0" w:color="auto"/>
            </w:tcBorders>
          </w:tcPr>
          <w:p w:rsidR="00667F23" w:rsidRDefault="00667F23" w:rsidP="00A64CFF">
            <w:pPr>
              <w:pStyle w:val="TableData"/>
            </w:pPr>
            <w:r>
              <w:t>0.793</w:t>
            </w:r>
          </w:p>
          <w:p w:rsidR="00667F23" w:rsidRDefault="00667F23" w:rsidP="00A64CFF">
            <w:pPr>
              <w:pStyle w:val="TableData"/>
            </w:pPr>
            <w:r>
              <w:t>0.614</w:t>
            </w:r>
          </w:p>
          <w:p w:rsidR="00667F23" w:rsidRDefault="00667F23" w:rsidP="00A64CFF">
            <w:pPr>
              <w:pStyle w:val="TableData"/>
            </w:pPr>
            <w:r>
              <w:t>0.512</w:t>
            </w:r>
          </w:p>
          <w:p w:rsidR="00667F23" w:rsidRDefault="00667F23" w:rsidP="00A64CFF">
            <w:pPr>
              <w:pStyle w:val="TableData"/>
            </w:pPr>
            <w:r>
              <w:t>0.328</w:t>
            </w:r>
          </w:p>
          <w:p w:rsidR="00667F23" w:rsidRDefault="00667F23" w:rsidP="00A64CFF">
            <w:pPr>
              <w:pStyle w:val="TableData"/>
            </w:pPr>
            <w:r>
              <w:t>0.297</w:t>
            </w:r>
          </w:p>
          <w:p w:rsidR="00667F23" w:rsidRDefault="00667F23" w:rsidP="00A64CFF">
            <w:pPr>
              <w:pStyle w:val="TableData"/>
            </w:pPr>
            <w:r>
              <w:t>0.195</w:t>
            </w:r>
          </w:p>
          <w:p w:rsidR="00667F23" w:rsidRDefault="00667F23" w:rsidP="00A64CFF">
            <w:pPr>
              <w:pStyle w:val="TableData"/>
            </w:pPr>
            <w:r>
              <w:t>0.080</w:t>
            </w:r>
          </w:p>
          <w:p w:rsidR="00667F23" w:rsidRDefault="00667F23" w:rsidP="00A64CFF">
            <w:pPr>
              <w:pStyle w:val="TableData"/>
            </w:pPr>
            <w:r>
              <w:t>0.156</w:t>
            </w:r>
          </w:p>
          <w:p w:rsidR="00667F23" w:rsidRDefault="00667F23" w:rsidP="00A64CFF">
            <w:pPr>
              <w:pStyle w:val="TableData"/>
            </w:pPr>
            <w:r>
              <w:t>0.081</w:t>
            </w:r>
          </w:p>
          <w:p w:rsidR="00667F23" w:rsidRDefault="00667F23" w:rsidP="00A64CFF">
            <w:pPr>
              <w:pStyle w:val="TableData"/>
            </w:pPr>
            <w:r>
              <w:t>0.095</w:t>
            </w:r>
          </w:p>
          <w:p w:rsidR="00667F23" w:rsidRDefault="00667F23" w:rsidP="00A64CFF">
            <w:pPr>
              <w:pStyle w:val="TableData"/>
            </w:pPr>
            <w:r>
              <w:t>0.311</w:t>
            </w:r>
          </w:p>
          <w:p w:rsidR="00667F23" w:rsidRDefault="00667F23" w:rsidP="00A64CFF">
            <w:pPr>
              <w:pStyle w:val="TableData"/>
            </w:pPr>
            <w:r>
              <w:t>0.073</w:t>
            </w:r>
          </w:p>
        </w:tc>
        <w:tc>
          <w:tcPr>
            <w:tcW w:w="2910" w:type="dxa"/>
            <w:tcBorders>
              <w:bottom w:val="single" w:sz="4" w:space="0" w:color="auto"/>
            </w:tcBorders>
          </w:tcPr>
          <w:p w:rsidR="00667F23" w:rsidRDefault="00667F23" w:rsidP="00A64CFF">
            <w:pPr>
              <w:pStyle w:val="TableData"/>
            </w:pPr>
            <w:r>
              <w:t>1.276</w:t>
            </w:r>
          </w:p>
          <w:p w:rsidR="00667F23" w:rsidRDefault="00667F23" w:rsidP="00A64CFF">
            <w:pPr>
              <w:pStyle w:val="TableData"/>
            </w:pPr>
            <w:r>
              <w:t>1.027</w:t>
            </w:r>
          </w:p>
          <w:p w:rsidR="00667F23" w:rsidRDefault="00667F23" w:rsidP="00A64CFF">
            <w:pPr>
              <w:pStyle w:val="TableData"/>
            </w:pPr>
            <w:r>
              <w:t>0.892</w:t>
            </w:r>
          </w:p>
          <w:p w:rsidR="00667F23" w:rsidRDefault="00667F23" w:rsidP="00A64CFF">
            <w:pPr>
              <w:pStyle w:val="TableData"/>
            </w:pPr>
            <w:r>
              <w:t>0.576</w:t>
            </w:r>
          </w:p>
          <w:p w:rsidR="00667F23" w:rsidRDefault="00667F23" w:rsidP="00A64CFF">
            <w:pPr>
              <w:pStyle w:val="TableData"/>
            </w:pPr>
            <w:r>
              <w:t>0.499</w:t>
            </w:r>
          </w:p>
          <w:p w:rsidR="00667F23" w:rsidRDefault="00667F23" w:rsidP="00A64CFF">
            <w:pPr>
              <w:pStyle w:val="TableData"/>
            </w:pPr>
            <w:r>
              <w:t>0.425</w:t>
            </w:r>
          </w:p>
          <w:p w:rsidR="00667F23" w:rsidRDefault="00667F23" w:rsidP="00A64CFF">
            <w:pPr>
              <w:pStyle w:val="TableData"/>
            </w:pPr>
            <w:r>
              <w:t>0.115</w:t>
            </w:r>
          </w:p>
          <w:p w:rsidR="00667F23" w:rsidRDefault="00667F23" w:rsidP="00A64CFF">
            <w:pPr>
              <w:pStyle w:val="TableData"/>
            </w:pPr>
            <w:r>
              <w:t>0.256</w:t>
            </w:r>
          </w:p>
          <w:p w:rsidR="00667F23" w:rsidRDefault="00667F23" w:rsidP="00A64CFF">
            <w:pPr>
              <w:pStyle w:val="TableData"/>
            </w:pPr>
            <w:r>
              <w:t>0.126</w:t>
            </w:r>
          </w:p>
          <w:p w:rsidR="00667F23" w:rsidRDefault="00667F23" w:rsidP="00A64CFF">
            <w:pPr>
              <w:pStyle w:val="TableData"/>
            </w:pPr>
            <w:r>
              <w:t>0.149</w:t>
            </w:r>
          </w:p>
          <w:p w:rsidR="00667F23" w:rsidRDefault="00667F23" w:rsidP="00A64CFF">
            <w:pPr>
              <w:pStyle w:val="TableData"/>
            </w:pPr>
            <w:r>
              <w:t>0.495</w:t>
            </w:r>
          </w:p>
          <w:p w:rsidR="00667F23" w:rsidRDefault="00667F23" w:rsidP="00A64CFF">
            <w:pPr>
              <w:pStyle w:val="TableData"/>
            </w:pPr>
            <w:r>
              <w:t>0.130</w:t>
            </w:r>
          </w:p>
        </w:tc>
      </w:tr>
    </w:tbl>
    <w:p w:rsidR="00667F23" w:rsidRDefault="00667F23" w:rsidP="00667F23">
      <w:pPr>
        <w:pStyle w:val="BodyofPaper"/>
        <w:ind w:firstLine="284"/>
      </w:pPr>
    </w:p>
    <w:p w:rsidR="00667F23" w:rsidRDefault="00667F23" w:rsidP="00667F23">
      <w:pPr>
        <w:pStyle w:val="BodyofPaper"/>
        <w:ind w:firstLine="0"/>
        <w:rPr>
          <w:rStyle w:val="Subhead-ThirdLevelChar"/>
        </w:rPr>
      </w:pPr>
    </w:p>
    <w:p w:rsidR="007831A8" w:rsidRDefault="007831A8" w:rsidP="007831A8">
      <w:pPr>
        <w:pStyle w:val="BodyofPaper"/>
        <w:ind w:firstLine="0"/>
      </w:pPr>
    </w:p>
    <w:p w:rsidR="005E044C" w:rsidRDefault="008F1DDB" w:rsidP="00667F23">
      <w:pPr>
        <w:pStyle w:val="BodyofPaper"/>
        <w:ind w:firstLine="284"/>
      </w:pPr>
      <w:r>
        <w:t xml:space="preserve">As described in </w:t>
      </w:r>
      <w:proofErr w:type="spellStart"/>
      <w:r>
        <w:t>Hiezl</w:t>
      </w:r>
      <w:proofErr w:type="spellEnd"/>
      <w:r>
        <w:t xml:space="preserve"> et al. </w:t>
      </w:r>
      <w:r w:rsidR="00780BF4">
        <w:t xml:space="preserve">(5) </w:t>
      </w:r>
      <w:r>
        <w:t>b</w:t>
      </w:r>
      <w:r w:rsidR="005E044C">
        <w:t>oth the UO</w:t>
      </w:r>
      <w:r w:rsidR="005E044C" w:rsidRPr="005E044C">
        <w:rPr>
          <w:vertAlign w:val="subscript"/>
        </w:rPr>
        <w:t>2</w:t>
      </w:r>
      <w:r w:rsidR="005E044C">
        <w:t xml:space="preserve"> and SIMFUEL pellets were prepared by first</w:t>
      </w:r>
      <w:r w:rsidR="0013248D">
        <w:rPr>
          <w:color w:val="FF0000"/>
        </w:rPr>
        <w:t xml:space="preserve"> </w:t>
      </w:r>
      <w:r w:rsidR="00516529">
        <w:t>formulating a 60 g blend of each composition. These were milled overnight with a ZrO</w:t>
      </w:r>
      <w:r w:rsidR="00516529" w:rsidRPr="00516529">
        <w:rPr>
          <w:vertAlign w:val="subscript"/>
        </w:rPr>
        <w:t>2</w:t>
      </w:r>
      <w:r w:rsidR="00516529">
        <w:t xml:space="preserve"> milling medium. </w:t>
      </w:r>
      <w:r w:rsidR="00BF0B5B">
        <w:t xml:space="preserve">In order to pre-compact the powder into granulates, a pressure of 75 MPa was applied. 0.2 wt. % zinc stearate was added as the binder and the material was slowly mixed for 5 minutes using a rotary mixer. </w:t>
      </w:r>
      <w:proofErr w:type="gramStart"/>
      <w:r w:rsidR="00BF0B5B">
        <w:t>The granulates</w:t>
      </w:r>
      <w:proofErr w:type="gramEnd"/>
      <w:r w:rsidR="00BF0B5B">
        <w:t xml:space="preserve"> were then pressed into green pellets by applying a pressure of 400 MPa using a uniaxial machine. All pellets were sintered at a heating rate of 5 °C/min to 300 °C</w:t>
      </w:r>
      <w:r w:rsidR="00E50C02">
        <w:t>,</w:t>
      </w:r>
      <w:r w:rsidR="00BF0B5B">
        <w:t xml:space="preserve"> and then 15 °C/min to 1730 °C. The sintering time was 300 minutes</w:t>
      </w:r>
      <w:r w:rsidR="00DD7732">
        <w:t xml:space="preserve"> which was followed by cooling,</w:t>
      </w:r>
      <w:r w:rsidR="00BF0B5B">
        <w:t xml:space="preserve"> with a cooling rate of 15 °C/min until room temperature had been reached. The furnace (supplied by Cambridge Vacuum Engineeri</w:t>
      </w:r>
      <w:r w:rsidR="00711089">
        <w:t xml:space="preserve">ng) atmosphere contained 99.5 </w:t>
      </w:r>
      <w:proofErr w:type="spellStart"/>
      <w:r w:rsidR="00711089">
        <w:t>vol</w:t>
      </w:r>
      <w:proofErr w:type="spellEnd"/>
      <w:r w:rsidR="00BF0B5B">
        <w:t>% H</w:t>
      </w:r>
      <w:r w:rsidR="00BF0B5B" w:rsidRPr="00BF0B5B">
        <w:rPr>
          <w:vertAlign w:val="subscript"/>
        </w:rPr>
        <w:t>2</w:t>
      </w:r>
      <w:r w:rsidR="00711089">
        <w:t xml:space="preserve"> and 0.5 </w:t>
      </w:r>
      <w:proofErr w:type="spellStart"/>
      <w:r w:rsidR="00711089">
        <w:t>vol</w:t>
      </w:r>
      <w:proofErr w:type="spellEnd"/>
      <w:r w:rsidR="00BF0B5B">
        <w:t>% CO</w:t>
      </w:r>
      <w:r w:rsidR="00BF0B5B" w:rsidRPr="00BF0B5B">
        <w:rPr>
          <w:vertAlign w:val="subscript"/>
        </w:rPr>
        <w:t>2</w:t>
      </w:r>
      <w:r w:rsidR="00BF0B5B">
        <w:t>. The finished pellets</w:t>
      </w:r>
      <w:r w:rsidR="00516529">
        <w:t xml:space="preserve"> </w:t>
      </w:r>
      <w:r w:rsidR="00F64723">
        <w:t>were</w:t>
      </w:r>
      <w:r w:rsidR="00E65776">
        <w:t xml:space="preserve"> cut into</w:t>
      </w:r>
      <w:r w:rsidR="00DB6251">
        <w:t xml:space="preserve"> slices ranging from ~1–</w:t>
      </w:r>
      <w:r w:rsidR="001D70FE">
        <w:t xml:space="preserve">3 mm thick using a </w:t>
      </w:r>
      <w:proofErr w:type="spellStart"/>
      <w:r w:rsidR="001D70FE" w:rsidRPr="001D70FE">
        <w:t>Struers</w:t>
      </w:r>
      <w:proofErr w:type="spellEnd"/>
      <w:r w:rsidR="001D70FE" w:rsidRPr="001D70FE">
        <w:t xml:space="preserve"> Accutom-2 precision cut-off machine with a </w:t>
      </w:r>
      <w:proofErr w:type="spellStart"/>
      <w:r w:rsidR="001D70FE" w:rsidRPr="001D70FE">
        <w:t>Struers</w:t>
      </w:r>
      <w:proofErr w:type="spellEnd"/>
      <w:r w:rsidR="001D70FE" w:rsidRPr="001D70FE">
        <w:t xml:space="preserve"> MOD13 diamond cut-off wheel</w:t>
      </w:r>
      <w:r w:rsidR="001D70FE">
        <w:t>.</w:t>
      </w:r>
    </w:p>
    <w:p w:rsidR="00D13F53" w:rsidRDefault="00D13F53" w:rsidP="00667F23">
      <w:pPr>
        <w:pStyle w:val="BodyofPaper"/>
        <w:ind w:firstLine="284"/>
      </w:pPr>
    </w:p>
    <w:p w:rsidR="00D13F53" w:rsidRPr="00D13F53" w:rsidRDefault="00D13F53" w:rsidP="00D13F53">
      <w:pPr>
        <w:pStyle w:val="BodyofPaper"/>
        <w:ind w:firstLine="0"/>
        <w:rPr>
          <w:u w:val="single"/>
        </w:rPr>
      </w:pPr>
      <w:r w:rsidRPr="00D13F53">
        <w:rPr>
          <w:u w:val="single"/>
        </w:rPr>
        <w:t>Raman Spectroscopy</w:t>
      </w:r>
    </w:p>
    <w:p w:rsidR="00667F23" w:rsidRDefault="00667F23" w:rsidP="00D13F53">
      <w:pPr>
        <w:pStyle w:val="BodyofPaper"/>
        <w:ind w:firstLine="284"/>
      </w:pPr>
    </w:p>
    <w:p w:rsidR="00D13F53" w:rsidRDefault="00D13F53" w:rsidP="00D13F53">
      <w:pPr>
        <w:pStyle w:val="BodyofPaper"/>
      </w:pPr>
      <w:r w:rsidRPr="007831A8">
        <w:t xml:space="preserve">As received sample slices were </w:t>
      </w:r>
      <w:proofErr w:type="spellStart"/>
      <w:r w:rsidRPr="007831A8">
        <w:t>characterised</w:t>
      </w:r>
      <w:proofErr w:type="spellEnd"/>
      <w:r w:rsidRPr="007831A8">
        <w:t xml:space="preserve"> before and after immersion </w:t>
      </w:r>
      <w:r>
        <w:t xml:space="preserve">in all electrolytes, including the groundwater simulants, </w:t>
      </w:r>
      <w:r w:rsidRPr="007831A8">
        <w:t xml:space="preserve">by 785 nm, micro-Raman spectroscopy (Voyage System, B&amp;W </w:t>
      </w:r>
      <w:proofErr w:type="spellStart"/>
      <w:r w:rsidRPr="007831A8">
        <w:t>Tek</w:t>
      </w:r>
      <w:proofErr w:type="spellEnd"/>
      <w:r w:rsidRPr="007831A8">
        <w:t xml:space="preserve">, USA) using a laser power below 5 </w:t>
      </w:r>
      <w:proofErr w:type="spellStart"/>
      <w:r w:rsidRPr="007831A8">
        <w:t>mW</w:t>
      </w:r>
      <w:proofErr w:type="spellEnd"/>
      <w:r w:rsidRPr="007831A8">
        <w:t xml:space="preserve"> in order to avoid any thermal conversion of UO</w:t>
      </w:r>
      <w:r w:rsidRPr="007831A8">
        <w:rPr>
          <w:vertAlign w:val="subscript"/>
        </w:rPr>
        <w:t>2</w:t>
      </w:r>
      <w:r w:rsidRPr="007831A8">
        <w:t xml:space="preserve"> to U</w:t>
      </w:r>
      <w:r w:rsidRPr="007831A8">
        <w:rPr>
          <w:vertAlign w:val="subscript"/>
        </w:rPr>
        <w:t>3</w:t>
      </w:r>
      <w:r w:rsidRPr="007831A8">
        <w:t>O</w:t>
      </w:r>
      <w:r w:rsidRPr="007831A8">
        <w:rPr>
          <w:vertAlign w:val="subscript"/>
        </w:rPr>
        <w:t xml:space="preserve">8 </w:t>
      </w:r>
      <w:r w:rsidR="00780BF4">
        <w:t>(6</w:t>
      </w:r>
      <w:r w:rsidRPr="007831A8">
        <w:t xml:space="preserve">). </w:t>
      </w:r>
      <w:r w:rsidR="00B3207E">
        <w:t xml:space="preserve">All spectra presented here are the average of </w:t>
      </w:r>
      <w:r w:rsidR="002C5351">
        <w:t>15 spectra taken from the sample in question</w:t>
      </w:r>
      <w:r w:rsidR="00B3207E">
        <w:t>.</w:t>
      </w:r>
    </w:p>
    <w:p w:rsidR="00667F23" w:rsidRDefault="00667F23" w:rsidP="00680AE9">
      <w:pPr>
        <w:pStyle w:val="BodyofPaper"/>
        <w:ind w:firstLine="0"/>
      </w:pPr>
    </w:p>
    <w:p w:rsidR="00680AE9" w:rsidRDefault="00D13F53" w:rsidP="00680AE9">
      <w:pPr>
        <w:pStyle w:val="BodyofPaper"/>
        <w:ind w:firstLine="0"/>
      </w:pPr>
      <w:r>
        <w:rPr>
          <w:u w:val="single"/>
        </w:rPr>
        <w:t xml:space="preserve">Cyclic </w:t>
      </w:r>
      <w:proofErr w:type="spellStart"/>
      <w:r>
        <w:rPr>
          <w:u w:val="single"/>
        </w:rPr>
        <w:t>Voltammetric</w:t>
      </w:r>
      <w:proofErr w:type="spellEnd"/>
      <w:r w:rsidR="00680AE9" w:rsidRPr="00680AE9">
        <w:rPr>
          <w:u w:val="single"/>
        </w:rPr>
        <w:t xml:space="preserve"> </w:t>
      </w:r>
      <w:r>
        <w:rPr>
          <w:u w:val="single"/>
        </w:rPr>
        <w:t>and Open Circuit Potential Measurements</w:t>
      </w:r>
    </w:p>
    <w:p w:rsidR="00D13F53" w:rsidRDefault="00D13F53" w:rsidP="00D13F53">
      <w:pPr>
        <w:pStyle w:val="BodyofPaper"/>
        <w:ind w:firstLine="0"/>
      </w:pPr>
    </w:p>
    <w:p w:rsidR="00D13F53" w:rsidRDefault="00D13F53" w:rsidP="00D13F53">
      <w:pPr>
        <w:pStyle w:val="BodyofPaper"/>
        <w:ind w:firstLine="284"/>
      </w:pPr>
      <w:proofErr w:type="spellStart"/>
      <w:r>
        <w:t>Undoped</w:t>
      </w:r>
      <w:proofErr w:type="spellEnd"/>
      <w:r>
        <w:t xml:space="preserve"> UO</w:t>
      </w:r>
      <w:r w:rsidRPr="00667F23">
        <w:rPr>
          <w:vertAlign w:val="subscript"/>
        </w:rPr>
        <w:t>2</w:t>
      </w:r>
      <w:r>
        <w:t xml:space="preserve">, 25 </w:t>
      </w:r>
      <w:proofErr w:type="spellStart"/>
      <w:r>
        <w:t>GWd</w:t>
      </w:r>
      <w:proofErr w:type="spellEnd"/>
      <w:r>
        <w:t>/</w:t>
      </w:r>
      <w:proofErr w:type="spellStart"/>
      <w:r>
        <w:t>tU</w:t>
      </w:r>
      <w:proofErr w:type="spellEnd"/>
      <w:r>
        <w:t xml:space="preserve"> and 43 </w:t>
      </w:r>
      <w:proofErr w:type="spellStart"/>
      <w:r>
        <w:t>GWd</w:t>
      </w:r>
      <w:proofErr w:type="spellEnd"/>
      <w:r>
        <w:t>/</w:t>
      </w:r>
      <w:proofErr w:type="spellStart"/>
      <w:r>
        <w:t>tU</w:t>
      </w:r>
      <w:proofErr w:type="spellEnd"/>
      <w:r>
        <w:t xml:space="preserve"> SIMFUEL electrodes were fabricated by mounting pellet slices onto a </w:t>
      </w:r>
      <w:r w:rsidRPr="00667F23">
        <w:t>brass head using silver loaded epoxy. This assembly was then placed in a cylindrical</w:t>
      </w:r>
      <w:r>
        <w:t>ly</w:t>
      </w:r>
      <w:r w:rsidRPr="00667F23">
        <w:t xml:space="preserve"> shape</w:t>
      </w:r>
      <w:r>
        <w:t>d</w:t>
      </w:r>
      <w:r w:rsidRPr="00667F23">
        <w:t xml:space="preserve"> </w:t>
      </w:r>
      <w:proofErr w:type="spellStart"/>
      <w:r w:rsidRPr="00667F23">
        <w:t>mould</w:t>
      </w:r>
      <w:proofErr w:type="spellEnd"/>
      <w:r w:rsidRPr="00667F23">
        <w:t xml:space="preserve"> and sealed in epoxy resin in order to produce a suitable working electrode. Pre-treatment of the resultant working ele</w:t>
      </w:r>
      <w:r>
        <w:t>ctrode consisted of pol</w:t>
      </w:r>
      <w:r w:rsidR="0058638B">
        <w:t xml:space="preserve">ishing using </w:t>
      </w:r>
      <w:proofErr w:type="gramStart"/>
      <w:r w:rsidR="0058638B">
        <w:t xml:space="preserve">600 grit </w:t>
      </w:r>
      <w:proofErr w:type="spellStart"/>
      <w:r w:rsidR="0058638B">
        <w:t>SiC</w:t>
      </w:r>
      <w:proofErr w:type="spellEnd"/>
      <w:r w:rsidR="0058638B">
        <w:t xml:space="preserve"> paper </w:t>
      </w:r>
      <w:r w:rsidR="00AA618D">
        <w:t>under</w:t>
      </w:r>
      <w:r>
        <w:t xml:space="preserve"> water </w:t>
      </w:r>
      <w:r w:rsidR="0058638B">
        <w:t>to avoid uranium dust formation</w:t>
      </w:r>
      <w:proofErr w:type="gramEnd"/>
      <w:r w:rsidR="0058638B">
        <w:t>.</w:t>
      </w:r>
    </w:p>
    <w:p w:rsidR="00B25625" w:rsidRDefault="00B25625" w:rsidP="00AA618D">
      <w:pPr>
        <w:pStyle w:val="BodyofPaper"/>
        <w:ind w:firstLine="284"/>
      </w:pPr>
      <w:r>
        <w:t xml:space="preserve">All electrochemical studies were carried out on a </w:t>
      </w:r>
      <w:proofErr w:type="spellStart"/>
      <w:r>
        <w:t>Metrohm</w:t>
      </w:r>
      <w:proofErr w:type="spellEnd"/>
      <w:r>
        <w:t xml:space="preserve"> </w:t>
      </w:r>
      <w:proofErr w:type="spellStart"/>
      <w:r>
        <w:t>Autolab</w:t>
      </w:r>
      <w:proofErr w:type="spellEnd"/>
      <w:r>
        <w:t xml:space="preserve"> </w:t>
      </w:r>
      <w:proofErr w:type="spellStart"/>
      <w:r>
        <w:t>potentiostat</w:t>
      </w:r>
      <w:proofErr w:type="spellEnd"/>
      <w:r>
        <w:t xml:space="preserve"> model PGSTAT 10 using GPES control and data acquisition software. </w:t>
      </w:r>
      <w:r w:rsidR="00D13F53">
        <w:t xml:space="preserve">Cyclic </w:t>
      </w:r>
      <w:proofErr w:type="spellStart"/>
      <w:r w:rsidR="00D13F53">
        <w:t>voltammetric</w:t>
      </w:r>
      <w:proofErr w:type="spellEnd"/>
      <w:r w:rsidR="00D13F53">
        <w:t xml:space="preserve"> (C</w:t>
      </w:r>
      <w:r w:rsidR="00680AE9">
        <w:t xml:space="preserve">V) studies on the </w:t>
      </w:r>
      <w:r w:rsidR="00D13F53" w:rsidRPr="00D13F53">
        <w:t>UO</w:t>
      </w:r>
      <w:r w:rsidR="00D13F53" w:rsidRPr="00D13F53">
        <w:rPr>
          <w:vertAlign w:val="subscript"/>
        </w:rPr>
        <w:t>2</w:t>
      </w:r>
      <w:r w:rsidR="00D13F53" w:rsidRPr="00D13F53">
        <w:t xml:space="preserve">, 25 </w:t>
      </w:r>
      <w:proofErr w:type="spellStart"/>
      <w:r w:rsidR="00D13F53" w:rsidRPr="00D13F53">
        <w:t>GWd</w:t>
      </w:r>
      <w:proofErr w:type="spellEnd"/>
      <w:r w:rsidR="00D13F53" w:rsidRPr="00D13F53">
        <w:t>/</w:t>
      </w:r>
      <w:proofErr w:type="spellStart"/>
      <w:r w:rsidR="00D13F53" w:rsidRPr="00D13F53">
        <w:t>tU</w:t>
      </w:r>
      <w:proofErr w:type="spellEnd"/>
      <w:r w:rsidR="00D13F53" w:rsidRPr="00D13F53">
        <w:t xml:space="preserve"> a</w:t>
      </w:r>
      <w:r w:rsidR="00D13F53">
        <w:t xml:space="preserve">nd 43 </w:t>
      </w:r>
      <w:proofErr w:type="spellStart"/>
      <w:r w:rsidR="00D13F53">
        <w:t>GWd</w:t>
      </w:r>
      <w:proofErr w:type="spellEnd"/>
      <w:r w:rsidR="00D13F53">
        <w:t>/</w:t>
      </w:r>
      <w:proofErr w:type="spellStart"/>
      <w:r w:rsidR="00D13F53">
        <w:t>tU</w:t>
      </w:r>
      <w:proofErr w:type="spellEnd"/>
      <w:r w:rsidR="00D13F53">
        <w:t xml:space="preserve"> SIMFUEL electrodes</w:t>
      </w:r>
      <w:r w:rsidR="00680AE9">
        <w:t xml:space="preserve"> immersed in </w:t>
      </w:r>
      <w:r>
        <w:t xml:space="preserve">simple 0.1 </w:t>
      </w:r>
      <w:proofErr w:type="spellStart"/>
      <w:r>
        <w:t>mol</w:t>
      </w:r>
      <w:proofErr w:type="spellEnd"/>
      <w:r>
        <w:t xml:space="preserve"> dm</w:t>
      </w:r>
      <w:r w:rsidRPr="00B25625">
        <w:rPr>
          <w:vertAlign w:val="superscript"/>
        </w:rPr>
        <w:t>-3</w:t>
      </w:r>
      <w:r>
        <w:t xml:space="preserve"> Na</w:t>
      </w:r>
      <w:r w:rsidRPr="00B25625">
        <w:rPr>
          <w:vertAlign w:val="subscript"/>
        </w:rPr>
        <w:t>2</w:t>
      </w:r>
      <w:r>
        <w:t>SO</w:t>
      </w:r>
      <w:r w:rsidRPr="00B25625">
        <w:rPr>
          <w:vertAlign w:val="subscript"/>
        </w:rPr>
        <w:t>4</w:t>
      </w:r>
      <w:r>
        <w:t xml:space="preserve"> aqueous </w:t>
      </w:r>
      <w:r w:rsidR="00D13F53">
        <w:t>electrolyte</w:t>
      </w:r>
      <w:r>
        <w:t xml:space="preserve">s and </w:t>
      </w:r>
      <w:r w:rsidR="00D13F53">
        <w:t xml:space="preserve">groundwater simulants </w:t>
      </w:r>
      <w:r w:rsidR="00680AE9">
        <w:t xml:space="preserve">were </w:t>
      </w:r>
      <w:r>
        <w:lastRenderedPageBreak/>
        <w:t>conducted at a voltage scan rate of 100 mV s</w:t>
      </w:r>
      <w:r w:rsidRPr="00B25625">
        <w:rPr>
          <w:vertAlign w:val="superscript"/>
        </w:rPr>
        <w:t>-1</w:t>
      </w:r>
      <w:r>
        <w:t xml:space="preserve"> over a potential range of -1.8 to 0.4 V. Unless stated otherwise, the starting potential was -1.8 V. </w:t>
      </w:r>
      <w:r w:rsidR="00680AE9">
        <w:t xml:space="preserve">A three electrode cell was employed using a platinum mesh counter with a saturated calomel electrode (SCE) as the reference electrode. </w:t>
      </w:r>
      <w:r>
        <w:t>Due to resistive nature of the UO</w:t>
      </w:r>
      <w:r w:rsidRPr="00667F23">
        <w:rPr>
          <w:vertAlign w:val="subscript"/>
        </w:rPr>
        <w:t>2</w:t>
      </w:r>
      <w:r>
        <w:t xml:space="preserve"> and SIMFUEL electrodes, IR compensation was used during </w:t>
      </w:r>
      <w:proofErr w:type="spellStart"/>
      <w:r>
        <w:t>voltammetric</w:t>
      </w:r>
      <w:proofErr w:type="spellEnd"/>
      <w:r>
        <w:t xml:space="preserve"> measurements.</w:t>
      </w:r>
    </w:p>
    <w:p w:rsidR="00667F23" w:rsidRPr="00AA618D" w:rsidRDefault="00B25625" w:rsidP="00D13F53">
      <w:pPr>
        <w:pStyle w:val="BodyofPaper"/>
        <w:ind w:firstLine="284"/>
        <w:rPr>
          <w:spacing w:val="-2"/>
        </w:rPr>
      </w:pPr>
      <w:r w:rsidRPr="00AA618D">
        <w:rPr>
          <w:spacing w:val="-2"/>
        </w:rPr>
        <w:t>Open circuit potential (E</w:t>
      </w:r>
      <w:r w:rsidR="001D2BC1" w:rsidRPr="00AA618D">
        <w:rPr>
          <w:spacing w:val="-2"/>
          <w:vertAlign w:val="subscript"/>
        </w:rPr>
        <w:t>OC</w:t>
      </w:r>
      <w:r w:rsidR="00AA618D" w:rsidRPr="00AA618D">
        <w:rPr>
          <w:spacing w:val="-2"/>
        </w:rPr>
        <w:t xml:space="preserve">) measurements on </w:t>
      </w:r>
      <w:r w:rsidRPr="00AA618D">
        <w:rPr>
          <w:spacing w:val="-2"/>
        </w:rPr>
        <w:t>UO</w:t>
      </w:r>
      <w:r w:rsidRPr="00AA618D">
        <w:rPr>
          <w:spacing w:val="-2"/>
          <w:vertAlign w:val="subscript"/>
        </w:rPr>
        <w:t>2</w:t>
      </w:r>
      <w:r w:rsidRPr="00AA618D">
        <w:rPr>
          <w:spacing w:val="-2"/>
        </w:rPr>
        <w:t xml:space="preserve">, 25 </w:t>
      </w:r>
      <w:proofErr w:type="spellStart"/>
      <w:r w:rsidRPr="00AA618D">
        <w:rPr>
          <w:spacing w:val="-2"/>
        </w:rPr>
        <w:t>GWd</w:t>
      </w:r>
      <w:proofErr w:type="spellEnd"/>
      <w:r w:rsidRPr="00AA618D">
        <w:rPr>
          <w:spacing w:val="-2"/>
        </w:rPr>
        <w:t>/</w:t>
      </w:r>
      <w:proofErr w:type="spellStart"/>
      <w:r w:rsidRPr="00AA618D">
        <w:rPr>
          <w:spacing w:val="-2"/>
        </w:rPr>
        <w:t>tU</w:t>
      </w:r>
      <w:proofErr w:type="spellEnd"/>
      <w:r w:rsidRPr="00AA618D">
        <w:rPr>
          <w:spacing w:val="-2"/>
        </w:rPr>
        <w:t xml:space="preserve"> and 43 </w:t>
      </w:r>
      <w:proofErr w:type="spellStart"/>
      <w:r w:rsidRPr="00AA618D">
        <w:rPr>
          <w:spacing w:val="-2"/>
        </w:rPr>
        <w:t>GWd</w:t>
      </w:r>
      <w:proofErr w:type="spellEnd"/>
      <w:r w:rsidRPr="00AA618D">
        <w:rPr>
          <w:spacing w:val="-2"/>
        </w:rPr>
        <w:t>/</w:t>
      </w:r>
      <w:proofErr w:type="spellStart"/>
      <w:r w:rsidRPr="00AA618D">
        <w:rPr>
          <w:spacing w:val="-2"/>
        </w:rPr>
        <w:t>tU</w:t>
      </w:r>
      <w:proofErr w:type="spellEnd"/>
      <w:r w:rsidRPr="00AA618D">
        <w:rPr>
          <w:spacing w:val="-2"/>
        </w:rPr>
        <w:t xml:space="preserve"> SIMFUE</w:t>
      </w:r>
      <w:r w:rsidR="00AA618D" w:rsidRPr="00AA618D">
        <w:rPr>
          <w:spacing w:val="-2"/>
        </w:rPr>
        <w:t xml:space="preserve">L electrodes immersed in </w:t>
      </w:r>
      <w:r w:rsidRPr="00AA618D">
        <w:rPr>
          <w:spacing w:val="-2"/>
        </w:rPr>
        <w:t xml:space="preserve">0.1 </w:t>
      </w:r>
      <w:proofErr w:type="spellStart"/>
      <w:r w:rsidRPr="00AA618D">
        <w:rPr>
          <w:spacing w:val="-2"/>
        </w:rPr>
        <w:t>mol</w:t>
      </w:r>
      <w:proofErr w:type="spellEnd"/>
      <w:r w:rsidRPr="00AA618D">
        <w:rPr>
          <w:spacing w:val="-2"/>
        </w:rPr>
        <w:t xml:space="preserve"> dm</w:t>
      </w:r>
      <w:r w:rsidRPr="00AA618D">
        <w:rPr>
          <w:spacing w:val="-2"/>
          <w:vertAlign w:val="superscript"/>
        </w:rPr>
        <w:t>-3</w:t>
      </w:r>
      <w:r w:rsidRPr="00AA618D">
        <w:rPr>
          <w:spacing w:val="-2"/>
        </w:rPr>
        <w:t xml:space="preserve"> Na</w:t>
      </w:r>
      <w:r w:rsidRPr="00AA618D">
        <w:rPr>
          <w:spacing w:val="-2"/>
          <w:vertAlign w:val="subscript"/>
        </w:rPr>
        <w:t>2</w:t>
      </w:r>
      <w:r w:rsidRPr="00AA618D">
        <w:rPr>
          <w:spacing w:val="-2"/>
        </w:rPr>
        <w:t>SO</w:t>
      </w:r>
      <w:r w:rsidRPr="00AA618D">
        <w:rPr>
          <w:spacing w:val="-2"/>
          <w:vertAlign w:val="subscript"/>
        </w:rPr>
        <w:t>4</w:t>
      </w:r>
      <w:r w:rsidRPr="00AA618D">
        <w:rPr>
          <w:spacing w:val="-2"/>
        </w:rPr>
        <w:t xml:space="preserve"> aqueous electrolytes and ground</w:t>
      </w:r>
      <w:r w:rsidR="00AA618D">
        <w:rPr>
          <w:spacing w:val="-2"/>
        </w:rPr>
        <w:t>-</w:t>
      </w:r>
      <w:r w:rsidRPr="00AA618D">
        <w:rPr>
          <w:spacing w:val="-2"/>
        </w:rPr>
        <w:t>water simul</w:t>
      </w:r>
      <w:r w:rsidR="00AA618D">
        <w:rPr>
          <w:spacing w:val="-2"/>
        </w:rPr>
        <w:t xml:space="preserve">ants were conducted over a </w:t>
      </w:r>
      <w:r w:rsidRPr="00AA618D">
        <w:rPr>
          <w:spacing w:val="-2"/>
        </w:rPr>
        <w:t xml:space="preserve">period of 3 hours using a </w:t>
      </w:r>
      <w:r w:rsidR="00AA618D">
        <w:rPr>
          <w:spacing w:val="-2"/>
        </w:rPr>
        <w:t xml:space="preserve">simple 2 electrode cell with </w:t>
      </w:r>
      <w:r w:rsidRPr="00AA618D">
        <w:rPr>
          <w:spacing w:val="-2"/>
        </w:rPr>
        <w:t>SCE reference</w:t>
      </w:r>
      <w:r w:rsidR="007831A8" w:rsidRPr="00AA618D">
        <w:rPr>
          <w:spacing w:val="-2"/>
        </w:rPr>
        <w:t>.</w:t>
      </w:r>
      <w:r w:rsidR="00667F23" w:rsidRPr="00AA618D">
        <w:rPr>
          <w:spacing w:val="-2"/>
        </w:rPr>
        <w:t xml:space="preserve"> Unless otherwise noted, all solutions were </w:t>
      </w:r>
      <w:proofErr w:type="spellStart"/>
      <w:r w:rsidR="00667F23" w:rsidRPr="00AA618D">
        <w:rPr>
          <w:spacing w:val="-2"/>
        </w:rPr>
        <w:t>sparged</w:t>
      </w:r>
      <w:proofErr w:type="spellEnd"/>
      <w:r w:rsidR="00667F23" w:rsidRPr="00AA618D">
        <w:rPr>
          <w:spacing w:val="-2"/>
        </w:rPr>
        <w:t xml:space="preserve"> with </w:t>
      </w:r>
      <w:r w:rsidR="00AA618D" w:rsidRPr="00AA618D">
        <w:rPr>
          <w:spacing w:val="-2"/>
        </w:rPr>
        <w:t>N</w:t>
      </w:r>
      <w:r w:rsidR="00AA618D" w:rsidRPr="00AA618D">
        <w:rPr>
          <w:spacing w:val="-2"/>
          <w:vertAlign w:val="subscript"/>
        </w:rPr>
        <w:t xml:space="preserve">2 </w:t>
      </w:r>
      <w:r w:rsidR="00AA618D" w:rsidRPr="00AA618D">
        <w:rPr>
          <w:spacing w:val="-2"/>
        </w:rPr>
        <w:t xml:space="preserve">or </w:t>
      </w:r>
      <w:proofErr w:type="spellStart"/>
      <w:r w:rsidR="00AA618D" w:rsidRPr="00AA618D">
        <w:rPr>
          <w:spacing w:val="-2"/>
        </w:rPr>
        <w:t>Ar</w:t>
      </w:r>
      <w:proofErr w:type="spellEnd"/>
      <w:r w:rsidR="00D16619" w:rsidRPr="00AA618D">
        <w:rPr>
          <w:spacing w:val="-2"/>
        </w:rPr>
        <w:t xml:space="preserve"> gas. </w:t>
      </w:r>
    </w:p>
    <w:p w:rsidR="00CF681E" w:rsidRDefault="00CF681E" w:rsidP="00243BCF">
      <w:pPr>
        <w:pStyle w:val="BodyofPaper"/>
        <w:ind w:firstLine="0"/>
        <w:rPr>
          <w:rStyle w:val="Subhead-ThirdLevelChar"/>
        </w:rPr>
      </w:pPr>
    </w:p>
    <w:p w:rsidR="00B25625" w:rsidRDefault="00B25625" w:rsidP="00243BCF">
      <w:pPr>
        <w:pStyle w:val="BodyofPaper"/>
        <w:ind w:firstLine="0"/>
        <w:rPr>
          <w:rStyle w:val="Subhead-ThirdLevelChar"/>
        </w:rPr>
      </w:pPr>
    </w:p>
    <w:p w:rsidR="00243BCF" w:rsidRPr="00CF681E" w:rsidRDefault="00795FF3" w:rsidP="00CF681E">
      <w:pPr>
        <w:pStyle w:val="BodyofPaper"/>
        <w:ind w:firstLine="0"/>
        <w:jc w:val="center"/>
        <w:rPr>
          <w:b/>
        </w:rPr>
      </w:pPr>
      <w:r w:rsidRPr="00CF681E">
        <w:rPr>
          <w:rStyle w:val="Subhead-ThirdLevelChar"/>
          <w:b/>
          <w:u w:val="none"/>
        </w:rPr>
        <w:t>Results &amp; Discussion</w:t>
      </w:r>
    </w:p>
    <w:p w:rsidR="00243BCF" w:rsidRDefault="00243BCF" w:rsidP="001D2BC1">
      <w:pPr>
        <w:pStyle w:val="BodyofPaper"/>
        <w:ind w:firstLine="0"/>
      </w:pPr>
    </w:p>
    <w:p w:rsidR="00B3207E" w:rsidRDefault="00B3207E" w:rsidP="001D2BC1">
      <w:pPr>
        <w:ind w:firstLine="284"/>
      </w:pPr>
      <w:r>
        <w:t>Figure 1 shows the results of micro-Raman spectro</w:t>
      </w:r>
      <w:r w:rsidR="001D2BC1" w:rsidRPr="000306F9">
        <w:t xml:space="preserve">scopy </w:t>
      </w:r>
      <w:r>
        <w:t xml:space="preserve">measurements on </w:t>
      </w:r>
      <w:proofErr w:type="spellStart"/>
      <w:r>
        <w:t>undoped</w:t>
      </w:r>
      <w:proofErr w:type="spellEnd"/>
      <w:r>
        <w:t xml:space="preserve"> </w:t>
      </w:r>
      <w:r w:rsidRPr="00D13F53">
        <w:t>UO</w:t>
      </w:r>
      <w:r w:rsidRPr="00D13F53">
        <w:rPr>
          <w:vertAlign w:val="subscript"/>
        </w:rPr>
        <w:t>2</w:t>
      </w:r>
      <w:r w:rsidRPr="00D13F53">
        <w:t xml:space="preserve">, 25 </w:t>
      </w:r>
      <w:proofErr w:type="spellStart"/>
      <w:r w:rsidRPr="00D13F53">
        <w:t>GWd</w:t>
      </w:r>
      <w:proofErr w:type="spellEnd"/>
      <w:r w:rsidRPr="00D13F53">
        <w:t>/</w:t>
      </w:r>
      <w:proofErr w:type="spellStart"/>
      <w:r w:rsidRPr="00D13F53">
        <w:t>tU</w:t>
      </w:r>
      <w:proofErr w:type="spellEnd"/>
      <w:r w:rsidRPr="00D13F53">
        <w:t xml:space="preserve"> a</w:t>
      </w:r>
      <w:r>
        <w:t xml:space="preserve">nd 43 </w:t>
      </w:r>
      <w:proofErr w:type="spellStart"/>
      <w:r>
        <w:t>GWd</w:t>
      </w:r>
      <w:proofErr w:type="spellEnd"/>
      <w:r>
        <w:t>/</w:t>
      </w:r>
      <w:proofErr w:type="spellStart"/>
      <w:r>
        <w:t>tU</w:t>
      </w:r>
      <w:proofErr w:type="spellEnd"/>
      <w:r>
        <w:t xml:space="preserve"> SIMFUEL. Three bands</w:t>
      </w:r>
      <w:r w:rsidRPr="00C50711">
        <w:t xml:space="preserve"> are common across all three spect</w:t>
      </w:r>
      <w:r>
        <w:t>ra. The dominant band at 440</w:t>
      </w:r>
      <w:r w:rsidRPr="00C50711">
        <w:t xml:space="preserve"> cm</w:t>
      </w:r>
      <w:r w:rsidRPr="00C50711">
        <w:rPr>
          <w:vertAlign w:val="superscript"/>
        </w:rPr>
        <w:t>-1</w:t>
      </w:r>
      <w:r w:rsidRPr="00C50711">
        <w:t xml:space="preserve"> is associated with </w:t>
      </w:r>
      <w:r>
        <w:t>the</w:t>
      </w:r>
      <w:r w:rsidRPr="00C50711">
        <w:t xml:space="preserve"> fundamental U-O stretch</w:t>
      </w:r>
      <w:r>
        <w:t xml:space="preserve"> of </w:t>
      </w:r>
      <w:r w:rsidRPr="00C50711">
        <w:t>the cubic fluorite structure</w:t>
      </w:r>
      <w:r>
        <w:t xml:space="preserve"> </w:t>
      </w:r>
      <w:r w:rsidR="00780BF4">
        <w:t>(7</w:t>
      </w:r>
      <w:r w:rsidR="00947E18" w:rsidRPr="00947E18">
        <w:t>)</w:t>
      </w:r>
      <w:r w:rsidR="00947E18">
        <w:t>.</w:t>
      </w:r>
      <w:r w:rsidRPr="00C50711">
        <w:t xml:space="preserve"> </w:t>
      </w:r>
      <w:r>
        <w:t xml:space="preserve">Given its intensity, all spectra have been </w:t>
      </w:r>
      <w:proofErr w:type="spellStart"/>
      <w:r>
        <w:t>normalised</w:t>
      </w:r>
      <w:proofErr w:type="spellEnd"/>
      <w:r>
        <w:t xml:space="preserve"> with respect to this peak. The less intense, broad peak centered at 12</w:t>
      </w:r>
      <w:r w:rsidRPr="00C50711">
        <w:t>50 cm</w:t>
      </w:r>
      <w:r w:rsidRPr="00C50711">
        <w:rPr>
          <w:vertAlign w:val="superscript"/>
        </w:rPr>
        <w:t>-1</w:t>
      </w:r>
      <w:r w:rsidRPr="00C50711">
        <w:t xml:space="preserve"> is </w:t>
      </w:r>
      <w:r>
        <w:t xml:space="preserve">a longitudinal optical (LO) phonon band </w:t>
      </w:r>
      <w:r w:rsidRPr="00C50711">
        <w:t>and is therefore sensitive to lattice distortions</w:t>
      </w:r>
      <w:r>
        <w:t xml:space="preserve"> </w:t>
      </w:r>
      <w:r w:rsidR="00780BF4">
        <w:t>(7</w:t>
      </w:r>
      <w:r w:rsidR="00947E18">
        <w:t>)</w:t>
      </w:r>
      <w:r w:rsidRPr="00C50711">
        <w:t>.</w:t>
      </w:r>
      <w:r>
        <w:t xml:space="preserve"> A third band</w:t>
      </w:r>
      <w:r w:rsidRPr="004E7F90">
        <w:t xml:space="preserve"> is observed </w:t>
      </w:r>
      <w:proofErr w:type="gramStart"/>
      <w:r w:rsidRPr="004E7F90">
        <w:t>between 470 – 600 cm</w:t>
      </w:r>
      <w:r w:rsidRPr="004E7F90">
        <w:rPr>
          <w:vertAlign w:val="superscript"/>
        </w:rPr>
        <w:t>-1</w:t>
      </w:r>
      <w:proofErr w:type="gramEnd"/>
      <w:r w:rsidRPr="004E7F90">
        <w:t xml:space="preserve">. Such a feature has been previously reported by </w:t>
      </w:r>
      <w:proofErr w:type="gramStart"/>
      <w:r w:rsidRPr="004E7F90">
        <w:t>He</w:t>
      </w:r>
      <w:proofErr w:type="gramEnd"/>
      <w:r w:rsidRPr="004E7F90">
        <w:t xml:space="preserve"> and </w:t>
      </w:r>
      <w:proofErr w:type="spellStart"/>
      <w:r w:rsidRPr="004E7F90">
        <w:t>Shoesmith</w:t>
      </w:r>
      <w:proofErr w:type="spellEnd"/>
      <w:r>
        <w:t xml:space="preserve"> </w:t>
      </w:r>
      <w:r w:rsidR="00780BF4">
        <w:t>(8</w:t>
      </w:r>
      <w:r w:rsidR="00A13587" w:rsidRPr="00A13587">
        <w:t>)</w:t>
      </w:r>
      <w:r>
        <w:t xml:space="preserve"> in studies of PWR SIMFUELs</w:t>
      </w:r>
      <w:r w:rsidRPr="004E7F90">
        <w:t xml:space="preserve"> and is indicative of lattice distortions as a result of</w:t>
      </w:r>
      <w:r w:rsidR="00A968F2">
        <w:t>:</w:t>
      </w:r>
      <w:r w:rsidRPr="004E7F90">
        <w:t xml:space="preserve"> </w:t>
      </w:r>
      <w:r w:rsidR="00A968F2">
        <w:t>(</w:t>
      </w:r>
      <w:proofErr w:type="spellStart"/>
      <w:r w:rsidR="00A968F2">
        <w:t>i</w:t>
      </w:r>
      <w:proofErr w:type="spellEnd"/>
      <w:r w:rsidR="00A968F2">
        <w:t xml:space="preserve">) </w:t>
      </w:r>
      <w:r w:rsidRPr="004E7F90">
        <w:t xml:space="preserve">dopant incorporation </w:t>
      </w:r>
      <w:r>
        <w:t xml:space="preserve">(simulating burn-up) </w:t>
      </w:r>
      <w:r w:rsidRPr="004E7F90">
        <w:t>and their associated oxygen vacancies</w:t>
      </w:r>
      <w:r w:rsidR="00A968F2">
        <w:t>: and (ii) O</w:t>
      </w:r>
      <w:r w:rsidR="00A968F2" w:rsidRPr="003C55C0">
        <w:rPr>
          <w:vertAlign w:val="superscript"/>
        </w:rPr>
        <w:t>2-</w:t>
      </w:r>
      <w:r w:rsidR="00A968F2">
        <w:t xml:space="preserve"> ion incorporation into the interstitial sites in the UO</w:t>
      </w:r>
      <w:r w:rsidR="00A968F2" w:rsidRPr="003C55C0">
        <w:rPr>
          <w:vertAlign w:val="subscript"/>
        </w:rPr>
        <w:t>2</w:t>
      </w:r>
      <w:r w:rsidR="00A968F2">
        <w:t xml:space="preserve"> fluorite matrix, forming UO</w:t>
      </w:r>
      <w:r w:rsidR="00A968F2" w:rsidRPr="003C55C0">
        <w:rPr>
          <w:vertAlign w:val="subscript"/>
        </w:rPr>
        <w:t>2+x</w:t>
      </w:r>
      <w:r w:rsidR="00A968F2">
        <w:t xml:space="preserve"> </w:t>
      </w:r>
      <w:r>
        <w:t>(</w:t>
      </w:r>
      <w:r w:rsidR="00780BF4">
        <w:t>7</w:t>
      </w:r>
      <w:r>
        <w:t>)</w:t>
      </w:r>
      <w:r w:rsidRPr="004E7F90">
        <w:t>.</w:t>
      </w:r>
      <w:r w:rsidR="000D4ACB">
        <w:t xml:space="preserve"> </w:t>
      </w:r>
      <w:r>
        <w:t xml:space="preserve">The spectra of Figure 1 </w:t>
      </w:r>
      <w:r w:rsidR="001D2BC1" w:rsidRPr="000306F9">
        <w:t xml:space="preserve">reveal an increase in the </w:t>
      </w:r>
      <w:r>
        <w:t xml:space="preserve">intensity of the band in the range </w:t>
      </w:r>
      <w:r w:rsidR="001D2BC1" w:rsidRPr="000306F9">
        <w:t>500 – 700 cm</w:t>
      </w:r>
      <w:r w:rsidR="001D2BC1" w:rsidRPr="000306F9">
        <w:rPr>
          <w:vertAlign w:val="superscript"/>
        </w:rPr>
        <w:t>-1</w:t>
      </w:r>
      <w:r>
        <w:t xml:space="preserve"> indicating an</w:t>
      </w:r>
      <w:r w:rsidR="001D2BC1" w:rsidRPr="000306F9">
        <w:t xml:space="preserve"> </w:t>
      </w:r>
      <w:r>
        <w:t>increase in lattice distortion with</w:t>
      </w:r>
      <w:r w:rsidR="001D2BC1" w:rsidRPr="000306F9">
        <w:t xml:space="preserve"> </w:t>
      </w:r>
      <w:r>
        <w:t xml:space="preserve">simulated </w:t>
      </w:r>
      <w:r w:rsidR="001D2BC1" w:rsidRPr="000306F9">
        <w:t>burn-up, as the UO</w:t>
      </w:r>
      <w:r w:rsidR="001D2BC1" w:rsidRPr="000306F9">
        <w:rPr>
          <w:vertAlign w:val="subscript"/>
        </w:rPr>
        <w:t>2</w:t>
      </w:r>
      <w:r w:rsidR="001D2BC1" w:rsidRPr="000306F9">
        <w:t xml:space="preserve"> cubic fluorite lattice structure becomes more distressed and moves towards a tetragonal structure. </w:t>
      </w:r>
    </w:p>
    <w:p w:rsidR="00D30B9A" w:rsidRDefault="00D30B9A" w:rsidP="001D2BC1">
      <w:pPr>
        <w:ind w:firstLine="284"/>
      </w:pPr>
      <w:r>
        <w:t>Figure 2 shows the results of c</w:t>
      </w:r>
      <w:r w:rsidR="001D2BC1" w:rsidRPr="000306F9">
        <w:t>yc</w:t>
      </w:r>
      <w:r w:rsidR="00AA618D">
        <w:t xml:space="preserve">lic </w:t>
      </w:r>
      <w:proofErr w:type="spellStart"/>
      <w:r w:rsidR="00AA618D">
        <w:t>voltammetric</w:t>
      </w:r>
      <w:proofErr w:type="spellEnd"/>
      <w:r w:rsidR="00AA618D">
        <w:t xml:space="preserve"> studies of </w:t>
      </w:r>
      <w:proofErr w:type="spellStart"/>
      <w:r>
        <w:t>undoped</w:t>
      </w:r>
      <w:proofErr w:type="spellEnd"/>
      <w:r>
        <w:t xml:space="preserve"> </w:t>
      </w:r>
      <w:r w:rsidRPr="00D13F53">
        <w:t>UO</w:t>
      </w:r>
      <w:r w:rsidRPr="00D13F53">
        <w:rPr>
          <w:vertAlign w:val="subscript"/>
        </w:rPr>
        <w:t>2</w:t>
      </w:r>
      <w:r w:rsidRPr="00D13F53">
        <w:t xml:space="preserve">, 25 </w:t>
      </w:r>
      <w:proofErr w:type="spellStart"/>
      <w:r w:rsidRPr="00D13F53">
        <w:t>GWd</w:t>
      </w:r>
      <w:proofErr w:type="spellEnd"/>
      <w:r w:rsidRPr="00D13F53">
        <w:t>/</w:t>
      </w:r>
      <w:proofErr w:type="spellStart"/>
      <w:r w:rsidRPr="00D13F53">
        <w:t>tU</w:t>
      </w:r>
      <w:proofErr w:type="spellEnd"/>
      <w:r w:rsidRPr="00D13F53">
        <w:t xml:space="preserve"> a</w:t>
      </w:r>
      <w:r>
        <w:t xml:space="preserve">nd 43 </w:t>
      </w:r>
      <w:proofErr w:type="spellStart"/>
      <w:r>
        <w:t>GWd</w:t>
      </w:r>
      <w:proofErr w:type="spellEnd"/>
      <w:r>
        <w:t>/</w:t>
      </w:r>
      <w:proofErr w:type="spellStart"/>
      <w:r>
        <w:t>tU</w:t>
      </w:r>
      <w:proofErr w:type="spellEnd"/>
      <w:r>
        <w:t xml:space="preserve"> AGR SIMFUE</w:t>
      </w:r>
      <w:r w:rsidR="00AA618D">
        <w:t xml:space="preserve">L electrodes immersed in </w:t>
      </w:r>
      <w:r>
        <w:t xml:space="preserve">0.1 </w:t>
      </w:r>
      <w:proofErr w:type="spellStart"/>
      <w:r>
        <w:t>mol</w:t>
      </w:r>
      <w:proofErr w:type="spellEnd"/>
      <w:r>
        <w:t xml:space="preserve"> dm</w:t>
      </w:r>
      <w:r w:rsidRPr="00B25625">
        <w:rPr>
          <w:vertAlign w:val="superscript"/>
        </w:rPr>
        <w:t>-3</w:t>
      </w:r>
      <w:r>
        <w:t xml:space="preserve"> Na</w:t>
      </w:r>
      <w:r w:rsidRPr="00B25625">
        <w:rPr>
          <w:vertAlign w:val="subscript"/>
        </w:rPr>
        <w:t>2</w:t>
      </w:r>
      <w:r>
        <w:t>SO</w:t>
      </w:r>
      <w:r w:rsidRPr="00B25625">
        <w:rPr>
          <w:vertAlign w:val="subscript"/>
        </w:rPr>
        <w:t>4</w:t>
      </w:r>
      <w:r>
        <w:t xml:space="preserve"> aqueous electrolytes. Three features are common to the forward going sweep for each sample studied: a peak at ~-0.6 V </w:t>
      </w:r>
      <w:r w:rsidRPr="00D30B9A">
        <w:rPr>
          <w:i/>
        </w:rPr>
        <w:t>vs.</w:t>
      </w:r>
      <w:r>
        <w:t xml:space="preserve"> SCE; a second peak at ~</w:t>
      </w:r>
      <w:r w:rsidR="0004648D">
        <w:t>-</w:t>
      </w:r>
      <w:r>
        <w:t>0</w:t>
      </w:r>
      <w:r w:rsidR="00D81CCE">
        <w:t>.1</w:t>
      </w:r>
      <w:r>
        <w:t xml:space="preserve"> V </w:t>
      </w:r>
      <w:r w:rsidRPr="00D30B9A">
        <w:rPr>
          <w:i/>
        </w:rPr>
        <w:t>vs.</w:t>
      </w:r>
      <w:r>
        <w:t xml:space="preserve"> SCE; and the onset of a wave at ~0.3 V </w:t>
      </w:r>
      <w:r w:rsidRPr="00D30B9A">
        <w:rPr>
          <w:i/>
        </w:rPr>
        <w:t>vs.</w:t>
      </w:r>
      <w:r>
        <w:t xml:space="preserve"> SCE. Once again by comparison with studies on PWR SIMFUELs, these features can be attributed to, respectively: </w:t>
      </w:r>
      <w:r w:rsidR="003C55C0">
        <w:t>the oxidation of UO</w:t>
      </w:r>
      <w:r w:rsidR="003C55C0" w:rsidRPr="003C55C0">
        <w:rPr>
          <w:vertAlign w:val="subscript"/>
        </w:rPr>
        <w:t>2+x</w:t>
      </w:r>
      <w:r w:rsidR="003C55C0">
        <w:t xml:space="preserve"> species at grain boundaries to a stoichiometry close to UO</w:t>
      </w:r>
      <w:r w:rsidR="003C55C0" w:rsidRPr="003C55C0">
        <w:rPr>
          <w:vertAlign w:val="subscript"/>
        </w:rPr>
        <w:t>2.33</w:t>
      </w:r>
      <w:r w:rsidR="003C55C0">
        <w:t>; the oxidation of the UO</w:t>
      </w:r>
      <w:r w:rsidR="003C55C0" w:rsidRPr="003C55C0">
        <w:rPr>
          <w:vertAlign w:val="subscript"/>
        </w:rPr>
        <w:t>2</w:t>
      </w:r>
      <w:r w:rsidR="003C55C0">
        <w:t xml:space="preserve"> electrode matrix i</w:t>
      </w:r>
      <w:r w:rsidR="007F6AE0">
        <w:t>nvolving the incorporation of</w:t>
      </w:r>
      <w:r w:rsidR="003C55C0">
        <w:t xml:space="preserve"> O</w:t>
      </w:r>
      <w:r w:rsidR="003C55C0" w:rsidRPr="003C55C0">
        <w:rPr>
          <w:vertAlign w:val="superscript"/>
        </w:rPr>
        <w:t>2-</w:t>
      </w:r>
      <w:r w:rsidR="003C55C0">
        <w:t xml:space="preserve"> ions into the interstitial sites in the UO</w:t>
      </w:r>
      <w:r w:rsidR="003C55C0" w:rsidRPr="003C55C0">
        <w:rPr>
          <w:vertAlign w:val="subscript"/>
        </w:rPr>
        <w:t>2</w:t>
      </w:r>
      <w:r w:rsidR="003C55C0">
        <w:t xml:space="preserve"> fluorite matrix, forming UO</w:t>
      </w:r>
      <w:r w:rsidR="003C55C0" w:rsidRPr="003C55C0">
        <w:rPr>
          <w:vertAlign w:val="subscript"/>
        </w:rPr>
        <w:t>2+x</w:t>
      </w:r>
      <w:r w:rsidR="003C55C0">
        <w:t>; and the oxidation of these UO</w:t>
      </w:r>
      <w:r w:rsidR="003C55C0" w:rsidRPr="003C55C0">
        <w:rPr>
          <w:vertAlign w:val="subscript"/>
        </w:rPr>
        <w:t>2+x</w:t>
      </w:r>
      <w:r w:rsidR="003C55C0">
        <w:t xml:space="preserve"> sites to form </w:t>
      </w:r>
      <w:proofErr w:type="gramStart"/>
      <w:r w:rsidR="003C55C0">
        <w:t>U(</w:t>
      </w:r>
      <w:proofErr w:type="gramEnd"/>
      <w:r w:rsidR="003C55C0">
        <w:t>VI) species such as soluble UO</w:t>
      </w:r>
      <w:r w:rsidR="003C55C0" w:rsidRPr="003C55C0">
        <w:rPr>
          <w:vertAlign w:val="subscript"/>
        </w:rPr>
        <w:t>2</w:t>
      </w:r>
      <w:r w:rsidR="003C55C0" w:rsidRPr="003C55C0">
        <w:rPr>
          <w:vertAlign w:val="superscript"/>
        </w:rPr>
        <w:t>2+</w:t>
      </w:r>
      <w:r w:rsidR="003C55C0">
        <w:t xml:space="preserve"> or insoluble UO</w:t>
      </w:r>
      <w:r w:rsidR="003C55C0" w:rsidRPr="003C55C0">
        <w:rPr>
          <w:vertAlign w:val="subscript"/>
        </w:rPr>
        <w:t>3</w:t>
      </w:r>
      <w:r w:rsidR="003C55C0">
        <w:t>.yH</w:t>
      </w:r>
      <w:r w:rsidR="003C55C0" w:rsidRPr="003C55C0">
        <w:rPr>
          <w:vertAlign w:val="subscript"/>
        </w:rPr>
        <w:t>2</w:t>
      </w:r>
      <w:r w:rsidR="003C55C0">
        <w:t xml:space="preserve">O, depending upon pH </w:t>
      </w:r>
      <w:r>
        <w:t>(</w:t>
      </w:r>
      <w:r w:rsidR="00780BF4">
        <w:t>9</w:t>
      </w:r>
      <w:r>
        <w:t>).</w:t>
      </w:r>
      <w:r w:rsidR="003C55C0">
        <w:t xml:space="preserve"> The current associated with all three oxidation reactions increases with </w:t>
      </w:r>
      <w:r w:rsidR="003F56E0">
        <w:t>dopant density</w:t>
      </w:r>
      <w:r w:rsidR="00A968F2">
        <w:t xml:space="preserve">, </w:t>
      </w:r>
      <w:r w:rsidR="003C55C0">
        <w:t>demonstrating that the anodic reactivity of these UO</w:t>
      </w:r>
      <w:r w:rsidR="003C55C0" w:rsidRPr="0059782A">
        <w:rPr>
          <w:vertAlign w:val="subscript"/>
        </w:rPr>
        <w:t>2</w:t>
      </w:r>
      <w:r w:rsidR="003C55C0">
        <w:t>/AGR SIMFUELs increases w</w:t>
      </w:r>
      <w:r w:rsidR="00D057E5">
        <w:t xml:space="preserve">ith </w:t>
      </w:r>
      <w:r w:rsidR="003F56E0">
        <w:t>simulated</w:t>
      </w:r>
      <w:r w:rsidR="00F766F0">
        <w:t xml:space="preserve"> burn-up</w:t>
      </w:r>
      <w:r w:rsidR="00D057E5">
        <w:t xml:space="preserve">. </w:t>
      </w:r>
    </w:p>
    <w:p w:rsidR="00AA618D" w:rsidRDefault="00AA618D" w:rsidP="00AA618D">
      <w:pPr>
        <w:ind w:firstLine="284"/>
        <w:rPr>
          <w:spacing w:val="-2"/>
        </w:rPr>
      </w:pPr>
      <w:r>
        <w:t xml:space="preserve">In studies of PWR SIMFUELs, such non-stoichiometric sites have been shown to provide donor-acceptor U(IV)/U(V) sites which </w:t>
      </w:r>
      <w:proofErr w:type="spellStart"/>
      <w:r>
        <w:t>catalyse</w:t>
      </w:r>
      <w:proofErr w:type="spellEnd"/>
      <w:r>
        <w:t xml:space="preserve"> the </w:t>
      </w:r>
      <w:proofErr w:type="spellStart"/>
      <w:r>
        <w:t>cathodic</w:t>
      </w:r>
      <w:proofErr w:type="spellEnd"/>
      <w:r>
        <w:t xml:space="preserve"> reduction of O</w:t>
      </w:r>
      <w:r w:rsidRPr="0059782A">
        <w:rPr>
          <w:vertAlign w:val="subscript"/>
        </w:rPr>
        <w:t>2</w:t>
      </w:r>
      <w:r>
        <w:t>/H</w:t>
      </w:r>
      <w:r w:rsidRPr="0059782A">
        <w:rPr>
          <w:vertAlign w:val="subscript"/>
        </w:rPr>
        <w:t>2</w:t>
      </w:r>
      <w:r>
        <w:t>O</w:t>
      </w:r>
      <w:r w:rsidRPr="0059782A">
        <w:rPr>
          <w:vertAlign w:val="subscript"/>
        </w:rPr>
        <w:t>2</w:t>
      </w:r>
      <w:r>
        <w:t xml:space="preserve"> </w:t>
      </w:r>
      <w:r w:rsidRPr="000E3749">
        <w:t>(9)</w:t>
      </w:r>
      <w:r>
        <w:t xml:space="preserve">(10), one of the key </w:t>
      </w:r>
      <w:proofErr w:type="spellStart"/>
      <w:r>
        <w:t>cathodic</w:t>
      </w:r>
      <w:proofErr w:type="spellEnd"/>
      <w:r>
        <w:t xml:space="preserve"> half reactions that may couple with anodic UO</w:t>
      </w:r>
      <w:r w:rsidRPr="0059782A">
        <w:rPr>
          <w:vertAlign w:val="subscript"/>
        </w:rPr>
        <w:t>2</w:t>
      </w:r>
      <w:r>
        <w:t xml:space="preserve"> oxidation to U(VI) during UO</w:t>
      </w:r>
      <w:r w:rsidRPr="0059782A">
        <w:rPr>
          <w:vertAlign w:val="subscript"/>
        </w:rPr>
        <w:t>2</w:t>
      </w:r>
      <w:r>
        <w:t xml:space="preserve">/fuel corrosion </w:t>
      </w:r>
      <w:r w:rsidR="00780BF4">
        <w:t>(12</w:t>
      </w:r>
      <w:r w:rsidRPr="005D71D8">
        <w:t>).</w:t>
      </w:r>
      <w:r>
        <w:t xml:space="preserve"> As Figure 2 shows that these non-stoichiometric locations also increase the anodic react</w:t>
      </w:r>
      <w:r w:rsidR="00CD0C4C">
        <w:t xml:space="preserve">ivity of our SIMFUELs, it is </w:t>
      </w:r>
      <w:r>
        <w:t>reasonable to conclude that UO</w:t>
      </w:r>
      <w:r w:rsidRPr="0059782A">
        <w:rPr>
          <w:vertAlign w:val="subscript"/>
        </w:rPr>
        <w:t>2+x</w:t>
      </w:r>
      <w:r>
        <w:t xml:space="preserve"> locations could simultaneously and preferentially support both </w:t>
      </w:r>
      <w:proofErr w:type="spellStart"/>
      <w:r>
        <w:t>cathodic</w:t>
      </w:r>
      <w:proofErr w:type="spellEnd"/>
      <w:r>
        <w:t xml:space="preserve"> and anodic reactions that might couple during the corrosion of AGR spent fuel i.e. they will act as </w:t>
      </w:r>
      <w:proofErr w:type="spellStart"/>
      <w:r>
        <w:t>localised</w:t>
      </w:r>
      <w:proofErr w:type="spellEnd"/>
      <w:r w:rsidRPr="000306F9">
        <w:t xml:space="preserve"> corrosion sites</w:t>
      </w:r>
      <w:r>
        <w:t xml:space="preserve">. This conclusion is entirely </w:t>
      </w:r>
      <w:r w:rsidRPr="00AA618D">
        <w:rPr>
          <w:spacing w:val="-2"/>
        </w:rPr>
        <w:t>consistent with similar conclusions made from anal</w:t>
      </w:r>
      <w:r w:rsidR="00780BF4">
        <w:rPr>
          <w:spacing w:val="-2"/>
        </w:rPr>
        <w:t>ogous studies on LWR SIMFUELs (7</w:t>
      </w:r>
      <w:r w:rsidRPr="00AA618D">
        <w:rPr>
          <w:spacing w:val="-2"/>
        </w:rPr>
        <w:t>).</w:t>
      </w:r>
      <w:r>
        <w:rPr>
          <w:spacing w:val="-2"/>
        </w:rPr>
        <w:br w:type="page"/>
      </w:r>
    </w:p>
    <w:p w:rsidR="00D30B9A" w:rsidRPr="00605BB9" w:rsidRDefault="00AD42FE" w:rsidP="00A8367B">
      <w:pPr>
        <w:jc w:val="center"/>
        <w:outlineLvl w:val="0"/>
        <w:rPr>
          <w:noProof/>
          <w:lang w:val="en-GB" w:eastAsia="en-GB"/>
        </w:rPr>
      </w:pPr>
      <w:r>
        <w:rPr>
          <w:noProof/>
          <w:lang w:val="en-GB" w:eastAsia="en-GB"/>
        </w:rPr>
        <w:lastRenderedPageBreak/>
        <w:drawing>
          <wp:inline distT="0" distB="0" distL="0" distR="0" wp14:anchorId="290CA57E" wp14:editId="6535996E">
            <wp:extent cx="4468495" cy="3235960"/>
            <wp:effectExtent l="0" t="0" r="0" b="2540"/>
            <wp:docPr id="1" name="Picture 1" descr="G:\ECS Paper and revisions\fig 1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CS Paper and revisions\fig 1 2015.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68495" cy="3235960"/>
                    </a:xfrm>
                    <a:prstGeom prst="rect">
                      <a:avLst/>
                    </a:prstGeom>
                    <a:noFill/>
                    <a:ln>
                      <a:noFill/>
                    </a:ln>
                  </pic:spPr>
                </pic:pic>
              </a:graphicData>
            </a:graphic>
          </wp:inline>
        </w:drawing>
      </w:r>
      <w:r w:rsidR="00D30B9A" w:rsidRPr="00605BB9">
        <w:rPr>
          <w:noProof/>
          <w:lang w:val="en-GB" w:eastAsia="en-GB"/>
        </w:rPr>
        <w:t xml:space="preserve"> </w:t>
      </w:r>
    </w:p>
    <w:p w:rsidR="00D30B9A" w:rsidRDefault="00A8367B" w:rsidP="00D30B9A">
      <w:pPr>
        <w:pStyle w:val="Content"/>
        <w:spacing w:line="240" w:lineRule="exact"/>
        <w:outlineLvl w:val="0"/>
        <w:rPr>
          <w:noProof/>
          <w:lang w:val="en-GB" w:eastAsia="en-GB" w:bidi="ar-SA"/>
        </w:rPr>
      </w:pPr>
      <w:r>
        <w:rPr>
          <w:rFonts w:ascii="Times New Roman" w:hAnsi="Times New Roman"/>
          <w:b/>
          <w:i/>
          <w:iCs/>
          <w:szCs w:val="24"/>
          <w:lang w:val="en-GB"/>
        </w:rPr>
        <w:t>Fig</w:t>
      </w:r>
      <w:r w:rsidR="00D30B9A" w:rsidRPr="00847BDE">
        <w:rPr>
          <w:rFonts w:ascii="Times New Roman" w:hAnsi="Times New Roman"/>
          <w:b/>
          <w:i/>
          <w:iCs/>
          <w:szCs w:val="24"/>
          <w:lang w:val="en-GB"/>
        </w:rPr>
        <w:t xml:space="preserve">ure 1: </w:t>
      </w:r>
      <w:r w:rsidR="00D30B9A" w:rsidRPr="0028730A">
        <w:rPr>
          <w:i/>
          <w:iCs/>
        </w:rPr>
        <w:t xml:space="preserve">Effect of Fuel </w:t>
      </w:r>
      <w:r w:rsidR="00D057E5">
        <w:rPr>
          <w:i/>
          <w:iCs/>
        </w:rPr>
        <w:t>Burn-up</w:t>
      </w:r>
      <w:r w:rsidR="00D30B9A" w:rsidRPr="0028730A">
        <w:rPr>
          <w:i/>
          <w:iCs/>
        </w:rPr>
        <w:t xml:space="preserve"> on Raman Spectra</w:t>
      </w:r>
      <w:r w:rsidR="00D30B9A" w:rsidRPr="00E6385C">
        <w:rPr>
          <w:noProof/>
          <w:lang w:val="en-GB" w:eastAsia="en-GB" w:bidi="ar-SA"/>
        </w:rPr>
        <w:t xml:space="preserve"> </w:t>
      </w:r>
    </w:p>
    <w:p w:rsidR="00A8367B" w:rsidRDefault="00A8367B" w:rsidP="00D30B9A">
      <w:pPr>
        <w:pStyle w:val="Content"/>
        <w:spacing w:line="240" w:lineRule="exact"/>
        <w:outlineLvl w:val="0"/>
        <w:rPr>
          <w:i/>
          <w:iCs/>
        </w:rPr>
      </w:pPr>
    </w:p>
    <w:p w:rsidR="00D30B9A" w:rsidRDefault="00070C89" w:rsidP="00070C89">
      <w:pPr>
        <w:rPr>
          <w:b/>
          <w:bCs/>
          <w:lang w:val="en-GB"/>
        </w:rPr>
      </w:pPr>
      <w:r>
        <w:rPr>
          <w:b/>
          <w:bCs/>
          <w:noProof/>
          <w:lang w:val="en-GB" w:eastAsia="en-GB"/>
        </w:rPr>
        <w:drawing>
          <wp:inline distT="0" distB="0" distL="0" distR="0">
            <wp:extent cx="5104765" cy="2901950"/>
            <wp:effectExtent l="0" t="0" r="0" b="0"/>
            <wp:docPr id="2" name="Picture 2" descr="G:\ECS Paper and revisions\Figures 2015\fig 2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CS Paper and revisions\Figures 2015\fig 2 201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04765" cy="2901950"/>
                    </a:xfrm>
                    <a:prstGeom prst="rect">
                      <a:avLst/>
                    </a:prstGeom>
                    <a:noFill/>
                    <a:ln>
                      <a:noFill/>
                    </a:ln>
                  </pic:spPr>
                </pic:pic>
              </a:graphicData>
            </a:graphic>
          </wp:inline>
        </w:drawing>
      </w:r>
    </w:p>
    <w:p w:rsidR="00D30B9A" w:rsidRDefault="00D30B9A" w:rsidP="00D30B9A">
      <w:pPr>
        <w:rPr>
          <w:b/>
          <w:bCs/>
          <w:lang w:val="en-GB"/>
        </w:rPr>
      </w:pPr>
    </w:p>
    <w:p w:rsidR="00D30B9A" w:rsidRDefault="00D30B9A" w:rsidP="00D30B9A">
      <w:pPr>
        <w:pStyle w:val="Content"/>
        <w:spacing w:line="240" w:lineRule="exact"/>
        <w:outlineLvl w:val="0"/>
        <w:rPr>
          <w:i/>
          <w:iCs/>
        </w:rPr>
      </w:pPr>
      <w:r>
        <w:rPr>
          <w:rFonts w:ascii="Times New Roman" w:hAnsi="Times New Roman"/>
          <w:b/>
          <w:i/>
          <w:iCs/>
          <w:szCs w:val="24"/>
          <w:lang w:val="en-GB"/>
        </w:rPr>
        <w:t>Figure 2</w:t>
      </w:r>
      <w:r w:rsidRPr="00847BDE">
        <w:rPr>
          <w:rFonts w:ascii="Times New Roman" w:hAnsi="Times New Roman"/>
          <w:b/>
          <w:i/>
          <w:iCs/>
          <w:szCs w:val="24"/>
          <w:lang w:val="en-GB"/>
        </w:rPr>
        <w:t xml:space="preserve">: </w:t>
      </w:r>
      <w:r>
        <w:rPr>
          <w:i/>
          <w:iCs/>
        </w:rPr>
        <w:t>Cyclic Voltammetry of UO</w:t>
      </w:r>
      <w:r w:rsidRPr="00941A04">
        <w:rPr>
          <w:i/>
          <w:iCs/>
          <w:vertAlign w:val="subscript"/>
        </w:rPr>
        <w:t>2</w:t>
      </w:r>
      <w:r>
        <w:rPr>
          <w:i/>
          <w:iCs/>
        </w:rPr>
        <w:t xml:space="preserve">, 25 &amp; 43 </w:t>
      </w:r>
      <w:proofErr w:type="spellStart"/>
      <w:r w:rsidRPr="00941A04">
        <w:rPr>
          <w:i/>
          <w:iCs/>
        </w:rPr>
        <w:t>GWd</w:t>
      </w:r>
      <w:proofErr w:type="spellEnd"/>
      <w:r w:rsidRPr="00941A04">
        <w:rPr>
          <w:i/>
          <w:iCs/>
        </w:rPr>
        <w:t>/</w:t>
      </w:r>
      <w:proofErr w:type="spellStart"/>
      <w:r w:rsidRPr="00941A04">
        <w:rPr>
          <w:i/>
          <w:iCs/>
        </w:rPr>
        <w:t>tU</w:t>
      </w:r>
      <w:proofErr w:type="spellEnd"/>
      <w:r>
        <w:rPr>
          <w:i/>
          <w:iCs/>
        </w:rPr>
        <w:t xml:space="preserve"> SIMFUELs, </w:t>
      </w:r>
      <w:proofErr w:type="spellStart"/>
      <w:r>
        <w:rPr>
          <w:i/>
          <w:iCs/>
        </w:rPr>
        <w:t>Ar</w:t>
      </w:r>
      <w:proofErr w:type="spellEnd"/>
      <w:r>
        <w:rPr>
          <w:i/>
          <w:iCs/>
        </w:rPr>
        <w:t xml:space="preserve"> </w:t>
      </w:r>
      <w:proofErr w:type="spellStart"/>
      <w:r>
        <w:rPr>
          <w:i/>
          <w:iCs/>
        </w:rPr>
        <w:t>sparged</w:t>
      </w:r>
      <w:proofErr w:type="spellEnd"/>
      <w:r>
        <w:rPr>
          <w:i/>
          <w:iCs/>
        </w:rPr>
        <w:t xml:space="preserve"> in 0.1 M Na</w:t>
      </w:r>
      <w:r w:rsidRPr="00941A04">
        <w:rPr>
          <w:i/>
          <w:iCs/>
          <w:vertAlign w:val="subscript"/>
        </w:rPr>
        <w:t>2</w:t>
      </w:r>
      <w:r>
        <w:rPr>
          <w:i/>
          <w:iCs/>
        </w:rPr>
        <w:t>SO</w:t>
      </w:r>
      <w:r w:rsidRPr="00941A04">
        <w:rPr>
          <w:i/>
          <w:iCs/>
          <w:vertAlign w:val="subscript"/>
        </w:rPr>
        <w:t>4</w:t>
      </w:r>
    </w:p>
    <w:p w:rsidR="00070C89" w:rsidRDefault="00070C89" w:rsidP="001D2BC1"/>
    <w:p w:rsidR="00AA618D" w:rsidRDefault="00AA618D" w:rsidP="001D2BC1"/>
    <w:p w:rsidR="0059782A" w:rsidRDefault="0059782A" w:rsidP="00CD1051">
      <w:pPr>
        <w:ind w:firstLine="284"/>
      </w:pPr>
      <w:r>
        <w:t xml:space="preserve">The height of the peak at ~-0.6 V in the CVs of </w:t>
      </w:r>
      <w:r w:rsidRPr="00D13F53">
        <w:t xml:space="preserve">25 </w:t>
      </w:r>
      <w:proofErr w:type="spellStart"/>
      <w:r w:rsidRPr="00D13F53">
        <w:t>GWd</w:t>
      </w:r>
      <w:proofErr w:type="spellEnd"/>
      <w:r w:rsidRPr="00D13F53">
        <w:t>/</w:t>
      </w:r>
      <w:proofErr w:type="spellStart"/>
      <w:r w:rsidRPr="00D13F53">
        <w:t>tU</w:t>
      </w:r>
      <w:proofErr w:type="spellEnd"/>
      <w:r w:rsidRPr="00D13F53">
        <w:t xml:space="preserve"> a</w:t>
      </w:r>
      <w:r>
        <w:t xml:space="preserve">nd 43 </w:t>
      </w:r>
      <w:proofErr w:type="spellStart"/>
      <w:r>
        <w:t>GWd</w:t>
      </w:r>
      <w:proofErr w:type="spellEnd"/>
      <w:r>
        <w:t>/</w:t>
      </w:r>
      <w:proofErr w:type="spellStart"/>
      <w:r>
        <w:t>tU</w:t>
      </w:r>
      <w:proofErr w:type="spellEnd"/>
      <w:r>
        <w:t xml:space="preserve"> AGR SIMFUEL electrodes in Figure 2 suggests a significant population of these UO</w:t>
      </w:r>
      <w:r w:rsidRPr="0059782A">
        <w:rPr>
          <w:vertAlign w:val="subscript"/>
        </w:rPr>
        <w:t>2+x</w:t>
      </w:r>
      <w:r w:rsidR="00CD1051">
        <w:t xml:space="preserve"> sites at</w:t>
      </w:r>
      <w:r>
        <w:t xml:space="preserve"> grain boundaries. Again by comparison with LWR stud</w:t>
      </w:r>
      <w:r w:rsidR="00CD0C4C">
        <w:t xml:space="preserve">ies, this is </w:t>
      </w:r>
      <w:r>
        <w:t>expected and co</w:t>
      </w:r>
      <w:r w:rsidR="00CD1051">
        <w:t>u</w:t>
      </w:r>
      <w:r>
        <w:t>ld arise due to incompl</w:t>
      </w:r>
      <w:r w:rsidR="00CD1051">
        <w:t>ete sintering</w:t>
      </w:r>
      <w:r w:rsidR="0064540D">
        <w:t xml:space="preserve"> during SIMFUEL/</w:t>
      </w:r>
      <w:r>
        <w:t>fuel fabrication</w:t>
      </w:r>
      <w:r w:rsidR="00CD1051">
        <w:t xml:space="preserve"> or, in the case of real AGR fuel, produced by in-reactor irradiation (</w:t>
      </w:r>
      <w:r w:rsidR="00780BF4">
        <w:rPr>
          <w:i/>
        </w:rPr>
        <w:t>7</w:t>
      </w:r>
      <w:r w:rsidR="00CD1051">
        <w:t xml:space="preserve">). </w:t>
      </w:r>
      <w:proofErr w:type="spellStart"/>
      <w:r w:rsidR="00CD1051">
        <w:t>Shoesmith</w:t>
      </w:r>
      <w:proofErr w:type="spellEnd"/>
      <w:r w:rsidR="00CD1051">
        <w:t xml:space="preserve"> </w:t>
      </w:r>
      <w:r w:rsidR="00CD1051" w:rsidRPr="00CD1051">
        <w:rPr>
          <w:i/>
        </w:rPr>
        <w:t>et al</w:t>
      </w:r>
      <w:r w:rsidR="00CD1051">
        <w:t xml:space="preserve"> have concluded that, for </w:t>
      </w:r>
      <w:r w:rsidR="00CD1051">
        <w:lastRenderedPageBreak/>
        <w:t>LWR spent fuel, this means that grain boundaries could corrode more rapidly than the stoichiometric grains themselves and that, consequently, radionuclides residing in grain boundaries will be instantly released on contact with groundwater (</w:t>
      </w:r>
      <w:r w:rsidR="00780BF4">
        <w:t>7</w:t>
      </w:r>
      <w:r w:rsidR="00B964C8" w:rsidRPr="00B964C8">
        <w:t>)</w:t>
      </w:r>
      <w:r w:rsidR="00CD1051" w:rsidRPr="00B964C8">
        <w:t>.</w:t>
      </w:r>
      <w:r w:rsidR="00CD1051">
        <w:t xml:space="preserve"> Based on the r</w:t>
      </w:r>
      <w:r w:rsidR="00CD0C4C">
        <w:t xml:space="preserve">esults of Figure 2, it </w:t>
      </w:r>
      <w:r w:rsidR="00CD1051">
        <w:t>seem</w:t>
      </w:r>
      <w:r w:rsidR="00CD0C4C">
        <w:t xml:space="preserve">s </w:t>
      </w:r>
      <w:r w:rsidR="00CD1051">
        <w:t>reasonable to export this conclusion directly to AGR spent fuel; we shall return to this point below.</w:t>
      </w:r>
    </w:p>
    <w:p w:rsidR="003C55C0" w:rsidRDefault="00AB4CC6" w:rsidP="003C55C0">
      <w:pPr>
        <w:ind w:firstLine="284"/>
      </w:pPr>
      <w:r>
        <w:t>However, fission product release from the grains themselves may also be a problem for AGR spent fuel. The data of Figure 2 indicates that AGR SIMFUELs may be</w:t>
      </w:r>
      <w:r w:rsidR="003C55C0" w:rsidRPr="000306F9">
        <w:t xml:space="preserve"> more susceptible to electrochemical oxidation than PWR SIMFUELs; in particular the peak associated with the in-grain UO</w:t>
      </w:r>
      <w:r w:rsidR="003C55C0" w:rsidRPr="000306F9">
        <w:rPr>
          <w:vertAlign w:val="subscript"/>
        </w:rPr>
        <w:t>2</w:t>
      </w:r>
      <w:r w:rsidR="003C55C0" w:rsidRPr="000306F9">
        <w:t xml:space="preserve"> to UO</w:t>
      </w:r>
      <w:r w:rsidR="003C55C0" w:rsidRPr="000306F9">
        <w:rPr>
          <w:vertAlign w:val="subscript"/>
        </w:rPr>
        <w:t>2+x</w:t>
      </w:r>
      <w:r w:rsidR="003C55C0" w:rsidRPr="000306F9">
        <w:t xml:space="preserve"> oxidation (onset -0.2 V vs SCE, </w:t>
      </w:r>
      <w:r w:rsidR="00B56785">
        <w:t>peak potential</w:t>
      </w:r>
      <w:r w:rsidR="003C55C0" w:rsidRPr="000306F9">
        <w:t xml:space="preserve"> E</w:t>
      </w:r>
      <w:r w:rsidR="00B56785">
        <w:rPr>
          <w:vertAlign w:val="subscript"/>
        </w:rPr>
        <w:t>P</w:t>
      </w:r>
      <w:r w:rsidR="003C55C0" w:rsidRPr="000306F9">
        <w:t xml:space="preserve"> = </w:t>
      </w:r>
      <w:r w:rsidR="00D81CCE">
        <w:t>~-</w:t>
      </w:r>
      <w:r w:rsidR="003C55C0" w:rsidRPr="000306F9">
        <w:t xml:space="preserve">0.14 V) is ~3 x larger for AGR SIMFUELs than PWR SIMFUELs of similar simulated </w:t>
      </w:r>
      <w:r w:rsidR="00D057E5">
        <w:t>burn-up</w:t>
      </w:r>
      <w:r w:rsidR="0004648D">
        <w:t xml:space="preserve"> (not shown (</w:t>
      </w:r>
      <w:r w:rsidR="00780BF4">
        <w:t>13</w:t>
      </w:r>
      <w:r w:rsidR="0004648D">
        <w:t>))</w:t>
      </w:r>
      <w:r w:rsidR="003C55C0" w:rsidRPr="000306F9">
        <w:t xml:space="preserve">. </w:t>
      </w:r>
      <w:r w:rsidR="0004648D">
        <w:t>Again, we shall return to this point below.</w:t>
      </w:r>
    </w:p>
    <w:p w:rsidR="004E2897" w:rsidRDefault="00612552" w:rsidP="004E2897">
      <w:pPr>
        <w:ind w:firstLine="284"/>
      </w:pPr>
      <w:r>
        <w:t>T</w:t>
      </w:r>
      <w:r w:rsidR="004E2897">
        <w:t xml:space="preserve">o study the effect on these AGR SIMFUELs of an oxidative stress derived from electrolyte composition rather than an external electrode bias applied by use of e.g. a </w:t>
      </w:r>
      <w:proofErr w:type="spellStart"/>
      <w:proofErr w:type="gramStart"/>
      <w:r w:rsidR="004E2897">
        <w:t>potentiostat</w:t>
      </w:r>
      <w:proofErr w:type="spellEnd"/>
      <w:r w:rsidR="004E2897">
        <w:t>,</w:t>
      </w:r>
      <w:proofErr w:type="gramEnd"/>
      <w:r w:rsidR="004E2897">
        <w:t xml:space="preserve"> e</w:t>
      </w:r>
      <w:r w:rsidR="004E2897" w:rsidRPr="000306F9">
        <w:t>xtended duration Rama</w:t>
      </w:r>
      <w:r w:rsidR="004E2897">
        <w:t xml:space="preserve">n studies were conducted on </w:t>
      </w:r>
      <w:r w:rsidR="004E2897" w:rsidRPr="000306F9">
        <w:t xml:space="preserve">25 </w:t>
      </w:r>
      <w:proofErr w:type="spellStart"/>
      <w:r w:rsidR="004E2897" w:rsidRPr="000306F9">
        <w:t>GWd</w:t>
      </w:r>
      <w:proofErr w:type="spellEnd"/>
      <w:r w:rsidR="004E2897" w:rsidRPr="000306F9">
        <w:t>/</w:t>
      </w:r>
      <w:proofErr w:type="spellStart"/>
      <w:r w:rsidR="004E2897" w:rsidRPr="000306F9">
        <w:t>tU</w:t>
      </w:r>
      <w:proofErr w:type="spellEnd"/>
      <w:r w:rsidR="004E2897" w:rsidRPr="000306F9">
        <w:t xml:space="preserve"> SIMFUELs in 1 </w:t>
      </w:r>
      <w:proofErr w:type="spellStart"/>
      <w:r w:rsidR="004E2897" w:rsidRPr="000306F9">
        <w:t>mmol</w:t>
      </w:r>
      <w:proofErr w:type="spellEnd"/>
      <w:r w:rsidR="004E2897" w:rsidRPr="000306F9">
        <w:t xml:space="preserve"> dm</w:t>
      </w:r>
      <w:r w:rsidR="004E2897" w:rsidRPr="000306F9">
        <w:rPr>
          <w:vertAlign w:val="superscript"/>
        </w:rPr>
        <w:t>-3</w:t>
      </w:r>
      <w:r w:rsidR="004E2897" w:rsidRPr="000306F9">
        <w:t xml:space="preserve"> H</w:t>
      </w:r>
      <w:r w:rsidR="004E2897" w:rsidRPr="000306F9">
        <w:rPr>
          <w:vertAlign w:val="subscript"/>
        </w:rPr>
        <w:t>2</w:t>
      </w:r>
      <w:r w:rsidR="004E2897" w:rsidRPr="000306F9">
        <w:t>O</w:t>
      </w:r>
      <w:r w:rsidR="004E2897" w:rsidRPr="000306F9">
        <w:rPr>
          <w:vertAlign w:val="subscript"/>
        </w:rPr>
        <w:t>2</w:t>
      </w:r>
      <w:r w:rsidR="004E2897" w:rsidRPr="000306F9">
        <w:t xml:space="preserve"> in O</w:t>
      </w:r>
      <w:r w:rsidR="004E2897" w:rsidRPr="000306F9">
        <w:rPr>
          <w:vertAlign w:val="subscript"/>
        </w:rPr>
        <w:t>2</w:t>
      </w:r>
      <w:r w:rsidR="004E2897" w:rsidRPr="000306F9">
        <w:t xml:space="preserve">-free </w:t>
      </w:r>
      <w:proofErr w:type="spellStart"/>
      <w:r w:rsidR="004E2897" w:rsidRPr="000306F9">
        <w:t>deionised</w:t>
      </w:r>
      <w:proofErr w:type="spellEnd"/>
      <w:r w:rsidR="004E2897" w:rsidRPr="000306F9">
        <w:t xml:space="preserve"> water</w:t>
      </w:r>
      <w:r w:rsidR="004E2897">
        <w:t xml:space="preserve">. </w:t>
      </w:r>
      <w:r w:rsidR="003F56E0">
        <w:t xml:space="preserve">The resulting Raman spectra, recorded </w:t>
      </w:r>
      <w:r w:rsidR="003F56E0" w:rsidRPr="003F56E0">
        <w:rPr>
          <w:i/>
        </w:rPr>
        <w:t>in situ</w:t>
      </w:r>
      <w:r w:rsidR="003F56E0">
        <w:t xml:space="preserve">, </w:t>
      </w:r>
      <w:r w:rsidR="004E2897">
        <w:t xml:space="preserve">are shown in part in Figure 3 and </w:t>
      </w:r>
      <w:r w:rsidR="004E2897" w:rsidRPr="000306F9">
        <w:t xml:space="preserve">reveal that, </w:t>
      </w:r>
      <w:r w:rsidR="004E2897">
        <w:t xml:space="preserve">after as little as 5 hours exposure, there is an increase </w:t>
      </w:r>
      <w:r w:rsidR="004E2897" w:rsidRPr="000306F9">
        <w:t>in the intensity of the peak at 540 cm</w:t>
      </w:r>
      <w:r w:rsidR="004E2897" w:rsidRPr="000306F9">
        <w:rPr>
          <w:vertAlign w:val="superscript"/>
        </w:rPr>
        <w:t>-1</w:t>
      </w:r>
      <w:r w:rsidR="004E2897" w:rsidRPr="000306F9">
        <w:t>, associated with the formation of defect sites in the UO</w:t>
      </w:r>
      <w:r w:rsidR="004E2897" w:rsidRPr="000306F9">
        <w:rPr>
          <w:vertAlign w:val="subscript"/>
        </w:rPr>
        <w:t>2</w:t>
      </w:r>
      <w:r w:rsidR="004E2897" w:rsidRPr="000306F9">
        <w:t xml:space="preserve"> fluorite lattice</w:t>
      </w:r>
      <w:r w:rsidR="0064540D">
        <w:t>. This spectral/</w:t>
      </w:r>
      <w:r w:rsidR="00356CB3">
        <w:t>structural</w:t>
      </w:r>
      <w:r w:rsidR="004E2897">
        <w:t xml:space="preserve"> change is then maintained for the next </w:t>
      </w:r>
      <w:r w:rsidR="004E2897" w:rsidRPr="00356CB3">
        <w:t>1061 hours</w:t>
      </w:r>
      <w:r w:rsidR="004E2897" w:rsidRPr="00356CB3">
        <w:rPr>
          <w:b/>
        </w:rPr>
        <w:t xml:space="preserve"> </w:t>
      </w:r>
      <w:r w:rsidR="004E2897">
        <w:t>of the study</w:t>
      </w:r>
      <w:r w:rsidR="000B206F">
        <w:t>,</w:t>
      </w:r>
      <w:r w:rsidR="004E2897">
        <w:t xml:space="preserve"> indicating that it corresponds to an equilibrium state</w:t>
      </w:r>
      <w:r w:rsidR="004E2897" w:rsidRPr="000306F9">
        <w:t xml:space="preserve">. </w:t>
      </w:r>
      <w:r w:rsidR="004E2897">
        <w:t>Supporting this conclusion, the E</w:t>
      </w:r>
      <w:r w:rsidR="004E2897" w:rsidRPr="009D323F">
        <w:rPr>
          <w:vertAlign w:val="subscript"/>
        </w:rPr>
        <w:t>OC</w:t>
      </w:r>
      <w:r w:rsidR="004E2897">
        <w:t xml:space="preserve"> reaches an equilibrium value of </w:t>
      </w:r>
      <w:r w:rsidR="004E2897" w:rsidRPr="000306F9">
        <w:t>+0.19 V vs SCE</w:t>
      </w:r>
      <w:r w:rsidR="004E2897">
        <w:t xml:space="preserve"> after as little as 3 hours (not shown). </w:t>
      </w:r>
    </w:p>
    <w:p w:rsidR="00FD175F" w:rsidRDefault="00356CB3" w:rsidP="003C55C0">
      <w:pPr>
        <w:ind w:firstLine="284"/>
        <w:rPr>
          <w:noProof/>
          <w:lang w:val="en-GB" w:eastAsia="en-GB"/>
        </w:rPr>
      </w:pPr>
      <w:r>
        <w:rPr>
          <w:noProof/>
          <w:lang w:val="en-GB" w:eastAsia="en-GB"/>
        </w:rPr>
        <w:drawing>
          <wp:inline distT="0" distB="0" distL="0" distR="0">
            <wp:extent cx="5231130" cy="3594100"/>
            <wp:effectExtent l="0" t="0" r="0" b="6350"/>
            <wp:docPr id="5" name="Picture 5" descr="G:\ECS Paper and revisions\Figures 2015\fig 3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CS Paper and revisions\Figures 2015\fig 3 201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31130" cy="3594100"/>
                    </a:xfrm>
                    <a:prstGeom prst="rect">
                      <a:avLst/>
                    </a:prstGeom>
                    <a:noFill/>
                    <a:ln>
                      <a:noFill/>
                    </a:ln>
                  </pic:spPr>
                </pic:pic>
              </a:graphicData>
            </a:graphic>
          </wp:inline>
        </w:drawing>
      </w:r>
    </w:p>
    <w:p w:rsidR="00FD175F" w:rsidRDefault="00FD175F" w:rsidP="003C55C0">
      <w:pPr>
        <w:ind w:firstLine="284"/>
        <w:rPr>
          <w:noProof/>
          <w:lang w:val="en-GB" w:eastAsia="en-GB"/>
        </w:rPr>
      </w:pPr>
    </w:p>
    <w:p w:rsidR="00046BA5" w:rsidRPr="009C74CC" w:rsidRDefault="00046BA5" w:rsidP="00356CB3"/>
    <w:p w:rsidR="00B06C20" w:rsidRPr="009C74CC" w:rsidRDefault="00046BA5" w:rsidP="001D2BC1">
      <w:pPr>
        <w:rPr>
          <w:b/>
          <w:bCs/>
        </w:rPr>
      </w:pPr>
      <w:r w:rsidRPr="009C74CC">
        <w:rPr>
          <w:b/>
          <w:i/>
          <w:iCs/>
          <w:lang w:val="en-GB"/>
        </w:rPr>
        <w:t xml:space="preserve">Figure 3: </w:t>
      </w:r>
      <w:r w:rsidR="003F56E0" w:rsidRPr="003F56E0">
        <w:rPr>
          <w:i/>
          <w:iCs/>
          <w:lang w:val="en-GB"/>
        </w:rPr>
        <w:t>In situ</w:t>
      </w:r>
      <w:r w:rsidR="003F56E0">
        <w:rPr>
          <w:b/>
          <w:i/>
          <w:iCs/>
          <w:lang w:val="en-GB"/>
        </w:rPr>
        <w:t xml:space="preserve"> </w:t>
      </w:r>
      <w:r w:rsidRPr="009C74CC">
        <w:rPr>
          <w:i/>
          <w:iCs/>
        </w:rPr>
        <w:t xml:space="preserve">Raman Spectroscopy of a 25 </w:t>
      </w:r>
      <w:proofErr w:type="spellStart"/>
      <w:r w:rsidRPr="009C74CC">
        <w:rPr>
          <w:i/>
          <w:iCs/>
        </w:rPr>
        <w:t>GWd</w:t>
      </w:r>
      <w:proofErr w:type="spellEnd"/>
      <w:r w:rsidRPr="009C74CC">
        <w:rPr>
          <w:bCs/>
          <w:i/>
          <w:iCs/>
        </w:rPr>
        <w:t>/</w:t>
      </w:r>
      <w:proofErr w:type="spellStart"/>
      <w:r w:rsidR="00356CB3">
        <w:rPr>
          <w:bCs/>
          <w:i/>
          <w:iCs/>
        </w:rPr>
        <w:t>tU</w:t>
      </w:r>
      <w:proofErr w:type="spellEnd"/>
      <w:r w:rsidR="00356CB3">
        <w:rPr>
          <w:bCs/>
          <w:i/>
          <w:iCs/>
        </w:rPr>
        <w:t xml:space="preserve"> SIMFUEL after 0, 5 and 106</w:t>
      </w:r>
      <w:r w:rsidRPr="009C74CC">
        <w:rPr>
          <w:bCs/>
          <w:i/>
          <w:iCs/>
        </w:rPr>
        <w:t>1 hours exposure to anoxic solution of 1mmol dm</w:t>
      </w:r>
      <w:r w:rsidRPr="009C74CC">
        <w:rPr>
          <w:bCs/>
          <w:i/>
          <w:iCs/>
          <w:vertAlign w:val="superscript"/>
        </w:rPr>
        <w:t xml:space="preserve">-3 </w:t>
      </w:r>
      <w:r w:rsidRPr="009C74CC">
        <w:rPr>
          <w:bCs/>
          <w:i/>
          <w:iCs/>
        </w:rPr>
        <w:t>H</w:t>
      </w:r>
      <w:r w:rsidRPr="009C74CC">
        <w:rPr>
          <w:bCs/>
          <w:i/>
          <w:iCs/>
          <w:vertAlign w:val="subscript"/>
        </w:rPr>
        <w:t>2</w:t>
      </w:r>
      <w:r w:rsidRPr="009C74CC">
        <w:rPr>
          <w:bCs/>
          <w:i/>
          <w:iCs/>
        </w:rPr>
        <w:t>O</w:t>
      </w:r>
      <w:r w:rsidRPr="009C74CC">
        <w:rPr>
          <w:bCs/>
          <w:i/>
          <w:iCs/>
          <w:vertAlign w:val="subscript"/>
        </w:rPr>
        <w:t>2</w:t>
      </w:r>
      <w:r w:rsidRPr="009C74CC">
        <w:rPr>
          <w:bCs/>
          <w:i/>
          <w:iCs/>
        </w:rPr>
        <w:t xml:space="preserve">. </w:t>
      </w:r>
    </w:p>
    <w:p w:rsidR="00B06C20" w:rsidRDefault="00B06C20" w:rsidP="001D2BC1">
      <w:pPr>
        <w:rPr>
          <w:b/>
          <w:bCs/>
        </w:rPr>
      </w:pPr>
    </w:p>
    <w:p w:rsidR="007D228D" w:rsidRDefault="007D228D" w:rsidP="001D2BC1">
      <w:pPr>
        <w:rPr>
          <w:b/>
          <w:bCs/>
        </w:rPr>
      </w:pPr>
    </w:p>
    <w:p w:rsidR="00B8617C" w:rsidRPr="000306F9" w:rsidRDefault="004E2897" w:rsidP="001D2BC1">
      <w:r>
        <w:lastRenderedPageBreak/>
        <w:t>T</w:t>
      </w:r>
      <w:r w:rsidR="00E16F25">
        <w:t>he CV data of Figure 2 indicate</w:t>
      </w:r>
      <w:r>
        <w:t xml:space="preserve"> that this potential corresponds to the </w:t>
      </w:r>
      <w:proofErr w:type="spellStart"/>
      <w:r>
        <w:t>voltammetric</w:t>
      </w:r>
      <w:proofErr w:type="spellEnd"/>
      <w:r>
        <w:t xml:space="preserve"> wave associated with in-grain oxidation of UO</w:t>
      </w:r>
      <w:r w:rsidRPr="00896C6F">
        <w:rPr>
          <w:vertAlign w:val="subscript"/>
        </w:rPr>
        <w:t>2</w:t>
      </w:r>
      <w:r>
        <w:t xml:space="preserve"> to UO</w:t>
      </w:r>
      <w:r w:rsidRPr="00896C6F">
        <w:rPr>
          <w:vertAlign w:val="subscript"/>
        </w:rPr>
        <w:t>2+x</w:t>
      </w:r>
      <w:r>
        <w:t>, an observation consistent with the evolution of the Raman spectra of Figure 3.</w:t>
      </w:r>
    </w:p>
    <w:p w:rsidR="003A6295" w:rsidRDefault="00E95046" w:rsidP="004E2897">
      <w:pPr>
        <w:ind w:firstLine="284"/>
      </w:pPr>
      <w:r>
        <w:t>Whilst illustrating broadly the effect of peroxide on these AGR SIMFUELs, the peroxide concentrations used in</w:t>
      </w:r>
      <w:r w:rsidR="009D323F">
        <w:t xml:space="preserve"> Figure 3 are two orders of magnitude</w:t>
      </w:r>
      <w:r>
        <w:t xml:space="preserve"> </w:t>
      </w:r>
      <w:r w:rsidR="00C874AA">
        <w:t>greater tha</w:t>
      </w:r>
      <w:r>
        <w:t xml:space="preserve">n those that might be expected to be encountered in a UK geologic repository concept. Thus, </w:t>
      </w:r>
      <w:r w:rsidR="00B8617C">
        <w:t>Figure 4</w:t>
      </w:r>
      <w:r w:rsidR="0004648D">
        <w:t xml:space="preserve"> shows open circuit potential measurements conducted </w:t>
      </w:r>
      <w:r w:rsidR="00B8617C">
        <w:t xml:space="preserve">in a modified simplified granitic groundwater simulant (10 </w:t>
      </w:r>
      <w:proofErr w:type="spellStart"/>
      <w:r w:rsidR="00B8617C">
        <w:t>mmol</w:t>
      </w:r>
      <w:proofErr w:type="spellEnd"/>
      <w:r w:rsidR="00B8617C">
        <w:t xml:space="preserve"> dm</w:t>
      </w:r>
      <w:r w:rsidR="00B8617C" w:rsidRPr="0004648D">
        <w:rPr>
          <w:vertAlign w:val="superscript"/>
        </w:rPr>
        <w:t>-3</w:t>
      </w:r>
      <w:r w:rsidR="004E2897">
        <w:t xml:space="preserve"> </w:t>
      </w:r>
      <w:proofErr w:type="spellStart"/>
      <w:r w:rsidR="004E2897">
        <w:t>NaCl</w:t>
      </w:r>
      <w:proofErr w:type="spellEnd"/>
      <w:r w:rsidR="004E2897">
        <w:t xml:space="preserve">, </w:t>
      </w:r>
      <w:proofErr w:type="gramStart"/>
      <w:r w:rsidR="00B8617C">
        <w:t xml:space="preserve">2 </w:t>
      </w:r>
      <w:proofErr w:type="spellStart"/>
      <w:r w:rsidR="00B8617C">
        <w:t>mmol</w:t>
      </w:r>
      <w:proofErr w:type="spellEnd"/>
      <w:r w:rsidR="00B8617C">
        <w:t xml:space="preserve"> dm</w:t>
      </w:r>
      <w:r w:rsidR="00B8617C" w:rsidRPr="0004648D">
        <w:rPr>
          <w:vertAlign w:val="superscript"/>
        </w:rPr>
        <w:t>-3</w:t>
      </w:r>
      <w:r w:rsidR="00B8617C">
        <w:t xml:space="preserve"> NaHCO</w:t>
      </w:r>
      <w:r w:rsidR="00B8617C" w:rsidRPr="0004648D">
        <w:rPr>
          <w:vertAlign w:val="subscript"/>
        </w:rPr>
        <w:t>3</w:t>
      </w:r>
      <w:proofErr w:type="gramEnd"/>
      <w:r w:rsidR="004E2897">
        <w:t>,</w:t>
      </w:r>
      <w:r w:rsidR="00B8617C">
        <w:t xml:space="preserve"> pH 6.8) </w:t>
      </w:r>
      <w:r w:rsidR="0004648D">
        <w:t>on both UO</w:t>
      </w:r>
      <w:r w:rsidR="0004648D" w:rsidRPr="0004648D">
        <w:rPr>
          <w:vertAlign w:val="subscript"/>
        </w:rPr>
        <w:t>2</w:t>
      </w:r>
      <w:r w:rsidR="004E2897">
        <w:t xml:space="preserve"> and 43 </w:t>
      </w:r>
      <w:proofErr w:type="spellStart"/>
      <w:r w:rsidR="004E2897">
        <w:t>GWd</w:t>
      </w:r>
      <w:proofErr w:type="spellEnd"/>
      <w:r w:rsidR="004E2897">
        <w:t>/</w:t>
      </w:r>
      <w:proofErr w:type="spellStart"/>
      <w:r w:rsidR="004E2897">
        <w:t>tU</w:t>
      </w:r>
      <w:proofErr w:type="spellEnd"/>
      <w:r w:rsidR="004E2897">
        <w:t xml:space="preserve"> SIMFUEL at [</w:t>
      </w:r>
      <w:r w:rsidR="0004648D">
        <w:t>H</w:t>
      </w:r>
      <w:r w:rsidR="0004648D" w:rsidRPr="0004648D">
        <w:rPr>
          <w:vertAlign w:val="subscript"/>
        </w:rPr>
        <w:t>2</w:t>
      </w:r>
      <w:r w:rsidR="0004648D">
        <w:t>O</w:t>
      </w:r>
      <w:r w:rsidR="0004648D" w:rsidRPr="0004648D">
        <w:rPr>
          <w:vertAlign w:val="subscript"/>
        </w:rPr>
        <w:t>2</w:t>
      </w:r>
      <w:r w:rsidR="004E2897">
        <w:t>]</w:t>
      </w:r>
      <w:r w:rsidR="0004648D">
        <w:t xml:space="preserve"> from 10 </w:t>
      </w:r>
      <w:r w:rsidR="0004648D" w:rsidRPr="0004648D">
        <w:rPr>
          <w:rFonts w:ascii="Symbol" w:hAnsi="Symbol"/>
        </w:rPr>
        <w:t></w:t>
      </w:r>
      <w:proofErr w:type="spellStart"/>
      <w:r w:rsidR="0004648D">
        <w:t>mol</w:t>
      </w:r>
      <w:proofErr w:type="spellEnd"/>
      <w:r w:rsidR="0004648D">
        <w:t xml:space="preserve"> dm</w:t>
      </w:r>
      <w:r w:rsidR="0004648D" w:rsidRPr="0004648D">
        <w:rPr>
          <w:vertAlign w:val="superscript"/>
        </w:rPr>
        <w:t>-3</w:t>
      </w:r>
      <w:r w:rsidR="0004648D">
        <w:t xml:space="preserve"> to 1 </w:t>
      </w:r>
      <w:proofErr w:type="spellStart"/>
      <w:r w:rsidR="0004648D">
        <w:t>mmol</w:t>
      </w:r>
      <w:proofErr w:type="spellEnd"/>
      <w:r w:rsidR="0004648D">
        <w:t xml:space="preserve"> dm</w:t>
      </w:r>
      <w:r w:rsidR="0004648D" w:rsidRPr="0004648D">
        <w:rPr>
          <w:vertAlign w:val="superscript"/>
        </w:rPr>
        <w:t>-3</w:t>
      </w:r>
      <w:r w:rsidR="00B8617C">
        <w:t xml:space="preserve">. </w:t>
      </w:r>
    </w:p>
    <w:p w:rsidR="0047075D" w:rsidRDefault="0047075D" w:rsidP="0047075D">
      <w:pPr>
        <w:rPr>
          <w:b/>
          <w:bCs/>
          <w:noProof/>
          <w:lang w:val="en-GB" w:eastAsia="en-GB"/>
        </w:rPr>
      </w:pPr>
    </w:p>
    <w:p w:rsidR="0022596E" w:rsidRDefault="0022596E" w:rsidP="0047075D">
      <w:pPr>
        <w:rPr>
          <w:b/>
          <w:bCs/>
          <w:noProof/>
          <w:lang w:val="en-GB" w:eastAsia="en-GB"/>
        </w:rPr>
      </w:pPr>
      <w:r>
        <w:rPr>
          <w:b/>
          <w:bCs/>
          <w:noProof/>
          <w:lang w:val="en-GB" w:eastAsia="en-GB"/>
        </w:rPr>
        <w:t xml:space="preserve">       </w:t>
      </w:r>
      <w:r>
        <w:rPr>
          <w:b/>
          <w:bCs/>
          <w:noProof/>
          <w:lang w:val="en-GB" w:eastAsia="en-GB"/>
        </w:rPr>
        <w:drawing>
          <wp:inline distT="0" distB="0" distL="0" distR="0">
            <wp:extent cx="4850130" cy="6561455"/>
            <wp:effectExtent l="0" t="0" r="0" b="0"/>
            <wp:docPr id="4" name="Picture 4" descr="G:\ECS Paper and revisions\Figures 2015\fig 4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CS Paper and revisions\Figures 2015\fig 4 201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0130" cy="6561455"/>
                    </a:xfrm>
                    <a:prstGeom prst="rect">
                      <a:avLst/>
                    </a:prstGeom>
                    <a:noFill/>
                    <a:ln>
                      <a:noFill/>
                    </a:ln>
                  </pic:spPr>
                </pic:pic>
              </a:graphicData>
            </a:graphic>
          </wp:inline>
        </w:drawing>
      </w:r>
    </w:p>
    <w:p w:rsidR="00AA618D" w:rsidRDefault="00B8617C" w:rsidP="00AA618D">
      <w:pPr>
        <w:pStyle w:val="Content"/>
        <w:spacing w:before="0" w:line="240" w:lineRule="exact"/>
        <w:outlineLvl w:val="0"/>
        <w:rPr>
          <w:i/>
          <w:iCs/>
        </w:rPr>
      </w:pPr>
      <w:r>
        <w:rPr>
          <w:rFonts w:ascii="Times New Roman" w:hAnsi="Times New Roman"/>
          <w:b/>
          <w:i/>
          <w:iCs/>
          <w:szCs w:val="24"/>
          <w:lang w:val="en-GB"/>
        </w:rPr>
        <w:t>Figure 4</w:t>
      </w:r>
      <w:r w:rsidR="0047075D" w:rsidRPr="00847BDE">
        <w:rPr>
          <w:rFonts w:ascii="Times New Roman" w:hAnsi="Times New Roman"/>
          <w:b/>
          <w:i/>
          <w:iCs/>
          <w:szCs w:val="24"/>
          <w:lang w:val="en-GB"/>
        </w:rPr>
        <w:t xml:space="preserve">: </w:t>
      </w:r>
      <w:r w:rsidR="0047075D">
        <w:rPr>
          <w:i/>
          <w:iCs/>
        </w:rPr>
        <w:t xml:space="preserve">Open Circuit Potentials of </w:t>
      </w:r>
      <w:r w:rsidR="00FD175F">
        <w:rPr>
          <w:i/>
          <w:iCs/>
        </w:rPr>
        <w:t>(</w:t>
      </w:r>
      <w:proofErr w:type="spellStart"/>
      <w:r w:rsidR="00FD175F">
        <w:rPr>
          <w:i/>
          <w:iCs/>
        </w:rPr>
        <w:t>i</w:t>
      </w:r>
      <w:proofErr w:type="spellEnd"/>
      <w:r w:rsidR="00FD175F">
        <w:rPr>
          <w:i/>
          <w:iCs/>
        </w:rPr>
        <w:t xml:space="preserve">) </w:t>
      </w:r>
      <w:r w:rsidR="0047075D">
        <w:rPr>
          <w:i/>
          <w:iCs/>
        </w:rPr>
        <w:t>UO</w:t>
      </w:r>
      <w:r w:rsidR="0047075D" w:rsidRPr="00941A04">
        <w:rPr>
          <w:i/>
          <w:iCs/>
          <w:vertAlign w:val="subscript"/>
        </w:rPr>
        <w:t>2</w:t>
      </w:r>
      <w:r w:rsidR="0047075D">
        <w:rPr>
          <w:i/>
          <w:iCs/>
        </w:rPr>
        <w:t xml:space="preserve"> </w:t>
      </w:r>
      <w:r w:rsidR="004E2897">
        <w:rPr>
          <w:i/>
          <w:iCs/>
        </w:rPr>
        <w:t xml:space="preserve">and </w:t>
      </w:r>
      <w:r w:rsidR="00FD175F">
        <w:rPr>
          <w:i/>
          <w:iCs/>
        </w:rPr>
        <w:t xml:space="preserve">(ii) </w:t>
      </w:r>
      <w:r w:rsidR="004E2897">
        <w:rPr>
          <w:i/>
          <w:iCs/>
        </w:rPr>
        <w:t xml:space="preserve">43 </w:t>
      </w:r>
      <w:proofErr w:type="spellStart"/>
      <w:r w:rsidR="004E2897">
        <w:rPr>
          <w:i/>
          <w:iCs/>
        </w:rPr>
        <w:t>GWd</w:t>
      </w:r>
      <w:proofErr w:type="spellEnd"/>
      <w:r w:rsidR="004E2897" w:rsidRPr="00C11A57">
        <w:rPr>
          <w:rFonts w:ascii="Times" w:eastAsia="Times" w:hAnsi="Times"/>
          <w:color w:val="auto"/>
        </w:rPr>
        <w:t xml:space="preserve"> </w:t>
      </w:r>
      <w:r w:rsidR="004E2897" w:rsidRPr="00C11A57">
        <w:rPr>
          <w:i/>
          <w:iCs/>
        </w:rPr>
        <w:t>/</w:t>
      </w:r>
      <w:proofErr w:type="spellStart"/>
      <w:r w:rsidR="004E2897">
        <w:rPr>
          <w:i/>
          <w:iCs/>
        </w:rPr>
        <w:t>tU</w:t>
      </w:r>
      <w:proofErr w:type="spellEnd"/>
      <w:r w:rsidR="004E2897">
        <w:rPr>
          <w:i/>
          <w:iCs/>
        </w:rPr>
        <w:t xml:space="preserve"> SIMFUEL </w:t>
      </w:r>
      <w:r w:rsidR="0047075D">
        <w:rPr>
          <w:i/>
          <w:iCs/>
        </w:rPr>
        <w:t xml:space="preserve">in anoxic modified simplified groundwater (10 </w:t>
      </w:r>
      <w:proofErr w:type="spellStart"/>
      <w:r w:rsidR="0047075D">
        <w:rPr>
          <w:i/>
          <w:iCs/>
        </w:rPr>
        <w:t>mmol</w:t>
      </w:r>
      <w:proofErr w:type="spellEnd"/>
      <w:r w:rsidR="0047075D">
        <w:rPr>
          <w:i/>
          <w:iCs/>
        </w:rPr>
        <w:t xml:space="preserve"> dm</w:t>
      </w:r>
      <w:r w:rsidR="0047075D" w:rsidRPr="0047075D">
        <w:rPr>
          <w:i/>
          <w:iCs/>
          <w:vertAlign w:val="superscript"/>
        </w:rPr>
        <w:t>-3</w:t>
      </w:r>
      <w:r w:rsidR="0047075D">
        <w:rPr>
          <w:i/>
          <w:iCs/>
        </w:rPr>
        <w:t xml:space="preserve"> </w:t>
      </w:r>
      <w:proofErr w:type="spellStart"/>
      <w:r w:rsidR="0047075D">
        <w:rPr>
          <w:i/>
          <w:iCs/>
        </w:rPr>
        <w:t>NaCl</w:t>
      </w:r>
      <w:proofErr w:type="spellEnd"/>
      <w:r w:rsidR="004E2897">
        <w:rPr>
          <w:i/>
          <w:iCs/>
        </w:rPr>
        <w:t xml:space="preserve">, </w:t>
      </w:r>
      <w:r w:rsidR="0047075D">
        <w:rPr>
          <w:i/>
          <w:iCs/>
        </w:rPr>
        <w:t xml:space="preserve">2 </w:t>
      </w:r>
      <w:proofErr w:type="spellStart"/>
      <w:r w:rsidR="0047075D">
        <w:rPr>
          <w:i/>
          <w:iCs/>
        </w:rPr>
        <w:t>mmol</w:t>
      </w:r>
      <w:proofErr w:type="spellEnd"/>
      <w:r w:rsidR="0047075D">
        <w:rPr>
          <w:i/>
          <w:iCs/>
        </w:rPr>
        <w:t xml:space="preserve"> dm</w:t>
      </w:r>
      <w:r w:rsidR="0047075D" w:rsidRPr="0047075D">
        <w:rPr>
          <w:i/>
          <w:iCs/>
          <w:vertAlign w:val="superscript"/>
        </w:rPr>
        <w:t>-3</w:t>
      </w:r>
      <w:r w:rsidR="0047075D">
        <w:rPr>
          <w:i/>
          <w:iCs/>
        </w:rPr>
        <w:t xml:space="preserve"> NaHCO</w:t>
      </w:r>
      <w:r w:rsidR="0047075D" w:rsidRPr="00B36F27">
        <w:rPr>
          <w:i/>
          <w:iCs/>
          <w:vertAlign w:val="subscript"/>
        </w:rPr>
        <w:t>3</w:t>
      </w:r>
      <w:r w:rsidR="004E2897">
        <w:rPr>
          <w:i/>
          <w:iCs/>
        </w:rPr>
        <w:t xml:space="preserve">, </w:t>
      </w:r>
      <w:proofErr w:type="gramStart"/>
      <w:r w:rsidR="004E2897">
        <w:rPr>
          <w:i/>
          <w:iCs/>
        </w:rPr>
        <w:t>pH</w:t>
      </w:r>
      <w:proofErr w:type="gramEnd"/>
      <w:r w:rsidR="004E2897">
        <w:rPr>
          <w:i/>
          <w:iCs/>
        </w:rPr>
        <w:t xml:space="preserve"> 6.8)</w:t>
      </w:r>
      <w:r w:rsidR="00AA618D">
        <w:rPr>
          <w:i/>
          <w:iCs/>
        </w:rPr>
        <w:t xml:space="preserve"> </w:t>
      </w:r>
      <w:r w:rsidR="00AA618D">
        <w:rPr>
          <w:i/>
          <w:iCs/>
        </w:rPr>
        <w:br w:type="page"/>
      </w:r>
    </w:p>
    <w:p w:rsidR="004E2897" w:rsidRDefault="004E2897" w:rsidP="004E2897">
      <w:r>
        <w:lastRenderedPageBreak/>
        <w:t xml:space="preserve">The lower peroxide concentration in this range is similar to that which might be expected </w:t>
      </w:r>
      <w:r w:rsidRPr="000306F9">
        <w:t xml:space="preserve">in an </w:t>
      </w:r>
      <w:r>
        <w:t>α</w:t>
      </w:r>
      <w:r w:rsidRPr="000306F9">
        <w:t xml:space="preserve"> </w:t>
      </w:r>
      <w:r>
        <w:t xml:space="preserve">radiation </w:t>
      </w:r>
      <w:r w:rsidRPr="000306F9">
        <w:t>dominated near field</w:t>
      </w:r>
      <w:r>
        <w:t xml:space="preserve"> within the fuel-cladding gap after (</w:t>
      </w:r>
      <w:proofErr w:type="spellStart"/>
      <w:r>
        <w:t>i</w:t>
      </w:r>
      <w:proofErr w:type="spellEnd"/>
      <w:r>
        <w:t xml:space="preserve">) container failure and groundwater incursion; and (ii) the </w:t>
      </w:r>
      <w:r w:rsidRPr="00B8617C">
        <w:rPr>
          <w:rFonts w:ascii="Symbol" w:hAnsi="Symbol"/>
        </w:rPr>
        <w:t></w:t>
      </w:r>
      <w:r w:rsidRPr="00B8617C">
        <w:rPr>
          <w:rFonts w:ascii="Symbol" w:hAnsi="Symbol"/>
        </w:rPr>
        <w:t></w:t>
      </w:r>
      <w:r w:rsidRPr="00B8617C">
        <w:rPr>
          <w:rFonts w:ascii="Symbol" w:hAnsi="Symbol"/>
        </w:rPr>
        <w:t></w:t>
      </w:r>
      <w:r>
        <w:t xml:space="preserve"> radiation dominated thermal pulse period of the repository has elapsed i.e. at least 1000 years after repository closure (</w:t>
      </w:r>
      <w:r w:rsidR="00ED560E" w:rsidRPr="00ED560E">
        <w:t>2</w:t>
      </w:r>
      <w:r>
        <w:t xml:space="preserve">). </w:t>
      </w:r>
    </w:p>
    <w:p w:rsidR="004E2897" w:rsidRDefault="004E2897" w:rsidP="004E2897">
      <w:pPr>
        <w:ind w:firstLine="284"/>
      </w:pPr>
      <w:r>
        <w:t xml:space="preserve">It can be seen from the lower part of Figure 4 that </w:t>
      </w:r>
      <w:r w:rsidRPr="000306F9">
        <w:t>H</w:t>
      </w:r>
      <w:r w:rsidRPr="000306F9">
        <w:rPr>
          <w:vertAlign w:val="subscript"/>
        </w:rPr>
        <w:t>2</w:t>
      </w:r>
      <w:r w:rsidRPr="000306F9">
        <w:t>O</w:t>
      </w:r>
      <w:r w:rsidRPr="000306F9">
        <w:rPr>
          <w:vertAlign w:val="subscript"/>
        </w:rPr>
        <w:t>2</w:t>
      </w:r>
      <w:r w:rsidRPr="000306F9">
        <w:t xml:space="preserve"> </w:t>
      </w:r>
      <w:r>
        <w:t xml:space="preserve">at near field concentrations of 10 </w:t>
      </w:r>
      <w:r w:rsidRPr="0047075D">
        <w:rPr>
          <w:rFonts w:ascii="Symbol" w:hAnsi="Symbol"/>
        </w:rPr>
        <w:t></w:t>
      </w:r>
      <w:proofErr w:type="spellStart"/>
      <w:r>
        <w:t>mol</w:t>
      </w:r>
      <w:proofErr w:type="spellEnd"/>
      <w:r>
        <w:t xml:space="preserve"> dm</w:t>
      </w:r>
      <w:r w:rsidRPr="0047075D">
        <w:rPr>
          <w:vertAlign w:val="superscript"/>
        </w:rPr>
        <w:t>-3</w:t>
      </w:r>
      <w:r>
        <w:t xml:space="preserve"> </w:t>
      </w:r>
      <w:r w:rsidRPr="000306F9">
        <w:t xml:space="preserve">generates an oxidative stress of 0.05 V vs SCE on 43 </w:t>
      </w:r>
      <w:proofErr w:type="spellStart"/>
      <w:r w:rsidRPr="000306F9">
        <w:t>GWd</w:t>
      </w:r>
      <w:proofErr w:type="spellEnd"/>
      <w:r w:rsidRPr="000306F9">
        <w:t>/</w:t>
      </w:r>
      <w:proofErr w:type="spellStart"/>
      <w:r w:rsidRPr="000306F9">
        <w:t>tU</w:t>
      </w:r>
      <w:proofErr w:type="spellEnd"/>
      <w:r w:rsidRPr="000306F9">
        <w:t xml:space="preserve"> AGR SIMFUEL in simplified modified groundwate</w:t>
      </w:r>
      <w:r>
        <w:t xml:space="preserve">r. This corresponds to the </w:t>
      </w:r>
      <w:r w:rsidRPr="000306F9">
        <w:t xml:space="preserve">top of the </w:t>
      </w:r>
      <w:proofErr w:type="spellStart"/>
      <w:r w:rsidRPr="000306F9">
        <w:t>voltammetric</w:t>
      </w:r>
      <w:proofErr w:type="spellEnd"/>
      <w:r w:rsidRPr="000306F9">
        <w:t xml:space="preserve"> wave for the in-grain UO</w:t>
      </w:r>
      <w:r w:rsidRPr="000306F9">
        <w:rPr>
          <w:vertAlign w:val="subscript"/>
        </w:rPr>
        <w:t>2</w:t>
      </w:r>
      <w:r w:rsidRPr="000306F9">
        <w:t xml:space="preserve"> to UO</w:t>
      </w:r>
      <w:r w:rsidRPr="000306F9">
        <w:rPr>
          <w:vertAlign w:val="subscript"/>
        </w:rPr>
        <w:t>2+x</w:t>
      </w:r>
      <w:r w:rsidRPr="000306F9">
        <w:t xml:space="preserve"> </w:t>
      </w:r>
      <w:r>
        <w:t xml:space="preserve">oxidation </w:t>
      </w:r>
      <w:r w:rsidRPr="000306F9">
        <w:t>process</w:t>
      </w:r>
      <w:r>
        <w:t xml:space="preserve">, Figure 2. This </w:t>
      </w:r>
      <w:r w:rsidRPr="000306F9">
        <w:t>suggest</w:t>
      </w:r>
      <w:r>
        <w:t>s in turn</w:t>
      </w:r>
      <w:r w:rsidRPr="000306F9">
        <w:t xml:space="preserve"> that </w:t>
      </w:r>
      <w:r>
        <w:t xml:space="preserve">even post-thermal pulse </w:t>
      </w:r>
      <w:r w:rsidRPr="00B8617C">
        <w:rPr>
          <w:rFonts w:ascii="Symbol" w:hAnsi="Symbol"/>
        </w:rPr>
        <w:t></w:t>
      </w:r>
      <w:r>
        <w:t xml:space="preserve">-radiation dominated </w:t>
      </w:r>
      <w:r w:rsidRPr="000306F9">
        <w:t>near field peroxide</w:t>
      </w:r>
      <w:r>
        <w:t xml:space="preserve"> concentrations</w:t>
      </w:r>
      <w:r w:rsidRPr="000306F9">
        <w:t xml:space="preserve"> may be capable of inducing a substantial population of </w:t>
      </w:r>
      <w:proofErr w:type="spellStart"/>
      <w:r w:rsidRPr="000306F9">
        <w:t>anodically</w:t>
      </w:r>
      <w:proofErr w:type="spellEnd"/>
      <w:r w:rsidRPr="000306F9">
        <w:t xml:space="preserve"> active UO</w:t>
      </w:r>
      <w:r w:rsidRPr="000306F9">
        <w:rPr>
          <w:vertAlign w:val="subscript"/>
        </w:rPr>
        <w:t>2+x</w:t>
      </w:r>
      <w:r w:rsidRPr="000306F9">
        <w:t xml:space="preserve"> sites on AGR SNF </w:t>
      </w:r>
      <w:r>
        <w:t xml:space="preserve">– with </w:t>
      </w:r>
      <w:r w:rsidRPr="000306F9">
        <w:t xml:space="preserve">consequent </w:t>
      </w:r>
      <w:proofErr w:type="spellStart"/>
      <w:r w:rsidRPr="000306F9">
        <w:t>localised</w:t>
      </w:r>
      <w:proofErr w:type="spellEnd"/>
      <w:r w:rsidRPr="000306F9">
        <w:t xml:space="preserve"> site corrosion </w:t>
      </w:r>
      <w:r>
        <w:t>not only at the grain boundaries but on the grains themselves</w:t>
      </w:r>
      <w:r w:rsidRPr="000306F9">
        <w:t>.</w:t>
      </w:r>
    </w:p>
    <w:p w:rsidR="004E2897" w:rsidRDefault="004E2897" w:rsidP="004E2897">
      <w:pPr>
        <w:ind w:firstLine="284"/>
      </w:pPr>
      <w:r>
        <w:t>Of course, post-containment failure, the in-repository spent fuel will not be exposed to the invading groundwater in isolation. Unique to the AGR fuel pin design is the use of 20/25/</w:t>
      </w:r>
      <w:proofErr w:type="spellStart"/>
      <w:r>
        <w:t>Nb</w:t>
      </w:r>
      <w:proofErr w:type="spellEnd"/>
      <w:r>
        <w:t xml:space="preserve"> steel cladding; thus, possible coupling reactions between the groundwater constituents (including </w:t>
      </w:r>
      <w:proofErr w:type="spellStart"/>
      <w:r>
        <w:t>radiolytically</w:t>
      </w:r>
      <w:proofErr w:type="spellEnd"/>
      <w:r>
        <w:t xml:space="preserve"> generated H</w:t>
      </w:r>
      <w:r w:rsidRPr="00C874AA">
        <w:rPr>
          <w:vertAlign w:val="subscript"/>
        </w:rPr>
        <w:t>2</w:t>
      </w:r>
      <w:r>
        <w:t>O</w:t>
      </w:r>
      <w:r w:rsidRPr="00C874AA">
        <w:rPr>
          <w:vertAlign w:val="subscript"/>
        </w:rPr>
        <w:t>2</w:t>
      </w:r>
      <w:r>
        <w:t xml:space="preserve">), the fuel matrix and the cladding material need to be considered. </w:t>
      </w:r>
      <w:r w:rsidRPr="009D4C32">
        <w:t xml:space="preserve">Peroxide aside, </w:t>
      </w:r>
      <w:r>
        <w:t>Figure 5 shows E</w:t>
      </w:r>
      <w:r w:rsidRPr="00C874AA">
        <w:rPr>
          <w:vertAlign w:val="subscript"/>
        </w:rPr>
        <w:t>OC</w:t>
      </w:r>
      <w:r w:rsidRPr="009D4C32">
        <w:t xml:space="preserve"> measurements on 43 </w:t>
      </w:r>
      <w:proofErr w:type="spellStart"/>
      <w:r w:rsidRPr="009D4C32">
        <w:t>GWd</w:t>
      </w:r>
      <w:proofErr w:type="spellEnd"/>
      <w:r w:rsidRPr="009D4C32">
        <w:t>/</w:t>
      </w:r>
      <w:proofErr w:type="spellStart"/>
      <w:r w:rsidRPr="009D4C32">
        <w:t>tU</w:t>
      </w:r>
      <w:proofErr w:type="spellEnd"/>
      <w:r w:rsidRPr="009D4C32">
        <w:t xml:space="preserve"> simulated </w:t>
      </w:r>
      <w:r w:rsidR="00D057E5">
        <w:t>burn-up</w:t>
      </w:r>
      <w:r w:rsidRPr="009D4C32">
        <w:t xml:space="preserve"> AGR SIMFUELs samples in intimate contact with 20/25/</w:t>
      </w:r>
      <w:proofErr w:type="spellStart"/>
      <w:r w:rsidRPr="009D4C32">
        <w:t>Nb</w:t>
      </w:r>
      <w:proofErr w:type="spellEnd"/>
      <w:r w:rsidRPr="009D4C32">
        <w:t xml:space="preserve"> stainless steel </w:t>
      </w:r>
      <w:r>
        <w:t xml:space="preserve">cladding samples </w:t>
      </w:r>
      <w:r w:rsidRPr="009D4C32">
        <w:t>in modified simplified groundwater electrolyte</w:t>
      </w:r>
      <w:r>
        <w:t>. These results</w:t>
      </w:r>
      <w:r w:rsidRPr="009D4C32">
        <w:t xml:space="preserve"> show</w:t>
      </w:r>
      <w:r>
        <w:t xml:space="preserve"> that the fuel/cladding assembly</w:t>
      </w:r>
      <w:r w:rsidRPr="009D4C32">
        <w:t xml:space="preserve"> exhibit</w:t>
      </w:r>
      <w:r>
        <w:t>s</w:t>
      </w:r>
      <w:r w:rsidRPr="009D4C32">
        <w:t xml:space="preserve"> a mixed potenti</w:t>
      </w:r>
      <w:r>
        <w:t>al of ~-0.12 V vs SCE</w:t>
      </w:r>
      <w:r w:rsidRPr="009D4C32">
        <w:t xml:space="preserve">. To put this into context, </w:t>
      </w:r>
      <w:r>
        <w:t xml:space="preserve">Figure 5 also shows </w:t>
      </w:r>
      <w:r w:rsidRPr="009D4C32">
        <w:t>t</w:t>
      </w:r>
      <w:r>
        <w:t>he open circuit</w:t>
      </w:r>
      <w:r w:rsidRPr="009D4C32">
        <w:t xml:space="preserve"> potentials </w:t>
      </w:r>
      <w:r>
        <w:t xml:space="preserve">obtained by </w:t>
      </w:r>
      <w:r w:rsidRPr="009D4C32">
        <w:t xml:space="preserve">the steel </w:t>
      </w:r>
      <w:r>
        <w:t xml:space="preserve">cladding </w:t>
      </w:r>
      <w:r w:rsidRPr="009D4C32">
        <w:t xml:space="preserve">and </w:t>
      </w:r>
      <w:r>
        <w:t xml:space="preserve">AGR </w:t>
      </w:r>
      <w:r w:rsidRPr="009D4C32">
        <w:t xml:space="preserve">SIMFUEL </w:t>
      </w:r>
      <w:r>
        <w:t xml:space="preserve">when placed separately from each other into electrolytes of the same composition i.e. peroxide-free modified simplified groundwater. These were found to be </w:t>
      </w:r>
      <w:r w:rsidRPr="009D4C32">
        <w:t xml:space="preserve">-0.15 and -0.08 V vs SCE respectively. </w:t>
      </w:r>
    </w:p>
    <w:p w:rsidR="00AA618D" w:rsidRDefault="00AA618D" w:rsidP="00AA618D">
      <w:pPr>
        <w:ind w:firstLine="284"/>
      </w:pPr>
      <w:r>
        <w:t xml:space="preserve">For the steel on its own, a potential of -0.18 V </w:t>
      </w:r>
      <w:r w:rsidRPr="00C874AA">
        <w:rPr>
          <w:i/>
        </w:rPr>
        <w:t>vs</w:t>
      </w:r>
      <w:r>
        <w:t xml:space="preserve">. SCE </w:t>
      </w:r>
      <w:r w:rsidRPr="009D4C32">
        <w:t>corresponds to a region of passivity in the 20/25/</w:t>
      </w:r>
      <w:proofErr w:type="spellStart"/>
      <w:r w:rsidRPr="009D4C32">
        <w:t>Nb</w:t>
      </w:r>
      <w:proofErr w:type="spellEnd"/>
      <w:r w:rsidRPr="009D4C32">
        <w:t xml:space="preserve"> linear sweep </w:t>
      </w:r>
      <w:proofErr w:type="spellStart"/>
      <w:r w:rsidRPr="009D4C32">
        <w:t>voltammogram</w:t>
      </w:r>
      <w:proofErr w:type="spellEnd"/>
      <w:r>
        <w:t xml:space="preserve"> (not shown) implying that fuel-decoupled cladding is stable in peroxide free modified simplified granitic groundwater. For the AGR SIMFUEL sample on its own, a potential of -0.08 V </w:t>
      </w:r>
      <w:r w:rsidRPr="00C874AA">
        <w:rPr>
          <w:i/>
        </w:rPr>
        <w:t>vs</w:t>
      </w:r>
      <w:r>
        <w:t xml:space="preserve">. SCE corresponds to the near top of the peak </w:t>
      </w:r>
      <w:r w:rsidRPr="009D4C32">
        <w:t>for in-grain UO</w:t>
      </w:r>
      <w:r w:rsidRPr="009D4C32">
        <w:rPr>
          <w:vertAlign w:val="subscript"/>
        </w:rPr>
        <w:t>2</w:t>
      </w:r>
      <w:r w:rsidRPr="009D4C32">
        <w:t xml:space="preserve"> to UO</w:t>
      </w:r>
      <w:r w:rsidRPr="009D4C32">
        <w:rPr>
          <w:vertAlign w:val="subscript"/>
        </w:rPr>
        <w:t>2+x</w:t>
      </w:r>
      <w:r w:rsidRPr="009D4C32">
        <w:t xml:space="preserve"> </w:t>
      </w:r>
      <w:r>
        <w:t xml:space="preserve">oxidation </w:t>
      </w:r>
      <w:r w:rsidRPr="009D4C32">
        <w:t xml:space="preserve">in the </w:t>
      </w:r>
      <w:r>
        <w:t xml:space="preserve">CV of </w:t>
      </w:r>
      <w:r w:rsidRPr="009D4C32">
        <w:t>Figure 2</w:t>
      </w:r>
      <w:r>
        <w:t>. This</w:t>
      </w:r>
    </w:p>
    <w:p w:rsidR="00AA618D" w:rsidRDefault="00AA618D" w:rsidP="00AA618D"/>
    <w:p w:rsidR="00037AB8" w:rsidRDefault="00037AB8" w:rsidP="00AA618D">
      <w:pPr>
        <w:tabs>
          <w:tab w:val="right" w:pos="9072"/>
        </w:tabs>
        <w:jc w:val="center"/>
        <w:outlineLvl w:val="0"/>
        <w:rPr>
          <w:b/>
          <w:bCs/>
          <w:noProof/>
          <w:lang w:val="en-GB" w:eastAsia="en-GB"/>
        </w:rPr>
      </w:pPr>
      <w:r>
        <w:rPr>
          <w:b/>
          <w:bCs/>
          <w:noProof/>
          <w:lang w:val="en-GB" w:eastAsia="en-GB"/>
        </w:rPr>
        <w:drawing>
          <wp:inline distT="0" distB="0" distL="0" distR="0" wp14:anchorId="4B16FC5E" wp14:editId="4BDC7625">
            <wp:extent cx="4178300" cy="2955925"/>
            <wp:effectExtent l="0" t="0" r="0" b="0"/>
            <wp:docPr id="11" name="Picture 11" descr="G:\ECS Paper and revisions\Figures 2015\fig 5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CS Paper and revisions\Figures 2015\fig 5 201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8300" cy="2955925"/>
                    </a:xfrm>
                    <a:prstGeom prst="rect">
                      <a:avLst/>
                    </a:prstGeom>
                    <a:noFill/>
                    <a:ln>
                      <a:noFill/>
                    </a:ln>
                  </pic:spPr>
                </pic:pic>
              </a:graphicData>
            </a:graphic>
          </wp:inline>
        </w:drawing>
      </w:r>
    </w:p>
    <w:p w:rsidR="003A6295" w:rsidRPr="00037AB8" w:rsidRDefault="003A6295" w:rsidP="00037AB8">
      <w:pPr>
        <w:tabs>
          <w:tab w:val="right" w:pos="9072"/>
        </w:tabs>
        <w:outlineLvl w:val="0"/>
        <w:rPr>
          <w:b/>
          <w:bCs/>
          <w:noProof/>
          <w:lang w:val="en-GB" w:eastAsia="en-GB"/>
        </w:rPr>
      </w:pPr>
      <w:r>
        <w:rPr>
          <w:b/>
          <w:i/>
          <w:iCs/>
          <w:lang w:val="en-GB"/>
        </w:rPr>
        <w:t>Figure 5</w:t>
      </w:r>
      <w:r w:rsidRPr="00847BDE">
        <w:rPr>
          <w:b/>
          <w:i/>
          <w:iCs/>
          <w:lang w:val="en-GB"/>
        </w:rPr>
        <w:t xml:space="preserve">: </w:t>
      </w:r>
      <w:r>
        <w:rPr>
          <w:i/>
          <w:iCs/>
        </w:rPr>
        <w:t xml:space="preserve">Open Circuit Potential of coupled </w:t>
      </w:r>
      <w:r w:rsidRPr="009B1670">
        <w:rPr>
          <w:i/>
          <w:iCs/>
        </w:rPr>
        <w:t xml:space="preserve">43 </w:t>
      </w:r>
      <w:proofErr w:type="spellStart"/>
      <w:r w:rsidRPr="009B1670">
        <w:rPr>
          <w:i/>
          <w:iCs/>
        </w:rPr>
        <w:t>GWd</w:t>
      </w:r>
      <w:proofErr w:type="spellEnd"/>
      <w:r w:rsidRPr="009B1670">
        <w:rPr>
          <w:i/>
          <w:iCs/>
        </w:rPr>
        <w:t>/</w:t>
      </w:r>
      <w:proofErr w:type="spellStart"/>
      <w:r w:rsidRPr="009B1670">
        <w:rPr>
          <w:i/>
          <w:iCs/>
        </w:rPr>
        <w:t>tU</w:t>
      </w:r>
      <w:proofErr w:type="spellEnd"/>
      <w:r w:rsidRPr="009B1670">
        <w:rPr>
          <w:i/>
          <w:iCs/>
        </w:rPr>
        <w:t xml:space="preserve"> &amp; 20/25/</w:t>
      </w:r>
      <w:proofErr w:type="spellStart"/>
      <w:r w:rsidRPr="009B1670">
        <w:rPr>
          <w:i/>
          <w:iCs/>
        </w:rPr>
        <w:t>Nb</w:t>
      </w:r>
      <w:proofErr w:type="spellEnd"/>
      <w:r w:rsidR="002F676A">
        <w:rPr>
          <w:i/>
          <w:iCs/>
        </w:rPr>
        <w:t xml:space="preserve"> </w:t>
      </w:r>
      <w:r>
        <w:rPr>
          <w:i/>
          <w:iCs/>
        </w:rPr>
        <w:t>vs time in anoxic modified simplified Groundwater</w:t>
      </w:r>
    </w:p>
    <w:p w:rsidR="008157DA" w:rsidRDefault="00C874AA" w:rsidP="00AA618D">
      <w:proofErr w:type="gramStart"/>
      <w:r>
        <w:lastRenderedPageBreak/>
        <w:t>implies</w:t>
      </w:r>
      <w:proofErr w:type="gramEnd"/>
      <w:r w:rsidRPr="009D4C32">
        <w:t xml:space="preserve"> that </w:t>
      </w:r>
      <w:r>
        <w:t xml:space="preserve">cladding-decoupled </w:t>
      </w:r>
      <w:r w:rsidRPr="009D4C32">
        <w:t xml:space="preserve">AGR SIMFUEL </w:t>
      </w:r>
      <w:r>
        <w:t>may corrode</w:t>
      </w:r>
      <w:r w:rsidRPr="009D4C32">
        <w:t xml:space="preserve"> </w:t>
      </w:r>
      <w:r>
        <w:t xml:space="preserve">both at the grain boundaries </w:t>
      </w:r>
      <w:r w:rsidR="00B56785">
        <w:t>(E</w:t>
      </w:r>
      <w:r w:rsidR="00B56785" w:rsidRPr="00B56785">
        <w:rPr>
          <w:vertAlign w:val="subscript"/>
        </w:rPr>
        <w:t>P</w:t>
      </w:r>
      <w:r w:rsidR="00B56785">
        <w:t xml:space="preserve"> = ~-0.6 V </w:t>
      </w:r>
      <w:r w:rsidR="00B56785" w:rsidRPr="00B56785">
        <w:rPr>
          <w:i/>
        </w:rPr>
        <w:t>vs</w:t>
      </w:r>
      <w:r w:rsidR="00B56785">
        <w:t xml:space="preserve">. SCE in Figure 2) </w:t>
      </w:r>
      <w:r>
        <w:t xml:space="preserve">and on-grain </w:t>
      </w:r>
      <w:r w:rsidR="00B56785">
        <w:t>(E</w:t>
      </w:r>
      <w:r w:rsidR="00B56785" w:rsidRPr="00B56785">
        <w:rPr>
          <w:vertAlign w:val="subscript"/>
        </w:rPr>
        <w:t>P</w:t>
      </w:r>
      <w:r w:rsidR="00B56785">
        <w:t xml:space="preserve"> = ~-0.1 V </w:t>
      </w:r>
      <w:r w:rsidR="00B56785" w:rsidRPr="00B56785">
        <w:rPr>
          <w:i/>
        </w:rPr>
        <w:t>vs</w:t>
      </w:r>
      <w:r w:rsidR="00B56785">
        <w:t xml:space="preserve">. SCE in Figure 2) </w:t>
      </w:r>
      <w:r w:rsidRPr="009D4C32">
        <w:t xml:space="preserve">in the modified simplified </w:t>
      </w:r>
      <w:r>
        <w:t xml:space="preserve">granitic </w:t>
      </w:r>
      <w:r w:rsidRPr="009D4C32">
        <w:t xml:space="preserve">groundwater </w:t>
      </w:r>
      <w:r>
        <w:t xml:space="preserve">– </w:t>
      </w:r>
      <w:r w:rsidRPr="009D4C32">
        <w:t>even in the absence of a peroxide generated oxidative stress.</w:t>
      </w:r>
    </w:p>
    <w:p w:rsidR="00C874AA" w:rsidRDefault="00B56785" w:rsidP="00B56785">
      <w:pPr>
        <w:pStyle w:val="BodyofPaper"/>
        <w:ind w:firstLine="284"/>
      </w:pPr>
      <w:r>
        <w:t>When coupled to each other, both the fuel and the cladding adopt the mixed potential of -0.12</w:t>
      </w:r>
      <w:r w:rsidR="004E2897">
        <w:t xml:space="preserve"> V </w:t>
      </w:r>
      <w:r w:rsidR="004E2897" w:rsidRPr="004E2897">
        <w:rPr>
          <w:i/>
        </w:rPr>
        <w:t>vs</w:t>
      </w:r>
      <w:r w:rsidR="004E2897">
        <w:t>. SCE</w:t>
      </w:r>
      <w:r>
        <w:t xml:space="preserve">. Inspection of </w:t>
      </w:r>
      <w:r w:rsidR="00446110">
        <w:t xml:space="preserve">Figure 2 indicates that this </w:t>
      </w:r>
      <w:r>
        <w:t>potential is now closer to the onset than the top of the UO</w:t>
      </w:r>
      <w:r w:rsidRPr="00B56785">
        <w:rPr>
          <w:vertAlign w:val="subscript"/>
        </w:rPr>
        <w:t>2</w:t>
      </w:r>
      <w:r>
        <w:t xml:space="preserve"> to UO</w:t>
      </w:r>
      <w:r w:rsidRPr="00B56785">
        <w:rPr>
          <w:vertAlign w:val="subscript"/>
        </w:rPr>
        <w:t>2+x</w:t>
      </w:r>
      <w:r>
        <w:t xml:space="preserve"> on-grain oxidation peak. This implies that coupling the fuel with the cladding at least partially protects the UO</w:t>
      </w:r>
      <w:r w:rsidRPr="00B56785">
        <w:rPr>
          <w:vertAlign w:val="subscript"/>
        </w:rPr>
        <w:t>2</w:t>
      </w:r>
      <w:r>
        <w:t xml:space="preserve"> matrix against on-grain corrosion</w:t>
      </w:r>
      <w:r w:rsidR="0068435A">
        <w:t xml:space="preserve"> – although corrosion at UO</w:t>
      </w:r>
      <w:r w:rsidR="0068435A" w:rsidRPr="0068435A">
        <w:rPr>
          <w:vertAlign w:val="subscript"/>
        </w:rPr>
        <w:t>2+x</w:t>
      </w:r>
      <w:r w:rsidR="0068435A">
        <w:t xml:space="preserve"> sites at grain boundaries</w:t>
      </w:r>
      <w:r w:rsidR="004E2897">
        <w:t>, and so release of entrained fission products,</w:t>
      </w:r>
      <w:r w:rsidR="0068435A">
        <w:t xml:space="preserve"> would still be expected to occur. </w:t>
      </w:r>
      <w:r w:rsidR="004E2897">
        <w:t>In contrast, the coupling of the cladding to the SIMFUEL moves the constituent 20/25/</w:t>
      </w:r>
      <w:proofErr w:type="spellStart"/>
      <w:r w:rsidR="004E2897">
        <w:t>Nb</w:t>
      </w:r>
      <w:proofErr w:type="spellEnd"/>
      <w:r w:rsidR="004E2897">
        <w:t xml:space="preserve"> steel from a region of passivity at -0.18 V to a mixed potential of -0.12 V, a value 30 mV positive of a Ni-dissolution-associated pitting potential observed on 20/25/</w:t>
      </w:r>
      <w:proofErr w:type="spellStart"/>
      <w:r w:rsidR="004E2897">
        <w:t>Nb</w:t>
      </w:r>
      <w:proofErr w:type="spellEnd"/>
      <w:r w:rsidR="004E2897">
        <w:t xml:space="preserve"> in chloride containing groundwater (</w:t>
      </w:r>
      <w:r w:rsidR="00CF42BC">
        <w:t>14</w:t>
      </w:r>
      <w:r w:rsidR="004E2897">
        <w:t>). It therefore appears that, when coupled together in contact with peroxide-free granitic groundwater, the steel cladding may sacrificially protect AGR spent fuel against on-grain corrosion. Whether this protection is maintained in the presence of near field concentrations of peroxide is the focus of ongoing studies within our laboratories.</w:t>
      </w:r>
    </w:p>
    <w:p w:rsidR="00C874AA" w:rsidRDefault="00C874AA" w:rsidP="00C874AA">
      <w:pPr>
        <w:pStyle w:val="BodyofPaper"/>
        <w:ind w:firstLine="0"/>
      </w:pPr>
    </w:p>
    <w:p w:rsidR="00C874AA" w:rsidRDefault="00C874AA" w:rsidP="00C874AA">
      <w:pPr>
        <w:pStyle w:val="BodyofPaper"/>
        <w:ind w:firstLine="0"/>
      </w:pPr>
    </w:p>
    <w:p w:rsidR="00D80324" w:rsidRPr="00AA618D" w:rsidRDefault="002A5DD9" w:rsidP="00AA618D">
      <w:pPr>
        <w:pStyle w:val="BodyofPaper"/>
        <w:tabs>
          <w:tab w:val="left" w:pos="426"/>
          <w:tab w:val="left" w:pos="7938"/>
        </w:tabs>
        <w:ind w:firstLine="0"/>
        <w:jc w:val="center"/>
        <w:rPr>
          <w:b/>
        </w:rPr>
      </w:pPr>
      <w:r w:rsidRPr="00AA618D">
        <w:rPr>
          <w:b/>
        </w:rPr>
        <w:t xml:space="preserve">Conclusions and </w:t>
      </w:r>
      <w:r w:rsidR="00D80324" w:rsidRPr="00AA618D">
        <w:rPr>
          <w:rStyle w:val="Subhead-ThirdLevelChar"/>
          <w:b/>
          <w:u w:val="none"/>
        </w:rPr>
        <w:t>Further Work</w:t>
      </w:r>
    </w:p>
    <w:p w:rsidR="00F26D84" w:rsidRDefault="00F26D84" w:rsidP="00932D66">
      <w:pPr>
        <w:pStyle w:val="BodyofPaper"/>
        <w:tabs>
          <w:tab w:val="left" w:pos="426"/>
          <w:tab w:val="left" w:pos="7938"/>
        </w:tabs>
        <w:ind w:firstLine="0"/>
      </w:pPr>
    </w:p>
    <w:p w:rsidR="0061590A" w:rsidRDefault="0061590A" w:rsidP="00BC67E4">
      <w:pPr>
        <w:pStyle w:val="BodyofPaper"/>
        <w:ind w:firstLine="284"/>
      </w:pPr>
      <w:r>
        <w:t>AGR SIMFUELs at a range of simulated burn-ups have been prepared and the effect of the added dopants on the UO</w:t>
      </w:r>
      <w:r w:rsidRPr="0023603D">
        <w:rPr>
          <w:vertAlign w:val="subscript"/>
        </w:rPr>
        <w:t>2</w:t>
      </w:r>
      <w:r>
        <w:t xml:space="preserve"> crystal structure has been investigated using micro-Raman spectroscopy. </w:t>
      </w:r>
      <w:r w:rsidR="00E443DD">
        <w:t xml:space="preserve">The effect of deliberately </w:t>
      </w:r>
      <w:r w:rsidR="005E0649">
        <w:t xml:space="preserve">added </w:t>
      </w:r>
      <w:r w:rsidR="0033020C">
        <w:t>H</w:t>
      </w:r>
      <w:r w:rsidR="0033020C" w:rsidRPr="00901BAB">
        <w:rPr>
          <w:vertAlign w:val="subscript"/>
        </w:rPr>
        <w:t>2</w:t>
      </w:r>
      <w:r w:rsidR="0033020C">
        <w:t>O</w:t>
      </w:r>
      <w:r w:rsidR="0033020C" w:rsidRPr="00901BAB">
        <w:rPr>
          <w:vertAlign w:val="subscript"/>
        </w:rPr>
        <w:t>2</w:t>
      </w:r>
      <w:r w:rsidR="0033020C">
        <w:t xml:space="preserve"> </w:t>
      </w:r>
      <w:r w:rsidR="00901BAB">
        <w:t xml:space="preserve">on the surface of simulated AGR fuels has </w:t>
      </w:r>
      <w:r>
        <w:t xml:space="preserve">also </w:t>
      </w:r>
      <w:r w:rsidR="00901BAB">
        <w:t>been studied</w:t>
      </w:r>
      <w:r w:rsidR="003F41D9">
        <w:t xml:space="preserve"> </w:t>
      </w:r>
      <w:r w:rsidR="0023603D">
        <w:t>using Raman</w:t>
      </w:r>
      <w:r w:rsidR="00901BAB">
        <w:t xml:space="preserve">. </w:t>
      </w:r>
    </w:p>
    <w:p w:rsidR="0061590A" w:rsidRDefault="0061590A" w:rsidP="00BC67E4">
      <w:pPr>
        <w:pStyle w:val="BodyofPaper"/>
        <w:ind w:firstLine="284"/>
      </w:pPr>
      <w:r>
        <w:t xml:space="preserve">Samples prepared in the absence of </w:t>
      </w:r>
      <w:r w:rsidR="00676F50">
        <w:t>dopants exhibit the cubic fluorite structure expected of UO</w:t>
      </w:r>
      <w:r w:rsidR="00676F50" w:rsidRPr="0023603D">
        <w:rPr>
          <w:vertAlign w:val="subscript"/>
        </w:rPr>
        <w:t>2</w:t>
      </w:r>
      <w:r w:rsidR="00676F50">
        <w:t>. A peak associated with lattice damage (470 – 600 cm</w:t>
      </w:r>
      <w:r w:rsidR="00676F50" w:rsidRPr="00A166D0">
        <w:rPr>
          <w:vertAlign w:val="superscript"/>
        </w:rPr>
        <w:t>-1</w:t>
      </w:r>
      <w:r w:rsidR="00676F50">
        <w:t xml:space="preserve">) is observed from both 25 and 43 </w:t>
      </w:r>
      <w:proofErr w:type="spellStart"/>
      <w:r w:rsidR="00676F50">
        <w:t>GWd</w:t>
      </w:r>
      <w:proofErr w:type="spellEnd"/>
      <w:r w:rsidR="00676F50">
        <w:t>/</w:t>
      </w:r>
      <w:proofErr w:type="spellStart"/>
      <w:r w:rsidR="00676F50">
        <w:t>tU</w:t>
      </w:r>
      <w:proofErr w:type="spellEnd"/>
      <w:r w:rsidR="00676F50">
        <w:t xml:space="preserve"> burn-up SIMFUEL, reflecting the introduction of dopant-associated lattice defects into the </w:t>
      </w:r>
      <w:r w:rsidR="00AC2EF1">
        <w:t>H</w:t>
      </w:r>
      <w:r w:rsidR="00AC2EF1" w:rsidRPr="00AC2EF1">
        <w:rPr>
          <w:vertAlign w:val="subscript"/>
        </w:rPr>
        <w:t>2</w:t>
      </w:r>
      <w:r w:rsidR="00AC2EF1">
        <w:t>O</w:t>
      </w:r>
      <w:r w:rsidR="00AC2EF1" w:rsidRPr="00AC2EF1">
        <w:rPr>
          <w:vertAlign w:val="subscript"/>
        </w:rPr>
        <w:t>2</w:t>
      </w:r>
      <w:r w:rsidR="00AC2EF1">
        <w:t xml:space="preserve"> </w:t>
      </w:r>
      <w:r w:rsidR="00676F50">
        <w:t xml:space="preserve">matrix. As might be expected, the peak intensity is greater for the 43 </w:t>
      </w:r>
      <w:proofErr w:type="spellStart"/>
      <w:r w:rsidR="00676F50">
        <w:t>GWd</w:t>
      </w:r>
      <w:proofErr w:type="spellEnd"/>
      <w:r w:rsidR="00676F50">
        <w:t>/</w:t>
      </w:r>
      <w:proofErr w:type="spellStart"/>
      <w:r w:rsidR="00676F50">
        <w:t>tU</w:t>
      </w:r>
      <w:proofErr w:type="spellEnd"/>
      <w:r w:rsidR="00676F50">
        <w:t xml:space="preserve"> sample.</w:t>
      </w:r>
    </w:p>
    <w:p w:rsidR="00BC67E4" w:rsidRDefault="00BC67E4" w:rsidP="00BC67E4">
      <w:pPr>
        <w:pStyle w:val="BodyofPaper"/>
      </w:pPr>
      <w:r>
        <w:t>Voltammetry indicates the presence of three oxidation waves in neutral media typical of UK groundwater concepts: the oxidation of UO</w:t>
      </w:r>
      <w:r w:rsidRPr="00BC67E4">
        <w:rPr>
          <w:vertAlign w:val="subscript"/>
        </w:rPr>
        <w:t>2+x</w:t>
      </w:r>
      <w:r>
        <w:t xml:space="preserve"> sites at grain boundaries at -0.6 V vs SCE; the oxidation of UO</w:t>
      </w:r>
      <w:r w:rsidRPr="00BC67E4">
        <w:rPr>
          <w:vertAlign w:val="subscript"/>
        </w:rPr>
        <w:t>2</w:t>
      </w:r>
      <w:r>
        <w:t xml:space="preserve"> to UO</w:t>
      </w:r>
      <w:r w:rsidRPr="00BC67E4">
        <w:rPr>
          <w:vertAlign w:val="subscript"/>
        </w:rPr>
        <w:t>2+x</w:t>
      </w:r>
      <w:r>
        <w:t xml:space="preserve"> within the grains at -0.1 V; and the oxidation of UO</w:t>
      </w:r>
      <w:r w:rsidRPr="00BC67E4">
        <w:rPr>
          <w:vertAlign w:val="subscript"/>
        </w:rPr>
        <w:t>2+x</w:t>
      </w:r>
      <w:r>
        <w:t xml:space="preserve"> to </w:t>
      </w:r>
      <w:proofErr w:type="gramStart"/>
      <w:r>
        <w:t>U(</w:t>
      </w:r>
      <w:proofErr w:type="gramEnd"/>
      <w:r>
        <w:t xml:space="preserve">VI) species at +0.3 V. The currents associated with all three waves increase with simulated </w:t>
      </w:r>
      <w:r w:rsidR="00D057E5">
        <w:t>burn-up</w:t>
      </w:r>
      <w:r>
        <w:t xml:space="preserve"> indicating a similarly increasing susceptibility to anodic corrosion reactions with </w:t>
      </w:r>
      <w:r w:rsidR="00D057E5">
        <w:t>burn-up</w:t>
      </w:r>
      <w:r>
        <w:t>. The size of the feature at -0.6 V suggests a high concentration of UO</w:t>
      </w:r>
      <w:r w:rsidRPr="00BC67E4">
        <w:rPr>
          <w:vertAlign w:val="subscript"/>
        </w:rPr>
        <w:t>2+x</w:t>
      </w:r>
      <w:r>
        <w:t xml:space="preserve"> sites at grain boundaries. As these may act as preferential and localized corrosion sites, it </w:t>
      </w:r>
      <w:r w:rsidR="00CF0F77">
        <w:t>may</w:t>
      </w:r>
      <w:r>
        <w:t xml:space="preserve"> be that fission products </w:t>
      </w:r>
      <w:r w:rsidRPr="00BC67E4">
        <w:t>residing in grain boundaries will be instantly released on contact with groundwater</w:t>
      </w:r>
      <w:r>
        <w:t>.</w:t>
      </w:r>
    </w:p>
    <w:p w:rsidR="00CA6FB9" w:rsidRDefault="00676F50" w:rsidP="00BC67E4">
      <w:pPr>
        <w:pStyle w:val="BodyofPaper"/>
        <w:ind w:firstLine="284"/>
      </w:pPr>
      <w:r>
        <w:t xml:space="preserve">An increase in the lattice damage peak </w:t>
      </w:r>
      <w:r w:rsidR="00BC67E4">
        <w:t xml:space="preserve">in the Raman spectrum </w:t>
      </w:r>
      <w:r>
        <w:t xml:space="preserve">is observed when </w:t>
      </w:r>
      <w:r w:rsidR="00082E2D">
        <w:t xml:space="preserve">the </w:t>
      </w:r>
      <w:r w:rsidR="00D22C93">
        <w:t xml:space="preserve">SIMFUEL </w:t>
      </w:r>
      <w:r>
        <w:t>is</w:t>
      </w:r>
      <w:r w:rsidR="00082E2D">
        <w:t xml:space="preserve"> exposed to </w:t>
      </w:r>
      <w:r w:rsidR="00DA61A6">
        <w:t>H</w:t>
      </w:r>
      <w:r w:rsidR="00DA61A6" w:rsidRPr="00DA61A6">
        <w:rPr>
          <w:vertAlign w:val="subscript"/>
        </w:rPr>
        <w:t>2</w:t>
      </w:r>
      <w:r w:rsidR="00DA61A6">
        <w:t>O</w:t>
      </w:r>
      <w:r w:rsidR="00DA61A6" w:rsidRPr="00DA61A6">
        <w:rPr>
          <w:vertAlign w:val="subscript"/>
        </w:rPr>
        <w:t>2</w:t>
      </w:r>
      <w:r w:rsidR="00BC67E4">
        <w:t xml:space="preserve"> representative of a repository near-field,</w:t>
      </w:r>
      <w:r>
        <w:t xml:space="preserve"> suggesting that the structure at the surface is becoming more distressed. </w:t>
      </w:r>
      <w:r w:rsidR="00BC67E4">
        <w:t>Supported by concurrent E</w:t>
      </w:r>
      <w:r w:rsidR="00BC67E4" w:rsidRPr="00BC67E4">
        <w:rPr>
          <w:vertAlign w:val="subscript"/>
        </w:rPr>
        <w:t>OC</w:t>
      </w:r>
      <w:r w:rsidR="00BC67E4">
        <w:t xml:space="preserve"> measurements, t</w:t>
      </w:r>
      <w:r>
        <w:t xml:space="preserve">his is consistent with </w:t>
      </w:r>
      <w:r w:rsidR="00DA61A6">
        <w:t xml:space="preserve">additional point defects </w:t>
      </w:r>
      <w:r>
        <w:t>being</w:t>
      </w:r>
      <w:r w:rsidR="00DA61A6">
        <w:t xml:space="preserve"> established as the concentration of interstitial oxygen is increased in the lattice via H</w:t>
      </w:r>
      <w:r w:rsidR="00DA61A6">
        <w:rPr>
          <w:vertAlign w:val="subscript"/>
        </w:rPr>
        <w:t>2</w:t>
      </w:r>
      <w:r w:rsidR="00DA61A6">
        <w:t>O</w:t>
      </w:r>
      <w:r w:rsidR="00DA61A6">
        <w:rPr>
          <w:vertAlign w:val="subscript"/>
        </w:rPr>
        <w:t>2</w:t>
      </w:r>
      <w:r w:rsidR="00DA61A6">
        <w:t xml:space="preserve"> induced surface oxidation of the</w:t>
      </w:r>
      <w:r w:rsidR="00BC67E4">
        <w:t xml:space="preserve"> SIMFUEL – so increasing the concentration of UO</w:t>
      </w:r>
      <w:r w:rsidR="00BC67E4" w:rsidRPr="00BC67E4">
        <w:rPr>
          <w:vertAlign w:val="subscript"/>
        </w:rPr>
        <w:t>2+x</w:t>
      </w:r>
      <w:r w:rsidR="00BC67E4">
        <w:t xml:space="preserve"> sites both on and within the grains and thus </w:t>
      </w:r>
      <w:r w:rsidR="002D04A3">
        <w:t xml:space="preserve">increasing </w:t>
      </w:r>
      <w:r w:rsidR="00BC67E4">
        <w:t xml:space="preserve">the susceptibility of the SIMFUEL to corrosion. </w:t>
      </w:r>
    </w:p>
    <w:p w:rsidR="00F26D84" w:rsidRDefault="003C7BBC" w:rsidP="003C7BBC">
      <w:pPr>
        <w:pStyle w:val="BodyofPaper"/>
        <w:tabs>
          <w:tab w:val="left" w:pos="7938"/>
        </w:tabs>
        <w:ind w:firstLine="284"/>
      </w:pPr>
      <w:r>
        <w:t>O</w:t>
      </w:r>
      <w:r w:rsidRPr="003C7BBC">
        <w:t xml:space="preserve">pen circuit potential </w:t>
      </w:r>
      <w:r>
        <w:t xml:space="preserve">measurements on </w:t>
      </w:r>
      <w:r w:rsidRPr="003C7BBC">
        <w:t xml:space="preserve">43 </w:t>
      </w:r>
      <w:proofErr w:type="spellStart"/>
      <w:r w:rsidRPr="003C7BBC">
        <w:t>GWd</w:t>
      </w:r>
      <w:proofErr w:type="spellEnd"/>
      <w:r w:rsidRPr="003C7BBC">
        <w:t>/</w:t>
      </w:r>
      <w:proofErr w:type="spellStart"/>
      <w:r w:rsidRPr="003C7BBC">
        <w:t>tU</w:t>
      </w:r>
      <w:proofErr w:type="spellEnd"/>
      <w:r w:rsidRPr="003C7BBC">
        <w:t xml:space="preserve"> </w:t>
      </w:r>
      <w:r w:rsidR="00D057E5">
        <w:t>burn-up</w:t>
      </w:r>
      <w:r w:rsidRPr="003C7BBC">
        <w:t xml:space="preserve"> </w:t>
      </w:r>
      <w:r>
        <w:t xml:space="preserve">AGR </w:t>
      </w:r>
      <w:r w:rsidRPr="003C7BBC">
        <w:t xml:space="preserve">SIMFUEL in modified simplified </w:t>
      </w:r>
      <w:r>
        <w:t>granitic groundwater indicate</w:t>
      </w:r>
      <w:r w:rsidRPr="003C7BBC">
        <w:t xml:space="preserve"> that the SIMFUEL may corrode in the </w:t>
      </w:r>
      <w:r w:rsidRPr="003C7BBC">
        <w:lastRenderedPageBreak/>
        <w:t>modified simplified groundwater even in the absence of a peroxide generated oxidative stress. Similar studies of the same SIMFUEL held in contact with samples of the 20/25/</w:t>
      </w:r>
      <w:proofErr w:type="spellStart"/>
      <w:r w:rsidRPr="003C7BBC">
        <w:t>Nb</w:t>
      </w:r>
      <w:proofErr w:type="spellEnd"/>
      <w:r w:rsidRPr="003C7BBC">
        <w:t xml:space="preserve"> steel cladding show that this coupled system exhibits a mixed potential of ~-0.12 V vs SCE. This potential is (</w:t>
      </w:r>
      <w:proofErr w:type="spellStart"/>
      <w:r w:rsidRPr="003C7BBC">
        <w:t>i</w:t>
      </w:r>
      <w:proofErr w:type="spellEnd"/>
      <w:r w:rsidRPr="003C7BBC">
        <w:t>) negative of that adopted by the isolated SIMFUEL and (ii) positive of that adopted by the isolated cladding in electr</w:t>
      </w:r>
      <w:r>
        <w:t xml:space="preserve">olytes of the same composition </w:t>
      </w:r>
      <w:r w:rsidRPr="003C7BBC">
        <w:t>implying that</w:t>
      </w:r>
      <w:r>
        <w:t xml:space="preserve">, whilst corrosion at SIMFUEL’s grain boundaries may still obtain, </w:t>
      </w:r>
      <w:r w:rsidRPr="003C7BBC">
        <w:t xml:space="preserve">the </w:t>
      </w:r>
      <w:r>
        <w:t>UO</w:t>
      </w:r>
      <w:r w:rsidRPr="003C7BBC">
        <w:rPr>
          <w:vertAlign w:val="subscript"/>
        </w:rPr>
        <w:t>2</w:t>
      </w:r>
      <w:r>
        <w:t xml:space="preserve"> matrix i</w:t>
      </w:r>
      <w:r w:rsidRPr="003C7BBC">
        <w:t xml:space="preserve">s </w:t>
      </w:r>
      <w:r>
        <w:t xml:space="preserve">at least in part </w:t>
      </w:r>
      <w:r w:rsidRPr="003C7BBC">
        <w:t xml:space="preserve">protected against </w:t>
      </w:r>
      <w:r>
        <w:t xml:space="preserve">on-grain </w:t>
      </w:r>
      <w:r w:rsidRPr="003C7BBC">
        <w:t>corrosion at the expense of the steel cladding, an observation that is currently the subject of further work in our laboratories</w:t>
      </w:r>
      <w:r>
        <w:t>.</w:t>
      </w:r>
    </w:p>
    <w:p w:rsidR="00932D66" w:rsidRDefault="00932D66" w:rsidP="00FD796E">
      <w:pPr>
        <w:pStyle w:val="Subhead-FirstLevel"/>
        <w:jc w:val="both"/>
      </w:pPr>
    </w:p>
    <w:p w:rsidR="00F173D4" w:rsidRPr="00225714" w:rsidRDefault="00F173D4" w:rsidP="00386BA7">
      <w:pPr>
        <w:pStyle w:val="Subhead-FirstLevel"/>
      </w:pPr>
      <w:r w:rsidRPr="00225714">
        <w:t>Acknow</w:t>
      </w:r>
      <w:r w:rsidR="00932D66">
        <w:t>l</w:t>
      </w:r>
      <w:r w:rsidRPr="00225714">
        <w:t>edg</w:t>
      </w:r>
      <w:r w:rsidR="00522B88">
        <w:t>e</w:t>
      </w:r>
      <w:r w:rsidRPr="00225714">
        <w:t>ments</w:t>
      </w:r>
    </w:p>
    <w:p w:rsidR="00386BA7" w:rsidRDefault="00386BA7" w:rsidP="00386BA7">
      <w:pPr>
        <w:pStyle w:val="BodyofPaper"/>
        <w:ind w:firstLine="0"/>
      </w:pPr>
    </w:p>
    <w:p w:rsidR="0042228A" w:rsidRDefault="0045051D" w:rsidP="00AB304B">
      <w:pPr>
        <w:pStyle w:val="BodyofPaper"/>
        <w:ind w:firstLine="0"/>
      </w:pPr>
      <w:r w:rsidRPr="0022681C">
        <w:t xml:space="preserve">All data created during this research are openly available from Lancaster University data archive at </w:t>
      </w:r>
      <w:hyperlink r:id="rId12" w:history="1">
        <w:r w:rsidR="00CA750D">
          <w:rPr>
            <w:rStyle w:val="Hyperlink"/>
            <w:color w:val="0563C1"/>
          </w:rPr>
          <w:t>http://dx.doi.org/10.17635/lancaster/researchdata/5</w:t>
        </w:r>
      </w:hyperlink>
      <w:r w:rsidR="00CA750D" w:rsidRPr="00CA750D">
        <w:t>.</w:t>
      </w:r>
      <w:r w:rsidRPr="003C221F">
        <w:rPr>
          <w:color w:val="FF0000"/>
        </w:rPr>
        <w:t xml:space="preserve"> </w:t>
      </w:r>
      <w:r w:rsidR="00A47B58" w:rsidRPr="00A47B58">
        <w:rPr>
          <w:iCs/>
        </w:rPr>
        <w:t xml:space="preserve">We thank the </w:t>
      </w:r>
      <w:r w:rsidR="00B00844">
        <w:rPr>
          <w:iCs/>
        </w:rPr>
        <w:t xml:space="preserve">Nuclear Decommissioning Authority (NDA), the </w:t>
      </w:r>
      <w:r w:rsidR="00A47B58">
        <w:rPr>
          <w:iCs/>
        </w:rPr>
        <w:t>EPSRC (</w:t>
      </w:r>
      <w:r w:rsidR="00A47B58" w:rsidRPr="00A47B58">
        <w:rPr>
          <w:iCs/>
        </w:rPr>
        <w:t>Award No EP/I036400/1</w:t>
      </w:r>
      <w:r w:rsidR="00A47B58">
        <w:rPr>
          <w:iCs/>
        </w:rPr>
        <w:t xml:space="preserve">) and The </w:t>
      </w:r>
      <w:r w:rsidR="00A47B58" w:rsidRPr="00A47B58">
        <w:rPr>
          <w:iCs/>
        </w:rPr>
        <w:t>L</w:t>
      </w:r>
      <w:r w:rsidR="0068435A">
        <w:rPr>
          <w:iCs/>
        </w:rPr>
        <w:t xml:space="preserve">loyd’s Register Foundation </w:t>
      </w:r>
      <w:r w:rsidR="00A47B58">
        <w:rPr>
          <w:iCs/>
        </w:rPr>
        <w:t>for financial support</w:t>
      </w:r>
      <w:r w:rsidR="00A47B58" w:rsidRPr="00A47B58">
        <w:rPr>
          <w:iCs/>
        </w:rPr>
        <w:t xml:space="preserve">. </w:t>
      </w:r>
      <w:r w:rsidR="0068435A" w:rsidRPr="0022681C">
        <w:rPr>
          <w:spacing w:val="-2"/>
        </w:rPr>
        <w:t xml:space="preserve">Lloyd's </w:t>
      </w:r>
      <w:r w:rsidR="0068435A" w:rsidRPr="0022681C">
        <w:t>Register Foundation supports the advancement of engineering-related education, and funds research and development that enhances safety of life at sea, on land and in the air.</w:t>
      </w:r>
    </w:p>
    <w:p w:rsidR="0042228A" w:rsidRDefault="0042228A" w:rsidP="00A47B58">
      <w:pPr>
        <w:pStyle w:val="BodyofPaper"/>
        <w:ind w:firstLine="0"/>
      </w:pPr>
    </w:p>
    <w:p w:rsidR="00A47B58" w:rsidRDefault="00A47B58" w:rsidP="00A47B58">
      <w:pPr>
        <w:pStyle w:val="BodyofPaper"/>
        <w:ind w:firstLine="0"/>
      </w:pPr>
    </w:p>
    <w:p w:rsidR="00F173D4" w:rsidRPr="00225714" w:rsidRDefault="00F173D4" w:rsidP="00386BA7">
      <w:pPr>
        <w:pStyle w:val="Subhead-FirstLevel"/>
      </w:pPr>
      <w:r w:rsidRPr="00225714">
        <w:t>References</w:t>
      </w:r>
    </w:p>
    <w:p w:rsidR="00F173D4" w:rsidRDefault="00F173D4" w:rsidP="00F173D4"/>
    <w:p w:rsidR="00A67C55" w:rsidRDefault="00A67C55" w:rsidP="00D948A5">
      <w:pPr>
        <w:pStyle w:val="References"/>
      </w:pPr>
      <w:r>
        <w:t xml:space="preserve">G. </w:t>
      </w:r>
      <w:proofErr w:type="spellStart"/>
      <w:r>
        <w:t>Sattonnay</w:t>
      </w:r>
      <w:proofErr w:type="spellEnd"/>
      <w:r>
        <w:t xml:space="preserve">, C. </w:t>
      </w:r>
      <w:proofErr w:type="spellStart"/>
      <w:r>
        <w:t>Ardois</w:t>
      </w:r>
      <w:proofErr w:type="spellEnd"/>
      <w:r>
        <w:t xml:space="preserve">, C. Corbel, J. F. </w:t>
      </w:r>
      <w:proofErr w:type="spellStart"/>
      <w:r>
        <w:t>Lucchini</w:t>
      </w:r>
      <w:proofErr w:type="spellEnd"/>
      <w:r>
        <w:t>, M. -F.</w:t>
      </w:r>
      <w:r w:rsidR="009674C6">
        <w:t xml:space="preserve"> </w:t>
      </w:r>
      <w:proofErr w:type="spellStart"/>
      <w:r w:rsidR="009674C6">
        <w:t>Barthe</w:t>
      </w:r>
      <w:proofErr w:type="spellEnd"/>
      <w:r w:rsidR="009674C6">
        <w:t xml:space="preserve">, F. </w:t>
      </w:r>
      <w:proofErr w:type="spellStart"/>
      <w:r w:rsidR="009674C6">
        <w:t>Garrido</w:t>
      </w:r>
      <w:proofErr w:type="spellEnd"/>
      <w:r w:rsidR="009674C6">
        <w:t xml:space="preserve">, D. </w:t>
      </w:r>
      <w:proofErr w:type="spellStart"/>
      <w:r w:rsidR="009674C6">
        <w:t>Gosset</w:t>
      </w:r>
      <w:proofErr w:type="spellEnd"/>
      <w:r>
        <w:rPr>
          <w:i/>
        </w:rPr>
        <w:t xml:space="preserve">, </w:t>
      </w:r>
      <w:r w:rsidR="009674C6" w:rsidRPr="009674C6">
        <w:rPr>
          <w:i/>
        </w:rPr>
        <w:t xml:space="preserve">J. </w:t>
      </w:r>
      <w:proofErr w:type="spellStart"/>
      <w:r w:rsidR="009674C6" w:rsidRPr="009674C6">
        <w:rPr>
          <w:i/>
        </w:rPr>
        <w:t>Nuc</w:t>
      </w:r>
      <w:proofErr w:type="spellEnd"/>
      <w:r w:rsidR="009674C6" w:rsidRPr="009674C6">
        <w:rPr>
          <w:i/>
        </w:rPr>
        <w:t>. Mat.</w:t>
      </w:r>
      <w:r>
        <w:t xml:space="preserve">, </w:t>
      </w:r>
      <w:r>
        <w:rPr>
          <w:b/>
        </w:rPr>
        <w:t>1</w:t>
      </w:r>
      <w:r w:rsidR="009674C6" w:rsidRPr="009674C6">
        <w:t>,</w:t>
      </w:r>
      <w:r>
        <w:t xml:space="preserve"> </w:t>
      </w:r>
      <w:r w:rsidR="009674C6">
        <w:t xml:space="preserve">11 </w:t>
      </w:r>
      <w:r>
        <w:t>(2001)</w:t>
      </w:r>
    </w:p>
    <w:p w:rsidR="00514EEF" w:rsidRPr="00310437" w:rsidRDefault="00514EEF" w:rsidP="00D948A5">
      <w:pPr>
        <w:pStyle w:val="References"/>
      </w:pPr>
      <w:r w:rsidRPr="00310437">
        <w:t xml:space="preserve">E. C. Buck, R. S. </w:t>
      </w:r>
      <w:proofErr w:type="spellStart"/>
      <w:r w:rsidRPr="00310437">
        <w:t>Wittman</w:t>
      </w:r>
      <w:proofErr w:type="spellEnd"/>
      <w:r w:rsidRPr="00310437">
        <w:t xml:space="preserve">, F. N. </w:t>
      </w:r>
      <w:proofErr w:type="spellStart"/>
      <w:r w:rsidRPr="00310437">
        <w:t>Skomurski</w:t>
      </w:r>
      <w:proofErr w:type="spellEnd"/>
      <w:r w:rsidRPr="00310437">
        <w:t xml:space="preserve">, K. J. Cantrell, B. K. McNamara, C. Z. </w:t>
      </w:r>
      <w:proofErr w:type="spellStart"/>
      <w:r w:rsidRPr="00310437">
        <w:t>Soderquist</w:t>
      </w:r>
      <w:proofErr w:type="spellEnd"/>
      <w:r w:rsidR="00310437" w:rsidRPr="00310437">
        <w:t>,</w:t>
      </w:r>
      <w:r w:rsidRPr="00310437">
        <w:t xml:space="preserve"> Radiolysis Process Modeling Results for Scenarios, PNNL Report FCRD-UFD-2012-000199 PNNL-21554</w:t>
      </w:r>
      <w:r w:rsidR="00310437" w:rsidRPr="00310437">
        <w:t xml:space="preserve"> (2012)</w:t>
      </w:r>
    </w:p>
    <w:p w:rsidR="00D948A5" w:rsidRPr="004A6142" w:rsidRDefault="008339B3" w:rsidP="00D948A5">
      <w:pPr>
        <w:pStyle w:val="References"/>
      </w:pPr>
      <w:r w:rsidRPr="00D948A5">
        <w:rPr>
          <w:lang w:val="en-GB" w:eastAsia="en-GB"/>
        </w:rPr>
        <w:t>B. E.</w:t>
      </w:r>
      <w:r>
        <w:rPr>
          <w:lang w:val="en-GB" w:eastAsia="en-GB"/>
        </w:rPr>
        <w:t xml:space="preserve"> </w:t>
      </w:r>
      <w:proofErr w:type="spellStart"/>
      <w:r w:rsidR="00D948A5" w:rsidRPr="00D948A5">
        <w:rPr>
          <w:lang w:val="en-GB" w:eastAsia="en-GB"/>
        </w:rPr>
        <w:t>Burakov</w:t>
      </w:r>
      <w:proofErr w:type="spellEnd"/>
      <w:r w:rsidR="00D948A5" w:rsidRPr="00D948A5">
        <w:rPr>
          <w:lang w:val="en-GB" w:eastAsia="en-GB"/>
        </w:rPr>
        <w:t>, E. E.</w:t>
      </w:r>
      <w:r w:rsidRPr="008339B3">
        <w:rPr>
          <w:lang w:val="en-GB" w:eastAsia="en-GB"/>
        </w:rPr>
        <w:t xml:space="preserve"> </w:t>
      </w:r>
      <w:proofErr w:type="spellStart"/>
      <w:r w:rsidRPr="00D948A5">
        <w:rPr>
          <w:lang w:val="en-GB" w:eastAsia="en-GB"/>
        </w:rPr>
        <w:t>Strykanova</w:t>
      </w:r>
      <w:proofErr w:type="spellEnd"/>
      <w:r w:rsidRPr="00D948A5">
        <w:rPr>
          <w:lang w:val="en-GB" w:eastAsia="en-GB"/>
        </w:rPr>
        <w:t>,</w:t>
      </w:r>
      <w:r w:rsidR="00D948A5" w:rsidRPr="00D948A5">
        <w:rPr>
          <w:lang w:val="en-GB" w:eastAsia="en-GB"/>
        </w:rPr>
        <w:t xml:space="preserve"> </w:t>
      </w:r>
      <w:r w:rsidRPr="00D948A5">
        <w:rPr>
          <w:lang w:val="en-GB" w:eastAsia="en-GB"/>
        </w:rPr>
        <w:t xml:space="preserve">E. B. </w:t>
      </w:r>
      <w:r w:rsidR="009674C6">
        <w:rPr>
          <w:lang w:val="en-GB" w:eastAsia="en-GB"/>
        </w:rPr>
        <w:t>Anderson,</w:t>
      </w:r>
      <w:r>
        <w:rPr>
          <w:lang w:val="en-GB" w:eastAsia="en-GB"/>
        </w:rPr>
        <w:t xml:space="preserve"> </w:t>
      </w:r>
      <w:r w:rsidR="009674C6" w:rsidRPr="009674C6">
        <w:rPr>
          <w:i/>
          <w:iCs/>
          <w:lang w:val="en-GB" w:eastAsia="en-GB"/>
        </w:rPr>
        <w:t xml:space="preserve">Mater. Res. Soc. </w:t>
      </w:r>
      <w:proofErr w:type="spellStart"/>
      <w:r w:rsidR="009674C6" w:rsidRPr="009674C6">
        <w:rPr>
          <w:i/>
          <w:iCs/>
          <w:lang w:val="en-GB" w:eastAsia="en-GB"/>
        </w:rPr>
        <w:t>Symp</w:t>
      </w:r>
      <w:proofErr w:type="spellEnd"/>
      <w:r w:rsidR="009674C6" w:rsidRPr="009674C6">
        <w:rPr>
          <w:i/>
          <w:iCs/>
          <w:lang w:val="en-GB" w:eastAsia="en-GB"/>
        </w:rPr>
        <w:t>. Proc.</w:t>
      </w:r>
      <w:r w:rsidR="009674C6">
        <w:rPr>
          <w:i/>
          <w:iCs/>
          <w:lang w:val="en-GB" w:eastAsia="en-GB"/>
        </w:rPr>
        <w:t>,</w:t>
      </w:r>
      <w:r w:rsidR="009674C6" w:rsidRPr="009674C6">
        <w:rPr>
          <w:b/>
          <w:iCs/>
          <w:lang w:val="en-GB" w:eastAsia="en-GB"/>
        </w:rPr>
        <w:t xml:space="preserve"> </w:t>
      </w:r>
      <w:r w:rsidR="009674C6" w:rsidRPr="008339B3">
        <w:rPr>
          <w:b/>
          <w:iCs/>
          <w:lang w:val="en-GB" w:eastAsia="en-GB"/>
        </w:rPr>
        <w:t>465</w:t>
      </w:r>
      <w:r w:rsidR="009674C6" w:rsidRPr="009674C6">
        <w:rPr>
          <w:iCs/>
          <w:lang w:val="en-GB" w:eastAsia="en-GB"/>
        </w:rPr>
        <w:t>,</w:t>
      </w:r>
      <w:r w:rsidR="009674C6" w:rsidRPr="00D948A5">
        <w:rPr>
          <w:lang w:val="en-GB" w:eastAsia="en-GB"/>
        </w:rPr>
        <w:t xml:space="preserve"> </w:t>
      </w:r>
      <w:r w:rsidRPr="00D948A5">
        <w:rPr>
          <w:lang w:val="en-GB" w:eastAsia="en-GB"/>
        </w:rPr>
        <w:t>1309</w:t>
      </w:r>
      <w:r>
        <w:rPr>
          <w:lang w:val="en-GB" w:eastAsia="en-GB"/>
        </w:rPr>
        <w:t xml:space="preserve"> </w:t>
      </w:r>
      <w:r w:rsidRPr="008339B3">
        <w:rPr>
          <w:iCs/>
          <w:lang w:val="en-GB" w:eastAsia="en-GB"/>
        </w:rPr>
        <w:t>(</w:t>
      </w:r>
      <w:r w:rsidRPr="008339B3">
        <w:rPr>
          <w:bCs/>
          <w:lang w:val="en-GB" w:eastAsia="en-GB"/>
        </w:rPr>
        <w:t>1997</w:t>
      </w:r>
      <w:r>
        <w:rPr>
          <w:bCs/>
          <w:lang w:val="en-GB" w:eastAsia="en-GB"/>
        </w:rPr>
        <w:t>)</w:t>
      </w:r>
    </w:p>
    <w:p w:rsidR="00CD1E5F" w:rsidRDefault="00CD1E5F" w:rsidP="00CD1E5F">
      <w:pPr>
        <w:pStyle w:val="References"/>
        <w:rPr>
          <w:lang w:val="en-GB" w:eastAsia="en-GB"/>
        </w:rPr>
      </w:pPr>
      <w:r>
        <w:rPr>
          <w:lang w:val="en-GB" w:eastAsia="en-GB"/>
        </w:rPr>
        <w:t xml:space="preserve">R. F. </w:t>
      </w:r>
      <w:proofErr w:type="spellStart"/>
      <w:r>
        <w:rPr>
          <w:lang w:val="en-GB" w:eastAsia="en-GB"/>
        </w:rPr>
        <w:t>Burstall</w:t>
      </w:r>
      <w:proofErr w:type="spellEnd"/>
      <w:r>
        <w:rPr>
          <w:lang w:val="en-GB" w:eastAsia="en-GB"/>
        </w:rPr>
        <w:t>, UK Atomic Energy Authority Report ND-R-328 (R)</w:t>
      </w:r>
      <w:r w:rsidRPr="00D948A5">
        <w:rPr>
          <w:lang w:val="en-GB" w:eastAsia="en-GB"/>
        </w:rPr>
        <w:t xml:space="preserve"> </w:t>
      </w:r>
      <w:r>
        <w:rPr>
          <w:lang w:val="en-GB" w:eastAsia="en-GB"/>
        </w:rPr>
        <w:t>(1979)</w:t>
      </w:r>
    </w:p>
    <w:p w:rsidR="00AA5A46" w:rsidRPr="009F5676" w:rsidRDefault="00AA5A46" w:rsidP="00CD1E5F">
      <w:pPr>
        <w:pStyle w:val="References"/>
        <w:rPr>
          <w:lang w:val="en-GB" w:eastAsia="en-GB"/>
        </w:rPr>
      </w:pPr>
      <w:r w:rsidRPr="009F5676">
        <w:rPr>
          <w:color w:val="000000"/>
          <w:lang w:val="en-GB" w:eastAsia="en-GB"/>
        </w:rPr>
        <w:t>Z</w:t>
      </w:r>
      <w:r w:rsidR="009F5676">
        <w:rPr>
          <w:color w:val="000000"/>
          <w:lang w:val="en-GB" w:eastAsia="en-GB"/>
        </w:rPr>
        <w:t>.</w:t>
      </w:r>
      <w:r w:rsidRPr="009F5676">
        <w:rPr>
          <w:color w:val="000000"/>
          <w:lang w:val="en-GB" w:eastAsia="en-GB"/>
        </w:rPr>
        <w:t xml:space="preserve"> </w:t>
      </w:r>
      <w:proofErr w:type="spellStart"/>
      <w:r w:rsidRPr="009F5676">
        <w:rPr>
          <w:color w:val="000000"/>
          <w:lang w:val="en-GB" w:eastAsia="en-GB"/>
        </w:rPr>
        <w:t>Hiezl</w:t>
      </w:r>
      <w:proofErr w:type="spellEnd"/>
      <w:r w:rsidRPr="009F5676">
        <w:rPr>
          <w:color w:val="000000"/>
          <w:lang w:val="en-GB" w:eastAsia="en-GB"/>
        </w:rPr>
        <w:t>, D</w:t>
      </w:r>
      <w:r w:rsidR="009F5676">
        <w:rPr>
          <w:color w:val="000000"/>
          <w:lang w:val="en-GB" w:eastAsia="en-GB"/>
        </w:rPr>
        <w:t>.</w:t>
      </w:r>
      <w:r w:rsidR="00FF3BD4">
        <w:rPr>
          <w:color w:val="000000"/>
          <w:lang w:val="en-GB" w:eastAsia="en-GB"/>
        </w:rPr>
        <w:t xml:space="preserve"> </w:t>
      </w:r>
      <w:proofErr w:type="spellStart"/>
      <w:r w:rsidR="00FF3BD4">
        <w:rPr>
          <w:color w:val="000000"/>
          <w:lang w:val="en-GB" w:eastAsia="en-GB"/>
        </w:rPr>
        <w:t>Hambley</w:t>
      </w:r>
      <w:proofErr w:type="spellEnd"/>
      <w:r w:rsidR="00FF3BD4">
        <w:rPr>
          <w:color w:val="000000"/>
          <w:lang w:val="en-GB" w:eastAsia="en-GB"/>
        </w:rPr>
        <w:t xml:space="preserve">, </w:t>
      </w:r>
      <w:r w:rsidRPr="009F5676">
        <w:rPr>
          <w:color w:val="000000"/>
          <w:lang w:val="en-GB" w:eastAsia="en-GB"/>
        </w:rPr>
        <w:t>W</w:t>
      </w:r>
      <w:r w:rsidR="009F5676">
        <w:rPr>
          <w:color w:val="000000"/>
          <w:lang w:val="en-GB" w:eastAsia="en-GB"/>
        </w:rPr>
        <w:t>.</w:t>
      </w:r>
      <w:r w:rsidRPr="009F5676">
        <w:rPr>
          <w:color w:val="000000"/>
          <w:lang w:val="en-GB" w:eastAsia="en-GB"/>
        </w:rPr>
        <w:t>E</w:t>
      </w:r>
      <w:r w:rsidR="009F5676">
        <w:rPr>
          <w:color w:val="000000"/>
          <w:lang w:val="en-GB" w:eastAsia="en-GB"/>
        </w:rPr>
        <w:t>.</w:t>
      </w:r>
      <w:r w:rsidRPr="009F5676">
        <w:rPr>
          <w:color w:val="000000"/>
          <w:lang w:val="en-GB" w:eastAsia="en-GB"/>
        </w:rPr>
        <w:t xml:space="preserve"> Lee, </w:t>
      </w:r>
      <w:r w:rsidRPr="00FF3BD4">
        <w:rPr>
          <w:i/>
          <w:color w:val="000000"/>
          <w:lang w:val="en-GB" w:eastAsia="en-GB"/>
        </w:rPr>
        <w:t>J</w:t>
      </w:r>
      <w:r w:rsidR="00FF3BD4" w:rsidRPr="00FF3BD4">
        <w:rPr>
          <w:i/>
          <w:color w:val="000000"/>
          <w:lang w:val="en-GB" w:eastAsia="en-GB"/>
        </w:rPr>
        <w:t>.</w:t>
      </w:r>
      <w:r w:rsidRPr="00FF3BD4">
        <w:rPr>
          <w:i/>
          <w:color w:val="000000"/>
          <w:lang w:val="en-GB" w:eastAsia="en-GB"/>
        </w:rPr>
        <w:t xml:space="preserve"> </w:t>
      </w:r>
      <w:proofErr w:type="spellStart"/>
      <w:r w:rsidRPr="00FF3BD4">
        <w:rPr>
          <w:i/>
          <w:color w:val="000000"/>
          <w:lang w:val="en-GB" w:eastAsia="en-GB"/>
        </w:rPr>
        <w:t>Nucl</w:t>
      </w:r>
      <w:proofErr w:type="spellEnd"/>
      <w:r w:rsidR="00FF3BD4" w:rsidRPr="00FF3BD4">
        <w:rPr>
          <w:i/>
          <w:color w:val="000000"/>
          <w:lang w:val="en-GB" w:eastAsia="en-GB"/>
        </w:rPr>
        <w:t>. Mat</w:t>
      </w:r>
      <w:r w:rsidRPr="009F5676">
        <w:rPr>
          <w:color w:val="000000"/>
          <w:lang w:val="en-GB" w:eastAsia="en-GB"/>
        </w:rPr>
        <w:t>.</w:t>
      </w:r>
      <w:r w:rsidR="00FF3BD4">
        <w:rPr>
          <w:color w:val="000000"/>
          <w:lang w:val="en-GB" w:eastAsia="en-GB"/>
        </w:rPr>
        <w:t>,</w:t>
      </w:r>
      <w:r w:rsidRPr="009F5676">
        <w:rPr>
          <w:color w:val="000000"/>
          <w:lang w:val="en-GB" w:eastAsia="en-GB"/>
        </w:rPr>
        <w:t xml:space="preserve"> </w:t>
      </w:r>
      <w:r w:rsidRPr="00FF3BD4">
        <w:rPr>
          <w:b/>
          <w:color w:val="000000"/>
          <w:lang w:val="en-GB" w:eastAsia="en-GB"/>
        </w:rPr>
        <w:t>456</w:t>
      </w:r>
      <w:r w:rsidR="00FF3BD4" w:rsidRPr="00FF3BD4">
        <w:rPr>
          <w:color w:val="000000"/>
          <w:lang w:val="en-GB" w:eastAsia="en-GB"/>
        </w:rPr>
        <w:t>,</w:t>
      </w:r>
      <w:r w:rsidR="00FF3BD4">
        <w:rPr>
          <w:color w:val="000000"/>
          <w:lang w:val="en-GB" w:eastAsia="en-GB"/>
        </w:rPr>
        <w:t xml:space="preserve"> 74 </w:t>
      </w:r>
      <w:r w:rsidRPr="009F5676">
        <w:rPr>
          <w:color w:val="000000"/>
          <w:lang w:val="en-GB" w:eastAsia="en-GB"/>
        </w:rPr>
        <w:t>(2014)</w:t>
      </w:r>
    </w:p>
    <w:p w:rsidR="00AF61CD" w:rsidRDefault="00AF61CD" w:rsidP="00AF61CD">
      <w:pPr>
        <w:pStyle w:val="References"/>
        <w:rPr>
          <w:lang w:val="en-GB" w:eastAsia="en-GB"/>
        </w:rPr>
      </w:pPr>
      <w:r>
        <w:rPr>
          <w:lang w:val="en-GB" w:eastAsia="en-GB"/>
        </w:rPr>
        <w:t xml:space="preserve">G. T. Brett, Department of the Air Force, Air University Thesis, </w:t>
      </w:r>
      <w:r w:rsidRPr="006C56D4">
        <w:rPr>
          <w:lang w:val="en-GB" w:eastAsia="en-GB"/>
        </w:rPr>
        <w:t>AFIT/GNE/ENP/05-01</w:t>
      </w:r>
      <w:r>
        <w:rPr>
          <w:lang w:val="en-GB" w:eastAsia="en-GB"/>
        </w:rPr>
        <w:t xml:space="preserve"> (2005)</w:t>
      </w:r>
    </w:p>
    <w:p w:rsidR="004A6142" w:rsidRDefault="004A6142" w:rsidP="004A6142">
      <w:pPr>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pPr>
      <w:r>
        <w:t xml:space="preserve">H. He, M. </w:t>
      </w:r>
      <w:proofErr w:type="spellStart"/>
      <w:r>
        <w:t>Broczkowski</w:t>
      </w:r>
      <w:proofErr w:type="spellEnd"/>
      <w:r>
        <w:t xml:space="preserve">, K. O’Neil, D. </w:t>
      </w:r>
      <w:proofErr w:type="spellStart"/>
      <w:r>
        <w:t>Ofori</w:t>
      </w:r>
      <w:proofErr w:type="spellEnd"/>
      <w:r>
        <w:t xml:space="preserve">, O. </w:t>
      </w:r>
      <w:proofErr w:type="spellStart"/>
      <w:r>
        <w:t>Semenikhim</w:t>
      </w:r>
      <w:proofErr w:type="spellEnd"/>
      <w:r>
        <w:t xml:space="preserve"> and D. </w:t>
      </w:r>
      <w:proofErr w:type="spellStart"/>
      <w:r>
        <w:t>Shoesmith</w:t>
      </w:r>
      <w:proofErr w:type="spellEnd"/>
      <w:r>
        <w:t xml:space="preserve">, Western University Report, </w:t>
      </w:r>
      <w:r w:rsidR="00310437">
        <w:t>NWMO TR-2012-09</w:t>
      </w:r>
      <w:r>
        <w:t xml:space="preserve"> (2012)</w:t>
      </w:r>
    </w:p>
    <w:p w:rsidR="00A13587" w:rsidRDefault="00A13587" w:rsidP="00A13587">
      <w:pPr>
        <w:numPr>
          <w:ilvl w:val="0"/>
          <w:numId w:val="4"/>
        </w:numPr>
      </w:pPr>
      <w:r>
        <w:t xml:space="preserve">H. He and D. </w:t>
      </w:r>
      <w:proofErr w:type="spellStart"/>
      <w:r>
        <w:t>Shoesmith</w:t>
      </w:r>
      <w:proofErr w:type="spellEnd"/>
      <w:r>
        <w:t xml:space="preserve">, </w:t>
      </w:r>
      <w:r w:rsidRPr="00CA6A21">
        <w:rPr>
          <w:i/>
        </w:rPr>
        <w:t>Phys. Chem. Chem. Phys</w:t>
      </w:r>
      <w:r>
        <w:t xml:space="preserve">. </w:t>
      </w:r>
      <w:r w:rsidRPr="00CC473C">
        <w:rPr>
          <w:b/>
        </w:rPr>
        <w:t>12</w:t>
      </w:r>
      <w:r w:rsidRPr="00CA6A21">
        <w:t>,</w:t>
      </w:r>
      <w:r>
        <w:rPr>
          <w:b/>
        </w:rPr>
        <w:t xml:space="preserve"> </w:t>
      </w:r>
      <w:r>
        <w:t>8108 (2010)</w:t>
      </w:r>
    </w:p>
    <w:p w:rsidR="002735D3" w:rsidRPr="00530D77" w:rsidRDefault="002735D3" w:rsidP="00A13587">
      <w:pPr>
        <w:numPr>
          <w:ilvl w:val="0"/>
          <w:numId w:val="4"/>
        </w:numPr>
      </w:pPr>
      <w:r w:rsidRPr="00530D77">
        <w:t>D.</w:t>
      </w:r>
      <w:r w:rsidR="00530D77">
        <w:t xml:space="preserve"> </w:t>
      </w:r>
      <w:r w:rsidRPr="00530D77">
        <w:t>W.</w:t>
      </w:r>
      <w:r w:rsidR="00530D77">
        <w:t xml:space="preserve"> </w:t>
      </w:r>
      <w:proofErr w:type="spellStart"/>
      <w:r w:rsidRPr="00530D77">
        <w:t>Shoesmith</w:t>
      </w:r>
      <w:proofErr w:type="spellEnd"/>
      <w:r w:rsidRPr="00530D77">
        <w:t xml:space="preserve">, </w:t>
      </w:r>
      <w:proofErr w:type="spellStart"/>
      <w:r w:rsidRPr="00530D77">
        <w:rPr>
          <w:i/>
        </w:rPr>
        <w:t>J.Nucl.Mat</w:t>
      </w:r>
      <w:proofErr w:type="spellEnd"/>
      <w:r w:rsidRPr="00530D77">
        <w:t xml:space="preserve">., </w:t>
      </w:r>
      <w:r w:rsidR="00530D77" w:rsidRPr="00530D77">
        <w:rPr>
          <w:b/>
        </w:rPr>
        <w:t>1</w:t>
      </w:r>
      <w:r w:rsidR="00530D77">
        <w:t>, 282</w:t>
      </w:r>
      <w:r w:rsidRPr="00530D77">
        <w:t xml:space="preserve"> (2000)</w:t>
      </w:r>
    </w:p>
    <w:p w:rsidR="000E3749" w:rsidRPr="00530D77" w:rsidRDefault="00530D77" w:rsidP="000E3749">
      <w:pPr>
        <w:pStyle w:val="References"/>
        <w:rPr>
          <w:lang w:val="en-GB" w:eastAsia="en-GB"/>
        </w:rPr>
      </w:pPr>
      <w:r w:rsidRPr="00530D77">
        <w:rPr>
          <w:lang w:val="en-GB" w:eastAsia="en-GB"/>
        </w:rPr>
        <w:t>W. H. Hocking,</w:t>
      </w:r>
      <w:r w:rsidR="000E3749" w:rsidRPr="00530D77">
        <w:rPr>
          <w:lang w:val="en-GB" w:eastAsia="en-GB"/>
        </w:rPr>
        <w:t xml:space="preserve"> J.</w:t>
      </w:r>
      <w:r w:rsidRPr="00530D77">
        <w:rPr>
          <w:lang w:val="en-GB" w:eastAsia="en-GB"/>
        </w:rPr>
        <w:t xml:space="preserve"> </w:t>
      </w:r>
      <w:r>
        <w:rPr>
          <w:lang w:val="en-GB" w:eastAsia="en-GB"/>
        </w:rPr>
        <w:t xml:space="preserve">S. Betteridge, </w:t>
      </w:r>
      <w:r w:rsidR="000E3749" w:rsidRPr="00530D77">
        <w:rPr>
          <w:lang w:val="en-GB" w:eastAsia="en-GB"/>
        </w:rPr>
        <w:t>D.</w:t>
      </w:r>
      <w:r w:rsidRPr="00530D77">
        <w:rPr>
          <w:lang w:val="en-GB" w:eastAsia="en-GB"/>
        </w:rPr>
        <w:t xml:space="preserve"> W. </w:t>
      </w:r>
      <w:proofErr w:type="spellStart"/>
      <w:r w:rsidRPr="00530D77">
        <w:rPr>
          <w:lang w:val="en-GB" w:eastAsia="en-GB"/>
        </w:rPr>
        <w:t>Shoesmith</w:t>
      </w:r>
      <w:proofErr w:type="spellEnd"/>
      <w:r w:rsidRPr="00530D77">
        <w:rPr>
          <w:lang w:val="en-GB" w:eastAsia="en-GB"/>
        </w:rPr>
        <w:t>,</w:t>
      </w:r>
      <w:r w:rsidR="000E3749" w:rsidRPr="00530D77">
        <w:rPr>
          <w:lang w:val="en-GB" w:eastAsia="en-GB"/>
        </w:rPr>
        <w:t xml:space="preserve"> </w:t>
      </w:r>
      <w:r w:rsidRPr="00530D77">
        <w:rPr>
          <w:i/>
          <w:lang w:val="en-GB" w:eastAsia="en-GB"/>
        </w:rPr>
        <w:t xml:space="preserve">J. </w:t>
      </w:r>
      <w:proofErr w:type="spellStart"/>
      <w:r w:rsidRPr="00530D77">
        <w:rPr>
          <w:i/>
          <w:lang w:val="en-GB" w:eastAsia="en-GB"/>
        </w:rPr>
        <w:t>Electroanal</w:t>
      </w:r>
      <w:proofErr w:type="spellEnd"/>
      <w:r w:rsidRPr="00530D77">
        <w:rPr>
          <w:i/>
          <w:lang w:val="en-GB" w:eastAsia="en-GB"/>
        </w:rPr>
        <w:t>. Chem.</w:t>
      </w:r>
      <w:r>
        <w:rPr>
          <w:i/>
          <w:lang w:val="en-GB" w:eastAsia="en-GB"/>
        </w:rPr>
        <w:t xml:space="preserve">, </w:t>
      </w:r>
      <w:r w:rsidRPr="00530D77">
        <w:rPr>
          <w:b/>
          <w:lang w:val="en-GB" w:eastAsia="en-GB"/>
        </w:rPr>
        <w:t>379</w:t>
      </w:r>
      <w:r w:rsidRPr="00530D77">
        <w:rPr>
          <w:lang w:val="en-GB" w:eastAsia="en-GB"/>
        </w:rPr>
        <w:t>,</w:t>
      </w:r>
      <w:r>
        <w:rPr>
          <w:lang w:val="en-GB" w:eastAsia="en-GB"/>
        </w:rPr>
        <w:t xml:space="preserve"> 339</w:t>
      </w:r>
      <w:r w:rsidRPr="00530D77">
        <w:rPr>
          <w:lang w:val="en-GB" w:eastAsia="en-GB"/>
        </w:rPr>
        <w:t xml:space="preserve"> (1994)</w:t>
      </w:r>
    </w:p>
    <w:p w:rsidR="000E3749" w:rsidRPr="005D257A" w:rsidRDefault="005D257A" w:rsidP="000E3749">
      <w:pPr>
        <w:pStyle w:val="References"/>
        <w:rPr>
          <w:lang w:val="en-GB" w:eastAsia="en-GB"/>
        </w:rPr>
      </w:pPr>
      <w:r w:rsidRPr="005D257A">
        <w:rPr>
          <w:lang w:val="en-GB" w:eastAsia="en-GB"/>
        </w:rPr>
        <w:t xml:space="preserve">J. S. </w:t>
      </w:r>
      <w:proofErr w:type="spellStart"/>
      <w:r w:rsidR="000E3749" w:rsidRPr="005D257A">
        <w:rPr>
          <w:lang w:val="en-GB" w:eastAsia="en-GB"/>
        </w:rPr>
        <w:t>Goldik</w:t>
      </w:r>
      <w:proofErr w:type="spellEnd"/>
      <w:r w:rsidR="000E3749" w:rsidRPr="005D257A">
        <w:rPr>
          <w:lang w:val="en-GB" w:eastAsia="en-GB"/>
        </w:rPr>
        <w:t>, H.</w:t>
      </w:r>
      <w:r w:rsidRPr="005D257A">
        <w:rPr>
          <w:lang w:val="en-GB" w:eastAsia="en-GB"/>
        </w:rPr>
        <w:t xml:space="preserve"> </w:t>
      </w:r>
      <w:r w:rsidR="000E3749" w:rsidRPr="005D257A">
        <w:rPr>
          <w:lang w:val="en-GB" w:eastAsia="en-GB"/>
        </w:rPr>
        <w:t>W. Nesbitt, J.</w:t>
      </w:r>
      <w:r w:rsidRPr="005D257A">
        <w:rPr>
          <w:lang w:val="en-GB" w:eastAsia="en-GB"/>
        </w:rPr>
        <w:t xml:space="preserve"> J. Noël,</w:t>
      </w:r>
      <w:r w:rsidR="000E3749" w:rsidRPr="005D257A">
        <w:rPr>
          <w:lang w:val="en-GB" w:eastAsia="en-GB"/>
        </w:rPr>
        <w:t xml:space="preserve"> D.</w:t>
      </w:r>
      <w:r w:rsidRPr="005D257A">
        <w:rPr>
          <w:lang w:val="en-GB" w:eastAsia="en-GB"/>
        </w:rPr>
        <w:t xml:space="preserve"> W. </w:t>
      </w:r>
      <w:proofErr w:type="spellStart"/>
      <w:r w:rsidRPr="005D257A">
        <w:rPr>
          <w:lang w:val="en-GB" w:eastAsia="en-GB"/>
        </w:rPr>
        <w:t>Shoesmith</w:t>
      </w:r>
      <w:proofErr w:type="spellEnd"/>
      <w:r w:rsidRPr="005D257A">
        <w:rPr>
          <w:lang w:val="en-GB" w:eastAsia="en-GB"/>
        </w:rPr>
        <w:t>,</w:t>
      </w:r>
      <w:r w:rsidR="000E3749" w:rsidRPr="005D257A">
        <w:rPr>
          <w:lang w:val="en-GB" w:eastAsia="en-GB"/>
        </w:rPr>
        <w:t xml:space="preserve"> </w:t>
      </w:r>
      <w:proofErr w:type="spellStart"/>
      <w:r w:rsidR="000E3749" w:rsidRPr="005D257A">
        <w:rPr>
          <w:i/>
          <w:lang w:val="en-GB" w:eastAsia="en-GB"/>
        </w:rPr>
        <w:t>Electrochim</w:t>
      </w:r>
      <w:proofErr w:type="spellEnd"/>
      <w:r w:rsidR="000E3749" w:rsidRPr="005D257A">
        <w:rPr>
          <w:i/>
          <w:lang w:val="en-GB" w:eastAsia="en-GB"/>
        </w:rPr>
        <w:t xml:space="preserve">. </w:t>
      </w:r>
      <w:proofErr w:type="spellStart"/>
      <w:r w:rsidR="000E3749" w:rsidRPr="005D257A">
        <w:rPr>
          <w:i/>
          <w:lang w:val="en-GB" w:eastAsia="en-GB"/>
        </w:rPr>
        <w:t>Acta</w:t>
      </w:r>
      <w:proofErr w:type="spellEnd"/>
      <w:r w:rsidRPr="005D257A">
        <w:rPr>
          <w:lang w:val="en-GB" w:eastAsia="en-GB"/>
        </w:rPr>
        <w:t>,</w:t>
      </w:r>
      <w:r w:rsidR="000E3749" w:rsidRPr="005D257A">
        <w:rPr>
          <w:lang w:val="en-GB" w:eastAsia="en-GB"/>
        </w:rPr>
        <w:t xml:space="preserve"> </w:t>
      </w:r>
      <w:r w:rsidR="000E3749" w:rsidRPr="005D257A">
        <w:rPr>
          <w:b/>
          <w:lang w:val="en-GB" w:eastAsia="en-GB"/>
        </w:rPr>
        <w:t>49</w:t>
      </w:r>
      <w:r w:rsidR="000E3749" w:rsidRPr="005D257A">
        <w:rPr>
          <w:lang w:val="en-GB" w:eastAsia="en-GB"/>
        </w:rPr>
        <w:t xml:space="preserve">, </w:t>
      </w:r>
      <w:r w:rsidRPr="005D257A">
        <w:rPr>
          <w:lang w:val="en-GB" w:eastAsia="en-GB"/>
        </w:rPr>
        <w:t>1699 (2004)</w:t>
      </w:r>
    </w:p>
    <w:p w:rsidR="00327B2A" w:rsidRPr="00293749" w:rsidRDefault="00CD0C4C" w:rsidP="00293749">
      <w:pPr>
        <w:pStyle w:val="References"/>
        <w:rPr>
          <w:bCs/>
        </w:rPr>
      </w:pPr>
      <w:hyperlink r:id="rId13" w:history="1">
        <w:r w:rsidR="00DC6065" w:rsidRPr="00293749">
          <w:rPr>
            <w:rStyle w:val="Hyperlink"/>
            <w:rFonts w:eastAsia="Arial Unicode MS"/>
            <w:color w:val="auto"/>
            <w:u w:val="none"/>
            <w:bdr w:val="none" w:sz="0" w:space="0" w:color="auto" w:frame="1"/>
          </w:rPr>
          <w:t xml:space="preserve">R. J. </w:t>
        </w:r>
        <w:r w:rsidR="00327B2A" w:rsidRPr="00293749">
          <w:rPr>
            <w:rStyle w:val="Hyperlink"/>
            <w:rFonts w:eastAsia="Arial Unicode MS"/>
            <w:color w:val="auto"/>
            <w:u w:val="none"/>
            <w:bdr w:val="none" w:sz="0" w:space="0" w:color="auto" w:frame="1"/>
          </w:rPr>
          <w:t>Wilbraham</w:t>
        </w:r>
      </w:hyperlink>
      <w:r w:rsidR="00327B2A" w:rsidRPr="00293749">
        <w:t>,</w:t>
      </w:r>
      <w:r w:rsidR="00327B2A" w:rsidRPr="00293749">
        <w:rPr>
          <w:rStyle w:val="apple-converted-space"/>
          <w:rFonts w:eastAsia="Arial Unicode MS"/>
        </w:rPr>
        <w:t> </w:t>
      </w:r>
      <w:hyperlink r:id="rId14" w:history="1">
        <w:r w:rsidR="00DC6065" w:rsidRPr="00293749">
          <w:rPr>
            <w:rStyle w:val="Hyperlink"/>
            <w:rFonts w:eastAsia="Arial Unicode MS"/>
            <w:color w:val="auto"/>
            <w:u w:val="none"/>
            <w:bdr w:val="none" w:sz="0" w:space="0" w:color="auto" w:frame="1"/>
          </w:rPr>
          <w:t xml:space="preserve">C. </w:t>
        </w:r>
        <w:r w:rsidR="00327B2A" w:rsidRPr="00293749">
          <w:rPr>
            <w:rStyle w:val="Hyperlink"/>
            <w:rFonts w:eastAsia="Arial Unicode MS"/>
            <w:color w:val="auto"/>
            <w:u w:val="none"/>
            <w:bdr w:val="none" w:sz="0" w:space="0" w:color="auto" w:frame="1"/>
          </w:rPr>
          <w:t>Boxall</w:t>
        </w:r>
      </w:hyperlink>
      <w:r w:rsidR="00327B2A" w:rsidRPr="00293749">
        <w:t>,</w:t>
      </w:r>
      <w:r w:rsidR="00327B2A" w:rsidRPr="00293749">
        <w:rPr>
          <w:rStyle w:val="apple-converted-space"/>
          <w:rFonts w:eastAsia="Arial Unicode MS"/>
        </w:rPr>
        <w:t> </w:t>
      </w:r>
      <w:hyperlink r:id="rId15" w:history="1">
        <w:r w:rsidR="00DC6065" w:rsidRPr="00293749">
          <w:rPr>
            <w:rStyle w:val="Hyperlink"/>
            <w:rFonts w:eastAsia="Arial Unicode MS"/>
            <w:color w:val="auto"/>
            <w:u w:val="none"/>
            <w:bdr w:val="none" w:sz="0" w:space="0" w:color="auto" w:frame="1"/>
          </w:rPr>
          <w:t>D.</w:t>
        </w:r>
        <w:r w:rsidR="00327B2A" w:rsidRPr="00293749">
          <w:rPr>
            <w:rStyle w:val="Hyperlink"/>
            <w:rFonts w:eastAsia="Arial Unicode MS"/>
            <w:color w:val="auto"/>
            <w:u w:val="none"/>
            <w:bdr w:val="none" w:sz="0" w:space="0" w:color="auto" w:frame="1"/>
          </w:rPr>
          <w:t xml:space="preserve"> T. Goddard</w:t>
        </w:r>
      </w:hyperlink>
      <w:r w:rsidR="00327B2A" w:rsidRPr="00293749">
        <w:t>,</w:t>
      </w:r>
      <w:r w:rsidR="00327B2A" w:rsidRPr="00293749">
        <w:rPr>
          <w:rStyle w:val="apple-converted-space"/>
          <w:rFonts w:eastAsia="Arial Unicode MS"/>
        </w:rPr>
        <w:t> </w:t>
      </w:r>
      <w:hyperlink r:id="rId16" w:history="1">
        <w:r w:rsidR="00DC6065" w:rsidRPr="00293749">
          <w:rPr>
            <w:rStyle w:val="Hyperlink"/>
            <w:rFonts w:eastAsia="Arial Unicode MS"/>
            <w:color w:val="auto"/>
            <w:u w:val="none"/>
            <w:bdr w:val="none" w:sz="0" w:space="0" w:color="auto" w:frame="1"/>
          </w:rPr>
          <w:t>R.</w:t>
        </w:r>
        <w:r w:rsidR="00327B2A" w:rsidRPr="00293749">
          <w:rPr>
            <w:rStyle w:val="Hyperlink"/>
            <w:rFonts w:eastAsia="Arial Unicode MS"/>
            <w:color w:val="auto"/>
            <w:u w:val="none"/>
            <w:bdr w:val="none" w:sz="0" w:space="0" w:color="auto" w:frame="1"/>
          </w:rPr>
          <w:t xml:space="preserve"> J. Taylor</w:t>
        </w:r>
      </w:hyperlink>
      <w:r w:rsidR="00327B2A" w:rsidRPr="00293749">
        <w:t>,</w:t>
      </w:r>
      <w:r w:rsidR="00327B2A" w:rsidRPr="00293749">
        <w:rPr>
          <w:rStyle w:val="apple-converted-space"/>
          <w:rFonts w:eastAsia="Arial Unicode MS"/>
        </w:rPr>
        <w:t> </w:t>
      </w:r>
      <w:hyperlink r:id="rId17" w:history="1">
        <w:r w:rsidR="00DC6065" w:rsidRPr="00293749">
          <w:rPr>
            <w:rStyle w:val="Hyperlink"/>
            <w:rFonts w:eastAsia="Arial Unicode MS"/>
            <w:color w:val="auto"/>
            <w:u w:val="none"/>
            <w:bdr w:val="none" w:sz="0" w:space="0" w:color="auto" w:frame="1"/>
          </w:rPr>
          <w:t>S.</w:t>
        </w:r>
        <w:r w:rsidR="00327B2A" w:rsidRPr="00293749">
          <w:rPr>
            <w:rStyle w:val="Hyperlink"/>
            <w:rFonts w:eastAsia="Arial Unicode MS"/>
            <w:color w:val="auto"/>
            <w:u w:val="none"/>
            <w:bdr w:val="none" w:sz="0" w:space="0" w:color="auto" w:frame="1"/>
          </w:rPr>
          <w:t xml:space="preserve"> </w:t>
        </w:r>
        <w:proofErr w:type="spellStart"/>
        <w:r w:rsidR="00327B2A" w:rsidRPr="00293749">
          <w:rPr>
            <w:rStyle w:val="Hyperlink"/>
            <w:rFonts w:eastAsia="Arial Unicode MS"/>
            <w:color w:val="auto"/>
            <w:u w:val="none"/>
            <w:bdr w:val="none" w:sz="0" w:space="0" w:color="auto" w:frame="1"/>
          </w:rPr>
          <w:t>E.Woodbury</w:t>
        </w:r>
        <w:proofErr w:type="spellEnd"/>
      </w:hyperlink>
      <w:r w:rsidR="00DC6065" w:rsidRPr="00293749">
        <w:t>,</w:t>
      </w:r>
      <w:r w:rsidR="00327B2A" w:rsidRPr="00293749">
        <w:rPr>
          <w:rStyle w:val="apple-converted-space"/>
          <w:rFonts w:eastAsia="Arial Unicode MS"/>
          <w:bdr w:val="none" w:sz="0" w:space="0" w:color="auto" w:frame="1"/>
          <w:vertAlign w:val="superscript"/>
        </w:rPr>
        <w:t> </w:t>
      </w:r>
      <w:r w:rsidR="00DC6065" w:rsidRPr="00293749">
        <w:rPr>
          <w:rStyle w:val="apple-converted-space"/>
          <w:rFonts w:eastAsia="Arial Unicode MS"/>
          <w:bdr w:val="none" w:sz="0" w:space="0" w:color="auto" w:frame="1"/>
          <w:vertAlign w:val="superscript"/>
        </w:rPr>
        <w:t xml:space="preserve"> </w:t>
      </w:r>
      <w:r w:rsidR="00327B2A" w:rsidRPr="00293749">
        <w:rPr>
          <w:rStyle w:val="apple-converted-space"/>
          <w:rFonts w:eastAsia="Arial Unicode MS"/>
          <w:bdr w:val="none" w:sz="0" w:space="0" w:color="auto" w:frame="1"/>
          <w:vertAlign w:val="superscript"/>
        </w:rPr>
        <w:t xml:space="preserve"> </w:t>
      </w:r>
      <w:r w:rsidR="00DC6065" w:rsidRPr="00293749">
        <w:rPr>
          <w:bCs/>
          <w:i/>
        </w:rPr>
        <w:t xml:space="preserve">J. </w:t>
      </w:r>
      <w:proofErr w:type="spellStart"/>
      <w:r w:rsidR="00DC6065" w:rsidRPr="00293749">
        <w:rPr>
          <w:bCs/>
          <w:i/>
        </w:rPr>
        <w:t>Nuc</w:t>
      </w:r>
      <w:proofErr w:type="spellEnd"/>
      <w:r w:rsidR="00DC6065" w:rsidRPr="00293749">
        <w:rPr>
          <w:bCs/>
          <w:i/>
        </w:rPr>
        <w:t>. Mat.</w:t>
      </w:r>
      <w:r w:rsidR="00DC6065" w:rsidRPr="00293749">
        <w:rPr>
          <w:bCs/>
        </w:rPr>
        <w:t>,</w:t>
      </w:r>
      <w:r w:rsidR="00293749">
        <w:rPr>
          <w:bCs/>
        </w:rPr>
        <w:t xml:space="preserve"> </w:t>
      </w:r>
      <w:hyperlink r:id="rId18" w:tooltip="Go to table of contents for this volume/issue" w:history="1">
        <w:r w:rsidR="00327B2A" w:rsidRPr="00293749">
          <w:rPr>
            <w:rStyle w:val="Hyperlink"/>
            <w:rFonts w:eastAsia="Arial Unicode MS"/>
            <w:b/>
            <w:color w:val="auto"/>
            <w:u w:val="none"/>
            <w:bdr w:val="none" w:sz="0" w:space="0" w:color="auto" w:frame="1"/>
          </w:rPr>
          <w:t>464</w:t>
        </w:r>
      </w:hyperlink>
      <w:r w:rsidR="00DC6065" w:rsidRPr="00293749">
        <w:t>, 86 (2015)</w:t>
      </w:r>
    </w:p>
    <w:p w:rsidR="00805E16" w:rsidRPr="00EC4AB2" w:rsidRDefault="00805E16" w:rsidP="00327B2A">
      <w:pPr>
        <w:pStyle w:val="References"/>
        <w:rPr>
          <w:bCs/>
        </w:rPr>
      </w:pPr>
      <w:r w:rsidRPr="00EC4AB2">
        <w:t>D.</w:t>
      </w:r>
      <w:r w:rsidR="00EC4AB2" w:rsidRPr="00EC4AB2">
        <w:t xml:space="preserve"> </w:t>
      </w:r>
      <w:r w:rsidRPr="00EC4AB2">
        <w:t>W.</w:t>
      </w:r>
      <w:r w:rsidR="00EC4AB2" w:rsidRPr="00EC4AB2">
        <w:t xml:space="preserve"> </w:t>
      </w:r>
      <w:proofErr w:type="spellStart"/>
      <w:r w:rsidR="00EC4AB2" w:rsidRPr="00EC4AB2">
        <w:t>Shoesmith</w:t>
      </w:r>
      <w:proofErr w:type="spellEnd"/>
      <w:r w:rsidR="00EC4AB2" w:rsidRPr="00EC4AB2">
        <w:t xml:space="preserve">, </w:t>
      </w:r>
      <w:r w:rsidR="00EC4AB2" w:rsidRPr="00EC4AB2">
        <w:rPr>
          <w:i/>
        </w:rPr>
        <w:t>Personal Communication</w:t>
      </w:r>
      <w:r w:rsidRPr="00EC4AB2">
        <w:t xml:space="preserve"> </w:t>
      </w:r>
      <w:r w:rsidR="00EC4AB2" w:rsidRPr="00EC4AB2">
        <w:t>(</w:t>
      </w:r>
      <w:r w:rsidRPr="00EC4AB2">
        <w:t>2013</w:t>
      </w:r>
      <w:r w:rsidR="00EC4AB2" w:rsidRPr="00EC4AB2">
        <w:t>)</w:t>
      </w:r>
    </w:p>
    <w:p w:rsidR="00995619" w:rsidRPr="008237A4" w:rsidRDefault="00995619" w:rsidP="00327B2A">
      <w:pPr>
        <w:pStyle w:val="References"/>
        <w:rPr>
          <w:bCs/>
        </w:rPr>
      </w:pPr>
      <w:r w:rsidRPr="008237A4">
        <w:t>C.</w:t>
      </w:r>
      <w:r w:rsidR="008237A4" w:rsidRPr="008237A4">
        <w:t xml:space="preserve"> </w:t>
      </w:r>
      <w:r w:rsidRPr="008237A4">
        <w:t>Anwyl, C.</w:t>
      </w:r>
      <w:r w:rsidR="008237A4" w:rsidRPr="008237A4">
        <w:t xml:space="preserve"> </w:t>
      </w:r>
      <w:r w:rsidRPr="008237A4">
        <w:t xml:space="preserve">Boxall, </w:t>
      </w:r>
      <w:proofErr w:type="spellStart"/>
      <w:r w:rsidR="00AA618D">
        <w:t>D.Hambley</w:t>
      </w:r>
      <w:proofErr w:type="spellEnd"/>
      <w:r w:rsidR="00AA618D">
        <w:t xml:space="preserve">, </w:t>
      </w:r>
      <w:r w:rsidRPr="008237A4">
        <w:t>C.</w:t>
      </w:r>
      <w:r w:rsidR="008237A4" w:rsidRPr="008237A4">
        <w:t xml:space="preserve"> </w:t>
      </w:r>
      <w:proofErr w:type="spellStart"/>
      <w:r w:rsidRPr="008237A4">
        <w:t>Padovani</w:t>
      </w:r>
      <w:proofErr w:type="spellEnd"/>
      <w:r w:rsidRPr="008237A4">
        <w:t>, R.</w:t>
      </w:r>
      <w:r w:rsidR="008237A4" w:rsidRPr="008237A4">
        <w:t xml:space="preserve"> </w:t>
      </w:r>
      <w:r w:rsidRPr="008237A4">
        <w:t>Wilbraham</w:t>
      </w:r>
      <w:r w:rsidR="008237A4" w:rsidRPr="008237A4">
        <w:t xml:space="preserve">, </w:t>
      </w:r>
      <w:r w:rsidR="008237A4" w:rsidRPr="008237A4">
        <w:rPr>
          <w:i/>
        </w:rPr>
        <w:t xml:space="preserve">ECS </w:t>
      </w:r>
      <w:r w:rsidR="0051061F">
        <w:rPr>
          <w:i/>
        </w:rPr>
        <w:t>227</w:t>
      </w:r>
      <w:r w:rsidR="0051061F" w:rsidRPr="0051061F">
        <w:rPr>
          <w:i/>
          <w:vertAlign w:val="superscript"/>
        </w:rPr>
        <w:t>th</w:t>
      </w:r>
      <w:r w:rsidR="0051061F">
        <w:rPr>
          <w:i/>
        </w:rPr>
        <w:t xml:space="preserve"> Meeting</w:t>
      </w:r>
      <w:r w:rsidR="008237A4" w:rsidRPr="008237A4">
        <w:t xml:space="preserve">, </w:t>
      </w:r>
      <w:r w:rsidR="0051061F" w:rsidRPr="00CD0C4C">
        <w:t>Chicago</w:t>
      </w:r>
      <w:r w:rsidR="00CD0C4C">
        <w:t>, 24</w:t>
      </w:r>
      <w:r w:rsidR="00CD0C4C" w:rsidRPr="00CD0C4C">
        <w:rPr>
          <w:vertAlign w:val="superscript"/>
        </w:rPr>
        <w:t>th</w:t>
      </w:r>
      <w:r w:rsidR="00CD0C4C">
        <w:t xml:space="preserve"> – 28</w:t>
      </w:r>
      <w:r w:rsidR="00CD0C4C" w:rsidRPr="00CD0C4C">
        <w:rPr>
          <w:vertAlign w:val="superscript"/>
        </w:rPr>
        <w:t>th</w:t>
      </w:r>
      <w:r w:rsidR="00CD0C4C">
        <w:t xml:space="preserve"> May 2015.</w:t>
      </w:r>
      <w:bookmarkStart w:id="0" w:name="_GoBack"/>
      <w:bookmarkEnd w:id="0"/>
    </w:p>
    <w:p w:rsidR="003C221F" w:rsidRPr="00EF41CE" w:rsidRDefault="003C221F" w:rsidP="00DC6065">
      <w:pPr>
        <w:pStyle w:val="References"/>
        <w:numPr>
          <w:ilvl w:val="0"/>
          <w:numId w:val="0"/>
        </w:numPr>
      </w:pPr>
    </w:p>
    <w:sectPr w:rsidR="003C221F" w:rsidRPr="00EF41CE" w:rsidSect="00312BC2">
      <w:pgSz w:w="12240" w:h="15840"/>
      <w:pgMar w:top="1080" w:right="1800" w:bottom="10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708E8DCC"/>
    <w:lvl w:ilvl="0">
      <w:start w:val="1"/>
      <w:numFmt w:val="decimal"/>
      <w:pStyle w:val="ListNumber"/>
      <w:lvlText w:val="%1."/>
      <w:lvlJc w:val="left"/>
      <w:pPr>
        <w:tabs>
          <w:tab w:val="num" w:pos="360"/>
        </w:tabs>
        <w:ind w:left="360" w:hanging="360"/>
      </w:pPr>
    </w:lvl>
  </w:abstractNum>
  <w:abstractNum w:abstractNumId="1">
    <w:nsid w:val="08D630DD"/>
    <w:multiLevelType w:val="hybridMultilevel"/>
    <w:tmpl w:val="8676EE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C4604A1"/>
    <w:multiLevelType w:val="hybridMultilevel"/>
    <w:tmpl w:val="333294F2"/>
    <w:lvl w:ilvl="0" w:tplc="71FA22EC">
      <w:start w:val="1"/>
      <w:numFmt w:val="decimal"/>
      <w:pStyle w:val="References"/>
      <w:lvlText w:val="%1."/>
      <w:lvlJc w:val="left"/>
      <w:pPr>
        <w:tabs>
          <w:tab w:val="num" w:pos="720"/>
        </w:tabs>
        <w:ind w:left="720" w:hanging="360"/>
      </w:pPr>
    </w:lvl>
    <w:lvl w:ilvl="1" w:tplc="92D2061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0CA3FE1"/>
    <w:multiLevelType w:val="multilevel"/>
    <w:tmpl w:val="B15CC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066F42"/>
    <w:multiLevelType w:val="hybridMultilevel"/>
    <w:tmpl w:val="624C87BA"/>
    <w:lvl w:ilvl="0" w:tplc="18F82C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F81579"/>
    <w:multiLevelType w:val="hybridMultilevel"/>
    <w:tmpl w:val="00B0A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D5A59D9"/>
    <w:multiLevelType w:val="hybridMultilevel"/>
    <w:tmpl w:val="92041F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6765AF7"/>
    <w:multiLevelType w:val="hybridMultilevel"/>
    <w:tmpl w:val="221036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AF83101"/>
    <w:multiLevelType w:val="multilevel"/>
    <w:tmpl w:val="D9149330"/>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5FDC3E40"/>
    <w:multiLevelType w:val="hybridMultilevel"/>
    <w:tmpl w:val="CCA2E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4A858D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0E433F6"/>
    <w:multiLevelType w:val="hybridMultilevel"/>
    <w:tmpl w:val="2CE6D9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6"/>
  </w:num>
  <w:num w:numId="3">
    <w:abstractNumId w:val="1"/>
  </w:num>
  <w:num w:numId="4">
    <w:abstractNumId w:val="2"/>
  </w:num>
  <w:num w:numId="5">
    <w:abstractNumId w:val="8"/>
  </w:num>
  <w:num w:numId="6">
    <w:abstractNumId w:val="0"/>
  </w:num>
  <w:num w:numId="7">
    <w:abstractNumId w:val="5"/>
  </w:num>
  <w:num w:numId="8">
    <w:abstractNumId w:val="7"/>
  </w:num>
  <w:num w:numId="9">
    <w:abstractNumId w:val="4"/>
  </w:num>
  <w:num w:numId="10">
    <w:abstractNumId w:val="10"/>
  </w:num>
  <w:num w:numId="11">
    <w:abstractNumId w:val="2"/>
    <w:lvlOverride w:ilvl="0">
      <w:startOverride w:val="1"/>
    </w:lvlOverride>
  </w:num>
  <w:num w:numId="12">
    <w:abstractNumId w:val="3"/>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2BF"/>
    <w:rsid w:val="00011AA7"/>
    <w:rsid w:val="00012A03"/>
    <w:rsid w:val="00021116"/>
    <w:rsid w:val="00022587"/>
    <w:rsid w:val="00037AB8"/>
    <w:rsid w:val="00037E72"/>
    <w:rsid w:val="0004007E"/>
    <w:rsid w:val="00040080"/>
    <w:rsid w:val="00040B3A"/>
    <w:rsid w:val="0004648D"/>
    <w:rsid w:val="00046BA5"/>
    <w:rsid w:val="00050231"/>
    <w:rsid w:val="000508DA"/>
    <w:rsid w:val="00056BCF"/>
    <w:rsid w:val="00056C34"/>
    <w:rsid w:val="00064ECA"/>
    <w:rsid w:val="00070C89"/>
    <w:rsid w:val="00074F58"/>
    <w:rsid w:val="000762D9"/>
    <w:rsid w:val="000809B8"/>
    <w:rsid w:val="00082E2D"/>
    <w:rsid w:val="00087725"/>
    <w:rsid w:val="000932BA"/>
    <w:rsid w:val="00094B7D"/>
    <w:rsid w:val="00097663"/>
    <w:rsid w:val="00097ECC"/>
    <w:rsid w:val="000A2B63"/>
    <w:rsid w:val="000A4D46"/>
    <w:rsid w:val="000A58F4"/>
    <w:rsid w:val="000A78A4"/>
    <w:rsid w:val="000B0CFC"/>
    <w:rsid w:val="000B206F"/>
    <w:rsid w:val="000B2477"/>
    <w:rsid w:val="000B3782"/>
    <w:rsid w:val="000C10CE"/>
    <w:rsid w:val="000C4301"/>
    <w:rsid w:val="000D0F92"/>
    <w:rsid w:val="000D4ACB"/>
    <w:rsid w:val="000D60C0"/>
    <w:rsid w:val="000E174C"/>
    <w:rsid w:val="000E3749"/>
    <w:rsid w:val="000E44E9"/>
    <w:rsid w:val="000E4E4A"/>
    <w:rsid w:val="00107B63"/>
    <w:rsid w:val="001108CD"/>
    <w:rsid w:val="00121957"/>
    <w:rsid w:val="0013248D"/>
    <w:rsid w:val="00133DA3"/>
    <w:rsid w:val="00152218"/>
    <w:rsid w:val="00152833"/>
    <w:rsid w:val="00154329"/>
    <w:rsid w:val="00154392"/>
    <w:rsid w:val="00160964"/>
    <w:rsid w:val="001702F7"/>
    <w:rsid w:val="00182D77"/>
    <w:rsid w:val="00185426"/>
    <w:rsid w:val="0019655D"/>
    <w:rsid w:val="001B6455"/>
    <w:rsid w:val="001C2A2F"/>
    <w:rsid w:val="001C391D"/>
    <w:rsid w:val="001C5422"/>
    <w:rsid w:val="001C5843"/>
    <w:rsid w:val="001D2BC1"/>
    <w:rsid w:val="001D70FE"/>
    <w:rsid w:val="001E15D7"/>
    <w:rsid w:val="001E1D71"/>
    <w:rsid w:val="001E3E4B"/>
    <w:rsid w:val="001F620C"/>
    <w:rsid w:val="00201ACD"/>
    <w:rsid w:val="00217C3E"/>
    <w:rsid w:val="00221297"/>
    <w:rsid w:val="00225714"/>
    <w:rsid w:val="0022596E"/>
    <w:rsid w:val="0022637B"/>
    <w:rsid w:val="00231B12"/>
    <w:rsid w:val="00233B1A"/>
    <w:rsid w:val="002341FC"/>
    <w:rsid w:val="00234CD0"/>
    <w:rsid w:val="00235CC6"/>
    <w:rsid w:val="0023603D"/>
    <w:rsid w:val="00236938"/>
    <w:rsid w:val="00237774"/>
    <w:rsid w:val="00240137"/>
    <w:rsid w:val="0024269E"/>
    <w:rsid w:val="00243BCF"/>
    <w:rsid w:val="0024724A"/>
    <w:rsid w:val="00247BEA"/>
    <w:rsid w:val="00251338"/>
    <w:rsid w:val="00252E0D"/>
    <w:rsid w:val="002555F6"/>
    <w:rsid w:val="0025645D"/>
    <w:rsid w:val="00257901"/>
    <w:rsid w:val="0026188E"/>
    <w:rsid w:val="002717C6"/>
    <w:rsid w:val="002735D3"/>
    <w:rsid w:val="00274420"/>
    <w:rsid w:val="00274435"/>
    <w:rsid w:val="0027634A"/>
    <w:rsid w:val="00281886"/>
    <w:rsid w:val="00284DDD"/>
    <w:rsid w:val="002865FF"/>
    <w:rsid w:val="00287F1F"/>
    <w:rsid w:val="00290882"/>
    <w:rsid w:val="00291524"/>
    <w:rsid w:val="002927E8"/>
    <w:rsid w:val="002929A5"/>
    <w:rsid w:val="00293749"/>
    <w:rsid w:val="002A5DD9"/>
    <w:rsid w:val="002B0F44"/>
    <w:rsid w:val="002B6E2C"/>
    <w:rsid w:val="002C06F6"/>
    <w:rsid w:val="002C2460"/>
    <w:rsid w:val="002C45CE"/>
    <w:rsid w:val="002C5351"/>
    <w:rsid w:val="002D04A3"/>
    <w:rsid w:val="002D0872"/>
    <w:rsid w:val="002D5096"/>
    <w:rsid w:val="002D66A7"/>
    <w:rsid w:val="002E1AFF"/>
    <w:rsid w:val="002E6186"/>
    <w:rsid w:val="002E72DD"/>
    <w:rsid w:val="002F3F09"/>
    <w:rsid w:val="002F4B08"/>
    <w:rsid w:val="002F588E"/>
    <w:rsid w:val="002F5F19"/>
    <w:rsid w:val="002F676A"/>
    <w:rsid w:val="00310437"/>
    <w:rsid w:val="00312BC2"/>
    <w:rsid w:val="00316473"/>
    <w:rsid w:val="00317FE9"/>
    <w:rsid w:val="00322AD1"/>
    <w:rsid w:val="00326DAD"/>
    <w:rsid w:val="00327B2A"/>
    <w:rsid w:val="00327DDA"/>
    <w:rsid w:val="0033020C"/>
    <w:rsid w:val="00337F22"/>
    <w:rsid w:val="00342590"/>
    <w:rsid w:val="003440AF"/>
    <w:rsid w:val="00344605"/>
    <w:rsid w:val="00350E05"/>
    <w:rsid w:val="00356CB3"/>
    <w:rsid w:val="00356CCE"/>
    <w:rsid w:val="00356FB2"/>
    <w:rsid w:val="00363221"/>
    <w:rsid w:val="00372628"/>
    <w:rsid w:val="00372C68"/>
    <w:rsid w:val="00375562"/>
    <w:rsid w:val="00382682"/>
    <w:rsid w:val="00386BA7"/>
    <w:rsid w:val="00397349"/>
    <w:rsid w:val="003A05E0"/>
    <w:rsid w:val="003A0FCC"/>
    <w:rsid w:val="003A6295"/>
    <w:rsid w:val="003B2082"/>
    <w:rsid w:val="003B220C"/>
    <w:rsid w:val="003B427C"/>
    <w:rsid w:val="003B46EF"/>
    <w:rsid w:val="003B647E"/>
    <w:rsid w:val="003C0F82"/>
    <w:rsid w:val="003C168C"/>
    <w:rsid w:val="003C221F"/>
    <w:rsid w:val="003C55C0"/>
    <w:rsid w:val="003C6089"/>
    <w:rsid w:val="003C61D9"/>
    <w:rsid w:val="003C6393"/>
    <w:rsid w:val="003C7BBC"/>
    <w:rsid w:val="003D19C1"/>
    <w:rsid w:val="003D45F1"/>
    <w:rsid w:val="003E06AC"/>
    <w:rsid w:val="003E2C01"/>
    <w:rsid w:val="003E6226"/>
    <w:rsid w:val="003F0371"/>
    <w:rsid w:val="003F0980"/>
    <w:rsid w:val="003F41D9"/>
    <w:rsid w:val="003F56E0"/>
    <w:rsid w:val="00400396"/>
    <w:rsid w:val="00401E9B"/>
    <w:rsid w:val="0040339D"/>
    <w:rsid w:val="004120EF"/>
    <w:rsid w:val="0041530D"/>
    <w:rsid w:val="0041708E"/>
    <w:rsid w:val="00421C64"/>
    <w:rsid w:val="0042228A"/>
    <w:rsid w:val="0042579F"/>
    <w:rsid w:val="004259AD"/>
    <w:rsid w:val="004272DA"/>
    <w:rsid w:val="00432F44"/>
    <w:rsid w:val="00442D28"/>
    <w:rsid w:val="00446110"/>
    <w:rsid w:val="0045051D"/>
    <w:rsid w:val="0045579C"/>
    <w:rsid w:val="00457246"/>
    <w:rsid w:val="00457959"/>
    <w:rsid w:val="004604B2"/>
    <w:rsid w:val="0047075D"/>
    <w:rsid w:val="004769D4"/>
    <w:rsid w:val="00483864"/>
    <w:rsid w:val="00484ED9"/>
    <w:rsid w:val="00491745"/>
    <w:rsid w:val="00493348"/>
    <w:rsid w:val="00493EEF"/>
    <w:rsid w:val="004A6142"/>
    <w:rsid w:val="004A66AC"/>
    <w:rsid w:val="004A72A9"/>
    <w:rsid w:val="004B14B3"/>
    <w:rsid w:val="004B2B35"/>
    <w:rsid w:val="004B78A7"/>
    <w:rsid w:val="004C30D3"/>
    <w:rsid w:val="004C5894"/>
    <w:rsid w:val="004D5A9C"/>
    <w:rsid w:val="004E2056"/>
    <w:rsid w:val="004E222E"/>
    <w:rsid w:val="004E2897"/>
    <w:rsid w:val="004E3037"/>
    <w:rsid w:val="004E7F90"/>
    <w:rsid w:val="004F28FD"/>
    <w:rsid w:val="004F5E00"/>
    <w:rsid w:val="00507BDE"/>
    <w:rsid w:val="0051061F"/>
    <w:rsid w:val="00514EEF"/>
    <w:rsid w:val="00516529"/>
    <w:rsid w:val="00517905"/>
    <w:rsid w:val="00521EA7"/>
    <w:rsid w:val="00522B88"/>
    <w:rsid w:val="00525463"/>
    <w:rsid w:val="00530D77"/>
    <w:rsid w:val="005442D6"/>
    <w:rsid w:val="0055011B"/>
    <w:rsid w:val="005605D9"/>
    <w:rsid w:val="005653DE"/>
    <w:rsid w:val="00580BB0"/>
    <w:rsid w:val="0058317A"/>
    <w:rsid w:val="005842D4"/>
    <w:rsid w:val="0058638B"/>
    <w:rsid w:val="00586A5C"/>
    <w:rsid w:val="00590E07"/>
    <w:rsid w:val="00593B96"/>
    <w:rsid w:val="005969FE"/>
    <w:rsid w:val="0059767A"/>
    <w:rsid w:val="0059782A"/>
    <w:rsid w:val="005A2ACC"/>
    <w:rsid w:val="005A3B0D"/>
    <w:rsid w:val="005A3F56"/>
    <w:rsid w:val="005B05C0"/>
    <w:rsid w:val="005B1653"/>
    <w:rsid w:val="005B5A46"/>
    <w:rsid w:val="005C260D"/>
    <w:rsid w:val="005C7075"/>
    <w:rsid w:val="005D257A"/>
    <w:rsid w:val="005D71D8"/>
    <w:rsid w:val="005D7B35"/>
    <w:rsid w:val="005E0060"/>
    <w:rsid w:val="005E044C"/>
    <w:rsid w:val="005E0649"/>
    <w:rsid w:val="005E13E4"/>
    <w:rsid w:val="005E7E07"/>
    <w:rsid w:val="005F1DAF"/>
    <w:rsid w:val="00612000"/>
    <w:rsid w:val="0061246C"/>
    <w:rsid w:val="00612552"/>
    <w:rsid w:val="006125AF"/>
    <w:rsid w:val="0061590A"/>
    <w:rsid w:val="00615B8C"/>
    <w:rsid w:val="00623BD1"/>
    <w:rsid w:val="00630BD4"/>
    <w:rsid w:val="00633035"/>
    <w:rsid w:val="0064540D"/>
    <w:rsid w:val="0064750F"/>
    <w:rsid w:val="006515A1"/>
    <w:rsid w:val="00654107"/>
    <w:rsid w:val="00661340"/>
    <w:rsid w:val="006618E2"/>
    <w:rsid w:val="00663C44"/>
    <w:rsid w:val="00666BE2"/>
    <w:rsid w:val="00667F23"/>
    <w:rsid w:val="0067335F"/>
    <w:rsid w:val="00676F50"/>
    <w:rsid w:val="00680AE9"/>
    <w:rsid w:val="0068435A"/>
    <w:rsid w:val="0068640A"/>
    <w:rsid w:val="00691C95"/>
    <w:rsid w:val="00694AA8"/>
    <w:rsid w:val="006B0D81"/>
    <w:rsid w:val="006B18A3"/>
    <w:rsid w:val="006B36A0"/>
    <w:rsid w:val="006B3D31"/>
    <w:rsid w:val="006C22D0"/>
    <w:rsid w:val="006C26BB"/>
    <w:rsid w:val="006C27BA"/>
    <w:rsid w:val="006C3E3E"/>
    <w:rsid w:val="006C56B0"/>
    <w:rsid w:val="006C56D4"/>
    <w:rsid w:val="006C5B03"/>
    <w:rsid w:val="006C633F"/>
    <w:rsid w:val="006C7830"/>
    <w:rsid w:val="006D1D89"/>
    <w:rsid w:val="006F1D7C"/>
    <w:rsid w:val="006F69EA"/>
    <w:rsid w:val="007037CC"/>
    <w:rsid w:val="007042A1"/>
    <w:rsid w:val="007051DA"/>
    <w:rsid w:val="00705F91"/>
    <w:rsid w:val="00710A12"/>
    <w:rsid w:val="00711089"/>
    <w:rsid w:val="007147A7"/>
    <w:rsid w:val="00722711"/>
    <w:rsid w:val="00722975"/>
    <w:rsid w:val="00725BE3"/>
    <w:rsid w:val="007264EA"/>
    <w:rsid w:val="0073146B"/>
    <w:rsid w:val="007315AD"/>
    <w:rsid w:val="007334A1"/>
    <w:rsid w:val="007356AA"/>
    <w:rsid w:val="0073604D"/>
    <w:rsid w:val="007361A4"/>
    <w:rsid w:val="00741095"/>
    <w:rsid w:val="007442BC"/>
    <w:rsid w:val="0075113B"/>
    <w:rsid w:val="00752585"/>
    <w:rsid w:val="007533DF"/>
    <w:rsid w:val="00754D94"/>
    <w:rsid w:val="0075774E"/>
    <w:rsid w:val="00760C3B"/>
    <w:rsid w:val="00760E7F"/>
    <w:rsid w:val="00767AA4"/>
    <w:rsid w:val="00780BF4"/>
    <w:rsid w:val="007831A8"/>
    <w:rsid w:val="00783448"/>
    <w:rsid w:val="00783F45"/>
    <w:rsid w:val="0078450B"/>
    <w:rsid w:val="007855ED"/>
    <w:rsid w:val="00785B53"/>
    <w:rsid w:val="007929A8"/>
    <w:rsid w:val="00795FF3"/>
    <w:rsid w:val="00797344"/>
    <w:rsid w:val="0079768D"/>
    <w:rsid w:val="007A354A"/>
    <w:rsid w:val="007A64C6"/>
    <w:rsid w:val="007A799D"/>
    <w:rsid w:val="007B3BBA"/>
    <w:rsid w:val="007C0CB7"/>
    <w:rsid w:val="007C0E88"/>
    <w:rsid w:val="007C4B67"/>
    <w:rsid w:val="007C59E0"/>
    <w:rsid w:val="007C789C"/>
    <w:rsid w:val="007D228D"/>
    <w:rsid w:val="007D6C15"/>
    <w:rsid w:val="007E0948"/>
    <w:rsid w:val="007E5FE6"/>
    <w:rsid w:val="007F66E6"/>
    <w:rsid w:val="007F6AE0"/>
    <w:rsid w:val="00805014"/>
    <w:rsid w:val="00805E16"/>
    <w:rsid w:val="0080755E"/>
    <w:rsid w:val="00815340"/>
    <w:rsid w:val="008157DA"/>
    <w:rsid w:val="008174AC"/>
    <w:rsid w:val="008237A4"/>
    <w:rsid w:val="00831FE5"/>
    <w:rsid w:val="008339B3"/>
    <w:rsid w:val="008416C4"/>
    <w:rsid w:val="00844F58"/>
    <w:rsid w:val="0084578E"/>
    <w:rsid w:val="008473B3"/>
    <w:rsid w:val="00850496"/>
    <w:rsid w:val="008541AF"/>
    <w:rsid w:val="008716F3"/>
    <w:rsid w:val="008719F6"/>
    <w:rsid w:val="00872789"/>
    <w:rsid w:val="0087565D"/>
    <w:rsid w:val="008840F4"/>
    <w:rsid w:val="00887D1B"/>
    <w:rsid w:val="00890349"/>
    <w:rsid w:val="008924C4"/>
    <w:rsid w:val="008A04A1"/>
    <w:rsid w:val="008A36DD"/>
    <w:rsid w:val="008A638F"/>
    <w:rsid w:val="008B0CA0"/>
    <w:rsid w:val="008B3502"/>
    <w:rsid w:val="008C61E4"/>
    <w:rsid w:val="008D1ED8"/>
    <w:rsid w:val="008D5DCF"/>
    <w:rsid w:val="008E5E75"/>
    <w:rsid w:val="008F1DDB"/>
    <w:rsid w:val="00901BAB"/>
    <w:rsid w:val="00903E28"/>
    <w:rsid w:val="00911C76"/>
    <w:rsid w:val="00915BAB"/>
    <w:rsid w:val="0091683B"/>
    <w:rsid w:val="00916C35"/>
    <w:rsid w:val="00932D66"/>
    <w:rsid w:val="009333EA"/>
    <w:rsid w:val="00937999"/>
    <w:rsid w:val="00945D71"/>
    <w:rsid w:val="0094643D"/>
    <w:rsid w:val="00947E18"/>
    <w:rsid w:val="0095220D"/>
    <w:rsid w:val="00953BCD"/>
    <w:rsid w:val="009618C8"/>
    <w:rsid w:val="009674C6"/>
    <w:rsid w:val="00981F87"/>
    <w:rsid w:val="00984E1F"/>
    <w:rsid w:val="00985080"/>
    <w:rsid w:val="00990377"/>
    <w:rsid w:val="0099078B"/>
    <w:rsid w:val="00995619"/>
    <w:rsid w:val="009A7BC6"/>
    <w:rsid w:val="009B003F"/>
    <w:rsid w:val="009B395D"/>
    <w:rsid w:val="009B5E68"/>
    <w:rsid w:val="009C485D"/>
    <w:rsid w:val="009C74CC"/>
    <w:rsid w:val="009D323F"/>
    <w:rsid w:val="009D40CE"/>
    <w:rsid w:val="009F1D62"/>
    <w:rsid w:val="009F5676"/>
    <w:rsid w:val="00A00AFD"/>
    <w:rsid w:val="00A018A3"/>
    <w:rsid w:val="00A02957"/>
    <w:rsid w:val="00A02EBA"/>
    <w:rsid w:val="00A034EE"/>
    <w:rsid w:val="00A05A46"/>
    <w:rsid w:val="00A133A1"/>
    <w:rsid w:val="00A13587"/>
    <w:rsid w:val="00A14D8A"/>
    <w:rsid w:val="00A16445"/>
    <w:rsid w:val="00A166D0"/>
    <w:rsid w:val="00A24FB8"/>
    <w:rsid w:val="00A27C65"/>
    <w:rsid w:val="00A42290"/>
    <w:rsid w:val="00A43900"/>
    <w:rsid w:val="00A47B58"/>
    <w:rsid w:val="00A51F13"/>
    <w:rsid w:val="00A52564"/>
    <w:rsid w:val="00A5266E"/>
    <w:rsid w:val="00A556D7"/>
    <w:rsid w:val="00A5796A"/>
    <w:rsid w:val="00A61603"/>
    <w:rsid w:val="00A672CF"/>
    <w:rsid w:val="00A67C55"/>
    <w:rsid w:val="00A7512F"/>
    <w:rsid w:val="00A75458"/>
    <w:rsid w:val="00A76441"/>
    <w:rsid w:val="00A80692"/>
    <w:rsid w:val="00A8367B"/>
    <w:rsid w:val="00A8631D"/>
    <w:rsid w:val="00A9117E"/>
    <w:rsid w:val="00A968F2"/>
    <w:rsid w:val="00A9777D"/>
    <w:rsid w:val="00A97CBF"/>
    <w:rsid w:val="00A97F60"/>
    <w:rsid w:val="00AA0329"/>
    <w:rsid w:val="00AA2469"/>
    <w:rsid w:val="00AA3DF5"/>
    <w:rsid w:val="00AA40C6"/>
    <w:rsid w:val="00AA5A46"/>
    <w:rsid w:val="00AA618D"/>
    <w:rsid w:val="00AB304B"/>
    <w:rsid w:val="00AB486E"/>
    <w:rsid w:val="00AB4CC6"/>
    <w:rsid w:val="00AB4E8E"/>
    <w:rsid w:val="00AB6B58"/>
    <w:rsid w:val="00AC1180"/>
    <w:rsid w:val="00AC2EF1"/>
    <w:rsid w:val="00AD147C"/>
    <w:rsid w:val="00AD2E26"/>
    <w:rsid w:val="00AD42FE"/>
    <w:rsid w:val="00AD4E20"/>
    <w:rsid w:val="00AE4B06"/>
    <w:rsid w:val="00AE5497"/>
    <w:rsid w:val="00AE7EB3"/>
    <w:rsid w:val="00AF5948"/>
    <w:rsid w:val="00AF61CD"/>
    <w:rsid w:val="00AF7E3D"/>
    <w:rsid w:val="00B00844"/>
    <w:rsid w:val="00B01046"/>
    <w:rsid w:val="00B02377"/>
    <w:rsid w:val="00B06C20"/>
    <w:rsid w:val="00B15584"/>
    <w:rsid w:val="00B2025F"/>
    <w:rsid w:val="00B24ACF"/>
    <w:rsid w:val="00B2503C"/>
    <w:rsid w:val="00B25625"/>
    <w:rsid w:val="00B25C01"/>
    <w:rsid w:val="00B3207E"/>
    <w:rsid w:val="00B35EE9"/>
    <w:rsid w:val="00B36023"/>
    <w:rsid w:val="00B37684"/>
    <w:rsid w:val="00B37912"/>
    <w:rsid w:val="00B40CC1"/>
    <w:rsid w:val="00B476C8"/>
    <w:rsid w:val="00B50152"/>
    <w:rsid w:val="00B51E00"/>
    <w:rsid w:val="00B56785"/>
    <w:rsid w:val="00B600AA"/>
    <w:rsid w:val="00B61B05"/>
    <w:rsid w:val="00B647BA"/>
    <w:rsid w:val="00B84C05"/>
    <w:rsid w:val="00B8617C"/>
    <w:rsid w:val="00B8709C"/>
    <w:rsid w:val="00B964C8"/>
    <w:rsid w:val="00BA72EB"/>
    <w:rsid w:val="00BB4D5A"/>
    <w:rsid w:val="00BB6FDC"/>
    <w:rsid w:val="00BC2C44"/>
    <w:rsid w:val="00BC67E4"/>
    <w:rsid w:val="00BC6E5B"/>
    <w:rsid w:val="00BD24A2"/>
    <w:rsid w:val="00BD4E56"/>
    <w:rsid w:val="00BD5E3C"/>
    <w:rsid w:val="00BE145D"/>
    <w:rsid w:val="00BE5113"/>
    <w:rsid w:val="00BF045E"/>
    <w:rsid w:val="00BF0B5B"/>
    <w:rsid w:val="00BF1978"/>
    <w:rsid w:val="00BF6D3D"/>
    <w:rsid w:val="00C10C68"/>
    <w:rsid w:val="00C1407A"/>
    <w:rsid w:val="00C141A8"/>
    <w:rsid w:val="00C16048"/>
    <w:rsid w:val="00C16A10"/>
    <w:rsid w:val="00C20D1D"/>
    <w:rsid w:val="00C20FED"/>
    <w:rsid w:val="00C271B5"/>
    <w:rsid w:val="00C273AD"/>
    <w:rsid w:val="00C3120F"/>
    <w:rsid w:val="00C31FD1"/>
    <w:rsid w:val="00C35349"/>
    <w:rsid w:val="00C413C2"/>
    <w:rsid w:val="00C43294"/>
    <w:rsid w:val="00C437D5"/>
    <w:rsid w:val="00C43C3C"/>
    <w:rsid w:val="00C45348"/>
    <w:rsid w:val="00C46192"/>
    <w:rsid w:val="00C50711"/>
    <w:rsid w:val="00C5103F"/>
    <w:rsid w:val="00C54D76"/>
    <w:rsid w:val="00C60406"/>
    <w:rsid w:val="00C61B02"/>
    <w:rsid w:val="00C66348"/>
    <w:rsid w:val="00C676D4"/>
    <w:rsid w:val="00C71B4C"/>
    <w:rsid w:val="00C7592A"/>
    <w:rsid w:val="00C77E7E"/>
    <w:rsid w:val="00C80598"/>
    <w:rsid w:val="00C85BEA"/>
    <w:rsid w:val="00C874AA"/>
    <w:rsid w:val="00C87807"/>
    <w:rsid w:val="00C87F53"/>
    <w:rsid w:val="00C9160D"/>
    <w:rsid w:val="00C916E7"/>
    <w:rsid w:val="00C92038"/>
    <w:rsid w:val="00C94BBE"/>
    <w:rsid w:val="00CA000A"/>
    <w:rsid w:val="00CA4098"/>
    <w:rsid w:val="00CA6A21"/>
    <w:rsid w:val="00CA6FB9"/>
    <w:rsid w:val="00CA750D"/>
    <w:rsid w:val="00CB43D9"/>
    <w:rsid w:val="00CC41C7"/>
    <w:rsid w:val="00CC4700"/>
    <w:rsid w:val="00CC473C"/>
    <w:rsid w:val="00CC4BD7"/>
    <w:rsid w:val="00CC5870"/>
    <w:rsid w:val="00CD0C4C"/>
    <w:rsid w:val="00CD1051"/>
    <w:rsid w:val="00CD1E5F"/>
    <w:rsid w:val="00CD45DC"/>
    <w:rsid w:val="00CD4B3C"/>
    <w:rsid w:val="00CD7DC6"/>
    <w:rsid w:val="00CE03B4"/>
    <w:rsid w:val="00CE321E"/>
    <w:rsid w:val="00CE7B04"/>
    <w:rsid w:val="00CF0F77"/>
    <w:rsid w:val="00CF3DA4"/>
    <w:rsid w:val="00CF42BC"/>
    <w:rsid w:val="00CF645E"/>
    <w:rsid w:val="00CF6477"/>
    <w:rsid w:val="00CF681E"/>
    <w:rsid w:val="00CF7855"/>
    <w:rsid w:val="00D057E5"/>
    <w:rsid w:val="00D10172"/>
    <w:rsid w:val="00D11CCD"/>
    <w:rsid w:val="00D13F53"/>
    <w:rsid w:val="00D16619"/>
    <w:rsid w:val="00D22C93"/>
    <w:rsid w:val="00D23571"/>
    <w:rsid w:val="00D27F13"/>
    <w:rsid w:val="00D30B9A"/>
    <w:rsid w:val="00D30BB8"/>
    <w:rsid w:val="00D316D8"/>
    <w:rsid w:val="00D35F26"/>
    <w:rsid w:val="00D369BD"/>
    <w:rsid w:val="00D5161F"/>
    <w:rsid w:val="00D528A2"/>
    <w:rsid w:val="00D553EE"/>
    <w:rsid w:val="00D63A65"/>
    <w:rsid w:val="00D7096F"/>
    <w:rsid w:val="00D80030"/>
    <w:rsid w:val="00D80324"/>
    <w:rsid w:val="00D81CCE"/>
    <w:rsid w:val="00D81F39"/>
    <w:rsid w:val="00D862C9"/>
    <w:rsid w:val="00D92D98"/>
    <w:rsid w:val="00D948A5"/>
    <w:rsid w:val="00DA2264"/>
    <w:rsid w:val="00DA61A6"/>
    <w:rsid w:val="00DA6D22"/>
    <w:rsid w:val="00DA7F6D"/>
    <w:rsid w:val="00DB0264"/>
    <w:rsid w:val="00DB4C85"/>
    <w:rsid w:val="00DB6251"/>
    <w:rsid w:val="00DC5338"/>
    <w:rsid w:val="00DC6065"/>
    <w:rsid w:val="00DC72BF"/>
    <w:rsid w:val="00DD0482"/>
    <w:rsid w:val="00DD3394"/>
    <w:rsid w:val="00DD7732"/>
    <w:rsid w:val="00DE3305"/>
    <w:rsid w:val="00DE7B55"/>
    <w:rsid w:val="00DF2D20"/>
    <w:rsid w:val="00DF5FB8"/>
    <w:rsid w:val="00E02985"/>
    <w:rsid w:val="00E03350"/>
    <w:rsid w:val="00E036FF"/>
    <w:rsid w:val="00E044DB"/>
    <w:rsid w:val="00E04F90"/>
    <w:rsid w:val="00E057A7"/>
    <w:rsid w:val="00E13D70"/>
    <w:rsid w:val="00E14604"/>
    <w:rsid w:val="00E168F1"/>
    <w:rsid w:val="00E16F25"/>
    <w:rsid w:val="00E2435D"/>
    <w:rsid w:val="00E25340"/>
    <w:rsid w:val="00E26172"/>
    <w:rsid w:val="00E34C6E"/>
    <w:rsid w:val="00E443DD"/>
    <w:rsid w:val="00E50C02"/>
    <w:rsid w:val="00E5554C"/>
    <w:rsid w:val="00E632DA"/>
    <w:rsid w:val="00E64A88"/>
    <w:rsid w:val="00E6517D"/>
    <w:rsid w:val="00E65776"/>
    <w:rsid w:val="00E66AAC"/>
    <w:rsid w:val="00E703B5"/>
    <w:rsid w:val="00E75B84"/>
    <w:rsid w:val="00E766A4"/>
    <w:rsid w:val="00E80ACB"/>
    <w:rsid w:val="00E842F4"/>
    <w:rsid w:val="00E87195"/>
    <w:rsid w:val="00E91007"/>
    <w:rsid w:val="00E92F8D"/>
    <w:rsid w:val="00E93812"/>
    <w:rsid w:val="00E93DDD"/>
    <w:rsid w:val="00E95046"/>
    <w:rsid w:val="00EB0298"/>
    <w:rsid w:val="00EB3709"/>
    <w:rsid w:val="00EB5526"/>
    <w:rsid w:val="00EC4AB2"/>
    <w:rsid w:val="00EC4D13"/>
    <w:rsid w:val="00ED560E"/>
    <w:rsid w:val="00EF0F65"/>
    <w:rsid w:val="00EF41CE"/>
    <w:rsid w:val="00EF7BBA"/>
    <w:rsid w:val="00F0756D"/>
    <w:rsid w:val="00F14443"/>
    <w:rsid w:val="00F173D4"/>
    <w:rsid w:val="00F23B87"/>
    <w:rsid w:val="00F26634"/>
    <w:rsid w:val="00F26D84"/>
    <w:rsid w:val="00F36FB1"/>
    <w:rsid w:val="00F41DFB"/>
    <w:rsid w:val="00F43DE9"/>
    <w:rsid w:val="00F47EFE"/>
    <w:rsid w:val="00F551F8"/>
    <w:rsid w:val="00F55BDA"/>
    <w:rsid w:val="00F55CA5"/>
    <w:rsid w:val="00F61138"/>
    <w:rsid w:val="00F630F0"/>
    <w:rsid w:val="00F64723"/>
    <w:rsid w:val="00F6623D"/>
    <w:rsid w:val="00F73A11"/>
    <w:rsid w:val="00F759EE"/>
    <w:rsid w:val="00F75E20"/>
    <w:rsid w:val="00F766F0"/>
    <w:rsid w:val="00F856A4"/>
    <w:rsid w:val="00F870F0"/>
    <w:rsid w:val="00F90D67"/>
    <w:rsid w:val="00F9551A"/>
    <w:rsid w:val="00FA3F14"/>
    <w:rsid w:val="00FB21D0"/>
    <w:rsid w:val="00FB26D0"/>
    <w:rsid w:val="00FB397C"/>
    <w:rsid w:val="00FC1D9E"/>
    <w:rsid w:val="00FC6D70"/>
    <w:rsid w:val="00FD175F"/>
    <w:rsid w:val="00FD6373"/>
    <w:rsid w:val="00FD69DB"/>
    <w:rsid w:val="00FD796E"/>
    <w:rsid w:val="00FE6D2E"/>
    <w:rsid w:val="00FE74F9"/>
    <w:rsid w:val="00FE7EAC"/>
    <w:rsid w:val="00FF2EC7"/>
    <w:rsid w:val="00FF3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011B"/>
    <w:pPr>
      <w:jc w:val="both"/>
    </w:pPr>
    <w:rPr>
      <w:sz w:val="24"/>
      <w:szCs w:val="24"/>
      <w:lang w:val="en-US" w:eastAsia="ja-JP"/>
    </w:rPr>
  </w:style>
  <w:style w:type="paragraph" w:styleId="Heading1">
    <w:name w:val="heading 1"/>
    <w:basedOn w:val="Normal"/>
    <w:next w:val="Normal"/>
    <w:qFormat/>
    <w:rsid w:val="0055011B"/>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680AE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ditorsandAffliations">
    <w:name w:val="Editors and Affliations"/>
    <w:basedOn w:val="Normal"/>
    <w:rsid w:val="00DC72BF"/>
    <w:pPr>
      <w:jc w:val="center"/>
    </w:pPr>
  </w:style>
  <w:style w:type="paragraph" w:customStyle="1" w:styleId="Abstract">
    <w:name w:val="Abstract"/>
    <w:basedOn w:val="EditorsandAffliations"/>
    <w:rsid w:val="0055011B"/>
    <w:pPr>
      <w:ind w:left="1080" w:right="1080"/>
      <w:jc w:val="both"/>
    </w:pPr>
    <w:rPr>
      <w:szCs w:val="22"/>
    </w:rPr>
  </w:style>
  <w:style w:type="paragraph" w:customStyle="1" w:styleId="TitleofPaper">
    <w:name w:val="Title of Paper"/>
    <w:rsid w:val="000A4D46"/>
    <w:pPr>
      <w:jc w:val="center"/>
    </w:pPr>
    <w:rPr>
      <w:rFonts w:cs="Arial"/>
      <w:b/>
      <w:bCs/>
      <w:kern w:val="32"/>
      <w:sz w:val="24"/>
      <w:szCs w:val="24"/>
      <w:lang w:val="en-US" w:eastAsia="ja-JP"/>
    </w:rPr>
  </w:style>
  <w:style w:type="paragraph" w:customStyle="1" w:styleId="Subhead-FirstLevel">
    <w:name w:val="Subhead - First Level"/>
    <w:basedOn w:val="Normal"/>
    <w:rsid w:val="000A4D46"/>
    <w:pPr>
      <w:jc w:val="center"/>
    </w:pPr>
    <w:rPr>
      <w:b/>
    </w:rPr>
  </w:style>
  <w:style w:type="paragraph" w:customStyle="1" w:styleId="BodyofPaper">
    <w:name w:val="Body of Paper"/>
    <w:basedOn w:val="Normal"/>
    <w:link w:val="BodyofPaperChar"/>
    <w:rsid w:val="008541AF"/>
    <w:pPr>
      <w:ind w:firstLine="360"/>
    </w:pPr>
  </w:style>
  <w:style w:type="character" w:styleId="Hyperlink">
    <w:name w:val="Hyperlink"/>
    <w:rsid w:val="005A3F56"/>
    <w:rPr>
      <w:color w:val="0000FF"/>
      <w:u w:val="single"/>
    </w:rPr>
  </w:style>
  <w:style w:type="paragraph" w:customStyle="1" w:styleId="Subhead-SecondLevel">
    <w:name w:val="Subhead - Second Level"/>
    <w:basedOn w:val="BodyofPaper"/>
    <w:link w:val="Subhead-SecondLevelChar"/>
    <w:rsid w:val="008541AF"/>
    <w:pPr>
      <w:ind w:firstLine="0"/>
    </w:pPr>
    <w:rPr>
      <w:u w:val="single"/>
    </w:rPr>
  </w:style>
  <w:style w:type="paragraph" w:customStyle="1" w:styleId="Subhead-ThirdLevel">
    <w:name w:val="Subhead - Third Level"/>
    <w:basedOn w:val="BodyofPaper"/>
    <w:link w:val="Subhead-ThirdLevelChar"/>
    <w:rsid w:val="008541AF"/>
    <w:rPr>
      <w:u w:val="single"/>
    </w:rPr>
  </w:style>
  <w:style w:type="character" w:customStyle="1" w:styleId="BodyofPaperChar">
    <w:name w:val="Body of Paper Char"/>
    <w:link w:val="BodyofPaper"/>
    <w:rsid w:val="008541AF"/>
    <w:rPr>
      <w:rFonts w:eastAsia="MS Mincho"/>
      <w:sz w:val="24"/>
      <w:szCs w:val="24"/>
      <w:lang w:val="en-US" w:eastAsia="ja-JP" w:bidi="ar-SA"/>
    </w:rPr>
  </w:style>
  <w:style w:type="character" w:customStyle="1" w:styleId="Subhead-ThirdLevelChar">
    <w:name w:val="Subhead - Third Level Char"/>
    <w:link w:val="Subhead-ThirdLevel"/>
    <w:rsid w:val="008541AF"/>
    <w:rPr>
      <w:rFonts w:eastAsia="MS Mincho"/>
      <w:sz w:val="24"/>
      <w:szCs w:val="24"/>
      <w:u w:val="single"/>
      <w:lang w:val="en-US" w:eastAsia="ja-JP" w:bidi="ar-SA"/>
    </w:rPr>
  </w:style>
  <w:style w:type="character" w:customStyle="1" w:styleId="Subhead-SecondLevelChar">
    <w:name w:val="Subhead - Second Level Char"/>
    <w:link w:val="Subhead-SecondLevel"/>
    <w:rsid w:val="00F173D4"/>
    <w:rPr>
      <w:rFonts w:eastAsia="MS Mincho"/>
      <w:sz w:val="24"/>
      <w:szCs w:val="24"/>
      <w:u w:val="single"/>
      <w:lang w:val="en-US" w:eastAsia="ja-JP" w:bidi="ar-SA"/>
    </w:rPr>
  </w:style>
  <w:style w:type="paragraph" w:customStyle="1" w:styleId="Equation">
    <w:name w:val="Equation"/>
    <w:basedOn w:val="Normal"/>
    <w:rsid w:val="00F173D4"/>
    <w:pPr>
      <w:jc w:val="right"/>
    </w:pPr>
  </w:style>
  <w:style w:type="paragraph" w:customStyle="1" w:styleId="BodyofPaperBold">
    <w:name w:val="Body of Paper + Bold"/>
    <w:basedOn w:val="BodyofPaper"/>
    <w:link w:val="BodyofPaperBoldChar"/>
    <w:rsid w:val="00F173D4"/>
    <w:rPr>
      <w:b/>
      <w:bCs/>
    </w:rPr>
  </w:style>
  <w:style w:type="character" w:customStyle="1" w:styleId="BodyofPaperBoldChar">
    <w:name w:val="Body of Paper + Bold Char"/>
    <w:link w:val="BodyofPaperBold"/>
    <w:rsid w:val="00F173D4"/>
    <w:rPr>
      <w:rFonts w:eastAsia="MS Mincho"/>
      <w:b/>
      <w:bCs/>
      <w:sz w:val="24"/>
      <w:szCs w:val="24"/>
      <w:lang w:val="en-US" w:eastAsia="ja-JP" w:bidi="ar-SA"/>
    </w:rPr>
  </w:style>
  <w:style w:type="paragraph" w:customStyle="1" w:styleId="BodyofPaperUnderline">
    <w:name w:val="Body of Paper + Underline"/>
    <w:basedOn w:val="BodyofPaper"/>
    <w:link w:val="BodyofPaperUnderlineChar"/>
    <w:rsid w:val="00F173D4"/>
    <w:rPr>
      <w:u w:val="single"/>
    </w:rPr>
  </w:style>
  <w:style w:type="character" w:customStyle="1" w:styleId="BodyofPaperUnderlineChar">
    <w:name w:val="Body of Paper + Underline Char"/>
    <w:link w:val="BodyofPaperUnderline"/>
    <w:rsid w:val="00F173D4"/>
    <w:rPr>
      <w:rFonts w:eastAsia="MS Mincho"/>
      <w:sz w:val="24"/>
      <w:szCs w:val="24"/>
      <w:u w:val="single"/>
      <w:lang w:val="en-US" w:eastAsia="ja-JP" w:bidi="ar-SA"/>
    </w:rPr>
  </w:style>
  <w:style w:type="paragraph" w:customStyle="1" w:styleId="BodyofPaperItalic">
    <w:name w:val="Body of Paper + Italic"/>
    <w:basedOn w:val="BodyofPaper"/>
    <w:link w:val="BodyofPaperItalicChar"/>
    <w:rsid w:val="00F173D4"/>
    <w:rPr>
      <w:i/>
      <w:iCs/>
    </w:rPr>
  </w:style>
  <w:style w:type="character" w:customStyle="1" w:styleId="BodyofPaperItalicChar">
    <w:name w:val="Body of Paper + Italic Char"/>
    <w:link w:val="BodyofPaperItalic"/>
    <w:rsid w:val="00F173D4"/>
    <w:rPr>
      <w:rFonts w:eastAsia="MS Mincho"/>
      <w:i/>
      <w:iCs/>
      <w:sz w:val="24"/>
      <w:szCs w:val="24"/>
      <w:lang w:val="en-US" w:eastAsia="ja-JP" w:bidi="ar-SA"/>
    </w:rPr>
  </w:style>
  <w:style w:type="paragraph" w:customStyle="1" w:styleId="Paragraph">
    <w:name w:val="Paragraph"/>
    <w:basedOn w:val="Normal"/>
    <w:rsid w:val="00386BA7"/>
    <w:pPr>
      <w:ind w:firstLine="274"/>
    </w:pPr>
    <w:rPr>
      <w:rFonts w:eastAsia="Times New Roman"/>
      <w:sz w:val="20"/>
      <w:szCs w:val="20"/>
      <w:lang w:eastAsia="en-US"/>
    </w:rPr>
  </w:style>
  <w:style w:type="paragraph" w:customStyle="1" w:styleId="References">
    <w:name w:val="References"/>
    <w:basedOn w:val="ListNumber"/>
    <w:rsid w:val="006C3E3E"/>
    <w:pPr>
      <w:numPr>
        <w:numId w:val="4"/>
      </w:numPr>
    </w:pPr>
  </w:style>
  <w:style w:type="paragraph" w:customStyle="1" w:styleId="FigureCaption">
    <w:name w:val="Figure Caption"/>
    <w:rsid w:val="007042A1"/>
    <w:rPr>
      <w:sz w:val="24"/>
      <w:szCs w:val="24"/>
      <w:lang w:val="en-US" w:eastAsia="ja-JP"/>
    </w:rPr>
  </w:style>
  <w:style w:type="paragraph" w:styleId="ListNumber">
    <w:name w:val="List Number"/>
    <w:basedOn w:val="Normal"/>
    <w:rsid w:val="006C3E3E"/>
    <w:pPr>
      <w:numPr>
        <w:numId w:val="6"/>
      </w:numPr>
    </w:pPr>
  </w:style>
  <w:style w:type="paragraph" w:styleId="BalloonText">
    <w:name w:val="Balloon Text"/>
    <w:basedOn w:val="Normal"/>
    <w:semiHidden/>
    <w:rsid w:val="00E2435D"/>
    <w:rPr>
      <w:rFonts w:ascii="Tahoma" w:hAnsi="Tahoma" w:cs="Tahoma"/>
      <w:sz w:val="16"/>
      <w:szCs w:val="16"/>
    </w:rPr>
  </w:style>
  <w:style w:type="character" w:customStyle="1" w:styleId="TableRowName">
    <w:name w:val="Table/Row Name"/>
    <w:rsid w:val="00BB6FDC"/>
    <w:rPr>
      <w:rFonts w:ascii="Times New Roman" w:hAnsi="Times New Roman"/>
      <w:sz w:val="20"/>
    </w:rPr>
  </w:style>
  <w:style w:type="character" w:customStyle="1" w:styleId="TableNumber">
    <w:name w:val="Table Number"/>
    <w:rsid w:val="00BB6FDC"/>
    <w:rPr>
      <w:rFonts w:ascii="Times New Roman" w:hAnsi="Times New Roman"/>
      <w:b/>
      <w:bCs/>
      <w:sz w:val="20"/>
    </w:rPr>
  </w:style>
  <w:style w:type="paragraph" w:customStyle="1" w:styleId="TableHeaders">
    <w:name w:val="Table Headers"/>
    <w:basedOn w:val="Normal"/>
    <w:rsid w:val="00BB6FDC"/>
    <w:pPr>
      <w:jc w:val="center"/>
    </w:pPr>
    <w:rPr>
      <w:rFonts w:eastAsia="Times New Roman"/>
      <w:b/>
      <w:bCs/>
      <w:sz w:val="20"/>
      <w:szCs w:val="20"/>
    </w:rPr>
  </w:style>
  <w:style w:type="paragraph" w:customStyle="1" w:styleId="TableData">
    <w:name w:val="Table Data"/>
    <w:basedOn w:val="Normal"/>
    <w:rsid w:val="00BB6FDC"/>
    <w:pPr>
      <w:jc w:val="center"/>
    </w:pPr>
    <w:rPr>
      <w:rFonts w:eastAsia="Times New Roman"/>
      <w:sz w:val="20"/>
      <w:szCs w:val="20"/>
    </w:rPr>
  </w:style>
  <w:style w:type="paragraph" w:styleId="Caption">
    <w:name w:val="caption"/>
    <w:basedOn w:val="Normal"/>
    <w:next w:val="Normal"/>
    <w:qFormat/>
    <w:rsid w:val="00316473"/>
    <w:rPr>
      <w:b/>
      <w:bCs/>
      <w:sz w:val="20"/>
      <w:szCs w:val="20"/>
    </w:rPr>
  </w:style>
  <w:style w:type="table" w:styleId="TableGrid">
    <w:name w:val="Table Grid"/>
    <w:basedOn w:val="TableNormal"/>
    <w:rsid w:val="00316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E5113"/>
    <w:pPr>
      <w:spacing w:before="100" w:beforeAutospacing="1" w:after="100" w:afterAutospacing="1"/>
      <w:jc w:val="left"/>
    </w:pPr>
    <w:rPr>
      <w:rFonts w:eastAsia="Times New Roman"/>
      <w:lang w:val="en-GB" w:eastAsia="en-GB"/>
    </w:rPr>
  </w:style>
  <w:style w:type="character" w:styleId="CommentReference">
    <w:name w:val="annotation reference"/>
    <w:rsid w:val="00F64723"/>
    <w:rPr>
      <w:sz w:val="16"/>
      <w:szCs w:val="16"/>
    </w:rPr>
  </w:style>
  <w:style w:type="paragraph" w:styleId="CommentText">
    <w:name w:val="annotation text"/>
    <w:basedOn w:val="Normal"/>
    <w:link w:val="CommentTextChar"/>
    <w:rsid w:val="00F64723"/>
    <w:rPr>
      <w:sz w:val="20"/>
      <w:szCs w:val="20"/>
    </w:rPr>
  </w:style>
  <w:style w:type="character" w:customStyle="1" w:styleId="CommentTextChar">
    <w:name w:val="Comment Text Char"/>
    <w:link w:val="CommentText"/>
    <w:rsid w:val="00F64723"/>
    <w:rPr>
      <w:lang w:val="en-US" w:eastAsia="ja-JP"/>
    </w:rPr>
  </w:style>
  <w:style w:type="paragraph" w:styleId="CommentSubject">
    <w:name w:val="annotation subject"/>
    <w:basedOn w:val="CommentText"/>
    <w:next w:val="CommentText"/>
    <w:link w:val="CommentSubjectChar"/>
    <w:rsid w:val="00F64723"/>
    <w:rPr>
      <w:b/>
      <w:bCs/>
    </w:rPr>
  </w:style>
  <w:style w:type="character" w:customStyle="1" w:styleId="CommentSubjectChar">
    <w:name w:val="Comment Subject Char"/>
    <w:link w:val="CommentSubject"/>
    <w:rsid w:val="00F64723"/>
    <w:rPr>
      <w:b/>
      <w:bCs/>
      <w:lang w:val="en-US" w:eastAsia="ja-JP"/>
    </w:rPr>
  </w:style>
  <w:style w:type="paragraph" w:styleId="Revision">
    <w:name w:val="Revision"/>
    <w:hidden/>
    <w:uiPriority w:val="99"/>
    <w:semiHidden/>
    <w:rsid w:val="00A42290"/>
    <w:rPr>
      <w:sz w:val="24"/>
      <w:szCs w:val="24"/>
      <w:lang w:val="en-US" w:eastAsia="ja-JP"/>
    </w:rPr>
  </w:style>
  <w:style w:type="character" w:customStyle="1" w:styleId="Heading2Char">
    <w:name w:val="Heading 2 Char"/>
    <w:basedOn w:val="DefaultParagraphFont"/>
    <w:link w:val="Heading2"/>
    <w:semiHidden/>
    <w:rsid w:val="00680AE9"/>
    <w:rPr>
      <w:rFonts w:asciiTheme="majorHAnsi" w:eastAsiaTheme="majorEastAsia" w:hAnsiTheme="majorHAnsi" w:cstheme="majorBidi"/>
      <w:b/>
      <w:bCs/>
      <w:color w:val="4F81BD" w:themeColor="accent1"/>
      <w:sz w:val="26"/>
      <w:szCs w:val="26"/>
      <w:lang w:val="en-US" w:eastAsia="ja-JP"/>
    </w:rPr>
  </w:style>
  <w:style w:type="paragraph" w:customStyle="1" w:styleId="Content">
    <w:name w:val="Content"/>
    <w:basedOn w:val="Normal"/>
    <w:rsid w:val="00D30B9A"/>
    <w:pPr>
      <w:widowControl w:val="0"/>
      <w:autoSpaceDE w:val="0"/>
      <w:autoSpaceDN w:val="0"/>
      <w:adjustRightInd w:val="0"/>
      <w:spacing w:before="240" w:line="320" w:lineRule="exact"/>
    </w:pPr>
    <w:rPr>
      <w:rFonts w:ascii="TimesNewRomanPSMT" w:eastAsia="Times New Roman" w:hAnsi="TimesNewRomanPSMT"/>
      <w:color w:val="000000"/>
      <w:szCs w:val="20"/>
      <w:lang w:bidi="my-MM"/>
    </w:rPr>
  </w:style>
  <w:style w:type="character" w:customStyle="1" w:styleId="apple-converted-space">
    <w:name w:val="apple-converted-space"/>
    <w:basedOn w:val="DefaultParagraphFont"/>
    <w:rsid w:val="00327B2A"/>
  </w:style>
  <w:style w:type="paragraph" w:customStyle="1" w:styleId="volissue">
    <w:name w:val="volissue"/>
    <w:basedOn w:val="Normal"/>
    <w:rsid w:val="00327B2A"/>
    <w:pPr>
      <w:spacing w:before="100" w:beforeAutospacing="1" w:after="100" w:afterAutospacing="1"/>
      <w:jc w:val="left"/>
    </w:pPr>
    <w:rPr>
      <w:rFonts w:eastAsia="Times New Roman"/>
      <w:lang w:val="en-GB" w:eastAsia="en-GB"/>
    </w:rPr>
  </w:style>
  <w:style w:type="character" w:styleId="FollowedHyperlink">
    <w:name w:val="FollowedHyperlink"/>
    <w:basedOn w:val="DefaultParagraphFont"/>
    <w:rsid w:val="00DC606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011B"/>
    <w:pPr>
      <w:jc w:val="both"/>
    </w:pPr>
    <w:rPr>
      <w:sz w:val="24"/>
      <w:szCs w:val="24"/>
      <w:lang w:val="en-US" w:eastAsia="ja-JP"/>
    </w:rPr>
  </w:style>
  <w:style w:type="paragraph" w:styleId="Heading1">
    <w:name w:val="heading 1"/>
    <w:basedOn w:val="Normal"/>
    <w:next w:val="Normal"/>
    <w:qFormat/>
    <w:rsid w:val="0055011B"/>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680AE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ditorsandAffliations">
    <w:name w:val="Editors and Affliations"/>
    <w:basedOn w:val="Normal"/>
    <w:rsid w:val="00DC72BF"/>
    <w:pPr>
      <w:jc w:val="center"/>
    </w:pPr>
  </w:style>
  <w:style w:type="paragraph" w:customStyle="1" w:styleId="Abstract">
    <w:name w:val="Abstract"/>
    <w:basedOn w:val="EditorsandAffliations"/>
    <w:rsid w:val="0055011B"/>
    <w:pPr>
      <w:ind w:left="1080" w:right="1080"/>
      <w:jc w:val="both"/>
    </w:pPr>
    <w:rPr>
      <w:szCs w:val="22"/>
    </w:rPr>
  </w:style>
  <w:style w:type="paragraph" w:customStyle="1" w:styleId="TitleofPaper">
    <w:name w:val="Title of Paper"/>
    <w:rsid w:val="000A4D46"/>
    <w:pPr>
      <w:jc w:val="center"/>
    </w:pPr>
    <w:rPr>
      <w:rFonts w:cs="Arial"/>
      <w:b/>
      <w:bCs/>
      <w:kern w:val="32"/>
      <w:sz w:val="24"/>
      <w:szCs w:val="24"/>
      <w:lang w:val="en-US" w:eastAsia="ja-JP"/>
    </w:rPr>
  </w:style>
  <w:style w:type="paragraph" w:customStyle="1" w:styleId="Subhead-FirstLevel">
    <w:name w:val="Subhead - First Level"/>
    <w:basedOn w:val="Normal"/>
    <w:rsid w:val="000A4D46"/>
    <w:pPr>
      <w:jc w:val="center"/>
    </w:pPr>
    <w:rPr>
      <w:b/>
    </w:rPr>
  </w:style>
  <w:style w:type="paragraph" w:customStyle="1" w:styleId="BodyofPaper">
    <w:name w:val="Body of Paper"/>
    <w:basedOn w:val="Normal"/>
    <w:link w:val="BodyofPaperChar"/>
    <w:rsid w:val="008541AF"/>
    <w:pPr>
      <w:ind w:firstLine="360"/>
    </w:pPr>
  </w:style>
  <w:style w:type="character" w:styleId="Hyperlink">
    <w:name w:val="Hyperlink"/>
    <w:rsid w:val="005A3F56"/>
    <w:rPr>
      <w:color w:val="0000FF"/>
      <w:u w:val="single"/>
    </w:rPr>
  </w:style>
  <w:style w:type="paragraph" w:customStyle="1" w:styleId="Subhead-SecondLevel">
    <w:name w:val="Subhead - Second Level"/>
    <w:basedOn w:val="BodyofPaper"/>
    <w:link w:val="Subhead-SecondLevelChar"/>
    <w:rsid w:val="008541AF"/>
    <w:pPr>
      <w:ind w:firstLine="0"/>
    </w:pPr>
    <w:rPr>
      <w:u w:val="single"/>
    </w:rPr>
  </w:style>
  <w:style w:type="paragraph" w:customStyle="1" w:styleId="Subhead-ThirdLevel">
    <w:name w:val="Subhead - Third Level"/>
    <w:basedOn w:val="BodyofPaper"/>
    <w:link w:val="Subhead-ThirdLevelChar"/>
    <w:rsid w:val="008541AF"/>
    <w:rPr>
      <w:u w:val="single"/>
    </w:rPr>
  </w:style>
  <w:style w:type="character" w:customStyle="1" w:styleId="BodyofPaperChar">
    <w:name w:val="Body of Paper Char"/>
    <w:link w:val="BodyofPaper"/>
    <w:rsid w:val="008541AF"/>
    <w:rPr>
      <w:rFonts w:eastAsia="MS Mincho"/>
      <w:sz w:val="24"/>
      <w:szCs w:val="24"/>
      <w:lang w:val="en-US" w:eastAsia="ja-JP" w:bidi="ar-SA"/>
    </w:rPr>
  </w:style>
  <w:style w:type="character" w:customStyle="1" w:styleId="Subhead-ThirdLevelChar">
    <w:name w:val="Subhead - Third Level Char"/>
    <w:link w:val="Subhead-ThirdLevel"/>
    <w:rsid w:val="008541AF"/>
    <w:rPr>
      <w:rFonts w:eastAsia="MS Mincho"/>
      <w:sz w:val="24"/>
      <w:szCs w:val="24"/>
      <w:u w:val="single"/>
      <w:lang w:val="en-US" w:eastAsia="ja-JP" w:bidi="ar-SA"/>
    </w:rPr>
  </w:style>
  <w:style w:type="character" w:customStyle="1" w:styleId="Subhead-SecondLevelChar">
    <w:name w:val="Subhead - Second Level Char"/>
    <w:link w:val="Subhead-SecondLevel"/>
    <w:rsid w:val="00F173D4"/>
    <w:rPr>
      <w:rFonts w:eastAsia="MS Mincho"/>
      <w:sz w:val="24"/>
      <w:szCs w:val="24"/>
      <w:u w:val="single"/>
      <w:lang w:val="en-US" w:eastAsia="ja-JP" w:bidi="ar-SA"/>
    </w:rPr>
  </w:style>
  <w:style w:type="paragraph" w:customStyle="1" w:styleId="Equation">
    <w:name w:val="Equation"/>
    <w:basedOn w:val="Normal"/>
    <w:rsid w:val="00F173D4"/>
    <w:pPr>
      <w:jc w:val="right"/>
    </w:pPr>
  </w:style>
  <w:style w:type="paragraph" w:customStyle="1" w:styleId="BodyofPaperBold">
    <w:name w:val="Body of Paper + Bold"/>
    <w:basedOn w:val="BodyofPaper"/>
    <w:link w:val="BodyofPaperBoldChar"/>
    <w:rsid w:val="00F173D4"/>
    <w:rPr>
      <w:b/>
      <w:bCs/>
    </w:rPr>
  </w:style>
  <w:style w:type="character" w:customStyle="1" w:styleId="BodyofPaperBoldChar">
    <w:name w:val="Body of Paper + Bold Char"/>
    <w:link w:val="BodyofPaperBold"/>
    <w:rsid w:val="00F173D4"/>
    <w:rPr>
      <w:rFonts w:eastAsia="MS Mincho"/>
      <w:b/>
      <w:bCs/>
      <w:sz w:val="24"/>
      <w:szCs w:val="24"/>
      <w:lang w:val="en-US" w:eastAsia="ja-JP" w:bidi="ar-SA"/>
    </w:rPr>
  </w:style>
  <w:style w:type="paragraph" w:customStyle="1" w:styleId="BodyofPaperUnderline">
    <w:name w:val="Body of Paper + Underline"/>
    <w:basedOn w:val="BodyofPaper"/>
    <w:link w:val="BodyofPaperUnderlineChar"/>
    <w:rsid w:val="00F173D4"/>
    <w:rPr>
      <w:u w:val="single"/>
    </w:rPr>
  </w:style>
  <w:style w:type="character" w:customStyle="1" w:styleId="BodyofPaperUnderlineChar">
    <w:name w:val="Body of Paper + Underline Char"/>
    <w:link w:val="BodyofPaperUnderline"/>
    <w:rsid w:val="00F173D4"/>
    <w:rPr>
      <w:rFonts w:eastAsia="MS Mincho"/>
      <w:sz w:val="24"/>
      <w:szCs w:val="24"/>
      <w:u w:val="single"/>
      <w:lang w:val="en-US" w:eastAsia="ja-JP" w:bidi="ar-SA"/>
    </w:rPr>
  </w:style>
  <w:style w:type="paragraph" w:customStyle="1" w:styleId="BodyofPaperItalic">
    <w:name w:val="Body of Paper + Italic"/>
    <w:basedOn w:val="BodyofPaper"/>
    <w:link w:val="BodyofPaperItalicChar"/>
    <w:rsid w:val="00F173D4"/>
    <w:rPr>
      <w:i/>
      <w:iCs/>
    </w:rPr>
  </w:style>
  <w:style w:type="character" w:customStyle="1" w:styleId="BodyofPaperItalicChar">
    <w:name w:val="Body of Paper + Italic Char"/>
    <w:link w:val="BodyofPaperItalic"/>
    <w:rsid w:val="00F173D4"/>
    <w:rPr>
      <w:rFonts w:eastAsia="MS Mincho"/>
      <w:i/>
      <w:iCs/>
      <w:sz w:val="24"/>
      <w:szCs w:val="24"/>
      <w:lang w:val="en-US" w:eastAsia="ja-JP" w:bidi="ar-SA"/>
    </w:rPr>
  </w:style>
  <w:style w:type="paragraph" w:customStyle="1" w:styleId="Paragraph">
    <w:name w:val="Paragraph"/>
    <w:basedOn w:val="Normal"/>
    <w:rsid w:val="00386BA7"/>
    <w:pPr>
      <w:ind w:firstLine="274"/>
    </w:pPr>
    <w:rPr>
      <w:rFonts w:eastAsia="Times New Roman"/>
      <w:sz w:val="20"/>
      <w:szCs w:val="20"/>
      <w:lang w:eastAsia="en-US"/>
    </w:rPr>
  </w:style>
  <w:style w:type="paragraph" w:customStyle="1" w:styleId="References">
    <w:name w:val="References"/>
    <w:basedOn w:val="ListNumber"/>
    <w:rsid w:val="006C3E3E"/>
    <w:pPr>
      <w:numPr>
        <w:numId w:val="4"/>
      </w:numPr>
    </w:pPr>
  </w:style>
  <w:style w:type="paragraph" w:customStyle="1" w:styleId="FigureCaption">
    <w:name w:val="Figure Caption"/>
    <w:rsid w:val="007042A1"/>
    <w:rPr>
      <w:sz w:val="24"/>
      <w:szCs w:val="24"/>
      <w:lang w:val="en-US" w:eastAsia="ja-JP"/>
    </w:rPr>
  </w:style>
  <w:style w:type="paragraph" w:styleId="ListNumber">
    <w:name w:val="List Number"/>
    <w:basedOn w:val="Normal"/>
    <w:rsid w:val="006C3E3E"/>
    <w:pPr>
      <w:numPr>
        <w:numId w:val="6"/>
      </w:numPr>
    </w:pPr>
  </w:style>
  <w:style w:type="paragraph" w:styleId="BalloonText">
    <w:name w:val="Balloon Text"/>
    <w:basedOn w:val="Normal"/>
    <w:semiHidden/>
    <w:rsid w:val="00E2435D"/>
    <w:rPr>
      <w:rFonts w:ascii="Tahoma" w:hAnsi="Tahoma" w:cs="Tahoma"/>
      <w:sz w:val="16"/>
      <w:szCs w:val="16"/>
    </w:rPr>
  </w:style>
  <w:style w:type="character" w:customStyle="1" w:styleId="TableRowName">
    <w:name w:val="Table/Row Name"/>
    <w:rsid w:val="00BB6FDC"/>
    <w:rPr>
      <w:rFonts w:ascii="Times New Roman" w:hAnsi="Times New Roman"/>
      <w:sz w:val="20"/>
    </w:rPr>
  </w:style>
  <w:style w:type="character" w:customStyle="1" w:styleId="TableNumber">
    <w:name w:val="Table Number"/>
    <w:rsid w:val="00BB6FDC"/>
    <w:rPr>
      <w:rFonts w:ascii="Times New Roman" w:hAnsi="Times New Roman"/>
      <w:b/>
      <w:bCs/>
      <w:sz w:val="20"/>
    </w:rPr>
  </w:style>
  <w:style w:type="paragraph" w:customStyle="1" w:styleId="TableHeaders">
    <w:name w:val="Table Headers"/>
    <w:basedOn w:val="Normal"/>
    <w:rsid w:val="00BB6FDC"/>
    <w:pPr>
      <w:jc w:val="center"/>
    </w:pPr>
    <w:rPr>
      <w:rFonts w:eastAsia="Times New Roman"/>
      <w:b/>
      <w:bCs/>
      <w:sz w:val="20"/>
      <w:szCs w:val="20"/>
    </w:rPr>
  </w:style>
  <w:style w:type="paragraph" w:customStyle="1" w:styleId="TableData">
    <w:name w:val="Table Data"/>
    <w:basedOn w:val="Normal"/>
    <w:rsid w:val="00BB6FDC"/>
    <w:pPr>
      <w:jc w:val="center"/>
    </w:pPr>
    <w:rPr>
      <w:rFonts w:eastAsia="Times New Roman"/>
      <w:sz w:val="20"/>
      <w:szCs w:val="20"/>
    </w:rPr>
  </w:style>
  <w:style w:type="paragraph" w:styleId="Caption">
    <w:name w:val="caption"/>
    <w:basedOn w:val="Normal"/>
    <w:next w:val="Normal"/>
    <w:qFormat/>
    <w:rsid w:val="00316473"/>
    <w:rPr>
      <w:b/>
      <w:bCs/>
      <w:sz w:val="20"/>
      <w:szCs w:val="20"/>
    </w:rPr>
  </w:style>
  <w:style w:type="table" w:styleId="TableGrid">
    <w:name w:val="Table Grid"/>
    <w:basedOn w:val="TableNormal"/>
    <w:rsid w:val="00316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E5113"/>
    <w:pPr>
      <w:spacing w:before="100" w:beforeAutospacing="1" w:after="100" w:afterAutospacing="1"/>
      <w:jc w:val="left"/>
    </w:pPr>
    <w:rPr>
      <w:rFonts w:eastAsia="Times New Roman"/>
      <w:lang w:val="en-GB" w:eastAsia="en-GB"/>
    </w:rPr>
  </w:style>
  <w:style w:type="character" w:styleId="CommentReference">
    <w:name w:val="annotation reference"/>
    <w:rsid w:val="00F64723"/>
    <w:rPr>
      <w:sz w:val="16"/>
      <w:szCs w:val="16"/>
    </w:rPr>
  </w:style>
  <w:style w:type="paragraph" w:styleId="CommentText">
    <w:name w:val="annotation text"/>
    <w:basedOn w:val="Normal"/>
    <w:link w:val="CommentTextChar"/>
    <w:rsid w:val="00F64723"/>
    <w:rPr>
      <w:sz w:val="20"/>
      <w:szCs w:val="20"/>
    </w:rPr>
  </w:style>
  <w:style w:type="character" w:customStyle="1" w:styleId="CommentTextChar">
    <w:name w:val="Comment Text Char"/>
    <w:link w:val="CommentText"/>
    <w:rsid w:val="00F64723"/>
    <w:rPr>
      <w:lang w:val="en-US" w:eastAsia="ja-JP"/>
    </w:rPr>
  </w:style>
  <w:style w:type="paragraph" w:styleId="CommentSubject">
    <w:name w:val="annotation subject"/>
    <w:basedOn w:val="CommentText"/>
    <w:next w:val="CommentText"/>
    <w:link w:val="CommentSubjectChar"/>
    <w:rsid w:val="00F64723"/>
    <w:rPr>
      <w:b/>
      <w:bCs/>
    </w:rPr>
  </w:style>
  <w:style w:type="character" w:customStyle="1" w:styleId="CommentSubjectChar">
    <w:name w:val="Comment Subject Char"/>
    <w:link w:val="CommentSubject"/>
    <w:rsid w:val="00F64723"/>
    <w:rPr>
      <w:b/>
      <w:bCs/>
      <w:lang w:val="en-US" w:eastAsia="ja-JP"/>
    </w:rPr>
  </w:style>
  <w:style w:type="paragraph" w:styleId="Revision">
    <w:name w:val="Revision"/>
    <w:hidden/>
    <w:uiPriority w:val="99"/>
    <w:semiHidden/>
    <w:rsid w:val="00A42290"/>
    <w:rPr>
      <w:sz w:val="24"/>
      <w:szCs w:val="24"/>
      <w:lang w:val="en-US" w:eastAsia="ja-JP"/>
    </w:rPr>
  </w:style>
  <w:style w:type="character" w:customStyle="1" w:styleId="Heading2Char">
    <w:name w:val="Heading 2 Char"/>
    <w:basedOn w:val="DefaultParagraphFont"/>
    <w:link w:val="Heading2"/>
    <w:semiHidden/>
    <w:rsid w:val="00680AE9"/>
    <w:rPr>
      <w:rFonts w:asciiTheme="majorHAnsi" w:eastAsiaTheme="majorEastAsia" w:hAnsiTheme="majorHAnsi" w:cstheme="majorBidi"/>
      <w:b/>
      <w:bCs/>
      <w:color w:val="4F81BD" w:themeColor="accent1"/>
      <w:sz w:val="26"/>
      <w:szCs w:val="26"/>
      <w:lang w:val="en-US" w:eastAsia="ja-JP"/>
    </w:rPr>
  </w:style>
  <w:style w:type="paragraph" w:customStyle="1" w:styleId="Content">
    <w:name w:val="Content"/>
    <w:basedOn w:val="Normal"/>
    <w:rsid w:val="00D30B9A"/>
    <w:pPr>
      <w:widowControl w:val="0"/>
      <w:autoSpaceDE w:val="0"/>
      <w:autoSpaceDN w:val="0"/>
      <w:adjustRightInd w:val="0"/>
      <w:spacing w:before="240" w:line="320" w:lineRule="exact"/>
    </w:pPr>
    <w:rPr>
      <w:rFonts w:ascii="TimesNewRomanPSMT" w:eastAsia="Times New Roman" w:hAnsi="TimesNewRomanPSMT"/>
      <w:color w:val="000000"/>
      <w:szCs w:val="20"/>
      <w:lang w:bidi="my-MM"/>
    </w:rPr>
  </w:style>
  <w:style w:type="character" w:customStyle="1" w:styleId="apple-converted-space">
    <w:name w:val="apple-converted-space"/>
    <w:basedOn w:val="DefaultParagraphFont"/>
    <w:rsid w:val="00327B2A"/>
  </w:style>
  <w:style w:type="paragraph" w:customStyle="1" w:styleId="volissue">
    <w:name w:val="volissue"/>
    <w:basedOn w:val="Normal"/>
    <w:rsid w:val="00327B2A"/>
    <w:pPr>
      <w:spacing w:before="100" w:beforeAutospacing="1" w:after="100" w:afterAutospacing="1"/>
      <w:jc w:val="left"/>
    </w:pPr>
    <w:rPr>
      <w:rFonts w:eastAsia="Times New Roman"/>
      <w:lang w:val="en-GB" w:eastAsia="en-GB"/>
    </w:rPr>
  </w:style>
  <w:style w:type="character" w:styleId="FollowedHyperlink">
    <w:name w:val="FollowedHyperlink"/>
    <w:basedOn w:val="DefaultParagraphFont"/>
    <w:rsid w:val="00DC60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272801">
      <w:bodyDiv w:val="1"/>
      <w:marLeft w:val="0"/>
      <w:marRight w:val="0"/>
      <w:marTop w:val="0"/>
      <w:marBottom w:val="0"/>
      <w:divBdr>
        <w:top w:val="none" w:sz="0" w:space="0" w:color="auto"/>
        <w:left w:val="none" w:sz="0" w:space="0" w:color="auto"/>
        <w:bottom w:val="none" w:sz="0" w:space="0" w:color="auto"/>
        <w:right w:val="none" w:sz="0" w:space="0" w:color="auto"/>
      </w:divBdr>
    </w:div>
    <w:div w:id="792135192">
      <w:bodyDiv w:val="1"/>
      <w:marLeft w:val="0"/>
      <w:marRight w:val="0"/>
      <w:marTop w:val="0"/>
      <w:marBottom w:val="0"/>
      <w:divBdr>
        <w:top w:val="none" w:sz="0" w:space="0" w:color="auto"/>
        <w:left w:val="none" w:sz="0" w:space="0" w:color="auto"/>
        <w:bottom w:val="none" w:sz="0" w:space="0" w:color="auto"/>
        <w:right w:val="none" w:sz="0" w:space="0" w:color="auto"/>
      </w:divBdr>
    </w:div>
    <w:div w:id="1301115421">
      <w:bodyDiv w:val="1"/>
      <w:marLeft w:val="0"/>
      <w:marRight w:val="0"/>
      <w:marTop w:val="0"/>
      <w:marBottom w:val="0"/>
      <w:divBdr>
        <w:top w:val="none" w:sz="0" w:space="0" w:color="auto"/>
        <w:left w:val="none" w:sz="0" w:space="0" w:color="auto"/>
        <w:bottom w:val="none" w:sz="0" w:space="0" w:color="auto"/>
        <w:right w:val="none" w:sz="0" w:space="0" w:color="auto"/>
      </w:divBdr>
    </w:div>
    <w:div w:id="1489128974">
      <w:bodyDiv w:val="1"/>
      <w:marLeft w:val="0"/>
      <w:marRight w:val="0"/>
      <w:marTop w:val="0"/>
      <w:marBottom w:val="0"/>
      <w:divBdr>
        <w:top w:val="none" w:sz="0" w:space="0" w:color="auto"/>
        <w:left w:val="none" w:sz="0" w:space="0" w:color="auto"/>
        <w:bottom w:val="none" w:sz="0" w:space="0" w:color="auto"/>
        <w:right w:val="none" w:sz="0" w:space="0" w:color="auto"/>
      </w:divBdr>
    </w:div>
    <w:div w:id="1572614230">
      <w:bodyDiv w:val="1"/>
      <w:marLeft w:val="0"/>
      <w:marRight w:val="0"/>
      <w:marTop w:val="0"/>
      <w:marBottom w:val="0"/>
      <w:divBdr>
        <w:top w:val="none" w:sz="0" w:space="0" w:color="auto"/>
        <w:left w:val="none" w:sz="0" w:space="0" w:color="auto"/>
        <w:bottom w:val="none" w:sz="0" w:space="0" w:color="auto"/>
        <w:right w:val="none" w:sz="0" w:space="0" w:color="auto"/>
      </w:divBdr>
    </w:div>
    <w:div w:id="2024279023">
      <w:bodyDiv w:val="1"/>
      <w:marLeft w:val="0"/>
      <w:marRight w:val="0"/>
      <w:marTop w:val="0"/>
      <w:marBottom w:val="0"/>
      <w:divBdr>
        <w:top w:val="none" w:sz="0" w:space="0" w:color="auto"/>
        <w:left w:val="none" w:sz="0" w:space="0" w:color="auto"/>
        <w:bottom w:val="none" w:sz="0" w:space="0" w:color="auto"/>
        <w:right w:val="none" w:sz="0" w:space="0" w:color="auto"/>
      </w:divBdr>
    </w:div>
    <w:div w:id="212441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sciencedirect.com/science/article/pii/S0022311515002081" TargetMode="External"/><Relationship Id="rId18" Type="http://schemas.openxmlformats.org/officeDocument/2006/relationships/hyperlink" Target="http://www.sciencedirect.com/science/journal/00223115/464/supp/C"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dx.doi.org/10.17635/lancaster/researchdata/5" TargetMode="External"/><Relationship Id="rId17" Type="http://schemas.openxmlformats.org/officeDocument/2006/relationships/hyperlink" Target="http://www.sciencedirect.com/science/article/pii/S0022311515002081" TargetMode="External"/><Relationship Id="rId2" Type="http://schemas.openxmlformats.org/officeDocument/2006/relationships/numbering" Target="numbering.xml"/><Relationship Id="rId16" Type="http://schemas.openxmlformats.org/officeDocument/2006/relationships/hyperlink" Target="http://www.sciencedirect.com/science/article/pii/S0022311515002081"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hyperlink" Target="http://www.sciencedirect.com/science/article/pii/S0022311515002081" TargetMode="External"/><Relationship Id="rId10" Type="http://schemas.openxmlformats.org/officeDocument/2006/relationships/image" Target="media/image4.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hyperlink" Target="http://www.sciencedirect.com/science/article/pii/S00223115150020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595A0877-C35C-4D05-B537-FE12F2584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10</Pages>
  <Words>3709</Words>
  <Characters>21145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TITLE OF ABSTRACT GOES HERE, TITLE OF ABSTRACT GOES HERE, TITLE OF ABSTRACT GOES HERE, TITLE OF ABSTRACT GOES HERE</vt:lpstr>
    </vt:vector>
  </TitlesOfParts>
  <Company>The Electrochemical Society, Inc.</Company>
  <LinksUpToDate>false</LinksUpToDate>
  <CharactersWithSpaces>24805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OF ABSTRACT GOES HERE, TITLE OF ABSTRACT GOES HERE, TITLE OF ABSTRACT GOES HERE, TITLE OF ABSTRACT GOES HERE</dc:title>
  <dc:creator>Director of Information Technology</dc:creator>
  <cp:lastModifiedBy>boxall</cp:lastModifiedBy>
  <cp:revision>9</cp:revision>
  <cp:lastPrinted>2005-11-14T15:58:00Z</cp:lastPrinted>
  <dcterms:created xsi:type="dcterms:W3CDTF">2015-07-16T13:02:00Z</dcterms:created>
  <dcterms:modified xsi:type="dcterms:W3CDTF">2015-07-16T20:44:00Z</dcterms:modified>
</cp:coreProperties>
</file>