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15AC" w:rsidRPr="005B4E66" w:rsidRDefault="00BF2F28" w:rsidP="00717067">
      <w:pPr>
        <w:autoSpaceDE w:val="0"/>
        <w:autoSpaceDN w:val="0"/>
        <w:adjustRightInd w:val="0"/>
        <w:spacing w:after="100" w:afterAutospacing="1" w:line="360" w:lineRule="auto"/>
        <w:jc w:val="center"/>
        <w:rPr>
          <w:rFonts w:asciiTheme="majorBidi" w:hAnsiTheme="majorBidi" w:cstheme="majorBidi"/>
          <w:b/>
          <w:bCs/>
          <w:sz w:val="24"/>
          <w:szCs w:val="24"/>
        </w:rPr>
      </w:pPr>
      <w:r w:rsidRPr="005B4E66">
        <w:rPr>
          <w:rFonts w:asciiTheme="majorBidi" w:hAnsiTheme="majorBidi" w:cstheme="majorBidi"/>
          <w:b/>
          <w:bCs/>
          <w:sz w:val="24"/>
          <w:szCs w:val="24"/>
        </w:rPr>
        <w:t>Do formal risk assessments improve analysts’ target price accuracy</w:t>
      </w:r>
      <w:r w:rsidR="00BA29E3">
        <w:rPr>
          <w:rFonts w:asciiTheme="majorBidi" w:hAnsiTheme="majorBidi" w:cstheme="majorBidi"/>
          <w:b/>
          <w:bCs/>
          <w:sz w:val="24"/>
          <w:szCs w:val="24"/>
        </w:rPr>
        <w:t>?</w:t>
      </w:r>
    </w:p>
    <w:p w:rsidR="005B4E66" w:rsidRDefault="005B4E66" w:rsidP="005B4E66">
      <w:pPr>
        <w:jc w:val="center"/>
        <w:rPr>
          <w:rFonts w:asciiTheme="majorBidi" w:hAnsiTheme="majorBidi" w:cstheme="majorBidi"/>
          <w:bCs/>
          <w:sz w:val="24"/>
          <w:szCs w:val="24"/>
        </w:rPr>
      </w:pPr>
    </w:p>
    <w:p w:rsidR="00B16D5C" w:rsidRDefault="00B16D5C" w:rsidP="00B16D5C">
      <w:pPr>
        <w:jc w:val="center"/>
        <w:rPr>
          <w:rFonts w:asciiTheme="majorBidi" w:hAnsiTheme="majorBidi" w:cstheme="majorBidi"/>
          <w:b/>
          <w:bCs/>
          <w:sz w:val="24"/>
          <w:szCs w:val="24"/>
        </w:rPr>
      </w:pPr>
      <w:r>
        <w:rPr>
          <w:rFonts w:asciiTheme="majorBidi" w:hAnsiTheme="majorBidi" w:cstheme="majorBidi"/>
          <w:bCs/>
          <w:sz w:val="24"/>
          <w:szCs w:val="24"/>
        </w:rPr>
        <w:t>Noor A. Hashim</w:t>
      </w:r>
      <w:r>
        <w:rPr>
          <w:rStyle w:val="FootnoteReference"/>
          <w:rFonts w:asciiTheme="majorBidi" w:hAnsiTheme="majorBidi"/>
          <w:bCs/>
          <w:sz w:val="24"/>
          <w:szCs w:val="24"/>
        </w:rPr>
        <w:footnoteReference w:id="1"/>
      </w:r>
      <w:r>
        <w:rPr>
          <w:rFonts w:asciiTheme="majorBidi" w:hAnsiTheme="majorBidi" w:cstheme="majorBidi"/>
          <w:bCs/>
          <w:sz w:val="24"/>
          <w:szCs w:val="24"/>
        </w:rPr>
        <w:t xml:space="preserve"> and Norman C. Strong</w:t>
      </w:r>
      <w:r>
        <w:rPr>
          <w:rStyle w:val="FootnoteReference"/>
          <w:rFonts w:asciiTheme="majorBidi" w:hAnsiTheme="majorBidi"/>
          <w:bCs/>
          <w:sz w:val="24"/>
          <w:szCs w:val="24"/>
        </w:rPr>
        <w:footnoteReference w:id="2"/>
      </w:r>
      <w:r>
        <w:rPr>
          <w:rFonts w:asciiTheme="majorBidi" w:hAnsiTheme="majorBidi" w:cstheme="majorBidi"/>
          <w:b/>
          <w:bCs/>
          <w:sz w:val="24"/>
          <w:szCs w:val="24"/>
        </w:rPr>
        <w:t xml:space="preserve"> </w:t>
      </w:r>
    </w:p>
    <w:p w:rsidR="005B4E66" w:rsidRDefault="005B4E66" w:rsidP="005B4E66">
      <w:pPr>
        <w:jc w:val="center"/>
        <w:rPr>
          <w:rFonts w:asciiTheme="majorBidi" w:hAnsiTheme="majorBidi" w:cstheme="majorBidi"/>
          <w:b/>
          <w:bCs/>
          <w:sz w:val="24"/>
          <w:szCs w:val="24"/>
        </w:rPr>
      </w:pPr>
    </w:p>
    <w:p w:rsidR="005B4E66" w:rsidRDefault="005B4E66" w:rsidP="005B4E66">
      <w:pPr>
        <w:spacing w:before="100" w:beforeAutospacing="1" w:after="0" w:line="360" w:lineRule="auto"/>
        <w:jc w:val="center"/>
        <w:rPr>
          <w:rFonts w:asciiTheme="majorBidi" w:hAnsiTheme="majorBidi" w:cstheme="majorBidi"/>
          <w:bCs/>
          <w:sz w:val="24"/>
          <w:szCs w:val="24"/>
        </w:rPr>
      </w:pPr>
    </w:p>
    <w:p w:rsidR="005B4E66" w:rsidRPr="005B4E66" w:rsidRDefault="005B4E66" w:rsidP="005B4E66">
      <w:pPr>
        <w:spacing w:before="100" w:beforeAutospacing="1" w:after="0" w:line="360" w:lineRule="auto"/>
        <w:jc w:val="center"/>
        <w:rPr>
          <w:rFonts w:asciiTheme="majorBidi" w:hAnsiTheme="majorBidi" w:cstheme="majorBidi"/>
          <w:bCs/>
          <w:sz w:val="24"/>
          <w:szCs w:val="24"/>
        </w:rPr>
      </w:pPr>
      <w:r w:rsidRPr="005B4E66">
        <w:rPr>
          <w:rFonts w:asciiTheme="majorBidi" w:hAnsiTheme="majorBidi" w:cstheme="majorBidi"/>
          <w:bCs/>
          <w:sz w:val="24"/>
          <w:szCs w:val="24"/>
        </w:rPr>
        <w:t>ABSTRACT</w:t>
      </w:r>
    </w:p>
    <w:p w:rsidR="00FB15AC" w:rsidRDefault="00BA29E3" w:rsidP="00DE563A">
      <w:pPr>
        <w:spacing w:after="0"/>
        <w:jc w:val="both"/>
        <w:rPr>
          <w:rFonts w:asciiTheme="majorBidi" w:hAnsiTheme="majorBidi" w:cstheme="majorBidi"/>
          <w:b/>
          <w:bCs/>
          <w:sz w:val="24"/>
          <w:szCs w:val="24"/>
        </w:rPr>
      </w:pPr>
      <w:r w:rsidRPr="0039687E">
        <w:rPr>
          <w:rFonts w:asciiTheme="majorBidi" w:hAnsiTheme="majorBidi" w:cstheme="majorBidi"/>
          <w:sz w:val="24"/>
          <w:szCs w:val="24"/>
        </w:rPr>
        <w:t xml:space="preserve">Equity analysts’ target price estimates are uncertain. Some analysts </w:t>
      </w:r>
      <w:r>
        <w:rPr>
          <w:rFonts w:asciiTheme="majorBidi" w:hAnsiTheme="majorBidi" w:cstheme="majorBidi"/>
          <w:sz w:val="24"/>
          <w:szCs w:val="24"/>
        </w:rPr>
        <w:t xml:space="preserve">gauge this uncertainty </w:t>
      </w:r>
      <w:r w:rsidRPr="0039687E">
        <w:rPr>
          <w:rFonts w:asciiTheme="majorBidi" w:hAnsiTheme="majorBidi" w:cstheme="majorBidi"/>
          <w:sz w:val="24"/>
          <w:szCs w:val="24"/>
        </w:rPr>
        <w:t xml:space="preserve">by supplementing their target prices with a risk assessment in the form of a bull–bear analysis (BBA). We explore whether </w:t>
      </w:r>
      <w:r>
        <w:rPr>
          <w:rFonts w:asciiTheme="majorBidi" w:hAnsiTheme="majorBidi" w:cstheme="majorBidi"/>
          <w:sz w:val="24"/>
          <w:szCs w:val="24"/>
        </w:rPr>
        <w:t>disclosing</w:t>
      </w:r>
      <w:r w:rsidRPr="0039687E">
        <w:rPr>
          <w:rFonts w:asciiTheme="majorBidi" w:hAnsiTheme="majorBidi" w:cstheme="majorBidi"/>
          <w:sz w:val="24"/>
          <w:szCs w:val="24"/>
        </w:rPr>
        <w:t xml:space="preserve"> a BBA </w:t>
      </w:r>
      <w:r>
        <w:rPr>
          <w:rFonts w:asciiTheme="majorBidi" w:hAnsiTheme="majorBidi" w:cstheme="majorBidi"/>
          <w:sz w:val="24"/>
          <w:szCs w:val="24"/>
        </w:rPr>
        <w:t>reduces</w:t>
      </w:r>
      <w:r w:rsidRPr="0039687E">
        <w:rPr>
          <w:rFonts w:asciiTheme="majorBidi" w:hAnsiTheme="majorBidi" w:cstheme="majorBidi"/>
          <w:sz w:val="24"/>
          <w:szCs w:val="24"/>
        </w:rPr>
        <w:t xml:space="preserve"> </w:t>
      </w:r>
      <w:r>
        <w:rPr>
          <w:rFonts w:asciiTheme="majorBidi" w:hAnsiTheme="majorBidi" w:cstheme="majorBidi"/>
          <w:sz w:val="24"/>
          <w:szCs w:val="24"/>
        </w:rPr>
        <w:t xml:space="preserve">analysts’ </w:t>
      </w:r>
      <w:r w:rsidRPr="0039687E">
        <w:rPr>
          <w:rFonts w:asciiTheme="majorBidi" w:hAnsiTheme="majorBidi" w:cstheme="majorBidi"/>
          <w:sz w:val="24"/>
          <w:szCs w:val="24"/>
        </w:rPr>
        <w:t>target price</w:t>
      </w:r>
      <w:r>
        <w:rPr>
          <w:rFonts w:asciiTheme="majorBidi" w:hAnsiTheme="majorBidi" w:cstheme="majorBidi"/>
          <w:sz w:val="24"/>
          <w:szCs w:val="24"/>
        </w:rPr>
        <w:t xml:space="preserve"> error or, alternatively, whether analysts disclose a BBA to make their forecasts seem more credible </w:t>
      </w:r>
      <w:r w:rsidR="000372E3">
        <w:rPr>
          <w:rFonts w:asciiTheme="majorBidi" w:hAnsiTheme="majorBidi" w:cstheme="majorBidi"/>
          <w:sz w:val="24"/>
          <w:szCs w:val="24"/>
        </w:rPr>
        <w:t>and</w:t>
      </w:r>
      <w:r>
        <w:rPr>
          <w:rFonts w:asciiTheme="majorBidi" w:hAnsiTheme="majorBidi" w:cstheme="majorBidi"/>
          <w:sz w:val="24"/>
          <w:szCs w:val="24"/>
        </w:rPr>
        <w:t xml:space="preserve"> distract attention from less accurate target prices</w:t>
      </w:r>
      <w:r w:rsidRPr="0039687E">
        <w:rPr>
          <w:rFonts w:asciiTheme="majorBidi" w:hAnsiTheme="majorBidi" w:cstheme="majorBidi"/>
          <w:sz w:val="24"/>
          <w:szCs w:val="24"/>
        </w:rPr>
        <w:t xml:space="preserve">. Using propensity score matching to control for selection bias, combined with a difference-in-differences estimation to allow for company- </w:t>
      </w:r>
      <w:r w:rsidR="000372E3">
        <w:rPr>
          <w:rFonts w:asciiTheme="majorBidi" w:hAnsiTheme="majorBidi" w:cstheme="majorBidi"/>
          <w:sz w:val="24"/>
          <w:szCs w:val="24"/>
        </w:rPr>
        <w:t>and</w:t>
      </w:r>
      <w:r w:rsidRPr="0039687E">
        <w:rPr>
          <w:rFonts w:asciiTheme="majorBidi" w:hAnsiTheme="majorBidi" w:cstheme="majorBidi"/>
          <w:sz w:val="24"/>
          <w:szCs w:val="24"/>
        </w:rPr>
        <w:t xml:space="preserve"> analyst-specific effects, we estimate the effect of supplementing target prices with a BBA on the target price accuracy of US stocks. </w:t>
      </w:r>
      <w:r>
        <w:rPr>
          <w:rFonts w:asciiTheme="majorBidi" w:hAnsiTheme="majorBidi" w:cstheme="majorBidi"/>
          <w:sz w:val="24"/>
          <w:szCs w:val="24"/>
        </w:rPr>
        <w:t xml:space="preserve">We find </w:t>
      </w:r>
      <w:r w:rsidRPr="0039687E">
        <w:rPr>
          <w:rFonts w:asciiTheme="majorBidi" w:hAnsiTheme="majorBidi" w:cstheme="majorBidi"/>
          <w:sz w:val="24"/>
          <w:szCs w:val="24"/>
        </w:rPr>
        <w:t xml:space="preserve">that target prices are </w:t>
      </w:r>
      <w:r w:rsidR="00372A37">
        <w:rPr>
          <w:rFonts w:asciiTheme="majorBidi" w:hAnsiTheme="majorBidi" w:cstheme="majorBidi"/>
          <w:sz w:val="24"/>
          <w:szCs w:val="24"/>
        </w:rPr>
        <w:t xml:space="preserve">significantly </w:t>
      </w:r>
      <w:r w:rsidRPr="0039687E">
        <w:rPr>
          <w:rFonts w:asciiTheme="majorBidi" w:hAnsiTheme="majorBidi" w:cstheme="majorBidi"/>
          <w:sz w:val="24"/>
          <w:szCs w:val="24"/>
        </w:rPr>
        <w:t>more accurate</w:t>
      </w:r>
      <w:r w:rsidR="00372A37">
        <w:rPr>
          <w:rFonts w:asciiTheme="majorBidi" w:hAnsiTheme="majorBidi" w:cstheme="majorBidi"/>
          <w:sz w:val="24"/>
          <w:szCs w:val="24"/>
        </w:rPr>
        <w:t>, both statistically and economically,</w:t>
      </w:r>
      <w:r w:rsidRPr="0039687E">
        <w:rPr>
          <w:rFonts w:asciiTheme="majorBidi" w:hAnsiTheme="majorBidi" w:cstheme="majorBidi"/>
          <w:sz w:val="24"/>
          <w:szCs w:val="24"/>
        </w:rPr>
        <w:t xml:space="preserve"> when analysts supplement them with a BBA. Our </w:t>
      </w:r>
      <w:r>
        <w:rPr>
          <w:rFonts w:asciiTheme="majorBidi" w:hAnsiTheme="majorBidi" w:cstheme="majorBidi"/>
          <w:sz w:val="24"/>
          <w:szCs w:val="24"/>
        </w:rPr>
        <w:t>results</w:t>
      </w:r>
      <w:r w:rsidRPr="0039687E">
        <w:rPr>
          <w:rFonts w:asciiTheme="majorBidi" w:hAnsiTheme="majorBidi" w:cstheme="majorBidi"/>
          <w:sz w:val="24"/>
          <w:szCs w:val="24"/>
        </w:rPr>
        <w:t xml:space="preserve"> </w:t>
      </w:r>
      <w:r>
        <w:rPr>
          <w:rFonts w:asciiTheme="majorBidi" w:hAnsiTheme="majorBidi" w:cstheme="majorBidi"/>
          <w:sz w:val="24"/>
          <w:szCs w:val="24"/>
        </w:rPr>
        <w:t xml:space="preserve">shed light on the role of risk </w:t>
      </w:r>
      <w:r w:rsidR="000372E3">
        <w:rPr>
          <w:rFonts w:asciiTheme="majorBidi" w:hAnsiTheme="majorBidi" w:cstheme="majorBidi"/>
          <w:sz w:val="24"/>
          <w:szCs w:val="24"/>
        </w:rPr>
        <w:t>and</w:t>
      </w:r>
      <w:r>
        <w:rPr>
          <w:rFonts w:asciiTheme="majorBidi" w:hAnsiTheme="majorBidi" w:cstheme="majorBidi"/>
          <w:sz w:val="24"/>
          <w:szCs w:val="24"/>
        </w:rPr>
        <w:t xml:space="preserve"> uncertainty assessments in improving analyst valuations</w:t>
      </w:r>
      <w:r w:rsidRPr="0039687E">
        <w:rPr>
          <w:rFonts w:asciiTheme="majorBidi" w:hAnsiTheme="majorBidi" w:cstheme="majorBidi"/>
          <w:sz w:val="24"/>
          <w:szCs w:val="24"/>
        </w:rPr>
        <w:t>.</w:t>
      </w:r>
    </w:p>
    <w:p w:rsidR="00FB15AC" w:rsidRDefault="00FB15AC">
      <w:pPr>
        <w:rPr>
          <w:rFonts w:asciiTheme="majorBidi" w:hAnsiTheme="majorBidi" w:cstheme="majorBidi"/>
          <w:b/>
          <w:bCs/>
          <w:sz w:val="24"/>
          <w:szCs w:val="24"/>
        </w:rPr>
      </w:pPr>
    </w:p>
    <w:p w:rsidR="004D7F42" w:rsidRDefault="004D7F42">
      <w:pPr>
        <w:rPr>
          <w:rFonts w:asciiTheme="majorBidi" w:hAnsiTheme="majorBidi" w:cstheme="majorBidi"/>
          <w:b/>
          <w:bCs/>
          <w:sz w:val="24"/>
          <w:szCs w:val="24"/>
        </w:rPr>
      </w:pPr>
    </w:p>
    <w:p w:rsidR="004D7F42" w:rsidRDefault="004D7F42">
      <w:pPr>
        <w:rPr>
          <w:rFonts w:asciiTheme="majorBidi" w:hAnsiTheme="majorBidi" w:cstheme="majorBidi"/>
          <w:b/>
          <w:bCs/>
          <w:sz w:val="24"/>
          <w:szCs w:val="24"/>
        </w:rPr>
      </w:pPr>
    </w:p>
    <w:p w:rsidR="004D7F42" w:rsidRDefault="004D7F42">
      <w:pPr>
        <w:rPr>
          <w:rFonts w:asciiTheme="majorBidi" w:hAnsiTheme="majorBidi" w:cstheme="majorBidi"/>
          <w:b/>
          <w:bCs/>
          <w:sz w:val="24"/>
          <w:szCs w:val="24"/>
        </w:rPr>
      </w:pPr>
    </w:p>
    <w:p w:rsidR="005B4E66" w:rsidRPr="00FB15AC" w:rsidRDefault="005B4E66" w:rsidP="005B4E66">
      <w:pPr>
        <w:rPr>
          <w:rFonts w:asciiTheme="majorBidi" w:hAnsiTheme="majorBidi" w:cstheme="majorBidi"/>
          <w:b/>
          <w:bCs/>
          <w:sz w:val="24"/>
          <w:szCs w:val="24"/>
        </w:rPr>
      </w:pPr>
      <w:r w:rsidRPr="005B4E66">
        <w:rPr>
          <w:rFonts w:asciiTheme="majorBidi" w:hAnsiTheme="majorBidi" w:cstheme="majorBidi"/>
          <w:bCs/>
          <w:i/>
          <w:sz w:val="24"/>
          <w:szCs w:val="24"/>
        </w:rPr>
        <w:t>JEL classification:</w:t>
      </w:r>
      <w:r>
        <w:rPr>
          <w:rFonts w:asciiTheme="majorBidi" w:hAnsiTheme="majorBidi" w:cstheme="majorBidi"/>
          <w:b/>
          <w:bCs/>
          <w:sz w:val="24"/>
          <w:szCs w:val="24"/>
        </w:rPr>
        <w:t xml:space="preserve"> </w:t>
      </w:r>
      <w:r w:rsidRPr="00054D02">
        <w:rPr>
          <w:rFonts w:asciiTheme="majorBidi" w:hAnsiTheme="majorBidi" w:cstheme="majorBidi"/>
          <w:color w:val="000000"/>
          <w:shd w:val="clear" w:color="auto" w:fill="FFFFFF"/>
        </w:rPr>
        <w:t>M41, G10, G24, G29, C15, C40.</w:t>
      </w:r>
      <w:r>
        <w:rPr>
          <w:rFonts w:ascii="Tahoma" w:hAnsi="Tahoma" w:cs="Tahoma"/>
          <w:color w:val="000000"/>
          <w:shd w:val="clear" w:color="auto" w:fill="FFFFFF"/>
        </w:rPr>
        <w:t xml:space="preserve"> </w:t>
      </w:r>
    </w:p>
    <w:p w:rsidR="00FB15AC" w:rsidRDefault="005B4E66">
      <w:pPr>
        <w:rPr>
          <w:rFonts w:asciiTheme="majorBidi" w:hAnsiTheme="majorBidi" w:cstheme="majorBidi"/>
          <w:b/>
          <w:bCs/>
          <w:sz w:val="24"/>
          <w:szCs w:val="24"/>
        </w:rPr>
      </w:pPr>
      <w:r>
        <w:rPr>
          <w:rFonts w:asciiTheme="majorBidi" w:hAnsiTheme="majorBidi" w:cstheme="majorBidi"/>
          <w:bCs/>
          <w:i/>
          <w:sz w:val="24"/>
          <w:szCs w:val="24"/>
        </w:rPr>
        <w:t>Key</w:t>
      </w:r>
      <w:r w:rsidR="00FB15AC" w:rsidRPr="005B4E66">
        <w:rPr>
          <w:rFonts w:asciiTheme="majorBidi" w:hAnsiTheme="majorBidi" w:cstheme="majorBidi"/>
          <w:bCs/>
          <w:i/>
          <w:sz w:val="24"/>
          <w:szCs w:val="24"/>
        </w:rPr>
        <w:t>words:</w:t>
      </w:r>
      <w:r w:rsidR="00FB15AC">
        <w:rPr>
          <w:rFonts w:asciiTheme="majorBidi" w:hAnsiTheme="majorBidi" w:cstheme="majorBidi"/>
          <w:b/>
          <w:bCs/>
          <w:sz w:val="24"/>
          <w:szCs w:val="24"/>
        </w:rPr>
        <w:t xml:space="preserve"> </w:t>
      </w:r>
      <w:r w:rsidR="00054D02" w:rsidRPr="00054D02">
        <w:rPr>
          <w:rFonts w:asciiTheme="majorBidi" w:hAnsiTheme="majorBidi" w:cstheme="majorBidi"/>
          <w:color w:val="000000"/>
          <w:sz w:val="24"/>
          <w:szCs w:val="24"/>
          <w:shd w:val="clear" w:color="auto" w:fill="FFFFFF"/>
        </w:rPr>
        <w:t>bull–bear analys</w:t>
      </w:r>
      <w:bookmarkStart w:id="0" w:name="_GoBack"/>
      <w:bookmarkEnd w:id="0"/>
      <w:r w:rsidR="00054D02" w:rsidRPr="00054D02">
        <w:rPr>
          <w:rFonts w:asciiTheme="majorBidi" w:hAnsiTheme="majorBidi" w:cstheme="majorBidi"/>
          <w:color w:val="000000"/>
          <w:sz w:val="24"/>
          <w:szCs w:val="24"/>
          <w:shd w:val="clear" w:color="auto" w:fill="FFFFFF"/>
        </w:rPr>
        <w:t>is, equity analysts, information uncertainty, risk assessment, senario analysis, target price accuracy, valuation</w:t>
      </w:r>
      <w:r w:rsidR="00054D02">
        <w:rPr>
          <w:rFonts w:asciiTheme="majorBidi" w:hAnsiTheme="majorBidi" w:cstheme="majorBidi"/>
          <w:color w:val="000000"/>
          <w:sz w:val="24"/>
          <w:szCs w:val="24"/>
          <w:shd w:val="clear" w:color="auto" w:fill="FFFFFF"/>
        </w:rPr>
        <w:t xml:space="preserve">. </w:t>
      </w:r>
    </w:p>
    <w:p w:rsidR="00717067" w:rsidRDefault="00717067" w:rsidP="00717067">
      <w:pPr>
        <w:autoSpaceDE w:val="0"/>
        <w:autoSpaceDN w:val="0"/>
        <w:adjustRightInd w:val="0"/>
        <w:spacing w:after="100" w:afterAutospacing="1" w:line="360" w:lineRule="auto"/>
        <w:jc w:val="center"/>
        <w:rPr>
          <w:rFonts w:asciiTheme="majorBidi" w:hAnsiTheme="majorBidi" w:cstheme="majorBidi"/>
          <w:b/>
          <w:bCs/>
          <w:sz w:val="28"/>
          <w:szCs w:val="28"/>
        </w:rPr>
        <w:sectPr w:rsidR="00717067" w:rsidSect="00FB15AC">
          <w:headerReference w:type="default" r:id="rId9"/>
          <w:footerReference w:type="default" r:id="rId10"/>
          <w:footnotePr>
            <w:numFmt w:val="chicago"/>
          </w:footnotePr>
          <w:type w:val="nextColumn"/>
          <w:pgSz w:w="11906" w:h="16838"/>
          <w:pgMar w:top="1418" w:right="1418" w:bottom="1440" w:left="1418" w:header="708" w:footer="708" w:gutter="0"/>
          <w:pgNumType w:start="1"/>
          <w:cols w:space="708"/>
          <w:titlePg/>
          <w:docGrid w:linePitch="360"/>
        </w:sectPr>
      </w:pPr>
    </w:p>
    <w:p w:rsidR="003D0DD1" w:rsidRPr="00E16C55" w:rsidRDefault="00576C98">
      <w:pPr>
        <w:pStyle w:val="ListParagraph"/>
        <w:numPr>
          <w:ilvl w:val="0"/>
          <w:numId w:val="12"/>
        </w:numPr>
        <w:spacing w:line="360" w:lineRule="auto"/>
        <w:ind w:left="284" w:hanging="284"/>
        <w:rPr>
          <w:rFonts w:asciiTheme="majorBidi" w:hAnsiTheme="majorBidi" w:cstheme="majorBidi"/>
          <w:b/>
          <w:bCs/>
          <w:sz w:val="24"/>
          <w:szCs w:val="24"/>
        </w:rPr>
      </w:pPr>
      <w:r w:rsidRPr="00E16C55">
        <w:rPr>
          <w:rFonts w:asciiTheme="majorBidi" w:hAnsiTheme="majorBidi" w:cstheme="majorBidi"/>
          <w:b/>
          <w:bCs/>
          <w:sz w:val="24"/>
          <w:szCs w:val="24"/>
        </w:rPr>
        <w:lastRenderedPageBreak/>
        <w:t>Introduction</w:t>
      </w:r>
    </w:p>
    <w:p w:rsidR="00B06085" w:rsidRDefault="00A020BB" w:rsidP="00F31219">
      <w:pPr>
        <w:spacing w:after="0" w:line="360" w:lineRule="auto"/>
        <w:ind w:firstLine="284"/>
        <w:jc w:val="both"/>
        <w:rPr>
          <w:rFonts w:asciiTheme="majorBidi" w:hAnsiTheme="majorBidi" w:cstheme="majorBidi"/>
          <w:sz w:val="24"/>
          <w:szCs w:val="24"/>
        </w:rPr>
      </w:pPr>
      <w:r>
        <w:rPr>
          <w:rFonts w:asciiTheme="majorBidi" w:hAnsiTheme="majorBidi" w:cstheme="majorBidi"/>
          <w:color w:val="000000"/>
          <w:kern w:val="24"/>
          <w:sz w:val="24"/>
          <w:szCs w:val="24"/>
          <w:lang w:eastAsia="en-GB"/>
        </w:rPr>
        <w:t>Equity analysts face conflicting incentives that influence their decision making. Research</w:t>
      </w:r>
      <w:r w:rsidR="0032030C">
        <w:rPr>
          <w:rFonts w:asciiTheme="majorBidi" w:hAnsiTheme="majorBidi" w:cstheme="majorBidi"/>
          <w:color w:val="000000"/>
          <w:kern w:val="24"/>
          <w:sz w:val="24"/>
          <w:szCs w:val="24"/>
          <w:lang w:eastAsia="en-GB"/>
        </w:rPr>
        <w:t xml:space="preserve"> </w:t>
      </w:r>
      <w:r w:rsidR="009162E5">
        <w:rPr>
          <w:rFonts w:asciiTheme="majorBidi" w:hAnsiTheme="majorBidi" w:cstheme="majorBidi"/>
          <w:color w:val="000000"/>
          <w:kern w:val="24"/>
          <w:sz w:val="24"/>
          <w:szCs w:val="24"/>
          <w:lang w:eastAsia="en-GB"/>
        </w:rPr>
        <w:t>shows</w:t>
      </w:r>
      <w:r w:rsidR="005E1787">
        <w:rPr>
          <w:rFonts w:asciiTheme="majorBidi" w:hAnsiTheme="majorBidi" w:cstheme="majorBidi"/>
          <w:color w:val="000000"/>
          <w:kern w:val="24"/>
          <w:sz w:val="24"/>
          <w:szCs w:val="24"/>
          <w:lang w:eastAsia="en-GB"/>
        </w:rPr>
        <w:t xml:space="preserve"> that analyst target price accuracy is limited </w:t>
      </w:r>
      <w:r w:rsidR="000372E3">
        <w:rPr>
          <w:rFonts w:asciiTheme="majorBidi" w:hAnsiTheme="majorBidi" w:cstheme="majorBidi"/>
          <w:color w:val="000000"/>
          <w:kern w:val="24"/>
          <w:sz w:val="24"/>
          <w:szCs w:val="24"/>
          <w:lang w:eastAsia="en-GB"/>
        </w:rPr>
        <w:t>and</w:t>
      </w:r>
      <w:r w:rsidR="005E1787">
        <w:rPr>
          <w:rFonts w:asciiTheme="majorBidi" w:hAnsiTheme="majorBidi" w:cstheme="majorBidi"/>
          <w:color w:val="000000"/>
          <w:kern w:val="24"/>
          <w:sz w:val="24"/>
          <w:szCs w:val="24"/>
          <w:lang w:eastAsia="en-GB"/>
        </w:rPr>
        <w:t xml:space="preserve"> attribute</w:t>
      </w:r>
      <w:r w:rsidR="0032030C">
        <w:rPr>
          <w:rFonts w:asciiTheme="majorBidi" w:hAnsiTheme="majorBidi" w:cstheme="majorBidi"/>
          <w:color w:val="000000"/>
          <w:kern w:val="24"/>
          <w:sz w:val="24"/>
          <w:szCs w:val="24"/>
          <w:lang w:eastAsia="en-GB"/>
        </w:rPr>
        <w:t>s</w:t>
      </w:r>
      <w:r w:rsidR="005E1787">
        <w:rPr>
          <w:rFonts w:asciiTheme="majorBidi" w:hAnsiTheme="majorBidi" w:cstheme="majorBidi"/>
          <w:color w:val="000000"/>
          <w:kern w:val="24"/>
          <w:sz w:val="24"/>
          <w:szCs w:val="24"/>
          <w:lang w:eastAsia="en-GB"/>
        </w:rPr>
        <w:t xml:space="preserve"> t</w:t>
      </w:r>
      <w:r w:rsidR="0032030C">
        <w:rPr>
          <w:rFonts w:asciiTheme="majorBidi" w:hAnsiTheme="majorBidi" w:cstheme="majorBidi"/>
          <w:color w:val="000000"/>
          <w:kern w:val="24"/>
          <w:sz w:val="24"/>
          <w:szCs w:val="24"/>
          <w:lang w:eastAsia="en-GB"/>
        </w:rPr>
        <w:t>his</w:t>
      </w:r>
      <w:r w:rsidR="005E1787">
        <w:rPr>
          <w:rFonts w:asciiTheme="majorBidi" w:hAnsiTheme="majorBidi" w:cstheme="majorBidi"/>
          <w:color w:val="000000"/>
          <w:kern w:val="24"/>
          <w:sz w:val="24"/>
          <w:szCs w:val="24"/>
          <w:lang w:eastAsia="en-GB"/>
        </w:rPr>
        <w:t xml:space="preserve"> to </w:t>
      </w:r>
      <w:r>
        <w:rPr>
          <w:rFonts w:asciiTheme="majorBidi" w:hAnsiTheme="majorBidi" w:cstheme="majorBidi"/>
          <w:color w:val="000000"/>
          <w:kern w:val="24"/>
          <w:sz w:val="24"/>
          <w:szCs w:val="24"/>
          <w:lang w:eastAsia="en-GB"/>
        </w:rPr>
        <w:t xml:space="preserve">a lack </w:t>
      </w:r>
      <w:r w:rsidR="005E1787">
        <w:rPr>
          <w:rFonts w:asciiTheme="majorBidi" w:hAnsiTheme="majorBidi" w:cstheme="majorBidi"/>
          <w:color w:val="000000"/>
          <w:kern w:val="24"/>
          <w:sz w:val="24"/>
          <w:szCs w:val="24"/>
          <w:lang w:eastAsia="en-GB"/>
        </w:rPr>
        <w:t>of</w:t>
      </w:r>
      <w:r>
        <w:rPr>
          <w:rFonts w:asciiTheme="majorBidi" w:hAnsiTheme="majorBidi" w:cstheme="majorBidi"/>
          <w:color w:val="000000"/>
          <w:kern w:val="24"/>
          <w:sz w:val="24"/>
          <w:szCs w:val="24"/>
          <w:lang w:eastAsia="en-GB"/>
        </w:rPr>
        <w:t xml:space="preserve"> </w:t>
      </w:r>
      <w:r w:rsidR="0032030C">
        <w:rPr>
          <w:rFonts w:asciiTheme="majorBidi" w:hAnsiTheme="majorBidi" w:cstheme="majorBidi"/>
          <w:color w:val="000000"/>
          <w:kern w:val="24"/>
          <w:sz w:val="24"/>
          <w:szCs w:val="24"/>
          <w:lang w:eastAsia="en-GB"/>
        </w:rPr>
        <w:t>analyst</w:t>
      </w:r>
      <w:r w:rsidR="00BA29E3">
        <w:rPr>
          <w:rFonts w:asciiTheme="majorBidi" w:hAnsiTheme="majorBidi" w:cstheme="majorBidi"/>
          <w:color w:val="000000"/>
          <w:kern w:val="24"/>
          <w:sz w:val="24"/>
          <w:szCs w:val="24"/>
          <w:lang w:eastAsia="en-GB"/>
        </w:rPr>
        <w:t>s’</w:t>
      </w:r>
      <w:r w:rsidR="0032030C">
        <w:rPr>
          <w:rFonts w:asciiTheme="majorBidi" w:hAnsiTheme="majorBidi" w:cstheme="majorBidi"/>
          <w:color w:val="000000"/>
          <w:kern w:val="24"/>
          <w:sz w:val="24"/>
          <w:szCs w:val="24"/>
          <w:lang w:eastAsia="en-GB"/>
        </w:rPr>
        <w:t xml:space="preserve"> </w:t>
      </w:r>
      <w:r>
        <w:rPr>
          <w:rFonts w:asciiTheme="majorBidi" w:hAnsiTheme="majorBidi" w:cstheme="majorBidi"/>
          <w:color w:val="000000"/>
          <w:kern w:val="24"/>
          <w:sz w:val="24"/>
          <w:szCs w:val="24"/>
          <w:lang w:eastAsia="en-GB"/>
        </w:rPr>
        <w:t>incentive</w:t>
      </w:r>
      <w:r w:rsidR="005E1787">
        <w:rPr>
          <w:rFonts w:asciiTheme="majorBidi" w:hAnsiTheme="majorBidi" w:cstheme="majorBidi"/>
          <w:color w:val="000000"/>
          <w:kern w:val="24"/>
          <w:sz w:val="24"/>
          <w:szCs w:val="24"/>
          <w:lang w:eastAsia="en-GB"/>
        </w:rPr>
        <w:t>s</w:t>
      </w:r>
      <w:r>
        <w:rPr>
          <w:rFonts w:asciiTheme="majorBidi" w:hAnsiTheme="majorBidi" w:cstheme="majorBidi"/>
          <w:color w:val="000000"/>
          <w:kern w:val="24"/>
          <w:sz w:val="24"/>
          <w:szCs w:val="24"/>
          <w:lang w:eastAsia="en-GB"/>
        </w:rPr>
        <w:t xml:space="preserve"> to</w:t>
      </w:r>
      <w:r w:rsidR="005E1787">
        <w:rPr>
          <w:rFonts w:asciiTheme="majorBidi" w:hAnsiTheme="majorBidi" w:cstheme="majorBidi"/>
          <w:color w:val="000000"/>
          <w:kern w:val="24"/>
          <w:sz w:val="24"/>
          <w:szCs w:val="24"/>
          <w:lang w:eastAsia="en-GB"/>
        </w:rPr>
        <w:t xml:space="preserve"> improve their accuracy.</w:t>
      </w:r>
      <w:r>
        <w:rPr>
          <w:rFonts w:asciiTheme="majorBidi" w:hAnsiTheme="majorBidi" w:cstheme="majorBidi"/>
          <w:color w:val="000000"/>
          <w:kern w:val="24"/>
          <w:sz w:val="24"/>
          <w:szCs w:val="24"/>
          <w:lang w:eastAsia="en-GB"/>
        </w:rPr>
        <w:t xml:space="preserve"> </w:t>
      </w:r>
      <w:r w:rsidR="00DE563A">
        <w:rPr>
          <w:rFonts w:asciiTheme="majorBidi" w:hAnsiTheme="majorBidi" w:cstheme="majorBidi"/>
          <w:color w:val="000000"/>
          <w:kern w:val="24"/>
          <w:sz w:val="24"/>
          <w:szCs w:val="24"/>
          <w:lang w:eastAsia="en-GB"/>
        </w:rPr>
        <w:t xml:space="preserve">This has </w:t>
      </w:r>
      <w:r w:rsidR="005E1787">
        <w:rPr>
          <w:rFonts w:asciiTheme="majorBidi" w:hAnsiTheme="majorBidi" w:cstheme="majorBidi"/>
          <w:color w:val="000000"/>
          <w:kern w:val="24"/>
          <w:sz w:val="24"/>
          <w:szCs w:val="24"/>
          <w:lang w:eastAsia="en-GB"/>
        </w:rPr>
        <w:t>resulted in</w:t>
      </w:r>
      <w:r w:rsidR="00DE563A">
        <w:rPr>
          <w:rFonts w:asciiTheme="majorBidi" w:hAnsiTheme="majorBidi" w:cstheme="majorBidi"/>
          <w:color w:val="000000"/>
          <w:kern w:val="24"/>
          <w:sz w:val="24"/>
          <w:szCs w:val="24"/>
          <w:lang w:eastAsia="en-GB"/>
        </w:rPr>
        <w:t xml:space="preserve"> </w:t>
      </w:r>
      <w:r>
        <w:rPr>
          <w:rFonts w:asciiTheme="majorBidi" w:hAnsiTheme="majorBidi" w:cstheme="majorBidi"/>
          <w:color w:val="000000"/>
          <w:kern w:val="24"/>
          <w:sz w:val="24"/>
          <w:szCs w:val="24"/>
          <w:lang w:eastAsia="en-GB"/>
        </w:rPr>
        <w:t xml:space="preserve">an on-going debate </w:t>
      </w:r>
      <w:r w:rsidR="009A52FD">
        <w:rPr>
          <w:rFonts w:asciiTheme="majorBidi" w:hAnsiTheme="majorBidi" w:cstheme="majorBidi"/>
          <w:color w:val="000000"/>
          <w:kern w:val="24"/>
          <w:sz w:val="24"/>
          <w:szCs w:val="24"/>
          <w:lang w:eastAsia="en-GB"/>
        </w:rPr>
        <w:t>about</w:t>
      </w:r>
      <w:r>
        <w:rPr>
          <w:rFonts w:asciiTheme="majorBidi" w:hAnsiTheme="majorBidi" w:cstheme="majorBidi"/>
          <w:color w:val="000000"/>
          <w:kern w:val="24"/>
          <w:sz w:val="24"/>
          <w:szCs w:val="24"/>
          <w:lang w:eastAsia="en-GB"/>
        </w:rPr>
        <w:t xml:space="preserve"> the usefulness</w:t>
      </w:r>
      <w:r w:rsidR="00DE563A">
        <w:rPr>
          <w:rFonts w:asciiTheme="majorBidi" w:hAnsiTheme="majorBidi" w:cstheme="majorBidi"/>
          <w:color w:val="000000"/>
          <w:kern w:val="24"/>
          <w:sz w:val="24"/>
          <w:szCs w:val="24"/>
          <w:lang w:eastAsia="en-GB"/>
        </w:rPr>
        <w:t xml:space="preserve"> of target prices</w:t>
      </w:r>
      <w:r>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 xml:space="preserve">Asquith et al. </w:t>
      </w:r>
      <w:r w:rsidR="009162E5">
        <w:rPr>
          <w:rFonts w:asciiTheme="majorBidi" w:hAnsiTheme="majorBidi" w:cstheme="majorBidi"/>
          <w:color w:val="000000"/>
          <w:kern w:val="24"/>
          <w:sz w:val="24"/>
          <w:szCs w:val="24"/>
          <w:lang w:eastAsia="en-GB"/>
        </w:rPr>
        <w:t>(</w:t>
      </w:r>
      <w:r w:rsidR="00576C98" w:rsidRPr="00576C98">
        <w:rPr>
          <w:rFonts w:asciiTheme="majorBidi" w:hAnsiTheme="majorBidi" w:cstheme="majorBidi"/>
          <w:color w:val="000000"/>
          <w:kern w:val="24"/>
          <w:sz w:val="24"/>
          <w:szCs w:val="24"/>
          <w:lang w:eastAsia="en-GB"/>
        </w:rPr>
        <w:t>2005</w:t>
      </w:r>
      <w:r w:rsidR="009162E5">
        <w:rPr>
          <w:rFonts w:asciiTheme="majorBidi" w:hAnsiTheme="majorBidi" w:cstheme="majorBidi"/>
          <w:color w:val="000000"/>
          <w:kern w:val="24"/>
          <w:sz w:val="24"/>
          <w:szCs w:val="24"/>
          <w:lang w:eastAsia="en-GB"/>
        </w:rPr>
        <w:t>)</w:t>
      </w:r>
      <w:r w:rsidR="00576C98" w:rsidRPr="00576C98">
        <w:rPr>
          <w:rFonts w:asciiTheme="majorBidi" w:hAnsiTheme="majorBidi" w:cstheme="majorBidi"/>
          <w:color w:val="000000"/>
          <w:kern w:val="24"/>
          <w:sz w:val="24"/>
          <w:szCs w:val="24"/>
          <w:lang w:eastAsia="en-GB"/>
        </w:rPr>
        <w:t xml:space="preserve"> examine </w:t>
      </w:r>
      <w:r w:rsidR="00576C98" w:rsidRPr="00576C98">
        <w:rPr>
          <w:rFonts w:asciiTheme="majorBidi" w:hAnsiTheme="majorBidi" w:cstheme="majorBidi"/>
          <w:sz w:val="24"/>
          <w:szCs w:val="24"/>
        </w:rPr>
        <w:t>818 target</w:t>
      </w:r>
      <w:r w:rsidR="00A47088">
        <w:rPr>
          <w:rFonts w:asciiTheme="majorBidi" w:hAnsiTheme="majorBidi" w:cstheme="majorBidi"/>
          <w:sz w:val="24"/>
          <w:szCs w:val="24"/>
        </w:rPr>
        <w:t xml:space="preserve"> prices</w:t>
      </w:r>
      <w:r w:rsidR="00576C98" w:rsidRPr="00576C98">
        <w:rPr>
          <w:rFonts w:asciiTheme="majorBidi" w:hAnsiTheme="majorBidi" w:cstheme="majorBidi"/>
          <w:sz w:val="24"/>
          <w:szCs w:val="24"/>
        </w:rPr>
        <w:t xml:space="preserve"> issued during 1997–1999 by members of </w:t>
      </w:r>
      <w:r w:rsidR="00576C98" w:rsidRPr="00576C98">
        <w:rPr>
          <w:rFonts w:asciiTheme="majorBidi" w:hAnsiTheme="majorBidi" w:cstheme="majorBidi"/>
          <w:i/>
          <w:sz w:val="24"/>
          <w:szCs w:val="24"/>
        </w:rPr>
        <w:t>Institutional Investor’s</w:t>
      </w:r>
      <w:r w:rsidR="00576C98" w:rsidRPr="00576C98">
        <w:rPr>
          <w:rFonts w:asciiTheme="majorBidi" w:hAnsiTheme="majorBidi" w:cstheme="majorBidi"/>
          <w:sz w:val="24"/>
          <w:szCs w:val="24"/>
        </w:rPr>
        <w:t xml:space="preserve"> All-American Research Team achieving at least one First Team ranking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find that 54.3% of target prices are accurate in the sense that the stock price equals or exceeds the target price at some time during the ensuing twelve months. </w:t>
      </w:r>
      <w:r w:rsidR="00E81B5B" w:rsidRPr="00576C98">
        <w:rPr>
          <w:rFonts w:asciiTheme="majorBidi" w:hAnsiTheme="majorBidi" w:cstheme="majorBidi"/>
          <w:sz w:val="24"/>
          <w:szCs w:val="24"/>
        </w:rPr>
        <w:t>Examining 1,000 analyst reports on German stocks during 2002–2004, Kerl</w:t>
      </w:r>
      <w:r w:rsidR="005B4E66">
        <w:rPr>
          <w:rFonts w:asciiTheme="majorBidi" w:hAnsiTheme="majorBidi" w:cstheme="majorBidi"/>
          <w:sz w:val="24"/>
          <w:szCs w:val="24"/>
        </w:rPr>
        <w:t xml:space="preserve"> </w:t>
      </w:r>
      <w:r w:rsidR="009162E5">
        <w:rPr>
          <w:rFonts w:asciiTheme="majorBidi" w:hAnsiTheme="majorBidi" w:cstheme="majorBidi"/>
          <w:sz w:val="24"/>
          <w:szCs w:val="24"/>
        </w:rPr>
        <w:t>(</w:t>
      </w:r>
      <w:r w:rsidR="005B4E66">
        <w:rPr>
          <w:rFonts w:asciiTheme="majorBidi" w:hAnsiTheme="majorBidi" w:cstheme="majorBidi"/>
          <w:sz w:val="24"/>
          <w:szCs w:val="24"/>
        </w:rPr>
        <w:t>20</w:t>
      </w:r>
      <w:r w:rsidR="00E81B5B" w:rsidRPr="00576C98">
        <w:rPr>
          <w:rFonts w:asciiTheme="majorBidi" w:hAnsiTheme="majorBidi" w:cstheme="majorBidi"/>
          <w:sz w:val="24"/>
          <w:szCs w:val="24"/>
        </w:rPr>
        <w:t>11</w:t>
      </w:r>
      <w:r w:rsidR="009162E5">
        <w:rPr>
          <w:rFonts w:asciiTheme="majorBidi" w:hAnsiTheme="majorBidi" w:cstheme="majorBidi"/>
          <w:sz w:val="24"/>
          <w:szCs w:val="24"/>
        </w:rPr>
        <w:t>)</w:t>
      </w:r>
      <w:r w:rsidR="00E81B5B" w:rsidRPr="00576C98">
        <w:rPr>
          <w:rFonts w:asciiTheme="majorBidi" w:hAnsiTheme="majorBidi" w:cstheme="majorBidi"/>
          <w:sz w:val="24"/>
          <w:szCs w:val="24"/>
        </w:rPr>
        <w:t xml:space="preserve"> finds a target price accuracy of 56.5%. </w:t>
      </w:r>
      <w:r w:rsidR="00576C98" w:rsidRPr="00576C98">
        <w:rPr>
          <w:rFonts w:asciiTheme="majorBidi" w:hAnsiTheme="majorBidi" w:cstheme="majorBidi"/>
          <w:sz w:val="24"/>
          <w:szCs w:val="24"/>
        </w:rPr>
        <w:t>For 10,939 target prices during 2000–2006 for 98 companies listed on the Milan Stock Exchange, Bonini et al.</w:t>
      </w:r>
      <w:r w:rsidR="005B4E66">
        <w:rPr>
          <w:rFonts w:asciiTheme="majorBidi" w:hAnsiTheme="majorBidi" w:cstheme="majorBidi"/>
          <w:sz w:val="24"/>
          <w:szCs w:val="24"/>
        </w:rPr>
        <w:t xml:space="preserve"> </w:t>
      </w:r>
      <w:r w:rsidR="009162E5">
        <w:rPr>
          <w:rFonts w:asciiTheme="majorBidi" w:hAnsiTheme="majorBidi" w:cstheme="majorBidi"/>
          <w:sz w:val="24"/>
          <w:szCs w:val="24"/>
        </w:rPr>
        <w:t>(</w:t>
      </w:r>
      <w:r w:rsidR="005B4E66">
        <w:rPr>
          <w:rFonts w:asciiTheme="majorBidi" w:hAnsiTheme="majorBidi" w:cstheme="majorBidi"/>
          <w:sz w:val="24"/>
          <w:szCs w:val="24"/>
        </w:rPr>
        <w:t>20</w:t>
      </w:r>
      <w:r w:rsidR="00576C98" w:rsidRPr="00576C98">
        <w:rPr>
          <w:rFonts w:asciiTheme="majorBidi" w:hAnsiTheme="majorBidi" w:cstheme="majorBidi"/>
          <w:sz w:val="24"/>
          <w:szCs w:val="24"/>
        </w:rPr>
        <w:t>10</w:t>
      </w:r>
      <w:r w:rsidR="009162E5">
        <w:rPr>
          <w:rFonts w:asciiTheme="majorBidi" w:hAnsiTheme="majorBidi" w:cstheme="majorBidi"/>
          <w:sz w:val="24"/>
          <w:szCs w:val="24"/>
        </w:rPr>
        <w:t>)</w:t>
      </w:r>
      <w:r w:rsidR="00576C98" w:rsidRPr="00576C98">
        <w:rPr>
          <w:rFonts w:asciiTheme="majorBidi" w:hAnsiTheme="majorBidi" w:cstheme="majorBidi"/>
          <w:sz w:val="24"/>
          <w:szCs w:val="24"/>
        </w:rPr>
        <w:t xml:space="preserve"> </w:t>
      </w:r>
      <w:r w:rsidR="00731BC7">
        <w:rPr>
          <w:rFonts w:asciiTheme="majorBidi" w:hAnsiTheme="majorBidi" w:cstheme="majorBidi"/>
          <w:sz w:val="24"/>
          <w:szCs w:val="24"/>
        </w:rPr>
        <w:t>report</w:t>
      </w:r>
      <w:r w:rsidR="00576C98" w:rsidRPr="00576C98">
        <w:rPr>
          <w:rFonts w:asciiTheme="majorBidi" w:hAnsiTheme="majorBidi" w:cstheme="majorBidi"/>
          <w:sz w:val="24"/>
          <w:szCs w:val="24"/>
        </w:rPr>
        <w:t xml:space="preserve"> a</w:t>
      </w:r>
      <w:r w:rsidR="00E81B5B">
        <w:rPr>
          <w:rFonts w:asciiTheme="majorBidi" w:hAnsiTheme="majorBidi" w:cstheme="majorBidi"/>
          <w:sz w:val="24"/>
          <w:szCs w:val="24"/>
        </w:rPr>
        <w:t>n</w:t>
      </w:r>
      <w:r w:rsidR="00576C98" w:rsidRPr="00576C98">
        <w:rPr>
          <w:rFonts w:asciiTheme="majorBidi" w:hAnsiTheme="majorBidi" w:cstheme="majorBidi"/>
          <w:sz w:val="24"/>
          <w:szCs w:val="24"/>
        </w:rPr>
        <w:t xml:space="preserve"> accuracy of 33.1%. They also report average target price error</w:t>
      </w:r>
      <w:r w:rsidR="00100F87">
        <w:rPr>
          <w:rFonts w:asciiTheme="majorBidi" w:hAnsiTheme="majorBidi" w:cstheme="majorBidi"/>
          <w:sz w:val="24"/>
          <w:szCs w:val="24"/>
        </w:rPr>
        <w:t>s of</w:t>
      </w:r>
      <w:r w:rsidR="00576C98" w:rsidRPr="00576C98">
        <w:rPr>
          <w:rFonts w:asciiTheme="majorBidi" w:hAnsiTheme="majorBidi" w:cstheme="majorBidi"/>
          <w:sz w:val="24"/>
          <w:szCs w:val="24"/>
        </w:rPr>
        <w:t xml:space="preserve"> 37% for strong buy recommendations, 21% for buy recommendations, falling to 10% for hold recommendations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7% for sell recommendations,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rising to 29% for strong sell recommendations. Bradshaw et al.</w:t>
      </w:r>
      <w:r w:rsidR="005B4E66">
        <w:rPr>
          <w:rFonts w:asciiTheme="majorBidi" w:hAnsiTheme="majorBidi" w:cstheme="majorBidi"/>
          <w:sz w:val="24"/>
          <w:szCs w:val="24"/>
        </w:rPr>
        <w:t xml:space="preserve"> </w:t>
      </w:r>
      <w:r w:rsidR="009162E5">
        <w:rPr>
          <w:rFonts w:asciiTheme="majorBidi" w:hAnsiTheme="majorBidi" w:cstheme="majorBidi"/>
          <w:sz w:val="24"/>
          <w:szCs w:val="24"/>
        </w:rPr>
        <w:t>(</w:t>
      </w:r>
      <w:r w:rsidR="005B4E66">
        <w:rPr>
          <w:rFonts w:asciiTheme="majorBidi" w:hAnsiTheme="majorBidi" w:cstheme="majorBidi"/>
          <w:sz w:val="24"/>
          <w:szCs w:val="24"/>
        </w:rPr>
        <w:t>20</w:t>
      </w:r>
      <w:r w:rsidR="00576C98" w:rsidRPr="00576C98">
        <w:rPr>
          <w:rFonts w:asciiTheme="majorBidi" w:hAnsiTheme="majorBidi" w:cstheme="majorBidi"/>
          <w:sz w:val="24"/>
          <w:szCs w:val="24"/>
        </w:rPr>
        <w:t>12</w:t>
      </w:r>
      <w:r w:rsidR="009162E5">
        <w:rPr>
          <w:rFonts w:asciiTheme="majorBidi" w:hAnsiTheme="majorBidi" w:cstheme="majorBidi"/>
          <w:sz w:val="24"/>
          <w:szCs w:val="24"/>
        </w:rPr>
        <w:t>)</w:t>
      </w:r>
      <w:r w:rsidR="00576C98" w:rsidRPr="00576C98">
        <w:rPr>
          <w:rFonts w:asciiTheme="majorBidi" w:hAnsiTheme="majorBidi" w:cstheme="majorBidi"/>
          <w:sz w:val="24"/>
          <w:szCs w:val="24"/>
        </w:rPr>
        <w:t xml:space="preserve"> find an accuracy of 64%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a</w:t>
      </w:r>
      <w:r w:rsidR="00BA29E3">
        <w:rPr>
          <w:rFonts w:asciiTheme="majorBidi" w:hAnsiTheme="majorBidi" w:cstheme="majorBidi"/>
          <w:sz w:val="24"/>
          <w:szCs w:val="24"/>
        </w:rPr>
        <w:t>n</w:t>
      </w:r>
      <w:r w:rsidR="00576C98" w:rsidRPr="00576C98">
        <w:rPr>
          <w:rFonts w:asciiTheme="majorBidi" w:hAnsiTheme="majorBidi" w:cstheme="majorBidi"/>
          <w:sz w:val="24"/>
          <w:szCs w:val="24"/>
        </w:rPr>
        <w:t xml:space="preserve"> error of 45% for 492,647 target prices for US </w:t>
      </w:r>
      <w:r w:rsidR="002621B3">
        <w:rPr>
          <w:rFonts w:asciiTheme="majorBidi" w:hAnsiTheme="majorBidi" w:cstheme="majorBidi"/>
          <w:sz w:val="24"/>
          <w:szCs w:val="24"/>
        </w:rPr>
        <w:t>stocks</w:t>
      </w:r>
      <w:r w:rsidR="00576C98" w:rsidRPr="00576C98">
        <w:rPr>
          <w:rFonts w:asciiTheme="majorBidi" w:hAnsiTheme="majorBidi" w:cstheme="majorBidi"/>
          <w:sz w:val="24"/>
          <w:szCs w:val="24"/>
        </w:rPr>
        <w:t xml:space="preserve"> during 2000–2009. </w:t>
      </w:r>
    </w:p>
    <w:p w:rsidR="009162E5" w:rsidRDefault="00B06085" w:rsidP="00F31219">
      <w:pPr>
        <w:spacing w:after="0" w:line="360" w:lineRule="auto"/>
        <w:ind w:firstLine="284"/>
        <w:jc w:val="both"/>
        <w:rPr>
          <w:rFonts w:asciiTheme="majorBidi" w:hAnsiTheme="majorBidi" w:cstheme="majorBidi"/>
          <w:sz w:val="24"/>
          <w:szCs w:val="24"/>
        </w:rPr>
      </w:pPr>
      <w:r>
        <w:rPr>
          <w:rFonts w:asciiTheme="majorBidi" w:hAnsiTheme="majorBidi" w:cstheme="majorBidi"/>
          <w:sz w:val="24"/>
          <w:szCs w:val="24"/>
        </w:rPr>
        <w:t>R</w:t>
      </w:r>
      <w:r w:rsidR="00576C98" w:rsidRPr="00576C98">
        <w:rPr>
          <w:rFonts w:asciiTheme="majorBidi" w:hAnsiTheme="majorBidi" w:cstheme="majorBidi"/>
          <w:sz w:val="24"/>
          <w:szCs w:val="24"/>
        </w:rPr>
        <w:t>esearch also studie</w:t>
      </w:r>
      <w:r w:rsidR="0071665C">
        <w:rPr>
          <w:rFonts w:asciiTheme="majorBidi" w:hAnsiTheme="majorBidi" w:cstheme="majorBidi"/>
          <w:sz w:val="24"/>
          <w:szCs w:val="24"/>
        </w:rPr>
        <w:t>s</w:t>
      </w:r>
      <w:r w:rsidR="00576C98" w:rsidRPr="00576C98">
        <w:rPr>
          <w:rFonts w:asciiTheme="majorBidi" w:hAnsiTheme="majorBidi" w:cstheme="majorBidi"/>
          <w:sz w:val="24"/>
          <w:szCs w:val="24"/>
        </w:rPr>
        <w:t xml:space="preserve"> the factors that influence target price accuracy, </w:t>
      </w:r>
      <w:r w:rsidR="0010038F">
        <w:rPr>
          <w:rFonts w:asciiTheme="majorBidi" w:hAnsiTheme="majorBidi" w:cstheme="majorBidi"/>
          <w:sz w:val="24"/>
          <w:szCs w:val="24"/>
        </w:rPr>
        <w:t>including</w:t>
      </w:r>
      <w:r w:rsidR="00576C98" w:rsidRPr="00576C98">
        <w:rPr>
          <w:rFonts w:asciiTheme="majorBidi" w:hAnsiTheme="majorBidi" w:cstheme="majorBidi"/>
          <w:sz w:val="24"/>
          <w:szCs w:val="24"/>
        </w:rPr>
        <w:t xml:space="preserve"> analyst optimism (Asquith et al.</w:t>
      </w:r>
      <w:r w:rsidR="009162E5">
        <w:rPr>
          <w:rFonts w:asciiTheme="majorBidi" w:hAnsiTheme="majorBidi" w:cstheme="majorBidi"/>
          <w:sz w:val="24"/>
          <w:szCs w:val="24"/>
        </w:rPr>
        <w:t xml:space="preserve">, </w:t>
      </w:r>
      <w:r w:rsidR="00576C98" w:rsidRPr="00576C98">
        <w:rPr>
          <w:rFonts w:asciiTheme="majorBidi" w:hAnsiTheme="majorBidi" w:cstheme="majorBidi"/>
          <w:sz w:val="24"/>
          <w:szCs w:val="24"/>
        </w:rPr>
        <w:t xml:space="preserve">2005), </w:t>
      </w:r>
      <w:r w:rsidR="009162E5">
        <w:rPr>
          <w:rFonts w:asciiTheme="majorBidi" w:hAnsiTheme="majorBidi" w:cstheme="majorBidi"/>
          <w:sz w:val="24"/>
          <w:szCs w:val="24"/>
        </w:rPr>
        <w:t xml:space="preserve">the </w:t>
      </w:r>
      <w:r w:rsidR="00A302E5">
        <w:rPr>
          <w:rFonts w:asciiTheme="majorBidi" w:hAnsiTheme="majorBidi" w:cstheme="majorBidi"/>
          <w:color w:val="000000"/>
          <w:kern w:val="24"/>
          <w:sz w:val="24"/>
          <w:szCs w:val="24"/>
          <w:lang w:eastAsia="en-GB"/>
        </w:rPr>
        <w:t xml:space="preserve">number of reports published by </w:t>
      </w:r>
      <w:r w:rsidR="00BA29E3">
        <w:rPr>
          <w:rFonts w:asciiTheme="majorBidi" w:hAnsiTheme="majorBidi" w:cstheme="majorBidi"/>
          <w:color w:val="000000"/>
          <w:kern w:val="24"/>
          <w:sz w:val="24"/>
          <w:szCs w:val="24"/>
          <w:lang w:eastAsia="en-GB"/>
        </w:rPr>
        <w:t>an</w:t>
      </w:r>
      <w:r w:rsidR="00A302E5">
        <w:rPr>
          <w:rFonts w:asciiTheme="majorBidi" w:hAnsiTheme="majorBidi" w:cstheme="majorBidi"/>
          <w:color w:val="000000"/>
          <w:kern w:val="24"/>
          <w:sz w:val="24"/>
          <w:szCs w:val="24"/>
          <w:lang w:eastAsia="en-GB"/>
        </w:rPr>
        <w:t xml:space="preserve"> analyst</w:t>
      </w:r>
      <w:r w:rsidR="00576C98" w:rsidRPr="00576C98">
        <w:rPr>
          <w:rFonts w:asciiTheme="majorBidi" w:hAnsiTheme="majorBidi" w:cstheme="majorBidi"/>
          <w:color w:val="000000"/>
          <w:kern w:val="24"/>
          <w:sz w:val="24"/>
          <w:szCs w:val="24"/>
          <w:lang w:eastAsia="en-GB"/>
        </w:rPr>
        <w:t xml:space="preserve"> (Bonini et al.</w:t>
      </w:r>
      <w:r w:rsidR="009162E5">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2010), analyst valuation model choice (Demirakos et al.</w:t>
      </w:r>
      <w:r w:rsidR="009162E5">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2010), the text-based information depth of analyst reports (Kerl</w:t>
      </w:r>
      <w:r w:rsidR="009162E5">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2011), the collective reputation of analysts (Bonini et al.</w:t>
      </w:r>
      <w:r w:rsidR="009162E5">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 xml:space="preserve">2011), </w:t>
      </w:r>
      <w:r w:rsidR="000372E3">
        <w:rPr>
          <w:rFonts w:asciiTheme="majorBidi" w:hAnsiTheme="majorBidi" w:cstheme="majorBidi"/>
          <w:color w:val="000000"/>
          <w:kern w:val="24"/>
          <w:sz w:val="24"/>
          <w:szCs w:val="24"/>
          <w:lang w:eastAsia="en-GB"/>
        </w:rPr>
        <w:t>and</w:t>
      </w:r>
      <w:r w:rsidR="00576C98" w:rsidRPr="00576C98">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sz w:val="24"/>
          <w:szCs w:val="24"/>
        </w:rPr>
        <w:t>past forecast accuracy (Bradshaw et al.</w:t>
      </w:r>
      <w:r w:rsidR="009162E5">
        <w:rPr>
          <w:rFonts w:asciiTheme="majorBidi" w:hAnsiTheme="majorBidi" w:cstheme="majorBidi"/>
          <w:sz w:val="24"/>
          <w:szCs w:val="24"/>
        </w:rPr>
        <w:t xml:space="preserve">, </w:t>
      </w:r>
      <w:r w:rsidR="00576C98" w:rsidRPr="00576C98">
        <w:rPr>
          <w:rFonts w:asciiTheme="majorBidi" w:hAnsiTheme="majorBidi" w:cstheme="majorBidi"/>
          <w:sz w:val="24"/>
          <w:szCs w:val="24"/>
        </w:rPr>
        <w:t>2012)</w:t>
      </w:r>
      <w:r w:rsidR="00576C98" w:rsidRPr="00576C98">
        <w:rPr>
          <w:rFonts w:asciiTheme="majorBidi" w:hAnsiTheme="majorBidi" w:cstheme="majorBidi"/>
          <w:color w:val="000000"/>
          <w:kern w:val="24"/>
          <w:sz w:val="24"/>
          <w:szCs w:val="24"/>
          <w:lang w:eastAsia="en-GB"/>
        </w:rPr>
        <w:t xml:space="preserve">. </w:t>
      </w:r>
      <w:r w:rsidR="009162E5">
        <w:rPr>
          <w:rFonts w:asciiTheme="majorBidi" w:hAnsiTheme="majorBidi" w:cstheme="majorBidi"/>
          <w:color w:val="000000"/>
          <w:kern w:val="24"/>
          <w:sz w:val="24"/>
          <w:szCs w:val="24"/>
          <w:lang w:eastAsia="en-GB"/>
        </w:rPr>
        <w:t xml:space="preserve">A previously unstudied factor is </w:t>
      </w:r>
      <w:r w:rsidR="00F31219">
        <w:rPr>
          <w:rFonts w:asciiTheme="majorBidi" w:hAnsiTheme="majorBidi" w:cstheme="majorBidi"/>
          <w:sz w:val="24"/>
          <w:szCs w:val="24"/>
        </w:rPr>
        <w:t>the uncertainty of analyst forecasts (Pope</w:t>
      </w:r>
      <w:r w:rsidR="009162E5">
        <w:rPr>
          <w:rFonts w:asciiTheme="majorBidi" w:hAnsiTheme="majorBidi" w:cstheme="majorBidi"/>
          <w:sz w:val="24"/>
          <w:szCs w:val="24"/>
        </w:rPr>
        <w:t xml:space="preserve">, </w:t>
      </w:r>
      <w:r w:rsidR="00F31219">
        <w:rPr>
          <w:rFonts w:asciiTheme="majorBidi" w:hAnsiTheme="majorBidi" w:cstheme="majorBidi"/>
          <w:sz w:val="24"/>
          <w:szCs w:val="24"/>
        </w:rPr>
        <w:t xml:space="preserve">2003). We examine the effect of </w:t>
      </w:r>
      <w:r w:rsidR="00F31219" w:rsidRPr="00483687">
        <w:rPr>
          <w:rFonts w:asciiTheme="majorBidi" w:hAnsiTheme="majorBidi" w:cstheme="majorBidi"/>
          <w:sz w:val="24"/>
          <w:szCs w:val="24"/>
        </w:rPr>
        <w:t>assess</w:t>
      </w:r>
      <w:r w:rsidR="00F31219">
        <w:rPr>
          <w:rFonts w:asciiTheme="majorBidi" w:hAnsiTheme="majorBidi" w:cstheme="majorBidi"/>
          <w:sz w:val="24"/>
          <w:szCs w:val="24"/>
        </w:rPr>
        <w:t>ing</w:t>
      </w:r>
      <w:r w:rsidR="00F31219" w:rsidRPr="00483687">
        <w:rPr>
          <w:rFonts w:asciiTheme="majorBidi" w:hAnsiTheme="majorBidi" w:cstheme="majorBidi"/>
          <w:sz w:val="24"/>
          <w:szCs w:val="24"/>
        </w:rPr>
        <w:t xml:space="preserve"> </w:t>
      </w:r>
      <w:r w:rsidR="000372E3">
        <w:rPr>
          <w:rFonts w:asciiTheme="majorBidi" w:hAnsiTheme="majorBidi" w:cstheme="majorBidi"/>
          <w:sz w:val="24"/>
          <w:szCs w:val="24"/>
        </w:rPr>
        <w:t>and</w:t>
      </w:r>
      <w:r w:rsidR="00F31219">
        <w:rPr>
          <w:rFonts w:asciiTheme="majorBidi" w:hAnsiTheme="majorBidi" w:cstheme="majorBidi"/>
          <w:sz w:val="24"/>
          <w:szCs w:val="24"/>
        </w:rPr>
        <w:t xml:space="preserve"> incorporating investment risk </w:t>
      </w:r>
      <w:r w:rsidR="000372E3">
        <w:rPr>
          <w:rFonts w:asciiTheme="majorBidi" w:hAnsiTheme="majorBidi" w:cstheme="majorBidi"/>
          <w:sz w:val="24"/>
          <w:szCs w:val="24"/>
        </w:rPr>
        <w:t>and</w:t>
      </w:r>
      <w:r w:rsidR="00F31219">
        <w:rPr>
          <w:rFonts w:asciiTheme="majorBidi" w:hAnsiTheme="majorBidi" w:cstheme="majorBidi"/>
          <w:sz w:val="24"/>
          <w:szCs w:val="24"/>
        </w:rPr>
        <w:t xml:space="preserve"> </w:t>
      </w:r>
      <w:r w:rsidR="00F31219" w:rsidRPr="00483687">
        <w:rPr>
          <w:rFonts w:asciiTheme="majorBidi" w:hAnsiTheme="majorBidi" w:cstheme="majorBidi"/>
          <w:sz w:val="24"/>
          <w:szCs w:val="24"/>
        </w:rPr>
        <w:t xml:space="preserve">uncertainty into </w:t>
      </w:r>
      <w:r w:rsidR="00F31219">
        <w:rPr>
          <w:rFonts w:asciiTheme="majorBidi" w:hAnsiTheme="majorBidi" w:cstheme="majorBidi"/>
          <w:sz w:val="24"/>
          <w:szCs w:val="24"/>
        </w:rPr>
        <w:t>analysts’ valuations</w:t>
      </w:r>
      <w:r w:rsidR="009162E5">
        <w:rPr>
          <w:rFonts w:asciiTheme="majorBidi" w:hAnsiTheme="majorBidi" w:cstheme="majorBidi"/>
          <w:sz w:val="24"/>
          <w:szCs w:val="24"/>
        </w:rPr>
        <w:t xml:space="preserve"> via </w:t>
      </w:r>
      <w:r w:rsidR="009162E5" w:rsidRPr="00576C98">
        <w:rPr>
          <w:rFonts w:asciiTheme="majorBidi" w:hAnsiTheme="majorBidi" w:cstheme="majorBidi"/>
          <w:sz w:val="24"/>
          <w:szCs w:val="24"/>
        </w:rPr>
        <w:t>a bull-bear analysis (BBA)</w:t>
      </w:r>
      <w:r w:rsidR="00F31219">
        <w:rPr>
          <w:rFonts w:asciiTheme="majorBidi" w:hAnsiTheme="majorBidi" w:cstheme="majorBidi"/>
          <w:sz w:val="24"/>
          <w:szCs w:val="24"/>
        </w:rPr>
        <w:t xml:space="preserve"> on the </w:t>
      </w:r>
      <w:r w:rsidR="00BA29E3">
        <w:rPr>
          <w:rFonts w:asciiTheme="majorBidi" w:hAnsiTheme="majorBidi" w:cstheme="majorBidi"/>
          <w:sz w:val="24"/>
          <w:szCs w:val="24"/>
        </w:rPr>
        <w:t>accuracy</w:t>
      </w:r>
      <w:r w:rsidR="00F31219">
        <w:rPr>
          <w:rFonts w:asciiTheme="majorBidi" w:hAnsiTheme="majorBidi" w:cstheme="majorBidi"/>
          <w:sz w:val="24"/>
          <w:szCs w:val="24"/>
        </w:rPr>
        <w:t xml:space="preserve"> of their target prices</w:t>
      </w:r>
      <w:r w:rsidR="00576C98" w:rsidRPr="00576C98">
        <w:rPr>
          <w:rFonts w:asciiTheme="majorBidi" w:hAnsiTheme="majorBidi" w:cstheme="majorBidi"/>
          <w:sz w:val="24"/>
          <w:szCs w:val="24"/>
        </w:rPr>
        <w:t>.</w:t>
      </w:r>
    </w:p>
    <w:p w:rsidR="003D0DD1" w:rsidRDefault="00576C98" w:rsidP="005F7F67">
      <w:pPr>
        <w:spacing w:after="0" w:line="360" w:lineRule="auto"/>
        <w:ind w:firstLine="284"/>
        <w:jc w:val="both"/>
        <w:rPr>
          <w:rFonts w:asciiTheme="majorBidi" w:hAnsiTheme="majorBidi" w:cstheme="majorBidi"/>
        </w:rPr>
      </w:pPr>
      <w:r w:rsidRPr="00576C98">
        <w:rPr>
          <w:rFonts w:asciiTheme="majorBidi" w:hAnsiTheme="majorBidi" w:cstheme="majorBidi"/>
          <w:sz w:val="24"/>
          <w:szCs w:val="24"/>
        </w:rPr>
        <w:t>Analysts use alternative valuation models to generate their target prices, the most popular being price-earnings multiples</w:t>
      </w:r>
      <w:r w:rsidR="002621B3">
        <w:rPr>
          <w:rFonts w:asciiTheme="majorBidi" w:hAnsiTheme="majorBidi" w:cstheme="majorBidi"/>
          <w:sz w:val="24"/>
          <w:szCs w:val="24"/>
        </w:rPr>
        <w:t xml:space="preserve"> </w:t>
      </w:r>
      <w:r w:rsidR="000372E3">
        <w:rPr>
          <w:rFonts w:asciiTheme="majorBidi" w:hAnsiTheme="majorBidi" w:cstheme="majorBidi"/>
          <w:sz w:val="24"/>
          <w:szCs w:val="24"/>
        </w:rPr>
        <w:t>and</w:t>
      </w:r>
      <w:r w:rsidR="002621B3">
        <w:rPr>
          <w:rFonts w:asciiTheme="majorBidi" w:hAnsiTheme="majorBidi" w:cstheme="majorBidi"/>
          <w:sz w:val="24"/>
          <w:szCs w:val="24"/>
        </w:rPr>
        <w:t xml:space="preserve"> </w:t>
      </w:r>
      <w:r w:rsidR="002621B3" w:rsidRPr="00576C98">
        <w:rPr>
          <w:rFonts w:asciiTheme="majorBidi" w:hAnsiTheme="majorBidi" w:cstheme="majorBidi"/>
          <w:sz w:val="24"/>
          <w:szCs w:val="24"/>
        </w:rPr>
        <w:t>the discounted cash flow model</w:t>
      </w:r>
      <w:r w:rsidRPr="00576C98">
        <w:rPr>
          <w:rFonts w:asciiTheme="majorBidi" w:hAnsiTheme="majorBidi" w:cstheme="majorBidi"/>
          <w:sz w:val="24"/>
          <w:szCs w:val="24"/>
        </w:rPr>
        <w:t xml:space="preserve">. The choice depends on company characteristics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analyst preferences (Demirakos et al.</w:t>
      </w:r>
      <w:r w:rsidR="009162E5">
        <w:rPr>
          <w:rFonts w:asciiTheme="majorBidi" w:hAnsiTheme="majorBidi" w:cstheme="majorBidi"/>
          <w:sz w:val="24"/>
          <w:szCs w:val="24"/>
        </w:rPr>
        <w:t xml:space="preserve">, </w:t>
      </w:r>
      <w:r w:rsidRPr="00576C98">
        <w:rPr>
          <w:rFonts w:asciiTheme="majorBidi" w:hAnsiTheme="majorBidi" w:cstheme="majorBidi"/>
          <w:sz w:val="24"/>
          <w:szCs w:val="24"/>
        </w:rPr>
        <w:t xml:space="preserve">2010). The </w:t>
      </w:r>
      <w:r w:rsidR="002621B3">
        <w:rPr>
          <w:rFonts w:asciiTheme="majorBidi" w:hAnsiTheme="majorBidi" w:cstheme="majorBidi"/>
          <w:sz w:val="24"/>
          <w:szCs w:val="24"/>
        </w:rPr>
        <w:t>inputs to these</w:t>
      </w:r>
      <w:r w:rsidRPr="00576C98">
        <w:rPr>
          <w:rFonts w:asciiTheme="majorBidi" w:hAnsiTheme="majorBidi" w:cstheme="majorBidi"/>
          <w:sz w:val="24"/>
          <w:szCs w:val="24"/>
        </w:rPr>
        <w:t xml:space="preserve"> valuation</w:t>
      </w:r>
      <w:r w:rsidR="002621B3">
        <w:rPr>
          <w:rFonts w:asciiTheme="majorBidi" w:hAnsiTheme="majorBidi" w:cstheme="majorBidi"/>
          <w:sz w:val="24"/>
          <w:szCs w:val="24"/>
        </w:rPr>
        <w:t xml:space="preserve"> models necessarily affect target prices, so i</w:t>
      </w:r>
      <w:r w:rsidRPr="00576C98">
        <w:rPr>
          <w:rFonts w:asciiTheme="majorBidi" w:hAnsiTheme="majorBidi" w:cstheme="majorBidi"/>
          <w:sz w:val="24"/>
          <w:szCs w:val="24"/>
        </w:rPr>
        <w:t xml:space="preserve">nformation uncertainty </w:t>
      </w:r>
      <w:r w:rsidR="002621B3">
        <w:rPr>
          <w:rFonts w:asciiTheme="majorBidi" w:hAnsiTheme="majorBidi" w:cstheme="majorBidi"/>
          <w:sz w:val="24"/>
          <w:szCs w:val="24"/>
        </w:rPr>
        <w:t xml:space="preserve">surrounding </w:t>
      </w:r>
      <w:r w:rsidRPr="00576C98">
        <w:rPr>
          <w:rFonts w:asciiTheme="majorBidi" w:hAnsiTheme="majorBidi" w:cstheme="majorBidi"/>
          <w:sz w:val="24"/>
          <w:szCs w:val="24"/>
        </w:rPr>
        <w:t>these inputs</w:t>
      </w:r>
      <w:r w:rsidR="002621B3">
        <w:rPr>
          <w:rFonts w:asciiTheme="majorBidi" w:hAnsiTheme="majorBidi" w:cstheme="majorBidi"/>
          <w:sz w:val="24"/>
          <w:szCs w:val="24"/>
        </w:rPr>
        <w:t xml:space="preserve"> affects</w:t>
      </w:r>
      <w:r w:rsidRPr="00576C98">
        <w:rPr>
          <w:rFonts w:asciiTheme="majorBidi" w:hAnsiTheme="majorBidi" w:cstheme="majorBidi"/>
          <w:sz w:val="24"/>
          <w:szCs w:val="24"/>
        </w:rPr>
        <w:t xml:space="preserve"> target price accuracy.</w:t>
      </w:r>
      <w:r w:rsidRPr="00576C98">
        <w:rPr>
          <w:rStyle w:val="FootnoteReference"/>
          <w:rFonts w:asciiTheme="majorBidi" w:hAnsiTheme="majorBidi" w:cstheme="majorBidi"/>
          <w:sz w:val="24"/>
          <w:szCs w:val="24"/>
        </w:rPr>
        <w:footnoteReference w:id="3"/>
      </w:r>
      <w:r w:rsidRPr="00576C98">
        <w:rPr>
          <w:rFonts w:asciiTheme="majorBidi" w:hAnsiTheme="majorBidi" w:cstheme="majorBidi"/>
          <w:sz w:val="24"/>
          <w:szCs w:val="24"/>
        </w:rPr>
        <w:t xml:space="preserve"> </w:t>
      </w:r>
      <w:r w:rsidR="0010038F">
        <w:rPr>
          <w:rFonts w:asciiTheme="majorBidi" w:hAnsiTheme="majorBidi" w:cstheme="majorBidi"/>
          <w:sz w:val="24"/>
          <w:szCs w:val="24"/>
        </w:rPr>
        <w:t>In setting target price</w:t>
      </w:r>
      <w:r w:rsidR="00015C36">
        <w:rPr>
          <w:rFonts w:asciiTheme="majorBidi" w:hAnsiTheme="majorBidi" w:cstheme="majorBidi"/>
          <w:sz w:val="24"/>
          <w:szCs w:val="24"/>
        </w:rPr>
        <w:t>s</w:t>
      </w:r>
      <w:r w:rsidR="0010038F">
        <w:rPr>
          <w:rFonts w:asciiTheme="majorBidi" w:hAnsiTheme="majorBidi" w:cstheme="majorBidi"/>
          <w:sz w:val="24"/>
          <w:szCs w:val="24"/>
        </w:rPr>
        <w:t xml:space="preserve">, therefore, analysts have to make </w:t>
      </w:r>
      <w:r w:rsidRPr="00576C98">
        <w:rPr>
          <w:rFonts w:asciiTheme="majorBidi" w:hAnsiTheme="majorBidi" w:cstheme="majorBidi"/>
          <w:sz w:val="24"/>
          <w:szCs w:val="24"/>
        </w:rPr>
        <w:t>assumptions</w:t>
      </w:r>
      <w:r w:rsidR="0010038F">
        <w:rPr>
          <w:rFonts w:asciiTheme="majorBidi" w:hAnsiTheme="majorBidi" w:cstheme="majorBidi"/>
          <w:sz w:val="24"/>
          <w:szCs w:val="24"/>
        </w:rPr>
        <w:t>, explicitly or implicitly,</w:t>
      </w:r>
      <w:r w:rsidRPr="00576C98">
        <w:rPr>
          <w:rFonts w:asciiTheme="majorBidi" w:hAnsiTheme="majorBidi" w:cstheme="majorBidi"/>
          <w:sz w:val="24"/>
          <w:szCs w:val="24"/>
        </w:rPr>
        <w:t xml:space="preserve"> about risk. </w:t>
      </w:r>
      <w:r w:rsidR="006F4AD6">
        <w:rPr>
          <w:rFonts w:asciiTheme="majorBidi" w:hAnsiTheme="majorBidi" w:cstheme="majorBidi"/>
          <w:sz w:val="24"/>
          <w:szCs w:val="24"/>
        </w:rPr>
        <w:t>One way in which t</w:t>
      </w:r>
      <w:r w:rsidR="0010038F">
        <w:rPr>
          <w:rFonts w:asciiTheme="majorBidi" w:hAnsiTheme="majorBidi" w:cstheme="majorBidi"/>
          <w:sz w:val="24"/>
          <w:szCs w:val="24"/>
        </w:rPr>
        <w:t xml:space="preserve">hey </w:t>
      </w:r>
      <w:r w:rsidR="006F4AD6">
        <w:rPr>
          <w:rFonts w:asciiTheme="majorBidi" w:hAnsiTheme="majorBidi" w:cstheme="majorBidi"/>
          <w:sz w:val="24"/>
          <w:szCs w:val="24"/>
        </w:rPr>
        <w:t>incorporate this into their report</w:t>
      </w:r>
      <w:r w:rsidR="0021514D">
        <w:rPr>
          <w:rFonts w:asciiTheme="majorBidi" w:hAnsiTheme="majorBidi" w:cstheme="majorBidi"/>
          <w:sz w:val="24"/>
          <w:szCs w:val="24"/>
        </w:rPr>
        <w:t>s</w:t>
      </w:r>
      <w:r w:rsidR="006F4AD6">
        <w:rPr>
          <w:rFonts w:asciiTheme="majorBidi" w:hAnsiTheme="majorBidi" w:cstheme="majorBidi"/>
          <w:sz w:val="24"/>
          <w:szCs w:val="24"/>
        </w:rPr>
        <w:t xml:space="preserve"> is</w:t>
      </w:r>
      <w:r w:rsidR="00B56E7E">
        <w:rPr>
          <w:rFonts w:asciiTheme="majorBidi" w:hAnsiTheme="majorBidi" w:cstheme="majorBidi"/>
          <w:sz w:val="24"/>
          <w:szCs w:val="24"/>
        </w:rPr>
        <w:t xml:space="preserve"> </w:t>
      </w:r>
      <w:r w:rsidR="002621B3">
        <w:rPr>
          <w:rFonts w:asciiTheme="majorBidi" w:hAnsiTheme="majorBidi" w:cstheme="majorBidi"/>
          <w:sz w:val="24"/>
          <w:szCs w:val="24"/>
        </w:rPr>
        <w:t>by</w:t>
      </w:r>
      <w:r w:rsidRPr="00576C98">
        <w:rPr>
          <w:rFonts w:asciiTheme="majorBidi" w:hAnsiTheme="majorBidi" w:cstheme="majorBidi"/>
          <w:sz w:val="24"/>
          <w:szCs w:val="24"/>
        </w:rPr>
        <w:t xml:space="preserve"> supplement</w:t>
      </w:r>
      <w:r w:rsidR="002621B3">
        <w:rPr>
          <w:rFonts w:asciiTheme="majorBidi" w:hAnsiTheme="majorBidi" w:cstheme="majorBidi"/>
          <w:sz w:val="24"/>
          <w:szCs w:val="24"/>
        </w:rPr>
        <w:t>ing</w:t>
      </w:r>
      <w:r w:rsidRPr="00576C98">
        <w:rPr>
          <w:rFonts w:asciiTheme="majorBidi" w:hAnsiTheme="majorBidi" w:cstheme="majorBidi"/>
          <w:sz w:val="24"/>
          <w:szCs w:val="24"/>
        </w:rPr>
        <w:t xml:space="preserve"> their </w:t>
      </w:r>
      <w:r w:rsidR="002621B3">
        <w:rPr>
          <w:rFonts w:asciiTheme="majorBidi" w:hAnsiTheme="majorBidi" w:cstheme="majorBidi"/>
          <w:sz w:val="24"/>
          <w:szCs w:val="24"/>
        </w:rPr>
        <w:t xml:space="preserve">target price </w:t>
      </w:r>
      <w:r w:rsidRPr="00576C98">
        <w:rPr>
          <w:rFonts w:asciiTheme="majorBidi" w:hAnsiTheme="majorBidi" w:cstheme="majorBidi"/>
          <w:sz w:val="24"/>
          <w:szCs w:val="24"/>
        </w:rPr>
        <w:t>with a</w:t>
      </w:r>
      <w:r w:rsidR="00B56E7E">
        <w:rPr>
          <w:rFonts w:asciiTheme="majorBidi" w:hAnsiTheme="majorBidi" w:cstheme="majorBidi"/>
          <w:sz w:val="24"/>
          <w:szCs w:val="24"/>
        </w:rPr>
        <w:t xml:space="preserve">n explicit </w:t>
      </w:r>
      <w:r w:rsidR="0010038F">
        <w:rPr>
          <w:rFonts w:asciiTheme="majorBidi" w:hAnsiTheme="majorBidi" w:cstheme="majorBidi"/>
          <w:sz w:val="24"/>
          <w:szCs w:val="24"/>
        </w:rPr>
        <w:t xml:space="preserve">risk assessment in the form </w:t>
      </w:r>
      <w:r w:rsidR="0010038F">
        <w:rPr>
          <w:rFonts w:asciiTheme="majorBidi" w:hAnsiTheme="majorBidi" w:cstheme="majorBidi"/>
          <w:sz w:val="24"/>
          <w:szCs w:val="24"/>
        </w:rPr>
        <w:lastRenderedPageBreak/>
        <w:t xml:space="preserve">of a </w:t>
      </w:r>
      <w:r w:rsidRPr="00576C98">
        <w:rPr>
          <w:rFonts w:asciiTheme="majorBidi" w:hAnsiTheme="majorBidi" w:cstheme="majorBidi"/>
          <w:sz w:val="24"/>
          <w:szCs w:val="24"/>
        </w:rPr>
        <w:t>BBA.</w:t>
      </w:r>
      <w:r w:rsidRPr="00576C98">
        <w:rPr>
          <w:rFonts w:asciiTheme="majorBidi" w:hAnsiTheme="majorBidi" w:cstheme="majorBidi"/>
          <w:color w:val="FF0000"/>
          <w:sz w:val="24"/>
          <w:szCs w:val="24"/>
        </w:rPr>
        <w:t xml:space="preserve"> </w:t>
      </w:r>
      <w:r w:rsidR="00A11A3E">
        <w:rPr>
          <w:rFonts w:asciiTheme="majorBidi" w:hAnsiTheme="majorBidi" w:cstheme="majorBidi"/>
          <w:sz w:val="24"/>
          <w:szCs w:val="24"/>
        </w:rPr>
        <w:t>In a</w:t>
      </w:r>
      <w:r w:rsidRPr="00576C98">
        <w:rPr>
          <w:rFonts w:asciiTheme="majorBidi" w:hAnsiTheme="majorBidi" w:cstheme="majorBidi"/>
          <w:sz w:val="24"/>
          <w:szCs w:val="24"/>
        </w:rPr>
        <w:t xml:space="preserve"> BBA</w:t>
      </w:r>
      <w:r w:rsidR="00A11A3E">
        <w:rPr>
          <w:rFonts w:asciiTheme="majorBidi" w:hAnsiTheme="majorBidi" w:cstheme="majorBidi"/>
          <w:sz w:val="24"/>
          <w:szCs w:val="24"/>
        </w:rPr>
        <w:t>,</w:t>
      </w:r>
      <w:r w:rsidR="0010038F">
        <w:rPr>
          <w:rFonts w:asciiTheme="majorBidi" w:hAnsiTheme="majorBidi" w:cstheme="majorBidi"/>
          <w:sz w:val="24"/>
          <w:szCs w:val="24"/>
        </w:rPr>
        <w:t xml:space="preserve"> </w:t>
      </w:r>
      <w:r w:rsidRPr="00576C98">
        <w:rPr>
          <w:rFonts w:asciiTheme="majorBidi" w:hAnsiTheme="majorBidi" w:cstheme="majorBidi"/>
          <w:sz w:val="24"/>
          <w:szCs w:val="24"/>
        </w:rPr>
        <w:t>analysts assess the effect of alternative scenarios on target prices</w:t>
      </w:r>
      <w:r w:rsidR="00A11A3E">
        <w:rPr>
          <w:rFonts w:asciiTheme="majorBidi" w:hAnsiTheme="majorBidi" w:cstheme="majorBidi"/>
          <w:sz w:val="24"/>
          <w:szCs w:val="24"/>
        </w:rPr>
        <w:t xml:space="preserve">, by </w:t>
      </w:r>
      <w:r w:rsidRPr="00576C98">
        <w:rPr>
          <w:rFonts w:asciiTheme="majorBidi" w:hAnsiTheme="majorBidi" w:cstheme="majorBidi"/>
          <w:sz w:val="24"/>
          <w:szCs w:val="24"/>
        </w:rPr>
        <w:t xml:space="preserve">changing </w:t>
      </w:r>
      <w:r w:rsidR="00A11A3E">
        <w:rPr>
          <w:rFonts w:asciiTheme="majorBidi" w:hAnsiTheme="majorBidi" w:cstheme="majorBidi"/>
          <w:sz w:val="24"/>
          <w:szCs w:val="24"/>
        </w:rPr>
        <w:t xml:space="preserve">valuation model </w:t>
      </w:r>
      <w:r w:rsidRPr="00576C98">
        <w:rPr>
          <w:rFonts w:asciiTheme="majorBidi" w:hAnsiTheme="majorBidi" w:cstheme="majorBidi"/>
          <w:sz w:val="24"/>
          <w:szCs w:val="24"/>
        </w:rPr>
        <w:t xml:space="preserve">inputs in at least two scenarios, usually upside-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downside-cases. </w:t>
      </w:r>
      <w:r w:rsidR="0021514D">
        <w:rPr>
          <w:rFonts w:asciiTheme="majorBidi" w:hAnsiTheme="majorBidi" w:cstheme="majorBidi"/>
          <w:sz w:val="24"/>
          <w:szCs w:val="24"/>
        </w:rPr>
        <w:t>They</w:t>
      </w:r>
      <w:r w:rsidRPr="00576C98">
        <w:rPr>
          <w:rFonts w:asciiTheme="majorBidi" w:hAnsiTheme="majorBidi" w:cstheme="majorBidi"/>
          <w:sz w:val="24"/>
          <w:szCs w:val="24"/>
        </w:rPr>
        <w:t xml:space="preserve"> consider the earnings, cash flows, dividends,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discount rate of the company under best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worst case scenarios, assign probabilities to each scenario</w:t>
      </w:r>
      <w:r w:rsidR="00D73C69">
        <w:rPr>
          <w:rFonts w:asciiTheme="majorBidi" w:hAnsiTheme="majorBidi" w:cstheme="majorBidi"/>
          <w:sz w:val="24"/>
          <w:szCs w:val="24"/>
        </w:rPr>
        <w:t>,</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calculate the target price as the expected value.</w:t>
      </w:r>
      <w:r w:rsidRPr="00576C98">
        <w:rPr>
          <w:rStyle w:val="FootnoteReference"/>
          <w:rFonts w:asciiTheme="majorBidi" w:hAnsiTheme="majorBidi" w:cstheme="majorBidi"/>
          <w:sz w:val="24"/>
          <w:szCs w:val="24"/>
        </w:rPr>
        <w:footnoteReference w:id="4"/>
      </w:r>
      <w:r w:rsidRPr="00576C98">
        <w:rPr>
          <w:rFonts w:asciiTheme="majorBidi" w:hAnsiTheme="majorBidi" w:cstheme="majorBidi"/>
          <w:sz w:val="24"/>
          <w:szCs w:val="24"/>
        </w:rPr>
        <w:t xml:space="preserve"> </w:t>
      </w:r>
      <w:r w:rsidR="00A11A3E">
        <w:rPr>
          <w:rFonts w:asciiTheme="majorBidi" w:hAnsiTheme="majorBidi" w:cstheme="majorBidi"/>
          <w:sz w:val="24"/>
          <w:szCs w:val="24"/>
        </w:rPr>
        <w:t>A</w:t>
      </w:r>
      <w:r w:rsidRPr="00576C98">
        <w:rPr>
          <w:rFonts w:asciiTheme="majorBidi" w:hAnsiTheme="majorBidi" w:cstheme="majorBidi"/>
          <w:sz w:val="24"/>
          <w:szCs w:val="24"/>
        </w:rPr>
        <w:t xml:space="preserve"> BBA </w:t>
      </w:r>
      <w:r w:rsidR="00A11A3E">
        <w:rPr>
          <w:rFonts w:asciiTheme="majorBidi" w:hAnsiTheme="majorBidi" w:cstheme="majorBidi"/>
          <w:sz w:val="24"/>
          <w:szCs w:val="24"/>
        </w:rPr>
        <w:t xml:space="preserve">can </w:t>
      </w:r>
      <w:r w:rsidR="005F7F67">
        <w:rPr>
          <w:rFonts w:asciiTheme="majorBidi" w:hAnsiTheme="majorBidi" w:cstheme="majorBidi"/>
          <w:sz w:val="24"/>
          <w:szCs w:val="24"/>
        </w:rPr>
        <w:t xml:space="preserve">improve the </w:t>
      </w:r>
      <w:r w:rsidRPr="00576C98">
        <w:rPr>
          <w:rFonts w:asciiTheme="majorBidi" w:hAnsiTheme="majorBidi" w:cstheme="majorBidi"/>
          <w:sz w:val="24"/>
          <w:szCs w:val="24"/>
        </w:rPr>
        <w:t>assess</w:t>
      </w:r>
      <w:r w:rsidR="005F7F67">
        <w:rPr>
          <w:rFonts w:asciiTheme="majorBidi" w:hAnsiTheme="majorBidi" w:cstheme="majorBidi"/>
          <w:sz w:val="24"/>
          <w:szCs w:val="24"/>
        </w:rPr>
        <w:t>ment</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present</w:t>
      </w:r>
      <w:r w:rsidR="005F7F67">
        <w:rPr>
          <w:rFonts w:asciiTheme="majorBidi" w:hAnsiTheme="majorBidi" w:cstheme="majorBidi"/>
          <w:sz w:val="24"/>
          <w:szCs w:val="24"/>
        </w:rPr>
        <w:t>ation of</w:t>
      </w:r>
      <w:r w:rsidRPr="00576C98">
        <w:rPr>
          <w:rFonts w:asciiTheme="majorBidi" w:hAnsiTheme="majorBidi" w:cstheme="majorBidi"/>
          <w:sz w:val="24"/>
          <w:szCs w:val="24"/>
        </w:rPr>
        <w:t xml:space="preserve"> investment uncertainty</w:t>
      </w:r>
      <w:r w:rsidR="00A11A3E">
        <w:rPr>
          <w:rFonts w:asciiTheme="majorBidi" w:hAnsiTheme="majorBidi" w:cstheme="majorBidi"/>
          <w:sz w:val="24"/>
          <w:szCs w:val="24"/>
        </w:rPr>
        <w:t>, by</w:t>
      </w:r>
      <w:r w:rsidRPr="00576C98">
        <w:rPr>
          <w:rFonts w:asciiTheme="majorBidi" w:hAnsiTheme="majorBidi" w:cstheme="majorBidi"/>
          <w:sz w:val="24"/>
          <w:szCs w:val="24"/>
        </w:rPr>
        <w:t xml:space="preserve"> recogni</w:t>
      </w:r>
      <w:r w:rsidR="00A11A3E">
        <w:rPr>
          <w:rFonts w:asciiTheme="majorBidi" w:hAnsiTheme="majorBidi" w:cstheme="majorBidi"/>
          <w:sz w:val="24"/>
          <w:szCs w:val="24"/>
        </w:rPr>
        <w:t>zing</w:t>
      </w:r>
      <w:r w:rsidRPr="00576C98">
        <w:rPr>
          <w:rFonts w:asciiTheme="majorBidi" w:hAnsiTheme="majorBidi" w:cstheme="majorBidi"/>
          <w:sz w:val="24"/>
          <w:szCs w:val="24"/>
        </w:rPr>
        <w:t xml:space="preserve"> </w:t>
      </w:r>
      <w:r w:rsidR="0021514D">
        <w:rPr>
          <w:rFonts w:asciiTheme="majorBidi" w:hAnsiTheme="majorBidi" w:cstheme="majorBidi"/>
          <w:sz w:val="24"/>
          <w:szCs w:val="24"/>
        </w:rPr>
        <w:t xml:space="preserve">a </w:t>
      </w:r>
      <w:r w:rsidR="00BA29E3">
        <w:rPr>
          <w:rFonts w:asciiTheme="majorBidi" w:hAnsiTheme="majorBidi" w:cstheme="majorBidi"/>
          <w:sz w:val="24"/>
          <w:szCs w:val="24"/>
        </w:rPr>
        <w:t>stock</w:t>
      </w:r>
      <w:r w:rsidR="0021514D">
        <w:rPr>
          <w:rFonts w:asciiTheme="majorBidi" w:hAnsiTheme="majorBidi" w:cstheme="majorBidi"/>
          <w:sz w:val="24"/>
          <w:szCs w:val="24"/>
        </w:rPr>
        <w:t xml:space="preserve">’s </w:t>
      </w:r>
      <w:r w:rsidRPr="00576C98">
        <w:rPr>
          <w:rFonts w:asciiTheme="majorBidi" w:hAnsiTheme="majorBidi" w:cstheme="majorBidi"/>
          <w:sz w:val="24"/>
          <w:szCs w:val="24"/>
        </w:rPr>
        <w:t xml:space="preserve">upside potential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downside risk. </w:t>
      </w:r>
    </w:p>
    <w:p w:rsidR="00426189" w:rsidRPr="005978C0" w:rsidRDefault="00576C98" w:rsidP="00676639">
      <w:pPr>
        <w:spacing w:after="0" w:line="360" w:lineRule="auto"/>
        <w:ind w:firstLine="284"/>
        <w:jc w:val="both"/>
        <w:rPr>
          <w:rFonts w:asciiTheme="majorBidi" w:hAnsiTheme="majorBidi" w:cstheme="majorBidi"/>
          <w:sz w:val="24"/>
          <w:szCs w:val="24"/>
        </w:rPr>
      </w:pPr>
      <w:r w:rsidRPr="002023D3">
        <w:rPr>
          <w:rFonts w:asciiTheme="majorBidi" w:hAnsiTheme="majorBidi" w:cstheme="majorBidi"/>
          <w:sz w:val="24"/>
          <w:szCs w:val="24"/>
        </w:rPr>
        <w:t xml:space="preserve">When analysts include a BBA in their reports, they produce two outputs, commonly named bull </w:t>
      </w:r>
      <w:r w:rsidR="000372E3">
        <w:rPr>
          <w:rFonts w:asciiTheme="majorBidi" w:hAnsiTheme="majorBidi" w:cstheme="majorBidi"/>
          <w:sz w:val="24"/>
          <w:szCs w:val="24"/>
        </w:rPr>
        <w:t>and</w:t>
      </w:r>
      <w:r w:rsidRPr="002023D3">
        <w:rPr>
          <w:rFonts w:asciiTheme="majorBidi" w:hAnsiTheme="majorBidi" w:cstheme="majorBidi"/>
          <w:sz w:val="24"/>
          <w:szCs w:val="24"/>
        </w:rPr>
        <w:t xml:space="preserve"> bear case target prices, to support the target price highlighted in their report summary. Combined with the stock price, the target price along with the bull </w:t>
      </w:r>
      <w:r w:rsidR="000372E3">
        <w:rPr>
          <w:rFonts w:asciiTheme="majorBidi" w:hAnsiTheme="majorBidi" w:cstheme="majorBidi"/>
          <w:sz w:val="24"/>
          <w:szCs w:val="24"/>
        </w:rPr>
        <w:t>and</w:t>
      </w:r>
      <w:r w:rsidRPr="002023D3">
        <w:rPr>
          <w:rFonts w:asciiTheme="majorBidi" w:hAnsiTheme="majorBidi" w:cstheme="majorBidi"/>
          <w:sz w:val="24"/>
          <w:szCs w:val="24"/>
        </w:rPr>
        <w:t xml:space="preserve"> bear target prices </w:t>
      </w:r>
      <w:r w:rsidR="00C62BF7">
        <w:rPr>
          <w:rFonts w:asciiTheme="majorBidi" w:hAnsiTheme="majorBidi" w:cstheme="majorBidi"/>
          <w:sz w:val="24"/>
          <w:szCs w:val="24"/>
        </w:rPr>
        <w:t>imply</w:t>
      </w:r>
      <w:r w:rsidRPr="002023D3">
        <w:rPr>
          <w:rFonts w:asciiTheme="majorBidi" w:hAnsiTheme="majorBidi" w:cstheme="majorBidi"/>
          <w:sz w:val="24"/>
          <w:szCs w:val="24"/>
        </w:rPr>
        <w:t xml:space="preserve"> not only the analyst’s estimate of the future expected stock return but also an investment risk assessment (Damodaran</w:t>
      </w:r>
      <w:r w:rsidR="0021514D">
        <w:rPr>
          <w:rFonts w:asciiTheme="majorBidi" w:hAnsiTheme="majorBidi" w:cstheme="majorBidi"/>
          <w:sz w:val="24"/>
          <w:szCs w:val="24"/>
        </w:rPr>
        <w:t xml:space="preserve">, </w:t>
      </w:r>
      <w:r w:rsidRPr="002023D3">
        <w:rPr>
          <w:rFonts w:asciiTheme="majorBidi" w:hAnsiTheme="majorBidi" w:cstheme="majorBidi"/>
          <w:sz w:val="24"/>
          <w:szCs w:val="24"/>
        </w:rPr>
        <w:t xml:space="preserve">2010). The bull–bear range scaled by the stock price at the time of announcement should be higher for riskier investments. </w:t>
      </w:r>
      <w:r w:rsidR="00CC5989" w:rsidRPr="002023D3">
        <w:rPr>
          <w:rFonts w:asciiTheme="majorBidi" w:hAnsiTheme="majorBidi" w:cstheme="majorBidi"/>
          <w:sz w:val="24"/>
          <w:szCs w:val="24"/>
        </w:rPr>
        <w:t>Joos et al.</w:t>
      </w:r>
      <w:r w:rsidR="0021514D">
        <w:rPr>
          <w:rFonts w:asciiTheme="majorBidi" w:hAnsiTheme="majorBidi" w:cstheme="majorBidi"/>
          <w:sz w:val="24"/>
          <w:szCs w:val="24"/>
        </w:rPr>
        <w:t>, (</w:t>
      </w:r>
      <w:r w:rsidR="005B4E66">
        <w:rPr>
          <w:rFonts w:asciiTheme="majorBidi" w:hAnsiTheme="majorBidi" w:cstheme="majorBidi"/>
          <w:sz w:val="24"/>
          <w:szCs w:val="24"/>
        </w:rPr>
        <w:t>20</w:t>
      </w:r>
      <w:r w:rsidR="002B1F75" w:rsidRPr="002023D3">
        <w:rPr>
          <w:rFonts w:asciiTheme="majorBidi" w:hAnsiTheme="majorBidi" w:cstheme="majorBidi"/>
          <w:sz w:val="24"/>
          <w:szCs w:val="24"/>
        </w:rPr>
        <w:t>12</w:t>
      </w:r>
      <w:r w:rsidR="0021514D">
        <w:rPr>
          <w:rFonts w:asciiTheme="majorBidi" w:hAnsiTheme="majorBidi" w:cstheme="majorBidi"/>
          <w:sz w:val="24"/>
          <w:szCs w:val="24"/>
        </w:rPr>
        <w:t>)</w:t>
      </w:r>
      <w:r w:rsidR="002B1F75" w:rsidRPr="002023D3">
        <w:rPr>
          <w:rFonts w:asciiTheme="majorBidi" w:hAnsiTheme="majorBidi" w:cstheme="majorBidi"/>
          <w:sz w:val="24"/>
          <w:szCs w:val="24"/>
        </w:rPr>
        <w:t xml:space="preserve"> </w:t>
      </w:r>
      <w:r w:rsidR="002023D3" w:rsidRPr="002023D3">
        <w:rPr>
          <w:rFonts w:asciiTheme="majorBidi" w:hAnsiTheme="majorBidi" w:cstheme="majorBidi"/>
          <w:sz w:val="24"/>
          <w:szCs w:val="24"/>
        </w:rPr>
        <w:t>use</w:t>
      </w:r>
      <w:r w:rsidR="0021514D">
        <w:rPr>
          <w:rFonts w:asciiTheme="majorBidi" w:hAnsiTheme="majorBidi" w:cstheme="majorBidi"/>
          <w:sz w:val="24"/>
          <w:szCs w:val="24"/>
        </w:rPr>
        <w:t xml:space="preserve"> a variant of</w:t>
      </w:r>
      <w:r w:rsidR="002023D3" w:rsidRPr="002023D3">
        <w:rPr>
          <w:rFonts w:asciiTheme="majorBidi" w:hAnsiTheme="majorBidi" w:cstheme="majorBidi"/>
          <w:sz w:val="24"/>
          <w:szCs w:val="24"/>
        </w:rPr>
        <w:t xml:space="preserve"> this metric</w:t>
      </w:r>
      <w:r w:rsidR="002023D3">
        <w:rPr>
          <w:rFonts w:asciiTheme="majorBidi" w:hAnsiTheme="majorBidi" w:cstheme="majorBidi"/>
          <w:sz w:val="24"/>
          <w:szCs w:val="24"/>
        </w:rPr>
        <w:t xml:space="preserve">, </w:t>
      </w:r>
      <w:r w:rsidR="006813F0">
        <w:rPr>
          <w:rFonts w:asciiTheme="majorBidi" w:hAnsiTheme="majorBidi" w:cstheme="majorBidi"/>
          <w:sz w:val="24"/>
          <w:szCs w:val="24"/>
        </w:rPr>
        <w:t xml:space="preserve">which they </w:t>
      </w:r>
      <w:r w:rsidR="002023D3">
        <w:rPr>
          <w:rFonts w:asciiTheme="majorBidi" w:hAnsiTheme="majorBidi" w:cstheme="majorBidi"/>
          <w:sz w:val="24"/>
          <w:szCs w:val="24"/>
        </w:rPr>
        <w:t>refer to as the ‘spread’, to</w:t>
      </w:r>
      <w:r w:rsidR="002023D3" w:rsidRPr="002023D3">
        <w:rPr>
          <w:rFonts w:asciiTheme="majorBidi" w:hAnsiTheme="majorBidi" w:cstheme="majorBidi"/>
          <w:sz w:val="24"/>
          <w:szCs w:val="24"/>
        </w:rPr>
        <w:t xml:space="preserve"> proxy for </w:t>
      </w:r>
      <w:r w:rsidR="002023D3">
        <w:rPr>
          <w:rFonts w:asciiTheme="majorBidi" w:hAnsiTheme="majorBidi" w:cstheme="majorBidi"/>
          <w:sz w:val="24"/>
          <w:szCs w:val="24"/>
        </w:rPr>
        <w:t xml:space="preserve">analyst </w:t>
      </w:r>
      <w:r w:rsidR="002023D3" w:rsidRPr="002023D3">
        <w:rPr>
          <w:rFonts w:asciiTheme="majorBidi" w:hAnsiTheme="majorBidi" w:cstheme="majorBidi"/>
          <w:sz w:val="24"/>
          <w:szCs w:val="24"/>
        </w:rPr>
        <w:t xml:space="preserve">uncertainty about </w:t>
      </w:r>
      <w:r w:rsidR="006813F0">
        <w:rPr>
          <w:rFonts w:asciiTheme="majorBidi" w:hAnsiTheme="majorBidi" w:cstheme="majorBidi"/>
          <w:sz w:val="24"/>
          <w:szCs w:val="24"/>
        </w:rPr>
        <w:t>firms’</w:t>
      </w:r>
      <w:r w:rsidR="002023D3" w:rsidRPr="002023D3">
        <w:rPr>
          <w:rFonts w:asciiTheme="majorBidi" w:hAnsiTheme="majorBidi" w:cstheme="majorBidi"/>
          <w:sz w:val="24"/>
          <w:szCs w:val="24"/>
        </w:rPr>
        <w:t xml:space="preserve"> fundamental value</w:t>
      </w:r>
      <w:r w:rsidR="002023D3">
        <w:rPr>
          <w:rFonts w:asciiTheme="majorBidi" w:hAnsiTheme="majorBidi" w:cstheme="majorBidi"/>
          <w:sz w:val="24"/>
          <w:szCs w:val="24"/>
        </w:rPr>
        <w:t>s</w:t>
      </w:r>
      <w:r w:rsidR="002023D3" w:rsidRPr="002023D3">
        <w:rPr>
          <w:rFonts w:asciiTheme="majorBidi" w:hAnsiTheme="majorBidi" w:cstheme="majorBidi"/>
          <w:sz w:val="24"/>
          <w:szCs w:val="24"/>
        </w:rPr>
        <w:t xml:space="preserve">. By examining </w:t>
      </w:r>
      <w:r w:rsidR="002023D3">
        <w:rPr>
          <w:rFonts w:asciiTheme="majorBidi" w:hAnsiTheme="majorBidi" w:cstheme="majorBidi"/>
          <w:sz w:val="24"/>
          <w:szCs w:val="24"/>
        </w:rPr>
        <w:t>the association between the bull</w:t>
      </w:r>
      <w:r w:rsidR="002621B3">
        <w:rPr>
          <w:rFonts w:asciiTheme="majorBidi" w:hAnsiTheme="majorBidi" w:cstheme="majorBidi"/>
          <w:sz w:val="24"/>
          <w:szCs w:val="24"/>
        </w:rPr>
        <w:t>–</w:t>
      </w:r>
      <w:r w:rsidR="002023D3">
        <w:rPr>
          <w:rFonts w:asciiTheme="majorBidi" w:hAnsiTheme="majorBidi" w:cstheme="majorBidi"/>
          <w:sz w:val="24"/>
          <w:szCs w:val="24"/>
        </w:rPr>
        <w:t xml:space="preserve">bear spread </w:t>
      </w:r>
      <w:r w:rsidR="000372E3">
        <w:rPr>
          <w:rFonts w:asciiTheme="majorBidi" w:hAnsiTheme="majorBidi" w:cstheme="majorBidi"/>
          <w:sz w:val="24"/>
          <w:szCs w:val="24"/>
        </w:rPr>
        <w:t>and</w:t>
      </w:r>
      <w:r w:rsidR="002023D3">
        <w:rPr>
          <w:rFonts w:asciiTheme="majorBidi" w:hAnsiTheme="majorBidi" w:cstheme="majorBidi"/>
          <w:sz w:val="24"/>
          <w:szCs w:val="24"/>
        </w:rPr>
        <w:t xml:space="preserve"> company-specific risk factors </w:t>
      </w:r>
      <w:r w:rsidR="000372E3">
        <w:rPr>
          <w:rFonts w:asciiTheme="majorBidi" w:hAnsiTheme="majorBidi" w:cstheme="majorBidi"/>
          <w:sz w:val="24"/>
          <w:szCs w:val="24"/>
        </w:rPr>
        <w:t>and</w:t>
      </w:r>
      <w:r w:rsidR="002023D3">
        <w:rPr>
          <w:rFonts w:asciiTheme="majorBidi" w:hAnsiTheme="majorBidi" w:cstheme="majorBidi"/>
          <w:sz w:val="24"/>
          <w:szCs w:val="24"/>
        </w:rPr>
        <w:t xml:space="preserve"> between the spread </w:t>
      </w:r>
      <w:r w:rsidR="000372E3">
        <w:rPr>
          <w:rFonts w:asciiTheme="majorBidi" w:hAnsiTheme="majorBidi" w:cstheme="majorBidi"/>
          <w:sz w:val="24"/>
          <w:szCs w:val="24"/>
        </w:rPr>
        <w:t>and</w:t>
      </w:r>
      <w:r w:rsidR="002023D3">
        <w:rPr>
          <w:rFonts w:asciiTheme="majorBidi" w:hAnsiTheme="majorBidi" w:cstheme="majorBidi"/>
          <w:sz w:val="24"/>
          <w:szCs w:val="24"/>
        </w:rPr>
        <w:t xml:space="preserve"> target price error</w:t>
      </w:r>
      <w:r w:rsidR="002023D3" w:rsidRPr="002023D3">
        <w:rPr>
          <w:rFonts w:asciiTheme="majorBidi" w:hAnsiTheme="majorBidi" w:cstheme="majorBidi"/>
          <w:sz w:val="24"/>
          <w:szCs w:val="24"/>
        </w:rPr>
        <w:t>, they show that analysts</w:t>
      </w:r>
      <w:r w:rsidR="006813F0">
        <w:rPr>
          <w:rFonts w:asciiTheme="majorBidi" w:hAnsiTheme="majorBidi" w:cstheme="majorBidi"/>
          <w:sz w:val="24"/>
          <w:szCs w:val="24"/>
        </w:rPr>
        <w:t>’</w:t>
      </w:r>
      <w:r w:rsidR="002023D3" w:rsidRPr="002023D3">
        <w:rPr>
          <w:rFonts w:asciiTheme="majorBidi" w:hAnsiTheme="majorBidi" w:cstheme="majorBidi"/>
          <w:sz w:val="24"/>
          <w:szCs w:val="24"/>
        </w:rPr>
        <w:t xml:space="preserve"> scenario-based valuation estimates reflect </w:t>
      </w:r>
      <w:r w:rsidR="000372E3">
        <w:rPr>
          <w:rFonts w:asciiTheme="majorBidi" w:hAnsiTheme="majorBidi" w:cstheme="majorBidi"/>
          <w:sz w:val="24"/>
          <w:szCs w:val="24"/>
        </w:rPr>
        <w:t>and</w:t>
      </w:r>
      <w:r w:rsidR="002023D3" w:rsidRPr="002023D3">
        <w:rPr>
          <w:rFonts w:asciiTheme="majorBidi" w:hAnsiTheme="majorBidi" w:cstheme="majorBidi"/>
          <w:sz w:val="24"/>
          <w:szCs w:val="24"/>
        </w:rPr>
        <w:t xml:space="preserve"> convey information abo</w:t>
      </w:r>
      <w:r w:rsidR="002023D3">
        <w:rPr>
          <w:rFonts w:asciiTheme="majorBidi" w:hAnsiTheme="majorBidi" w:cstheme="majorBidi"/>
          <w:sz w:val="24"/>
          <w:szCs w:val="24"/>
        </w:rPr>
        <w:t xml:space="preserve">ut the risks </w:t>
      </w:r>
      <w:r w:rsidR="000372E3">
        <w:rPr>
          <w:rFonts w:asciiTheme="majorBidi" w:hAnsiTheme="majorBidi" w:cstheme="majorBidi"/>
          <w:sz w:val="24"/>
          <w:szCs w:val="24"/>
        </w:rPr>
        <w:t>and</w:t>
      </w:r>
      <w:r w:rsidR="002023D3">
        <w:rPr>
          <w:rFonts w:asciiTheme="majorBidi" w:hAnsiTheme="majorBidi" w:cstheme="majorBidi"/>
          <w:sz w:val="24"/>
          <w:szCs w:val="24"/>
        </w:rPr>
        <w:t xml:space="preserve"> return potential</w:t>
      </w:r>
      <w:r w:rsidR="005978C0">
        <w:rPr>
          <w:rFonts w:asciiTheme="majorBidi" w:hAnsiTheme="majorBidi" w:cstheme="majorBidi"/>
          <w:sz w:val="24"/>
          <w:szCs w:val="24"/>
        </w:rPr>
        <w:t xml:space="preserve"> affecting </w:t>
      </w:r>
      <w:r w:rsidR="006813F0">
        <w:rPr>
          <w:rFonts w:asciiTheme="majorBidi" w:hAnsiTheme="majorBidi" w:cstheme="majorBidi"/>
          <w:sz w:val="24"/>
          <w:szCs w:val="24"/>
        </w:rPr>
        <w:t>firm</w:t>
      </w:r>
      <w:r w:rsidR="005978C0">
        <w:rPr>
          <w:rFonts w:asciiTheme="majorBidi" w:hAnsiTheme="majorBidi" w:cstheme="majorBidi"/>
          <w:sz w:val="24"/>
          <w:szCs w:val="24"/>
        </w:rPr>
        <w:t xml:space="preserve"> valu</w:t>
      </w:r>
      <w:r w:rsidR="006813F0">
        <w:rPr>
          <w:rFonts w:asciiTheme="majorBidi" w:hAnsiTheme="majorBidi" w:cstheme="majorBidi"/>
          <w:sz w:val="24"/>
          <w:szCs w:val="24"/>
        </w:rPr>
        <w:t>ations</w:t>
      </w:r>
      <w:r w:rsidR="002023D3" w:rsidRPr="002023D3">
        <w:rPr>
          <w:rFonts w:asciiTheme="majorBidi" w:hAnsiTheme="majorBidi" w:cstheme="majorBidi"/>
          <w:sz w:val="24"/>
          <w:szCs w:val="24"/>
        </w:rPr>
        <w:t>.</w:t>
      </w:r>
      <w:r w:rsidR="005978C0">
        <w:rPr>
          <w:rFonts w:asciiTheme="majorBidi" w:hAnsiTheme="majorBidi" w:cstheme="majorBidi"/>
          <w:sz w:val="24"/>
          <w:szCs w:val="24"/>
        </w:rPr>
        <w:t xml:space="preserve"> </w:t>
      </w:r>
      <w:r w:rsidR="005F7F67">
        <w:rPr>
          <w:rFonts w:asciiTheme="majorBidi" w:hAnsiTheme="majorBidi" w:cstheme="majorBidi"/>
          <w:sz w:val="24"/>
          <w:szCs w:val="24"/>
        </w:rPr>
        <w:t xml:space="preserve">This suggests that a BBA can improve </w:t>
      </w:r>
      <w:r w:rsidR="0021514D">
        <w:rPr>
          <w:rFonts w:asciiTheme="majorBidi" w:hAnsiTheme="majorBidi" w:cstheme="majorBidi"/>
          <w:sz w:val="24"/>
          <w:szCs w:val="24"/>
        </w:rPr>
        <w:t xml:space="preserve">an </w:t>
      </w:r>
      <w:r w:rsidR="005F7F67">
        <w:rPr>
          <w:rFonts w:asciiTheme="majorBidi" w:hAnsiTheme="majorBidi" w:cstheme="majorBidi"/>
          <w:sz w:val="24"/>
          <w:szCs w:val="24"/>
        </w:rPr>
        <w:t>analyst</w:t>
      </w:r>
      <w:r w:rsidR="0021514D">
        <w:rPr>
          <w:rFonts w:asciiTheme="majorBidi" w:hAnsiTheme="majorBidi" w:cstheme="majorBidi"/>
          <w:sz w:val="24"/>
          <w:szCs w:val="24"/>
        </w:rPr>
        <w:t>’s</w:t>
      </w:r>
      <w:r w:rsidR="005F7F67">
        <w:rPr>
          <w:rFonts w:asciiTheme="majorBidi" w:hAnsiTheme="majorBidi" w:cstheme="majorBidi"/>
          <w:sz w:val="24"/>
          <w:szCs w:val="24"/>
        </w:rPr>
        <w:t xml:space="preserve"> underst</w:t>
      </w:r>
      <w:r w:rsidR="000372E3">
        <w:rPr>
          <w:rFonts w:asciiTheme="majorBidi" w:hAnsiTheme="majorBidi" w:cstheme="majorBidi"/>
          <w:sz w:val="24"/>
          <w:szCs w:val="24"/>
        </w:rPr>
        <w:t>and</w:t>
      </w:r>
      <w:r w:rsidR="005F7F67">
        <w:rPr>
          <w:rFonts w:asciiTheme="majorBidi" w:hAnsiTheme="majorBidi" w:cstheme="majorBidi"/>
          <w:sz w:val="24"/>
          <w:szCs w:val="24"/>
        </w:rPr>
        <w:t xml:space="preserve">ing of company risk. </w:t>
      </w:r>
      <w:r w:rsidR="0021514D">
        <w:rPr>
          <w:rFonts w:asciiTheme="majorBidi" w:hAnsiTheme="majorBidi" w:cstheme="majorBidi"/>
          <w:sz w:val="24"/>
          <w:szCs w:val="24"/>
        </w:rPr>
        <w:t>W</w:t>
      </w:r>
      <w:r w:rsidR="002621B3">
        <w:rPr>
          <w:rFonts w:asciiTheme="majorBidi" w:hAnsiTheme="majorBidi" w:cstheme="majorBidi"/>
          <w:sz w:val="24"/>
          <w:szCs w:val="24"/>
        </w:rPr>
        <w:t>e find that</w:t>
      </w:r>
      <w:r w:rsidRPr="005978C0">
        <w:rPr>
          <w:rFonts w:asciiTheme="majorBidi" w:hAnsiTheme="majorBidi" w:cstheme="majorBidi"/>
          <w:sz w:val="24"/>
          <w:szCs w:val="24"/>
        </w:rPr>
        <w:t xml:space="preserve"> </w:t>
      </w:r>
      <w:r w:rsidR="00A11A3E">
        <w:rPr>
          <w:rFonts w:asciiTheme="majorBidi" w:hAnsiTheme="majorBidi" w:cstheme="majorBidi"/>
          <w:sz w:val="24"/>
          <w:szCs w:val="24"/>
        </w:rPr>
        <w:t xml:space="preserve">analysts’ </w:t>
      </w:r>
      <w:r w:rsidRPr="005978C0">
        <w:rPr>
          <w:rFonts w:asciiTheme="majorBidi" w:hAnsiTheme="majorBidi" w:cstheme="majorBidi"/>
          <w:sz w:val="24"/>
          <w:szCs w:val="24"/>
        </w:rPr>
        <w:t xml:space="preserve">reports often </w:t>
      </w:r>
      <w:r w:rsidR="0021514D">
        <w:rPr>
          <w:rFonts w:asciiTheme="majorBidi" w:hAnsiTheme="majorBidi" w:cstheme="majorBidi"/>
          <w:sz w:val="24"/>
          <w:szCs w:val="24"/>
        </w:rPr>
        <w:t>include</w:t>
      </w:r>
      <w:r w:rsidRPr="005978C0">
        <w:rPr>
          <w:rFonts w:asciiTheme="majorBidi" w:hAnsiTheme="majorBidi" w:cstheme="majorBidi"/>
          <w:sz w:val="24"/>
          <w:szCs w:val="24"/>
        </w:rPr>
        <w:t xml:space="preserve"> </w:t>
      </w:r>
      <w:r w:rsidR="002621B3">
        <w:rPr>
          <w:rFonts w:asciiTheme="majorBidi" w:hAnsiTheme="majorBidi" w:cstheme="majorBidi"/>
          <w:sz w:val="24"/>
          <w:szCs w:val="24"/>
        </w:rPr>
        <w:t xml:space="preserve">words to the effect that </w:t>
      </w:r>
      <w:r w:rsidR="0021514D">
        <w:rPr>
          <w:rFonts w:asciiTheme="majorBidi" w:hAnsiTheme="majorBidi" w:cstheme="majorBidi"/>
          <w:sz w:val="24"/>
          <w:szCs w:val="24"/>
        </w:rPr>
        <w:t>‘</w:t>
      </w:r>
      <w:r w:rsidRPr="005978C0">
        <w:rPr>
          <w:rFonts w:asciiTheme="majorBidi" w:hAnsiTheme="majorBidi" w:cstheme="majorBidi"/>
          <w:iCs/>
          <w:sz w:val="24"/>
          <w:szCs w:val="24"/>
        </w:rPr>
        <w:t>our bull/bear analysis indicates a favorable risk/reward</w:t>
      </w:r>
      <w:r w:rsidR="0021514D">
        <w:rPr>
          <w:rFonts w:asciiTheme="majorBidi" w:hAnsiTheme="majorBidi" w:cstheme="majorBidi"/>
          <w:sz w:val="24"/>
          <w:szCs w:val="24"/>
        </w:rPr>
        <w:t>’</w:t>
      </w:r>
      <w:r w:rsidRPr="005978C0">
        <w:rPr>
          <w:rFonts w:asciiTheme="majorBidi" w:hAnsiTheme="majorBidi" w:cstheme="majorBidi"/>
          <w:sz w:val="24"/>
          <w:szCs w:val="24"/>
        </w:rPr>
        <w:t xml:space="preserve"> implying that bull </w:t>
      </w:r>
      <w:r w:rsidR="000372E3">
        <w:rPr>
          <w:rFonts w:asciiTheme="majorBidi" w:hAnsiTheme="majorBidi" w:cstheme="majorBidi"/>
          <w:sz w:val="24"/>
          <w:szCs w:val="24"/>
        </w:rPr>
        <w:t>and</w:t>
      </w:r>
      <w:r w:rsidRPr="005978C0">
        <w:rPr>
          <w:rFonts w:asciiTheme="majorBidi" w:hAnsiTheme="majorBidi" w:cstheme="majorBidi"/>
          <w:sz w:val="24"/>
          <w:szCs w:val="24"/>
        </w:rPr>
        <w:t xml:space="preserve"> bear target prices convey information for risk assessment. </w:t>
      </w:r>
    </w:p>
    <w:p w:rsidR="006F4AD6" w:rsidRDefault="00576C98" w:rsidP="0045274D">
      <w:pPr>
        <w:pStyle w:val="ListParagraph"/>
        <w:spacing w:after="0" w:line="360" w:lineRule="auto"/>
        <w:ind w:left="0" w:firstLine="284"/>
        <w:contextualSpacing w:val="0"/>
        <w:jc w:val="both"/>
        <w:rPr>
          <w:rFonts w:asciiTheme="majorBidi" w:hAnsiTheme="majorBidi" w:cstheme="majorBidi"/>
          <w:sz w:val="24"/>
          <w:szCs w:val="24"/>
        </w:rPr>
      </w:pPr>
      <w:r w:rsidRPr="00576C98">
        <w:rPr>
          <w:rFonts w:asciiTheme="majorBidi" w:eastAsia="MS Mincho" w:hAnsiTheme="majorBidi" w:cstheme="majorBidi"/>
          <w:sz w:val="24"/>
          <w:szCs w:val="24"/>
          <w:lang w:eastAsia="ja-JP"/>
        </w:rPr>
        <w:t xml:space="preserve">A BBA </w:t>
      </w:r>
      <w:r w:rsidR="006F4AD6">
        <w:rPr>
          <w:rFonts w:asciiTheme="majorBidi" w:eastAsia="MS Mincho" w:hAnsiTheme="majorBidi" w:cstheme="majorBidi"/>
          <w:sz w:val="24"/>
          <w:szCs w:val="24"/>
          <w:lang w:eastAsia="ja-JP"/>
        </w:rPr>
        <w:t>may</w:t>
      </w:r>
      <w:r w:rsidRPr="00576C98">
        <w:rPr>
          <w:rFonts w:asciiTheme="majorBidi" w:eastAsia="MS Mincho" w:hAnsiTheme="majorBidi" w:cstheme="majorBidi"/>
          <w:sz w:val="24"/>
          <w:szCs w:val="24"/>
          <w:lang w:eastAsia="ja-JP"/>
        </w:rPr>
        <w:t xml:space="preserve"> </w:t>
      </w:r>
      <w:r w:rsidR="006F4AD6">
        <w:rPr>
          <w:rFonts w:asciiTheme="majorBidi" w:eastAsia="MS Mincho" w:hAnsiTheme="majorBidi" w:cstheme="majorBidi"/>
          <w:sz w:val="24"/>
          <w:szCs w:val="24"/>
          <w:lang w:eastAsia="ja-JP"/>
        </w:rPr>
        <w:t xml:space="preserve">therefore </w:t>
      </w:r>
      <w:r w:rsidRPr="00576C98">
        <w:rPr>
          <w:rFonts w:asciiTheme="majorBidi" w:eastAsia="MS Mincho" w:hAnsiTheme="majorBidi" w:cstheme="majorBidi"/>
          <w:sz w:val="24"/>
          <w:szCs w:val="24"/>
          <w:lang w:eastAsia="ja-JP"/>
        </w:rPr>
        <w:t xml:space="preserve">be a useful </w:t>
      </w:r>
      <w:r w:rsidR="00DB0B0D">
        <w:rPr>
          <w:rFonts w:asciiTheme="majorBidi" w:eastAsia="MS Mincho" w:hAnsiTheme="majorBidi" w:cstheme="majorBidi"/>
          <w:sz w:val="24"/>
          <w:szCs w:val="24"/>
          <w:lang w:eastAsia="ja-JP"/>
        </w:rPr>
        <w:t xml:space="preserve">risk assessment </w:t>
      </w:r>
      <w:r w:rsidRPr="00576C98">
        <w:rPr>
          <w:rFonts w:asciiTheme="majorBidi" w:eastAsia="MS Mincho" w:hAnsiTheme="majorBidi" w:cstheme="majorBidi"/>
          <w:sz w:val="24"/>
          <w:szCs w:val="24"/>
          <w:lang w:eastAsia="ja-JP"/>
        </w:rPr>
        <w:t xml:space="preserve">tool </w:t>
      </w:r>
      <w:r w:rsidR="0021514D">
        <w:rPr>
          <w:rFonts w:asciiTheme="majorBidi" w:eastAsia="MS Mincho" w:hAnsiTheme="majorBidi" w:cstheme="majorBidi"/>
          <w:sz w:val="24"/>
          <w:szCs w:val="24"/>
          <w:lang w:eastAsia="ja-JP"/>
        </w:rPr>
        <w:t>for</w:t>
      </w:r>
      <w:r w:rsidRPr="00576C98">
        <w:rPr>
          <w:rFonts w:asciiTheme="majorBidi" w:eastAsia="MS Mincho" w:hAnsiTheme="majorBidi" w:cstheme="majorBidi"/>
          <w:sz w:val="24"/>
          <w:szCs w:val="24"/>
          <w:lang w:eastAsia="ja-JP"/>
        </w:rPr>
        <w:t xml:space="preserve"> valuing </w:t>
      </w:r>
      <w:r w:rsidR="0021514D">
        <w:rPr>
          <w:rFonts w:asciiTheme="majorBidi" w:eastAsia="MS Mincho" w:hAnsiTheme="majorBidi" w:cstheme="majorBidi"/>
          <w:sz w:val="24"/>
          <w:szCs w:val="24"/>
          <w:lang w:eastAsia="ja-JP"/>
        </w:rPr>
        <w:t>companies</w:t>
      </w:r>
      <w:r w:rsidRPr="00576C98">
        <w:rPr>
          <w:rFonts w:asciiTheme="majorBidi" w:eastAsia="MS Mincho" w:hAnsiTheme="majorBidi" w:cstheme="majorBidi"/>
          <w:sz w:val="24"/>
          <w:szCs w:val="24"/>
          <w:lang w:eastAsia="ja-JP"/>
        </w:rPr>
        <w:t xml:space="preserve">. It can help investors envision possible future states of the world </w:t>
      </w:r>
      <w:r w:rsidR="000372E3">
        <w:rPr>
          <w:rFonts w:asciiTheme="majorBidi" w:eastAsia="MS Mincho" w:hAnsiTheme="majorBidi" w:cstheme="majorBidi"/>
          <w:sz w:val="24"/>
          <w:szCs w:val="24"/>
          <w:lang w:eastAsia="ja-JP"/>
        </w:rPr>
        <w:t>and</w:t>
      </w:r>
      <w:r w:rsidRPr="00576C98">
        <w:rPr>
          <w:rFonts w:asciiTheme="majorBidi" w:eastAsia="MS Mincho" w:hAnsiTheme="majorBidi" w:cstheme="majorBidi"/>
          <w:sz w:val="24"/>
          <w:szCs w:val="24"/>
          <w:lang w:eastAsia="ja-JP"/>
        </w:rPr>
        <w:t xml:space="preserve"> </w:t>
      </w:r>
      <w:r w:rsidRPr="00576C98">
        <w:rPr>
          <w:rFonts w:asciiTheme="majorBidi" w:hAnsiTheme="majorBidi" w:cstheme="majorBidi"/>
          <w:sz w:val="24"/>
          <w:szCs w:val="24"/>
        </w:rPr>
        <w:t>raise their awareness of a</w:t>
      </w:r>
      <w:r w:rsidR="0021514D">
        <w:rPr>
          <w:rFonts w:asciiTheme="majorBidi" w:hAnsiTheme="majorBidi" w:cstheme="majorBidi"/>
          <w:sz w:val="24"/>
          <w:szCs w:val="24"/>
        </w:rPr>
        <w:t xml:space="preserve"> stock’s</w:t>
      </w:r>
      <w:r w:rsidRPr="00576C98">
        <w:rPr>
          <w:rFonts w:asciiTheme="majorBidi" w:hAnsiTheme="majorBidi" w:cstheme="majorBidi"/>
          <w:sz w:val="24"/>
          <w:szCs w:val="24"/>
        </w:rPr>
        <w:t xml:space="preserve"> upside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downside potential. </w:t>
      </w:r>
      <w:r w:rsidR="0032030C" w:rsidRPr="00576C98">
        <w:rPr>
          <w:rFonts w:asciiTheme="majorBidi" w:hAnsiTheme="majorBidi" w:cstheme="majorBidi"/>
          <w:sz w:val="24"/>
          <w:szCs w:val="24"/>
        </w:rPr>
        <w:t>While</w:t>
      </w:r>
      <w:r w:rsidR="0032030C">
        <w:rPr>
          <w:rFonts w:asciiTheme="majorBidi" w:hAnsiTheme="majorBidi" w:cstheme="majorBidi"/>
          <w:sz w:val="24"/>
          <w:szCs w:val="24"/>
        </w:rPr>
        <w:t xml:space="preserve"> it</w:t>
      </w:r>
      <w:r w:rsidR="0032030C" w:rsidRPr="00576C98">
        <w:rPr>
          <w:rFonts w:asciiTheme="majorBidi" w:hAnsiTheme="majorBidi" w:cstheme="majorBidi"/>
          <w:sz w:val="24"/>
          <w:szCs w:val="24"/>
        </w:rPr>
        <w:t xml:space="preserve"> does not replace expected cash flows or earnings with certainty equivalents, </w:t>
      </w:r>
      <w:r w:rsidR="0032030C">
        <w:rPr>
          <w:rFonts w:asciiTheme="majorBidi" w:hAnsiTheme="majorBidi" w:cstheme="majorBidi"/>
          <w:sz w:val="24"/>
          <w:szCs w:val="24"/>
        </w:rPr>
        <w:t>a BBA</w:t>
      </w:r>
      <w:r w:rsidR="0032030C" w:rsidRPr="00576C98">
        <w:rPr>
          <w:rFonts w:asciiTheme="majorBidi" w:hAnsiTheme="majorBidi" w:cstheme="majorBidi"/>
          <w:sz w:val="24"/>
          <w:szCs w:val="24"/>
        </w:rPr>
        <w:t xml:space="preserve"> remedies a shortcoming of traditional valuation by accounting for the uncertainty of analyst </w:t>
      </w:r>
      <w:r w:rsidR="0021514D">
        <w:rPr>
          <w:rFonts w:asciiTheme="majorBidi" w:hAnsiTheme="majorBidi" w:cstheme="majorBidi"/>
          <w:sz w:val="24"/>
          <w:szCs w:val="24"/>
        </w:rPr>
        <w:t>valuations</w:t>
      </w:r>
      <w:r w:rsidR="0032030C" w:rsidRPr="00576C98">
        <w:rPr>
          <w:rFonts w:asciiTheme="majorBidi" w:hAnsiTheme="majorBidi" w:cstheme="majorBidi"/>
          <w:sz w:val="24"/>
          <w:szCs w:val="24"/>
        </w:rPr>
        <w:t>.</w:t>
      </w:r>
      <w:r w:rsidR="0045274D" w:rsidRPr="0045274D">
        <w:rPr>
          <w:rFonts w:asciiTheme="majorBidi" w:hAnsiTheme="majorBidi" w:cstheme="majorBidi"/>
          <w:sz w:val="24"/>
          <w:szCs w:val="24"/>
        </w:rPr>
        <w:t xml:space="preserve"> </w:t>
      </w:r>
      <w:r w:rsidR="0045274D" w:rsidRPr="00576C98">
        <w:rPr>
          <w:rFonts w:asciiTheme="majorBidi" w:hAnsiTheme="majorBidi" w:cstheme="majorBidi"/>
          <w:sz w:val="24"/>
          <w:szCs w:val="24"/>
        </w:rPr>
        <w:t>Analysts can use a BBA to compensate for weak valuation model assumptions or estimates or to compensate for an unpredictable future (Thomas</w:t>
      </w:r>
      <w:r w:rsidR="0021514D">
        <w:rPr>
          <w:rFonts w:asciiTheme="majorBidi" w:hAnsiTheme="majorBidi" w:cstheme="majorBidi"/>
          <w:sz w:val="24"/>
          <w:szCs w:val="24"/>
        </w:rPr>
        <w:t xml:space="preserve">, </w:t>
      </w:r>
      <w:r w:rsidR="0045274D" w:rsidRPr="00576C98">
        <w:rPr>
          <w:rFonts w:asciiTheme="majorBidi" w:hAnsiTheme="majorBidi" w:cstheme="majorBidi"/>
          <w:sz w:val="24"/>
          <w:szCs w:val="24"/>
        </w:rPr>
        <w:t xml:space="preserve">2001). </w:t>
      </w:r>
      <w:r w:rsidR="0021514D">
        <w:rPr>
          <w:rFonts w:asciiTheme="majorBidi" w:hAnsiTheme="majorBidi" w:cstheme="majorBidi"/>
          <w:sz w:val="24"/>
          <w:szCs w:val="24"/>
        </w:rPr>
        <w:t>A</w:t>
      </w:r>
      <w:r w:rsidR="0045274D" w:rsidRPr="00576C98">
        <w:rPr>
          <w:rFonts w:asciiTheme="majorBidi" w:hAnsiTheme="majorBidi" w:cstheme="majorBidi"/>
          <w:sz w:val="24"/>
          <w:szCs w:val="24"/>
        </w:rPr>
        <w:t xml:space="preserve"> BBA </w:t>
      </w:r>
      <w:r w:rsidR="0045274D">
        <w:rPr>
          <w:rFonts w:asciiTheme="majorBidi" w:hAnsiTheme="majorBidi" w:cstheme="majorBidi"/>
          <w:sz w:val="24"/>
          <w:szCs w:val="24"/>
        </w:rPr>
        <w:t>can</w:t>
      </w:r>
      <w:r w:rsidR="0045274D" w:rsidRPr="00576C98">
        <w:rPr>
          <w:rFonts w:asciiTheme="majorBidi" w:hAnsiTheme="majorBidi" w:cstheme="majorBidi"/>
          <w:sz w:val="24"/>
          <w:szCs w:val="24"/>
        </w:rPr>
        <w:t xml:space="preserve"> </w:t>
      </w:r>
      <w:r w:rsidR="0021514D">
        <w:rPr>
          <w:rFonts w:asciiTheme="majorBidi" w:hAnsiTheme="majorBidi" w:cstheme="majorBidi"/>
          <w:sz w:val="24"/>
          <w:szCs w:val="24"/>
        </w:rPr>
        <w:t xml:space="preserve">therefore </w:t>
      </w:r>
      <w:r w:rsidR="0045274D" w:rsidRPr="00576C98">
        <w:rPr>
          <w:rFonts w:asciiTheme="majorBidi" w:hAnsiTheme="majorBidi" w:cstheme="majorBidi"/>
          <w:sz w:val="24"/>
          <w:szCs w:val="24"/>
        </w:rPr>
        <w:t>improve the quality of analyst valuations</w:t>
      </w:r>
      <w:r w:rsidR="0032030C">
        <w:rPr>
          <w:rFonts w:asciiTheme="majorBidi" w:hAnsiTheme="majorBidi" w:cstheme="majorBidi"/>
          <w:sz w:val="24"/>
          <w:szCs w:val="24"/>
        </w:rPr>
        <w:t xml:space="preserve">, </w:t>
      </w:r>
      <w:r w:rsidR="0045274D" w:rsidRPr="00576C98">
        <w:rPr>
          <w:rFonts w:asciiTheme="majorBidi" w:hAnsiTheme="majorBidi" w:cstheme="majorBidi"/>
          <w:sz w:val="24"/>
          <w:szCs w:val="24"/>
        </w:rPr>
        <w:t>enhanc</w:t>
      </w:r>
      <w:r w:rsidR="0032030C">
        <w:rPr>
          <w:rFonts w:asciiTheme="majorBidi" w:hAnsiTheme="majorBidi" w:cstheme="majorBidi"/>
          <w:sz w:val="24"/>
          <w:szCs w:val="24"/>
        </w:rPr>
        <w:t xml:space="preserve">ing </w:t>
      </w:r>
      <w:r w:rsidR="005E2161">
        <w:rPr>
          <w:rFonts w:asciiTheme="majorBidi" w:hAnsiTheme="majorBidi" w:cstheme="majorBidi"/>
          <w:sz w:val="24"/>
          <w:szCs w:val="24"/>
        </w:rPr>
        <w:t xml:space="preserve">risk </w:t>
      </w:r>
      <w:r w:rsidR="0045274D" w:rsidRPr="00576C98">
        <w:rPr>
          <w:rFonts w:asciiTheme="majorBidi" w:hAnsiTheme="majorBidi" w:cstheme="majorBidi"/>
          <w:sz w:val="24"/>
          <w:szCs w:val="24"/>
        </w:rPr>
        <w:t xml:space="preserve">assessments </w:t>
      </w:r>
      <w:r w:rsidR="000372E3">
        <w:rPr>
          <w:rFonts w:asciiTheme="majorBidi" w:hAnsiTheme="majorBidi" w:cstheme="majorBidi"/>
          <w:sz w:val="24"/>
          <w:szCs w:val="24"/>
        </w:rPr>
        <w:t>and</w:t>
      </w:r>
      <w:r w:rsidR="0045274D" w:rsidRPr="00576C98">
        <w:rPr>
          <w:rFonts w:asciiTheme="majorBidi" w:hAnsiTheme="majorBidi" w:cstheme="majorBidi"/>
          <w:sz w:val="24"/>
          <w:szCs w:val="24"/>
        </w:rPr>
        <w:t xml:space="preserve"> the results of valuations</w:t>
      </w:r>
      <w:r w:rsidR="0045274D">
        <w:rPr>
          <w:rFonts w:asciiTheme="majorBidi" w:hAnsiTheme="majorBidi" w:cstheme="majorBidi"/>
          <w:sz w:val="24"/>
          <w:szCs w:val="24"/>
        </w:rPr>
        <w:t>, in the form of more accurate target prices</w:t>
      </w:r>
      <w:r w:rsidR="0045274D" w:rsidRPr="00576C98">
        <w:rPr>
          <w:rFonts w:asciiTheme="majorBidi" w:hAnsiTheme="majorBidi" w:cstheme="majorBidi"/>
          <w:sz w:val="24"/>
          <w:szCs w:val="24"/>
        </w:rPr>
        <w:t xml:space="preserve">. </w:t>
      </w:r>
    </w:p>
    <w:p w:rsidR="005E2161" w:rsidRDefault="003C0F13" w:rsidP="004C5CF1">
      <w:pPr>
        <w:pStyle w:val="ListParagraph"/>
        <w:spacing w:after="0" w:line="360" w:lineRule="auto"/>
        <w:ind w:left="0" w:firstLine="284"/>
        <w:contextualSpacing w:val="0"/>
        <w:jc w:val="both"/>
        <w:rPr>
          <w:rFonts w:ascii="Times New Roman" w:hAnsi="Times New Roman" w:cs="Times New Roman"/>
          <w:color w:val="000000" w:themeColor="text1"/>
          <w:sz w:val="24"/>
          <w:szCs w:val="24"/>
        </w:rPr>
      </w:pPr>
      <w:r>
        <w:rPr>
          <w:rFonts w:asciiTheme="majorBidi" w:hAnsiTheme="majorBidi" w:cstheme="majorBidi"/>
          <w:sz w:val="24"/>
          <w:szCs w:val="24"/>
        </w:rPr>
        <w:t>On the other h</w:t>
      </w:r>
      <w:r w:rsidR="000372E3">
        <w:rPr>
          <w:rFonts w:asciiTheme="majorBidi" w:hAnsiTheme="majorBidi" w:cstheme="majorBidi"/>
          <w:sz w:val="24"/>
          <w:szCs w:val="24"/>
        </w:rPr>
        <w:t>and</w:t>
      </w:r>
      <w:r>
        <w:rPr>
          <w:rFonts w:asciiTheme="majorBidi" w:hAnsiTheme="majorBidi" w:cstheme="majorBidi"/>
          <w:sz w:val="24"/>
          <w:szCs w:val="24"/>
        </w:rPr>
        <w:t xml:space="preserve">, a BBA </w:t>
      </w:r>
      <w:r w:rsidR="006F4AD6">
        <w:rPr>
          <w:rFonts w:asciiTheme="majorBidi" w:hAnsiTheme="majorBidi" w:cstheme="majorBidi"/>
          <w:sz w:val="24"/>
          <w:szCs w:val="24"/>
        </w:rPr>
        <w:t>may</w:t>
      </w:r>
      <w:r>
        <w:rPr>
          <w:rFonts w:asciiTheme="majorBidi" w:hAnsiTheme="majorBidi" w:cstheme="majorBidi"/>
          <w:sz w:val="24"/>
          <w:szCs w:val="24"/>
        </w:rPr>
        <w:t xml:space="preserve"> </w:t>
      </w:r>
      <w:r w:rsidR="0032030C">
        <w:rPr>
          <w:rFonts w:asciiTheme="majorBidi" w:hAnsiTheme="majorBidi" w:cstheme="majorBidi"/>
          <w:sz w:val="24"/>
          <w:szCs w:val="24"/>
        </w:rPr>
        <w:t>disguise</w:t>
      </w:r>
      <w:r>
        <w:rPr>
          <w:rFonts w:asciiTheme="majorBidi" w:hAnsiTheme="majorBidi" w:cstheme="majorBidi"/>
          <w:sz w:val="24"/>
          <w:szCs w:val="24"/>
        </w:rPr>
        <w:t xml:space="preserve"> t</w:t>
      </w:r>
      <w:r w:rsidR="00A00BD2">
        <w:rPr>
          <w:rFonts w:asciiTheme="majorBidi" w:hAnsiTheme="majorBidi" w:cstheme="majorBidi"/>
          <w:sz w:val="24"/>
          <w:szCs w:val="24"/>
        </w:rPr>
        <w:t xml:space="preserve">he underperformance of aggressive analysts. </w:t>
      </w:r>
      <w:r w:rsidR="0032030C">
        <w:rPr>
          <w:rFonts w:asciiTheme="majorBidi" w:hAnsiTheme="majorBidi" w:cstheme="majorBidi"/>
          <w:sz w:val="24"/>
          <w:szCs w:val="24"/>
        </w:rPr>
        <w:t>M</w:t>
      </w:r>
      <w:r w:rsidR="0032030C" w:rsidRPr="00676639">
        <w:rPr>
          <w:rFonts w:ascii="Times New Roman" w:hAnsi="Times New Roman" w:cs="Times New Roman"/>
          <w:sz w:val="24"/>
          <w:szCs w:val="24"/>
        </w:rPr>
        <w:t>ore accurate ta</w:t>
      </w:r>
      <w:r w:rsidR="0032030C" w:rsidRPr="00676639">
        <w:rPr>
          <w:rFonts w:ascii="Times New Roman" w:hAnsi="Times New Roman" w:cs="Times New Roman"/>
          <w:color w:val="000000" w:themeColor="text1"/>
          <w:sz w:val="24"/>
          <w:szCs w:val="24"/>
        </w:rPr>
        <w:t xml:space="preserve">rget prices are not an automatic outcome of </w:t>
      </w:r>
      <w:r w:rsidR="004C5CF1">
        <w:rPr>
          <w:rFonts w:ascii="Times New Roman" w:hAnsi="Times New Roman" w:cs="Times New Roman"/>
          <w:color w:val="000000" w:themeColor="text1"/>
          <w:sz w:val="24"/>
          <w:szCs w:val="24"/>
        </w:rPr>
        <w:t>disclosing</w:t>
      </w:r>
      <w:r w:rsidR="0032030C" w:rsidRPr="00676639">
        <w:rPr>
          <w:rFonts w:ascii="Times New Roman" w:hAnsi="Times New Roman" w:cs="Times New Roman"/>
          <w:color w:val="000000" w:themeColor="text1"/>
          <w:sz w:val="24"/>
          <w:szCs w:val="24"/>
        </w:rPr>
        <w:t xml:space="preserve"> a BBA. Analysts may report a BBA to compensate for a </w:t>
      </w:r>
      <w:r w:rsidR="0032030C">
        <w:rPr>
          <w:rFonts w:ascii="Times New Roman" w:hAnsi="Times New Roman" w:cs="Times New Roman"/>
          <w:color w:val="000000" w:themeColor="text1"/>
          <w:sz w:val="24"/>
          <w:szCs w:val="24"/>
        </w:rPr>
        <w:t xml:space="preserve">less </w:t>
      </w:r>
      <w:r w:rsidR="0032030C" w:rsidRPr="00676639">
        <w:rPr>
          <w:rFonts w:ascii="Times New Roman" w:hAnsi="Times New Roman" w:cs="Times New Roman"/>
          <w:color w:val="000000" w:themeColor="text1"/>
          <w:sz w:val="24"/>
          <w:szCs w:val="24"/>
        </w:rPr>
        <w:t xml:space="preserve">accurate target price, allowing them to argue that the actual price falls in the bull–bear range. Reporting a </w:t>
      </w:r>
      <w:r w:rsidR="00BA29E3">
        <w:rPr>
          <w:rFonts w:ascii="Times New Roman" w:hAnsi="Times New Roman" w:cs="Times New Roman"/>
          <w:color w:val="000000" w:themeColor="text1"/>
          <w:sz w:val="24"/>
          <w:szCs w:val="24"/>
        </w:rPr>
        <w:t>BBA</w:t>
      </w:r>
      <w:r w:rsidR="0032030C" w:rsidRPr="00676639">
        <w:rPr>
          <w:rFonts w:ascii="Times New Roman" w:hAnsi="Times New Roman" w:cs="Times New Roman"/>
          <w:color w:val="000000" w:themeColor="text1"/>
          <w:sz w:val="24"/>
          <w:szCs w:val="24"/>
        </w:rPr>
        <w:t xml:space="preserve"> may make it easier for analyst</w:t>
      </w:r>
      <w:r w:rsidR="00BA29E3">
        <w:rPr>
          <w:rFonts w:ascii="Times New Roman" w:hAnsi="Times New Roman" w:cs="Times New Roman"/>
          <w:color w:val="000000" w:themeColor="text1"/>
          <w:sz w:val="24"/>
          <w:szCs w:val="24"/>
        </w:rPr>
        <w:t>s</w:t>
      </w:r>
      <w:r w:rsidR="0032030C" w:rsidRPr="00676639">
        <w:rPr>
          <w:rFonts w:ascii="Times New Roman" w:hAnsi="Times New Roman" w:cs="Times New Roman"/>
          <w:color w:val="000000" w:themeColor="text1"/>
          <w:sz w:val="24"/>
          <w:szCs w:val="24"/>
        </w:rPr>
        <w:t xml:space="preserve"> to </w:t>
      </w:r>
      <w:r w:rsidR="0032030C" w:rsidRPr="00676639">
        <w:rPr>
          <w:rFonts w:ascii="Times New Roman" w:hAnsi="Times New Roman" w:cs="Times New Roman"/>
          <w:color w:val="000000" w:themeColor="text1"/>
          <w:sz w:val="24"/>
          <w:szCs w:val="24"/>
        </w:rPr>
        <w:lastRenderedPageBreak/>
        <w:t>bias the</w:t>
      </w:r>
      <w:r w:rsidR="00BA29E3">
        <w:rPr>
          <w:rFonts w:ascii="Times New Roman" w:hAnsi="Times New Roman" w:cs="Times New Roman"/>
          <w:color w:val="000000" w:themeColor="text1"/>
          <w:sz w:val="24"/>
          <w:szCs w:val="24"/>
        </w:rPr>
        <w:t>ir</w:t>
      </w:r>
      <w:r w:rsidR="0032030C" w:rsidRPr="00676639">
        <w:rPr>
          <w:rFonts w:ascii="Times New Roman" w:hAnsi="Times New Roman" w:cs="Times New Roman"/>
          <w:color w:val="000000" w:themeColor="text1"/>
          <w:sz w:val="24"/>
          <w:szCs w:val="24"/>
        </w:rPr>
        <w:t xml:space="preserve"> target price</w:t>
      </w:r>
      <w:r w:rsidR="00BA29E3">
        <w:rPr>
          <w:rFonts w:ascii="Times New Roman" w:hAnsi="Times New Roman" w:cs="Times New Roman"/>
          <w:color w:val="000000" w:themeColor="text1"/>
          <w:sz w:val="24"/>
          <w:szCs w:val="24"/>
        </w:rPr>
        <w:t>s</w:t>
      </w:r>
      <w:r w:rsidR="0032030C" w:rsidRPr="00676639">
        <w:rPr>
          <w:rFonts w:ascii="Times New Roman" w:hAnsi="Times New Roman" w:cs="Times New Roman"/>
          <w:color w:val="000000" w:themeColor="text1"/>
          <w:sz w:val="24"/>
          <w:szCs w:val="24"/>
        </w:rPr>
        <w:t xml:space="preserve"> to generate investment commissions. Disclosing a BBA may placate investors when the target price is biased upwards to </w:t>
      </w:r>
      <w:r w:rsidR="005E2161">
        <w:rPr>
          <w:rFonts w:ascii="Times New Roman" w:hAnsi="Times New Roman" w:cs="Times New Roman"/>
          <w:color w:val="000000" w:themeColor="text1"/>
          <w:sz w:val="24"/>
          <w:szCs w:val="24"/>
        </w:rPr>
        <w:t>curry favour with a company</w:t>
      </w:r>
      <w:r w:rsidR="0032030C" w:rsidRPr="00676639">
        <w:rPr>
          <w:rFonts w:ascii="Times New Roman" w:hAnsi="Times New Roman" w:cs="Times New Roman"/>
          <w:color w:val="000000" w:themeColor="text1"/>
          <w:sz w:val="24"/>
          <w:szCs w:val="24"/>
        </w:rPr>
        <w:t>.</w:t>
      </w:r>
      <w:r w:rsidR="0032030C">
        <w:rPr>
          <w:rFonts w:ascii="Times New Roman" w:hAnsi="Times New Roman" w:cs="Times New Roman"/>
          <w:color w:val="000000" w:themeColor="text1"/>
          <w:sz w:val="24"/>
          <w:szCs w:val="24"/>
        </w:rPr>
        <w:t xml:space="preserve"> </w:t>
      </w:r>
    </w:p>
    <w:p w:rsidR="00426189" w:rsidRPr="005F7F67" w:rsidRDefault="00576C98" w:rsidP="004C5CF1">
      <w:pPr>
        <w:pStyle w:val="ListParagraph"/>
        <w:spacing w:after="0" w:line="360" w:lineRule="auto"/>
        <w:ind w:left="0" w:firstLine="284"/>
        <w:contextualSpacing w:val="0"/>
        <w:jc w:val="both"/>
        <w:rPr>
          <w:rFonts w:asciiTheme="majorBidi" w:hAnsiTheme="majorBidi" w:cstheme="majorBidi"/>
          <w:sz w:val="24"/>
          <w:szCs w:val="24"/>
        </w:rPr>
      </w:pPr>
      <w:r w:rsidRPr="00576C98">
        <w:rPr>
          <w:rFonts w:asciiTheme="majorBidi" w:hAnsiTheme="majorBidi" w:cstheme="majorBidi"/>
          <w:sz w:val="24"/>
          <w:szCs w:val="24"/>
        </w:rPr>
        <w:t>Given the increasing popularity of target prices, a natural question to ask is whether</w:t>
      </w:r>
      <w:r w:rsidRPr="00576C98">
        <w:rPr>
          <w:rFonts w:asciiTheme="majorBidi" w:eastAsia="MS Mincho" w:hAnsiTheme="majorBidi" w:cstheme="majorBidi"/>
          <w:sz w:val="24"/>
          <w:szCs w:val="24"/>
          <w:lang w:eastAsia="ja-JP"/>
        </w:rPr>
        <w:t xml:space="preserve"> a BBA improves the quality of analyst target prices. </w:t>
      </w:r>
      <w:r w:rsidRPr="00576C98">
        <w:rPr>
          <w:rFonts w:asciiTheme="majorBidi" w:hAnsiTheme="majorBidi" w:cstheme="majorBidi"/>
          <w:sz w:val="24"/>
          <w:szCs w:val="24"/>
        </w:rPr>
        <w:t xml:space="preserve">We answer this question by examining how </w:t>
      </w:r>
      <w:r w:rsidR="00756D3B">
        <w:rPr>
          <w:rFonts w:asciiTheme="majorBidi" w:hAnsiTheme="majorBidi" w:cstheme="majorBidi"/>
          <w:sz w:val="24"/>
          <w:szCs w:val="24"/>
        </w:rPr>
        <w:t xml:space="preserve">including a BBA affects </w:t>
      </w:r>
      <w:r w:rsidRPr="00576C98">
        <w:rPr>
          <w:rFonts w:asciiTheme="majorBidi" w:hAnsiTheme="majorBidi" w:cstheme="majorBidi"/>
          <w:sz w:val="24"/>
          <w:szCs w:val="24"/>
        </w:rPr>
        <w:t>target price accuracy</w:t>
      </w:r>
      <w:r w:rsidR="005E2161">
        <w:rPr>
          <w:rFonts w:asciiTheme="majorBidi" w:hAnsiTheme="majorBidi" w:cstheme="majorBidi"/>
          <w:sz w:val="24"/>
          <w:szCs w:val="24"/>
        </w:rPr>
        <w:t>, where</w:t>
      </w:r>
      <w:r w:rsidRPr="00576C98">
        <w:rPr>
          <w:rFonts w:asciiTheme="majorBidi" w:hAnsiTheme="majorBidi" w:cstheme="majorBidi"/>
          <w:sz w:val="24"/>
          <w:szCs w:val="24"/>
        </w:rPr>
        <w:t xml:space="preserve"> target price accuracy measures the ability of target prices to predict future stock prices. </w:t>
      </w:r>
    </w:p>
    <w:p w:rsidR="00426189" w:rsidRPr="00576C98" w:rsidRDefault="00576C98" w:rsidP="0045274D">
      <w:pPr>
        <w:pStyle w:val="ListParagraph"/>
        <w:spacing w:after="0" w:line="360" w:lineRule="auto"/>
        <w:ind w:left="0" w:firstLine="284"/>
        <w:contextualSpacing w:val="0"/>
        <w:jc w:val="both"/>
        <w:rPr>
          <w:rFonts w:asciiTheme="majorBidi" w:hAnsiTheme="majorBidi" w:cstheme="majorBidi"/>
          <w:sz w:val="24"/>
          <w:szCs w:val="24"/>
        </w:rPr>
      </w:pPr>
      <w:r w:rsidRPr="00576C98">
        <w:rPr>
          <w:rFonts w:asciiTheme="majorBidi" w:hAnsiTheme="majorBidi" w:cstheme="majorBidi"/>
          <w:sz w:val="24"/>
          <w:szCs w:val="24"/>
        </w:rPr>
        <w:t xml:space="preserve">Using propensity score matching (PSM) combined with difference-in-differences (DD), we analyze the performance of analyst target prices supported by a BBA. </w:t>
      </w:r>
      <w:r w:rsidR="00BA29E3">
        <w:rPr>
          <w:rFonts w:asciiTheme="majorBidi" w:hAnsiTheme="majorBidi" w:cstheme="majorBidi"/>
          <w:sz w:val="24"/>
          <w:szCs w:val="24"/>
        </w:rPr>
        <w:t>PSM</w:t>
      </w:r>
      <w:r w:rsidRPr="00576C98">
        <w:rPr>
          <w:rFonts w:asciiTheme="majorBidi" w:hAnsiTheme="majorBidi" w:cstheme="majorBidi"/>
          <w:sz w:val="24"/>
          <w:szCs w:val="24"/>
        </w:rPr>
        <w:t xml:space="preserve"> combined with </w:t>
      </w:r>
      <w:r w:rsidR="00BA29E3">
        <w:rPr>
          <w:rFonts w:asciiTheme="majorBidi" w:hAnsiTheme="majorBidi" w:cstheme="majorBidi"/>
          <w:sz w:val="24"/>
          <w:szCs w:val="24"/>
        </w:rPr>
        <w:t>DD</w:t>
      </w:r>
      <w:r w:rsidRPr="00576C98">
        <w:rPr>
          <w:rFonts w:asciiTheme="majorBidi" w:hAnsiTheme="majorBidi" w:cstheme="majorBidi"/>
          <w:sz w:val="24"/>
          <w:szCs w:val="24"/>
        </w:rPr>
        <w:t xml:space="preserve"> allows us to compare </w:t>
      </w:r>
      <w:r w:rsidR="00DB0B0D">
        <w:rPr>
          <w:rFonts w:asciiTheme="majorBidi" w:hAnsiTheme="majorBidi" w:cstheme="majorBidi"/>
          <w:sz w:val="24"/>
          <w:szCs w:val="24"/>
        </w:rPr>
        <w:t xml:space="preserve">the target price accuracy of </w:t>
      </w:r>
      <w:r w:rsidRPr="00576C98">
        <w:rPr>
          <w:rFonts w:asciiTheme="majorBidi" w:hAnsiTheme="majorBidi" w:cstheme="majorBidi"/>
          <w:sz w:val="24"/>
          <w:szCs w:val="24"/>
        </w:rPr>
        <w:t xml:space="preserve">BBA </w:t>
      </w:r>
      <w:r w:rsidR="000372E3">
        <w:rPr>
          <w:rFonts w:asciiTheme="majorBidi" w:hAnsiTheme="majorBidi" w:cstheme="majorBidi"/>
          <w:sz w:val="24"/>
          <w:szCs w:val="24"/>
        </w:rPr>
        <w:t>and</w:t>
      </w:r>
      <w:r w:rsidR="00015C36">
        <w:rPr>
          <w:rFonts w:asciiTheme="majorBidi" w:hAnsiTheme="majorBidi" w:cstheme="majorBidi"/>
          <w:sz w:val="24"/>
          <w:szCs w:val="24"/>
        </w:rPr>
        <w:t xml:space="preserve"> non-BBA </w:t>
      </w:r>
      <w:r w:rsidRPr="00576C98">
        <w:rPr>
          <w:rFonts w:asciiTheme="majorBidi" w:hAnsiTheme="majorBidi" w:cstheme="majorBidi"/>
          <w:sz w:val="24"/>
          <w:szCs w:val="24"/>
        </w:rPr>
        <w:t>report</w:t>
      </w:r>
      <w:r w:rsidR="00DB0B0D">
        <w:rPr>
          <w:rFonts w:asciiTheme="majorBidi" w:hAnsiTheme="majorBidi" w:cstheme="majorBidi"/>
          <w:sz w:val="24"/>
          <w:szCs w:val="24"/>
        </w:rPr>
        <w:t>s</w:t>
      </w:r>
      <w:r w:rsidRPr="00576C98">
        <w:rPr>
          <w:rFonts w:asciiTheme="majorBidi" w:hAnsiTheme="majorBidi" w:cstheme="majorBidi"/>
          <w:sz w:val="24"/>
          <w:szCs w:val="24"/>
        </w:rPr>
        <w:t xml:space="preserve"> controlling for unobserved effects. </w:t>
      </w:r>
      <w:r w:rsidR="0045274D">
        <w:rPr>
          <w:rFonts w:asciiTheme="majorBidi" w:hAnsiTheme="majorBidi" w:cstheme="majorBidi"/>
          <w:sz w:val="24"/>
          <w:szCs w:val="24"/>
        </w:rPr>
        <w:t>T</w:t>
      </w:r>
      <w:r w:rsidRPr="00B47C79">
        <w:rPr>
          <w:rFonts w:asciiTheme="majorBidi" w:hAnsiTheme="majorBidi" w:cstheme="majorBidi"/>
          <w:sz w:val="24"/>
          <w:szCs w:val="24"/>
        </w:rPr>
        <w:t>h</w:t>
      </w:r>
      <w:r w:rsidR="005E2161">
        <w:rPr>
          <w:rFonts w:asciiTheme="majorBidi" w:hAnsiTheme="majorBidi" w:cstheme="majorBidi"/>
          <w:sz w:val="24"/>
          <w:szCs w:val="24"/>
        </w:rPr>
        <w:t>is</w:t>
      </w:r>
      <w:r w:rsidRPr="00B47C79">
        <w:rPr>
          <w:rFonts w:asciiTheme="majorBidi" w:hAnsiTheme="majorBidi" w:cstheme="majorBidi"/>
          <w:sz w:val="24"/>
          <w:szCs w:val="24"/>
        </w:rPr>
        <w:t xml:space="preserve"> analysis shows that analysts are more likely to supplement target prices with a BBA when they face higher information uncertainty in terms of company age, stock liquidity, </w:t>
      </w:r>
      <w:r w:rsidR="000372E3">
        <w:rPr>
          <w:rFonts w:asciiTheme="majorBidi" w:hAnsiTheme="majorBidi" w:cstheme="majorBidi"/>
          <w:sz w:val="24"/>
          <w:szCs w:val="24"/>
        </w:rPr>
        <w:t>and</w:t>
      </w:r>
      <w:r w:rsidRPr="00B47C79">
        <w:rPr>
          <w:rFonts w:asciiTheme="majorBidi" w:hAnsiTheme="majorBidi" w:cstheme="majorBidi"/>
          <w:sz w:val="24"/>
          <w:szCs w:val="24"/>
        </w:rPr>
        <w:t xml:space="preserve"> company size</w:t>
      </w:r>
      <w:r w:rsidR="005E2161">
        <w:rPr>
          <w:rFonts w:asciiTheme="majorBidi" w:hAnsiTheme="majorBidi" w:cstheme="majorBidi"/>
          <w:sz w:val="24"/>
          <w:szCs w:val="24"/>
        </w:rPr>
        <w:t>,</w:t>
      </w:r>
      <w:r w:rsidRPr="00B47C79">
        <w:rPr>
          <w:rFonts w:asciiTheme="majorBidi" w:hAnsiTheme="majorBidi" w:cstheme="majorBidi"/>
          <w:sz w:val="24"/>
          <w:szCs w:val="24"/>
        </w:rPr>
        <w:t xml:space="preserve"> </w:t>
      </w:r>
      <w:r w:rsidR="000372E3">
        <w:rPr>
          <w:rFonts w:asciiTheme="majorBidi" w:hAnsiTheme="majorBidi" w:cstheme="majorBidi"/>
          <w:sz w:val="24"/>
          <w:szCs w:val="24"/>
        </w:rPr>
        <w:t>and</w:t>
      </w:r>
      <w:r w:rsidRPr="00B47C79">
        <w:rPr>
          <w:rFonts w:asciiTheme="majorBidi" w:hAnsiTheme="majorBidi" w:cstheme="majorBidi"/>
          <w:sz w:val="24"/>
          <w:szCs w:val="24"/>
        </w:rPr>
        <w:t xml:space="preserve"> higher company risk indicated by </w:t>
      </w:r>
      <w:r w:rsidR="00FD28C4">
        <w:rPr>
          <w:rFonts w:asciiTheme="majorBidi" w:hAnsiTheme="majorBidi" w:cstheme="majorBidi"/>
          <w:sz w:val="24"/>
          <w:szCs w:val="24"/>
        </w:rPr>
        <w:t xml:space="preserve">a </w:t>
      </w:r>
      <w:r w:rsidRPr="00B47C79">
        <w:rPr>
          <w:rFonts w:asciiTheme="majorBidi" w:hAnsiTheme="majorBidi" w:cstheme="majorBidi"/>
          <w:sz w:val="24"/>
          <w:szCs w:val="24"/>
        </w:rPr>
        <w:t xml:space="preserve">negative return on assets </w:t>
      </w:r>
      <w:r w:rsidR="000372E3">
        <w:rPr>
          <w:rFonts w:asciiTheme="majorBidi" w:hAnsiTheme="majorBidi" w:cstheme="majorBidi"/>
          <w:sz w:val="24"/>
          <w:szCs w:val="24"/>
        </w:rPr>
        <w:t>and</w:t>
      </w:r>
      <w:r w:rsidRPr="00B47C79">
        <w:rPr>
          <w:rFonts w:asciiTheme="majorBidi" w:hAnsiTheme="majorBidi" w:cstheme="majorBidi"/>
          <w:sz w:val="24"/>
          <w:szCs w:val="24"/>
        </w:rPr>
        <w:t xml:space="preserve"> </w:t>
      </w:r>
      <w:r w:rsidR="005E2161">
        <w:rPr>
          <w:rFonts w:asciiTheme="majorBidi" w:hAnsiTheme="majorBidi" w:cstheme="majorBidi"/>
          <w:sz w:val="24"/>
          <w:szCs w:val="24"/>
        </w:rPr>
        <w:t xml:space="preserve">higher </w:t>
      </w:r>
      <w:r w:rsidRPr="00B47C79">
        <w:rPr>
          <w:rFonts w:asciiTheme="majorBidi" w:hAnsiTheme="majorBidi" w:cstheme="majorBidi"/>
          <w:sz w:val="24"/>
          <w:szCs w:val="24"/>
        </w:rPr>
        <w:t xml:space="preserve">leverage. </w:t>
      </w:r>
      <w:r w:rsidR="0045274D">
        <w:rPr>
          <w:rFonts w:asciiTheme="majorBidi" w:hAnsiTheme="majorBidi" w:cstheme="majorBidi"/>
          <w:sz w:val="24"/>
          <w:szCs w:val="24"/>
        </w:rPr>
        <w:t xml:space="preserve">The </w:t>
      </w:r>
      <w:r w:rsidR="005E2161">
        <w:rPr>
          <w:rFonts w:asciiTheme="majorBidi" w:hAnsiTheme="majorBidi" w:cstheme="majorBidi"/>
          <w:sz w:val="24"/>
          <w:szCs w:val="24"/>
        </w:rPr>
        <w:t>analysis</w:t>
      </w:r>
      <w:r w:rsidR="0045274D">
        <w:rPr>
          <w:rFonts w:asciiTheme="majorBidi" w:hAnsiTheme="majorBidi" w:cstheme="majorBidi"/>
          <w:sz w:val="24"/>
          <w:szCs w:val="24"/>
        </w:rPr>
        <w:t xml:space="preserve"> also show</w:t>
      </w:r>
      <w:r w:rsidR="005E2161">
        <w:rPr>
          <w:rFonts w:asciiTheme="majorBidi" w:hAnsiTheme="majorBidi" w:cstheme="majorBidi"/>
          <w:sz w:val="24"/>
          <w:szCs w:val="24"/>
        </w:rPr>
        <w:t>s</w:t>
      </w:r>
      <w:r w:rsidR="0045274D">
        <w:rPr>
          <w:rFonts w:asciiTheme="majorBidi" w:hAnsiTheme="majorBidi" w:cstheme="majorBidi"/>
          <w:sz w:val="24"/>
          <w:szCs w:val="24"/>
        </w:rPr>
        <w:t xml:space="preserve"> that analysts are more likely to provide a BBA when </w:t>
      </w:r>
      <w:r w:rsidR="00FD28C4">
        <w:rPr>
          <w:rFonts w:asciiTheme="majorBidi" w:hAnsiTheme="majorBidi" w:cstheme="majorBidi"/>
          <w:sz w:val="24"/>
          <w:szCs w:val="24"/>
        </w:rPr>
        <w:t>they have</w:t>
      </w:r>
      <w:r w:rsidR="0045274D">
        <w:rPr>
          <w:rFonts w:asciiTheme="majorBidi" w:hAnsiTheme="majorBidi" w:cstheme="majorBidi"/>
          <w:sz w:val="24"/>
          <w:szCs w:val="24"/>
        </w:rPr>
        <w:t xml:space="preserve"> </w:t>
      </w:r>
      <w:r w:rsidR="0032030C">
        <w:rPr>
          <w:rFonts w:asciiTheme="majorBidi" w:hAnsiTheme="majorBidi" w:cstheme="majorBidi"/>
          <w:sz w:val="24"/>
          <w:szCs w:val="24"/>
        </w:rPr>
        <w:t xml:space="preserve">affiliation-related </w:t>
      </w:r>
      <w:r w:rsidR="0045274D">
        <w:rPr>
          <w:rFonts w:asciiTheme="majorBidi" w:hAnsiTheme="majorBidi" w:cstheme="majorBidi"/>
          <w:sz w:val="24"/>
          <w:szCs w:val="24"/>
        </w:rPr>
        <w:t>incentives,</w:t>
      </w:r>
      <w:r w:rsidR="00A00BD2">
        <w:rPr>
          <w:rFonts w:asciiTheme="majorBidi" w:hAnsiTheme="majorBidi" w:cstheme="majorBidi"/>
          <w:sz w:val="24"/>
          <w:szCs w:val="24"/>
        </w:rPr>
        <w:t xml:space="preserve"> but are </w:t>
      </w:r>
      <w:r w:rsidR="00FD28C4">
        <w:rPr>
          <w:rFonts w:asciiTheme="majorBidi" w:hAnsiTheme="majorBidi" w:cstheme="majorBidi"/>
          <w:sz w:val="24"/>
          <w:szCs w:val="24"/>
        </w:rPr>
        <w:t xml:space="preserve">less </w:t>
      </w:r>
      <w:r w:rsidR="00A00BD2">
        <w:rPr>
          <w:rFonts w:asciiTheme="majorBidi" w:hAnsiTheme="majorBidi" w:cstheme="majorBidi"/>
          <w:sz w:val="24"/>
          <w:szCs w:val="24"/>
        </w:rPr>
        <w:t>likely to provide a BBA when their forecasts are</w:t>
      </w:r>
      <w:r w:rsidR="0045274D">
        <w:rPr>
          <w:rFonts w:asciiTheme="majorBidi" w:hAnsiTheme="majorBidi" w:cstheme="majorBidi"/>
          <w:sz w:val="24"/>
          <w:szCs w:val="24"/>
        </w:rPr>
        <w:t xml:space="preserve"> bold </w:t>
      </w:r>
      <w:r w:rsidR="00A00BD2">
        <w:rPr>
          <w:rFonts w:asciiTheme="majorBidi" w:hAnsiTheme="majorBidi" w:cstheme="majorBidi"/>
          <w:sz w:val="24"/>
          <w:szCs w:val="24"/>
        </w:rPr>
        <w:t>or in</w:t>
      </w:r>
      <w:r w:rsidR="0045274D">
        <w:rPr>
          <w:rFonts w:asciiTheme="majorBidi" w:hAnsiTheme="majorBidi" w:cstheme="majorBidi"/>
          <w:sz w:val="24"/>
          <w:szCs w:val="24"/>
        </w:rPr>
        <w:t xml:space="preserve"> </w:t>
      </w:r>
      <w:r w:rsidR="00A00BD2">
        <w:rPr>
          <w:rFonts w:asciiTheme="majorBidi" w:hAnsiTheme="majorBidi" w:cstheme="majorBidi"/>
          <w:sz w:val="24"/>
          <w:szCs w:val="24"/>
        </w:rPr>
        <w:t xml:space="preserve">the presence of high institutional ownership. </w:t>
      </w:r>
      <w:r w:rsidRPr="00576C98">
        <w:rPr>
          <w:rFonts w:asciiTheme="majorBidi" w:hAnsiTheme="majorBidi" w:cstheme="majorBidi"/>
          <w:sz w:val="24"/>
          <w:szCs w:val="24"/>
        </w:rPr>
        <w:t>The DD matching estimation shows that target prices are more accurate when analysts supplement them with a BBA</w:t>
      </w:r>
      <w:r w:rsidR="00372A37">
        <w:rPr>
          <w:rFonts w:asciiTheme="majorBidi" w:hAnsiTheme="majorBidi" w:cstheme="majorBidi"/>
          <w:sz w:val="24"/>
          <w:szCs w:val="24"/>
        </w:rPr>
        <w:t xml:space="preserve">, with the </w:t>
      </w:r>
      <w:r w:rsidR="003C161D">
        <w:rPr>
          <w:rFonts w:asciiTheme="majorBidi" w:hAnsiTheme="majorBidi" w:cstheme="majorBidi"/>
          <w:sz w:val="24"/>
          <w:szCs w:val="24"/>
        </w:rPr>
        <w:t xml:space="preserve">estimated </w:t>
      </w:r>
      <w:r w:rsidR="00372A37">
        <w:rPr>
          <w:rFonts w:asciiTheme="majorBidi" w:hAnsiTheme="majorBidi" w:cstheme="majorBidi"/>
          <w:sz w:val="24"/>
          <w:szCs w:val="24"/>
        </w:rPr>
        <w:t xml:space="preserve">counterfactual target price error in the absence of a BBA being </w:t>
      </w:r>
      <w:r w:rsidR="003C161D">
        <w:rPr>
          <w:rFonts w:asciiTheme="majorBidi" w:hAnsiTheme="majorBidi" w:cstheme="majorBidi"/>
          <w:sz w:val="24"/>
          <w:szCs w:val="24"/>
        </w:rPr>
        <w:t>23.7 percent higher</w:t>
      </w:r>
      <w:r w:rsidRPr="00576C98">
        <w:rPr>
          <w:rFonts w:asciiTheme="majorBidi" w:hAnsiTheme="majorBidi" w:cstheme="majorBidi"/>
          <w:sz w:val="24"/>
          <w:szCs w:val="24"/>
        </w:rPr>
        <w:t xml:space="preserve">. </w:t>
      </w:r>
    </w:p>
    <w:p w:rsidR="00426189" w:rsidRPr="00576C98" w:rsidRDefault="00576C98" w:rsidP="004B45D9">
      <w:pPr>
        <w:pStyle w:val="ListParagraph"/>
        <w:spacing w:after="0" w:line="360" w:lineRule="auto"/>
        <w:ind w:left="0" w:firstLine="284"/>
        <w:contextualSpacing w:val="0"/>
        <w:jc w:val="both"/>
        <w:rPr>
          <w:rFonts w:asciiTheme="majorBidi" w:hAnsiTheme="majorBidi" w:cstheme="majorBidi"/>
          <w:sz w:val="24"/>
          <w:szCs w:val="24"/>
        </w:rPr>
      </w:pPr>
      <w:r w:rsidRPr="00576C98">
        <w:rPr>
          <w:rFonts w:asciiTheme="majorBidi" w:hAnsiTheme="majorBidi" w:cstheme="majorBidi"/>
          <w:sz w:val="24"/>
          <w:szCs w:val="24"/>
        </w:rPr>
        <w:t>There are two broader motivations for studying the impact of a BBA on target price accuracy. First, Pope</w:t>
      </w:r>
      <w:r w:rsidR="005B4E66">
        <w:rPr>
          <w:rFonts w:asciiTheme="majorBidi" w:hAnsiTheme="majorBidi" w:cstheme="majorBidi"/>
          <w:sz w:val="24"/>
          <w:szCs w:val="24"/>
        </w:rPr>
        <w:t xml:space="preserve"> </w:t>
      </w:r>
      <w:r w:rsidR="005E2161">
        <w:rPr>
          <w:rFonts w:asciiTheme="majorBidi" w:hAnsiTheme="majorBidi" w:cstheme="majorBidi"/>
          <w:sz w:val="24"/>
          <w:szCs w:val="24"/>
        </w:rPr>
        <w:t>(</w:t>
      </w:r>
      <w:r w:rsidR="005B4E66">
        <w:rPr>
          <w:rFonts w:asciiTheme="majorBidi" w:hAnsiTheme="majorBidi" w:cstheme="majorBidi"/>
          <w:sz w:val="24"/>
          <w:szCs w:val="24"/>
        </w:rPr>
        <w:t>20</w:t>
      </w:r>
      <w:r w:rsidRPr="00576C98">
        <w:rPr>
          <w:rFonts w:asciiTheme="majorBidi" w:hAnsiTheme="majorBidi" w:cstheme="majorBidi"/>
          <w:sz w:val="24"/>
          <w:szCs w:val="24"/>
        </w:rPr>
        <w:t>03</w:t>
      </w:r>
      <w:r w:rsidR="005E2161">
        <w:rPr>
          <w:rFonts w:asciiTheme="majorBidi" w:hAnsiTheme="majorBidi" w:cstheme="majorBidi"/>
          <w:sz w:val="24"/>
          <w:szCs w:val="24"/>
        </w:rPr>
        <w:t>)</w:t>
      </w:r>
      <w:r w:rsidRPr="00576C98">
        <w:rPr>
          <w:rFonts w:asciiTheme="majorBidi" w:hAnsiTheme="majorBidi" w:cstheme="majorBidi"/>
          <w:sz w:val="24"/>
          <w:szCs w:val="24"/>
        </w:rPr>
        <w:t xml:space="preserve"> suggests there are four fundamental determinant</w:t>
      </w:r>
      <w:r w:rsidR="00AD0878">
        <w:rPr>
          <w:rFonts w:asciiTheme="majorBidi" w:hAnsiTheme="majorBidi" w:cstheme="majorBidi"/>
          <w:sz w:val="24"/>
          <w:szCs w:val="24"/>
        </w:rPr>
        <w:t xml:space="preserve">s of analyst forecast quality: </w:t>
      </w:r>
      <w:r w:rsidR="005D0599">
        <w:rPr>
          <w:rFonts w:asciiTheme="majorBidi" w:hAnsiTheme="majorBidi" w:cstheme="majorBidi"/>
          <w:sz w:val="24"/>
          <w:szCs w:val="24"/>
        </w:rPr>
        <w:t>i</w:t>
      </w:r>
      <w:r w:rsidRPr="00576C98">
        <w:rPr>
          <w:rFonts w:asciiTheme="majorBidi" w:hAnsiTheme="majorBidi" w:cstheme="majorBidi"/>
          <w:sz w:val="24"/>
          <w:szCs w:val="24"/>
        </w:rPr>
        <w:t xml:space="preserve">nformation, predictability, skill,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incentives. Information refers to the quality of valuation model inputs, while predictability captures fundamental uncertainty in the forecast output. Skill captures analyst forecasting ability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incentives reflect the conflicts of interest arising from analysts’ competing roles. Pope</w:t>
      </w:r>
      <w:r w:rsidR="005B4E66">
        <w:rPr>
          <w:rFonts w:asciiTheme="majorBidi" w:hAnsiTheme="majorBidi" w:cstheme="majorBidi"/>
          <w:sz w:val="24"/>
          <w:szCs w:val="24"/>
        </w:rPr>
        <w:t xml:space="preserve"> </w:t>
      </w:r>
      <w:r w:rsidR="005E2161">
        <w:rPr>
          <w:rFonts w:asciiTheme="majorBidi" w:hAnsiTheme="majorBidi" w:cstheme="majorBidi"/>
          <w:sz w:val="24"/>
          <w:szCs w:val="24"/>
        </w:rPr>
        <w:t>(</w:t>
      </w:r>
      <w:r w:rsidR="005B4E66">
        <w:rPr>
          <w:rFonts w:asciiTheme="majorBidi" w:hAnsiTheme="majorBidi" w:cstheme="majorBidi"/>
          <w:sz w:val="24"/>
          <w:szCs w:val="24"/>
        </w:rPr>
        <w:t>20</w:t>
      </w:r>
      <w:r w:rsidRPr="00576C98">
        <w:rPr>
          <w:rFonts w:asciiTheme="majorBidi" w:hAnsiTheme="majorBidi" w:cstheme="majorBidi"/>
          <w:sz w:val="24"/>
          <w:szCs w:val="24"/>
        </w:rPr>
        <w:t xml:space="preserve">03, </w:t>
      </w:r>
      <w:r w:rsidR="00F91CA2">
        <w:rPr>
          <w:rFonts w:asciiTheme="majorBidi" w:hAnsiTheme="majorBidi" w:cstheme="majorBidi"/>
          <w:sz w:val="24"/>
          <w:szCs w:val="24"/>
        </w:rPr>
        <w:t>p.</w:t>
      </w:r>
      <w:r w:rsidR="00731BC7">
        <w:rPr>
          <w:rFonts w:asciiTheme="majorBidi" w:hAnsiTheme="majorBidi" w:cstheme="majorBidi"/>
          <w:sz w:val="24"/>
          <w:szCs w:val="24"/>
        </w:rPr>
        <w:t xml:space="preserve"> </w:t>
      </w:r>
      <w:r w:rsidRPr="00576C98">
        <w:rPr>
          <w:rFonts w:asciiTheme="majorBidi" w:hAnsiTheme="majorBidi" w:cstheme="majorBidi"/>
          <w:sz w:val="24"/>
          <w:szCs w:val="24"/>
        </w:rPr>
        <w:t>277</w:t>
      </w:r>
      <w:r w:rsidR="005E2161">
        <w:rPr>
          <w:rFonts w:asciiTheme="majorBidi" w:hAnsiTheme="majorBidi" w:cstheme="majorBidi"/>
          <w:sz w:val="24"/>
          <w:szCs w:val="24"/>
        </w:rPr>
        <w:t>)</w:t>
      </w:r>
      <w:r w:rsidRPr="00576C98">
        <w:rPr>
          <w:rFonts w:asciiTheme="majorBidi" w:hAnsiTheme="majorBidi" w:cstheme="majorBidi"/>
          <w:sz w:val="24"/>
          <w:szCs w:val="24"/>
        </w:rPr>
        <w:t xml:space="preserve"> argues that </w:t>
      </w:r>
      <w:r w:rsidR="005E2161">
        <w:rPr>
          <w:rFonts w:asciiTheme="majorBidi" w:hAnsiTheme="majorBidi" w:cstheme="majorBidi"/>
          <w:sz w:val="24"/>
          <w:szCs w:val="24"/>
        </w:rPr>
        <w:t>‘</w:t>
      </w:r>
      <w:r w:rsidRPr="00576C98">
        <w:rPr>
          <w:rFonts w:asciiTheme="majorBidi" w:hAnsiTheme="majorBidi" w:cstheme="majorBidi"/>
          <w:sz w:val="24"/>
          <w:szCs w:val="24"/>
        </w:rPr>
        <w:t>forecast quality cannot be defined or measured independently of characteristics of predictability.</w:t>
      </w:r>
      <w:r w:rsidR="005E2161">
        <w:rPr>
          <w:rFonts w:asciiTheme="majorBidi" w:hAnsiTheme="majorBidi" w:cstheme="majorBidi"/>
          <w:sz w:val="24"/>
          <w:szCs w:val="24"/>
        </w:rPr>
        <w:t>’</w:t>
      </w:r>
      <w:r w:rsidRPr="00576C98">
        <w:rPr>
          <w:rFonts w:asciiTheme="majorBidi" w:hAnsiTheme="majorBidi" w:cstheme="majorBidi"/>
          <w:sz w:val="24"/>
          <w:szCs w:val="24"/>
        </w:rPr>
        <w:t xml:space="preserve"> The literature on target price quality studies factors relating to analyst skills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incentives but neglects the impact of the quality of analyst forecasting inputs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the uncertainty of the valuation outcome. Our study fills this gap</w:t>
      </w:r>
      <w:r w:rsidR="00483687">
        <w:rPr>
          <w:rFonts w:asciiTheme="majorBidi" w:hAnsiTheme="majorBidi" w:cstheme="majorBidi"/>
          <w:sz w:val="24"/>
          <w:szCs w:val="24"/>
        </w:rPr>
        <w:t xml:space="preserve"> by investigating how </w:t>
      </w:r>
      <w:r w:rsidR="00483687" w:rsidRPr="00483687">
        <w:rPr>
          <w:rFonts w:asciiTheme="majorBidi" w:hAnsiTheme="majorBidi" w:cstheme="majorBidi"/>
          <w:sz w:val="24"/>
          <w:szCs w:val="24"/>
        </w:rPr>
        <w:t>assess</w:t>
      </w:r>
      <w:r w:rsidR="00756D3B">
        <w:rPr>
          <w:rFonts w:asciiTheme="majorBidi" w:hAnsiTheme="majorBidi" w:cstheme="majorBidi"/>
          <w:sz w:val="24"/>
          <w:szCs w:val="24"/>
        </w:rPr>
        <w:t>ing</w:t>
      </w:r>
      <w:r w:rsidR="00483687" w:rsidRPr="00483687">
        <w:rPr>
          <w:rFonts w:asciiTheme="majorBidi" w:hAnsiTheme="majorBidi" w:cstheme="majorBidi"/>
          <w:sz w:val="24"/>
          <w:szCs w:val="24"/>
        </w:rPr>
        <w:t xml:space="preserve"> </w:t>
      </w:r>
      <w:r w:rsidR="000372E3">
        <w:rPr>
          <w:rFonts w:asciiTheme="majorBidi" w:hAnsiTheme="majorBidi" w:cstheme="majorBidi"/>
          <w:sz w:val="24"/>
          <w:szCs w:val="24"/>
        </w:rPr>
        <w:t>and</w:t>
      </w:r>
      <w:r w:rsidR="00483687">
        <w:rPr>
          <w:rFonts w:asciiTheme="majorBidi" w:hAnsiTheme="majorBidi" w:cstheme="majorBidi"/>
          <w:sz w:val="24"/>
          <w:szCs w:val="24"/>
        </w:rPr>
        <w:t xml:space="preserve"> incorporat</w:t>
      </w:r>
      <w:r w:rsidR="00756D3B">
        <w:rPr>
          <w:rFonts w:asciiTheme="majorBidi" w:hAnsiTheme="majorBidi" w:cstheme="majorBidi"/>
          <w:sz w:val="24"/>
          <w:szCs w:val="24"/>
        </w:rPr>
        <w:t>ing</w:t>
      </w:r>
      <w:r w:rsidR="00483687">
        <w:rPr>
          <w:rFonts w:asciiTheme="majorBidi" w:hAnsiTheme="majorBidi" w:cstheme="majorBidi"/>
          <w:sz w:val="24"/>
          <w:szCs w:val="24"/>
        </w:rPr>
        <w:t xml:space="preserve"> investment risk </w:t>
      </w:r>
      <w:r w:rsidR="000372E3">
        <w:rPr>
          <w:rFonts w:asciiTheme="majorBidi" w:hAnsiTheme="majorBidi" w:cstheme="majorBidi"/>
          <w:sz w:val="24"/>
          <w:szCs w:val="24"/>
        </w:rPr>
        <w:t>and</w:t>
      </w:r>
      <w:r w:rsidR="00483687">
        <w:rPr>
          <w:rFonts w:asciiTheme="majorBidi" w:hAnsiTheme="majorBidi" w:cstheme="majorBidi"/>
          <w:sz w:val="24"/>
          <w:szCs w:val="24"/>
        </w:rPr>
        <w:t xml:space="preserve"> </w:t>
      </w:r>
      <w:r w:rsidR="00483687" w:rsidRPr="00483687">
        <w:rPr>
          <w:rFonts w:asciiTheme="majorBidi" w:hAnsiTheme="majorBidi" w:cstheme="majorBidi"/>
          <w:sz w:val="24"/>
          <w:szCs w:val="24"/>
        </w:rPr>
        <w:t xml:space="preserve">uncertainty into </w:t>
      </w:r>
      <w:r w:rsidR="00756D3B">
        <w:rPr>
          <w:rFonts w:asciiTheme="majorBidi" w:hAnsiTheme="majorBidi" w:cstheme="majorBidi"/>
          <w:sz w:val="24"/>
          <w:szCs w:val="24"/>
        </w:rPr>
        <w:t>analysts’</w:t>
      </w:r>
      <w:r w:rsidR="00483687" w:rsidRPr="00483687">
        <w:rPr>
          <w:rFonts w:asciiTheme="majorBidi" w:hAnsiTheme="majorBidi" w:cstheme="majorBidi"/>
          <w:sz w:val="24"/>
          <w:szCs w:val="24"/>
        </w:rPr>
        <w:t xml:space="preserve"> valuation models</w:t>
      </w:r>
      <w:r w:rsidR="00483687">
        <w:rPr>
          <w:rFonts w:asciiTheme="majorBidi" w:hAnsiTheme="majorBidi" w:cstheme="majorBidi"/>
          <w:sz w:val="24"/>
          <w:szCs w:val="24"/>
        </w:rPr>
        <w:t xml:space="preserve"> affect</w:t>
      </w:r>
      <w:r w:rsidR="006813F0">
        <w:rPr>
          <w:rFonts w:asciiTheme="majorBidi" w:hAnsiTheme="majorBidi" w:cstheme="majorBidi"/>
          <w:sz w:val="24"/>
          <w:szCs w:val="24"/>
        </w:rPr>
        <w:t>s</w:t>
      </w:r>
      <w:r w:rsidR="00483687">
        <w:rPr>
          <w:rFonts w:asciiTheme="majorBidi" w:hAnsiTheme="majorBidi" w:cstheme="majorBidi"/>
          <w:sz w:val="24"/>
          <w:szCs w:val="24"/>
        </w:rPr>
        <w:t xml:space="preserve"> the quality of their target prices</w:t>
      </w:r>
      <w:r w:rsidRPr="00576C98">
        <w:rPr>
          <w:rFonts w:asciiTheme="majorBidi" w:hAnsiTheme="majorBidi" w:cstheme="majorBidi"/>
          <w:sz w:val="24"/>
          <w:szCs w:val="24"/>
        </w:rPr>
        <w:t>. Second, Regulation Fair Disclosure</w:t>
      </w:r>
      <w:r w:rsidR="00BA29E3">
        <w:rPr>
          <w:rFonts w:asciiTheme="majorBidi" w:hAnsiTheme="majorBidi" w:cstheme="majorBidi"/>
          <w:sz w:val="24"/>
          <w:szCs w:val="24"/>
        </w:rPr>
        <w:t xml:space="preserve"> (Reg FD)</w:t>
      </w:r>
      <w:r w:rsidRPr="00576C98">
        <w:rPr>
          <w:rFonts w:asciiTheme="majorBidi" w:hAnsiTheme="majorBidi" w:cstheme="majorBidi"/>
          <w:sz w:val="24"/>
          <w:szCs w:val="24"/>
        </w:rPr>
        <w:t xml:space="preserve">, introduced by the Securities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Exchange Commission in October 2000, banned U.S. companies from making selective, private disclosures to analysts. Previously, analysts depended heavily on access to management as their main source of information (Lang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Lundholm</w:t>
      </w:r>
      <w:r w:rsidR="005E2161">
        <w:rPr>
          <w:rFonts w:asciiTheme="majorBidi" w:hAnsiTheme="majorBidi" w:cstheme="majorBidi"/>
          <w:sz w:val="24"/>
          <w:szCs w:val="24"/>
        </w:rPr>
        <w:t xml:space="preserve">, </w:t>
      </w:r>
      <w:r w:rsidRPr="00576C98">
        <w:rPr>
          <w:rFonts w:asciiTheme="majorBidi" w:hAnsiTheme="majorBidi" w:cstheme="majorBidi"/>
          <w:sz w:val="24"/>
          <w:szCs w:val="24"/>
        </w:rPr>
        <w:t>1993, 1996</w:t>
      </w:r>
      <w:r w:rsidR="00731BC7">
        <w:rPr>
          <w:rFonts w:asciiTheme="majorBidi" w:hAnsiTheme="majorBidi" w:cstheme="majorBidi"/>
          <w:sz w:val="24"/>
          <w:szCs w:val="24"/>
        </w:rPr>
        <w:t>)</w:t>
      </w:r>
      <w:r w:rsidRPr="00576C98">
        <w:rPr>
          <w:rFonts w:asciiTheme="majorBidi" w:hAnsiTheme="majorBidi" w:cstheme="majorBidi"/>
          <w:sz w:val="24"/>
          <w:szCs w:val="24"/>
        </w:rPr>
        <w:t xml:space="preserve">. </w:t>
      </w:r>
      <w:r w:rsidR="00BA29E3">
        <w:rPr>
          <w:rFonts w:asciiTheme="majorBidi" w:hAnsiTheme="majorBidi" w:cstheme="majorBidi"/>
          <w:sz w:val="24"/>
          <w:szCs w:val="24"/>
        </w:rPr>
        <w:t>Reg FD</w:t>
      </w:r>
      <w:r w:rsidRPr="00576C98">
        <w:rPr>
          <w:rFonts w:asciiTheme="majorBidi" w:hAnsiTheme="majorBidi" w:cstheme="majorBidi"/>
          <w:sz w:val="24"/>
          <w:szCs w:val="24"/>
        </w:rPr>
        <w:t xml:space="preserve"> resulted in a decline in the quality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quantity of information disclosures, making it more </w:t>
      </w:r>
      <w:r w:rsidRPr="00576C98">
        <w:rPr>
          <w:rFonts w:asciiTheme="majorBidi" w:hAnsiTheme="majorBidi" w:cstheme="majorBidi"/>
          <w:sz w:val="24"/>
          <w:szCs w:val="24"/>
        </w:rPr>
        <w:lastRenderedPageBreak/>
        <w:t>difficult to forecast future earnings (Bailey et al.</w:t>
      </w:r>
      <w:r w:rsidR="005E2161">
        <w:rPr>
          <w:rFonts w:asciiTheme="majorBidi" w:hAnsiTheme="majorBidi" w:cstheme="majorBidi"/>
          <w:sz w:val="24"/>
          <w:szCs w:val="24"/>
        </w:rPr>
        <w:t xml:space="preserve">, </w:t>
      </w:r>
      <w:r w:rsidR="005B4E66">
        <w:rPr>
          <w:rFonts w:asciiTheme="majorBidi" w:hAnsiTheme="majorBidi" w:cstheme="majorBidi"/>
          <w:sz w:val="24"/>
          <w:szCs w:val="24"/>
        </w:rPr>
        <w:t>2</w:t>
      </w:r>
      <w:r w:rsidRPr="00576C98">
        <w:rPr>
          <w:rFonts w:asciiTheme="majorBidi" w:hAnsiTheme="majorBidi" w:cstheme="majorBidi"/>
          <w:sz w:val="24"/>
          <w:szCs w:val="24"/>
        </w:rPr>
        <w:t>003</w:t>
      </w:r>
      <w:r w:rsidR="005B4E66">
        <w:rPr>
          <w:rFonts w:asciiTheme="majorBidi" w:hAnsiTheme="majorBidi" w:cstheme="majorBidi"/>
          <w:sz w:val="24"/>
          <w:szCs w:val="24"/>
        </w:rPr>
        <w:t>)</w:t>
      </w:r>
      <w:r w:rsidRPr="00576C98">
        <w:rPr>
          <w:rFonts w:asciiTheme="majorBidi" w:hAnsiTheme="majorBidi" w:cstheme="majorBidi"/>
          <w:sz w:val="24"/>
          <w:szCs w:val="24"/>
        </w:rPr>
        <w:t xml:space="preserve">. It also resulted in increased information uncertainty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complexity of the forecasting task, driving analysts to search privately for additional information. Analyst access to private information </w:t>
      </w:r>
      <w:r w:rsidR="00FF6991">
        <w:rPr>
          <w:rFonts w:asciiTheme="majorBidi" w:hAnsiTheme="majorBidi" w:cstheme="majorBidi"/>
          <w:sz w:val="24"/>
          <w:szCs w:val="24"/>
        </w:rPr>
        <w:t>was</w:t>
      </w:r>
      <w:r w:rsidRPr="00576C98">
        <w:rPr>
          <w:rFonts w:asciiTheme="majorBidi" w:hAnsiTheme="majorBidi" w:cstheme="majorBidi"/>
          <w:sz w:val="24"/>
          <w:szCs w:val="24"/>
        </w:rPr>
        <w:t xml:space="preserve"> </w:t>
      </w:r>
      <w:r w:rsidR="00756D3B">
        <w:rPr>
          <w:rFonts w:asciiTheme="majorBidi" w:hAnsiTheme="majorBidi" w:cstheme="majorBidi"/>
          <w:sz w:val="24"/>
          <w:szCs w:val="24"/>
        </w:rPr>
        <w:t>further</w:t>
      </w:r>
      <w:r w:rsidRPr="00576C98">
        <w:rPr>
          <w:rFonts w:asciiTheme="majorBidi" w:hAnsiTheme="majorBidi" w:cstheme="majorBidi"/>
          <w:sz w:val="24"/>
          <w:szCs w:val="24"/>
        </w:rPr>
        <w:t xml:space="preserve"> restricted following the Global Research Analyst Settlement in December 2002, which penalized analysts of top investment banks for issuing overly optimistic forecasts. De Franco et al.</w:t>
      </w:r>
      <w:r w:rsidR="00FF6991">
        <w:rPr>
          <w:rFonts w:asciiTheme="majorBidi" w:hAnsiTheme="majorBidi" w:cstheme="majorBidi"/>
          <w:sz w:val="24"/>
          <w:szCs w:val="24"/>
        </w:rPr>
        <w:t xml:space="preserve"> (</w:t>
      </w:r>
      <w:r w:rsidR="005B4E66">
        <w:rPr>
          <w:rFonts w:asciiTheme="majorBidi" w:hAnsiTheme="majorBidi" w:cstheme="majorBidi"/>
          <w:sz w:val="24"/>
          <w:szCs w:val="24"/>
        </w:rPr>
        <w:t>20</w:t>
      </w:r>
      <w:r w:rsidRPr="00576C98">
        <w:rPr>
          <w:rFonts w:asciiTheme="majorBidi" w:hAnsiTheme="majorBidi" w:cstheme="majorBidi"/>
          <w:sz w:val="24"/>
          <w:szCs w:val="24"/>
        </w:rPr>
        <w:t>07</w:t>
      </w:r>
      <w:r w:rsidR="00FF6991">
        <w:rPr>
          <w:rFonts w:asciiTheme="majorBidi" w:hAnsiTheme="majorBidi" w:cstheme="majorBidi"/>
          <w:sz w:val="24"/>
          <w:szCs w:val="24"/>
        </w:rPr>
        <w:t>)</w:t>
      </w:r>
      <w:r w:rsidRPr="00576C98">
        <w:rPr>
          <w:rFonts w:asciiTheme="majorBidi" w:hAnsiTheme="majorBidi" w:cstheme="majorBidi"/>
          <w:sz w:val="24"/>
          <w:szCs w:val="24"/>
        </w:rPr>
        <w:t xml:space="preserve"> report evidence of a reduction in analyst misleading behavior after the settlement. Although these regulations help</w:t>
      </w:r>
      <w:r w:rsidR="00E347C8">
        <w:rPr>
          <w:rFonts w:asciiTheme="majorBidi" w:hAnsiTheme="majorBidi" w:cstheme="majorBidi"/>
          <w:sz w:val="24"/>
          <w:szCs w:val="24"/>
        </w:rPr>
        <w:t>ed</w:t>
      </w:r>
      <w:r w:rsidRPr="00576C98">
        <w:rPr>
          <w:rFonts w:asciiTheme="majorBidi" w:hAnsiTheme="majorBidi" w:cstheme="majorBidi"/>
          <w:sz w:val="24"/>
          <w:szCs w:val="24"/>
        </w:rPr>
        <w:t xml:space="preserve"> protect investors, they le</w:t>
      </w:r>
      <w:r w:rsidR="00E347C8">
        <w:rPr>
          <w:rFonts w:asciiTheme="majorBidi" w:hAnsiTheme="majorBidi" w:cstheme="majorBidi"/>
          <w:sz w:val="24"/>
          <w:szCs w:val="24"/>
        </w:rPr>
        <w:t>ft</w:t>
      </w:r>
      <w:r w:rsidRPr="00576C98">
        <w:rPr>
          <w:rFonts w:asciiTheme="majorBidi" w:hAnsiTheme="majorBidi" w:cstheme="majorBidi"/>
          <w:sz w:val="24"/>
          <w:szCs w:val="24"/>
        </w:rPr>
        <w:t xml:space="preserve"> analysts in a difficult position by putting pressure on them not to bias their forecasts. Analysts abide by the regulations at the expense of jeopardizing their relationships with company managers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reducing their access to timely information. </w:t>
      </w:r>
      <w:r w:rsidR="00FD28C4">
        <w:rPr>
          <w:rFonts w:asciiTheme="majorBidi" w:hAnsiTheme="majorBidi" w:cstheme="majorBidi"/>
          <w:sz w:val="24"/>
          <w:szCs w:val="24"/>
        </w:rPr>
        <w:t>O</w:t>
      </w:r>
      <w:r w:rsidRPr="00576C98">
        <w:rPr>
          <w:rFonts w:asciiTheme="majorBidi" w:hAnsiTheme="majorBidi" w:cstheme="majorBidi"/>
          <w:sz w:val="24"/>
          <w:szCs w:val="24"/>
        </w:rPr>
        <w:t xml:space="preserve">ne way </w:t>
      </w:r>
      <w:r w:rsidR="00FD28C4">
        <w:rPr>
          <w:rFonts w:asciiTheme="majorBidi" w:hAnsiTheme="majorBidi" w:cstheme="majorBidi"/>
          <w:sz w:val="24"/>
          <w:szCs w:val="24"/>
        </w:rPr>
        <w:t>in which</w:t>
      </w:r>
      <w:r w:rsidRPr="00576C98">
        <w:rPr>
          <w:rFonts w:asciiTheme="majorBidi" w:hAnsiTheme="majorBidi" w:cstheme="majorBidi"/>
          <w:sz w:val="24"/>
          <w:szCs w:val="24"/>
        </w:rPr>
        <w:t xml:space="preserve"> analysts can offset the effect of the loss of private information on the quality of their forecasts</w:t>
      </w:r>
      <w:r w:rsidR="00FD28C4">
        <w:rPr>
          <w:rFonts w:asciiTheme="majorBidi" w:hAnsiTheme="majorBidi" w:cstheme="majorBidi"/>
          <w:sz w:val="24"/>
          <w:szCs w:val="24"/>
        </w:rPr>
        <w:t xml:space="preserve"> is by </w:t>
      </w:r>
      <w:r w:rsidR="004B45D9">
        <w:rPr>
          <w:rFonts w:asciiTheme="majorBidi" w:hAnsiTheme="majorBidi" w:cstheme="majorBidi"/>
          <w:sz w:val="24"/>
          <w:szCs w:val="24"/>
        </w:rPr>
        <w:t>disclosing</w:t>
      </w:r>
      <w:r w:rsidR="00FD28C4" w:rsidRPr="00576C98">
        <w:rPr>
          <w:rFonts w:asciiTheme="majorBidi" w:hAnsiTheme="majorBidi" w:cstheme="majorBidi"/>
          <w:sz w:val="24"/>
          <w:szCs w:val="24"/>
        </w:rPr>
        <w:t xml:space="preserve"> a BBA</w:t>
      </w:r>
      <w:r w:rsidRPr="00576C98">
        <w:rPr>
          <w:rFonts w:asciiTheme="majorBidi" w:hAnsiTheme="majorBidi" w:cstheme="majorBidi"/>
          <w:sz w:val="24"/>
          <w:szCs w:val="24"/>
        </w:rPr>
        <w:t>.</w:t>
      </w:r>
      <w:r w:rsidR="007A5CBF">
        <w:rPr>
          <w:rFonts w:asciiTheme="majorBidi" w:hAnsiTheme="majorBidi" w:cstheme="majorBidi"/>
          <w:sz w:val="24"/>
          <w:szCs w:val="24"/>
        </w:rPr>
        <w:t xml:space="preserve"> </w:t>
      </w:r>
      <w:r w:rsidR="0032030C">
        <w:rPr>
          <w:rFonts w:asciiTheme="majorBidi" w:hAnsiTheme="majorBidi" w:cstheme="majorBidi"/>
          <w:sz w:val="24"/>
          <w:szCs w:val="24"/>
        </w:rPr>
        <w:t xml:space="preserve">But </w:t>
      </w:r>
      <w:r w:rsidR="004C5CF1">
        <w:rPr>
          <w:rFonts w:asciiTheme="majorBidi" w:hAnsiTheme="majorBidi" w:cstheme="majorBidi"/>
          <w:sz w:val="24"/>
          <w:szCs w:val="24"/>
        </w:rPr>
        <w:t>disclosing</w:t>
      </w:r>
      <w:r w:rsidR="00FD28C4">
        <w:rPr>
          <w:rFonts w:asciiTheme="majorBidi" w:hAnsiTheme="majorBidi" w:cstheme="majorBidi"/>
          <w:sz w:val="24"/>
          <w:szCs w:val="24"/>
        </w:rPr>
        <w:t xml:space="preserve"> a BBA</w:t>
      </w:r>
      <w:r w:rsidR="007A5CBF">
        <w:rPr>
          <w:rFonts w:asciiTheme="majorBidi" w:hAnsiTheme="majorBidi" w:cstheme="majorBidi"/>
          <w:sz w:val="24"/>
          <w:szCs w:val="24"/>
        </w:rPr>
        <w:t xml:space="preserve"> </w:t>
      </w:r>
      <w:r w:rsidR="00586CB4">
        <w:rPr>
          <w:rFonts w:asciiTheme="majorBidi" w:hAnsiTheme="majorBidi" w:cstheme="majorBidi"/>
          <w:sz w:val="24"/>
          <w:szCs w:val="24"/>
        </w:rPr>
        <w:t>may</w:t>
      </w:r>
      <w:r w:rsidR="007A5CBF">
        <w:rPr>
          <w:rFonts w:asciiTheme="majorBidi" w:hAnsiTheme="majorBidi" w:cstheme="majorBidi"/>
          <w:sz w:val="24"/>
          <w:szCs w:val="24"/>
        </w:rPr>
        <w:t xml:space="preserve"> also </w:t>
      </w:r>
      <w:r w:rsidR="0032030C">
        <w:rPr>
          <w:rFonts w:asciiTheme="majorBidi" w:hAnsiTheme="majorBidi" w:cstheme="majorBidi"/>
          <w:sz w:val="24"/>
          <w:szCs w:val="24"/>
        </w:rPr>
        <w:t>allow</w:t>
      </w:r>
      <w:r w:rsidR="007A5CBF">
        <w:rPr>
          <w:rFonts w:asciiTheme="majorBidi" w:hAnsiTheme="majorBidi" w:cstheme="majorBidi"/>
          <w:sz w:val="24"/>
          <w:szCs w:val="24"/>
        </w:rPr>
        <w:t xml:space="preserve"> analysts </w:t>
      </w:r>
      <w:r w:rsidR="0032030C">
        <w:rPr>
          <w:rFonts w:asciiTheme="majorBidi" w:hAnsiTheme="majorBidi" w:cstheme="majorBidi"/>
          <w:sz w:val="24"/>
          <w:szCs w:val="24"/>
        </w:rPr>
        <w:t>to</w:t>
      </w:r>
      <w:r w:rsidR="007A5CBF">
        <w:rPr>
          <w:rFonts w:asciiTheme="majorBidi" w:hAnsiTheme="majorBidi" w:cstheme="majorBidi"/>
          <w:sz w:val="24"/>
          <w:szCs w:val="24"/>
        </w:rPr>
        <w:t xml:space="preserve"> </w:t>
      </w:r>
      <w:r w:rsidR="00FD28C4">
        <w:rPr>
          <w:rFonts w:asciiTheme="majorBidi" w:hAnsiTheme="majorBidi" w:cstheme="majorBidi"/>
          <w:sz w:val="24"/>
          <w:szCs w:val="24"/>
        </w:rPr>
        <w:t xml:space="preserve">distract attention from </w:t>
      </w:r>
      <w:r w:rsidR="007A5CBF">
        <w:rPr>
          <w:rFonts w:asciiTheme="majorBidi" w:hAnsiTheme="majorBidi" w:cstheme="majorBidi"/>
          <w:sz w:val="24"/>
          <w:szCs w:val="24"/>
        </w:rPr>
        <w:t xml:space="preserve">bias </w:t>
      </w:r>
      <w:r w:rsidR="00FD28C4">
        <w:rPr>
          <w:rFonts w:asciiTheme="majorBidi" w:hAnsiTheme="majorBidi" w:cstheme="majorBidi"/>
          <w:sz w:val="24"/>
          <w:szCs w:val="24"/>
        </w:rPr>
        <w:t xml:space="preserve">in </w:t>
      </w:r>
      <w:r w:rsidR="007A5CBF">
        <w:rPr>
          <w:rFonts w:asciiTheme="majorBidi" w:hAnsiTheme="majorBidi" w:cstheme="majorBidi"/>
          <w:sz w:val="24"/>
          <w:szCs w:val="24"/>
        </w:rPr>
        <w:t xml:space="preserve">their forecasts.  </w:t>
      </w:r>
    </w:p>
    <w:p w:rsidR="0032030C" w:rsidRPr="000E0D9C" w:rsidRDefault="00576C98" w:rsidP="00C956AC">
      <w:pPr>
        <w:pStyle w:val="ListParagraph"/>
        <w:spacing w:line="360" w:lineRule="auto"/>
        <w:ind w:left="0" w:firstLine="284"/>
        <w:contextualSpacing w:val="0"/>
        <w:jc w:val="both"/>
        <w:rPr>
          <w:rFonts w:asciiTheme="majorBidi" w:hAnsiTheme="majorBidi" w:cstheme="majorBidi"/>
          <w:sz w:val="24"/>
          <w:szCs w:val="24"/>
        </w:rPr>
      </w:pPr>
      <w:r w:rsidRPr="00576C98">
        <w:rPr>
          <w:rFonts w:asciiTheme="majorBidi" w:hAnsiTheme="majorBidi" w:cstheme="majorBidi"/>
          <w:sz w:val="24"/>
          <w:szCs w:val="24"/>
        </w:rPr>
        <w:t>Our analysis contributes to the literature on the content of analyst reports (Previts et al.</w:t>
      </w:r>
      <w:r w:rsidR="00FF6991">
        <w:rPr>
          <w:rFonts w:asciiTheme="majorBidi" w:hAnsiTheme="majorBidi" w:cstheme="majorBidi"/>
          <w:sz w:val="24"/>
          <w:szCs w:val="24"/>
        </w:rPr>
        <w:t xml:space="preserve">, </w:t>
      </w:r>
      <w:r w:rsidR="00F91CA2">
        <w:rPr>
          <w:rFonts w:asciiTheme="majorBidi" w:hAnsiTheme="majorBidi" w:cstheme="majorBidi"/>
          <w:sz w:val="24"/>
          <w:szCs w:val="24"/>
        </w:rPr>
        <w:t>1994</w:t>
      </w:r>
      <w:r w:rsidR="00FF6991">
        <w:rPr>
          <w:rFonts w:asciiTheme="majorBidi" w:hAnsiTheme="majorBidi" w:cstheme="majorBidi"/>
          <w:sz w:val="24"/>
          <w:szCs w:val="24"/>
        </w:rPr>
        <w:t>;</w:t>
      </w:r>
      <w:r w:rsidRPr="00576C98">
        <w:rPr>
          <w:rFonts w:asciiTheme="majorBidi" w:hAnsiTheme="majorBidi" w:cstheme="majorBidi"/>
          <w:sz w:val="24"/>
          <w:szCs w:val="24"/>
        </w:rPr>
        <w:t xml:space="preserve"> Rogers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Grant</w:t>
      </w:r>
      <w:r w:rsidR="00FF6991">
        <w:rPr>
          <w:rFonts w:asciiTheme="majorBidi" w:hAnsiTheme="majorBidi" w:cstheme="majorBidi"/>
          <w:sz w:val="24"/>
          <w:szCs w:val="24"/>
        </w:rPr>
        <w:t xml:space="preserve">, </w:t>
      </w:r>
      <w:r w:rsidRPr="00576C98">
        <w:rPr>
          <w:rFonts w:asciiTheme="majorBidi" w:hAnsiTheme="majorBidi" w:cstheme="majorBidi"/>
          <w:sz w:val="24"/>
          <w:szCs w:val="24"/>
        </w:rPr>
        <w:t>1997</w:t>
      </w:r>
      <w:r w:rsidR="00FF6991">
        <w:rPr>
          <w:rFonts w:asciiTheme="majorBidi" w:hAnsiTheme="majorBidi" w:cstheme="majorBidi"/>
          <w:sz w:val="24"/>
          <w:szCs w:val="24"/>
        </w:rPr>
        <w:t>;</w:t>
      </w:r>
      <w:r w:rsidRPr="00576C98">
        <w:rPr>
          <w:rFonts w:asciiTheme="majorBidi" w:hAnsiTheme="majorBidi" w:cstheme="majorBidi"/>
          <w:sz w:val="24"/>
          <w:szCs w:val="24"/>
        </w:rPr>
        <w:t xml:space="preserve"> Asquith et al.</w:t>
      </w:r>
      <w:r w:rsidR="00FF6991">
        <w:rPr>
          <w:rFonts w:asciiTheme="majorBidi" w:hAnsiTheme="majorBidi" w:cstheme="majorBidi"/>
          <w:sz w:val="24"/>
          <w:szCs w:val="24"/>
        </w:rPr>
        <w:t xml:space="preserve">, </w:t>
      </w:r>
      <w:r w:rsidRPr="00576C98">
        <w:rPr>
          <w:rFonts w:asciiTheme="majorBidi" w:hAnsiTheme="majorBidi" w:cstheme="majorBidi"/>
          <w:sz w:val="24"/>
          <w:szCs w:val="24"/>
        </w:rPr>
        <w:t>2005</w:t>
      </w:r>
      <w:r w:rsidR="005B4E66">
        <w:rPr>
          <w:rFonts w:asciiTheme="majorBidi" w:hAnsiTheme="majorBidi" w:cstheme="majorBidi"/>
          <w:sz w:val="24"/>
          <w:szCs w:val="24"/>
        </w:rPr>
        <w:t>)</w:t>
      </w:r>
      <w:r w:rsidR="00C956AC">
        <w:rPr>
          <w:rFonts w:asciiTheme="majorBidi" w:hAnsiTheme="majorBidi" w:cstheme="majorBidi"/>
          <w:sz w:val="24"/>
          <w:szCs w:val="24"/>
        </w:rPr>
        <w:t xml:space="preserve">, although our study differs from previous research in that it is the first to establish a link between the content of analyst reports </w:t>
      </w:r>
      <w:r w:rsidR="000372E3">
        <w:rPr>
          <w:rFonts w:asciiTheme="majorBidi" w:hAnsiTheme="majorBidi" w:cstheme="majorBidi"/>
          <w:sz w:val="24"/>
          <w:szCs w:val="24"/>
        </w:rPr>
        <w:t>and</w:t>
      </w:r>
      <w:r w:rsidR="00C956AC">
        <w:rPr>
          <w:rFonts w:asciiTheme="majorBidi" w:hAnsiTheme="majorBidi" w:cstheme="majorBidi"/>
          <w:sz w:val="24"/>
          <w:szCs w:val="24"/>
        </w:rPr>
        <w:t xml:space="preserve"> the quality of the forecast output. </w:t>
      </w:r>
      <w:r w:rsidR="00C956AC" w:rsidRPr="00C956AC">
        <w:rPr>
          <w:rFonts w:asciiTheme="majorBidi" w:hAnsiTheme="majorBidi" w:cstheme="majorBidi"/>
          <w:sz w:val="24"/>
          <w:szCs w:val="24"/>
        </w:rPr>
        <w:t>Analysts have only recently started to include a valuation scenario section in their reports</w:t>
      </w:r>
      <w:r w:rsidR="00C956AC">
        <w:rPr>
          <w:rFonts w:asciiTheme="majorBidi" w:hAnsiTheme="majorBidi" w:cstheme="majorBidi"/>
          <w:sz w:val="24"/>
          <w:szCs w:val="24"/>
        </w:rPr>
        <w:t xml:space="preserve"> </w:t>
      </w:r>
      <w:r w:rsidR="000372E3">
        <w:rPr>
          <w:rFonts w:asciiTheme="majorBidi" w:hAnsiTheme="majorBidi" w:cstheme="majorBidi"/>
          <w:sz w:val="24"/>
          <w:szCs w:val="24"/>
        </w:rPr>
        <w:t>and</w:t>
      </w:r>
      <w:r w:rsidR="00C956AC">
        <w:rPr>
          <w:rFonts w:asciiTheme="majorBidi" w:hAnsiTheme="majorBidi" w:cstheme="majorBidi"/>
          <w:sz w:val="24"/>
          <w:szCs w:val="24"/>
        </w:rPr>
        <w:t xml:space="preserve"> </w:t>
      </w:r>
      <w:r w:rsidR="00796FBC">
        <w:rPr>
          <w:rFonts w:asciiTheme="majorBidi" w:hAnsiTheme="majorBidi" w:cstheme="majorBidi"/>
          <w:sz w:val="24"/>
          <w:szCs w:val="24"/>
        </w:rPr>
        <w:t xml:space="preserve">to highlight </w:t>
      </w:r>
      <w:r w:rsidR="00FF6991">
        <w:rPr>
          <w:rFonts w:asciiTheme="majorBidi" w:hAnsiTheme="majorBidi" w:cstheme="majorBidi"/>
          <w:sz w:val="24"/>
          <w:szCs w:val="24"/>
        </w:rPr>
        <w:t>a</w:t>
      </w:r>
      <w:r w:rsidR="00796FBC">
        <w:rPr>
          <w:rFonts w:asciiTheme="majorBidi" w:hAnsiTheme="majorBidi" w:cstheme="majorBidi"/>
          <w:sz w:val="24"/>
          <w:szCs w:val="24"/>
        </w:rPr>
        <w:t xml:space="preserve"> BBA</w:t>
      </w:r>
      <w:r w:rsidRPr="00576C98">
        <w:rPr>
          <w:rFonts w:asciiTheme="majorBidi" w:hAnsiTheme="majorBidi" w:cstheme="majorBidi"/>
          <w:sz w:val="24"/>
          <w:szCs w:val="24"/>
        </w:rPr>
        <w:t>.</w:t>
      </w:r>
      <w:r w:rsidRPr="00576C98">
        <w:rPr>
          <w:rStyle w:val="FootnoteReference"/>
          <w:rFonts w:asciiTheme="majorBidi" w:hAnsiTheme="majorBidi" w:cstheme="majorBidi"/>
          <w:sz w:val="24"/>
          <w:szCs w:val="24"/>
        </w:rPr>
        <w:footnoteReference w:id="5"/>
      </w:r>
      <w:r w:rsidRPr="00576C98">
        <w:rPr>
          <w:rFonts w:asciiTheme="majorBidi" w:hAnsiTheme="majorBidi" w:cstheme="majorBidi"/>
          <w:sz w:val="24"/>
          <w:szCs w:val="24"/>
        </w:rPr>
        <w:t xml:space="preserve"> </w:t>
      </w:r>
      <w:r w:rsidR="00796FBC">
        <w:rPr>
          <w:rFonts w:asciiTheme="majorBidi" w:hAnsiTheme="majorBidi" w:cstheme="majorBidi"/>
          <w:sz w:val="24"/>
          <w:szCs w:val="24"/>
        </w:rPr>
        <w:t xml:space="preserve">We acknowledge that there may be an association between target price quality </w:t>
      </w:r>
      <w:r w:rsidR="000372E3">
        <w:rPr>
          <w:rFonts w:asciiTheme="majorBidi" w:hAnsiTheme="majorBidi" w:cstheme="majorBidi"/>
          <w:sz w:val="24"/>
          <w:szCs w:val="24"/>
        </w:rPr>
        <w:t>and</w:t>
      </w:r>
      <w:r w:rsidR="00796FBC">
        <w:rPr>
          <w:rFonts w:asciiTheme="majorBidi" w:hAnsiTheme="majorBidi" w:cstheme="majorBidi"/>
          <w:sz w:val="24"/>
          <w:szCs w:val="24"/>
        </w:rPr>
        <w:t xml:space="preserve"> other content of analysts' reports. However, </w:t>
      </w:r>
      <w:r w:rsidR="00FF6991">
        <w:rPr>
          <w:rFonts w:asciiTheme="majorBidi" w:hAnsiTheme="majorBidi" w:cstheme="majorBidi"/>
          <w:sz w:val="24"/>
          <w:szCs w:val="24"/>
        </w:rPr>
        <w:t>as</w:t>
      </w:r>
      <w:r w:rsidR="00C956AC">
        <w:rPr>
          <w:rFonts w:asciiTheme="majorBidi" w:hAnsiTheme="majorBidi" w:cstheme="majorBidi"/>
          <w:sz w:val="24"/>
          <w:szCs w:val="24"/>
        </w:rPr>
        <w:t xml:space="preserve"> </w:t>
      </w:r>
      <w:r w:rsidR="00796FBC">
        <w:rPr>
          <w:rFonts w:asciiTheme="majorBidi" w:hAnsiTheme="majorBidi" w:cstheme="majorBidi"/>
          <w:sz w:val="24"/>
          <w:szCs w:val="24"/>
        </w:rPr>
        <w:t xml:space="preserve">the </w:t>
      </w:r>
      <w:r w:rsidR="00C956AC">
        <w:rPr>
          <w:rFonts w:asciiTheme="majorBidi" w:hAnsiTheme="majorBidi" w:cstheme="majorBidi"/>
          <w:sz w:val="24"/>
          <w:szCs w:val="24"/>
        </w:rPr>
        <w:t>BBA is</w:t>
      </w:r>
      <w:r w:rsidR="00796FBC">
        <w:rPr>
          <w:rFonts w:asciiTheme="majorBidi" w:hAnsiTheme="majorBidi" w:cstheme="majorBidi"/>
          <w:sz w:val="24"/>
          <w:szCs w:val="24"/>
        </w:rPr>
        <w:t xml:space="preserve"> more visible to investors </w:t>
      </w:r>
      <w:r w:rsidR="000372E3">
        <w:rPr>
          <w:rFonts w:asciiTheme="majorBidi" w:hAnsiTheme="majorBidi" w:cstheme="majorBidi"/>
          <w:sz w:val="24"/>
          <w:szCs w:val="24"/>
        </w:rPr>
        <w:t>and</w:t>
      </w:r>
      <w:r w:rsidR="00796FBC">
        <w:rPr>
          <w:rFonts w:asciiTheme="majorBidi" w:hAnsiTheme="majorBidi" w:cstheme="majorBidi"/>
          <w:sz w:val="24"/>
          <w:szCs w:val="24"/>
        </w:rPr>
        <w:t xml:space="preserve"> is directly related to the target price output, unlike other supplemental information, it is more relevant for target price accuracy.</w:t>
      </w:r>
      <w:r w:rsidR="00C956AC">
        <w:rPr>
          <w:rFonts w:asciiTheme="majorBidi" w:hAnsiTheme="majorBidi" w:cstheme="majorBidi"/>
          <w:sz w:val="24"/>
          <w:szCs w:val="24"/>
        </w:rPr>
        <w:t xml:space="preserve"> </w:t>
      </w:r>
      <w:r w:rsidR="00796FBC">
        <w:rPr>
          <w:rFonts w:asciiTheme="majorBidi" w:hAnsiTheme="majorBidi" w:cstheme="majorBidi"/>
          <w:sz w:val="24"/>
          <w:szCs w:val="24"/>
        </w:rPr>
        <w:t xml:space="preserve">We therefore </w:t>
      </w:r>
      <w:r w:rsidR="00C956AC">
        <w:rPr>
          <w:rFonts w:asciiTheme="majorBidi" w:hAnsiTheme="majorBidi" w:cstheme="majorBidi"/>
          <w:sz w:val="24"/>
          <w:szCs w:val="24"/>
        </w:rPr>
        <w:t>expect the findings of our study to improve our underst</w:t>
      </w:r>
      <w:r w:rsidR="000372E3">
        <w:rPr>
          <w:rFonts w:asciiTheme="majorBidi" w:hAnsiTheme="majorBidi" w:cstheme="majorBidi"/>
          <w:sz w:val="24"/>
          <w:szCs w:val="24"/>
        </w:rPr>
        <w:t>and</w:t>
      </w:r>
      <w:r w:rsidR="00C956AC">
        <w:rPr>
          <w:rFonts w:asciiTheme="majorBidi" w:hAnsiTheme="majorBidi" w:cstheme="majorBidi"/>
          <w:sz w:val="24"/>
          <w:szCs w:val="24"/>
        </w:rPr>
        <w:t xml:space="preserve">ing of the determinants of analyst target price accuracy. </w:t>
      </w:r>
      <w:r w:rsidRPr="00576C98">
        <w:rPr>
          <w:rFonts w:asciiTheme="majorBidi" w:hAnsiTheme="majorBidi" w:cstheme="majorBidi"/>
          <w:sz w:val="24"/>
          <w:szCs w:val="24"/>
        </w:rPr>
        <w:t xml:space="preserve">The study </w:t>
      </w:r>
      <w:r w:rsidR="00731BC7">
        <w:rPr>
          <w:rFonts w:asciiTheme="majorBidi" w:hAnsiTheme="majorBidi" w:cstheme="majorBidi"/>
          <w:sz w:val="24"/>
          <w:szCs w:val="24"/>
        </w:rPr>
        <w:t>should be</w:t>
      </w:r>
      <w:r w:rsidR="00D73C69">
        <w:rPr>
          <w:rFonts w:asciiTheme="majorBidi" w:hAnsiTheme="majorBidi" w:cstheme="majorBidi"/>
          <w:sz w:val="24"/>
          <w:szCs w:val="24"/>
        </w:rPr>
        <w:t xml:space="preserve"> </w:t>
      </w:r>
      <w:r w:rsidRPr="00576C98">
        <w:rPr>
          <w:rFonts w:asciiTheme="majorBidi" w:hAnsiTheme="majorBidi" w:cstheme="majorBidi"/>
          <w:sz w:val="24"/>
          <w:szCs w:val="24"/>
        </w:rPr>
        <w:t>of interest to academics wishing to underst</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the properties of analyst target prices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to investors wanting to assess the quality of analyst report outputs. It should also be of interest to investment banks trying to improve the quality of their research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to financial economists trying to find a way to distinguish ex ante which analysts are more accurate. </w:t>
      </w:r>
    </w:p>
    <w:p w:rsidR="003D0DD1" w:rsidRPr="00E16C55" w:rsidRDefault="005B4E66">
      <w:pPr>
        <w:pStyle w:val="ListParagraph"/>
        <w:numPr>
          <w:ilvl w:val="0"/>
          <w:numId w:val="12"/>
        </w:numPr>
        <w:autoSpaceDE w:val="0"/>
        <w:autoSpaceDN w:val="0"/>
        <w:adjustRightInd w:val="0"/>
        <w:spacing w:line="360" w:lineRule="auto"/>
        <w:ind w:left="284" w:hanging="284"/>
        <w:jc w:val="both"/>
        <w:rPr>
          <w:rFonts w:asciiTheme="majorBidi" w:hAnsiTheme="majorBidi" w:cstheme="majorBidi"/>
          <w:b/>
          <w:bCs/>
          <w:sz w:val="24"/>
          <w:szCs w:val="24"/>
        </w:rPr>
      </w:pPr>
      <w:r w:rsidRPr="00E16C55">
        <w:rPr>
          <w:rFonts w:asciiTheme="majorBidi" w:hAnsiTheme="majorBidi" w:cstheme="majorBidi"/>
          <w:b/>
          <w:bCs/>
          <w:sz w:val="24"/>
          <w:szCs w:val="24"/>
        </w:rPr>
        <w:t xml:space="preserve">Prior </w:t>
      </w:r>
      <w:r w:rsidR="00FF6991">
        <w:rPr>
          <w:rFonts w:asciiTheme="majorBidi" w:hAnsiTheme="majorBidi" w:cstheme="majorBidi"/>
          <w:b/>
          <w:bCs/>
          <w:sz w:val="24"/>
          <w:szCs w:val="24"/>
        </w:rPr>
        <w:t>r</w:t>
      </w:r>
      <w:r w:rsidRPr="00E16C55">
        <w:rPr>
          <w:rFonts w:asciiTheme="majorBidi" w:hAnsiTheme="majorBidi" w:cstheme="majorBidi"/>
          <w:b/>
          <w:bCs/>
          <w:sz w:val="24"/>
          <w:szCs w:val="24"/>
        </w:rPr>
        <w:t xml:space="preserve">esearch </w:t>
      </w:r>
      <w:r w:rsidR="000372E3">
        <w:rPr>
          <w:rFonts w:asciiTheme="majorBidi" w:hAnsiTheme="majorBidi" w:cstheme="majorBidi"/>
          <w:b/>
          <w:bCs/>
          <w:sz w:val="24"/>
          <w:szCs w:val="24"/>
        </w:rPr>
        <w:t>and</w:t>
      </w:r>
      <w:r w:rsidRPr="00E16C55">
        <w:rPr>
          <w:rFonts w:asciiTheme="majorBidi" w:hAnsiTheme="majorBidi" w:cstheme="majorBidi"/>
          <w:b/>
          <w:bCs/>
          <w:sz w:val="24"/>
          <w:szCs w:val="24"/>
        </w:rPr>
        <w:t xml:space="preserve"> </w:t>
      </w:r>
      <w:r w:rsidR="00FF6991">
        <w:rPr>
          <w:rFonts w:asciiTheme="majorBidi" w:hAnsiTheme="majorBidi" w:cstheme="majorBidi"/>
          <w:b/>
          <w:bCs/>
          <w:sz w:val="24"/>
          <w:szCs w:val="24"/>
        </w:rPr>
        <w:t>hypothesis d</w:t>
      </w:r>
      <w:r w:rsidRPr="00E16C55">
        <w:rPr>
          <w:rFonts w:asciiTheme="majorBidi" w:hAnsiTheme="majorBidi" w:cstheme="majorBidi"/>
          <w:b/>
          <w:bCs/>
          <w:sz w:val="24"/>
          <w:szCs w:val="24"/>
        </w:rPr>
        <w:t>evelopment</w:t>
      </w:r>
    </w:p>
    <w:p w:rsidR="00426189" w:rsidRPr="00576C98" w:rsidRDefault="00576C98" w:rsidP="00426189">
      <w:pPr>
        <w:spacing w:after="0" w:line="360" w:lineRule="auto"/>
        <w:ind w:firstLine="284"/>
        <w:jc w:val="both"/>
        <w:rPr>
          <w:rFonts w:asciiTheme="majorBidi" w:hAnsiTheme="majorBidi" w:cstheme="majorBidi"/>
          <w:sz w:val="24"/>
          <w:szCs w:val="24"/>
        </w:rPr>
      </w:pPr>
      <w:r w:rsidRPr="00576C98">
        <w:rPr>
          <w:rFonts w:asciiTheme="majorBidi" w:hAnsiTheme="majorBidi" w:cstheme="majorBidi"/>
          <w:sz w:val="24"/>
          <w:szCs w:val="24"/>
        </w:rPr>
        <w:t xml:space="preserve">Evidence shows that target price revisions are associated with significant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immediate market reactions (Brav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Lehavy</w:t>
      </w:r>
      <w:r w:rsidR="00FF6991">
        <w:rPr>
          <w:rFonts w:asciiTheme="majorBidi" w:hAnsiTheme="majorBidi" w:cstheme="majorBidi"/>
          <w:sz w:val="24"/>
          <w:szCs w:val="24"/>
        </w:rPr>
        <w:t xml:space="preserve">, </w:t>
      </w:r>
      <w:r w:rsidRPr="00576C98">
        <w:rPr>
          <w:rFonts w:asciiTheme="majorBidi" w:hAnsiTheme="majorBidi" w:cstheme="majorBidi"/>
          <w:sz w:val="24"/>
          <w:szCs w:val="24"/>
        </w:rPr>
        <w:t>2003</w:t>
      </w:r>
      <w:r w:rsidR="00FF6991">
        <w:rPr>
          <w:rFonts w:asciiTheme="majorBidi" w:hAnsiTheme="majorBidi" w:cstheme="majorBidi"/>
          <w:sz w:val="24"/>
          <w:szCs w:val="24"/>
        </w:rPr>
        <w:t>;</w:t>
      </w:r>
      <w:r w:rsidRPr="00576C98">
        <w:rPr>
          <w:rFonts w:asciiTheme="majorBidi" w:hAnsiTheme="majorBidi" w:cstheme="majorBidi"/>
          <w:sz w:val="24"/>
          <w:szCs w:val="24"/>
        </w:rPr>
        <w:t xml:space="preserve"> Asquith et al.</w:t>
      </w:r>
      <w:r w:rsidR="00FF6991">
        <w:rPr>
          <w:rFonts w:asciiTheme="majorBidi" w:hAnsiTheme="majorBidi" w:cstheme="majorBidi"/>
          <w:sz w:val="24"/>
          <w:szCs w:val="24"/>
        </w:rPr>
        <w:t xml:space="preserve">, </w:t>
      </w:r>
      <w:r w:rsidRPr="00576C98">
        <w:rPr>
          <w:rFonts w:asciiTheme="majorBidi" w:hAnsiTheme="majorBidi" w:cstheme="majorBidi"/>
          <w:sz w:val="24"/>
          <w:szCs w:val="24"/>
        </w:rPr>
        <w:t>2005</w:t>
      </w:r>
      <w:r w:rsidR="00FF6991">
        <w:rPr>
          <w:rFonts w:asciiTheme="majorBidi" w:hAnsiTheme="majorBidi" w:cstheme="majorBidi"/>
          <w:sz w:val="24"/>
          <w:szCs w:val="24"/>
        </w:rPr>
        <w:t>;</w:t>
      </w:r>
      <w:r w:rsidRPr="00576C98">
        <w:rPr>
          <w:rFonts w:asciiTheme="majorBidi" w:hAnsiTheme="majorBidi" w:cstheme="majorBidi"/>
          <w:sz w:val="24"/>
          <w:szCs w:val="24"/>
        </w:rPr>
        <w:t xml:space="preserve"> Da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Schaumburg</w:t>
      </w:r>
      <w:r w:rsidR="00FF6991">
        <w:rPr>
          <w:rFonts w:asciiTheme="majorBidi" w:hAnsiTheme="majorBidi" w:cstheme="majorBidi"/>
          <w:sz w:val="24"/>
          <w:szCs w:val="24"/>
        </w:rPr>
        <w:t xml:space="preserve">, </w:t>
      </w:r>
      <w:r w:rsidRPr="00576C98">
        <w:rPr>
          <w:rFonts w:asciiTheme="majorBidi" w:hAnsiTheme="majorBidi" w:cstheme="majorBidi"/>
          <w:sz w:val="24"/>
          <w:szCs w:val="24"/>
        </w:rPr>
        <w:t>2011). This quantifies the value of including target prices in analyst reports</w:t>
      </w:r>
      <w:r w:rsidR="00FF6991">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suggests that knowing the determinants of target price quality is relevant to investors. These issues are </w:t>
      </w:r>
      <w:r w:rsidRPr="00576C98">
        <w:rPr>
          <w:rFonts w:asciiTheme="majorBidi" w:hAnsiTheme="majorBidi" w:cstheme="majorBidi"/>
          <w:sz w:val="24"/>
          <w:szCs w:val="24"/>
        </w:rPr>
        <w:lastRenderedPageBreak/>
        <w:t xml:space="preserve">especially relevant when other research finds that investment portfolios formed on target prices generate returns that are substantially lower than ex ante returns implied by target prices (Brav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Lehavy</w:t>
      </w:r>
      <w:r w:rsidR="00FF6991">
        <w:rPr>
          <w:rFonts w:asciiTheme="majorBidi" w:hAnsiTheme="majorBidi" w:cstheme="majorBidi"/>
          <w:sz w:val="24"/>
          <w:szCs w:val="24"/>
        </w:rPr>
        <w:t xml:space="preserve">, </w:t>
      </w:r>
      <w:r w:rsidRPr="00576C98">
        <w:rPr>
          <w:rFonts w:asciiTheme="majorBidi" w:hAnsiTheme="majorBidi" w:cstheme="majorBidi"/>
          <w:sz w:val="24"/>
          <w:szCs w:val="24"/>
        </w:rPr>
        <w:t>2003</w:t>
      </w:r>
      <w:r w:rsidR="00FF6991">
        <w:rPr>
          <w:rFonts w:asciiTheme="majorBidi" w:hAnsiTheme="majorBidi" w:cstheme="majorBidi"/>
          <w:sz w:val="24"/>
          <w:szCs w:val="24"/>
        </w:rPr>
        <w:t>;</w:t>
      </w:r>
      <w:r w:rsidRPr="00576C98">
        <w:rPr>
          <w:rFonts w:asciiTheme="majorBidi" w:hAnsiTheme="majorBidi" w:cstheme="majorBidi"/>
          <w:sz w:val="24"/>
          <w:szCs w:val="24"/>
        </w:rPr>
        <w:t xml:space="preserve"> Barber et al.</w:t>
      </w:r>
      <w:r w:rsidR="00FF6991">
        <w:rPr>
          <w:rFonts w:asciiTheme="majorBidi" w:hAnsiTheme="majorBidi" w:cstheme="majorBidi"/>
          <w:sz w:val="24"/>
          <w:szCs w:val="24"/>
        </w:rPr>
        <w:t xml:space="preserve">, </w:t>
      </w:r>
      <w:r w:rsidRPr="00576C98">
        <w:rPr>
          <w:rFonts w:asciiTheme="majorBidi" w:hAnsiTheme="majorBidi" w:cstheme="majorBidi"/>
          <w:sz w:val="24"/>
          <w:szCs w:val="24"/>
        </w:rPr>
        <w:t xml:space="preserve">2001)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that the market underreacts to target price revisions (Kreutzmann et al.</w:t>
      </w:r>
      <w:r w:rsidR="00FF6991">
        <w:rPr>
          <w:rFonts w:asciiTheme="majorBidi" w:hAnsiTheme="majorBidi" w:cstheme="majorBidi"/>
          <w:sz w:val="24"/>
          <w:szCs w:val="24"/>
        </w:rPr>
        <w:t xml:space="preserve">, </w:t>
      </w:r>
      <w:r w:rsidRPr="00576C98">
        <w:rPr>
          <w:rFonts w:asciiTheme="majorBidi" w:hAnsiTheme="majorBidi" w:cstheme="majorBidi"/>
          <w:sz w:val="24"/>
          <w:szCs w:val="24"/>
        </w:rPr>
        <w:t xml:space="preserve">2010). </w:t>
      </w:r>
    </w:p>
    <w:p w:rsidR="00426189" w:rsidRPr="00576C98" w:rsidRDefault="00015C36" w:rsidP="00426189">
      <w:pPr>
        <w:spacing w:after="0" w:line="360" w:lineRule="auto"/>
        <w:ind w:firstLine="284"/>
        <w:jc w:val="both"/>
        <w:rPr>
          <w:rFonts w:asciiTheme="majorBidi" w:hAnsiTheme="majorBidi" w:cstheme="majorBidi"/>
          <w:color w:val="000000"/>
          <w:kern w:val="24"/>
          <w:sz w:val="24"/>
          <w:szCs w:val="24"/>
          <w:lang w:eastAsia="en-GB"/>
        </w:rPr>
      </w:pPr>
      <w:r>
        <w:rPr>
          <w:rFonts w:asciiTheme="majorBidi" w:hAnsiTheme="majorBidi" w:cstheme="majorBidi"/>
          <w:sz w:val="24"/>
          <w:szCs w:val="24"/>
        </w:rPr>
        <w:t>T</w:t>
      </w:r>
      <w:r w:rsidR="00576C98" w:rsidRPr="00576C98">
        <w:rPr>
          <w:rFonts w:asciiTheme="majorBidi" w:hAnsiTheme="majorBidi" w:cstheme="majorBidi"/>
          <w:sz w:val="24"/>
          <w:szCs w:val="24"/>
        </w:rPr>
        <w:t>arget price accuracy has received considerable attention in the recent literature (</w:t>
      </w:r>
      <w:r w:rsidR="00576C98" w:rsidRPr="00576C98">
        <w:rPr>
          <w:rFonts w:asciiTheme="majorBidi" w:hAnsiTheme="majorBidi" w:cstheme="majorBidi"/>
          <w:color w:val="000000"/>
          <w:kern w:val="24"/>
          <w:sz w:val="24"/>
          <w:szCs w:val="24"/>
          <w:lang w:eastAsia="en-GB"/>
        </w:rPr>
        <w:t>Asquith et al.</w:t>
      </w:r>
      <w:r w:rsidR="00FF6991">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2005</w:t>
      </w:r>
      <w:r w:rsidR="00FF6991">
        <w:rPr>
          <w:rFonts w:asciiTheme="majorBidi" w:hAnsiTheme="majorBidi" w:cstheme="majorBidi"/>
          <w:color w:val="000000"/>
          <w:kern w:val="24"/>
          <w:sz w:val="24"/>
          <w:szCs w:val="24"/>
          <w:lang w:eastAsia="en-GB"/>
        </w:rPr>
        <w:t>;</w:t>
      </w:r>
      <w:r w:rsidR="00576C98" w:rsidRPr="00576C98">
        <w:rPr>
          <w:rFonts w:asciiTheme="majorBidi" w:hAnsiTheme="majorBidi" w:cstheme="majorBidi"/>
          <w:color w:val="000000"/>
          <w:kern w:val="24"/>
          <w:sz w:val="24"/>
          <w:szCs w:val="24"/>
          <w:lang w:eastAsia="en-GB"/>
        </w:rPr>
        <w:t xml:space="preserve"> Bonini et al.</w:t>
      </w:r>
      <w:r w:rsidR="00FF6991">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2010</w:t>
      </w:r>
      <w:r w:rsidR="00FF6991">
        <w:rPr>
          <w:rFonts w:asciiTheme="majorBidi" w:hAnsiTheme="majorBidi" w:cstheme="majorBidi"/>
          <w:color w:val="000000"/>
          <w:kern w:val="24"/>
          <w:sz w:val="24"/>
          <w:szCs w:val="24"/>
          <w:lang w:eastAsia="en-GB"/>
        </w:rPr>
        <w:t>;</w:t>
      </w:r>
      <w:r w:rsidR="00576C98" w:rsidRPr="00576C98">
        <w:rPr>
          <w:rFonts w:asciiTheme="majorBidi" w:hAnsiTheme="majorBidi" w:cstheme="majorBidi"/>
          <w:color w:val="000000"/>
          <w:kern w:val="24"/>
          <w:sz w:val="24"/>
          <w:szCs w:val="24"/>
          <w:lang w:eastAsia="en-GB"/>
        </w:rPr>
        <w:t xml:space="preserve"> Demirakos et al.</w:t>
      </w:r>
      <w:r w:rsidR="00FF6991">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2010</w:t>
      </w:r>
      <w:r w:rsidR="00FF6991">
        <w:rPr>
          <w:rFonts w:asciiTheme="majorBidi" w:hAnsiTheme="majorBidi" w:cstheme="majorBidi"/>
          <w:color w:val="000000"/>
          <w:kern w:val="24"/>
          <w:sz w:val="24"/>
          <w:szCs w:val="24"/>
          <w:lang w:eastAsia="en-GB"/>
        </w:rPr>
        <w:t>;</w:t>
      </w:r>
      <w:r w:rsidR="00576C98" w:rsidRPr="00576C98">
        <w:rPr>
          <w:rFonts w:asciiTheme="majorBidi" w:hAnsiTheme="majorBidi" w:cstheme="majorBidi"/>
          <w:color w:val="000000"/>
          <w:kern w:val="24"/>
          <w:sz w:val="24"/>
          <w:szCs w:val="24"/>
          <w:lang w:eastAsia="en-GB"/>
        </w:rPr>
        <w:t xml:space="preserve"> Kerl</w:t>
      </w:r>
      <w:r w:rsidR="00FF6991">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2011</w:t>
      </w:r>
      <w:r w:rsidR="00FF6991">
        <w:rPr>
          <w:rFonts w:asciiTheme="majorBidi" w:hAnsiTheme="majorBidi" w:cstheme="majorBidi"/>
          <w:color w:val="000000"/>
          <w:kern w:val="24"/>
          <w:sz w:val="24"/>
          <w:szCs w:val="24"/>
          <w:lang w:eastAsia="en-GB"/>
        </w:rPr>
        <w:t>;</w:t>
      </w:r>
      <w:r w:rsidR="00576C98" w:rsidRPr="00576C98">
        <w:rPr>
          <w:rFonts w:asciiTheme="majorBidi" w:hAnsiTheme="majorBidi" w:cstheme="majorBidi"/>
          <w:color w:val="000000"/>
          <w:kern w:val="24"/>
          <w:sz w:val="24"/>
          <w:szCs w:val="24"/>
          <w:lang w:eastAsia="en-GB"/>
        </w:rPr>
        <w:t xml:space="preserve"> Bonini et al.</w:t>
      </w:r>
      <w:r w:rsidR="00FF6991">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2011</w:t>
      </w:r>
      <w:r w:rsidR="00FF6991">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Bradshaw et al.</w:t>
      </w:r>
      <w:r w:rsidR="00FF6991">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2012)</w:t>
      </w:r>
      <w:r w:rsidR="00576C98" w:rsidRPr="00576C98">
        <w:rPr>
          <w:rFonts w:asciiTheme="majorBidi" w:hAnsiTheme="majorBidi" w:cstheme="majorBidi"/>
          <w:sz w:val="24"/>
          <w:szCs w:val="24"/>
        </w:rPr>
        <w:t>. This research finds larger target price errors associated with h</w:t>
      </w:r>
      <w:r w:rsidR="00576C98" w:rsidRPr="00576C98">
        <w:rPr>
          <w:rFonts w:asciiTheme="majorBidi" w:hAnsiTheme="majorBidi" w:cstheme="majorBidi"/>
          <w:color w:val="000000"/>
          <w:kern w:val="24"/>
          <w:sz w:val="24"/>
          <w:szCs w:val="24"/>
          <w:lang w:eastAsia="en-GB"/>
        </w:rPr>
        <w:t>igher target price boldness (Demirakos et al.</w:t>
      </w:r>
      <w:r w:rsidR="00FF6991">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2010</w:t>
      </w:r>
      <w:r w:rsidR="00FF6991">
        <w:rPr>
          <w:rFonts w:asciiTheme="majorBidi" w:hAnsiTheme="majorBidi" w:cstheme="majorBidi"/>
          <w:color w:val="000000"/>
          <w:kern w:val="24"/>
          <w:sz w:val="24"/>
          <w:szCs w:val="24"/>
          <w:lang w:eastAsia="en-GB"/>
        </w:rPr>
        <w:t>;</w:t>
      </w:r>
      <w:r w:rsidR="00576C98" w:rsidRPr="00576C98">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sz w:val="24"/>
          <w:szCs w:val="24"/>
        </w:rPr>
        <w:t>De Vincentiis</w:t>
      </w:r>
      <w:r w:rsidR="00FF6991">
        <w:rPr>
          <w:rFonts w:asciiTheme="majorBidi" w:hAnsiTheme="majorBidi" w:cstheme="majorBidi"/>
          <w:sz w:val="24"/>
          <w:szCs w:val="24"/>
        </w:rPr>
        <w:t xml:space="preserve">, </w:t>
      </w:r>
      <w:r w:rsidR="005B4E66">
        <w:rPr>
          <w:rFonts w:asciiTheme="majorBidi" w:hAnsiTheme="majorBidi" w:cstheme="majorBidi"/>
          <w:sz w:val="24"/>
          <w:szCs w:val="24"/>
        </w:rPr>
        <w:t>2</w:t>
      </w:r>
      <w:r w:rsidR="00576C98" w:rsidRPr="00576C98">
        <w:rPr>
          <w:rFonts w:asciiTheme="majorBidi" w:hAnsiTheme="majorBidi" w:cstheme="majorBidi"/>
          <w:sz w:val="24"/>
          <w:szCs w:val="24"/>
        </w:rPr>
        <w:t>010</w:t>
      </w:r>
      <w:r w:rsidR="00FF6991">
        <w:rPr>
          <w:rFonts w:asciiTheme="majorBidi" w:hAnsiTheme="majorBidi" w:cstheme="majorBidi"/>
          <w:sz w:val="24"/>
          <w:szCs w:val="24"/>
        </w:rPr>
        <w:t>;</w:t>
      </w:r>
      <w:r w:rsidR="00576C98" w:rsidRPr="00576C98">
        <w:rPr>
          <w:rFonts w:asciiTheme="majorBidi" w:hAnsiTheme="majorBidi" w:cstheme="majorBidi"/>
          <w:sz w:val="24"/>
          <w:szCs w:val="24"/>
        </w:rPr>
        <w:t xml:space="preserve"> </w:t>
      </w:r>
      <w:r w:rsidR="00576C98" w:rsidRPr="00576C98">
        <w:rPr>
          <w:rFonts w:asciiTheme="majorBidi" w:hAnsiTheme="majorBidi" w:cstheme="majorBidi"/>
          <w:color w:val="000000"/>
          <w:kern w:val="24"/>
          <w:sz w:val="24"/>
          <w:szCs w:val="24"/>
          <w:lang w:eastAsia="en-GB"/>
        </w:rPr>
        <w:t>Kerl</w:t>
      </w:r>
      <w:r w:rsidR="00FF6991">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color w:val="000000"/>
          <w:kern w:val="24"/>
          <w:sz w:val="24"/>
          <w:szCs w:val="24"/>
          <w:lang w:eastAsia="en-GB"/>
        </w:rPr>
        <w:t>2011)</w:t>
      </w:r>
      <w:r w:rsidR="00D73C69">
        <w:rPr>
          <w:rFonts w:asciiTheme="majorBidi" w:hAnsiTheme="majorBidi" w:cstheme="majorBidi"/>
          <w:color w:val="000000"/>
          <w:kern w:val="24"/>
          <w:sz w:val="24"/>
          <w:szCs w:val="24"/>
          <w:lang w:eastAsia="en-GB"/>
        </w:rPr>
        <w:t>,</w:t>
      </w:r>
      <w:r w:rsidR="00576C98" w:rsidRPr="00576C98">
        <w:rPr>
          <w:rFonts w:asciiTheme="majorBidi" w:hAnsiTheme="majorBidi" w:cstheme="majorBidi"/>
          <w:color w:val="000000"/>
          <w:kern w:val="24"/>
          <w:sz w:val="24"/>
          <w:szCs w:val="24"/>
          <w:lang w:eastAsia="en-GB"/>
        </w:rPr>
        <w:t xml:space="preserve"> suggesting that analyst optimism reduces accuracy. On the other h</w:t>
      </w:r>
      <w:r w:rsidR="000372E3">
        <w:rPr>
          <w:rFonts w:asciiTheme="majorBidi" w:hAnsiTheme="majorBidi" w:cstheme="majorBidi"/>
          <w:color w:val="000000"/>
          <w:kern w:val="24"/>
          <w:sz w:val="24"/>
          <w:szCs w:val="24"/>
          <w:lang w:eastAsia="en-GB"/>
        </w:rPr>
        <w:t>and</w:t>
      </w:r>
      <w:r w:rsidR="00576C98" w:rsidRPr="00576C98">
        <w:rPr>
          <w:rFonts w:asciiTheme="majorBidi" w:hAnsiTheme="majorBidi" w:cstheme="majorBidi"/>
          <w:color w:val="000000"/>
          <w:kern w:val="24"/>
          <w:sz w:val="24"/>
          <w:szCs w:val="24"/>
          <w:lang w:eastAsia="en-GB"/>
        </w:rPr>
        <w:t xml:space="preserve">, </w:t>
      </w:r>
      <w:r w:rsidR="00576C98" w:rsidRPr="00576C98">
        <w:rPr>
          <w:rFonts w:asciiTheme="majorBidi" w:hAnsiTheme="majorBidi" w:cstheme="majorBidi"/>
          <w:sz w:val="24"/>
          <w:szCs w:val="24"/>
        </w:rPr>
        <w:t>De Vincentiis</w:t>
      </w:r>
      <w:r w:rsidR="005B4E66">
        <w:rPr>
          <w:rFonts w:asciiTheme="majorBidi" w:hAnsiTheme="majorBidi" w:cstheme="majorBidi"/>
          <w:sz w:val="24"/>
          <w:szCs w:val="24"/>
        </w:rPr>
        <w:t xml:space="preserve"> </w:t>
      </w:r>
      <w:r w:rsidR="00935DE1">
        <w:rPr>
          <w:rFonts w:asciiTheme="majorBidi" w:hAnsiTheme="majorBidi" w:cstheme="majorBidi"/>
          <w:sz w:val="24"/>
          <w:szCs w:val="24"/>
        </w:rPr>
        <w:t>(</w:t>
      </w:r>
      <w:r w:rsidR="005B4E66">
        <w:rPr>
          <w:rFonts w:asciiTheme="majorBidi" w:hAnsiTheme="majorBidi" w:cstheme="majorBidi"/>
          <w:sz w:val="24"/>
          <w:szCs w:val="24"/>
        </w:rPr>
        <w:t>2010</w:t>
      </w:r>
      <w:r w:rsidR="00935DE1">
        <w:rPr>
          <w:rFonts w:asciiTheme="majorBidi" w:hAnsiTheme="majorBidi" w:cstheme="majorBidi"/>
          <w:sz w:val="24"/>
          <w:szCs w:val="24"/>
        </w:rPr>
        <w:t>)</w:t>
      </w:r>
      <w:r w:rsidR="005B4E66">
        <w:rPr>
          <w:rFonts w:asciiTheme="majorBidi" w:hAnsiTheme="majorBidi" w:cstheme="majorBidi"/>
          <w:sz w:val="24"/>
          <w:szCs w:val="24"/>
        </w:rPr>
        <w:t xml:space="preserve">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w:t>
      </w:r>
      <w:r w:rsidR="00576C98" w:rsidRPr="00576C98">
        <w:rPr>
          <w:rFonts w:asciiTheme="majorBidi" w:hAnsiTheme="majorBidi" w:cstheme="majorBidi"/>
          <w:color w:val="000000"/>
          <w:kern w:val="24"/>
          <w:sz w:val="24"/>
          <w:szCs w:val="24"/>
          <w:lang w:eastAsia="en-GB"/>
        </w:rPr>
        <w:t>Kerl</w:t>
      </w:r>
      <w:r w:rsidR="005B4E66">
        <w:rPr>
          <w:rFonts w:asciiTheme="majorBidi" w:hAnsiTheme="majorBidi" w:cstheme="majorBidi"/>
          <w:color w:val="000000"/>
          <w:kern w:val="24"/>
          <w:sz w:val="24"/>
          <w:szCs w:val="24"/>
          <w:lang w:eastAsia="en-GB"/>
        </w:rPr>
        <w:t xml:space="preserve"> </w:t>
      </w:r>
      <w:r w:rsidR="00935DE1">
        <w:rPr>
          <w:rFonts w:asciiTheme="majorBidi" w:hAnsiTheme="majorBidi" w:cstheme="majorBidi"/>
          <w:color w:val="000000"/>
          <w:kern w:val="24"/>
          <w:sz w:val="24"/>
          <w:szCs w:val="24"/>
          <w:lang w:eastAsia="en-GB"/>
        </w:rPr>
        <w:t>(</w:t>
      </w:r>
      <w:r w:rsidR="005B4E66">
        <w:rPr>
          <w:rFonts w:asciiTheme="majorBidi" w:hAnsiTheme="majorBidi" w:cstheme="majorBidi"/>
          <w:color w:val="000000"/>
          <w:kern w:val="24"/>
          <w:sz w:val="24"/>
          <w:szCs w:val="24"/>
          <w:lang w:eastAsia="en-GB"/>
        </w:rPr>
        <w:t>20</w:t>
      </w:r>
      <w:r w:rsidR="00576C98" w:rsidRPr="00576C98">
        <w:rPr>
          <w:rFonts w:asciiTheme="majorBidi" w:hAnsiTheme="majorBidi" w:cstheme="majorBidi"/>
          <w:color w:val="000000"/>
          <w:kern w:val="24"/>
          <w:sz w:val="24"/>
          <w:szCs w:val="24"/>
          <w:lang w:eastAsia="en-GB"/>
        </w:rPr>
        <w:t>11</w:t>
      </w:r>
      <w:r w:rsidR="00935DE1">
        <w:rPr>
          <w:rFonts w:asciiTheme="majorBidi" w:hAnsiTheme="majorBidi" w:cstheme="majorBidi"/>
          <w:color w:val="000000"/>
          <w:kern w:val="24"/>
          <w:sz w:val="24"/>
          <w:szCs w:val="24"/>
          <w:lang w:eastAsia="en-GB"/>
        </w:rPr>
        <w:t>)</w:t>
      </w:r>
      <w:r w:rsidR="00576C98" w:rsidRPr="00576C98">
        <w:rPr>
          <w:rFonts w:asciiTheme="majorBidi" w:hAnsiTheme="majorBidi" w:cstheme="majorBidi"/>
          <w:color w:val="000000"/>
          <w:kern w:val="24"/>
          <w:sz w:val="24"/>
          <w:szCs w:val="24"/>
          <w:lang w:eastAsia="en-GB"/>
        </w:rPr>
        <w:t xml:space="preserve"> find no effect of analyst affiliation on target price accuracy. Therefore, the literature does not offer conclusive evidence on whether analyst incentives reduce target price accuracy.</w:t>
      </w:r>
    </w:p>
    <w:p w:rsidR="00426189" w:rsidRPr="00576C98" w:rsidRDefault="00576C98" w:rsidP="000B21CD">
      <w:pPr>
        <w:spacing w:after="0" w:line="360" w:lineRule="auto"/>
        <w:ind w:firstLine="284"/>
        <w:jc w:val="both"/>
        <w:rPr>
          <w:rFonts w:asciiTheme="majorBidi" w:hAnsiTheme="majorBidi" w:cstheme="majorBidi"/>
          <w:sz w:val="24"/>
          <w:szCs w:val="24"/>
        </w:rPr>
      </w:pPr>
      <w:r w:rsidRPr="00576C98">
        <w:rPr>
          <w:rFonts w:asciiTheme="majorBidi" w:hAnsiTheme="majorBidi" w:cstheme="majorBidi"/>
          <w:color w:val="000000"/>
          <w:kern w:val="24"/>
          <w:sz w:val="24"/>
          <w:szCs w:val="24"/>
          <w:lang w:eastAsia="en-GB"/>
        </w:rPr>
        <w:t>Evidence on analyst ability is also limited. Bradshaw et al.</w:t>
      </w:r>
      <w:r w:rsidR="005B4E66">
        <w:rPr>
          <w:rFonts w:asciiTheme="majorBidi" w:hAnsiTheme="majorBidi" w:cstheme="majorBidi"/>
          <w:color w:val="000000"/>
          <w:kern w:val="24"/>
          <w:sz w:val="24"/>
          <w:szCs w:val="24"/>
          <w:lang w:eastAsia="en-GB"/>
        </w:rPr>
        <w:t xml:space="preserve"> </w:t>
      </w:r>
      <w:r w:rsidR="00935DE1">
        <w:rPr>
          <w:rFonts w:asciiTheme="majorBidi" w:hAnsiTheme="majorBidi" w:cstheme="majorBidi"/>
          <w:color w:val="000000"/>
          <w:kern w:val="24"/>
          <w:sz w:val="24"/>
          <w:szCs w:val="24"/>
          <w:lang w:eastAsia="en-GB"/>
        </w:rPr>
        <w:t>(</w:t>
      </w:r>
      <w:r w:rsidR="005B4E66">
        <w:rPr>
          <w:rFonts w:asciiTheme="majorBidi" w:hAnsiTheme="majorBidi" w:cstheme="majorBidi"/>
          <w:color w:val="000000"/>
          <w:kern w:val="24"/>
          <w:sz w:val="24"/>
          <w:szCs w:val="24"/>
          <w:lang w:eastAsia="en-GB"/>
        </w:rPr>
        <w:t>2012</w:t>
      </w:r>
      <w:r w:rsidR="00935DE1">
        <w:rPr>
          <w:rFonts w:asciiTheme="majorBidi" w:hAnsiTheme="majorBidi" w:cstheme="majorBidi"/>
          <w:color w:val="000000"/>
          <w:kern w:val="24"/>
          <w:sz w:val="24"/>
          <w:szCs w:val="24"/>
          <w:lang w:eastAsia="en-GB"/>
        </w:rPr>
        <w:t>)</w:t>
      </w:r>
      <w:r w:rsidRPr="00576C98">
        <w:rPr>
          <w:rFonts w:asciiTheme="majorBidi" w:hAnsiTheme="majorBidi" w:cstheme="majorBidi"/>
          <w:color w:val="000000"/>
          <w:kern w:val="24"/>
          <w:sz w:val="24"/>
          <w:szCs w:val="24"/>
          <w:lang w:eastAsia="en-GB"/>
        </w:rPr>
        <w:t xml:space="preserve"> examine the accuracy of target prices </w:t>
      </w:r>
      <w:r w:rsidR="000372E3">
        <w:rPr>
          <w:rFonts w:asciiTheme="majorBidi" w:hAnsiTheme="majorBidi" w:cstheme="majorBidi"/>
          <w:color w:val="000000"/>
          <w:kern w:val="24"/>
          <w:sz w:val="24"/>
          <w:szCs w:val="24"/>
          <w:lang w:eastAsia="en-GB"/>
        </w:rPr>
        <w:t>and</w:t>
      </w:r>
      <w:r w:rsidRPr="00576C98">
        <w:rPr>
          <w:rFonts w:asciiTheme="majorBidi" w:hAnsiTheme="majorBidi" w:cstheme="majorBidi"/>
          <w:color w:val="000000"/>
          <w:kern w:val="24"/>
          <w:sz w:val="24"/>
          <w:szCs w:val="24"/>
          <w:lang w:eastAsia="en-GB"/>
        </w:rPr>
        <w:t xml:space="preserve"> whether analysts have persistent differential forecasting ability</w:t>
      </w:r>
      <w:r w:rsidRPr="00576C98">
        <w:rPr>
          <w:rFonts w:asciiTheme="majorBidi" w:hAnsiTheme="majorBidi" w:cstheme="majorBidi"/>
          <w:sz w:val="24"/>
          <w:szCs w:val="24"/>
        </w:rPr>
        <w:t xml:space="preserve">. While they find </w:t>
      </w:r>
      <w:r w:rsidR="00FF7561">
        <w:rPr>
          <w:rFonts w:asciiTheme="majorBidi" w:hAnsiTheme="majorBidi" w:cstheme="majorBidi"/>
          <w:sz w:val="24"/>
          <w:szCs w:val="24"/>
        </w:rPr>
        <w:t>e</w:t>
      </w:r>
      <w:r w:rsidRPr="00576C98">
        <w:rPr>
          <w:rFonts w:asciiTheme="majorBidi" w:hAnsiTheme="majorBidi" w:cstheme="majorBidi"/>
          <w:sz w:val="24"/>
          <w:szCs w:val="24"/>
        </w:rPr>
        <w:t>vidence of such persistence</w:t>
      </w:r>
      <w:r w:rsidR="00EE64CB">
        <w:rPr>
          <w:rFonts w:asciiTheme="majorBidi" w:hAnsiTheme="majorBidi" w:cstheme="majorBidi"/>
          <w:sz w:val="24"/>
          <w:szCs w:val="24"/>
        </w:rPr>
        <w:t>,</w:t>
      </w:r>
      <w:r w:rsidRPr="00576C98">
        <w:rPr>
          <w:rFonts w:asciiTheme="majorBidi" w:hAnsiTheme="majorBidi" w:cstheme="majorBidi"/>
          <w:sz w:val="24"/>
          <w:szCs w:val="24"/>
        </w:rPr>
        <w:t xml:space="preserve"> they report that the differential abilities are economically trivial. Using </w:t>
      </w:r>
      <w:r w:rsidRPr="00576C98">
        <w:rPr>
          <w:rFonts w:asciiTheme="majorBidi" w:hAnsiTheme="majorBidi" w:cstheme="majorBidi"/>
          <w:color w:val="000000"/>
          <w:kern w:val="24"/>
          <w:sz w:val="24"/>
          <w:szCs w:val="24"/>
          <w:lang w:eastAsia="en-GB"/>
        </w:rPr>
        <w:t>the number of equity reports issued by an analyst to proxy for analyst experience, Bonini et al.</w:t>
      </w:r>
      <w:r w:rsidR="005B4E66">
        <w:rPr>
          <w:rFonts w:asciiTheme="majorBidi" w:hAnsiTheme="majorBidi" w:cstheme="majorBidi"/>
          <w:color w:val="000000"/>
          <w:kern w:val="24"/>
          <w:sz w:val="24"/>
          <w:szCs w:val="24"/>
          <w:lang w:eastAsia="en-GB"/>
        </w:rPr>
        <w:t xml:space="preserve"> </w:t>
      </w:r>
      <w:r w:rsidR="00FF7561">
        <w:rPr>
          <w:rFonts w:asciiTheme="majorBidi" w:hAnsiTheme="majorBidi" w:cstheme="majorBidi"/>
          <w:color w:val="000000"/>
          <w:kern w:val="24"/>
          <w:sz w:val="24"/>
          <w:szCs w:val="24"/>
          <w:lang w:eastAsia="en-GB"/>
        </w:rPr>
        <w:t>(</w:t>
      </w:r>
      <w:r w:rsidR="005B4E66">
        <w:rPr>
          <w:rFonts w:asciiTheme="majorBidi" w:hAnsiTheme="majorBidi" w:cstheme="majorBidi"/>
          <w:color w:val="000000"/>
          <w:kern w:val="24"/>
          <w:sz w:val="24"/>
          <w:szCs w:val="24"/>
          <w:lang w:eastAsia="en-GB"/>
        </w:rPr>
        <w:t>20</w:t>
      </w:r>
      <w:r w:rsidRPr="00576C98">
        <w:rPr>
          <w:rFonts w:asciiTheme="majorBidi" w:hAnsiTheme="majorBidi" w:cstheme="majorBidi"/>
          <w:color w:val="000000"/>
          <w:kern w:val="24"/>
          <w:sz w:val="24"/>
          <w:szCs w:val="24"/>
          <w:lang w:eastAsia="en-GB"/>
        </w:rPr>
        <w:t>10</w:t>
      </w:r>
      <w:r w:rsidR="00FF7561">
        <w:rPr>
          <w:rFonts w:asciiTheme="majorBidi" w:hAnsiTheme="majorBidi" w:cstheme="majorBidi"/>
          <w:color w:val="000000"/>
          <w:kern w:val="24"/>
          <w:sz w:val="24"/>
          <w:szCs w:val="24"/>
          <w:lang w:eastAsia="en-GB"/>
        </w:rPr>
        <w:t>)</w:t>
      </w:r>
      <w:r w:rsidRPr="00576C98">
        <w:rPr>
          <w:rFonts w:asciiTheme="majorBidi" w:hAnsiTheme="majorBidi" w:cstheme="majorBidi"/>
          <w:color w:val="000000"/>
          <w:kern w:val="24"/>
          <w:sz w:val="24"/>
          <w:szCs w:val="24"/>
          <w:lang w:eastAsia="en-GB"/>
        </w:rPr>
        <w:t xml:space="preserve"> hypothesize that more experience lead</w:t>
      </w:r>
      <w:r w:rsidR="006E1006">
        <w:rPr>
          <w:rFonts w:asciiTheme="majorBidi" w:hAnsiTheme="majorBidi" w:cstheme="majorBidi"/>
          <w:color w:val="000000"/>
          <w:kern w:val="24"/>
          <w:sz w:val="24"/>
          <w:szCs w:val="24"/>
          <w:lang w:eastAsia="en-GB"/>
        </w:rPr>
        <w:t>s</w:t>
      </w:r>
      <w:r w:rsidRPr="00576C98">
        <w:rPr>
          <w:rFonts w:asciiTheme="majorBidi" w:hAnsiTheme="majorBidi" w:cstheme="majorBidi"/>
          <w:color w:val="000000"/>
          <w:kern w:val="24"/>
          <w:sz w:val="24"/>
          <w:szCs w:val="24"/>
          <w:lang w:eastAsia="en-GB"/>
        </w:rPr>
        <w:t xml:space="preserve"> to higher target price accuracy, following the learning curve hypothesis, but fail to find supporting evidence. </w:t>
      </w:r>
      <w:r w:rsidRPr="00576C98">
        <w:rPr>
          <w:rFonts w:asciiTheme="majorBidi" w:hAnsiTheme="majorBidi" w:cstheme="majorBidi"/>
          <w:sz w:val="24"/>
          <w:szCs w:val="24"/>
        </w:rPr>
        <w:t>De Vincentiis</w:t>
      </w:r>
      <w:r w:rsidR="005B4E66">
        <w:rPr>
          <w:rFonts w:asciiTheme="majorBidi" w:hAnsiTheme="majorBidi" w:cstheme="majorBidi"/>
          <w:sz w:val="24"/>
          <w:szCs w:val="24"/>
        </w:rPr>
        <w:t xml:space="preserve"> </w:t>
      </w:r>
      <w:r w:rsidR="00FF7561">
        <w:rPr>
          <w:rFonts w:asciiTheme="majorBidi" w:hAnsiTheme="majorBidi" w:cstheme="majorBidi"/>
          <w:sz w:val="24"/>
          <w:szCs w:val="24"/>
        </w:rPr>
        <w:t>(</w:t>
      </w:r>
      <w:r w:rsidR="005B4E66">
        <w:rPr>
          <w:rFonts w:asciiTheme="majorBidi" w:hAnsiTheme="majorBidi" w:cstheme="majorBidi"/>
          <w:sz w:val="24"/>
          <w:szCs w:val="24"/>
        </w:rPr>
        <w:t>20</w:t>
      </w:r>
      <w:r w:rsidRPr="00576C98">
        <w:rPr>
          <w:rFonts w:asciiTheme="majorBidi" w:hAnsiTheme="majorBidi" w:cstheme="majorBidi"/>
          <w:sz w:val="24"/>
          <w:szCs w:val="24"/>
        </w:rPr>
        <w:t>10</w:t>
      </w:r>
      <w:r w:rsidR="00FF7561">
        <w:rPr>
          <w:rFonts w:asciiTheme="majorBidi" w:hAnsiTheme="majorBidi" w:cstheme="majorBidi"/>
          <w:sz w:val="24"/>
          <w:szCs w:val="24"/>
        </w:rPr>
        <w:t>)</w:t>
      </w:r>
      <w:r w:rsidRPr="00576C98">
        <w:rPr>
          <w:rFonts w:asciiTheme="majorBidi" w:hAnsiTheme="majorBidi" w:cstheme="majorBidi"/>
          <w:sz w:val="24"/>
          <w:szCs w:val="24"/>
        </w:rPr>
        <w:t>, however, shows that t</w:t>
      </w:r>
      <w:r w:rsidRPr="00576C98">
        <w:rPr>
          <w:rFonts w:asciiTheme="majorBidi" w:hAnsiTheme="majorBidi" w:cstheme="majorBidi"/>
          <w:color w:val="000000"/>
          <w:kern w:val="24"/>
          <w:sz w:val="24"/>
          <w:szCs w:val="24"/>
          <w:lang w:eastAsia="en-GB"/>
        </w:rPr>
        <w:t xml:space="preserve">he number of firms covered by the analyst </w:t>
      </w:r>
      <w:r w:rsidR="000372E3">
        <w:rPr>
          <w:rFonts w:asciiTheme="majorBidi" w:hAnsiTheme="majorBidi" w:cstheme="majorBidi"/>
          <w:color w:val="000000"/>
          <w:kern w:val="24"/>
          <w:sz w:val="24"/>
          <w:szCs w:val="24"/>
          <w:lang w:eastAsia="en-GB"/>
        </w:rPr>
        <w:t>and</w:t>
      </w:r>
      <w:r w:rsidRPr="00576C98">
        <w:rPr>
          <w:rFonts w:asciiTheme="majorBidi" w:hAnsiTheme="majorBidi" w:cstheme="majorBidi"/>
          <w:color w:val="000000"/>
          <w:kern w:val="24"/>
          <w:sz w:val="24"/>
          <w:szCs w:val="24"/>
          <w:lang w:eastAsia="en-GB"/>
        </w:rPr>
        <w:t xml:space="preserve"> analyst company-specific experience improve target price </w:t>
      </w:r>
      <w:r w:rsidR="0089118A">
        <w:rPr>
          <w:rFonts w:asciiTheme="majorBidi" w:hAnsiTheme="majorBidi" w:cstheme="majorBidi"/>
          <w:color w:val="000000"/>
          <w:kern w:val="24"/>
          <w:sz w:val="24"/>
          <w:szCs w:val="24"/>
          <w:lang w:eastAsia="en-GB"/>
        </w:rPr>
        <w:t>accuracy</w:t>
      </w:r>
      <w:r w:rsidRPr="00576C98">
        <w:rPr>
          <w:rFonts w:asciiTheme="majorBidi" w:hAnsiTheme="majorBidi" w:cstheme="majorBidi"/>
          <w:sz w:val="24"/>
          <w:szCs w:val="24"/>
        </w:rPr>
        <w:t xml:space="preserve">. </w:t>
      </w:r>
      <w:r w:rsidRPr="00576C98">
        <w:rPr>
          <w:rFonts w:asciiTheme="majorBidi" w:hAnsiTheme="majorBidi" w:cstheme="majorBidi"/>
          <w:color w:val="000000"/>
          <w:kern w:val="24"/>
          <w:sz w:val="24"/>
          <w:szCs w:val="24"/>
          <w:lang w:eastAsia="en-GB"/>
        </w:rPr>
        <w:t>Demirakos et al.</w:t>
      </w:r>
      <w:r w:rsidR="005B4E66">
        <w:rPr>
          <w:rFonts w:asciiTheme="majorBidi" w:hAnsiTheme="majorBidi" w:cstheme="majorBidi"/>
          <w:color w:val="000000"/>
          <w:kern w:val="24"/>
          <w:sz w:val="24"/>
          <w:szCs w:val="24"/>
          <w:lang w:eastAsia="en-GB"/>
        </w:rPr>
        <w:t xml:space="preserve"> </w:t>
      </w:r>
      <w:r w:rsidR="00FF7561">
        <w:rPr>
          <w:rFonts w:asciiTheme="majorBidi" w:hAnsiTheme="majorBidi" w:cstheme="majorBidi"/>
          <w:color w:val="000000"/>
          <w:kern w:val="24"/>
          <w:sz w:val="24"/>
          <w:szCs w:val="24"/>
          <w:lang w:eastAsia="en-GB"/>
        </w:rPr>
        <w:t>(</w:t>
      </w:r>
      <w:r w:rsidR="005B4E66">
        <w:rPr>
          <w:rFonts w:asciiTheme="majorBidi" w:hAnsiTheme="majorBidi" w:cstheme="majorBidi"/>
          <w:color w:val="000000"/>
          <w:kern w:val="24"/>
          <w:sz w:val="24"/>
          <w:szCs w:val="24"/>
          <w:lang w:eastAsia="en-GB"/>
        </w:rPr>
        <w:t>20</w:t>
      </w:r>
      <w:r w:rsidRPr="00576C98">
        <w:rPr>
          <w:rFonts w:asciiTheme="majorBidi" w:hAnsiTheme="majorBidi" w:cstheme="majorBidi"/>
          <w:color w:val="000000"/>
          <w:kern w:val="24"/>
          <w:sz w:val="24"/>
          <w:szCs w:val="24"/>
          <w:lang w:eastAsia="en-GB"/>
        </w:rPr>
        <w:t>10</w:t>
      </w:r>
      <w:r w:rsidR="00FF7561">
        <w:rPr>
          <w:rFonts w:asciiTheme="majorBidi" w:hAnsiTheme="majorBidi" w:cstheme="majorBidi"/>
          <w:color w:val="000000"/>
          <w:kern w:val="24"/>
          <w:sz w:val="24"/>
          <w:szCs w:val="24"/>
          <w:lang w:eastAsia="en-GB"/>
        </w:rPr>
        <w:t>)</w:t>
      </w:r>
      <w:r w:rsidRPr="00576C98">
        <w:rPr>
          <w:rFonts w:asciiTheme="majorBidi" w:hAnsiTheme="majorBidi" w:cstheme="majorBidi"/>
          <w:color w:val="000000"/>
          <w:kern w:val="24"/>
          <w:sz w:val="24"/>
          <w:szCs w:val="24"/>
          <w:lang w:eastAsia="en-GB"/>
        </w:rPr>
        <w:t xml:space="preserve"> present evidence of analyst ability to make intelligent valuation model choices. The</w:t>
      </w:r>
      <w:r w:rsidR="00756D3B">
        <w:rPr>
          <w:rFonts w:asciiTheme="majorBidi" w:hAnsiTheme="majorBidi" w:cstheme="majorBidi"/>
          <w:color w:val="000000"/>
          <w:kern w:val="24"/>
          <w:sz w:val="24"/>
          <w:szCs w:val="24"/>
          <w:lang w:eastAsia="en-GB"/>
        </w:rPr>
        <w:t xml:space="preserve">ir evidence suggests that analysts select a valuation model that is appropriate to </w:t>
      </w:r>
      <w:r w:rsidRPr="00576C98">
        <w:rPr>
          <w:rFonts w:asciiTheme="majorBidi" w:hAnsiTheme="majorBidi" w:cstheme="majorBidi"/>
          <w:color w:val="000000"/>
          <w:kern w:val="24"/>
          <w:sz w:val="24"/>
          <w:szCs w:val="24"/>
          <w:lang w:eastAsia="en-GB"/>
        </w:rPr>
        <w:t>the difficulty of the valuation task</w:t>
      </w:r>
      <w:r w:rsidR="00756D3B">
        <w:rPr>
          <w:rFonts w:asciiTheme="majorBidi" w:hAnsiTheme="majorBidi" w:cstheme="majorBidi"/>
          <w:color w:val="000000"/>
          <w:kern w:val="24"/>
          <w:sz w:val="24"/>
          <w:szCs w:val="24"/>
          <w:lang w:eastAsia="en-GB"/>
        </w:rPr>
        <w:t xml:space="preserve"> </w:t>
      </w:r>
      <w:r w:rsidR="000372E3">
        <w:rPr>
          <w:rFonts w:asciiTheme="majorBidi" w:hAnsiTheme="majorBidi" w:cstheme="majorBidi"/>
          <w:color w:val="000000"/>
          <w:kern w:val="24"/>
          <w:sz w:val="24"/>
          <w:szCs w:val="24"/>
          <w:lang w:eastAsia="en-GB"/>
        </w:rPr>
        <w:t>and</w:t>
      </w:r>
      <w:r w:rsidR="00756D3B">
        <w:rPr>
          <w:rFonts w:asciiTheme="majorBidi" w:hAnsiTheme="majorBidi" w:cstheme="majorBidi"/>
          <w:color w:val="000000"/>
          <w:kern w:val="24"/>
          <w:sz w:val="24"/>
          <w:szCs w:val="24"/>
          <w:lang w:eastAsia="en-GB"/>
        </w:rPr>
        <w:t xml:space="preserve"> that </w:t>
      </w:r>
      <w:r w:rsidR="00DB0B0D">
        <w:rPr>
          <w:rFonts w:asciiTheme="majorBidi" w:hAnsiTheme="majorBidi" w:cstheme="majorBidi"/>
          <w:color w:val="000000"/>
          <w:kern w:val="24"/>
          <w:sz w:val="24"/>
          <w:szCs w:val="24"/>
          <w:lang w:eastAsia="en-GB"/>
        </w:rPr>
        <w:t xml:space="preserve">accuracy does not vary with </w:t>
      </w:r>
      <w:r w:rsidR="00756D3B">
        <w:rPr>
          <w:rFonts w:asciiTheme="majorBidi" w:hAnsiTheme="majorBidi" w:cstheme="majorBidi"/>
          <w:color w:val="000000"/>
          <w:kern w:val="24"/>
          <w:sz w:val="24"/>
          <w:szCs w:val="24"/>
          <w:lang w:eastAsia="en-GB"/>
        </w:rPr>
        <w:t xml:space="preserve">valuation model choice after </w:t>
      </w:r>
      <w:r w:rsidR="00731BC7">
        <w:rPr>
          <w:rFonts w:asciiTheme="majorBidi" w:hAnsiTheme="majorBidi" w:cstheme="majorBidi"/>
          <w:color w:val="000000"/>
          <w:kern w:val="24"/>
          <w:sz w:val="24"/>
          <w:szCs w:val="24"/>
          <w:lang w:eastAsia="en-GB"/>
        </w:rPr>
        <w:t xml:space="preserve">accounting for </w:t>
      </w:r>
      <w:r w:rsidR="00756D3B">
        <w:rPr>
          <w:rFonts w:asciiTheme="majorBidi" w:hAnsiTheme="majorBidi" w:cstheme="majorBidi"/>
          <w:color w:val="000000"/>
          <w:kern w:val="24"/>
          <w:sz w:val="24"/>
          <w:szCs w:val="24"/>
          <w:lang w:eastAsia="en-GB"/>
        </w:rPr>
        <w:t>this.</w:t>
      </w:r>
    </w:p>
    <w:p w:rsidR="00426189" w:rsidRPr="00576C98" w:rsidRDefault="00576C98" w:rsidP="00426189">
      <w:pPr>
        <w:spacing w:after="0" w:line="360" w:lineRule="auto"/>
        <w:ind w:firstLine="284"/>
        <w:jc w:val="both"/>
        <w:rPr>
          <w:rFonts w:asciiTheme="majorBidi" w:hAnsiTheme="majorBidi" w:cstheme="majorBidi"/>
          <w:sz w:val="24"/>
          <w:szCs w:val="24"/>
        </w:rPr>
      </w:pPr>
      <w:r w:rsidRPr="00576C98">
        <w:rPr>
          <w:rFonts w:asciiTheme="majorBidi" w:hAnsiTheme="majorBidi" w:cstheme="majorBidi"/>
          <w:color w:val="000000"/>
          <w:kern w:val="24"/>
          <w:sz w:val="24"/>
          <w:szCs w:val="24"/>
          <w:lang w:eastAsia="en-GB"/>
        </w:rPr>
        <w:t>The literature also examines factors relating to company risk. Evidence on the effect of company size on target price accuracy is mixed. Some research shows that company size reduces forecast accuracy (Bonini et al.</w:t>
      </w:r>
      <w:r w:rsidR="00FF7561">
        <w:rPr>
          <w:rFonts w:asciiTheme="majorBidi" w:hAnsiTheme="majorBidi" w:cstheme="majorBidi"/>
          <w:color w:val="000000"/>
          <w:kern w:val="24"/>
          <w:sz w:val="24"/>
          <w:szCs w:val="24"/>
          <w:lang w:eastAsia="en-GB"/>
        </w:rPr>
        <w:t xml:space="preserve">, </w:t>
      </w:r>
      <w:r w:rsidRPr="00576C98">
        <w:rPr>
          <w:rFonts w:asciiTheme="majorBidi" w:hAnsiTheme="majorBidi" w:cstheme="majorBidi"/>
          <w:color w:val="000000"/>
          <w:kern w:val="24"/>
          <w:sz w:val="24"/>
          <w:szCs w:val="24"/>
          <w:lang w:eastAsia="en-GB"/>
        </w:rPr>
        <w:t>2010) while other research finds that target prices are more accurate for larger companies (Demirakos et al.</w:t>
      </w:r>
      <w:r w:rsidR="00FF7561">
        <w:rPr>
          <w:rFonts w:asciiTheme="majorBidi" w:hAnsiTheme="majorBidi" w:cstheme="majorBidi"/>
          <w:color w:val="000000"/>
          <w:kern w:val="24"/>
          <w:sz w:val="24"/>
          <w:szCs w:val="24"/>
          <w:lang w:eastAsia="en-GB"/>
        </w:rPr>
        <w:t xml:space="preserve">, </w:t>
      </w:r>
      <w:r w:rsidRPr="00576C98">
        <w:rPr>
          <w:rFonts w:asciiTheme="majorBidi" w:hAnsiTheme="majorBidi" w:cstheme="majorBidi"/>
          <w:color w:val="000000"/>
          <w:kern w:val="24"/>
          <w:sz w:val="24"/>
          <w:szCs w:val="24"/>
          <w:lang w:eastAsia="en-GB"/>
        </w:rPr>
        <w:t>2010</w:t>
      </w:r>
      <w:r w:rsidR="00FF7561">
        <w:rPr>
          <w:rFonts w:asciiTheme="majorBidi" w:hAnsiTheme="majorBidi" w:cstheme="majorBidi"/>
          <w:color w:val="000000"/>
          <w:kern w:val="24"/>
          <w:sz w:val="24"/>
          <w:szCs w:val="24"/>
          <w:lang w:eastAsia="en-GB"/>
        </w:rPr>
        <w:t>;</w:t>
      </w:r>
      <w:r w:rsidRPr="00576C98">
        <w:rPr>
          <w:rFonts w:asciiTheme="majorBidi" w:hAnsiTheme="majorBidi" w:cstheme="majorBidi"/>
          <w:color w:val="000000"/>
          <w:kern w:val="24"/>
          <w:sz w:val="24"/>
          <w:szCs w:val="24"/>
          <w:lang w:eastAsia="en-GB"/>
        </w:rPr>
        <w:t xml:space="preserve"> Kerl</w:t>
      </w:r>
      <w:r w:rsidR="00FF7561">
        <w:rPr>
          <w:rFonts w:asciiTheme="majorBidi" w:hAnsiTheme="majorBidi" w:cstheme="majorBidi"/>
          <w:color w:val="000000"/>
          <w:kern w:val="24"/>
          <w:sz w:val="24"/>
          <w:szCs w:val="24"/>
          <w:lang w:eastAsia="en-GB"/>
        </w:rPr>
        <w:t xml:space="preserve">, </w:t>
      </w:r>
      <w:r w:rsidRPr="00576C98">
        <w:rPr>
          <w:rFonts w:asciiTheme="majorBidi" w:hAnsiTheme="majorBidi" w:cstheme="majorBidi"/>
          <w:color w:val="000000"/>
          <w:kern w:val="24"/>
          <w:sz w:val="24"/>
          <w:szCs w:val="24"/>
          <w:lang w:eastAsia="en-GB"/>
        </w:rPr>
        <w:t xml:space="preserve">2011). </w:t>
      </w:r>
      <w:r w:rsidR="00756D3B" w:rsidRPr="00576C98">
        <w:rPr>
          <w:rFonts w:asciiTheme="majorBidi" w:hAnsiTheme="majorBidi" w:cstheme="majorBidi"/>
          <w:color w:val="000000"/>
          <w:kern w:val="24"/>
          <w:sz w:val="24"/>
          <w:szCs w:val="24"/>
          <w:lang w:eastAsia="en-GB"/>
        </w:rPr>
        <w:t>Bonini et al.</w:t>
      </w:r>
      <w:r w:rsidR="005B4E66">
        <w:rPr>
          <w:rFonts w:asciiTheme="majorBidi" w:hAnsiTheme="majorBidi" w:cstheme="majorBidi"/>
          <w:color w:val="000000"/>
          <w:kern w:val="24"/>
          <w:sz w:val="24"/>
          <w:szCs w:val="24"/>
          <w:lang w:eastAsia="en-GB"/>
        </w:rPr>
        <w:t xml:space="preserve"> </w:t>
      </w:r>
      <w:r w:rsidR="00FF7561">
        <w:rPr>
          <w:rFonts w:asciiTheme="majorBidi" w:hAnsiTheme="majorBidi" w:cstheme="majorBidi"/>
          <w:color w:val="000000"/>
          <w:kern w:val="24"/>
          <w:sz w:val="24"/>
          <w:szCs w:val="24"/>
          <w:lang w:eastAsia="en-GB"/>
        </w:rPr>
        <w:t>(</w:t>
      </w:r>
      <w:r w:rsidR="005B4E66">
        <w:rPr>
          <w:rFonts w:asciiTheme="majorBidi" w:hAnsiTheme="majorBidi" w:cstheme="majorBidi"/>
          <w:color w:val="000000"/>
          <w:kern w:val="24"/>
          <w:sz w:val="24"/>
          <w:szCs w:val="24"/>
          <w:lang w:eastAsia="en-GB"/>
        </w:rPr>
        <w:t>20</w:t>
      </w:r>
      <w:r w:rsidR="00756D3B" w:rsidRPr="00576C98">
        <w:rPr>
          <w:rFonts w:asciiTheme="majorBidi" w:hAnsiTheme="majorBidi" w:cstheme="majorBidi"/>
          <w:color w:val="000000"/>
          <w:kern w:val="24"/>
          <w:sz w:val="24"/>
          <w:szCs w:val="24"/>
          <w:lang w:eastAsia="en-GB"/>
        </w:rPr>
        <w:t>10</w:t>
      </w:r>
      <w:r w:rsidR="00FF7561">
        <w:rPr>
          <w:rFonts w:asciiTheme="majorBidi" w:hAnsiTheme="majorBidi" w:cstheme="majorBidi"/>
          <w:color w:val="000000"/>
          <w:kern w:val="24"/>
          <w:sz w:val="24"/>
          <w:szCs w:val="24"/>
          <w:lang w:eastAsia="en-GB"/>
        </w:rPr>
        <w:t>)</w:t>
      </w:r>
      <w:r w:rsidR="00756D3B" w:rsidRPr="00576C98">
        <w:rPr>
          <w:rFonts w:asciiTheme="majorBidi" w:hAnsiTheme="majorBidi" w:cstheme="majorBidi"/>
          <w:color w:val="000000"/>
          <w:kern w:val="24"/>
          <w:sz w:val="24"/>
          <w:szCs w:val="24"/>
          <w:lang w:eastAsia="en-GB"/>
        </w:rPr>
        <w:t xml:space="preserve"> find that momentum </w:t>
      </w:r>
      <w:r w:rsidR="000372E3">
        <w:rPr>
          <w:rFonts w:asciiTheme="majorBidi" w:hAnsiTheme="majorBidi" w:cstheme="majorBidi"/>
          <w:color w:val="000000"/>
          <w:kern w:val="24"/>
          <w:sz w:val="24"/>
          <w:szCs w:val="24"/>
          <w:lang w:eastAsia="en-GB"/>
        </w:rPr>
        <w:t>and</w:t>
      </w:r>
      <w:r w:rsidR="00756D3B" w:rsidRPr="00576C98">
        <w:rPr>
          <w:rFonts w:asciiTheme="majorBidi" w:hAnsiTheme="majorBidi" w:cstheme="majorBidi"/>
          <w:color w:val="000000"/>
          <w:kern w:val="24"/>
          <w:sz w:val="24"/>
          <w:szCs w:val="24"/>
          <w:lang w:eastAsia="en-GB"/>
        </w:rPr>
        <w:t xml:space="preserve"> loss making firms are associated with higher forecast errors.</w:t>
      </w:r>
      <w:r w:rsidR="00756D3B">
        <w:rPr>
          <w:rFonts w:asciiTheme="majorBidi" w:hAnsiTheme="majorBidi" w:cstheme="majorBidi"/>
          <w:color w:val="000000"/>
          <w:kern w:val="24"/>
          <w:sz w:val="24"/>
          <w:szCs w:val="24"/>
          <w:lang w:eastAsia="en-GB"/>
        </w:rPr>
        <w:t xml:space="preserve"> </w:t>
      </w:r>
      <w:r w:rsidRPr="00576C98">
        <w:rPr>
          <w:rFonts w:asciiTheme="majorBidi" w:hAnsiTheme="majorBidi" w:cstheme="majorBidi"/>
          <w:color w:val="000000"/>
          <w:kern w:val="24"/>
          <w:sz w:val="24"/>
          <w:szCs w:val="24"/>
          <w:lang w:eastAsia="en-GB"/>
        </w:rPr>
        <w:t xml:space="preserve">Stock price volatility </w:t>
      </w:r>
      <w:r w:rsidR="00756D3B">
        <w:rPr>
          <w:rFonts w:asciiTheme="majorBidi" w:hAnsiTheme="majorBidi" w:cstheme="majorBidi"/>
          <w:color w:val="000000"/>
          <w:kern w:val="24"/>
          <w:sz w:val="24"/>
          <w:szCs w:val="24"/>
          <w:lang w:eastAsia="en-GB"/>
        </w:rPr>
        <w:t xml:space="preserve">reduces </w:t>
      </w:r>
      <w:r w:rsidRPr="00576C98">
        <w:rPr>
          <w:rFonts w:asciiTheme="majorBidi" w:hAnsiTheme="majorBidi" w:cstheme="majorBidi"/>
          <w:color w:val="000000"/>
          <w:kern w:val="24"/>
          <w:sz w:val="24"/>
          <w:szCs w:val="24"/>
          <w:lang w:eastAsia="en-GB"/>
        </w:rPr>
        <w:t>accuracy according to Demirakos et al.</w:t>
      </w:r>
      <w:r w:rsidR="005B4E66">
        <w:rPr>
          <w:rFonts w:asciiTheme="majorBidi" w:hAnsiTheme="majorBidi" w:cstheme="majorBidi"/>
          <w:color w:val="000000"/>
          <w:kern w:val="24"/>
          <w:sz w:val="24"/>
          <w:szCs w:val="24"/>
          <w:lang w:eastAsia="en-GB"/>
        </w:rPr>
        <w:t xml:space="preserve"> </w:t>
      </w:r>
      <w:r w:rsidR="00FF7561">
        <w:rPr>
          <w:rFonts w:asciiTheme="majorBidi" w:hAnsiTheme="majorBidi" w:cstheme="majorBidi"/>
          <w:color w:val="000000"/>
          <w:kern w:val="24"/>
          <w:sz w:val="24"/>
          <w:szCs w:val="24"/>
          <w:lang w:eastAsia="en-GB"/>
        </w:rPr>
        <w:t>(</w:t>
      </w:r>
      <w:r w:rsidR="005B4E66">
        <w:rPr>
          <w:rFonts w:asciiTheme="majorBidi" w:hAnsiTheme="majorBidi" w:cstheme="majorBidi"/>
          <w:color w:val="000000"/>
          <w:kern w:val="24"/>
          <w:sz w:val="24"/>
          <w:szCs w:val="24"/>
          <w:lang w:eastAsia="en-GB"/>
        </w:rPr>
        <w:t>20</w:t>
      </w:r>
      <w:r w:rsidRPr="00576C98">
        <w:rPr>
          <w:rFonts w:asciiTheme="majorBidi" w:hAnsiTheme="majorBidi" w:cstheme="majorBidi"/>
          <w:color w:val="000000"/>
          <w:kern w:val="24"/>
          <w:sz w:val="24"/>
          <w:szCs w:val="24"/>
          <w:lang w:eastAsia="en-GB"/>
        </w:rPr>
        <w:t>10</w:t>
      </w:r>
      <w:r w:rsidR="00FF7561">
        <w:rPr>
          <w:rFonts w:asciiTheme="majorBidi" w:hAnsiTheme="majorBidi" w:cstheme="majorBidi"/>
          <w:color w:val="000000"/>
          <w:kern w:val="24"/>
          <w:sz w:val="24"/>
          <w:szCs w:val="24"/>
          <w:lang w:eastAsia="en-GB"/>
        </w:rPr>
        <w:t>)</w:t>
      </w:r>
      <w:r w:rsidRPr="00576C98">
        <w:rPr>
          <w:rFonts w:asciiTheme="majorBidi" w:hAnsiTheme="majorBidi" w:cstheme="majorBidi"/>
          <w:color w:val="000000"/>
          <w:kern w:val="24"/>
          <w:sz w:val="24"/>
          <w:szCs w:val="24"/>
          <w:lang w:eastAsia="en-GB"/>
        </w:rPr>
        <w:t xml:space="preserve">, </w:t>
      </w:r>
      <w:r w:rsidRPr="00576C98">
        <w:rPr>
          <w:rFonts w:asciiTheme="majorBidi" w:hAnsiTheme="majorBidi" w:cstheme="majorBidi"/>
          <w:sz w:val="24"/>
          <w:szCs w:val="24"/>
        </w:rPr>
        <w:t>De Vincentiis</w:t>
      </w:r>
      <w:r w:rsidR="005B4E66">
        <w:rPr>
          <w:rFonts w:asciiTheme="majorBidi" w:hAnsiTheme="majorBidi" w:cstheme="majorBidi"/>
          <w:sz w:val="24"/>
          <w:szCs w:val="24"/>
        </w:rPr>
        <w:t xml:space="preserve"> </w:t>
      </w:r>
      <w:r w:rsidR="00FF7561">
        <w:rPr>
          <w:rFonts w:asciiTheme="majorBidi" w:hAnsiTheme="majorBidi" w:cstheme="majorBidi"/>
          <w:sz w:val="24"/>
          <w:szCs w:val="24"/>
        </w:rPr>
        <w:t>(</w:t>
      </w:r>
      <w:r w:rsidR="005B4E66">
        <w:rPr>
          <w:rFonts w:asciiTheme="majorBidi" w:hAnsiTheme="majorBidi" w:cstheme="majorBidi"/>
          <w:sz w:val="24"/>
          <w:szCs w:val="24"/>
        </w:rPr>
        <w:t>20</w:t>
      </w:r>
      <w:r w:rsidRPr="00576C98">
        <w:rPr>
          <w:rFonts w:asciiTheme="majorBidi" w:hAnsiTheme="majorBidi" w:cstheme="majorBidi"/>
          <w:sz w:val="24"/>
          <w:szCs w:val="24"/>
        </w:rPr>
        <w:t>10</w:t>
      </w:r>
      <w:r w:rsidR="00FF7561">
        <w:rPr>
          <w:rFonts w:asciiTheme="majorBidi" w:hAnsiTheme="majorBidi" w:cstheme="majorBidi"/>
          <w:sz w:val="24"/>
          <w:szCs w:val="24"/>
        </w:rPr>
        <w:t>)</w:t>
      </w:r>
      <w:r w:rsidRPr="00576C98">
        <w:rPr>
          <w:rFonts w:asciiTheme="majorBidi" w:hAnsiTheme="majorBidi" w:cstheme="majorBidi"/>
          <w:sz w:val="24"/>
          <w:szCs w:val="24"/>
        </w:rPr>
        <w:t xml:space="preserve">, </w:t>
      </w:r>
      <w:r w:rsidR="000372E3">
        <w:rPr>
          <w:rFonts w:asciiTheme="majorBidi" w:hAnsiTheme="majorBidi" w:cstheme="majorBidi"/>
          <w:color w:val="000000"/>
          <w:kern w:val="24"/>
          <w:sz w:val="24"/>
          <w:szCs w:val="24"/>
          <w:lang w:eastAsia="en-GB"/>
        </w:rPr>
        <w:t>and</w:t>
      </w:r>
      <w:r w:rsidRPr="00576C98">
        <w:rPr>
          <w:rFonts w:asciiTheme="majorBidi" w:hAnsiTheme="majorBidi" w:cstheme="majorBidi"/>
          <w:color w:val="000000"/>
          <w:kern w:val="24"/>
          <w:sz w:val="24"/>
          <w:szCs w:val="24"/>
          <w:lang w:eastAsia="en-GB"/>
        </w:rPr>
        <w:t xml:space="preserve"> Kerl</w:t>
      </w:r>
      <w:r w:rsidR="005B4E66">
        <w:rPr>
          <w:rFonts w:asciiTheme="majorBidi" w:hAnsiTheme="majorBidi" w:cstheme="majorBidi"/>
          <w:color w:val="000000"/>
          <w:kern w:val="24"/>
          <w:sz w:val="24"/>
          <w:szCs w:val="24"/>
          <w:lang w:eastAsia="en-GB"/>
        </w:rPr>
        <w:t xml:space="preserve"> </w:t>
      </w:r>
      <w:r w:rsidR="00FF7561">
        <w:rPr>
          <w:rFonts w:asciiTheme="majorBidi" w:hAnsiTheme="majorBidi" w:cstheme="majorBidi"/>
          <w:color w:val="000000"/>
          <w:kern w:val="24"/>
          <w:sz w:val="24"/>
          <w:szCs w:val="24"/>
          <w:lang w:eastAsia="en-GB"/>
        </w:rPr>
        <w:t>(</w:t>
      </w:r>
      <w:r w:rsidR="005B4E66">
        <w:rPr>
          <w:rFonts w:asciiTheme="majorBidi" w:hAnsiTheme="majorBidi" w:cstheme="majorBidi"/>
          <w:color w:val="000000"/>
          <w:kern w:val="24"/>
          <w:sz w:val="24"/>
          <w:szCs w:val="24"/>
          <w:lang w:eastAsia="en-GB"/>
        </w:rPr>
        <w:t>20</w:t>
      </w:r>
      <w:r w:rsidRPr="00576C98">
        <w:rPr>
          <w:rFonts w:asciiTheme="majorBidi" w:hAnsiTheme="majorBidi" w:cstheme="majorBidi"/>
          <w:color w:val="000000"/>
          <w:kern w:val="24"/>
          <w:sz w:val="24"/>
          <w:szCs w:val="24"/>
          <w:lang w:eastAsia="en-GB"/>
        </w:rPr>
        <w:t>11</w:t>
      </w:r>
      <w:r w:rsidR="00FF7561">
        <w:rPr>
          <w:rFonts w:asciiTheme="majorBidi" w:hAnsiTheme="majorBidi" w:cstheme="majorBidi"/>
          <w:color w:val="000000"/>
          <w:kern w:val="24"/>
          <w:sz w:val="24"/>
          <w:szCs w:val="24"/>
          <w:lang w:eastAsia="en-GB"/>
        </w:rPr>
        <w:t>)</w:t>
      </w:r>
      <w:r w:rsidR="00756D3B">
        <w:rPr>
          <w:rFonts w:asciiTheme="majorBidi" w:hAnsiTheme="majorBidi" w:cstheme="majorBidi"/>
          <w:color w:val="000000"/>
          <w:kern w:val="24"/>
          <w:sz w:val="24"/>
          <w:szCs w:val="24"/>
          <w:lang w:eastAsia="en-GB"/>
        </w:rPr>
        <w:t xml:space="preserve">. </w:t>
      </w:r>
      <w:r w:rsidRPr="00576C98">
        <w:rPr>
          <w:rFonts w:asciiTheme="majorBidi" w:hAnsiTheme="majorBidi" w:cstheme="majorBidi"/>
          <w:color w:val="000000"/>
          <w:kern w:val="24"/>
          <w:sz w:val="24"/>
          <w:szCs w:val="24"/>
          <w:lang w:eastAsia="en-GB"/>
        </w:rPr>
        <w:t xml:space="preserve">Information uncertainty is also likely to influence analyst behavior. </w:t>
      </w:r>
      <w:r w:rsidR="00FD2D06">
        <w:rPr>
          <w:rFonts w:asciiTheme="majorBidi" w:hAnsiTheme="majorBidi" w:cstheme="majorBidi"/>
          <w:sz w:val="24"/>
          <w:szCs w:val="24"/>
        </w:rPr>
        <w:t>Evgeniou et al.</w:t>
      </w:r>
      <w:r w:rsidR="005B4E66">
        <w:rPr>
          <w:rFonts w:asciiTheme="majorBidi" w:hAnsiTheme="majorBidi" w:cstheme="majorBidi"/>
          <w:sz w:val="24"/>
          <w:szCs w:val="24"/>
        </w:rPr>
        <w:t xml:space="preserve"> </w:t>
      </w:r>
      <w:r w:rsidR="00FF7561">
        <w:rPr>
          <w:rFonts w:asciiTheme="majorBidi" w:hAnsiTheme="majorBidi" w:cstheme="majorBidi"/>
          <w:sz w:val="24"/>
          <w:szCs w:val="24"/>
        </w:rPr>
        <w:t>(</w:t>
      </w:r>
      <w:r w:rsidR="005B4E66">
        <w:rPr>
          <w:rFonts w:asciiTheme="majorBidi" w:hAnsiTheme="majorBidi" w:cstheme="majorBidi"/>
          <w:sz w:val="24"/>
          <w:szCs w:val="24"/>
        </w:rPr>
        <w:t>20</w:t>
      </w:r>
      <w:r w:rsidR="00FD2D06">
        <w:rPr>
          <w:rFonts w:asciiTheme="majorBidi" w:hAnsiTheme="majorBidi" w:cstheme="majorBidi"/>
          <w:sz w:val="24"/>
          <w:szCs w:val="24"/>
        </w:rPr>
        <w:t>10</w:t>
      </w:r>
      <w:r w:rsidR="00FF7561">
        <w:rPr>
          <w:rFonts w:asciiTheme="majorBidi" w:hAnsiTheme="majorBidi" w:cstheme="majorBidi"/>
          <w:sz w:val="24"/>
          <w:szCs w:val="24"/>
        </w:rPr>
        <w:t>)</w:t>
      </w:r>
      <w:r w:rsidR="00FD2D06">
        <w:rPr>
          <w:rFonts w:asciiTheme="majorBidi" w:hAnsiTheme="majorBidi" w:cstheme="majorBidi"/>
          <w:sz w:val="24"/>
          <w:szCs w:val="24"/>
        </w:rPr>
        <w:t xml:space="preserve"> </w:t>
      </w:r>
      <w:r w:rsidRPr="00576C98">
        <w:rPr>
          <w:rFonts w:asciiTheme="majorBidi" w:hAnsiTheme="majorBidi" w:cstheme="majorBidi"/>
          <w:sz w:val="24"/>
          <w:szCs w:val="24"/>
        </w:rPr>
        <w:t xml:space="preserve">show that low ability analysts tend to herd when information uncertainty is low while they deviate significantly from the consensus when information uncertainty is high. In contrast, high ability analysts tend not to change their degree of deviation from the consensus when information uncertainty is high. Evgeniou et al. suggest that low ability analysts are </w:t>
      </w:r>
      <w:r w:rsidRPr="00576C98">
        <w:rPr>
          <w:rFonts w:asciiTheme="majorBidi" w:hAnsiTheme="majorBidi" w:cstheme="majorBidi"/>
          <w:sz w:val="24"/>
          <w:szCs w:val="24"/>
        </w:rPr>
        <w:lastRenderedPageBreak/>
        <w:t xml:space="preserve">willing to take a risk when information uncertainty is high because high ability analysts are also likely to have high forecast errors due to the uncertain information environment. </w:t>
      </w:r>
    </w:p>
    <w:p w:rsidR="008736D8" w:rsidRPr="00576C98" w:rsidRDefault="002D770E" w:rsidP="00907969">
      <w:pPr>
        <w:spacing w:after="0" w:line="360" w:lineRule="auto"/>
        <w:ind w:firstLine="284"/>
        <w:jc w:val="both"/>
        <w:rPr>
          <w:rFonts w:asciiTheme="majorBidi" w:hAnsiTheme="majorBidi" w:cstheme="majorBidi"/>
          <w:sz w:val="24"/>
          <w:szCs w:val="24"/>
        </w:rPr>
      </w:pPr>
      <w:r>
        <w:rPr>
          <w:rFonts w:asciiTheme="majorBidi" w:hAnsiTheme="majorBidi" w:cstheme="majorBidi"/>
          <w:sz w:val="24"/>
          <w:szCs w:val="24"/>
        </w:rPr>
        <w:t>In this paper, we examine the effec</w:t>
      </w:r>
      <w:r w:rsidR="00483687">
        <w:rPr>
          <w:rFonts w:asciiTheme="majorBidi" w:hAnsiTheme="majorBidi" w:cstheme="majorBidi"/>
          <w:sz w:val="24"/>
          <w:szCs w:val="24"/>
        </w:rPr>
        <w:t xml:space="preserve">t of a </w:t>
      </w:r>
      <w:r w:rsidR="00FF7561">
        <w:rPr>
          <w:rFonts w:asciiTheme="majorBidi" w:hAnsiTheme="majorBidi" w:cstheme="majorBidi"/>
          <w:sz w:val="24"/>
          <w:szCs w:val="24"/>
        </w:rPr>
        <w:t xml:space="preserve">BBA on </w:t>
      </w:r>
      <w:r>
        <w:rPr>
          <w:rFonts w:asciiTheme="majorBidi" w:hAnsiTheme="majorBidi" w:cstheme="majorBidi"/>
          <w:sz w:val="24"/>
          <w:szCs w:val="24"/>
        </w:rPr>
        <w:t xml:space="preserve">analyst target price accuracy. We first explore the determinants of </w:t>
      </w:r>
      <w:r w:rsidR="00D73C69">
        <w:rPr>
          <w:rFonts w:asciiTheme="majorBidi" w:hAnsiTheme="majorBidi" w:cstheme="majorBidi"/>
          <w:sz w:val="24"/>
          <w:szCs w:val="24"/>
        </w:rPr>
        <w:t xml:space="preserve">whether an equity report includes </w:t>
      </w:r>
      <w:r>
        <w:rPr>
          <w:rFonts w:asciiTheme="majorBidi" w:hAnsiTheme="majorBidi" w:cstheme="majorBidi"/>
          <w:sz w:val="24"/>
          <w:szCs w:val="24"/>
        </w:rPr>
        <w:t>a BBA.</w:t>
      </w:r>
      <w:r w:rsidR="008736D8">
        <w:rPr>
          <w:rFonts w:asciiTheme="majorBidi" w:hAnsiTheme="majorBidi" w:cstheme="majorBidi"/>
          <w:sz w:val="24"/>
          <w:szCs w:val="24"/>
        </w:rPr>
        <w:t xml:space="preserve"> N</w:t>
      </w:r>
      <w:r w:rsidR="008736D8" w:rsidRPr="00576C98">
        <w:rPr>
          <w:rFonts w:asciiTheme="majorBidi" w:hAnsiTheme="majorBidi" w:cstheme="majorBidi"/>
          <w:sz w:val="24"/>
          <w:szCs w:val="24"/>
        </w:rPr>
        <w:t xml:space="preserve">o prior research studies the underlying incentives </w:t>
      </w:r>
      <w:r w:rsidR="000372E3">
        <w:rPr>
          <w:rFonts w:asciiTheme="majorBidi" w:hAnsiTheme="majorBidi" w:cstheme="majorBidi"/>
          <w:sz w:val="24"/>
          <w:szCs w:val="24"/>
        </w:rPr>
        <w:t>and</w:t>
      </w:r>
      <w:r w:rsidR="008736D8" w:rsidRPr="00576C98">
        <w:rPr>
          <w:rFonts w:asciiTheme="majorBidi" w:hAnsiTheme="majorBidi" w:cstheme="majorBidi"/>
          <w:sz w:val="24"/>
          <w:szCs w:val="24"/>
        </w:rPr>
        <w:t xml:space="preserve"> reasons for </w:t>
      </w:r>
      <w:r w:rsidR="00D73C69">
        <w:rPr>
          <w:rFonts w:asciiTheme="majorBidi" w:hAnsiTheme="majorBidi" w:cstheme="majorBidi"/>
          <w:sz w:val="24"/>
          <w:szCs w:val="24"/>
        </w:rPr>
        <w:t xml:space="preserve">supplementing target prices with </w:t>
      </w:r>
      <w:r w:rsidR="008736D8" w:rsidRPr="00576C98">
        <w:rPr>
          <w:rFonts w:asciiTheme="majorBidi" w:hAnsiTheme="majorBidi" w:cstheme="majorBidi"/>
          <w:sz w:val="24"/>
          <w:szCs w:val="24"/>
        </w:rPr>
        <w:t xml:space="preserve">a </w:t>
      </w:r>
      <w:r w:rsidR="006906C1">
        <w:rPr>
          <w:rFonts w:asciiTheme="majorBidi" w:hAnsiTheme="majorBidi" w:cstheme="majorBidi"/>
          <w:sz w:val="24"/>
          <w:szCs w:val="24"/>
        </w:rPr>
        <w:t>BBA</w:t>
      </w:r>
      <w:r w:rsidR="008736D8">
        <w:rPr>
          <w:rFonts w:asciiTheme="majorBidi" w:hAnsiTheme="majorBidi" w:cstheme="majorBidi"/>
          <w:sz w:val="24"/>
          <w:szCs w:val="24"/>
        </w:rPr>
        <w:t xml:space="preserve">. We predict that </w:t>
      </w:r>
      <w:r w:rsidR="008736D8" w:rsidRPr="00576C98">
        <w:rPr>
          <w:rFonts w:asciiTheme="majorBidi" w:hAnsiTheme="majorBidi" w:cstheme="majorBidi"/>
          <w:sz w:val="24"/>
          <w:szCs w:val="24"/>
        </w:rPr>
        <w:t>the level of uncertainty about the company’s future performance</w:t>
      </w:r>
      <w:r w:rsidR="008736D8">
        <w:rPr>
          <w:rFonts w:asciiTheme="majorBidi" w:hAnsiTheme="majorBidi" w:cstheme="majorBidi"/>
          <w:sz w:val="24"/>
          <w:szCs w:val="24"/>
        </w:rPr>
        <w:t xml:space="preserve"> determines </w:t>
      </w:r>
      <w:r w:rsidR="00D73C69">
        <w:rPr>
          <w:rFonts w:asciiTheme="majorBidi" w:hAnsiTheme="majorBidi" w:cstheme="majorBidi"/>
          <w:sz w:val="24"/>
          <w:szCs w:val="24"/>
        </w:rPr>
        <w:t xml:space="preserve">whether a report includes </w:t>
      </w:r>
      <w:r w:rsidR="008736D8" w:rsidRPr="00576C98">
        <w:rPr>
          <w:rFonts w:asciiTheme="majorBidi" w:hAnsiTheme="majorBidi" w:cstheme="majorBidi"/>
          <w:sz w:val="24"/>
          <w:szCs w:val="24"/>
        </w:rPr>
        <w:t>a BBA</w:t>
      </w:r>
      <w:r w:rsidR="00907969">
        <w:rPr>
          <w:rFonts w:asciiTheme="majorBidi" w:hAnsiTheme="majorBidi" w:cstheme="majorBidi"/>
          <w:sz w:val="24"/>
          <w:szCs w:val="24"/>
        </w:rPr>
        <w:t xml:space="preserve">. </w:t>
      </w:r>
      <w:r w:rsidR="008736D8" w:rsidRPr="00576C98">
        <w:rPr>
          <w:rFonts w:asciiTheme="majorBidi" w:hAnsiTheme="majorBidi" w:cstheme="majorBidi"/>
          <w:sz w:val="24"/>
          <w:szCs w:val="24"/>
        </w:rPr>
        <w:t>When investment in a st</w:t>
      </w:r>
      <w:r w:rsidR="008736D8">
        <w:rPr>
          <w:rFonts w:asciiTheme="majorBidi" w:hAnsiTheme="majorBidi" w:cstheme="majorBidi"/>
          <w:sz w:val="24"/>
          <w:szCs w:val="24"/>
        </w:rPr>
        <w:t xml:space="preserve">ock is associated with high </w:t>
      </w:r>
      <w:r w:rsidR="000B21CD">
        <w:rPr>
          <w:rFonts w:asciiTheme="majorBidi" w:hAnsiTheme="majorBidi" w:cstheme="majorBidi"/>
          <w:sz w:val="24"/>
          <w:szCs w:val="24"/>
        </w:rPr>
        <w:t>uncertainty</w:t>
      </w:r>
      <w:r w:rsidR="008736D8" w:rsidRPr="00576C98">
        <w:rPr>
          <w:rFonts w:asciiTheme="majorBidi" w:hAnsiTheme="majorBidi" w:cstheme="majorBidi"/>
          <w:sz w:val="24"/>
          <w:szCs w:val="24"/>
        </w:rPr>
        <w:t xml:space="preserve">, the company’s actual cash flows or earnings can diverge </w:t>
      </w:r>
      <w:r w:rsidR="006813F0">
        <w:rPr>
          <w:rFonts w:asciiTheme="majorBidi" w:hAnsiTheme="majorBidi" w:cstheme="majorBidi"/>
          <w:sz w:val="24"/>
          <w:szCs w:val="24"/>
        </w:rPr>
        <w:t>substantially</w:t>
      </w:r>
      <w:r w:rsidR="008736D8" w:rsidRPr="00576C98">
        <w:rPr>
          <w:rFonts w:asciiTheme="majorBidi" w:hAnsiTheme="majorBidi" w:cstheme="majorBidi"/>
          <w:sz w:val="24"/>
          <w:szCs w:val="24"/>
        </w:rPr>
        <w:t xml:space="preserve"> from expectations making it difficult to project target prices. </w:t>
      </w:r>
      <w:r w:rsidR="00756D3B">
        <w:rPr>
          <w:rFonts w:asciiTheme="majorBidi" w:hAnsiTheme="majorBidi" w:cstheme="majorBidi"/>
          <w:sz w:val="24"/>
          <w:szCs w:val="24"/>
        </w:rPr>
        <w:t>W</w:t>
      </w:r>
      <w:r w:rsidR="00907969">
        <w:rPr>
          <w:rFonts w:asciiTheme="majorBidi" w:hAnsiTheme="majorBidi" w:cstheme="majorBidi"/>
          <w:sz w:val="24"/>
          <w:szCs w:val="24"/>
        </w:rPr>
        <w:t>e conjecture</w:t>
      </w:r>
      <w:r w:rsidR="008736D8">
        <w:rPr>
          <w:rFonts w:asciiTheme="majorBidi" w:hAnsiTheme="majorBidi" w:cstheme="majorBidi"/>
          <w:sz w:val="24"/>
          <w:szCs w:val="24"/>
        </w:rPr>
        <w:t xml:space="preserve"> that w</w:t>
      </w:r>
      <w:r w:rsidR="008736D8" w:rsidRPr="00576C98">
        <w:rPr>
          <w:rFonts w:asciiTheme="majorBidi" w:hAnsiTheme="majorBidi" w:cstheme="majorBidi"/>
          <w:sz w:val="24"/>
          <w:szCs w:val="24"/>
        </w:rPr>
        <w:t>hen analysts are uncertain about their valuation model</w:t>
      </w:r>
      <w:r w:rsidR="00756D3B">
        <w:rPr>
          <w:rFonts w:asciiTheme="majorBidi" w:hAnsiTheme="majorBidi" w:cstheme="majorBidi"/>
          <w:sz w:val="24"/>
          <w:szCs w:val="24"/>
        </w:rPr>
        <w:t xml:space="preserve"> input</w:t>
      </w:r>
      <w:r w:rsidR="008736D8" w:rsidRPr="00576C98">
        <w:rPr>
          <w:rFonts w:asciiTheme="majorBidi" w:hAnsiTheme="majorBidi" w:cstheme="majorBidi"/>
          <w:sz w:val="24"/>
          <w:szCs w:val="24"/>
        </w:rPr>
        <w:t xml:space="preserve">s, they are more likely to support their target prices with a BBA. </w:t>
      </w:r>
      <w:r w:rsidR="008736D8">
        <w:rPr>
          <w:rFonts w:asciiTheme="majorBidi" w:hAnsiTheme="majorBidi" w:cstheme="majorBidi"/>
          <w:sz w:val="24"/>
          <w:szCs w:val="24"/>
        </w:rPr>
        <w:t xml:space="preserve">We test the following </w:t>
      </w:r>
      <w:r w:rsidR="0032030C">
        <w:rPr>
          <w:rFonts w:asciiTheme="majorBidi" w:hAnsiTheme="majorBidi" w:cstheme="majorBidi"/>
          <w:sz w:val="24"/>
          <w:szCs w:val="24"/>
        </w:rPr>
        <w:t xml:space="preserve">BBA </w:t>
      </w:r>
      <w:r w:rsidR="009B341C">
        <w:rPr>
          <w:rFonts w:asciiTheme="majorBidi" w:hAnsiTheme="majorBidi" w:cstheme="majorBidi"/>
          <w:sz w:val="24"/>
          <w:szCs w:val="24"/>
        </w:rPr>
        <w:t>information uncertainty hypothesis</w:t>
      </w:r>
      <w:r w:rsidR="008736D8">
        <w:rPr>
          <w:rFonts w:asciiTheme="majorBidi" w:hAnsiTheme="majorBidi" w:cstheme="majorBidi"/>
          <w:sz w:val="24"/>
          <w:szCs w:val="24"/>
        </w:rPr>
        <w:t xml:space="preserve">. </w:t>
      </w:r>
    </w:p>
    <w:p w:rsidR="00426189" w:rsidRDefault="00576C98" w:rsidP="00E435AF">
      <w:pPr>
        <w:spacing w:after="0" w:line="360" w:lineRule="auto"/>
        <w:ind w:firstLine="284"/>
        <w:jc w:val="both"/>
        <w:rPr>
          <w:rFonts w:asciiTheme="majorBidi" w:hAnsiTheme="majorBidi" w:cstheme="majorBidi"/>
          <w:i/>
          <w:sz w:val="24"/>
          <w:szCs w:val="24"/>
        </w:rPr>
      </w:pPr>
      <w:r w:rsidRPr="00576C98">
        <w:rPr>
          <w:rFonts w:asciiTheme="majorBidi" w:hAnsiTheme="majorBidi" w:cstheme="majorBidi"/>
          <w:b/>
          <w:bCs/>
          <w:sz w:val="24"/>
          <w:szCs w:val="24"/>
        </w:rPr>
        <w:t>H1:</w:t>
      </w:r>
      <w:r w:rsidRPr="00576C98">
        <w:rPr>
          <w:rFonts w:asciiTheme="majorBidi" w:hAnsiTheme="majorBidi" w:cstheme="majorBidi"/>
          <w:sz w:val="24"/>
          <w:szCs w:val="24"/>
        </w:rPr>
        <w:t xml:space="preserve"> </w:t>
      </w:r>
      <w:r w:rsidRPr="00576C98">
        <w:rPr>
          <w:rFonts w:asciiTheme="majorBidi" w:hAnsiTheme="majorBidi" w:cstheme="majorBidi"/>
          <w:i/>
          <w:sz w:val="24"/>
          <w:szCs w:val="24"/>
        </w:rPr>
        <w:t xml:space="preserve">Equity analysts supplement valuations with a BBA </w:t>
      </w:r>
      <w:r w:rsidR="00E435AF">
        <w:rPr>
          <w:rFonts w:asciiTheme="majorBidi" w:hAnsiTheme="majorBidi" w:cstheme="majorBidi"/>
          <w:i/>
          <w:sz w:val="24"/>
          <w:szCs w:val="24"/>
        </w:rPr>
        <w:t xml:space="preserve">when there is </w:t>
      </w:r>
      <w:r w:rsidR="00DB0B0D">
        <w:rPr>
          <w:rFonts w:asciiTheme="majorBidi" w:hAnsiTheme="majorBidi" w:cstheme="majorBidi"/>
          <w:i/>
          <w:sz w:val="24"/>
          <w:szCs w:val="24"/>
        </w:rPr>
        <w:t>greater</w:t>
      </w:r>
      <w:r w:rsidR="00E435AF">
        <w:rPr>
          <w:rFonts w:asciiTheme="majorBidi" w:hAnsiTheme="majorBidi" w:cstheme="majorBidi"/>
          <w:i/>
          <w:sz w:val="24"/>
          <w:szCs w:val="24"/>
        </w:rPr>
        <w:t xml:space="preserve"> information uncertainty</w:t>
      </w:r>
      <w:r w:rsidR="000B21CD">
        <w:rPr>
          <w:rFonts w:asciiTheme="majorBidi" w:hAnsiTheme="majorBidi" w:cstheme="majorBidi"/>
          <w:i/>
          <w:sz w:val="24"/>
          <w:szCs w:val="24"/>
        </w:rPr>
        <w:t xml:space="preserve"> about firm value</w:t>
      </w:r>
      <w:r w:rsidRPr="00576C98">
        <w:rPr>
          <w:rFonts w:asciiTheme="majorBidi" w:hAnsiTheme="majorBidi" w:cstheme="majorBidi"/>
          <w:i/>
          <w:sz w:val="24"/>
          <w:szCs w:val="24"/>
        </w:rPr>
        <w:t xml:space="preserve">. </w:t>
      </w:r>
    </w:p>
    <w:p w:rsidR="00945FD0" w:rsidRDefault="0032030C" w:rsidP="00945FD0">
      <w:pPr>
        <w:spacing w:after="0" w:line="360" w:lineRule="auto"/>
        <w:ind w:firstLine="284"/>
        <w:jc w:val="both"/>
        <w:rPr>
          <w:rFonts w:asciiTheme="majorBidi" w:hAnsiTheme="majorBidi" w:cstheme="majorBidi"/>
          <w:iCs/>
          <w:sz w:val="24"/>
          <w:szCs w:val="24"/>
        </w:rPr>
      </w:pPr>
      <w:r>
        <w:rPr>
          <w:rFonts w:asciiTheme="majorBidi" w:hAnsiTheme="majorBidi" w:cstheme="majorBidi"/>
          <w:iCs/>
          <w:sz w:val="24"/>
          <w:szCs w:val="24"/>
        </w:rPr>
        <w:t>A</w:t>
      </w:r>
      <w:r w:rsidR="00945FD0">
        <w:rPr>
          <w:rFonts w:asciiTheme="majorBidi" w:hAnsiTheme="majorBidi" w:cstheme="majorBidi"/>
          <w:iCs/>
          <w:sz w:val="24"/>
          <w:szCs w:val="24"/>
        </w:rPr>
        <w:t xml:space="preserve">nalyst incentives </w:t>
      </w:r>
      <w:r>
        <w:rPr>
          <w:rFonts w:asciiTheme="majorBidi" w:hAnsiTheme="majorBidi" w:cstheme="majorBidi"/>
          <w:iCs/>
          <w:sz w:val="24"/>
          <w:szCs w:val="24"/>
        </w:rPr>
        <w:t xml:space="preserve">may also </w:t>
      </w:r>
      <w:r w:rsidR="00945FD0">
        <w:rPr>
          <w:rFonts w:asciiTheme="majorBidi" w:hAnsiTheme="majorBidi" w:cstheme="majorBidi"/>
          <w:iCs/>
          <w:sz w:val="24"/>
          <w:szCs w:val="24"/>
        </w:rPr>
        <w:t xml:space="preserve">determine the choice to provide a BBA. </w:t>
      </w:r>
      <w:r>
        <w:rPr>
          <w:rFonts w:asciiTheme="majorBidi" w:hAnsiTheme="majorBidi" w:cstheme="majorBidi"/>
          <w:iCs/>
          <w:sz w:val="24"/>
          <w:szCs w:val="24"/>
        </w:rPr>
        <w:t>On the one h</w:t>
      </w:r>
      <w:r w:rsidR="000372E3">
        <w:rPr>
          <w:rFonts w:asciiTheme="majorBidi" w:hAnsiTheme="majorBidi" w:cstheme="majorBidi"/>
          <w:iCs/>
          <w:sz w:val="24"/>
          <w:szCs w:val="24"/>
        </w:rPr>
        <w:t>and</w:t>
      </w:r>
      <w:r>
        <w:rPr>
          <w:rFonts w:asciiTheme="majorBidi" w:hAnsiTheme="majorBidi" w:cstheme="majorBidi"/>
          <w:iCs/>
          <w:sz w:val="24"/>
          <w:szCs w:val="24"/>
        </w:rPr>
        <w:t>, a</w:t>
      </w:r>
      <w:r w:rsidR="00112C2C">
        <w:rPr>
          <w:rFonts w:asciiTheme="majorBidi" w:hAnsiTheme="majorBidi" w:cstheme="majorBidi"/>
          <w:iCs/>
          <w:sz w:val="24"/>
          <w:szCs w:val="24"/>
        </w:rPr>
        <w:t xml:space="preserve">nalysts </w:t>
      </w:r>
      <w:r>
        <w:rPr>
          <w:rFonts w:asciiTheme="majorBidi" w:hAnsiTheme="majorBidi" w:cstheme="majorBidi"/>
          <w:iCs/>
          <w:sz w:val="24"/>
          <w:szCs w:val="24"/>
        </w:rPr>
        <w:t>may have</w:t>
      </w:r>
      <w:r w:rsidR="00112C2C">
        <w:rPr>
          <w:rFonts w:asciiTheme="majorBidi" w:hAnsiTheme="majorBidi" w:cstheme="majorBidi"/>
          <w:iCs/>
          <w:sz w:val="24"/>
          <w:szCs w:val="24"/>
        </w:rPr>
        <w:t xml:space="preserve"> incentive</w:t>
      </w:r>
      <w:r>
        <w:rPr>
          <w:rFonts w:asciiTheme="majorBidi" w:hAnsiTheme="majorBidi" w:cstheme="majorBidi"/>
          <w:iCs/>
          <w:sz w:val="24"/>
          <w:szCs w:val="24"/>
        </w:rPr>
        <w:t>s to sacrifice</w:t>
      </w:r>
      <w:r w:rsidR="00112C2C">
        <w:rPr>
          <w:rFonts w:asciiTheme="majorBidi" w:hAnsiTheme="majorBidi" w:cstheme="majorBidi"/>
          <w:iCs/>
          <w:sz w:val="24"/>
          <w:szCs w:val="24"/>
        </w:rPr>
        <w:t xml:space="preserve"> accuracy </w:t>
      </w:r>
      <w:r>
        <w:rPr>
          <w:rFonts w:asciiTheme="majorBidi" w:hAnsiTheme="majorBidi" w:cstheme="majorBidi"/>
          <w:iCs/>
          <w:sz w:val="24"/>
          <w:szCs w:val="24"/>
        </w:rPr>
        <w:t xml:space="preserve">in order </w:t>
      </w:r>
      <w:r w:rsidR="00112C2C">
        <w:rPr>
          <w:rFonts w:asciiTheme="majorBidi" w:hAnsiTheme="majorBidi" w:cstheme="majorBidi"/>
          <w:iCs/>
          <w:sz w:val="24"/>
          <w:szCs w:val="24"/>
        </w:rPr>
        <w:t>to generate trading commission</w:t>
      </w:r>
      <w:r>
        <w:rPr>
          <w:rFonts w:asciiTheme="majorBidi" w:hAnsiTheme="majorBidi" w:cstheme="majorBidi"/>
          <w:iCs/>
          <w:sz w:val="24"/>
          <w:szCs w:val="24"/>
        </w:rPr>
        <w:t>s</w:t>
      </w:r>
      <w:r w:rsidR="00112C2C">
        <w:rPr>
          <w:rFonts w:asciiTheme="majorBidi" w:hAnsiTheme="majorBidi" w:cstheme="majorBidi"/>
          <w:iCs/>
          <w:sz w:val="24"/>
          <w:szCs w:val="24"/>
        </w:rPr>
        <w:t xml:space="preserve"> </w:t>
      </w:r>
      <w:r w:rsidR="000372E3">
        <w:rPr>
          <w:rFonts w:asciiTheme="majorBidi" w:hAnsiTheme="majorBidi" w:cstheme="majorBidi"/>
          <w:iCs/>
          <w:sz w:val="24"/>
          <w:szCs w:val="24"/>
        </w:rPr>
        <w:t>and</w:t>
      </w:r>
      <w:r w:rsidR="00112C2C">
        <w:rPr>
          <w:rFonts w:asciiTheme="majorBidi" w:hAnsiTheme="majorBidi" w:cstheme="majorBidi"/>
          <w:iCs/>
          <w:sz w:val="24"/>
          <w:szCs w:val="24"/>
        </w:rPr>
        <w:t xml:space="preserve"> underwriting business for their bank </w:t>
      </w:r>
      <w:r w:rsidR="000372E3">
        <w:rPr>
          <w:rFonts w:asciiTheme="majorBidi" w:hAnsiTheme="majorBidi" w:cstheme="majorBidi"/>
          <w:iCs/>
          <w:sz w:val="24"/>
          <w:szCs w:val="24"/>
        </w:rPr>
        <w:t>and</w:t>
      </w:r>
      <w:r w:rsidR="00112C2C">
        <w:rPr>
          <w:rFonts w:asciiTheme="majorBidi" w:hAnsiTheme="majorBidi" w:cstheme="majorBidi"/>
          <w:iCs/>
          <w:sz w:val="24"/>
          <w:szCs w:val="24"/>
        </w:rPr>
        <w:t xml:space="preserve"> to </w:t>
      </w:r>
      <w:r w:rsidR="001F528E">
        <w:rPr>
          <w:rFonts w:asciiTheme="majorBidi" w:hAnsiTheme="majorBidi" w:cstheme="majorBidi"/>
          <w:iCs/>
          <w:sz w:val="24"/>
          <w:szCs w:val="24"/>
        </w:rPr>
        <w:t>maintain</w:t>
      </w:r>
      <w:r w:rsidR="00112C2C">
        <w:rPr>
          <w:rFonts w:asciiTheme="majorBidi" w:hAnsiTheme="majorBidi" w:cstheme="majorBidi"/>
          <w:iCs/>
          <w:sz w:val="24"/>
          <w:szCs w:val="24"/>
        </w:rPr>
        <w:t xml:space="preserve"> access to management. On the other h</w:t>
      </w:r>
      <w:r w:rsidR="000372E3">
        <w:rPr>
          <w:rFonts w:asciiTheme="majorBidi" w:hAnsiTheme="majorBidi" w:cstheme="majorBidi"/>
          <w:iCs/>
          <w:sz w:val="24"/>
          <w:szCs w:val="24"/>
        </w:rPr>
        <w:t>and</w:t>
      </w:r>
      <w:r w:rsidR="00112C2C">
        <w:rPr>
          <w:rFonts w:asciiTheme="majorBidi" w:hAnsiTheme="majorBidi" w:cstheme="majorBidi"/>
          <w:iCs/>
          <w:sz w:val="24"/>
          <w:szCs w:val="24"/>
        </w:rPr>
        <w:t xml:space="preserve">, they </w:t>
      </w:r>
      <w:r>
        <w:rPr>
          <w:rFonts w:asciiTheme="majorBidi" w:hAnsiTheme="majorBidi" w:cstheme="majorBidi"/>
          <w:iCs/>
          <w:sz w:val="24"/>
          <w:szCs w:val="24"/>
        </w:rPr>
        <w:t>have</w:t>
      </w:r>
      <w:r w:rsidR="00112C2C">
        <w:rPr>
          <w:rFonts w:asciiTheme="majorBidi" w:hAnsiTheme="majorBidi" w:cstheme="majorBidi"/>
          <w:iCs/>
          <w:sz w:val="24"/>
          <w:szCs w:val="24"/>
        </w:rPr>
        <w:t xml:space="preserve"> career concerns relat</w:t>
      </w:r>
      <w:r>
        <w:rPr>
          <w:rFonts w:asciiTheme="majorBidi" w:hAnsiTheme="majorBidi" w:cstheme="majorBidi"/>
          <w:iCs/>
          <w:sz w:val="24"/>
          <w:szCs w:val="24"/>
        </w:rPr>
        <w:t>ing</w:t>
      </w:r>
      <w:r w:rsidR="00112C2C">
        <w:rPr>
          <w:rFonts w:asciiTheme="majorBidi" w:hAnsiTheme="majorBidi" w:cstheme="majorBidi"/>
          <w:iCs/>
          <w:sz w:val="24"/>
          <w:szCs w:val="24"/>
        </w:rPr>
        <w:t xml:space="preserve"> to their reputation</w:t>
      </w:r>
      <w:r>
        <w:rPr>
          <w:rFonts w:asciiTheme="majorBidi" w:hAnsiTheme="majorBidi" w:cstheme="majorBidi"/>
          <w:iCs/>
          <w:sz w:val="24"/>
          <w:szCs w:val="24"/>
        </w:rPr>
        <w:t xml:space="preserve"> </w:t>
      </w:r>
      <w:r w:rsidR="000372E3">
        <w:rPr>
          <w:rFonts w:asciiTheme="majorBidi" w:hAnsiTheme="majorBidi" w:cstheme="majorBidi"/>
          <w:iCs/>
          <w:sz w:val="24"/>
          <w:szCs w:val="24"/>
        </w:rPr>
        <w:t>and</w:t>
      </w:r>
      <w:r>
        <w:rPr>
          <w:rFonts w:asciiTheme="majorBidi" w:hAnsiTheme="majorBidi" w:cstheme="majorBidi"/>
          <w:iCs/>
          <w:sz w:val="24"/>
          <w:szCs w:val="24"/>
        </w:rPr>
        <w:t xml:space="preserve"> star ranking</w:t>
      </w:r>
      <w:r w:rsidR="00112C2C">
        <w:rPr>
          <w:rFonts w:asciiTheme="majorBidi" w:hAnsiTheme="majorBidi" w:cstheme="majorBidi"/>
          <w:iCs/>
          <w:sz w:val="24"/>
          <w:szCs w:val="24"/>
        </w:rPr>
        <w:t xml:space="preserve">. </w:t>
      </w:r>
      <w:r w:rsidR="00945FD0">
        <w:rPr>
          <w:rFonts w:asciiTheme="majorBidi" w:hAnsiTheme="majorBidi" w:cstheme="majorBidi"/>
          <w:iCs/>
          <w:sz w:val="24"/>
          <w:szCs w:val="24"/>
        </w:rPr>
        <w:t xml:space="preserve">Analysts facing </w:t>
      </w:r>
      <w:r>
        <w:rPr>
          <w:rFonts w:asciiTheme="majorBidi" w:hAnsiTheme="majorBidi" w:cstheme="majorBidi"/>
          <w:iCs/>
          <w:sz w:val="24"/>
          <w:szCs w:val="24"/>
        </w:rPr>
        <w:t>greater</w:t>
      </w:r>
      <w:r w:rsidR="00945FD0">
        <w:rPr>
          <w:rFonts w:asciiTheme="majorBidi" w:hAnsiTheme="majorBidi" w:cstheme="majorBidi"/>
          <w:iCs/>
          <w:sz w:val="24"/>
          <w:szCs w:val="24"/>
        </w:rPr>
        <w:t xml:space="preserve"> conflicts of interests may provide a BBA </w:t>
      </w:r>
      <w:r>
        <w:rPr>
          <w:rFonts w:asciiTheme="majorBidi" w:hAnsiTheme="majorBidi" w:cstheme="majorBidi"/>
          <w:iCs/>
          <w:sz w:val="24"/>
          <w:szCs w:val="24"/>
        </w:rPr>
        <w:t>in an</w:t>
      </w:r>
      <w:r w:rsidR="009B341C">
        <w:rPr>
          <w:rFonts w:asciiTheme="majorBidi" w:hAnsiTheme="majorBidi" w:cstheme="majorBidi"/>
          <w:iCs/>
          <w:sz w:val="24"/>
          <w:szCs w:val="24"/>
        </w:rPr>
        <w:t xml:space="preserve"> attempt to signal that their forecasts are credible</w:t>
      </w:r>
      <w:r>
        <w:rPr>
          <w:rFonts w:asciiTheme="majorBidi" w:hAnsiTheme="majorBidi" w:cstheme="majorBidi"/>
          <w:iCs/>
          <w:sz w:val="24"/>
          <w:szCs w:val="24"/>
        </w:rPr>
        <w:t xml:space="preserve"> </w:t>
      </w:r>
      <w:r w:rsidR="000372E3">
        <w:rPr>
          <w:rFonts w:asciiTheme="majorBidi" w:hAnsiTheme="majorBidi" w:cstheme="majorBidi"/>
          <w:iCs/>
          <w:sz w:val="24"/>
          <w:szCs w:val="24"/>
        </w:rPr>
        <w:t>and</w:t>
      </w:r>
      <w:r>
        <w:rPr>
          <w:rFonts w:asciiTheme="majorBidi" w:hAnsiTheme="majorBidi" w:cstheme="majorBidi"/>
          <w:iCs/>
          <w:sz w:val="24"/>
          <w:szCs w:val="24"/>
        </w:rPr>
        <w:t xml:space="preserve"> hide their bias</w:t>
      </w:r>
      <w:r w:rsidR="00945FD0">
        <w:rPr>
          <w:rFonts w:asciiTheme="majorBidi" w:hAnsiTheme="majorBidi" w:cstheme="majorBidi"/>
          <w:iCs/>
          <w:sz w:val="24"/>
          <w:szCs w:val="24"/>
        </w:rPr>
        <w:t>.</w:t>
      </w:r>
      <w:r w:rsidR="009B341C">
        <w:rPr>
          <w:rFonts w:asciiTheme="majorBidi" w:hAnsiTheme="majorBidi" w:cstheme="majorBidi"/>
          <w:iCs/>
          <w:sz w:val="24"/>
          <w:szCs w:val="24"/>
        </w:rPr>
        <w:t xml:space="preserve"> This leads to the </w:t>
      </w:r>
      <w:r>
        <w:rPr>
          <w:rFonts w:asciiTheme="majorBidi" w:hAnsiTheme="majorBidi" w:cstheme="majorBidi"/>
          <w:iCs/>
          <w:sz w:val="24"/>
          <w:szCs w:val="24"/>
        </w:rPr>
        <w:t xml:space="preserve">BBA </w:t>
      </w:r>
      <w:r w:rsidR="009B341C">
        <w:rPr>
          <w:rFonts w:asciiTheme="majorBidi" w:hAnsiTheme="majorBidi" w:cstheme="majorBidi"/>
          <w:iCs/>
          <w:sz w:val="24"/>
          <w:szCs w:val="24"/>
        </w:rPr>
        <w:t xml:space="preserve">analyst incentives hypothesis.  </w:t>
      </w:r>
      <w:r w:rsidR="00945FD0">
        <w:rPr>
          <w:rFonts w:asciiTheme="majorBidi" w:hAnsiTheme="majorBidi" w:cstheme="majorBidi"/>
          <w:iCs/>
          <w:sz w:val="24"/>
          <w:szCs w:val="24"/>
        </w:rPr>
        <w:t xml:space="preserve"> </w:t>
      </w:r>
    </w:p>
    <w:p w:rsidR="00945FD0" w:rsidRPr="00945FD0" w:rsidRDefault="00945FD0" w:rsidP="00945FD0">
      <w:pPr>
        <w:spacing w:after="0" w:line="360" w:lineRule="auto"/>
        <w:ind w:firstLine="284"/>
        <w:jc w:val="both"/>
        <w:rPr>
          <w:rFonts w:asciiTheme="majorBidi" w:hAnsiTheme="majorBidi" w:cstheme="majorBidi"/>
          <w:i/>
          <w:sz w:val="24"/>
          <w:szCs w:val="24"/>
        </w:rPr>
      </w:pPr>
      <w:r w:rsidRPr="000E0D9C">
        <w:rPr>
          <w:rFonts w:asciiTheme="majorBidi" w:hAnsiTheme="majorBidi" w:cstheme="majorBidi"/>
          <w:b/>
          <w:iCs/>
          <w:sz w:val="24"/>
          <w:szCs w:val="24"/>
        </w:rPr>
        <w:t>H2</w:t>
      </w:r>
      <w:r>
        <w:rPr>
          <w:rFonts w:asciiTheme="majorBidi" w:hAnsiTheme="majorBidi" w:cstheme="majorBidi"/>
          <w:iCs/>
          <w:sz w:val="24"/>
          <w:szCs w:val="24"/>
        </w:rPr>
        <w:t xml:space="preserve">: </w:t>
      </w:r>
      <w:r w:rsidR="009B341C">
        <w:rPr>
          <w:rFonts w:asciiTheme="majorBidi" w:hAnsiTheme="majorBidi" w:cstheme="majorBidi"/>
          <w:i/>
          <w:sz w:val="24"/>
          <w:szCs w:val="24"/>
        </w:rPr>
        <w:t xml:space="preserve">Equity analysts </w:t>
      </w:r>
      <w:r w:rsidR="001F528E">
        <w:rPr>
          <w:rFonts w:asciiTheme="majorBidi" w:hAnsiTheme="majorBidi" w:cstheme="majorBidi"/>
          <w:i/>
          <w:sz w:val="24"/>
          <w:szCs w:val="24"/>
        </w:rPr>
        <w:t>supplement valuations with a BBA when they face higher incentives to bias their forecasts.</w:t>
      </w:r>
    </w:p>
    <w:p w:rsidR="00E853D1" w:rsidRDefault="00AA5DDC" w:rsidP="004C5CF1">
      <w:pPr>
        <w:spacing w:after="0" w:line="360" w:lineRule="auto"/>
        <w:ind w:firstLine="284"/>
        <w:jc w:val="both"/>
        <w:rPr>
          <w:rFonts w:asciiTheme="majorBidi" w:hAnsiTheme="majorBidi" w:cstheme="majorBidi"/>
          <w:sz w:val="24"/>
          <w:szCs w:val="24"/>
        </w:rPr>
      </w:pPr>
      <w:r w:rsidRPr="00AA5DDC">
        <w:rPr>
          <w:rFonts w:asciiTheme="majorBidi" w:hAnsiTheme="majorBidi" w:cstheme="majorBidi"/>
          <w:sz w:val="24"/>
          <w:szCs w:val="24"/>
        </w:rPr>
        <w:t xml:space="preserve">After examining the determinants of </w:t>
      </w:r>
      <w:r w:rsidR="00D73C69">
        <w:rPr>
          <w:rFonts w:asciiTheme="majorBidi" w:hAnsiTheme="majorBidi" w:cstheme="majorBidi"/>
          <w:sz w:val="24"/>
          <w:szCs w:val="24"/>
        </w:rPr>
        <w:t xml:space="preserve">whether a report includes </w:t>
      </w:r>
      <w:r w:rsidRPr="00AA5DDC">
        <w:rPr>
          <w:rFonts w:asciiTheme="majorBidi" w:hAnsiTheme="majorBidi" w:cstheme="majorBidi"/>
          <w:sz w:val="24"/>
          <w:szCs w:val="24"/>
        </w:rPr>
        <w:t xml:space="preserve">a BBA, we </w:t>
      </w:r>
      <w:r w:rsidR="007260CC">
        <w:rPr>
          <w:rFonts w:asciiTheme="majorBidi" w:hAnsiTheme="majorBidi" w:cstheme="majorBidi"/>
          <w:sz w:val="24"/>
          <w:szCs w:val="24"/>
        </w:rPr>
        <w:t xml:space="preserve">test the effect of </w:t>
      </w:r>
      <w:r w:rsidR="000956C5">
        <w:rPr>
          <w:rFonts w:asciiTheme="majorBidi" w:hAnsiTheme="majorBidi" w:cstheme="majorBidi"/>
          <w:sz w:val="24"/>
          <w:szCs w:val="24"/>
        </w:rPr>
        <w:t xml:space="preserve">this </w:t>
      </w:r>
      <w:r w:rsidR="00BF3885">
        <w:rPr>
          <w:rFonts w:asciiTheme="majorBidi" w:hAnsiTheme="majorBidi" w:cstheme="majorBidi"/>
          <w:sz w:val="24"/>
          <w:szCs w:val="24"/>
        </w:rPr>
        <w:t>on</w:t>
      </w:r>
      <w:r w:rsidR="007260CC" w:rsidRPr="00AA5DDC">
        <w:rPr>
          <w:rFonts w:asciiTheme="majorBidi" w:hAnsiTheme="majorBidi" w:cstheme="majorBidi"/>
          <w:sz w:val="24"/>
          <w:szCs w:val="24"/>
        </w:rPr>
        <w:t xml:space="preserve"> analyst target price error. </w:t>
      </w:r>
      <w:r w:rsidR="00945FD0">
        <w:rPr>
          <w:rFonts w:asciiTheme="majorBidi" w:hAnsiTheme="majorBidi" w:cstheme="majorBidi"/>
          <w:sz w:val="24"/>
          <w:szCs w:val="24"/>
        </w:rPr>
        <w:t xml:space="preserve">There are two possible outcomes to this analysis. A BBA can improve </w:t>
      </w:r>
      <w:r w:rsidR="0032030C">
        <w:rPr>
          <w:rFonts w:asciiTheme="majorBidi" w:hAnsiTheme="majorBidi" w:cstheme="majorBidi"/>
          <w:sz w:val="24"/>
          <w:szCs w:val="24"/>
        </w:rPr>
        <w:t xml:space="preserve">or reduce </w:t>
      </w:r>
      <w:r w:rsidR="00945FD0">
        <w:rPr>
          <w:rFonts w:asciiTheme="majorBidi" w:hAnsiTheme="majorBidi" w:cstheme="majorBidi"/>
          <w:sz w:val="24"/>
          <w:szCs w:val="24"/>
        </w:rPr>
        <w:t xml:space="preserve">target price accuracy depending on </w:t>
      </w:r>
      <w:r w:rsidR="00BF3885">
        <w:rPr>
          <w:rFonts w:asciiTheme="majorBidi" w:hAnsiTheme="majorBidi" w:cstheme="majorBidi"/>
          <w:sz w:val="24"/>
          <w:szCs w:val="24"/>
        </w:rPr>
        <w:t xml:space="preserve">analyst incentives. </w:t>
      </w:r>
    </w:p>
    <w:p w:rsidR="00E853D1" w:rsidRDefault="007260CC" w:rsidP="004C5CF1">
      <w:pPr>
        <w:spacing w:after="0" w:line="360" w:lineRule="auto"/>
        <w:ind w:firstLine="284"/>
        <w:jc w:val="both"/>
        <w:rPr>
          <w:rFonts w:asciiTheme="majorBidi" w:hAnsiTheme="majorBidi" w:cstheme="majorBidi"/>
          <w:sz w:val="24"/>
          <w:szCs w:val="24"/>
        </w:rPr>
      </w:pPr>
      <w:r>
        <w:rPr>
          <w:rFonts w:asciiTheme="majorBidi" w:hAnsiTheme="majorBidi" w:cstheme="majorBidi"/>
          <w:sz w:val="24"/>
          <w:szCs w:val="24"/>
        </w:rPr>
        <w:t>A</w:t>
      </w:r>
      <w:r w:rsidR="00AA5DDC" w:rsidRPr="00AA5DDC">
        <w:rPr>
          <w:rFonts w:asciiTheme="majorBidi" w:hAnsiTheme="majorBidi" w:cstheme="majorBidi"/>
          <w:sz w:val="24"/>
          <w:szCs w:val="24"/>
        </w:rPr>
        <w:t xml:space="preserve"> BBA </w:t>
      </w:r>
      <w:r w:rsidR="00BF3885">
        <w:rPr>
          <w:rFonts w:asciiTheme="majorBidi" w:hAnsiTheme="majorBidi" w:cstheme="majorBidi"/>
          <w:sz w:val="24"/>
          <w:szCs w:val="24"/>
        </w:rPr>
        <w:t xml:space="preserve">can </w:t>
      </w:r>
      <w:r w:rsidR="00FF7561">
        <w:rPr>
          <w:rFonts w:asciiTheme="majorBidi" w:hAnsiTheme="majorBidi" w:cstheme="majorBidi"/>
          <w:sz w:val="24"/>
          <w:szCs w:val="24"/>
        </w:rPr>
        <w:t xml:space="preserve">improve target price accuracy by </w:t>
      </w:r>
      <w:r w:rsidR="00AA5DDC" w:rsidRPr="00AA5DDC">
        <w:rPr>
          <w:rFonts w:asciiTheme="majorBidi" w:hAnsiTheme="majorBidi" w:cstheme="majorBidi"/>
          <w:sz w:val="24"/>
          <w:szCs w:val="24"/>
        </w:rPr>
        <w:t>help</w:t>
      </w:r>
      <w:r w:rsidR="00FF7561">
        <w:rPr>
          <w:rFonts w:asciiTheme="majorBidi" w:hAnsiTheme="majorBidi" w:cstheme="majorBidi"/>
          <w:sz w:val="24"/>
          <w:szCs w:val="24"/>
        </w:rPr>
        <w:t>ing</w:t>
      </w:r>
      <w:r w:rsidR="00AA5DDC" w:rsidRPr="00AA5DDC">
        <w:rPr>
          <w:rFonts w:asciiTheme="majorBidi" w:hAnsiTheme="majorBidi" w:cstheme="majorBidi"/>
          <w:sz w:val="24"/>
          <w:szCs w:val="24"/>
        </w:rPr>
        <w:t xml:space="preserve"> analysts </w:t>
      </w:r>
      <w:r w:rsidR="00FF7561">
        <w:rPr>
          <w:rFonts w:asciiTheme="majorBidi" w:hAnsiTheme="majorBidi" w:cstheme="majorBidi"/>
          <w:sz w:val="24"/>
          <w:szCs w:val="24"/>
        </w:rPr>
        <w:t xml:space="preserve">to </w:t>
      </w:r>
      <w:r w:rsidR="00AA5DDC" w:rsidRPr="00AA5DDC">
        <w:rPr>
          <w:rFonts w:asciiTheme="majorBidi" w:hAnsiTheme="majorBidi" w:cstheme="majorBidi"/>
          <w:sz w:val="24"/>
          <w:szCs w:val="24"/>
        </w:rPr>
        <w:t>account for information uncertainty in their valuations</w:t>
      </w:r>
      <w:r w:rsidR="002621B3">
        <w:rPr>
          <w:rFonts w:asciiTheme="majorBidi" w:hAnsiTheme="majorBidi" w:cstheme="majorBidi"/>
          <w:sz w:val="24"/>
          <w:szCs w:val="24"/>
        </w:rPr>
        <w:t xml:space="preserve">. </w:t>
      </w:r>
      <w:r w:rsidR="00AA5DDC" w:rsidRPr="00AA5DDC">
        <w:rPr>
          <w:rFonts w:asciiTheme="majorBidi" w:hAnsiTheme="majorBidi" w:cstheme="majorBidi"/>
          <w:sz w:val="24"/>
          <w:szCs w:val="24"/>
        </w:rPr>
        <w:t>Zhang</w:t>
      </w:r>
      <w:r w:rsidR="005B4E66">
        <w:rPr>
          <w:rFonts w:asciiTheme="majorBidi" w:hAnsiTheme="majorBidi" w:cstheme="majorBidi"/>
          <w:sz w:val="24"/>
          <w:szCs w:val="24"/>
        </w:rPr>
        <w:t xml:space="preserve"> </w:t>
      </w:r>
      <w:r w:rsidR="00FF7561">
        <w:rPr>
          <w:rFonts w:asciiTheme="majorBidi" w:hAnsiTheme="majorBidi" w:cstheme="majorBidi"/>
          <w:sz w:val="24"/>
          <w:szCs w:val="24"/>
        </w:rPr>
        <w:t>(</w:t>
      </w:r>
      <w:r w:rsidR="005B4E66">
        <w:rPr>
          <w:rFonts w:asciiTheme="majorBidi" w:hAnsiTheme="majorBidi" w:cstheme="majorBidi"/>
          <w:sz w:val="24"/>
          <w:szCs w:val="24"/>
        </w:rPr>
        <w:t>20</w:t>
      </w:r>
      <w:r w:rsidR="00AA5DDC" w:rsidRPr="00AA5DDC">
        <w:rPr>
          <w:rFonts w:asciiTheme="majorBidi" w:hAnsiTheme="majorBidi" w:cstheme="majorBidi"/>
          <w:sz w:val="24"/>
          <w:szCs w:val="24"/>
        </w:rPr>
        <w:t>06a</w:t>
      </w:r>
      <w:r w:rsidR="00FF7561">
        <w:rPr>
          <w:rFonts w:asciiTheme="majorBidi" w:hAnsiTheme="majorBidi" w:cstheme="majorBidi"/>
          <w:sz w:val="24"/>
          <w:szCs w:val="24"/>
        </w:rPr>
        <w:t>)</w:t>
      </w:r>
      <w:r w:rsidR="00AA5DDC" w:rsidRPr="00AA5DDC">
        <w:rPr>
          <w:rFonts w:asciiTheme="majorBidi" w:hAnsiTheme="majorBidi" w:cstheme="majorBidi"/>
          <w:sz w:val="24"/>
          <w:szCs w:val="24"/>
        </w:rPr>
        <w:t xml:space="preserve"> shows that analyst forecast error generally increases with greater information uncertainty, being positive in the case of good news </w:t>
      </w:r>
      <w:r w:rsidR="000372E3">
        <w:rPr>
          <w:rFonts w:asciiTheme="majorBidi" w:hAnsiTheme="majorBidi" w:cstheme="majorBidi"/>
          <w:sz w:val="24"/>
          <w:szCs w:val="24"/>
        </w:rPr>
        <w:t>and</w:t>
      </w:r>
      <w:r w:rsidR="00AA5DDC" w:rsidRPr="00AA5DDC">
        <w:rPr>
          <w:rFonts w:asciiTheme="majorBidi" w:hAnsiTheme="majorBidi" w:cstheme="majorBidi"/>
          <w:sz w:val="24"/>
          <w:szCs w:val="24"/>
        </w:rPr>
        <w:t xml:space="preserve"> negative in the case of bad news. Because a BBA </w:t>
      </w:r>
      <w:r w:rsidR="00756D3B">
        <w:rPr>
          <w:rFonts w:asciiTheme="majorBidi" w:hAnsiTheme="majorBidi" w:cstheme="majorBidi"/>
          <w:sz w:val="24"/>
          <w:szCs w:val="24"/>
        </w:rPr>
        <w:t>requires</w:t>
      </w:r>
      <w:r w:rsidR="00AA5DDC" w:rsidRPr="00AA5DDC">
        <w:rPr>
          <w:rFonts w:asciiTheme="majorBidi" w:hAnsiTheme="majorBidi" w:cstheme="majorBidi"/>
          <w:sz w:val="24"/>
          <w:szCs w:val="24"/>
        </w:rPr>
        <w:t xml:space="preserve"> analysts to </w:t>
      </w:r>
      <w:r w:rsidR="00756D3B">
        <w:rPr>
          <w:rFonts w:asciiTheme="majorBidi" w:hAnsiTheme="majorBidi" w:cstheme="majorBidi"/>
          <w:sz w:val="24"/>
          <w:szCs w:val="24"/>
        </w:rPr>
        <w:t>examine</w:t>
      </w:r>
      <w:r w:rsidR="00AA5DDC" w:rsidRPr="00AA5DDC">
        <w:rPr>
          <w:rFonts w:asciiTheme="majorBidi" w:hAnsiTheme="majorBidi" w:cstheme="majorBidi"/>
          <w:sz w:val="24"/>
          <w:szCs w:val="24"/>
        </w:rPr>
        <w:t xml:space="preserve"> how changes in underlying fundamentals affect </w:t>
      </w:r>
      <w:r w:rsidR="002753AB">
        <w:rPr>
          <w:rFonts w:asciiTheme="majorBidi" w:hAnsiTheme="majorBidi" w:cstheme="majorBidi"/>
          <w:sz w:val="24"/>
          <w:szCs w:val="24"/>
        </w:rPr>
        <w:t>firm</w:t>
      </w:r>
      <w:r w:rsidR="00AA5DDC" w:rsidRPr="00AA5DDC">
        <w:rPr>
          <w:rFonts w:asciiTheme="majorBidi" w:hAnsiTheme="majorBidi" w:cstheme="majorBidi"/>
          <w:sz w:val="24"/>
          <w:szCs w:val="24"/>
        </w:rPr>
        <w:t xml:space="preserve"> value, it </w:t>
      </w:r>
      <w:r w:rsidR="00106C45">
        <w:rPr>
          <w:rFonts w:asciiTheme="majorBidi" w:hAnsiTheme="majorBidi" w:cstheme="majorBidi"/>
          <w:sz w:val="24"/>
          <w:szCs w:val="24"/>
        </w:rPr>
        <w:t>may</w:t>
      </w:r>
      <w:r w:rsidR="00AA5DDC" w:rsidRPr="00AA5DDC">
        <w:rPr>
          <w:rFonts w:asciiTheme="majorBidi" w:hAnsiTheme="majorBidi" w:cstheme="majorBidi"/>
          <w:sz w:val="24"/>
          <w:szCs w:val="24"/>
        </w:rPr>
        <w:t xml:space="preserve"> reduce </w:t>
      </w:r>
      <w:r w:rsidR="002753AB">
        <w:rPr>
          <w:rFonts w:asciiTheme="majorBidi" w:hAnsiTheme="majorBidi" w:cstheme="majorBidi"/>
          <w:sz w:val="24"/>
          <w:szCs w:val="24"/>
        </w:rPr>
        <w:t>their</w:t>
      </w:r>
      <w:r w:rsidR="00AA5DDC" w:rsidRPr="00AA5DDC">
        <w:rPr>
          <w:rFonts w:asciiTheme="majorBidi" w:hAnsiTheme="majorBidi" w:cstheme="majorBidi"/>
          <w:sz w:val="24"/>
          <w:szCs w:val="24"/>
        </w:rPr>
        <w:t xml:space="preserve"> tendency to underestimate or overestimate the effect of information uncertainty on value </w:t>
      </w:r>
      <w:r w:rsidR="000372E3">
        <w:rPr>
          <w:rFonts w:asciiTheme="majorBidi" w:hAnsiTheme="majorBidi" w:cstheme="majorBidi"/>
          <w:sz w:val="24"/>
          <w:szCs w:val="24"/>
        </w:rPr>
        <w:t>and</w:t>
      </w:r>
      <w:r w:rsidR="00AA5DDC" w:rsidRPr="00AA5DDC">
        <w:rPr>
          <w:rFonts w:asciiTheme="majorBidi" w:hAnsiTheme="majorBidi" w:cstheme="majorBidi"/>
          <w:sz w:val="24"/>
          <w:szCs w:val="24"/>
        </w:rPr>
        <w:t xml:space="preserve"> consequently reduce forecast error. </w:t>
      </w:r>
      <w:r w:rsidR="004C5CF1">
        <w:rPr>
          <w:rFonts w:asciiTheme="majorBidi" w:hAnsiTheme="majorBidi" w:cstheme="majorBidi"/>
          <w:sz w:val="24"/>
          <w:szCs w:val="24"/>
        </w:rPr>
        <w:t>Disclosing</w:t>
      </w:r>
      <w:r w:rsidR="004C5CF1" w:rsidRPr="00AA5DDC">
        <w:rPr>
          <w:rFonts w:asciiTheme="majorBidi" w:hAnsiTheme="majorBidi" w:cstheme="majorBidi"/>
          <w:sz w:val="24"/>
          <w:szCs w:val="24"/>
        </w:rPr>
        <w:t xml:space="preserve"> </w:t>
      </w:r>
      <w:r w:rsidR="00AA5DDC" w:rsidRPr="00AA5DDC">
        <w:rPr>
          <w:rFonts w:asciiTheme="majorBidi" w:hAnsiTheme="majorBidi" w:cstheme="majorBidi"/>
          <w:sz w:val="24"/>
          <w:szCs w:val="24"/>
        </w:rPr>
        <w:t xml:space="preserve">a BBA achieves this goal of reducing analyst error </w:t>
      </w:r>
      <w:r w:rsidR="00FF7561">
        <w:rPr>
          <w:rFonts w:asciiTheme="majorBidi" w:hAnsiTheme="majorBidi" w:cstheme="majorBidi"/>
          <w:sz w:val="24"/>
          <w:szCs w:val="24"/>
        </w:rPr>
        <w:t>‘</w:t>
      </w:r>
      <w:r w:rsidR="00AA5DDC" w:rsidRPr="00AA5DDC">
        <w:rPr>
          <w:rFonts w:asciiTheme="majorBidi" w:hAnsiTheme="majorBidi" w:cstheme="majorBidi"/>
          <w:sz w:val="24"/>
          <w:szCs w:val="24"/>
        </w:rPr>
        <w:t xml:space="preserve">by forcing analysts to think more carefully </w:t>
      </w:r>
      <w:r w:rsidR="000372E3">
        <w:rPr>
          <w:rFonts w:asciiTheme="majorBidi" w:hAnsiTheme="majorBidi" w:cstheme="majorBidi"/>
          <w:sz w:val="24"/>
          <w:szCs w:val="24"/>
        </w:rPr>
        <w:t>and</w:t>
      </w:r>
      <w:r w:rsidR="00AA5DDC" w:rsidRPr="00AA5DDC">
        <w:rPr>
          <w:rFonts w:asciiTheme="majorBidi" w:hAnsiTheme="majorBidi" w:cstheme="majorBidi"/>
          <w:sz w:val="24"/>
          <w:szCs w:val="24"/>
        </w:rPr>
        <w:t xml:space="preserve"> to critique their analysis more deeply with the goal of minimizing the impact of behavior</w:t>
      </w:r>
      <w:r w:rsidR="002753AB">
        <w:rPr>
          <w:rFonts w:asciiTheme="majorBidi" w:hAnsiTheme="majorBidi" w:cstheme="majorBidi"/>
          <w:sz w:val="24"/>
          <w:szCs w:val="24"/>
        </w:rPr>
        <w:t>al</w:t>
      </w:r>
      <w:r w:rsidR="00AA5DDC" w:rsidRPr="00AA5DDC">
        <w:rPr>
          <w:rFonts w:asciiTheme="majorBidi" w:hAnsiTheme="majorBidi" w:cstheme="majorBidi"/>
          <w:sz w:val="24"/>
          <w:szCs w:val="24"/>
        </w:rPr>
        <w:t xml:space="preserve"> bias</w:t>
      </w:r>
      <w:r w:rsidR="00FF7561">
        <w:rPr>
          <w:rFonts w:asciiTheme="majorBidi" w:hAnsiTheme="majorBidi" w:cstheme="majorBidi"/>
          <w:sz w:val="24"/>
          <w:szCs w:val="24"/>
        </w:rPr>
        <w:t>’</w:t>
      </w:r>
      <w:r w:rsidR="00AA5DDC" w:rsidRPr="00AA5DDC">
        <w:rPr>
          <w:rFonts w:asciiTheme="majorBidi" w:hAnsiTheme="majorBidi" w:cstheme="majorBidi"/>
          <w:sz w:val="24"/>
          <w:szCs w:val="24"/>
        </w:rPr>
        <w:t xml:space="preserve"> (</w:t>
      </w:r>
      <w:r w:rsidR="00AF043F" w:rsidRPr="00AF043F">
        <w:rPr>
          <w:rFonts w:asciiTheme="majorBidi" w:hAnsiTheme="majorBidi" w:cstheme="majorBidi"/>
          <w:sz w:val="24"/>
          <w:szCs w:val="24"/>
        </w:rPr>
        <w:t xml:space="preserve">Srinivasan </w:t>
      </w:r>
      <w:r w:rsidR="000372E3">
        <w:rPr>
          <w:rFonts w:asciiTheme="majorBidi" w:hAnsiTheme="majorBidi" w:cstheme="majorBidi"/>
          <w:sz w:val="24"/>
          <w:szCs w:val="24"/>
        </w:rPr>
        <w:t>and</w:t>
      </w:r>
      <w:r w:rsidR="00AF043F" w:rsidRPr="00AF043F">
        <w:rPr>
          <w:rFonts w:asciiTheme="majorBidi" w:hAnsiTheme="majorBidi" w:cstheme="majorBidi"/>
          <w:sz w:val="24"/>
          <w:szCs w:val="24"/>
        </w:rPr>
        <w:t xml:space="preserve"> Lane</w:t>
      </w:r>
      <w:r w:rsidR="00FF7561">
        <w:rPr>
          <w:rFonts w:asciiTheme="majorBidi" w:hAnsiTheme="majorBidi" w:cstheme="majorBidi"/>
          <w:sz w:val="24"/>
          <w:szCs w:val="24"/>
        </w:rPr>
        <w:t xml:space="preserve">, </w:t>
      </w:r>
      <w:r w:rsidR="00AF043F" w:rsidRPr="00AF043F">
        <w:rPr>
          <w:rFonts w:asciiTheme="majorBidi" w:hAnsiTheme="majorBidi" w:cstheme="majorBidi"/>
          <w:sz w:val="24"/>
          <w:szCs w:val="24"/>
        </w:rPr>
        <w:t>2011</w:t>
      </w:r>
      <w:r w:rsidR="00D462DC">
        <w:rPr>
          <w:rFonts w:asciiTheme="majorBidi" w:hAnsiTheme="majorBidi" w:cstheme="majorBidi"/>
          <w:sz w:val="24"/>
          <w:szCs w:val="24"/>
        </w:rPr>
        <w:t>,</w:t>
      </w:r>
      <w:r w:rsidR="00AF043F" w:rsidRPr="00AF043F">
        <w:rPr>
          <w:rFonts w:asciiTheme="majorBidi" w:hAnsiTheme="majorBidi" w:cstheme="majorBidi"/>
          <w:sz w:val="24"/>
          <w:szCs w:val="24"/>
        </w:rPr>
        <w:t xml:space="preserve"> p.</w:t>
      </w:r>
      <w:r w:rsidR="00731BC7">
        <w:rPr>
          <w:rFonts w:asciiTheme="majorBidi" w:hAnsiTheme="majorBidi" w:cstheme="majorBidi"/>
          <w:sz w:val="24"/>
          <w:szCs w:val="24"/>
        </w:rPr>
        <w:t xml:space="preserve"> </w:t>
      </w:r>
      <w:r w:rsidR="00AF043F" w:rsidRPr="00AF043F">
        <w:rPr>
          <w:rFonts w:asciiTheme="majorBidi" w:hAnsiTheme="majorBidi" w:cstheme="majorBidi"/>
          <w:sz w:val="24"/>
          <w:szCs w:val="24"/>
        </w:rPr>
        <w:t xml:space="preserve">6). </w:t>
      </w:r>
      <w:r>
        <w:rPr>
          <w:rFonts w:asciiTheme="majorBidi" w:hAnsiTheme="majorBidi" w:cstheme="majorBidi"/>
          <w:sz w:val="24"/>
          <w:szCs w:val="24"/>
        </w:rPr>
        <w:t>Moreover</w:t>
      </w:r>
      <w:r w:rsidR="00DA787B" w:rsidRPr="00AF043F">
        <w:rPr>
          <w:rFonts w:asciiTheme="majorBidi" w:hAnsiTheme="majorBidi" w:cstheme="majorBidi"/>
          <w:sz w:val="24"/>
          <w:szCs w:val="24"/>
        </w:rPr>
        <w:t xml:space="preserve">, </w:t>
      </w:r>
      <w:r w:rsidR="00147912" w:rsidRPr="00AF043F">
        <w:rPr>
          <w:rFonts w:asciiTheme="majorBidi" w:hAnsiTheme="majorBidi" w:cstheme="majorBidi"/>
          <w:sz w:val="24"/>
          <w:szCs w:val="24"/>
        </w:rPr>
        <w:t>the i</w:t>
      </w:r>
      <w:r w:rsidR="000B21CD" w:rsidRPr="00AF043F">
        <w:rPr>
          <w:rFonts w:asciiTheme="majorBidi" w:hAnsiTheme="majorBidi" w:cstheme="majorBidi"/>
          <w:sz w:val="24"/>
          <w:szCs w:val="24"/>
        </w:rPr>
        <w:t>nformation that analysts convey</w:t>
      </w:r>
      <w:r w:rsidR="00147912" w:rsidRPr="00AF043F">
        <w:rPr>
          <w:rFonts w:asciiTheme="majorBidi" w:hAnsiTheme="majorBidi" w:cstheme="majorBidi"/>
          <w:sz w:val="24"/>
          <w:szCs w:val="24"/>
        </w:rPr>
        <w:t xml:space="preserve"> to the market through their </w:t>
      </w:r>
      <w:r w:rsidR="000956C5">
        <w:rPr>
          <w:rFonts w:asciiTheme="majorBidi" w:hAnsiTheme="majorBidi" w:cstheme="majorBidi"/>
          <w:sz w:val="24"/>
          <w:szCs w:val="24"/>
        </w:rPr>
        <w:t>BBA</w:t>
      </w:r>
      <w:r w:rsidR="00147912" w:rsidRPr="00AF043F">
        <w:rPr>
          <w:rFonts w:asciiTheme="majorBidi" w:hAnsiTheme="majorBidi" w:cstheme="majorBidi"/>
          <w:sz w:val="24"/>
          <w:szCs w:val="24"/>
        </w:rPr>
        <w:t xml:space="preserve"> </w:t>
      </w:r>
      <w:r w:rsidR="000956C5">
        <w:rPr>
          <w:rFonts w:asciiTheme="majorBidi" w:hAnsiTheme="majorBidi" w:cstheme="majorBidi"/>
          <w:sz w:val="24"/>
          <w:szCs w:val="24"/>
        </w:rPr>
        <w:t xml:space="preserve">may </w:t>
      </w:r>
      <w:r w:rsidR="00147912" w:rsidRPr="00AF043F">
        <w:rPr>
          <w:rFonts w:asciiTheme="majorBidi" w:hAnsiTheme="majorBidi" w:cstheme="majorBidi"/>
          <w:sz w:val="24"/>
          <w:szCs w:val="24"/>
        </w:rPr>
        <w:t xml:space="preserve">help investors improve their </w:t>
      </w:r>
      <w:r w:rsidR="00147912" w:rsidRPr="00AF043F">
        <w:rPr>
          <w:rFonts w:asciiTheme="majorBidi" w:hAnsiTheme="majorBidi" w:cstheme="majorBidi"/>
          <w:sz w:val="24"/>
          <w:szCs w:val="24"/>
        </w:rPr>
        <w:lastRenderedPageBreak/>
        <w:t>underst</w:t>
      </w:r>
      <w:r w:rsidR="000372E3">
        <w:rPr>
          <w:rFonts w:asciiTheme="majorBidi" w:hAnsiTheme="majorBidi" w:cstheme="majorBidi"/>
          <w:sz w:val="24"/>
          <w:szCs w:val="24"/>
        </w:rPr>
        <w:t>and</w:t>
      </w:r>
      <w:r w:rsidR="00147912" w:rsidRPr="00AF043F">
        <w:rPr>
          <w:rFonts w:asciiTheme="majorBidi" w:hAnsiTheme="majorBidi" w:cstheme="majorBidi"/>
          <w:sz w:val="24"/>
          <w:szCs w:val="24"/>
        </w:rPr>
        <w:t xml:space="preserve">ing of analyst valuations </w:t>
      </w:r>
      <w:r w:rsidR="000372E3">
        <w:rPr>
          <w:rFonts w:asciiTheme="majorBidi" w:hAnsiTheme="majorBidi" w:cstheme="majorBidi"/>
          <w:sz w:val="24"/>
          <w:szCs w:val="24"/>
        </w:rPr>
        <w:t>and</w:t>
      </w:r>
      <w:r w:rsidR="00147912" w:rsidRPr="00AF043F">
        <w:rPr>
          <w:rFonts w:asciiTheme="majorBidi" w:hAnsiTheme="majorBidi" w:cstheme="majorBidi"/>
          <w:sz w:val="24"/>
          <w:szCs w:val="24"/>
        </w:rPr>
        <w:t xml:space="preserve"> their assessment of risk. </w:t>
      </w:r>
      <w:r w:rsidR="002753AB">
        <w:rPr>
          <w:rFonts w:asciiTheme="majorBidi" w:hAnsiTheme="majorBidi" w:cstheme="majorBidi"/>
          <w:sz w:val="24"/>
          <w:szCs w:val="24"/>
        </w:rPr>
        <w:t>I</w:t>
      </w:r>
      <w:r w:rsidR="000B21CD" w:rsidRPr="00AF043F">
        <w:rPr>
          <w:rFonts w:asciiTheme="majorBidi" w:hAnsiTheme="majorBidi" w:cstheme="majorBidi"/>
          <w:sz w:val="24"/>
          <w:szCs w:val="24"/>
        </w:rPr>
        <w:t>nterpret</w:t>
      </w:r>
      <w:r w:rsidR="002753AB">
        <w:rPr>
          <w:rFonts w:asciiTheme="majorBidi" w:hAnsiTheme="majorBidi" w:cstheme="majorBidi"/>
          <w:sz w:val="24"/>
          <w:szCs w:val="24"/>
        </w:rPr>
        <w:t>ing a</w:t>
      </w:r>
      <w:r w:rsidR="000B21CD" w:rsidRPr="00AF043F">
        <w:rPr>
          <w:rFonts w:asciiTheme="majorBidi" w:hAnsiTheme="majorBidi" w:cstheme="majorBidi"/>
          <w:sz w:val="24"/>
          <w:szCs w:val="24"/>
        </w:rPr>
        <w:t xml:space="preserve"> target price supplemented with a </w:t>
      </w:r>
      <w:r w:rsidR="000956C5">
        <w:rPr>
          <w:rFonts w:asciiTheme="majorBidi" w:hAnsiTheme="majorBidi" w:cstheme="majorBidi"/>
          <w:sz w:val="24"/>
          <w:szCs w:val="24"/>
        </w:rPr>
        <w:t>BBA</w:t>
      </w:r>
      <w:r w:rsidR="000B21CD" w:rsidRPr="00AF043F">
        <w:rPr>
          <w:rFonts w:asciiTheme="majorBidi" w:hAnsiTheme="majorBidi" w:cstheme="majorBidi"/>
          <w:sz w:val="24"/>
          <w:szCs w:val="24"/>
        </w:rPr>
        <w:t xml:space="preserve"> is more meaningful </w:t>
      </w:r>
      <w:r w:rsidR="002753AB">
        <w:rPr>
          <w:rFonts w:asciiTheme="majorBidi" w:hAnsiTheme="majorBidi" w:cstheme="majorBidi"/>
          <w:sz w:val="24"/>
          <w:szCs w:val="24"/>
        </w:rPr>
        <w:t>than</w:t>
      </w:r>
      <w:r w:rsidR="000B21CD" w:rsidRPr="00AF043F">
        <w:rPr>
          <w:rFonts w:asciiTheme="majorBidi" w:hAnsiTheme="majorBidi" w:cstheme="majorBidi"/>
          <w:sz w:val="24"/>
          <w:szCs w:val="24"/>
        </w:rPr>
        <w:t xml:space="preserve"> interpret</w:t>
      </w:r>
      <w:r w:rsidR="00920D13">
        <w:rPr>
          <w:rFonts w:asciiTheme="majorBidi" w:hAnsiTheme="majorBidi" w:cstheme="majorBidi"/>
          <w:sz w:val="24"/>
          <w:szCs w:val="24"/>
        </w:rPr>
        <w:t>ing</w:t>
      </w:r>
      <w:r w:rsidR="000B21CD" w:rsidRPr="00AF043F">
        <w:rPr>
          <w:rFonts w:asciiTheme="majorBidi" w:hAnsiTheme="majorBidi" w:cstheme="majorBidi"/>
          <w:sz w:val="24"/>
          <w:szCs w:val="24"/>
        </w:rPr>
        <w:t xml:space="preserve"> a target price in isolation. Supplementing target price with a BBA provides investors with a richer set of information to assess whether the target price is associated with a larger upside potential or downside risk. </w:t>
      </w:r>
      <w:r w:rsidR="00AF043F" w:rsidRPr="00AF043F">
        <w:rPr>
          <w:rFonts w:asciiTheme="majorBidi" w:hAnsiTheme="majorBidi" w:cstheme="majorBidi"/>
          <w:sz w:val="24"/>
          <w:szCs w:val="24"/>
        </w:rPr>
        <w:t xml:space="preserve">A BBA is particularly useful to investors because by making risk explicit, it gives information about the </w:t>
      </w:r>
      <w:r w:rsidR="00E853D1">
        <w:rPr>
          <w:rFonts w:asciiTheme="majorBidi" w:hAnsiTheme="majorBidi" w:cstheme="majorBidi"/>
          <w:sz w:val="24"/>
          <w:szCs w:val="24"/>
        </w:rPr>
        <w:t>‘</w:t>
      </w:r>
      <w:r w:rsidR="00AF043F" w:rsidRPr="00AF043F">
        <w:rPr>
          <w:rFonts w:asciiTheme="majorBidi" w:hAnsiTheme="majorBidi" w:cstheme="majorBidi"/>
          <w:sz w:val="24"/>
          <w:szCs w:val="24"/>
        </w:rPr>
        <w:t>unknown</w:t>
      </w:r>
      <w:r w:rsidR="00E853D1">
        <w:rPr>
          <w:rFonts w:asciiTheme="majorBidi" w:hAnsiTheme="majorBidi" w:cstheme="majorBidi"/>
          <w:sz w:val="24"/>
          <w:szCs w:val="24"/>
        </w:rPr>
        <w:t>’</w:t>
      </w:r>
      <w:r w:rsidR="00AF043F" w:rsidRPr="00AF043F">
        <w:rPr>
          <w:rFonts w:asciiTheme="majorBidi" w:hAnsiTheme="majorBidi" w:cstheme="majorBidi"/>
          <w:sz w:val="24"/>
          <w:szCs w:val="24"/>
        </w:rPr>
        <w:t xml:space="preserve"> </w:t>
      </w:r>
      <w:r w:rsidR="000372E3">
        <w:rPr>
          <w:rFonts w:asciiTheme="majorBidi" w:hAnsiTheme="majorBidi" w:cstheme="majorBidi"/>
          <w:sz w:val="24"/>
          <w:szCs w:val="24"/>
        </w:rPr>
        <w:t>and</w:t>
      </w:r>
      <w:r w:rsidR="00AF043F" w:rsidRPr="00AF043F">
        <w:rPr>
          <w:rFonts w:asciiTheme="majorBidi" w:hAnsiTheme="majorBidi" w:cstheme="majorBidi"/>
          <w:sz w:val="24"/>
          <w:szCs w:val="24"/>
        </w:rPr>
        <w:t xml:space="preserve"> increases the credibility of analyst valuations</w:t>
      </w:r>
      <w:r w:rsidR="00920D13">
        <w:rPr>
          <w:rFonts w:asciiTheme="majorBidi" w:hAnsiTheme="majorBidi" w:cstheme="majorBidi"/>
          <w:sz w:val="24"/>
          <w:szCs w:val="24"/>
        </w:rPr>
        <w:t>, whereas</w:t>
      </w:r>
      <w:r w:rsidR="00AF043F" w:rsidRPr="00AF043F">
        <w:rPr>
          <w:rFonts w:asciiTheme="majorBidi" w:hAnsiTheme="majorBidi" w:cstheme="majorBidi"/>
          <w:sz w:val="24"/>
          <w:szCs w:val="24"/>
        </w:rPr>
        <w:t xml:space="preserve"> a target price estimate on its own conveys a </w:t>
      </w:r>
      <w:r w:rsidR="00E853D1">
        <w:rPr>
          <w:rFonts w:asciiTheme="majorBidi" w:hAnsiTheme="majorBidi" w:cstheme="majorBidi"/>
          <w:sz w:val="24"/>
          <w:szCs w:val="24"/>
        </w:rPr>
        <w:t>‘</w:t>
      </w:r>
      <w:r w:rsidR="00AF043F" w:rsidRPr="00AF043F">
        <w:rPr>
          <w:rFonts w:asciiTheme="majorBidi" w:hAnsiTheme="majorBidi" w:cstheme="majorBidi"/>
          <w:sz w:val="24"/>
          <w:szCs w:val="24"/>
        </w:rPr>
        <w:t xml:space="preserve">false sense of certainty </w:t>
      </w:r>
      <w:r w:rsidR="000372E3">
        <w:rPr>
          <w:rFonts w:asciiTheme="majorBidi" w:hAnsiTheme="majorBidi" w:cstheme="majorBidi"/>
          <w:sz w:val="24"/>
          <w:szCs w:val="24"/>
        </w:rPr>
        <w:t>and</w:t>
      </w:r>
      <w:r w:rsidR="00AF043F" w:rsidRPr="00AF043F">
        <w:rPr>
          <w:rFonts w:asciiTheme="majorBidi" w:hAnsiTheme="majorBidi" w:cstheme="majorBidi"/>
          <w:sz w:val="24"/>
          <w:szCs w:val="24"/>
        </w:rPr>
        <w:t xml:space="preserve"> accuracy</w:t>
      </w:r>
      <w:r w:rsidR="00E853D1">
        <w:rPr>
          <w:rFonts w:asciiTheme="majorBidi" w:hAnsiTheme="majorBidi" w:cstheme="majorBidi"/>
          <w:sz w:val="24"/>
          <w:szCs w:val="24"/>
        </w:rPr>
        <w:t>’</w:t>
      </w:r>
      <w:r w:rsidR="00AF043F" w:rsidRPr="00AF043F">
        <w:rPr>
          <w:rFonts w:asciiTheme="majorBidi" w:hAnsiTheme="majorBidi" w:cstheme="majorBidi"/>
          <w:sz w:val="24"/>
          <w:szCs w:val="24"/>
        </w:rPr>
        <w:t xml:space="preserve"> </w:t>
      </w:r>
      <w:r w:rsidR="000372E3">
        <w:rPr>
          <w:rFonts w:asciiTheme="majorBidi" w:hAnsiTheme="majorBidi" w:cstheme="majorBidi"/>
          <w:sz w:val="24"/>
          <w:szCs w:val="24"/>
        </w:rPr>
        <w:t>and</w:t>
      </w:r>
      <w:r w:rsidR="00AF043F" w:rsidRPr="00AF043F">
        <w:rPr>
          <w:rFonts w:asciiTheme="majorBidi" w:hAnsiTheme="majorBidi" w:cstheme="majorBidi"/>
          <w:sz w:val="24"/>
          <w:szCs w:val="24"/>
        </w:rPr>
        <w:t xml:space="preserve"> does not allow investors to underst</w:t>
      </w:r>
      <w:r w:rsidR="000372E3">
        <w:rPr>
          <w:rFonts w:asciiTheme="majorBidi" w:hAnsiTheme="majorBidi" w:cstheme="majorBidi"/>
          <w:sz w:val="24"/>
          <w:szCs w:val="24"/>
        </w:rPr>
        <w:t>and</w:t>
      </w:r>
      <w:r w:rsidR="00AF043F" w:rsidRPr="00AF043F">
        <w:rPr>
          <w:rFonts w:asciiTheme="majorBidi" w:hAnsiTheme="majorBidi" w:cstheme="majorBidi"/>
          <w:sz w:val="24"/>
          <w:szCs w:val="24"/>
        </w:rPr>
        <w:t xml:space="preserve"> analyst</w:t>
      </w:r>
      <w:r w:rsidR="002753AB">
        <w:rPr>
          <w:rFonts w:asciiTheme="majorBidi" w:hAnsiTheme="majorBidi" w:cstheme="majorBidi"/>
          <w:sz w:val="24"/>
          <w:szCs w:val="24"/>
        </w:rPr>
        <w:t>s’</w:t>
      </w:r>
      <w:r w:rsidR="00AF043F" w:rsidRPr="00AF043F">
        <w:rPr>
          <w:rFonts w:asciiTheme="majorBidi" w:hAnsiTheme="majorBidi" w:cstheme="majorBidi"/>
          <w:sz w:val="24"/>
          <w:szCs w:val="24"/>
        </w:rPr>
        <w:t xml:space="preserve"> assessment</w:t>
      </w:r>
      <w:r w:rsidR="002753AB">
        <w:rPr>
          <w:rFonts w:asciiTheme="majorBidi" w:hAnsiTheme="majorBidi" w:cstheme="majorBidi"/>
          <w:sz w:val="24"/>
          <w:szCs w:val="24"/>
        </w:rPr>
        <w:t>s</w:t>
      </w:r>
      <w:r w:rsidR="00AF043F" w:rsidRPr="00AF043F">
        <w:rPr>
          <w:rFonts w:asciiTheme="majorBidi" w:hAnsiTheme="majorBidi" w:cstheme="majorBidi"/>
          <w:sz w:val="24"/>
          <w:szCs w:val="24"/>
        </w:rPr>
        <w:t xml:space="preserve"> of the risk</w:t>
      </w:r>
      <w:r w:rsidR="00920D13">
        <w:rPr>
          <w:rFonts w:asciiTheme="majorBidi" w:hAnsiTheme="majorBidi" w:cstheme="majorBidi"/>
          <w:sz w:val="24"/>
          <w:szCs w:val="24"/>
        </w:rPr>
        <w:t>–</w:t>
      </w:r>
      <w:r w:rsidR="00AF043F" w:rsidRPr="00AF043F">
        <w:rPr>
          <w:rFonts w:asciiTheme="majorBidi" w:hAnsiTheme="majorBidi" w:cstheme="majorBidi"/>
          <w:sz w:val="24"/>
          <w:szCs w:val="24"/>
        </w:rPr>
        <w:t>reward trade-off associated with the investment</w:t>
      </w:r>
      <w:r w:rsidR="00AF043F">
        <w:rPr>
          <w:rFonts w:asciiTheme="majorBidi" w:hAnsiTheme="majorBidi" w:cstheme="majorBidi"/>
          <w:sz w:val="24"/>
          <w:szCs w:val="24"/>
        </w:rPr>
        <w:t xml:space="preserve"> (</w:t>
      </w:r>
      <w:r w:rsidR="00AF043F" w:rsidRPr="00AF043F">
        <w:rPr>
          <w:rFonts w:asciiTheme="majorBidi" w:hAnsiTheme="majorBidi" w:cstheme="majorBidi"/>
          <w:sz w:val="24"/>
          <w:szCs w:val="24"/>
        </w:rPr>
        <w:t xml:space="preserve">Srinivasan </w:t>
      </w:r>
      <w:r w:rsidR="000372E3">
        <w:rPr>
          <w:rFonts w:asciiTheme="majorBidi" w:hAnsiTheme="majorBidi" w:cstheme="majorBidi"/>
          <w:sz w:val="24"/>
          <w:szCs w:val="24"/>
        </w:rPr>
        <w:t>and</w:t>
      </w:r>
      <w:r w:rsidR="00AF043F" w:rsidRPr="00AF043F">
        <w:rPr>
          <w:rFonts w:asciiTheme="majorBidi" w:hAnsiTheme="majorBidi" w:cstheme="majorBidi"/>
          <w:sz w:val="24"/>
          <w:szCs w:val="24"/>
        </w:rPr>
        <w:t xml:space="preserve"> Lane</w:t>
      </w:r>
      <w:r w:rsidR="00E853D1">
        <w:rPr>
          <w:rFonts w:asciiTheme="majorBidi" w:hAnsiTheme="majorBidi" w:cstheme="majorBidi"/>
          <w:sz w:val="24"/>
          <w:szCs w:val="24"/>
        </w:rPr>
        <w:t xml:space="preserve">, </w:t>
      </w:r>
      <w:r w:rsidR="00AF043F" w:rsidRPr="00AF043F">
        <w:rPr>
          <w:rFonts w:asciiTheme="majorBidi" w:hAnsiTheme="majorBidi" w:cstheme="majorBidi"/>
          <w:sz w:val="24"/>
          <w:szCs w:val="24"/>
        </w:rPr>
        <w:t>2011, p.</w:t>
      </w:r>
      <w:r w:rsidR="00731BC7">
        <w:rPr>
          <w:rFonts w:asciiTheme="majorBidi" w:hAnsiTheme="majorBidi" w:cstheme="majorBidi"/>
          <w:sz w:val="24"/>
          <w:szCs w:val="24"/>
        </w:rPr>
        <w:t xml:space="preserve"> </w:t>
      </w:r>
      <w:r w:rsidR="00AF043F">
        <w:rPr>
          <w:rFonts w:asciiTheme="majorBidi" w:hAnsiTheme="majorBidi" w:cstheme="majorBidi"/>
          <w:sz w:val="24"/>
          <w:szCs w:val="24"/>
        </w:rPr>
        <w:t>4)</w:t>
      </w:r>
      <w:r w:rsidR="00AF043F" w:rsidRPr="00AF043F">
        <w:rPr>
          <w:rFonts w:asciiTheme="majorBidi" w:hAnsiTheme="majorBidi" w:cstheme="majorBidi"/>
          <w:sz w:val="24"/>
          <w:szCs w:val="24"/>
        </w:rPr>
        <w:t xml:space="preserve">. </w:t>
      </w:r>
      <w:r w:rsidR="00920D13">
        <w:rPr>
          <w:rFonts w:asciiTheme="majorBidi" w:hAnsiTheme="majorBidi" w:cstheme="majorBidi"/>
          <w:sz w:val="24"/>
          <w:szCs w:val="24"/>
        </w:rPr>
        <w:t>A BBA</w:t>
      </w:r>
      <w:r w:rsidR="00147912" w:rsidRPr="00AF043F">
        <w:rPr>
          <w:rFonts w:asciiTheme="majorBidi" w:hAnsiTheme="majorBidi" w:cstheme="majorBidi"/>
          <w:sz w:val="24"/>
          <w:szCs w:val="24"/>
        </w:rPr>
        <w:t xml:space="preserve"> </w:t>
      </w:r>
      <w:r w:rsidR="00BF3885">
        <w:rPr>
          <w:rFonts w:asciiTheme="majorBidi" w:hAnsiTheme="majorBidi" w:cstheme="majorBidi"/>
          <w:sz w:val="24"/>
          <w:szCs w:val="24"/>
        </w:rPr>
        <w:t>may</w:t>
      </w:r>
      <w:r w:rsidR="00920D13">
        <w:rPr>
          <w:rFonts w:asciiTheme="majorBidi" w:hAnsiTheme="majorBidi" w:cstheme="majorBidi"/>
          <w:sz w:val="24"/>
          <w:szCs w:val="24"/>
        </w:rPr>
        <w:t>,</w:t>
      </w:r>
      <w:r w:rsidR="00147912" w:rsidRPr="00AF043F">
        <w:rPr>
          <w:rFonts w:asciiTheme="majorBidi" w:hAnsiTheme="majorBidi" w:cstheme="majorBidi"/>
          <w:sz w:val="24"/>
          <w:szCs w:val="24"/>
        </w:rPr>
        <w:t xml:space="preserve"> therefore</w:t>
      </w:r>
      <w:r w:rsidR="00920D13">
        <w:rPr>
          <w:rFonts w:asciiTheme="majorBidi" w:hAnsiTheme="majorBidi" w:cstheme="majorBidi"/>
          <w:sz w:val="24"/>
          <w:szCs w:val="24"/>
        </w:rPr>
        <w:t>,</w:t>
      </w:r>
      <w:r w:rsidR="000B21CD" w:rsidRPr="00AF043F">
        <w:rPr>
          <w:rFonts w:asciiTheme="majorBidi" w:hAnsiTheme="majorBidi" w:cstheme="majorBidi"/>
          <w:sz w:val="24"/>
          <w:szCs w:val="24"/>
        </w:rPr>
        <w:t xml:space="preserve"> improve </w:t>
      </w:r>
      <w:r w:rsidR="0032030C">
        <w:rPr>
          <w:rFonts w:asciiTheme="majorBidi" w:hAnsiTheme="majorBidi" w:cstheme="majorBidi"/>
          <w:sz w:val="24"/>
          <w:szCs w:val="24"/>
        </w:rPr>
        <w:t xml:space="preserve">the </w:t>
      </w:r>
      <w:r w:rsidR="000B21CD" w:rsidRPr="00AF043F">
        <w:rPr>
          <w:rFonts w:asciiTheme="majorBidi" w:hAnsiTheme="majorBidi" w:cstheme="majorBidi"/>
          <w:sz w:val="24"/>
          <w:szCs w:val="24"/>
        </w:rPr>
        <w:t>investor</w:t>
      </w:r>
      <w:r w:rsidR="00147912" w:rsidRPr="00AF043F">
        <w:rPr>
          <w:rFonts w:asciiTheme="majorBidi" w:hAnsiTheme="majorBidi" w:cstheme="majorBidi"/>
          <w:sz w:val="24"/>
          <w:szCs w:val="24"/>
        </w:rPr>
        <w:t xml:space="preserve"> response to information contained in analyst target prices </w:t>
      </w:r>
      <w:r w:rsidR="000372E3">
        <w:rPr>
          <w:rFonts w:asciiTheme="majorBidi" w:hAnsiTheme="majorBidi" w:cstheme="majorBidi"/>
          <w:sz w:val="24"/>
          <w:szCs w:val="24"/>
        </w:rPr>
        <w:t>and</w:t>
      </w:r>
      <w:r w:rsidR="00147912" w:rsidRPr="00AF043F">
        <w:rPr>
          <w:rFonts w:asciiTheme="majorBidi" w:hAnsiTheme="majorBidi" w:cstheme="majorBidi"/>
          <w:sz w:val="24"/>
          <w:szCs w:val="24"/>
        </w:rPr>
        <w:t xml:space="preserve"> reduce the effect of information uncertainty on </w:t>
      </w:r>
      <w:r w:rsidR="002753AB">
        <w:rPr>
          <w:rFonts w:asciiTheme="majorBidi" w:hAnsiTheme="majorBidi" w:cstheme="majorBidi"/>
          <w:sz w:val="24"/>
          <w:szCs w:val="24"/>
        </w:rPr>
        <w:t xml:space="preserve">the </w:t>
      </w:r>
      <w:r w:rsidR="00147912" w:rsidRPr="00AF043F">
        <w:rPr>
          <w:rFonts w:asciiTheme="majorBidi" w:hAnsiTheme="majorBidi" w:cstheme="majorBidi"/>
          <w:sz w:val="24"/>
          <w:szCs w:val="24"/>
        </w:rPr>
        <w:t>market rea</w:t>
      </w:r>
      <w:r w:rsidR="002753AB">
        <w:rPr>
          <w:rFonts w:asciiTheme="majorBidi" w:hAnsiTheme="majorBidi" w:cstheme="majorBidi"/>
          <w:sz w:val="24"/>
          <w:szCs w:val="24"/>
        </w:rPr>
        <w:t>c</w:t>
      </w:r>
      <w:r w:rsidR="00147912" w:rsidRPr="00AF043F">
        <w:rPr>
          <w:rFonts w:asciiTheme="majorBidi" w:hAnsiTheme="majorBidi" w:cstheme="majorBidi"/>
          <w:sz w:val="24"/>
          <w:szCs w:val="24"/>
        </w:rPr>
        <w:t xml:space="preserve">tion. </w:t>
      </w:r>
    </w:p>
    <w:p w:rsidR="00426189" w:rsidRPr="00AF043F" w:rsidRDefault="00BF3885" w:rsidP="004C5CF1">
      <w:pPr>
        <w:spacing w:after="0" w:line="360" w:lineRule="auto"/>
        <w:ind w:firstLine="284"/>
        <w:jc w:val="both"/>
        <w:rPr>
          <w:rFonts w:asciiTheme="majorBidi" w:hAnsiTheme="majorBidi" w:cstheme="majorBidi"/>
          <w:sz w:val="24"/>
          <w:szCs w:val="24"/>
        </w:rPr>
      </w:pPr>
      <w:r>
        <w:rPr>
          <w:rFonts w:asciiTheme="majorBidi" w:hAnsiTheme="majorBidi" w:cstheme="majorBidi"/>
          <w:sz w:val="24"/>
          <w:szCs w:val="24"/>
        </w:rPr>
        <w:t>On the other h</w:t>
      </w:r>
      <w:r w:rsidR="000372E3">
        <w:rPr>
          <w:rFonts w:asciiTheme="majorBidi" w:hAnsiTheme="majorBidi" w:cstheme="majorBidi"/>
          <w:sz w:val="24"/>
          <w:szCs w:val="24"/>
        </w:rPr>
        <w:t>and</w:t>
      </w:r>
      <w:r>
        <w:rPr>
          <w:rFonts w:asciiTheme="majorBidi" w:hAnsiTheme="majorBidi" w:cstheme="majorBidi"/>
          <w:sz w:val="24"/>
          <w:szCs w:val="24"/>
        </w:rPr>
        <w:t xml:space="preserve">, a BBA might not be effective in reducing analyst forecast error if analysts provide </w:t>
      </w:r>
      <w:r w:rsidR="000956C5">
        <w:rPr>
          <w:rFonts w:asciiTheme="majorBidi" w:hAnsiTheme="majorBidi" w:cstheme="majorBidi"/>
          <w:sz w:val="24"/>
          <w:szCs w:val="24"/>
        </w:rPr>
        <w:t>a</w:t>
      </w:r>
      <w:r>
        <w:rPr>
          <w:rFonts w:asciiTheme="majorBidi" w:hAnsiTheme="majorBidi" w:cstheme="majorBidi"/>
          <w:sz w:val="24"/>
          <w:szCs w:val="24"/>
        </w:rPr>
        <w:t xml:space="preserve"> BBA </w:t>
      </w:r>
      <w:r w:rsidR="0032030C">
        <w:rPr>
          <w:rFonts w:asciiTheme="majorBidi" w:hAnsiTheme="majorBidi" w:cstheme="majorBidi"/>
          <w:sz w:val="24"/>
          <w:szCs w:val="24"/>
        </w:rPr>
        <w:t xml:space="preserve">in an attempt to </w:t>
      </w:r>
      <w:r>
        <w:rPr>
          <w:rFonts w:asciiTheme="majorBidi" w:hAnsiTheme="majorBidi" w:cstheme="majorBidi"/>
          <w:sz w:val="24"/>
          <w:szCs w:val="24"/>
        </w:rPr>
        <w:t xml:space="preserve">signal </w:t>
      </w:r>
      <w:r w:rsidR="009C4B06">
        <w:rPr>
          <w:rFonts w:asciiTheme="majorBidi" w:hAnsiTheme="majorBidi" w:cstheme="majorBidi"/>
          <w:sz w:val="24"/>
          <w:szCs w:val="24"/>
        </w:rPr>
        <w:t xml:space="preserve">credibility </w:t>
      </w:r>
      <w:r w:rsidR="000372E3">
        <w:rPr>
          <w:rFonts w:asciiTheme="majorBidi" w:hAnsiTheme="majorBidi" w:cstheme="majorBidi"/>
          <w:sz w:val="24"/>
          <w:szCs w:val="24"/>
        </w:rPr>
        <w:t>and</w:t>
      </w:r>
      <w:r w:rsidR="009C4B06">
        <w:rPr>
          <w:rFonts w:asciiTheme="majorBidi" w:hAnsiTheme="majorBidi" w:cstheme="majorBidi"/>
          <w:sz w:val="24"/>
          <w:szCs w:val="24"/>
        </w:rPr>
        <w:t xml:space="preserve"> </w:t>
      </w:r>
      <w:r w:rsidR="0032030C">
        <w:rPr>
          <w:rFonts w:asciiTheme="majorBidi" w:hAnsiTheme="majorBidi" w:cstheme="majorBidi"/>
          <w:sz w:val="24"/>
          <w:szCs w:val="24"/>
        </w:rPr>
        <w:t>disguise</w:t>
      </w:r>
      <w:r w:rsidR="009C4B06">
        <w:rPr>
          <w:rFonts w:asciiTheme="majorBidi" w:hAnsiTheme="majorBidi" w:cstheme="majorBidi"/>
          <w:sz w:val="24"/>
          <w:szCs w:val="24"/>
        </w:rPr>
        <w:t xml:space="preserve"> their</w:t>
      </w:r>
      <w:r>
        <w:rPr>
          <w:rFonts w:asciiTheme="majorBidi" w:hAnsiTheme="majorBidi" w:cstheme="majorBidi"/>
          <w:sz w:val="24"/>
          <w:szCs w:val="24"/>
        </w:rPr>
        <w:t xml:space="preserve"> biased forecasts. </w:t>
      </w:r>
      <w:r w:rsidR="00576C98" w:rsidRPr="00576C98">
        <w:rPr>
          <w:rFonts w:asciiTheme="majorBidi" w:hAnsiTheme="majorBidi" w:cstheme="majorBidi"/>
          <w:sz w:val="24"/>
          <w:szCs w:val="24"/>
        </w:rPr>
        <w:t xml:space="preserve">This leads to </w:t>
      </w:r>
      <w:r w:rsidR="00147912">
        <w:rPr>
          <w:rFonts w:asciiTheme="majorBidi" w:hAnsiTheme="majorBidi" w:cstheme="majorBidi"/>
          <w:sz w:val="24"/>
          <w:szCs w:val="24"/>
        </w:rPr>
        <w:t>our</w:t>
      </w:r>
      <w:r w:rsidR="00576C98" w:rsidRPr="00576C98">
        <w:rPr>
          <w:rFonts w:asciiTheme="majorBidi" w:hAnsiTheme="majorBidi" w:cstheme="majorBidi"/>
          <w:sz w:val="24"/>
          <w:szCs w:val="24"/>
        </w:rPr>
        <w:t xml:space="preserve"> second hypothesis, the main hypothesis of the paper. </w:t>
      </w:r>
      <w:r w:rsidR="00147912" w:rsidRPr="00576C98">
        <w:rPr>
          <w:rFonts w:asciiTheme="majorBidi" w:hAnsiTheme="majorBidi" w:cstheme="majorBidi"/>
          <w:sz w:val="24"/>
          <w:szCs w:val="24"/>
        </w:rPr>
        <w:t xml:space="preserve">This hypothesis examines whether, controlling for </w:t>
      </w:r>
      <w:r w:rsidR="00756D3B">
        <w:rPr>
          <w:rFonts w:asciiTheme="majorBidi" w:hAnsiTheme="majorBidi" w:cstheme="majorBidi"/>
          <w:sz w:val="24"/>
          <w:szCs w:val="24"/>
        </w:rPr>
        <w:t>the factors that determine whether a report includes a BBA</w:t>
      </w:r>
      <w:r w:rsidR="00147912" w:rsidRPr="00576C98">
        <w:rPr>
          <w:rFonts w:asciiTheme="majorBidi" w:hAnsiTheme="majorBidi" w:cstheme="majorBidi"/>
          <w:sz w:val="24"/>
          <w:szCs w:val="24"/>
        </w:rPr>
        <w:t xml:space="preserve">, </w:t>
      </w:r>
      <w:r w:rsidR="00756D3B">
        <w:rPr>
          <w:rFonts w:asciiTheme="majorBidi" w:hAnsiTheme="majorBidi" w:cstheme="majorBidi"/>
          <w:sz w:val="24"/>
          <w:szCs w:val="24"/>
        </w:rPr>
        <w:t>reporting</w:t>
      </w:r>
      <w:r w:rsidR="00147912" w:rsidRPr="00576C98">
        <w:rPr>
          <w:rFonts w:asciiTheme="majorBidi" w:hAnsiTheme="majorBidi" w:cstheme="majorBidi"/>
          <w:sz w:val="24"/>
          <w:szCs w:val="24"/>
        </w:rPr>
        <w:t xml:space="preserve"> a BBA increases target price accuracy.</w:t>
      </w:r>
    </w:p>
    <w:p w:rsidR="00DA787B" w:rsidRDefault="003A29F1" w:rsidP="003A29F1">
      <w:pPr>
        <w:spacing w:after="0" w:line="360" w:lineRule="auto"/>
        <w:ind w:firstLine="284"/>
        <w:jc w:val="both"/>
        <w:rPr>
          <w:rFonts w:asciiTheme="majorBidi" w:hAnsiTheme="majorBidi" w:cstheme="majorBidi"/>
          <w:sz w:val="24"/>
          <w:szCs w:val="24"/>
        </w:rPr>
      </w:pPr>
      <w:r w:rsidRPr="00576C98">
        <w:rPr>
          <w:rFonts w:asciiTheme="majorBidi" w:hAnsiTheme="majorBidi" w:cstheme="majorBidi"/>
          <w:b/>
          <w:bCs/>
          <w:sz w:val="24"/>
          <w:szCs w:val="24"/>
        </w:rPr>
        <w:t>H</w:t>
      </w:r>
      <w:r>
        <w:rPr>
          <w:rFonts w:asciiTheme="majorBidi" w:hAnsiTheme="majorBidi" w:cstheme="majorBidi"/>
          <w:b/>
          <w:bCs/>
          <w:sz w:val="24"/>
          <w:szCs w:val="24"/>
        </w:rPr>
        <w:t>3</w:t>
      </w:r>
      <w:r w:rsidR="00576C98" w:rsidRPr="00576C98">
        <w:rPr>
          <w:rFonts w:asciiTheme="majorBidi" w:hAnsiTheme="majorBidi" w:cstheme="majorBidi"/>
          <w:b/>
          <w:bCs/>
          <w:sz w:val="24"/>
          <w:szCs w:val="24"/>
        </w:rPr>
        <w:t>:</w:t>
      </w:r>
      <w:r w:rsidR="00576C98" w:rsidRPr="00576C98">
        <w:rPr>
          <w:rFonts w:asciiTheme="majorBidi" w:hAnsiTheme="majorBidi" w:cstheme="majorBidi"/>
          <w:sz w:val="24"/>
          <w:szCs w:val="24"/>
        </w:rPr>
        <w:t xml:space="preserve"> </w:t>
      </w:r>
      <w:r w:rsidR="00576C98" w:rsidRPr="00576C98">
        <w:rPr>
          <w:rFonts w:asciiTheme="majorBidi" w:hAnsiTheme="majorBidi" w:cstheme="majorBidi"/>
          <w:i/>
          <w:sz w:val="24"/>
          <w:szCs w:val="24"/>
        </w:rPr>
        <w:t>Supplementing a valuation with a BBA improves target price accuracy.</w:t>
      </w:r>
    </w:p>
    <w:p w:rsidR="00920D13" w:rsidRDefault="00920D13" w:rsidP="00F25CC3">
      <w:pPr>
        <w:spacing w:after="0" w:line="360" w:lineRule="auto"/>
        <w:ind w:firstLine="284"/>
        <w:jc w:val="both"/>
        <w:rPr>
          <w:rFonts w:asciiTheme="majorBidi" w:hAnsiTheme="majorBidi" w:cstheme="majorBidi"/>
          <w:sz w:val="24"/>
          <w:szCs w:val="24"/>
        </w:rPr>
      </w:pPr>
    </w:p>
    <w:p w:rsidR="003D0DD1" w:rsidRPr="00E16C55" w:rsidRDefault="00CA5B74">
      <w:pPr>
        <w:pStyle w:val="ListParagraph"/>
        <w:numPr>
          <w:ilvl w:val="0"/>
          <w:numId w:val="12"/>
        </w:numPr>
        <w:autoSpaceDE w:val="0"/>
        <w:autoSpaceDN w:val="0"/>
        <w:adjustRightInd w:val="0"/>
        <w:spacing w:line="360" w:lineRule="auto"/>
        <w:ind w:left="284" w:hanging="284"/>
        <w:jc w:val="both"/>
        <w:rPr>
          <w:rFonts w:asciiTheme="majorBidi" w:hAnsiTheme="majorBidi" w:cstheme="majorBidi"/>
          <w:b/>
          <w:bCs/>
          <w:sz w:val="24"/>
          <w:szCs w:val="24"/>
        </w:rPr>
      </w:pPr>
      <w:r>
        <w:rPr>
          <w:rFonts w:asciiTheme="majorBidi" w:hAnsiTheme="majorBidi" w:cstheme="majorBidi"/>
          <w:b/>
          <w:bCs/>
          <w:sz w:val="24"/>
          <w:szCs w:val="24"/>
        </w:rPr>
        <w:t xml:space="preserve">Sample </w:t>
      </w:r>
      <w:r w:rsidR="000372E3">
        <w:rPr>
          <w:rFonts w:asciiTheme="majorBidi" w:hAnsiTheme="majorBidi" w:cstheme="majorBidi"/>
          <w:b/>
          <w:bCs/>
          <w:sz w:val="24"/>
          <w:szCs w:val="24"/>
        </w:rPr>
        <w:t>and</w:t>
      </w:r>
      <w:r>
        <w:rPr>
          <w:rFonts w:asciiTheme="majorBidi" w:hAnsiTheme="majorBidi" w:cstheme="majorBidi"/>
          <w:b/>
          <w:bCs/>
          <w:sz w:val="24"/>
          <w:szCs w:val="24"/>
        </w:rPr>
        <w:t xml:space="preserve"> d</w:t>
      </w:r>
      <w:r w:rsidR="005B4E66" w:rsidRPr="00E16C55">
        <w:rPr>
          <w:rFonts w:asciiTheme="majorBidi" w:hAnsiTheme="majorBidi" w:cstheme="majorBidi"/>
          <w:b/>
          <w:bCs/>
          <w:sz w:val="24"/>
          <w:szCs w:val="24"/>
        </w:rPr>
        <w:t>ata</w:t>
      </w:r>
      <w:r w:rsidR="00576C98" w:rsidRPr="00E16C55">
        <w:rPr>
          <w:rFonts w:asciiTheme="majorBidi" w:hAnsiTheme="majorBidi" w:cstheme="majorBidi"/>
          <w:b/>
          <w:bCs/>
          <w:sz w:val="24"/>
          <w:szCs w:val="24"/>
        </w:rPr>
        <w:t xml:space="preserve"> </w:t>
      </w:r>
    </w:p>
    <w:p w:rsidR="00426189" w:rsidRPr="00576C98" w:rsidRDefault="00576C98" w:rsidP="00426189">
      <w:pPr>
        <w:autoSpaceDE w:val="0"/>
        <w:autoSpaceDN w:val="0"/>
        <w:adjustRightInd w:val="0"/>
        <w:spacing w:after="0" w:line="360" w:lineRule="auto"/>
        <w:ind w:firstLine="284"/>
        <w:jc w:val="both"/>
        <w:rPr>
          <w:rFonts w:asciiTheme="majorBidi" w:hAnsiTheme="majorBidi" w:cstheme="majorBidi"/>
          <w:sz w:val="24"/>
          <w:szCs w:val="24"/>
        </w:rPr>
      </w:pPr>
      <w:r w:rsidRPr="00576C98">
        <w:rPr>
          <w:rFonts w:asciiTheme="majorBidi" w:hAnsiTheme="majorBidi" w:cstheme="majorBidi"/>
          <w:sz w:val="24"/>
          <w:szCs w:val="24"/>
        </w:rPr>
        <w:t xml:space="preserve">We use a cross-sectional sample of equity reports covering companies listed on U.S. stock markets. We download equity reports from Investext issued during January 2008 to December 2009. </w:t>
      </w:r>
      <w:r w:rsidR="00B6005B">
        <w:rPr>
          <w:rFonts w:asciiTheme="majorBidi" w:hAnsiTheme="majorBidi" w:cstheme="majorBidi"/>
          <w:sz w:val="24"/>
          <w:szCs w:val="24"/>
        </w:rPr>
        <w:t xml:space="preserve">This </w:t>
      </w:r>
      <w:r w:rsidR="00E853D1">
        <w:rPr>
          <w:rFonts w:asciiTheme="majorBidi" w:hAnsiTheme="majorBidi" w:cstheme="majorBidi"/>
          <w:sz w:val="24"/>
          <w:szCs w:val="24"/>
        </w:rPr>
        <w:t>is the</w:t>
      </w:r>
      <w:r w:rsidR="00B6005B">
        <w:rPr>
          <w:rFonts w:asciiTheme="majorBidi" w:hAnsiTheme="majorBidi" w:cstheme="majorBidi"/>
          <w:sz w:val="24"/>
          <w:szCs w:val="24"/>
        </w:rPr>
        <w:t xml:space="preserve"> first period whe</w:t>
      </w:r>
      <w:r w:rsidR="00B46737">
        <w:rPr>
          <w:rFonts w:asciiTheme="majorBidi" w:hAnsiTheme="majorBidi" w:cstheme="majorBidi"/>
          <w:sz w:val="24"/>
          <w:szCs w:val="24"/>
        </w:rPr>
        <w:t>n</w:t>
      </w:r>
      <w:r w:rsidR="00B6005B">
        <w:rPr>
          <w:rFonts w:asciiTheme="majorBidi" w:hAnsiTheme="majorBidi" w:cstheme="majorBidi"/>
          <w:sz w:val="24"/>
          <w:szCs w:val="24"/>
        </w:rPr>
        <w:t xml:space="preserve"> a reasonabl</w:t>
      </w:r>
      <w:r w:rsidR="00E853D1">
        <w:rPr>
          <w:rFonts w:asciiTheme="majorBidi" w:hAnsiTheme="majorBidi" w:cstheme="majorBidi"/>
          <w:sz w:val="24"/>
          <w:szCs w:val="24"/>
        </w:rPr>
        <w:t>e</w:t>
      </w:r>
      <w:r w:rsidR="00B6005B">
        <w:rPr>
          <w:rFonts w:asciiTheme="majorBidi" w:hAnsiTheme="majorBidi" w:cstheme="majorBidi"/>
          <w:sz w:val="24"/>
          <w:szCs w:val="24"/>
        </w:rPr>
        <w:t xml:space="preserve"> number of observations is available for analysis</w:t>
      </w:r>
      <w:r w:rsidR="00E853D1">
        <w:rPr>
          <w:rFonts w:asciiTheme="majorBidi" w:hAnsiTheme="majorBidi" w:cstheme="majorBidi"/>
          <w:sz w:val="24"/>
          <w:szCs w:val="24"/>
        </w:rPr>
        <w:t xml:space="preserve"> </w:t>
      </w:r>
      <w:r w:rsidR="000372E3">
        <w:rPr>
          <w:rFonts w:asciiTheme="majorBidi" w:hAnsiTheme="majorBidi" w:cstheme="majorBidi"/>
          <w:sz w:val="24"/>
          <w:szCs w:val="24"/>
        </w:rPr>
        <w:t>and</w:t>
      </w:r>
      <w:r w:rsidR="00E853D1">
        <w:rPr>
          <w:rFonts w:asciiTheme="majorBidi" w:hAnsiTheme="majorBidi" w:cstheme="majorBidi"/>
          <w:sz w:val="24"/>
          <w:szCs w:val="24"/>
        </w:rPr>
        <w:t>, b</w:t>
      </w:r>
      <w:r w:rsidR="00B46737">
        <w:rPr>
          <w:rFonts w:asciiTheme="majorBidi" w:hAnsiTheme="majorBidi" w:cstheme="majorBidi"/>
          <w:sz w:val="24"/>
          <w:szCs w:val="24"/>
        </w:rPr>
        <w:t xml:space="preserve">ecause </w:t>
      </w:r>
      <w:r w:rsidR="00756D3B">
        <w:rPr>
          <w:rFonts w:asciiTheme="majorBidi" w:hAnsiTheme="majorBidi" w:cstheme="majorBidi"/>
          <w:sz w:val="24"/>
          <w:szCs w:val="24"/>
        </w:rPr>
        <w:t>th</w:t>
      </w:r>
      <w:r w:rsidR="00D73C69">
        <w:rPr>
          <w:rFonts w:asciiTheme="majorBidi" w:hAnsiTheme="majorBidi" w:cstheme="majorBidi"/>
          <w:sz w:val="24"/>
          <w:szCs w:val="24"/>
        </w:rPr>
        <w:t>ese</w:t>
      </w:r>
      <w:r w:rsidR="00756D3B">
        <w:rPr>
          <w:rFonts w:asciiTheme="majorBidi" w:hAnsiTheme="majorBidi" w:cstheme="majorBidi"/>
          <w:sz w:val="24"/>
          <w:szCs w:val="24"/>
        </w:rPr>
        <w:t xml:space="preserve"> data </w:t>
      </w:r>
      <w:r w:rsidR="00D73C69">
        <w:rPr>
          <w:rFonts w:asciiTheme="majorBidi" w:hAnsiTheme="majorBidi" w:cstheme="majorBidi"/>
          <w:sz w:val="24"/>
          <w:szCs w:val="24"/>
        </w:rPr>
        <w:t>are</w:t>
      </w:r>
      <w:r w:rsidR="00756D3B">
        <w:rPr>
          <w:rFonts w:asciiTheme="majorBidi" w:hAnsiTheme="majorBidi" w:cstheme="majorBidi"/>
          <w:sz w:val="24"/>
          <w:szCs w:val="24"/>
        </w:rPr>
        <w:t xml:space="preserve"> </w:t>
      </w:r>
      <w:r w:rsidR="00B6005B">
        <w:rPr>
          <w:rFonts w:asciiTheme="majorBidi" w:hAnsiTheme="majorBidi" w:cstheme="majorBidi"/>
          <w:sz w:val="24"/>
          <w:szCs w:val="24"/>
        </w:rPr>
        <w:t>h</w:t>
      </w:r>
      <w:r w:rsidR="000372E3">
        <w:rPr>
          <w:rFonts w:asciiTheme="majorBidi" w:hAnsiTheme="majorBidi" w:cstheme="majorBidi"/>
          <w:sz w:val="24"/>
          <w:szCs w:val="24"/>
        </w:rPr>
        <w:t>and</w:t>
      </w:r>
      <w:r w:rsidR="00B6005B">
        <w:rPr>
          <w:rFonts w:asciiTheme="majorBidi" w:hAnsiTheme="majorBidi" w:cstheme="majorBidi"/>
          <w:sz w:val="24"/>
          <w:szCs w:val="24"/>
        </w:rPr>
        <w:t xml:space="preserve">-collected, </w:t>
      </w:r>
      <w:r w:rsidR="00B46737">
        <w:rPr>
          <w:rFonts w:asciiTheme="majorBidi" w:hAnsiTheme="majorBidi" w:cstheme="majorBidi"/>
          <w:sz w:val="24"/>
          <w:szCs w:val="24"/>
        </w:rPr>
        <w:t xml:space="preserve">we limit </w:t>
      </w:r>
      <w:r w:rsidR="00B6005B">
        <w:rPr>
          <w:rFonts w:asciiTheme="majorBidi" w:hAnsiTheme="majorBidi" w:cstheme="majorBidi"/>
          <w:sz w:val="24"/>
          <w:szCs w:val="24"/>
        </w:rPr>
        <w:t xml:space="preserve">the sample period </w:t>
      </w:r>
      <w:r w:rsidR="00B46737">
        <w:rPr>
          <w:rFonts w:asciiTheme="majorBidi" w:hAnsiTheme="majorBidi" w:cstheme="majorBidi"/>
          <w:sz w:val="24"/>
          <w:szCs w:val="24"/>
        </w:rPr>
        <w:t>to</w:t>
      </w:r>
      <w:r w:rsidR="00B6005B">
        <w:rPr>
          <w:rFonts w:asciiTheme="majorBidi" w:hAnsiTheme="majorBidi" w:cstheme="majorBidi"/>
          <w:sz w:val="24"/>
          <w:szCs w:val="24"/>
        </w:rPr>
        <w:t xml:space="preserve"> two years. </w:t>
      </w:r>
    </w:p>
    <w:p w:rsidR="00426189" w:rsidRPr="00576C98" w:rsidRDefault="00576C98" w:rsidP="00464CFB">
      <w:pPr>
        <w:autoSpaceDE w:val="0"/>
        <w:autoSpaceDN w:val="0"/>
        <w:adjustRightInd w:val="0"/>
        <w:spacing w:after="0" w:line="360" w:lineRule="auto"/>
        <w:ind w:firstLine="284"/>
        <w:jc w:val="both"/>
        <w:rPr>
          <w:rFonts w:asciiTheme="majorBidi" w:hAnsiTheme="majorBidi" w:cstheme="majorBidi"/>
          <w:sz w:val="24"/>
          <w:szCs w:val="24"/>
        </w:rPr>
      </w:pPr>
      <w:r w:rsidRPr="00576C98">
        <w:rPr>
          <w:rFonts w:asciiTheme="majorBidi" w:hAnsiTheme="majorBidi" w:cstheme="majorBidi"/>
          <w:sz w:val="24"/>
          <w:szCs w:val="24"/>
        </w:rPr>
        <w:t>The sam</w:t>
      </w:r>
      <w:r w:rsidR="00AD0878">
        <w:rPr>
          <w:rFonts w:asciiTheme="majorBidi" w:hAnsiTheme="majorBidi" w:cstheme="majorBidi"/>
          <w:sz w:val="24"/>
          <w:szCs w:val="24"/>
        </w:rPr>
        <w:t xml:space="preserve">ple comprises two main groups: </w:t>
      </w:r>
      <w:r w:rsidR="005D0599">
        <w:rPr>
          <w:rFonts w:asciiTheme="majorBidi" w:hAnsiTheme="majorBidi" w:cstheme="majorBidi"/>
          <w:sz w:val="24"/>
          <w:szCs w:val="24"/>
        </w:rPr>
        <w:t>r</w:t>
      </w:r>
      <w:r w:rsidRPr="00576C98">
        <w:rPr>
          <w:rFonts w:asciiTheme="majorBidi" w:hAnsiTheme="majorBidi" w:cstheme="majorBidi"/>
          <w:sz w:val="24"/>
          <w:szCs w:val="24"/>
        </w:rPr>
        <w:t xml:space="preserve">eports with bull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bear target prices (BBA reports)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reports with no such analysis (non-BBA reports). We use Investext’s search f</w:t>
      </w:r>
      <w:r w:rsidR="00E853D1">
        <w:rPr>
          <w:rFonts w:asciiTheme="majorBidi" w:hAnsiTheme="majorBidi" w:cstheme="majorBidi"/>
          <w:sz w:val="24"/>
          <w:szCs w:val="24"/>
        </w:rPr>
        <w:t>acility</w:t>
      </w:r>
      <w:r w:rsidRPr="00576C98">
        <w:rPr>
          <w:rFonts w:asciiTheme="majorBidi" w:hAnsiTheme="majorBidi" w:cstheme="majorBidi"/>
          <w:sz w:val="24"/>
          <w:szCs w:val="24"/>
        </w:rPr>
        <w:t xml:space="preserve"> to identify our samples. We search Investext equity reports using combinations of natural logic statements to identify (BBA) reports that contain words commonly used to refer to scenario analysis such as </w:t>
      </w:r>
      <w:r w:rsidRPr="00576C98">
        <w:rPr>
          <w:rFonts w:asciiTheme="majorBidi" w:hAnsiTheme="majorBidi" w:cstheme="majorBidi"/>
          <w:i/>
          <w:iCs/>
          <w:sz w:val="24"/>
          <w:szCs w:val="24"/>
        </w:rPr>
        <w:t xml:space="preserve">bull case </w:t>
      </w:r>
      <w:r w:rsidR="000372E3">
        <w:rPr>
          <w:rFonts w:asciiTheme="majorBidi" w:hAnsiTheme="majorBidi" w:cstheme="majorBidi"/>
          <w:i/>
          <w:iCs/>
          <w:sz w:val="24"/>
          <w:szCs w:val="24"/>
        </w:rPr>
        <w:t>and</w:t>
      </w:r>
      <w:r w:rsidRPr="00576C98">
        <w:rPr>
          <w:rFonts w:asciiTheme="majorBidi" w:hAnsiTheme="majorBidi" w:cstheme="majorBidi"/>
          <w:i/>
          <w:iCs/>
          <w:sz w:val="24"/>
          <w:szCs w:val="24"/>
        </w:rPr>
        <w:t xml:space="preserve"> bear case</w:t>
      </w:r>
      <w:r w:rsidRPr="00576C98">
        <w:rPr>
          <w:rFonts w:asciiTheme="majorBidi" w:hAnsiTheme="majorBidi" w:cstheme="majorBidi"/>
          <w:sz w:val="24"/>
          <w:szCs w:val="24"/>
        </w:rPr>
        <w:t xml:space="preserve">, </w:t>
      </w:r>
      <w:r w:rsidRPr="00576C98">
        <w:rPr>
          <w:rFonts w:asciiTheme="majorBidi" w:hAnsiTheme="majorBidi" w:cstheme="majorBidi"/>
          <w:i/>
          <w:iCs/>
          <w:sz w:val="24"/>
          <w:szCs w:val="24"/>
        </w:rPr>
        <w:t xml:space="preserve">high case </w:t>
      </w:r>
      <w:r w:rsidR="000372E3">
        <w:rPr>
          <w:rFonts w:asciiTheme="majorBidi" w:hAnsiTheme="majorBidi" w:cstheme="majorBidi"/>
          <w:i/>
          <w:iCs/>
          <w:sz w:val="24"/>
          <w:szCs w:val="24"/>
        </w:rPr>
        <w:t>and</w:t>
      </w:r>
      <w:r w:rsidRPr="00576C98">
        <w:rPr>
          <w:rFonts w:asciiTheme="majorBidi" w:hAnsiTheme="majorBidi" w:cstheme="majorBidi"/>
          <w:i/>
          <w:iCs/>
          <w:sz w:val="24"/>
          <w:szCs w:val="24"/>
        </w:rPr>
        <w:t xml:space="preserve"> low case</w:t>
      </w:r>
      <w:r w:rsidRPr="00576C98">
        <w:rPr>
          <w:rFonts w:asciiTheme="majorBidi" w:hAnsiTheme="majorBidi" w:cstheme="majorBidi"/>
          <w:sz w:val="24"/>
          <w:szCs w:val="24"/>
        </w:rPr>
        <w:t xml:space="preserve">, </w:t>
      </w:r>
      <w:r w:rsidRPr="00576C98">
        <w:rPr>
          <w:rFonts w:asciiTheme="majorBidi" w:hAnsiTheme="majorBidi" w:cstheme="majorBidi"/>
          <w:i/>
          <w:iCs/>
          <w:sz w:val="24"/>
          <w:szCs w:val="24"/>
        </w:rPr>
        <w:t xml:space="preserve">upside case </w:t>
      </w:r>
      <w:r w:rsidR="000372E3">
        <w:rPr>
          <w:rFonts w:asciiTheme="majorBidi" w:hAnsiTheme="majorBidi" w:cstheme="majorBidi"/>
          <w:i/>
          <w:iCs/>
          <w:sz w:val="24"/>
          <w:szCs w:val="24"/>
        </w:rPr>
        <w:t>and</w:t>
      </w:r>
      <w:r w:rsidRPr="00576C98">
        <w:rPr>
          <w:rFonts w:asciiTheme="majorBidi" w:hAnsiTheme="majorBidi" w:cstheme="majorBidi"/>
          <w:i/>
          <w:iCs/>
          <w:sz w:val="24"/>
          <w:szCs w:val="24"/>
        </w:rPr>
        <w:t xml:space="preserve"> downside case</w:t>
      </w:r>
      <w:r w:rsidRPr="00576C98">
        <w:rPr>
          <w:rFonts w:asciiTheme="majorBidi" w:hAnsiTheme="majorBidi" w:cstheme="majorBidi"/>
          <w:sz w:val="24"/>
          <w:szCs w:val="24"/>
        </w:rPr>
        <w:t>, etc.</w:t>
      </w:r>
      <w:r w:rsidRPr="00576C98">
        <w:rPr>
          <w:rStyle w:val="FootnoteReference"/>
          <w:rFonts w:asciiTheme="majorBidi" w:hAnsiTheme="majorBidi" w:cstheme="majorBidi"/>
          <w:sz w:val="24"/>
          <w:szCs w:val="24"/>
        </w:rPr>
        <w:footnoteReference w:id="6"/>
      </w:r>
      <w:r w:rsidRPr="00576C98">
        <w:rPr>
          <w:rFonts w:asciiTheme="majorBidi" w:hAnsiTheme="majorBidi" w:cstheme="majorBidi"/>
          <w:sz w:val="24"/>
          <w:szCs w:val="24"/>
        </w:rPr>
        <w:t xml:space="preserve"> To identify common words that analysts use to refer to bull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bear target prices, we analyze around 950 (out-of-sample) reports. We then use negative natural logic combinations in the search query t</w:t>
      </w:r>
      <w:r w:rsidR="00DB0B0D">
        <w:rPr>
          <w:rFonts w:asciiTheme="majorBidi" w:hAnsiTheme="majorBidi" w:cstheme="majorBidi"/>
          <w:sz w:val="24"/>
          <w:szCs w:val="24"/>
        </w:rPr>
        <w:t>o</w:t>
      </w:r>
      <w:r w:rsidRPr="00576C98">
        <w:rPr>
          <w:rFonts w:asciiTheme="majorBidi" w:hAnsiTheme="majorBidi" w:cstheme="majorBidi"/>
          <w:sz w:val="24"/>
          <w:szCs w:val="24"/>
        </w:rPr>
        <w:t xml:space="preserve"> generate (non-BBA) reports</w:t>
      </w:r>
      <w:r w:rsidR="005109A7">
        <w:rPr>
          <w:rFonts w:asciiTheme="majorBidi" w:hAnsiTheme="majorBidi" w:cstheme="majorBidi"/>
          <w:sz w:val="24"/>
          <w:szCs w:val="24"/>
        </w:rPr>
        <w:t xml:space="preserve"> that</w:t>
      </w:r>
      <w:r w:rsidRPr="00576C98">
        <w:rPr>
          <w:rFonts w:asciiTheme="majorBidi" w:hAnsiTheme="majorBidi" w:cstheme="majorBidi"/>
          <w:sz w:val="24"/>
          <w:szCs w:val="24"/>
        </w:rPr>
        <w:t xml:space="preserve"> do not include any </w:t>
      </w:r>
      <w:r w:rsidRPr="00576C98">
        <w:rPr>
          <w:rFonts w:asciiTheme="majorBidi" w:hAnsiTheme="majorBidi" w:cstheme="majorBidi"/>
          <w:sz w:val="24"/>
          <w:szCs w:val="24"/>
        </w:rPr>
        <w:lastRenderedPageBreak/>
        <w:t xml:space="preserve">of the above words. </w:t>
      </w:r>
      <w:r w:rsidR="00464CFB">
        <w:rPr>
          <w:rFonts w:asciiTheme="majorBidi" w:hAnsiTheme="majorBidi" w:cstheme="majorBidi"/>
          <w:sz w:val="24"/>
          <w:szCs w:val="24"/>
        </w:rPr>
        <w:t xml:space="preserve">We read the generated analyst reports from both search queries in entirety to </w:t>
      </w:r>
      <w:r w:rsidR="002753AB">
        <w:rPr>
          <w:rFonts w:asciiTheme="majorBidi" w:hAnsiTheme="majorBidi" w:cstheme="majorBidi"/>
          <w:sz w:val="24"/>
          <w:szCs w:val="24"/>
        </w:rPr>
        <w:t>en</w:t>
      </w:r>
      <w:r w:rsidR="00464CFB">
        <w:rPr>
          <w:rFonts w:asciiTheme="majorBidi" w:hAnsiTheme="majorBidi" w:cstheme="majorBidi"/>
          <w:sz w:val="24"/>
          <w:szCs w:val="24"/>
        </w:rPr>
        <w:t xml:space="preserve">sure that no analyst report tabulates a BBA without using the </w:t>
      </w:r>
      <w:r w:rsidR="002753AB">
        <w:rPr>
          <w:rFonts w:asciiTheme="majorBidi" w:hAnsiTheme="majorBidi" w:cstheme="majorBidi"/>
          <w:sz w:val="24"/>
          <w:szCs w:val="24"/>
        </w:rPr>
        <w:t xml:space="preserve">specific </w:t>
      </w:r>
      <w:r w:rsidR="00464CFB">
        <w:rPr>
          <w:rFonts w:asciiTheme="majorBidi" w:hAnsiTheme="majorBidi" w:cstheme="majorBidi"/>
          <w:sz w:val="24"/>
          <w:szCs w:val="24"/>
        </w:rPr>
        <w:t xml:space="preserve">words </w:t>
      </w:r>
      <w:r w:rsidR="002753AB">
        <w:rPr>
          <w:rFonts w:asciiTheme="majorBidi" w:hAnsiTheme="majorBidi" w:cstheme="majorBidi"/>
          <w:sz w:val="24"/>
          <w:szCs w:val="24"/>
        </w:rPr>
        <w:t>i</w:t>
      </w:r>
      <w:r w:rsidR="00464CFB">
        <w:rPr>
          <w:rFonts w:asciiTheme="majorBidi" w:hAnsiTheme="majorBidi" w:cstheme="majorBidi"/>
          <w:sz w:val="24"/>
          <w:szCs w:val="24"/>
        </w:rPr>
        <w:t xml:space="preserve">n our search queries. This procedure validates our research method </w:t>
      </w:r>
      <w:r w:rsidR="000372E3">
        <w:rPr>
          <w:rFonts w:asciiTheme="majorBidi" w:hAnsiTheme="majorBidi" w:cstheme="majorBidi"/>
          <w:sz w:val="24"/>
          <w:szCs w:val="24"/>
        </w:rPr>
        <w:t>and</w:t>
      </w:r>
      <w:r w:rsidR="00464CFB">
        <w:rPr>
          <w:rFonts w:asciiTheme="majorBidi" w:hAnsiTheme="majorBidi" w:cstheme="majorBidi"/>
          <w:sz w:val="24"/>
          <w:szCs w:val="24"/>
        </w:rPr>
        <w:t xml:space="preserve"> provides further assurance that our classification of reports into BBA </w:t>
      </w:r>
      <w:r w:rsidR="000372E3">
        <w:rPr>
          <w:rFonts w:asciiTheme="majorBidi" w:hAnsiTheme="majorBidi" w:cstheme="majorBidi"/>
          <w:sz w:val="24"/>
          <w:szCs w:val="24"/>
        </w:rPr>
        <w:t>and</w:t>
      </w:r>
      <w:r w:rsidR="00464CFB">
        <w:rPr>
          <w:rFonts w:asciiTheme="majorBidi" w:hAnsiTheme="majorBidi" w:cstheme="majorBidi"/>
          <w:sz w:val="24"/>
          <w:szCs w:val="24"/>
        </w:rPr>
        <w:t xml:space="preserve"> non-BBA samples is accurate. </w:t>
      </w:r>
    </w:p>
    <w:p w:rsidR="00426189" w:rsidRPr="00576C98" w:rsidRDefault="00576C98" w:rsidP="00426189">
      <w:pPr>
        <w:autoSpaceDE w:val="0"/>
        <w:autoSpaceDN w:val="0"/>
        <w:adjustRightInd w:val="0"/>
        <w:spacing w:after="0" w:line="360" w:lineRule="auto"/>
        <w:ind w:firstLine="284"/>
        <w:jc w:val="both"/>
        <w:rPr>
          <w:rFonts w:asciiTheme="majorBidi" w:hAnsiTheme="majorBidi" w:cstheme="majorBidi"/>
          <w:sz w:val="24"/>
          <w:szCs w:val="24"/>
        </w:rPr>
      </w:pPr>
      <w:r w:rsidRPr="00576C98">
        <w:rPr>
          <w:rFonts w:asciiTheme="majorBidi" w:hAnsiTheme="majorBidi" w:cstheme="majorBidi"/>
          <w:sz w:val="24"/>
          <w:szCs w:val="24"/>
        </w:rPr>
        <w:t xml:space="preserve">Several financial databases summarize earnings forecasts, recommendations,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target prices (e.g., Zacks Investment Research, First Call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I/B/E/S). There are currently no databases, however, providing similarly compiled information on bull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bear case target prices. The only way to collect this information is to read individual analyst reports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h</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code their content. Therefore, we h</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code reports for the following 12 data fields: </w:t>
      </w:r>
      <w:r w:rsidR="005D0599">
        <w:rPr>
          <w:rFonts w:asciiTheme="majorBidi" w:hAnsiTheme="majorBidi" w:cstheme="majorBidi"/>
          <w:sz w:val="24"/>
          <w:szCs w:val="24"/>
        </w:rPr>
        <w:t>r</w:t>
      </w:r>
      <w:r w:rsidRPr="00576C98">
        <w:rPr>
          <w:rFonts w:asciiTheme="majorBidi" w:hAnsiTheme="majorBidi" w:cstheme="majorBidi"/>
          <w:sz w:val="24"/>
          <w:szCs w:val="24"/>
        </w:rPr>
        <w:t>eport title, stock official ticker, report number (Investext Plus identifier), name of investment bank</w:t>
      </w:r>
      <w:r w:rsidR="00DB0B0D">
        <w:rPr>
          <w:rFonts w:asciiTheme="majorBidi" w:hAnsiTheme="majorBidi" w:cstheme="majorBidi"/>
          <w:sz w:val="24"/>
          <w:szCs w:val="24"/>
        </w:rPr>
        <w:t xml:space="preserve"> or </w:t>
      </w:r>
      <w:r w:rsidRPr="00576C98">
        <w:rPr>
          <w:rFonts w:asciiTheme="majorBidi" w:hAnsiTheme="majorBidi" w:cstheme="majorBidi"/>
          <w:sz w:val="24"/>
          <w:szCs w:val="24"/>
        </w:rPr>
        <w:t xml:space="preserve">research department, analyst name, report date, current target price, current market price, bull case target price, bear case target price, current EPS forecast,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current stock recommendation. We record recommendation levels rather than recommendation changes following Kreutzmann et al.</w:t>
      </w:r>
      <w:r w:rsidR="005B4E66">
        <w:rPr>
          <w:rFonts w:asciiTheme="majorBidi" w:hAnsiTheme="majorBidi" w:cstheme="majorBidi"/>
          <w:sz w:val="24"/>
          <w:szCs w:val="24"/>
        </w:rPr>
        <w:t xml:space="preserve"> </w:t>
      </w:r>
      <w:r w:rsidR="00FF7561">
        <w:rPr>
          <w:rFonts w:asciiTheme="majorBidi" w:hAnsiTheme="majorBidi" w:cstheme="majorBidi"/>
          <w:sz w:val="24"/>
          <w:szCs w:val="24"/>
        </w:rPr>
        <w:t>(</w:t>
      </w:r>
      <w:r w:rsidR="005B4E66">
        <w:rPr>
          <w:rFonts w:asciiTheme="majorBidi" w:hAnsiTheme="majorBidi" w:cstheme="majorBidi"/>
          <w:sz w:val="24"/>
          <w:szCs w:val="24"/>
        </w:rPr>
        <w:t>20</w:t>
      </w:r>
      <w:r w:rsidRPr="00576C98">
        <w:rPr>
          <w:rFonts w:asciiTheme="majorBidi" w:hAnsiTheme="majorBidi" w:cstheme="majorBidi"/>
          <w:sz w:val="24"/>
          <w:szCs w:val="24"/>
        </w:rPr>
        <w:t>10</w:t>
      </w:r>
      <w:r w:rsidR="00FF7561">
        <w:rPr>
          <w:rFonts w:asciiTheme="majorBidi" w:hAnsiTheme="majorBidi" w:cstheme="majorBidi"/>
          <w:sz w:val="24"/>
          <w:szCs w:val="24"/>
        </w:rPr>
        <w:t>)</w:t>
      </w:r>
      <w:r w:rsidRPr="00576C98">
        <w:rPr>
          <w:rFonts w:asciiTheme="majorBidi" w:hAnsiTheme="majorBidi" w:cstheme="majorBidi"/>
          <w:sz w:val="24"/>
          <w:szCs w:val="24"/>
        </w:rPr>
        <w:t xml:space="preserve">. </w:t>
      </w:r>
    </w:p>
    <w:p w:rsidR="00426189" w:rsidRDefault="00576C98" w:rsidP="003F7EBD">
      <w:pPr>
        <w:autoSpaceDE w:val="0"/>
        <w:autoSpaceDN w:val="0"/>
        <w:adjustRightInd w:val="0"/>
        <w:spacing w:after="0" w:line="360" w:lineRule="auto"/>
        <w:ind w:firstLine="284"/>
        <w:jc w:val="both"/>
        <w:rPr>
          <w:rFonts w:asciiTheme="majorBidi" w:hAnsiTheme="majorBidi" w:cstheme="majorBidi"/>
          <w:sz w:val="24"/>
          <w:szCs w:val="24"/>
        </w:rPr>
      </w:pPr>
      <w:r w:rsidRPr="00576C98">
        <w:rPr>
          <w:rFonts w:asciiTheme="majorBidi" w:hAnsiTheme="majorBidi" w:cstheme="majorBidi"/>
          <w:sz w:val="24"/>
          <w:szCs w:val="24"/>
        </w:rPr>
        <w:t xml:space="preserve">We exclude all reports that provide a scenario analysis but no target price. We also exclude </w:t>
      </w:r>
      <w:r w:rsidR="007C201E">
        <w:rPr>
          <w:rFonts w:asciiTheme="majorBidi" w:hAnsiTheme="majorBidi" w:cstheme="majorBidi"/>
          <w:sz w:val="24"/>
          <w:szCs w:val="24"/>
        </w:rPr>
        <w:t xml:space="preserve">a </w:t>
      </w:r>
      <w:r w:rsidR="002753AB">
        <w:rPr>
          <w:rFonts w:asciiTheme="majorBidi" w:hAnsiTheme="majorBidi" w:cstheme="majorBidi"/>
          <w:sz w:val="24"/>
          <w:szCs w:val="24"/>
        </w:rPr>
        <w:t>small</w:t>
      </w:r>
      <w:r w:rsidR="007C201E">
        <w:rPr>
          <w:rFonts w:asciiTheme="majorBidi" w:hAnsiTheme="majorBidi" w:cstheme="majorBidi"/>
          <w:sz w:val="24"/>
          <w:szCs w:val="24"/>
        </w:rPr>
        <w:t xml:space="preserve"> number of </w:t>
      </w:r>
      <w:r w:rsidRPr="00576C98">
        <w:rPr>
          <w:rFonts w:asciiTheme="majorBidi" w:hAnsiTheme="majorBidi" w:cstheme="majorBidi"/>
          <w:sz w:val="24"/>
          <w:szCs w:val="24"/>
        </w:rPr>
        <w:t xml:space="preserve">reports that include a scenario analysis but only </w:t>
      </w:r>
      <w:r w:rsidR="007F2FD1">
        <w:rPr>
          <w:rFonts w:asciiTheme="majorBidi" w:hAnsiTheme="majorBidi" w:cstheme="majorBidi"/>
          <w:sz w:val="24"/>
          <w:szCs w:val="24"/>
        </w:rPr>
        <w:t>for</w:t>
      </w:r>
      <w:r w:rsidRPr="00576C98">
        <w:rPr>
          <w:rFonts w:asciiTheme="majorBidi" w:hAnsiTheme="majorBidi" w:cstheme="majorBidi"/>
          <w:sz w:val="24"/>
          <w:szCs w:val="24"/>
        </w:rPr>
        <w:t xml:space="preserve"> EPS forecasts. We exclude reports that disclose a target price or earnings forecast in a foreign currency for cross-listed firms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with no target price or earnings estimate in US dollars.</w:t>
      </w:r>
      <w:r w:rsidR="00AD1802">
        <w:rPr>
          <w:rFonts w:asciiTheme="majorBidi" w:hAnsiTheme="majorBidi" w:cstheme="majorBidi"/>
          <w:sz w:val="24"/>
          <w:szCs w:val="24"/>
        </w:rPr>
        <w:t xml:space="preserve"> Applying th</w:t>
      </w:r>
      <w:r w:rsidR="007F2FD1">
        <w:rPr>
          <w:rFonts w:asciiTheme="majorBidi" w:hAnsiTheme="majorBidi" w:cstheme="majorBidi"/>
          <w:sz w:val="24"/>
          <w:szCs w:val="24"/>
        </w:rPr>
        <w:t>e</w:t>
      </w:r>
      <w:r w:rsidR="00AD1802">
        <w:rPr>
          <w:rFonts w:asciiTheme="majorBidi" w:hAnsiTheme="majorBidi" w:cstheme="majorBidi"/>
          <w:sz w:val="24"/>
          <w:szCs w:val="24"/>
        </w:rPr>
        <w:t xml:space="preserve">se filters </w:t>
      </w:r>
      <w:r w:rsidR="00323C47">
        <w:rPr>
          <w:rFonts w:asciiTheme="majorBidi" w:hAnsiTheme="majorBidi" w:cstheme="majorBidi"/>
          <w:sz w:val="24"/>
          <w:szCs w:val="24"/>
        </w:rPr>
        <w:t>eliminates</w:t>
      </w:r>
      <w:r w:rsidR="00AD1802">
        <w:rPr>
          <w:rFonts w:asciiTheme="majorBidi" w:hAnsiTheme="majorBidi" w:cstheme="majorBidi"/>
          <w:sz w:val="24"/>
          <w:szCs w:val="24"/>
        </w:rPr>
        <w:t xml:space="preserve"> </w:t>
      </w:r>
      <w:r w:rsidR="003F7EBD">
        <w:rPr>
          <w:rFonts w:asciiTheme="majorBidi" w:hAnsiTheme="majorBidi" w:cstheme="majorBidi"/>
          <w:sz w:val="24"/>
          <w:szCs w:val="24"/>
        </w:rPr>
        <w:t>152</w:t>
      </w:r>
      <w:r w:rsidR="007C201E">
        <w:rPr>
          <w:rFonts w:asciiTheme="majorBidi" w:hAnsiTheme="majorBidi" w:cstheme="majorBidi"/>
          <w:sz w:val="24"/>
          <w:szCs w:val="24"/>
        </w:rPr>
        <w:t xml:space="preserve"> reports.</w:t>
      </w:r>
      <w:r w:rsidRPr="00576C98">
        <w:rPr>
          <w:rFonts w:asciiTheme="majorBidi" w:hAnsiTheme="majorBidi" w:cstheme="majorBidi"/>
          <w:sz w:val="24"/>
          <w:szCs w:val="24"/>
        </w:rPr>
        <w:t xml:space="preserve"> Finally, the only large research department not contributing to Investext is Goldman Sachs. Therefore, our sample does not include Goldman Sachs reports. While unavoidable, this may bias our sample. Our final sample comprises </w:t>
      </w:r>
      <w:r w:rsidRPr="00576C98">
        <w:rPr>
          <w:rFonts w:asciiTheme="majorBidi" w:hAnsiTheme="majorBidi" w:cstheme="majorBidi"/>
          <w:color w:val="000000"/>
          <w:sz w:val="24"/>
          <w:szCs w:val="24"/>
          <w:lang w:eastAsia="en-GB"/>
        </w:rPr>
        <w:t xml:space="preserve">7,692 equity reports, </w:t>
      </w:r>
      <w:r w:rsidRPr="00576C98">
        <w:rPr>
          <w:rFonts w:asciiTheme="majorBidi" w:hAnsiTheme="majorBidi" w:cstheme="majorBidi"/>
          <w:sz w:val="24"/>
          <w:szCs w:val="24"/>
        </w:rPr>
        <w:t xml:space="preserve">1,710 companies, 47 (Fama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French</w:t>
      </w:r>
      <w:r w:rsidR="00323C47">
        <w:rPr>
          <w:rFonts w:asciiTheme="majorBidi" w:hAnsiTheme="majorBidi" w:cstheme="majorBidi"/>
          <w:sz w:val="24"/>
          <w:szCs w:val="24"/>
        </w:rPr>
        <w:t xml:space="preserve">, </w:t>
      </w:r>
      <w:r w:rsidRPr="00576C98">
        <w:rPr>
          <w:rFonts w:asciiTheme="majorBidi" w:hAnsiTheme="majorBidi" w:cstheme="majorBidi"/>
          <w:sz w:val="24"/>
          <w:szCs w:val="24"/>
        </w:rPr>
        <w:t xml:space="preserve">1997) industries, 964 analysts,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55 brokerage firms. Table 1 </w:t>
      </w:r>
      <w:r w:rsidR="007F2FD1">
        <w:rPr>
          <w:rFonts w:asciiTheme="majorBidi" w:hAnsiTheme="majorBidi" w:cstheme="majorBidi"/>
          <w:sz w:val="24"/>
          <w:szCs w:val="24"/>
        </w:rPr>
        <w:t>gives</w:t>
      </w:r>
      <w:r w:rsidRPr="00576C98">
        <w:rPr>
          <w:rFonts w:asciiTheme="majorBidi" w:hAnsiTheme="majorBidi" w:cstheme="majorBidi"/>
          <w:sz w:val="24"/>
          <w:szCs w:val="24"/>
        </w:rPr>
        <w:t xml:space="preserve"> the industry distribution of the sample reports.</w:t>
      </w:r>
      <w:r w:rsidRPr="00576C98">
        <w:rPr>
          <w:rStyle w:val="FootnoteReference"/>
          <w:rFonts w:asciiTheme="majorBidi" w:hAnsiTheme="majorBidi" w:cstheme="majorBidi"/>
          <w:sz w:val="24"/>
          <w:szCs w:val="24"/>
        </w:rPr>
        <w:footnoteReference w:id="7"/>
      </w:r>
      <w:r w:rsidRPr="00576C98">
        <w:rPr>
          <w:rFonts w:asciiTheme="majorBidi" w:hAnsiTheme="majorBidi" w:cstheme="majorBidi"/>
          <w:sz w:val="24"/>
          <w:szCs w:val="24"/>
        </w:rPr>
        <w:t xml:space="preserve"> Table 2 lists the investment brokerage firms in the treated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samples. Among the brokerage firms</w:t>
      </w:r>
      <w:r w:rsidR="005C74CE">
        <w:rPr>
          <w:rFonts w:asciiTheme="majorBidi" w:hAnsiTheme="majorBidi" w:cstheme="majorBidi"/>
          <w:sz w:val="24"/>
          <w:szCs w:val="24"/>
        </w:rPr>
        <w:t>,</w:t>
      </w:r>
      <w:r w:rsidRPr="00576C98">
        <w:rPr>
          <w:rFonts w:asciiTheme="majorBidi" w:hAnsiTheme="majorBidi" w:cstheme="majorBidi"/>
          <w:sz w:val="24"/>
          <w:szCs w:val="24"/>
        </w:rPr>
        <w:t xml:space="preserve"> Morgan Stanley contributes 75% of the BBA reports.</w:t>
      </w:r>
      <w:r w:rsidR="00756D3B">
        <w:rPr>
          <w:rStyle w:val="FootnoteReference"/>
          <w:rFonts w:asciiTheme="majorBidi" w:hAnsiTheme="majorBidi"/>
          <w:sz w:val="24"/>
          <w:szCs w:val="24"/>
        </w:rPr>
        <w:footnoteReference w:id="8"/>
      </w:r>
      <w:r w:rsidRPr="00576C98">
        <w:rPr>
          <w:rFonts w:asciiTheme="majorBidi" w:hAnsiTheme="majorBidi" w:cstheme="majorBidi"/>
          <w:sz w:val="24"/>
          <w:szCs w:val="24"/>
        </w:rPr>
        <w:t xml:space="preserve"> </w:t>
      </w:r>
    </w:p>
    <w:p w:rsidR="00447F7A" w:rsidRPr="00576C98" w:rsidRDefault="00447F7A" w:rsidP="00E16C55">
      <w:pPr>
        <w:autoSpaceDE w:val="0"/>
        <w:autoSpaceDN w:val="0"/>
        <w:adjustRightInd w:val="0"/>
        <w:spacing w:after="0" w:line="360" w:lineRule="auto"/>
        <w:ind w:firstLine="284"/>
        <w:jc w:val="center"/>
        <w:rPr>
          <w:rFonts w:asciiTheme="majorBidi" w:hAnsiTheme="majorBidi" w:cstheme="majorBidi"/>
          <w:sz w:val="24"/>
          <w:szCs w:val="24"/>
        </w:rPr>
      </w:pPr>
      <w:r>
        <w:rPr>
          <w:rFonts w:asciiTheme="majorBidi" w:hAnsiTheme="majorBidi" w:cstheme="majorBidi"/>
          <w:sz w:val="24"/>
          <w:szCs w:val="24"/>
        </w:rPr>
        <w:t xml:space="preserve">[Tables 1 </w:t>
      </w:r>
      <w:r w:rsidR="000372E3">
        <w:rPr>
          <w:rFonts w:asciiTheme="majorBidi" w:hAnsiTheme="majorBidi" w:cstheme="majorBidi"/>
          <w:sz w:val="24"/>
          <w:szCs w:val="24"/>
        </w:rPr>
        <w:t>and</w:t>
      </w:r>
      <w:r>
        <w:rPr>
          <w:rFonts w:asciiTheme="majorBidi" w:hAnsiTheme="majorBidi" w:cstheme="majorBidi"/>
          <w:sz w:val="24"/>
          <w:szCs w:val="24"/>
        </w:rPr>
        <w:t xml:space="preserve"> 2 no earlier than here]</w:t>
      </w:r>
    </w:p>
    <w:p w:rsidR="00F30399" w:rsidRDefault="00576C98" w:rsidP="00F30399">
      <w:pPr>
        <w:autoSpaceDE w:val="0"/>
        <w:autoSpaceDN w:val="0"/>
        <w:adjustRightInd w:val="0"/>
        <w:spacing w:after="0" w:line="360" w:lineRule="auto"/>
        <w:ind w:firstLine="426"/>
        <w:jc w:val="both"/>
        <w:rPr>
          <w:rFonts w:ascii="Times New Roman" w:hAnsi="Times New Roman" w:cs="Times New Roman"/>
          <w:sz w:val="24"/>
          <w:szCs w:val="24"/>
        </w:rPr>
      </w:pPr>
      <w:r w:rsidRPr="00576C98">
        <w:rPr>
          <w:rFonts w:asciiTheme="majorBidi" w:hAnsiTheme="majorBidi" w:cstheme="majorBidi"/>
          <w:sz w:val="24"/>
          <w:szCs w:val="24"/>
        </w:rPr>
        <w:t xml:space="preserve">Other data sources are: I/B/E/S for the number of analysts following a company, the stock recommendation translation file, historical target prices,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consensus EPS estimates; CRSP for company age, stock price</w:t>
      </w:r>
      <w:r w:rsidR="007F2FD1">
        <w:rPr>
          <w:rFonts w:asciiTheme="majorBidi" w:hAnsiTheme="majorBidi" w:cstheme="majorBidi"/>
          <w:sz w:val="24"/>
          <w:szCs w:val="24"/>
        </w:rPr>
        <w:t>s</w:t>
      </w:r>
      <w:r w:rsidR="00756D3B">
        <w:rPr>
          <w:rFonts w:asciiTheme="majorBidi" w:hAnsiTheme="majorBidi" w:cstheme="majorBidi"/>
          <w:sz w:val="24"/>
          <w:szCs w:val="24"/>
        </w:rPr>
        <w:t>,</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returns; Compustat for cash flow</w:t>
      </w:r>
      <w:r w:rsidR="007F2FD1">
        <w:rPr>
          <w:rFonts w:asciiTheme="majorBidi" w:hAnsiTheme="majorBidi" w:cstheme="majorBidi"/>
          <w:sz w:val="24"/>
          <w:szCs w:val="24"/>
        </w:rPr>
        <w:t>s</w:t>
      </w:r>
      <w:r w:rsidRPr="00576C98">
        <w:rPr>
          <w:rFonts w:asciiTheme="majorBidi" w:hAnsiTheme="majorBidi" w:cstheme="majorBidi"/>
          <w:sz w:val="24"/>
          <w:szCs w:val="24"/>
        </w:rPr>
        <w:t xml:space="preserve">, actual earnings, leverage data,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S&amp;P credit rating changes; Thomson One Banker for investment bank affiliation; </w:t>
      </w:r>
      <w:r w:rsidRPr="00A47088">
        <w:rPr>
          <w:rFonts w:asciiTheme="majorBidi" w:hAnsiTheme="majorBidi" w:cstheme="majorBidi"/>
          <w:i/>
          <w:iCs/>
          <w:sz w:val="24"/>
          <w:szCs w:val="24"/>
        </w:rPr>
        <w:t>Institutional Investor</w:t>
      </w:r>
      <w:r w:rsidRPr="00576C98">
        <w:rPr>
          <w:rFonts w:asciiTheme="majorBidi" w:hAnsiTheme="majorBidi" w:cstheme="majorBidi"/>
          <w:sz w:val="24"/>
          <w:szCs w:val="24"/>
        </w:rPr>
        <w:t xml:space="preserve"> for All-American Research Team Analysts data;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Thomson Reuter</w:t>
      </w:r>
      <w:r w:rsidR="007F2FD1">
        <w:rPr>
          <w:rFonts w:asciiTheme="majorBidi" w:hAnsiTheme="majorBidi" w:cstheme="majorBidi"/>
          <w:sz w:val="24"/>
          <w:szCs w:val="24"/>
        </w:rPr>
        <w:t>s</w:t>
      </w:r>
      <w:r w:rsidRPr="00576C98">
        <w:rPr>
          <w:rFonts w:asciiTheme="majorBidi" w:hAnsiTheme="majorBidi" w:cstheme="majorBidi"/>
          <w:sz w:val="24"/>
          <w:szCs w:val="24"/>
        </w:rPr>
        <w:t xml:space="preserve"> 13f file</w:t>
      </w:r>
      <w:r w:rsidR="007F2FD1">
        <w:rPr>
          <w:rFonts w:asciiTheme="majorBidi" w:hAnsiTheme="majorBidi" w:cstheme="majorBidi"/>
          <w:sz w:val="24"/>
          <w:szCs w:val="24"/>
        </w:rPr>
        <w:t>s</w:t>
      </w:r>
      <w:r w:rsidRPr="00576C98">
        <w:rPr>
          <w:rFonts w:asciiTheme="majorBidi" w:hAnsiTheme="majorBidi" w:cstheme="majorBidi"/>
          <w:sz w:val="24"/>
          <w:szCs w:val="24"/>
        </w:rPr>
        <w:t xml:space="preserve"> for institutional ownership data</w:t>
      </w:r>
      <w:r w:rsidR="002621B3">
        <w:rPr>
          <w:rFonts w:asciiTheme="majorBidi" w:hAnsiTheme="majorBidi" w:cstheme="majorBidi"/>
          <w:sz w:val="24"/>
          <w:szCs w:val="24"/>
        </w:rPr>
        <w:t xml:space="preserve">. </w:t>
      </w:r>
    </w:p>
    <w:p w:rsidR="00F30399" w:rsidRDefault="00D73C69" w:rsidP="00D7249A">
      <w:pPr>
        <w:autoSpaceDE w:val="0"/>
        <w:autoSpaceDN w:val="0"/>
        <w:adjustRightInd w:val="0"/>
        <w:spacing w:after="0" w:line="360" w:lineRule="auto"/>
        <w:ind w:firstLine="426"/>
        <w:jc w:val="both"/>
        <w:rPr>
          <w:rFonts w:ascii="Times New Roman" w:hAnsi="Times New Roman" w:cs="Times New Roman"/>
          <w:sz w:val="24"/>
          <w:szCs w:val="24"/>
        </w:rPr>
      </w:pPr>
      <w:r>
        <w:rPr>
          <w:rFonts w:ascii="Times New Roman" w:hAnsi="Times New Roman" w:cs="Times New Roman"/>
          <w:sz w:val="24"/>
          <w:szCs w:val="24"/>
        </w:rPr>
        <w:lastRenderedPageBreak/>
        <w:t>W</w:t>
      </w:r>
      <w:r w:rsidR="00F30399">
        <w:rPr>
          <w:rFonts w:ascii="Times New Roman" w:hAnsi="Times New Roman" w:cs="Times New Roman"/>
          <w:sz w:val="24"/>
          <w:szCs w:val="24"/>
        </w:rPr>
        <w:t xml:space="preserve">e match Thomson One Banker underwriter names to Investext broker names </w:t>
      </w:r>
      <w:r w:rsidR="00D7249A">
        <w:rPr>
          <w:rFonts w:ascii="Times New Roman" w:hAnsi="Times New Roman" w:cs="Times New Roman"/>
          <w:sz w:val="24"/>
          <w:szCs w:val="24"/>
        </w:rPr>
        <w:t>using the I/B/E/S estimator translation file</w:t>
      </w:r>
      <w:r w:rsidR="00F30399">
        <w:rPr>
          <w:rFonts w:ascii="Times New Roman" w:hAnsi="Times New Roman" w:cs="Times New Roman"/>
          <w:sz w:val="24"/>
          <w:szCs w:val="24"/>
        </w:rPr>
        <w:t xml:space="preserve">. We define affiliated investment banks as those serving as either lead </w:t>
      </w:r>
      <w:r>
        <w:rPr>
          <w:rFonts w:ascii="Times New Roman" w:hAnsi="Times New Roman" w:cs="Times New Roman"/>
          <w:sz w:val="24"/>
          <w:szCs w:val="24"/>
        </w:rPr>
        <w:t xml:space="preserve">or co-lead </w:t>
      </w:r>
      <w:r w:rsidR="00F30399">
        <w:rPr>
          <w:rFonts w:ascii="Times New Roman" w:hAnsi="Times New Roman" w:cs="Times New Roman"/>
          <w:sz w:val="24"/>
          <w:szCs w:val="24"/>
        </w:rPr>
        <w:t>managers for a given equity or debt offering. All others are unaffiliated.</w:t>
      </w:r>
      <w:r w:rsidR="00F30399">
        <w:rPr>
          <w:rStyle w:val="FootnoteReference"/>
          <w:rFonts w:ascii="Times New Roman" w:hAnsi="Times New Roman"/>
          <w:sz w:val="24"/>
          <w:szCs w:val="24"/>
        </w:rPr>
        <w:footnoteReference w:id="9"/>
      </w:r>
      <w:r w:rsidR="00F30399">
        <w:rPr>
          <w:rFonts w:ascii="Times New Roman" w:hAnsi="Times New Roman" w:cs="Times New Roman"/>
          <w:sz w:val="24"/>
          <w:szCs w:val="24"/>
        </w:rPr>
        <w:t xml:space="preserve">  We include all types of equity offerings</w:t>
      </w:r>
      <w:r w:rsidR="002B40F9">
        <w:rPr>
          <w:rFonts w:ascii="Times New Roman" w:hAnsi="Times New Roman" w:cs="Times New Roman"/>
          <w:sz w:val="24"/>
          <w:szCs w:val="24"/>
        </w:rPr>
        <w:t>: initial public offerings (IPO</w:t>
      </w:r>
      <w:r w:rsidR="00F30399">
        <w:rPr>
          <w:rFonts w:ascii="Times New Roman" w:hAnsi="Times New Roman" w:cs="Times New Roman"/>
          <w:sz w:val="24"/>
          <w:szCs w:val="24"/>
        </w:rPr>
        <w:t>), seasoned equity offerings (SE</w:t>
      </w:r>
      <w:r w:rsidR="002B40F9">
        <w:rPr>
          <w:rFonts w:ascii="Times New Roman" w:hAnsi="Times New Roman" w:cs="Times New Roman"/>
          <w:sz w:val="24"/>
          <w:szCs w:val="24"/>
        </w:rPr>
        <w:t>O</w:t>
      </w:r>
      <w:r w:rsidR="00F30399">
        <w:rPr>
          <w:rFonts w:ascii="Times New Roman" w:hAnsi="Times New Roman" w:cs="Times New Roman"/>
          <w:sz w:val="24"/>
          <w:szCs w:val="24"/>
        </w:rPr>
        <w:t>)</w:t>
      </w:r>
      <w:r>
        <w:rPr>
          <w:rFonts w:ascii="Times New Roman" w:hAnsi="Times New Roman" w:cs="Times New Roman"/>
          <w:sz w:val="24"/>
          <w:szCs w:val="24"/>
        </w:rPr>
        <w:t>,</w:t>
      </w:r>
      <w:r w:rsidR="00F30399">
        <w:rPr>
          <w:rFonts w:ascii="Times New Roman" w:hAnsi="Times New Roman" w:cs="Times New Roman"/>
          <w:sz w:val="24"/>
          <w:szCs w:val="24"/>
        </w:rPr>
        <w:t xml:space="preserve"> </w:t>
      </w:r>
      <w:r w:rsidR="000372E3">
        <w:rPr>
          <w:rFonts w:ascii="Times New Roman" w:hAnsi="Times New Roman" w:cs="Times New Roman"/>
          <w:sz w:val="24"/>
          <w:szCs w:val="24"/>
        </w:rPr>
        <w:t>and</w:t>
      </w:r>
      <w:r w:rsidR="00F30399">
        <w:rPr>
          <w:rFonts w:ascii="Times New Roman" w:hAnsi="Times New Roman" w:cs="Times New Roman"/>
          <w:sz w:val="24"/>
          <w:szCs w:val="24"/>
        </w:rPr>
        <w:t xml:space="preserve"> convertible stock</w:t>
      </w:r>
      <w:r w:rsidR="002753AB">
        <w:rPr>
          <w:rFonts w:ascii="Times New Roman" w:hAnsi="Times New Roman" w:cs="Times New Roman"/>
          <w:sz w:val="24"/>
          <w:szCs w:val="24"/>
        </w:rPr>
        <w:t xml:space="preserve"> offering</w:t>
      </w:r>
      <w:r w:rsidR="00F30399">
        <w:rPr>
          <w:rFonts w:ascii="Times New Roman" w:hAnsi="Times New Roman" w:cs="Times New Roman"/>
          <w:sz w:val="24"/>
          <w:szCs w:val="24"/>
        </w:rPr>
        <w:t xml:space="preserve">s in the affiliation sample. Prior research classifies an investment bank </w:t>
      </w:r>
      <w:r w:rsidR="002753AB">
        <w:rPr>
          <w:rFonts w:ascii="Times New Roman" w:hAnsi="Times New Roman" w:cs="Times New Roman"/>
          <w:sz w:val="24"/>
          <w:szCs w:val="24"/>
        </w:rPr>
        <w:t>that</w:t>
      </w:r>
      <w:r w:rsidR="00F30399">
        <w:rPr>
          <w:rFonts w:ascii="Times New Roman" w:hAnsi="Times New Roman" w:cs="Times New Roman"/>
          <w:sz w:val="24"/>
          <w:szCs w:val="24"/>
        </w:rPr>
        <w:t xml:space="preserve"> offers underwriting services to a company at the most recent IPO, SEO</w:t>
      </w:r>
      <w:r w:rsidR="007F2FD1">
        <w:rPr>
          <w:rFonts w:ascii="Times New Roman" w:hAnsi="Times New Roman" w:cs="Times New Roman"/>
          <w:sz w:val="24"/>
          <w:szCs w:val="24"/>
        </w:rPr>
        <w:t>,</w:t>
      </w:r>
      <w:r w:rsidR="00F30399">
        <w:rPr>
          <w:rFonts w:ascii="Times New Roman" w:hAnsi="Times New Roman" w:cs="Times New Roman"/>
          <w:sz w:val="24"/>
          <w:szCs w:val="24"/>
        </w:rPr>
        <w:t xml:space="preserve"> or debt offering at the beginning of the sample period as affiliated </w:t>
      </w:r>
      <w:r w:rsidR="000372E3">
        <w:rPr>
          <w:rFonts w:ascii="Times New Roman" w:hAnsi="Times New Roman" w:cs="Times New Roman"/>
          <w:sz w:val="24"/>
          <w:szCs w:val="24"/>
        </w:rPr>
        <w:t>and</w:t>
      </w:r>
      <w:r w:rsidR="00F30399">
        <w:rPr>
          <w:rFonts w:ascii="Times New Roman" w:hAnsi="Times New Roman" w:cs="Times New Roman"/>
          <w:sz w:val="24"/>
          <w:szCs w:val="24"/>
        </w:rPr>
        <w:t xml:space="preserve"> remaining affiliated throughout the sample period as long as the company does not issue another offering in which th</w:t>
      </w:r>
      <w:r w:rsidR="002753AB">
        <w:rPr>
          <w:rFonts w:ascii="Times New Roman" w:hAnsi="Times New Roman" w:cs="Times New Roman"/>
          <w:sz w:val="24"/>
          <w:szCs w:val="24"/>
        </w:rPr>
        <w:t>e</w:t>
      </w:r>
      <w:r w:rsidR="00F30399">
        <w:rPr>
          <w:rFonts w:ascii="Times New Roman" w:hAnsi="Times New Roman" w:cs="Times New Roman"/>
          <w:sz w:val="24"/>
          <w:szCs w:val="24"/>
        </w:rPr>
        <w:t xml:space="preserve"> investment bank is not involved. In our sample, the affiliation variable takes the value one starting from the offering announcement date </w:t>
      </w:r>
      <w:r w:rsidR="000372E3">
        <w:rPr>
          <w:rFonts w:ascii="Times New Roman" w:hAnsi="Times New Roman" w:cs="Times New Roman"/>
          <w:sz w:val="24"/>
          <w:szCs w:val="24"/>
        </w:rPr>
        <w:t>and</w:t>
      </w:r>
      <w:r w:rsidR="00F30399">
        <w:rPr>
          <w:rFonts w:ascii="Times New Roman" w:hAnsi="Times New Roman" w:cs="Times New Roman"/>
          <w:sz w:val="24"/>
          <w:szCs w:val="24"/>
        </w:rPr>
        <w:t xml:space="preserve"> ending at most one year </w:t>
      </w:r>
      <w:r w:rsidR="00323C47">
        <w:rPr>
          <w:rFonts w:ascii="Times New Roman" w:hAnsi="Times New Roman" w:cs="Times New Roman"/>
          <w:sz w:val="24"/>
          <w:szCs w:val="24"/>
        </w:rPr>
        <w:t>after</w:t>
      </w:r>
      <w:r w:rsidR="00F30399">
        <w:rPr>
          <w:rFonts w:ascii="Times New Roman" w:hAnsi="Times New Roman" w:cs="Times New Roman"/>
          <w:sz w:val="24"/>
          <w:szCs w:val="24"/>
        </w:rPr>
        <w:t xml:space="preserve"> the offering. Ideally, the affiliation dummy should take the value one when the corporate finance department </w:t>
      </w:r>
      <w:r w:rsidR="000372E3">
        <w:rPr>
          <w:rFonts w:ascii="Times New Roman" w:hAnsi="Times New Roman" w:cs="Times New Roman"/>
          <w:sz w:val="24"/>
          <w:szCs w:val="24"/>
        </w:rPr>
        <w:t>and</w:t>
      </w:r>
      <w:r w:rsidR="00F30399">
        <w:rPr>
          <w:rFonts w:ascii="Times New Roman" w:hAnsi="Times New Roman" w:cs="Times New Roman"/>
          <w:sz w:val="24"/>
          <w:szCs w:val="24"/>
        </w:rPr>
        <w:t xml:space="preserve"> the issuer</w:t>
      </w:r>
      <w:r w:rsidR="002753AB">
        <w:rPr>
          <w:rFonts w:ascii="Times New Roman" w:hAnsi="Times New Roman" w:cs="Times New Roman"/>
          <w:sz w:val="24"/>
          <w:szCs w:val="24"/>
        </w:rPr>
        <w:t xml:space="preserve"> sign the m</w:t>
      </w:r>
      <w:r w:rsidR="000372E3">
        <w:rPr>
          <w:rFonts w:ascii="Times New Roman" w:hAnsi="Times New Roman" w:cs="Times New Roman"/>
          <w:sz w:val="24"/>
          <w:szCs w:val="24"/>
        </w:rPr>
        <w:t>and</w:t>
      </w:r>
      <w:r w:rsidR="002753AB">
        <w:rPr>
          <w:rFonts w:ascii="Times New Roman" w:hAnsi="Times New Roman" w:cs="Times New Roman"/>
          <w:sz w:val="24"/>
          <w:szCs w:val="24"/>
        </w:rPr>
        <w:t>ate letter</w:t>
      </w:r>
      <w:r w:rsidR="00F30399">
        <w:rPr>
          <w:rFonts w:ascii="Times New Roman" w:hAnsi="Times New Roman" w:cs="Times New Roman"/>
          <w:sz w:val="24"/>
          <w:szCs w:val="24"/>
        </w:rPr>
        <w:t xml:space="preserve">. </w:t>
      </w:r>
      <w:r w:rsidR="002753AB">
        <w:rPr>
          <w:rFonts w:ascii="Times New Roman" w:hAnsi="Times New Roman" w:cs="Times New Roman"/>
          <w:sz w:val="24"/>
          <w:szCs w:val="24"/>
        </w:rPr>
        <w:t>S</w:t>
      </w:r>
      <w:r w:rsidR="00F30399">
        <w:rPr>
          <w:rFonts w:ascii="Times New Roman" w:hAnsi="Times New Roman" w:cs="Times New Roman"/>
          <w:sz w:val="24"/>
          <w:szCs w:val="24"/>
        </w:rPr>
        <w:t xml:space="preserve">ince this information is not </w:t>
      </w:r>
      <w:r w:rsidR="00323C47">
        <w:rPr>
          <w:rFonts w:ascii="Times New Roman" w:hAnsi="Times New Roman" w:cs="Times New Roman"/>
          <w:sz w:val="24"/>
          <w:szCs w:val="24"/>
        </w:rPr>
        <w:t>a</w:t>
      </w:r>
      <w:r w:rsidR="00F30399">
        <w:rPr>
          <w:rFonts w:ascii="Times New Roman" w:hAnsi="Times New Roman" w:cs="Times New Roman"/>
          <w:sz w:val="24"/>
          <w:szCs w:val="24"/>
        </w:rPr>
        <w:t>vailable, the affiliation designation indicates the affiliation relationship starting from the offering announcement. After completing the distribution of securities, the investment bank is no longer at risk from the issue</w:t>
      </w:r>
      <w:r w:rsidR="00323C47">
        <w:rPr>
          <w:rFonts w:ascii="Times New Roman" w:hAnsi="Times New Roman" w:cs="Times New Roman"/>
          <w:sz w:val="24"/>
          <w:szCs w:val="24"/>
        </w:rPr>
        <w:t xml:space="preserve"> </w:t>
      </w:r>
      <w:r w:rsidR="000372E3">
        <w:rPr>
          <w:rFonts w:ascii="Times New Roman" w:hAnsi="Times New Roman" w:cs="Times New Roman"/>
          <w:sz w:val="24"/>
          <w:szCs w:val="24"/>
        </w:rPr>
        <w:t>and</w:t>
      </w:r>
      <w:r w:rsidR="00323C47">
        <w:rPr>
          <w:rFonts w:ascii="Times New Roman" w:hAnsi="Times New Roman" w:cs="Times New Roman"/>
          <w:sz w:val="24"/>
          <w:szCs w:val="24"/>
        </w:rPr>
        <w:t xml:space="preserve"> </w:t>
      </w:r>
      <w:r w:rsidR="007F2FD1">
        <w:rPr>
          <w:rFonts w:ascii="Times New Roman" w:hAnsi="Times New Roman" w:cs="Times New Roman"/>
          <w:sz w:val="24"/>
          <w:szCs w:val="24"/>
        </w:rPr>
        <w:t xml:space="preserve">is likely to </w:t>
      </w:r>
      <w:r w:rsidR="00F30399">
        <w:rPr>
          <w:rFonts w:ascii="Times New Roman" w:hAnsi="Times New Roman" w:cs="Times New Roman"/>
          <w:sz w:val="24"/>
          <w:szCs w:val="24"/>
        </w:rPr>
        <w:t xml:space="preserve">focus on new clients </w:t>
      </w:r>
      <w:r w:rsidR="000372E3">
        <w:rPr>
          <w:rFonts w:ascii="Times New Roman" w:hAnsi="Times New Roman" w:cs="Times New Roman"/>
          <w:sz w:val="24"/>
          <w:szCs w:val="24"/>
        </w:rPr>
        <w:t>and</w:t>
      </w:r>
      <w:r w:rsidR="00F30399">
        <w:rPr>
          <w:rFonts w:ascii="Times New Roman" w:hAnsi="Times New Roman" w:cs="Times New Roman"/>
          <w:sz w:val="24"/>
          <w:szCs w:val="24"/>
        </w:rPr>
        <w:t xml:space="preserve"> offerings. </w:t>
      </w:r>
      <w:r w:rsidR="002753AB">
        <w:rPr>
          <w:rFonts w:ascii="Times New Roman" w:hAnsi="Times New Roman" w:cs="Times New Roman"/>
          <w:sz w:val="24"/>
          <w:szCs w:val="24"/>
        </w:rPr>
        <w:t>E</w:t>
      </w:r>
      <w:r w:rsidR="00F30399">
        <w:rPr>
          <w:rFonts w:ascii="Times New Roman" w:hAnsi="Times New Roman" w:cs="Times New Roman"/>
          <w:sz w:val="24"/>
          <w:szCs w:val="24"/>
        </w:rPr>
        <w:t>ven if the relationship continues, it will not be as strong as at the time of the offering. We thus assume that</w:t>
      </w:r>
      <w:r w:rsidR="007F2FD1">
        <w:rPr>
          <w:rFonts w:ascii="Times New Roman" w:hAnsi="Times New Roman" w:cs="Times New Roman"/>
          <w:sz w:val="24"/>
          <w:szCs w:val="24"/>
        </w:rPr>
        <w:t>, in the absence of further developments,</w:t>
      </w:r>
      <w:r w:rsidR="00F30399">
        <w:rPr>
          <w:rFonts w:ascii="Times New Roman" w:hAnsi="Times New Roman" w:cs="Times New Roman"/>
          <w:sz w:val="24"/>
          <w:szCs w:val="24"/>
        </w:rPr>
        <w:t xml:space="preserve"> the affiliation relationship between the investment bank </w:t>
      </w:r>
      <w:r w:rsidR="000372E3">
        <w:rPr>
          <w:rFonts w:ascii="Times New Roman" w:hAnsi="Times New Roman" w:cs="Times New Roman"/>
          <w:sz w:val="24"/>
          <w:szCs w:val="24"/>
        </w:rPr>
        <w:t>and</w:t>
      </w:r>
      <w:r w:rsidR="00F30399">
        <w:rPr>
          <w:rFonts w:ascii="Times New Roman" w:hAnsi="Times New Roman" w:cs="Times New Roman"/>
          <w:sz w:val="24"/>
          <w:szCs w:val="24"/>
        </w:rPr>
        <w:t xml:space="preserve"> issuer </w:t>
      </w:r>
      <w:r w:rsidR="006E1006">
        <w:rPr>
          <w:rFonts w:ascii="Times New Roman" w:hAnsi="Times New Roman" w:cs="Times New Roman"/>
          <w:sz w:val="24"/>
          <w:szCs w:val="24"/>
        </w:rPr>
        <w:t>ends</w:t>
      </w:r>
      <w:r w:rsidR="00F30399">
        <w:rPr>
          <w:rFonts w:ascii="Times New Roman" w:hAnsi="Times New Roman" w:cs="Times New Roman"/>
          <w:sz w:val="24"/>
          <w:szCs w:val="24"/>
        </w:rPr>
        <w:t xml:space="preserve"> </w:t>
      </w:r>
      <w:r w:rsidR="007F2FD1">
        <w:rPr>
          <w:rFonts w:ascii="Times New Roman" w:hAnsi="Times New Roman" w:cs="Times New Roman"/>
          <w:sz w:val="24"/>
          <w:szCs w:val="24"/>
        </w:rPr>
        <w:t xml:space="preserve">after one </w:t>
      </w:r>
      <w:r w:rsidR="00F30399">
        <w:rPr>
          <w:rFonts w:ascii="Times New Roman" w:hAnsi="Times New Roman" w:cs="Times New Roman"/>
          <w:sz w:val="24"/>
          <w:szCs w:val="24"/>
        </w:rPr>
        <w:t xml:space="preserve">year. </w:t>
      </w:r>
    </w:p>
    <w:p w:rsidR="002B40F9" w:rsidRDefault="002B40F9" w:rsidP="00AD04A4">
      <w:pPr>
        <w:autoSpaceDE w:val="0"/>
        <w:autoSpaceDN w:val="0"/>
        <w:adjustRightInd w:val="0"/>
        <w:spacing w:after="0" w:line="360" w:lineRule="auto"/>
        <w:ind w:firstLine="426"/>
        <w:jc w:val="both"/>
        <w:rPr>
          <w:rStyle w:val="apple-style-span"/>
          <w:rFonts w:ascii="Times New Roman" w:hAnsi="Times New Roman"/>
          <w:color w:val="000000"/>
          <w:sz w:val="24"/>
          <w:szCs w:val="24"/>
        </w:rPr>
      </w:pPr>
      <w:r>
        <w:rPr>
          <w:rFonts w:ascii="Times New Roman" w:hAnsi="Times New Roman" w:cs="Times New Roman"/>
          <w:sz w:val="24"/>
          <w:szCs w:val="24"/>
        </w:rPr>
        <w:t xml:space="preserve">We collect data on analyst rankings from </w:t>
      </w:r>
      <w:r w:rsidRPr="002B40F9">
        <w:rPr>
          <w:rFonts w:ascii="Times New Roman" w:hAnsi="Times New Roman" w:cs="Times New Roman"/>
          <w:i/>
          <w:iCs/>
          <w:sz w:val="24"/>
          <w:szCs w:val="24"/>
        </w:rPr>
        <w:t>Institutional Investor</w:t>
      </w:r>
      <w:r>
        <w:rPr>
          <w:rFonts w:ascii="Times New Roman" w:hAnsi="Times New Roman" w:cs="Times New Roman"/>
          <w:sz w:val="24"/>
          <w:szCs w:val="24"/>
        </w:rPr>
        <w:t xml:space="preserve">. Every year, </w:t>
      </w:r>
      <w:r w:rsidRPr="002B40F9">
        <w:rPr>
          <w:rStyle w:val="apple-style-span"/>
          <w:rFonts w:ascii="Times New Roman" w:hAnsi="Times New Roman"/>
          <w:i/>
          <w:iCs/>
          <w:color w:val="000000"/>
          <w:sz w:val="24"/>
          <w:szCs w:val="24"/>
        </w:rPr>
        <w:t>Institutional Investor</w:t>
      </w:r>
      <w:r w:rsidRPr="006D6694">
        <w:rPr>
          <w:rStyle w:val="apple-style-span"/>
          <w:rFonts w:ascii="Times New Roman" w:hAnsi="Times New Roman"/>
          <w:color w:val="000000"/>
          <w:sz w:val="24"/>
          <w:szCs w:val="24"/>
        </w:rPr>
        <w:t xml:space="preserve"> surveys fund managers </w:t>
      </w:r>
      <w:r w:rsidR="000372E3">
        <w:rPr>
          <w:rStyle w:val="apple-style-span"/>
          <w:rFonts w:ascii="Times New Roman" w:hAnsi="Times New Roman"/>
          <w:color w:val="000000"/>
          <w:sz w:val="24"/>
          <w:szCs w:val="24"/>
        </w:rPr>
        <w:t>and</w:t>
      </w:r>
      <w:r w:rsidRPr="006D6694">
        <w:rPr>
          <w:rStyle w:val="apple-style-span"/>
          <w:rFonts w:ascii="Times New Roman" w:hAnsi="Times New Roman"/>
          <w:color w:val="000000"/>
          <w:sz w:val="24"/>
          <w:szCs w:val="24"/>
        </w:rPr>
        <w:t xml:space="preserve"> other institutional investors to determine, by industry, the analysts who provided the top quality research during the year.</w:t>
      </w:r>
      <w:r>
        <w:rPr>
          <w:rStyle w:val="apple-style-span"/>
          <w:rFonts w:ascii="Times New Roman" w:hAnsi="Times New Roman"/>
          <w:color w:val="000000"/>
          <w:sz w:val="24"/>
          <w:szCs w:val="24"/>
        </w:rPr>
        <w:t xml:space="preserve"> Money managers nominate </w:t>
      </w:r>
      <w:r w:rsidR="000372E3">
        <w:rPr>
          <w:rStyle w:val="apple-style-span"/>
          <w:rFonts w:ascii="Times New Roman" w:hAnsi="Times New Roman"/>
          <w:color w:val="000000"/>
          <w:sz w:val="24"/>
          <w:szCs w:val="24"/>
        </w:rPr>
        <w:t>and</w:t>
      </w:r>
      <w:r>
        <w:rPr>
          <w:rStyle w:val="apple-style-span"/>
          <w:rFonts w:ascii="Times New Roman" w:hAnsi="Times New Roman"/>
          <w:color w:val="000000"/>
          <w:sz w:val="24"/>
          <w:szCs w:val="24"/>
        </w:rPr>
        <w:t xml:space="preserve"> evaluate analysts based on </w:t>
      </w:r>
      <w:r>
        <w:rPr>
          <w:rFonts w:ascii="Times New Roman" w:hAnsi="Times New Roman" w:cs="Times New Roman"/>
          <w:sz w:val="24"/>
          <w:szCs w:val="24"/>
        </w:rPr>
        <w:t xml:space="preserve">their accuracy, frequency of coverage, </w:t>
      </w:r>
      <w:r w:rsidR="000372E3">
        <w:rPr>
          <w:rFonts w:ascii="Times New Roman" w:hAnsi="Times New Roman" w:cs="Times New Roman"/>
          <w:sz w:val="24"/>
          <w:szCs w:val="24"/>
        </w:rPr>
        <w:t>and</w:t>
      </w:r>
      <w:r>
        <w:rPr>
          <w:rFonts w:ascii="Times New Roman" w:hAnsi="Times New Roman" w:cs="Times New Roman"/>
          <w:sz w:val="24"/>
          <w:szCs w:val="24"/>
        </w:rPr>
        <w:t xml:space="preserve"> the market reaction to their forecasts. </w:t>
      </w:r>
      <w:r w:rsidRPr="00AD04A4">
        <w:rPr>
          <w:rStyle w:val="apple-style-span"/>
          <w:rFonts w:ascii="Times New Roman" w:hAnsi="Times New Roman"/>
          <w:i/>
          <w:iCs/>
          <w:color w:val="000000"/>
          <w:sz w:val="24"/>
          <w:szCs w:val="24"/>
        </w:rPr>
        <w:t>Institutional Investor</w:t>
      </w:r>
      <w:r>
        <w:rPr>
          <w:rStyle w:val="apple-style-span"/>
          <w:rFonts w:ascii="Times New Roman" w:hAnsi="Times New Roman"/>
          <w:color w:val="000000"/>
          <w:sz w:val="24"/>
          <w:szCs w:val="24"/>
        </w:rPr>
        <w:t xml:space="preserve"> tabulates the results </w:t>
      </w:r>
      <w:r w:rsidR="000372E3">
        <w:rPr>
          <w:rStyle w:val="apple-style-span"/>
          <w:rFonts w:ascii="Times New Roman" w:hAnsi="Times New Roman"/>
          <w:color w:val="000000"/>
          <w:sz w:val="24"/>
          <w:szCs w:val="24"/>
        </w:rPr>
        <w:t>and</w:t>
      </w:r>
      <w:r>
        <w:rPr>
          <w:rStyle w:val="apple-style-span"/>
          <w:rFonts w:ascii="Times New Roman" w:hAnsi="Times New Roman"/>
          <w:color w:val="000000"/>
          <w:sz w:val="24"/>
          <w:szCs w:val="24"/>
        </w:rPr>
        <w:t xml:space="preserve"> announces the </w:t>
      </w:r>
      <w:r>
        <w:rPr>
          <w:rFonts w:ascii="Times New Roman" w:hAnsi="Times New Roman" w:cs="Times New Roman"/>
          <w:sz w:val="24"/>
          <w:szCs w:val="24"/>
        </w:rPr>
        <w:t>All-America Research Team in its October issue. It also tabulates the top ten investment banks f</w:t>
      </w:r>
      <w:r w:rsidR="00AD04A4">
        <w:rPr>
          <w:rFonts w:ascii="Times New Roman" w:hAnsi="Times New Roman" w:cs="Times New Roman"/>
          <w:sz w:val="24"/>
          <w:szCs w:val="24"/>
        </w:rPr>
        <w:t>or the year. We</w:t>
      </w:r>
      <w:r>
        <w:rPr>
          <w:rFonts w:ascii="Times New Roman" w:hAnsi="Times New Roman" w:cs="Times New Roman"/>
          <w:sz w:val="24"/>
          <w:szCs w:val="24"/>
        </w:rPr>
        <w:t xml:space="preserve"> collect th</w:t>
      </w:r>
      <w:r w:rsidR="00756D3B">
        <w:rPr>
          <w:rFonts w:ascii="Times New Roman" w:hAnsi="Times New Roman" w:cs="Times New Roman"/>
          <w:sz w:val="24"/>
          <w:szCs w:val="24"/>
        </w:rPr>
        <w:t>ese</w:t>
      </w:r>
      <w:r>
        <w:rPr>
          <w:rFonts w:ascii="Times New Roman" w:hAnsi="Times New Roman" w:cs="Times New Roman"/>
          <w:sz w:val="24"/>
          <w:szCs w:val="24"/>
        </w:rPr>
        <w:t xml:space="preserve"> data for </w:t>
      </w:r>
      <w:r w:rsidR="00AD04A4">
        <w:rPr>
          <w:rFonts w:ascii="Times New Roman" w:hAnsi="Times New Roman" w:cs="Times New Roman"/>
          <w:sz w:val="24"/>
          <w:szCs w:val="24"/>
        </w:rPr>
        <w:t>2007</w:t>
      </w:r>
      <w:r w:rsidR="00072A97">
        <w:rPr>
          <w:rFonts w:ascii="Times New Roman" w:hAnsi="Times New Roman" w:cs="Times New Roman"/>
          <w:sz w:val="24"/>
          <w:szCs w:val="24"/>
        </w:rPr>
        <w:t>–</w:t>
      </w:r>
      <w:r w:rsidR="00AD04A4">
        <w:rPr>
          <w:rFonts w:ascii="Times New Roman" w:hAnsi="Times New Roman" w:cs="Times New Roman"/>
          <w:sz w:val="24"/>
          <w:szCs w:val="24"/>
        </w:rPr>
        <w:t>2009</w:t>
      </w:r>
      <w:r w:rsidR="00756D3B">
        <w:rPr>
          <w:rFonts w:ascii="Times New Roman" w:hAnsi="Times New Roman" w:cs="Times New Roman"/>
          <w:sz w:val="24"/>
          <w:szCs w:val="24"/>
        </w:rPr>
        <w:t xml:space="preserve"> </w:t>
      </w:r>
      <w:r w:rsidR="000372E3">
        <w:rPr>
          <w:rFonts w:ascii="Times New Roman" w:hAnsi="Times New Roman" w:cs="Times New Roman"/>
          <w:sz w:val="24"/>
          <w:szCs w:val="24"/>
        </w:rPr>
        <w:t>and</w:t>
      </w:r>
      <w:r>
        <w:rPr>
          <w:rFonts w:ascii="Times New Roman" w:hAnsi="Times New Roman" w:cs="Times New Roman"/>
          <w:sz w:val="24"/>
          <w:szCs w:val="24"/>
        </w:rPr>
        <w:t xml:space="preserve"> match th</w:t>
      </w:r>
      <w:r w:rsidR="00756D3B">
        <w:rPr>
          <w:rFonts w:ascii="Times New Roman" w:hAnsi="Times New Roman" w:cs="Times New Roman"/>
          <w:sz w:val="24"/>
          <w:szCs w:val="24"/>
        </w:rPr>
        <w:t>e</w:t>
      </w:r>
      <w:r>
        <w:rPr>
          <w:rFonts w:ascii="Times New Roman" w:hAnsi="Times New Roman" w:cs="Times New Roman"/>
          <w:sz w:val="24"/>
          <w:szCs w:val="24"/>
        </w:rPr>
        <w:t xml:space="preserve"> data with the analyst reports. If analysts are </w:t>
      </w:r>
      <w:r w:rsidR="00072A97">
        <w:rPr>
          <w:rFonts w:ascii="Times New Roman" w:hAnsi="Times New Roman" w:cs="Times New Roman"/>
          <w:sz w:val="24"/>
          <w:szCs w:val="24"/>
        </w:rPr>
        <w:t>i</w:t>
      </w:r>
      <w:r>
        <w:rPr>
          <w:rFonts w:ascii="Times New Roman" w:hAnsi="Times New Roman" w:cs="Times New Roman"/>
          <w:sz w:val="24"/>
          <w:szCs w:val="24"/>
        </w:rPr>
        <w:t xml:space="preserve">n the All-America Team, </w:t>
      </w:r>
      <w:r w:rsidR="00072A97">
        <w:rPr>
          <w:rFonts w:ascii="Times New Roman" w:hAnsi="Times New Roman" w:cs="Times New Roman"/>
          <w:sz w:val="24"/>
          <w:szCs w:val="24"/>
        </w:rPr>
        <w:t>we</w:t>
      </w:r>
      <w:r>
        <w:rPr>
          <w:rFonts w:ascii="Times New Roman" w:hAnsi="Times New Roman" w:cs="Times New Roman"/>
          <w:sz w:val="24"/>
          <w:szCs w:val="24"/>
        </w:rPr>
        <w:t xml:space="preserve"> classif</w:t>
      </w:r>
      <w:r w:rsidR="00072A97">
        <w:rPr>
          <w:rFonts w:ascii="Times New Roman" w:hAnsi="Times New Roman" w:cs="Times New Roman"/>
          <w:sz w:val="24"/>
          <w:szCs w:val="24"/>
        </w:rPr>
        <w:t>y them</w:t>
      </w:r>
      <w:r>
        <w:rPr>
          <w:rFonts w:ascii="Times New Roman" w:hAnsi="Times New Roman" w:cs="Times New Roman"/>
          <w:sz w:val="24"/>
          <w:szCs w:val="24"/>
        </w:rPr>
        <w:t xml:space="preserve"> as </w:t>
      </w:r>
      <w:r w:rsidR="00C027A9">
        <w:rPr>
          <w:rFonts w:ascii="Times New Roman" w:hAnsi="Times New Roman" w:cs="Times New Roman"/>
          <w:sz w:val="24"/>
          <w:szCs w:val="24"/>
        </w:rPr>
        <w:t>s</w:t>
      </w:r>
      <w:r>
        <w:rPr>
          <w:rFonts w:ascii="Times New Roman" w:hAnsi="Times New Roman" w:cs="Times New Roman"/>
          <w:sz w:val="24"/>
          <w:szCs w:val="24"/>
        </w:rPr>
        <w:t xml:space="preserve">tar analysts in all research report observations following the </w:t>
      </w:r>
      <w:r w:rsidRPr="00AD04A4">
        <w:rPr>
          <w:rStyle w:val="apple-style-span"/>
          <w:rFonts w:ascii="Times New Roman" w:hAnsi="Times New Roman"/>
          <w:i/>
          <w:iCs/>
          <w:color w:val="000000"/>
          <w:sz w:val="24"/>
          <w:szCs w:val="24"/>
        </w:rPr>
        <w:t>Institutional Investor</w:t>
      </w:r>
      <w:r>
        <w:rPr>
          <w:rStyle w:val="apple-style-span"/>
          <w:rFonts w:ascii="Times New Roman" w:hAnsi="Times New Roman"/>
          <w:color w:val="000000"/>
          <w:sz w:val="24"/>
          <w:szCs w:val="24"/>
        </w:rPr>
        <w:t xml:space="preserve"> October issue until the next October issue.</w:t>
      </w:r>
      <w:r w:rsidR="005B04B1">
        <w:rPr>
          <w:rStyle w:val="FootnoteReference"/>
          <w:rFonts w:ascii="Times New Roman" w:hAnsi="Times New Roman"/>
          <w:color w:val="000000"/>
          <w:sz w:val="24"/>
          <w:szCs w:val="24"/>
        </w:rPr>
        <w:footnoteReference w:id="10"/>
      </w:r>
      <w:r>
        <w:rPr>
          <w:rStyle w:val="apple-style-span"/>
          <w:rFonts w:ascii="Times New Roman" w:hAnsi="Times New Roman"/>
          <w:color w:val="000000"/>
          <w:sz w:val="24"/>
          <w:szCs w:val="24"/>
        </w:rPr>
        <w:t xml:space="preserve"> Because </w:t>
      </w:r>
      <w:r w:rsidR="00AA5DDC" w:rsidRPr="00AA5DDC">
        <w:rPr>
          <w:rStyle w:val="apple-style-span"/>
          <w:rFonts w:ascii="Times New Roman" w:hAnsi="Times New Roman"/>
          <w:i/>
          <w:color w:val="000000"/>
          <w:sz w:val="24"/>
          <w:szCs w:val="24"/>
        </w:rPr>
        <w:t>Institutional Investor</w:t>
      </w:r>
      <w:r>
        <w:rPr>
          <w:rStyle w:val="apple-style-span"/>
          <w:rFonts w:ascii="Times New Roman" w:hAnsi="Times New Roman"/>
          <w:color w:val="000000"/>
          <w:sz w:val="24"/>
          <w:szCs w:val="24"/>
        </w:rPr>
        <w:t xml:space="preserve"> does not follow an analyst or investment bank coding that matche</w:t>
      </w:r>
      <w:r w:rsidR="00756D3B">
        <w:rPr>
          <w:rStyle w:val="apple-style-span"/>
          <w:rFonts w:ascii="Times New Roman" w:hAnsi="Times New Roman"/>
          <w:color w:val="000000"/>
          <w:sz w:val="24"/>
          <w:szCs w:val="24"/>
        </w:rPr>
        <w:t>s</w:t>
      </w:r>
      <w:r>
        <w:rPr>
          <w:rStyle w:val="apple-style-span"/>
          <w:rFonts w:ascii="Times New Roman" w:hAnsi="Times New Roman"/>
          <w:color w:val="000000"/>
          <w:sz w:val="24"/>
          <w:szCs w:val="24"/>
        </w:rPr>
        <w:t xml:space="preserve"> </w:t>
      </w:r>
      <w:r w:rsidR="00AD04A4">
        <w:rPr>
          <w:rStyle w:val="apple-style-span"/>
          <w:rFonts w:ascii="Times New Roman" w:hAnsi="Times New Roman"/>
          <w:color w:val="000000"/>
          <w:sz w:val="24"/>
          <w:szCs w:val="24"/>
        </w:rPr>
        <w:t>Investext data, we</w:t>
      </w:r>
      <w:r>
        <w:rPr>
          <w:rStyle w:val="apple-style-span"/>
          <w:rFonts w:ascii="Times New Roman" w:hAnsi="Times New Roman"/>
          <w:color w:val="000000"/>
          <w:sz w:val="24"/>
          <w:szCs w:val="24"/>
        </w:rPr>
        <w:t xml:space="preserve"> match the </w:t>
      </w:r>
      <w:r w:rsidRPr="00AD04A4">
        <w:rPr>
          <w:rStyle w:val="apple-style-span"/>
          <w:rFonts w:ascii="Times New Roman" w:hAnsi="Times New Roman"/>
          <w:i/>
          <w:iCs/>
          <w:color w:val="000000"/>
          <w:sz w:val="24"/>
          <w:szCs w:val="24"/>
        </w:rPr>
        <w:t>Institutional Investor</w:t>
      </w:r>
      <w:r>
        <w:rPr>
          <w:rStyle w:val="apple-style-span"/>
          <w:rFonts w:ascii="Times New Roman" w:hAnsi="Times New Roman"/>
          <w:color w:val="000000"/>
          <w:sz w:val="24"/>
          <w:szCs w:val="24"/>
        </w:rPr>
        <w:t xml:space="preserve"> dataset, whi</w:t>
      </w:r>
      <w:r w:rsidR="00AD04A4">
        <w:rPr>
          <w:rStyle w:val="apple-style-span"/>
          <w:rFonts w:ascii="Times New Roman" w:hAnsi="Times New Roman"/>
          <w:color w:val="000000"/>
          <w:sz w:val="24"/>
          <w:szCs w:val="24"/>
        </w:rPr>
        <w:t xml:space="preserve">ch comes in a text file, with our </w:t>
      </w:r>
      <w:r w:rsidR="00072A97">
        <w:rPr>
          <w:rStyle w:val="apple-style-span"/>
          <w:rFonts w:ascii="Times New Roman" w:hAnsi="Times New Roman"/>
          <w:color w:val="000000"/>
          <w:sz w:val="24"/>
          <w:szCs w:val="24"/>
        </w:rPr>
        <w:t xml:space="preserve">other </w:t>
      </w:r>
      <w:r w:rsidR="00AD04A4">
        <w:rPr>
          <w:rStyle w:val="apple-style-span"/>
          <w:rFonts w:ascii="Times New Roman" w:hAnsi="Times New Roman"/>
          <w:color w:val="000000"/>
          <w:sz w:val="24"/>
          <w:szCs w:val="24"/>
        </w:rPr>
        <w:t xml:space="preserve">data files </w:t>
      </w:r>
      <w:r w:rsidR="00D7249A">
        <w:rPr>
          <w:rStyle w:val="apple-style-span"/>
          <w:rFonts w:ascii="Times New Roman" w:hAnsi="Times New Roman"/>
          <w:color w:val="000000"/>
          <w:sz w:val="24"/>
          <w:szCs w:val="24"/>
        </w:rPr>
        <w:t xml:space="preserve">using analyst last name, first initial, </w:t>
      </w:r>
      <w:r w:rsidR="000372E3">
        <w:rPr>
          <w:rStyle w:val="apple-style-span"/>
          <w:rFonts w:ascii="Times New Roman" w:hAnsi="Times New Roman"/>
          <w:color w:val="000000"/>
          <w:sz w:val="24"/>
          <w:szCs w:val="24"/>
        </w:rPr>
        <w:t>and</w:t>
      </w:r>
      <w:r w:rsidR="00D7249A">
        <w:rPr>
          <w:rStyle w:val="apple-style-span"/>
          <w:rFonts w:ascii="Times New Roman" w:hAnsi="Times New Roman"/>
          <w:color w:val="000000"/>
          <w:sz w:val="24"/>
          <w:szCs w:val="24"/>
        </w:rPr>
        <w:t xml:space="preserve"> research department</w:t>
      </w:r>
      <w:r>
        <w:rPr>
          <w:rStyle w:val="apple-style-span"/>
          <w:rFonts w:ascii="Times New Roman" w:hAnsi="Times New Roman"/>
          <w:color w:val="000000"/>
          <w:sz w:val="24"/>
          <w:szCs w:val="24"/>
        </w:rPr>
        <w:t>.</w:t>
      </w:r>
    </w:p>
    <w:p w:rsidR="00576C98" w:rsidRDefault="00576C98" w:rsidP="00F30399">
      <w:pPr>
        <w:spacing w:after="0" w:line="360" w:lineRule="auto"/>
        <w:ind w:firstLine="284"/>
        <w:jc w:val="both"/>
        <w:rPr>
          <w:rFonts w:asciiTheme="majorBidi" w:hAnsiTheme="majorBidi" w:cstheme="majorBidi"/>
          <w:color w:val="000000"/>
          <w:sz w:val="24"/>
          <w:szCs w:val="24"/>
          <w:lang w:eastAsia="en-GB"/>
        </w:rPr>
      </w:pPr>
      <w:r w:rsidRPr="00576C98">
        <w:rPr>
          <w:rFonts w:asciiTheme="majorBidi" w:hAnsiTheme="majorBidi" w:cstheme="majorBidi"/>
          <w:sz w:val="24"/>
          <w:szCs w:val="24"/>
        </w:rPr>
        <w:lastRenderedPageBreak/>
        <w:t xml:space="preserve">Our main variable of interest is target price accuracy. The literature uses several target price accuracy </w:t>
      </w:r>
      <w:r w:rsidR="00756D3B" w:rsidRPr="00576C98">
        <w:rPr>
          <w:rFonts w:asciiTheme="majorBidi" w:hAnsiTheme="majorBidi" w:cstheme="majorBidi"/>
          <w:sz w:val="24"/>
          <w:szCs w:val="24"/>
        </w:rPr>
        <w:t xml:space="preserve">measures </w:t>
      </w:r>
      <w:r w:rsidRPr="00576C98">
        <w:rPr>
          <w:rFonts w:asciiTheme="majorBidi" w:hAnsiTheme="majorBidi" w:cstheme="majorBidi"/>
          <w:sz w:val="24"/>
          <w:szCs w:val="24"/>
        </w:rPr>
        <w:t>(see, for example, Asquith et al.</w:t>
      </w:r>
      <w:r w:rsidR="00323C47">
        <w:rPr>
          <w:rFonts w:asciiTheme="majorBidi" w:hAnsiTheme="majorBidi" w:cstheme="majorBidi"/>
          <w:sz w:val="24"/>
          <w:szCs w:val="24"/>
        </w:rPr>
        <w:t xml:space="preserve">, </w:t>
      </w:r>
      <w:r w:rsidRPr="00576C98">
        <w:rPr>
          <w:rFonts w:asciiTheme="majorBidi" w:hAnsiTheme="majorBidi" w:cstheme="majorBidi"/>
          <w:sz w:val="24"/>
          <w:szCs w:val="24"/>
        </w:rPr>
        <w:t>2005</w:t>
      </w:r>
      <w:r w:rsidR="00323C47">
        <w:rPr>
          <w:rFonts w:asciiTheme="majorBidi" w:hAnsiTheme="majorBidi" w:cstheme="majorBidi"/>
          <w:sz w:val="24"/>
          <w:szCs w:val="24"/>
        </w:rPr>
        <w:t>;</w:t>
      </w:r>
      <w:r w:rsidRPr="00576C98">
        <w:rPr>
          <w:rFonts w:asciiTheme="majorBidi" w:hAnsiTheme="majorBidi" w:cstheme="majorBidi"/>
          <w:sz w:val="24"/>
          <w:szCs w:val="24"/>
        </w:rPr>
        <w:t xml:space="preserve"> Demirakos et al.</w:t>
      </w:r>
      <w:r w:rsidR="00323C47">
        <w:rPr>
          <w:rFonts w:asciiTheme="majorBidi" w:hAnsiTheme="majorBidi" w:cstheme="majorBidi"/>
          <w:sz w:val="24"/>
          <w:szCs w:val="24"/>
        </w:rPr>
        <w:t xml:space="preserve">, </w:t>
      </w:r>
      <w:r w:rsidRPr="00576C98">
        <w:rPr>
          <w:rFonts w:asciiTheme="majorBidi" w:hAnsiTheme="majorBidi" w:cstheme="majorBidi"/>
          <w:sz w:val="24"/>
          <w:szCs w:val="24"/>
        </w:rPr>
        <w:t>20</w:t>
      </w:r>
      <w:r w:rsidR="00A47088">
        <w:rPr>
          <w:rFonts w:asciiTheme="majorBidi" w:hAnsiTheme="majorBidi" w:cstheme="majorBidi"/>
          <w:sz w:val="24"/>
          <w:szCs w:val="24"/>
        </w:rPr>
        <w:t>10</w:t>
      </w:r>
      <w:r w:rsidR="00323C47">
        <w:rPr>
          <w:rFonts w:asciiTheme="majorBidi" w:hAnsiTheme="majorBidi" w:cstheme="majorBidi"/>
          <w:sz w:val="24"/>
          <w:szCs w:val="24"/>
        </w:rPr>
        <w:t>;</w:t>
      </w:r>
      <w:r w:rsidRPr="00576C98">
        <w:rPr>
          <w:rFonts w:asciiTheme="majorBidi" w:hAnsiTheme="majorBidi" w:cstheme="majorBidi"/>
          <w:sz w:val="24"/>
          <w:szCs w:val="24"/>
        </w:rPr>
        <w:t xml:space="preserve"> Bradshaw et al.</w:t>
      </w:r>
      <w:r w:rsidR="00323C47">
        <w:rPr>
          <w:rFonts w:asciiTheme="majorBidi" w:hAnsiTheme="majorBidi" w:cstheme="majorBidi"/>
          <w:sz w:val="24"/>
          <w:szCs w:val="24"/>
        </w:rPr>
        <w:t xml:space="preserve">, </w:t>
      </w:r>
      <w:r w:rsidRPr="00576C98">
        <w:rPr>
          <w:rFonts w:asciiTheme="majorBidi" w:hAnsiTheme="majorBidi" w:cstheme="majorBidi"/>
          <w:sz w:val="24"/>
          <w:szCs w:val="24"/>
        </w:rPr>
        <w:t>2012</w:t>
      </w:r>
      <w:r w:rsidR="00323C47">
        <w:rPr>
          <w:rFonts w:asciiTheme="majorBidi" w:hAnsiTheme="majorBidi" w:cstheme="majorBidi"/>
          <w:sz w:val="24"/>
          <w:szCs w:val="24"/>
        </w:rPr>
        <w:t>;</w:t>
      </w:r>
      <w:r w:rsidRPr="00576C98">
        <w:rPr>
          <w:rFonts w:asciiTheme="majorBidi" w:hAnsiTheme="majorBidi" w:cstheme="majorBidi"/>
          <w:sz w:val="24"/>
          <w:szCs w:val="24"/>
        </w:rPr>
        <w:t xml:space="preserve"> Bonini et al.</w:t>
      </w:r>
      <w:r w:rsidR="00323C47">
        <w:rPr>
          <w:rFonts w:asciiTheme="majorBidi" w:hAnsiTheme="majorBidi" w:cstheme="majorBidi"/>
          <w:sz w:val="24"/>
          <w:szCs w:val="24"/>
        </w:rPr>
        <w:t xml:space="preserve">, </w:t>
      </w:r>
      <w:r w:rsidRPr="00576C98">
        <w:rPr>
          <w:rFonts w:asciiTheme="majorBidi" w:hAnsiTheme="majorBidi" w:cstheme="majorBidi"/>
          <w:sz w:val="24"/>
          <w:szCs w:val="24"/>
        </w:rPr>
        <w:t>2010</w:t>
      </w:r>
      <w:r w:rsidR="00323C47">
        <w:rPr>
          <w:rFonts w:asciiTheme="majorBidi" w:hAnsiTheme="majorBidi" w:cstheme="majorBidi"/>
          <w:sz w:val="24"/>
          <w:szCs w:val="24"/>
        </w:rPr>
        <w:t>;</w:t>
      </w:r>
      <w:r w:rsidRPr="00576C98">
        <w:rPr>
          <w:rFonts w:asciiTheme="majorBidi" w:hAnsiTheme="majorBidi" w:cstheme="majorBidi"/>
          <w:sz w:val="24"/>
          <w:szCs w:val="24"/>
        </w:rPr>
        <w:t xml:space="preserve"> De Vincentiis</w:t>
      </w:r>
      <w:r w:rsidR="00323C47">
        <w:rPr>
          <w:rFonts w:asciiTheme="majorBidi" w:hAnsiTheme="majorBidi" w:cstheme="majorBidi"/>
          <w:sz w:val="24"/>
          <w:szCs w:val="24"/>
        </w:rPr>
        <w:t xml:space="preserve">, </w:t>
      </w:r>
      <w:r w:rsidRPr="00576C98">
        <w:rPr>
          <w:rFonts w:asciiTheme="majorBidi" w:hAnsiTheme="majorBidi" w:cstheme="majorBidi"/>
          <w:sz w:val="24"/>
          <w:szCs w:val="24"/>
        </w:rPr>
        <w:t>2010). We follow</w:t>
      </w:r>
      <w:r w:rsidRPr="00576C98">
        <w:rPr>
          <w:rFonts w:asciiTheme="majorBidi" w:hAnsiTheme="majorBidi" w:cstheme="majorBidi"/>
          <w:color w:val="000000"/>
          <w:sz w:val="24"/>
          <w:szCs w:val="24"/>
          <w:lang w:eastAsia="en-GB"/>
        </w:rPr>
        <w:t xml:space="preserve"> </w:t>
      </w:r>
      <w:r w:rsidRPr="00576C98">
        <w:rPr>
          <w:rFonts w:asciiTheme="majorBidi" w:hAnsiTheme="majorBidi" w:cstheme="majorBidi"/>
          <w:sz w:val="24"/>
          <w:szCs w:val="24"/>
        </w:rPr>
        <w:t>Demirakos et al.</w:t>
      </w:r>
      <w:r w:rsidR="005B4E66">
        <w:rPr>
          <w:rFonts w:asciiTheme="majorBidi" w:hAnsiTheme="majorBidi" w:cstheme="majorBidi"/>
          <w:sz w:val="24"/>
          <w:szCs w:val="24"/>
        </w:rPr>
        <w:t xml:space="preserve"> </w:t>
      </w:r>
      <w:r w:rsidR="00FF7561">
        <w:rPr>
          <w:rFonts w:asciiTheme="majorBidi" w:hAnsiTheme="majorBidi" w:cstheme="majorBidi"/>
          <w:sz w:val="24"/>
          <w:szCs w:val="24"/>
        </w:rPr>
        <w:t>(</w:t>
      </w:r>
      <w:r w:rsidR="005B4E66">
        <w:rPr>
          <w:rFonts w:asciiTheme="majorBidi" w:hAnsiTheme="majorBidi" w:cstheme="majorBidi"/>
          <w:sz w:val="24"/>
          <w:szCs w:val="24"/>
        </w:rPr>
        <w:t>20</w:t>
      </w:r>
      <w:r w:rsidRPr="00576C98">
        <w:rPr>
          <w:rFonts w:asciiTheme="majorBidi" w:hAnsiTheme="majorBidi" w:cstheme="majorBidi"/>
          <w:sz w:val="24"/>
          <w:szCs w:val="24"/>
        </w:rPr>
        <w:t>10</w:t>
      </w:r>
      <w:r w:rsidR="00FF7561">
        <w:rPr>
          <w:rFonts w:asciiTheme="majorBidi" w:hAnsiTheme="majorBidi" w:cstheme="majorBidi"/>
          <w:sz w:val="24"/>
          <w:szCs w:val="24"/>
        </w:rPr>
        <w:t>)</w:t>
      </w:r>
      <w:r w:rsidRPr="00576C98">
        <w:rPr>
          <w:rFonts w:asciiTheme="majorBidi" w:hAnsiTheme="majorBidi" w:cstheme="majorBidi"/>
          <w:sz w:val="24"/>
          <w:szCs w:val="24"/>
        </w:rPr>
        <w:t xml:space="preserve"> in calculating our </w:t>
      </w:r>
      <w:r w:rsidR="00416EA7">
        <w:rPr>
          <w:rFonts w:asciiTheme="majorBidi" w:hAnsiTheme="majorBidi" w:cstheme="majorBidi"/>
          <w:sz w:val="24"/>
          <w:szCs w:val="24"/>
        </w:rPr>
        <w:t xml:space="preserve">(inverse) </w:t>
      </w:r>
      <w:r w:rsidRPr="00576C98">
        <w:rPr>
          <w:rFonts w:asciiTheme="majorBidi" w:hAnsiTheme="majorBidi" w:cstheme="majorBidi"/>
          <w:sz w:val="24"/>
          <w:szCs w:val="24"/>
        </w:rPr>
        <w:t xml:space="preserve">accuracy measure, </w:t>
      </w:r>
      <w:r w:rsidR="004F310A" w:rsidRPr="004F310A">
        <w:rPr>
          <w:rFonts w:asciiTheme="majorBidi" w:hAnsiTheme="majorBidi" w:cstheme="majorBidi"/>
          <w:i/>
          <w:iCs/>
          <w:sz w:val="24"/>
          <w:szCs w:val="24"/>
        </w:rPr>
        <w:t>TPError</w:t>
      </w:r>
      <w:r w:rsidRPr="00576C98">
        <w:rPr>
          <w:rFonts w:asciiTheme="majorBidi" w:hAnsiTheme="majorBidi" w:cstheme="majorBidi"/>
          <w:sz w:val="24"/>
          <w:szCs w:val="24"/>
        </w:rPr>
        <w:t xml:space="preserve">, as the absolute value of </w:t>
      </w:r>
      <w:r w:rsidRPr="00576C98">
        <w:rPr>
          <w:rFonts w:asciiTheme="majorBidi" w:hAnsiTheme="majorBidi" w:cstheme="majorBidi"/>
          <w:color w:val="000000"/>
          <w:sz w:val="24"/>
          <w:szCs w:val="24"/>
          <w:lang w:eastAsia="en-GB"/>
        </w:rPr>
        <w:t>the target price minus the stock price at the end of the target price forecast horizon divided by the current market price</w:t>
      </w:r>
      <w:r w:rsidR="002621B3">
        <w:rPr>
          <w:rFonts w:asciiTheme="majorBidi" w:hAnsiTheme="majorBidi" w:cstheme="majorBidi"/>
          <w:color w:val="000000"/>
          <w:sz w:val="24"/>
          <w:szCs w:val="24"/>
          <w:lang w:eastAsia="en-GB"/>
        </w:rPr>
        <w:t xml:space="preserve">. </w:t>
      </w:r>
    </w:p>
    <w:p w:rsidR="00416EA7" w:rsidRPr="00576C98" w:rsidRDefault="00416EA7" w:rsidP="00F30399">
      <w:pPr>
        <w:spacing w:after="0" w:line="360" w:lineRule="auto"/>
        <w:ind w:firstLine="284"/>
        <w:jc w:val="both"/>
        <w:rPr>
          <w:rFonts w:asciiTheme="majorBidi" w:hAnsiTheme="majorBidi" w:cstheme="majorBidi"/>
          <w:sz w:val="24"/>
          <w:szCs w:val="24"/>
        </w:rPr>
      </w:pPr>
    </w:p>
    <w:p w:rsidR="003D0DD1" w:rsidRPr="00E16C55" w:rsidRDefault="00DA7864">
      <w:pPr>
        <w:pStyle w:val="ListParagraph"/>
        <w:numPr>
          <w:ilvl w:val="0"/>
          <w:numId w:val="12"/>
        </w:numPr>
        <w:autoSpaceDE w:val="0"/>
        <w:autoSpaceDN w:val="0"/>
        <w:adjustRightInd w:val="0"/>
        <w:spacing w:line="360" w:lineRule="auto"/>
        <w:ind w:left="284" w:hanging="284"/>
        <w:jc w:val="both"/>
        <w:rPr>
          <w:rFonts w:asciiTheme="majorBidi" w:hAnsiTheme="majorBidi" w:cstheme="majorBidi"/>
          <w:b/>
          <w:bCs/>
          <w:sz w:val="24"/>
          <w:szCs w:val="24"/>
        </w:rPr>
      </w:pPr>
      <w:r w:rsidRPr="00E16C55">
        <w:rPr>
          <w:rFonts w:asciiTheme="majorBidi" w:hAnsiTheme="majorBidi" w:cstheme="majorBidi"/>
          <w:b/>
          <w:bCs/>
          <w:sz w:val="24"/>
          <w:szCs w:val="24"/>
        </w:rPr>
        <w:t xml:space="preserve"> </w:t>
      </w:r>
      <w:r w:rsidR="005B4E66" w:rsidRPr="00E16C55">
        <w:rPr>
          <w:rFonts w:asciiTheme="majorBidi" w:hAnsiTheme="majorBidi" w:cstheme="majorBidi"/>
          <w:b/>
          <w:bCs/>
          <w:sz w:val="24"/>
          <w:szCs w:val="24"/>
        </w:rPr>
        <w:t xml:space="preserve">Research </w:t>
      </w:r>
      <w:r w:rsidR="00CA5B74">
        <w:rPr>
          <w:rFonts w:asciiTheme="majorBidi" w:hAnsiTheme="majorBidi" w:cstheme="majorBidi"/>
          <w:b/>
          <w:bCs/>
          <w:sz w:val="24"/>
          <w:szCs w:val="24"/>
        </w:rPr>
        <w:t>d</w:t>
      </w:r>
      <w:r w:rsidR="00576C98" w:rsidRPr="00E16C55">
        <w:rPr>
          <w:rFonts w:asciiTheme="majorBidi" w:hAnsiTheme="majorBidi" w:cstheme="majorBidi"/>
          <w:b/>
          <w:bCs/>
          <w:sz w:val="24"/>
          <w:szCs w:val="24"/>
        </w:rPr>
        <w:t xml:space="preserve">esign </w:t>
      </w:r>
    </w:p>
    <w:p w:rsidR="00C87129" w:rsidRPr="00576C98" w:rsidRDefault="00E846CF" w:rsidP="004C5CF1">
      <w:pPr>
        <w:spacing w:after="0" w:line="360" w:lineRule="auto"/>
        <w:ind w:firstLine="284"/>
        <w:jc w:val="both"/>
        <w:rPr>
          <w:rFonts w:asciiTheme="majorBidi" w:hAnsiTheme="majorBidi" w:cstheme="majorBidi"/>
          <w:sz w:val="24"/>
          <w:szCs w:val="24"/>
        </w:rPr>
      </w:pPr>
      <w:r>
        <w:rPr>
          <w:rFonts w:asciiTheme="majorBidi" w:hAnsiTheme="majorBidi" w:cstheme="majorBidi"/>
          <w:sz w:val="24"/>
          <w:szCs w:val="24"/>
        </w:rPr>
        <w:t xml:space="preserve">We want to </w:t>
      </w:r>
      <w:r w:rsidR="00576C98" w:rsidRPr="00576C98">
        <w:rPr>
          <w:rFonts w:asciiTheme="majorBidi" w:hAnsiTheme="majorBidi" w:cstheme="majorBidi"/>
          <w:sz w:val="24"/>
          <w:szCs w:val="24"/>
        </w:rPr>
        <w:t>measur</w:t>
      </w:r>
      <w:r>
        <w:rPr>
          <w:rFonts w:asciiTheme="majorBidi" w:hAnsiTheme="majorBidi" w:cstheme="majorBidi"/>
          <w:sz w:val="24"/>
          <w:szCs w:val="24"/>
        </w:rPr>
        <w:t>e</w:t>
      </w:r>
      <w:r w:rsidR="00576C98" w:rsidRPr="00576C98">
        <w:rPr>
          <w:rFonts w:asciiTheme="majorBidi" w:hAnsiTheme="majorBidi" w:cstheme="majorBidi"/>
          <w:sz w:val="24"/>
          <w:szCs w:val="24"/>
        </w:rPr>
        <w:t xml:space="preserve"> the impact of </w:t>
      </w:r>
      <w:r w:rsidR="004C5CF1">
        <w:rPr>
          <w:rFonts w:asciiTheme="majorBidi" w:hAnsiTheme="majorBidi" w:cstheme="majorBidi"/>
          <w:sz w:val="24"/>
          <w:szCs w:val="24"/>
        </w:rPr>
        <w:t>disclosing</w:t>
      </w:r>
      <w:r w:rsidR="004C5CF1" w:rsidRPr="00576C98">
        <w:rPr>
          <w:rFonts w:asciiTheme="majorBidi" w:hAnsiTheme="majorBidi" w:cstheme="majorBidi"/>
          <w:sz w:val="24"/>
          <w:szCs w:val="24"/>
        </w:rPr>
        <w:t xml:space="preserve"> </w:t>
      </w:r>
      <w:r w:rsidR="00576C98" w:rsidRPr="00576C98">
        <w:rPr>
          <w:rFonts w:asciiTheme="majorBidi" w:hAnsiTheme="majorBidi" w:cstheme="majorBidi"/>
          <w:sz w:val="24"/>
          <w:szCs w:val="24"/>
        </w:rPr>
        <w:t xml:space="preserve">a BBA on target price accuracy. Analysts </w:t>
      </w:r>
      <w:r w:rsidR="00756D3B">
        <w:rPr>
          <w:rFonts w:asciiTheme="majorBidi" w:hAnsiTheme="majorBidi" w:cstheme="majorBidi"/>
          <w:sz w:val="24"/>
          <w:szCs w:val="24"/>
        </w:rPr>
        <w:t xml:space="preserve">may </w:t>
      </w:r>
      <w:r w:rsidR="00193344">
        <w:rPr>
          <w:rFonts w:asciiTheme="majorBidi" w:hAnsiTheme="majorBidi" w:cstheme="majorBidi"/>
          <w:sz w:val="24"/>
          <w:szCs w:val="24"/>
        </w:rPr>
        <w:t>choose</w:t>
      </w:r>
      <w:r w:rsidR="00576C98" w:rsidRPr="00576C98">
        <w:rPr>
          <w:rFonts w:asciiTheme="majorBidi" w:hAnsiTheme="majorBidi" w:cstheme="majorBidi"/>
          <w:sz w:val="24"/>
          <w:szCs w:val="24"/>
        </w:rPr>
        <w:t xml:space="preserve"> to </w:t>
      </w:r>
      <w:r w:rsidR="005B4E66">
        <w:rPr>
          <w:rFonts w:asciiTheme="majorBidi" w:hAnsiTheme="majorBidi" w:cstheme="majorBidi"/>
          <w:sz w:val="24"/>
          <w:szCs w:val="24"/>
        </w:rPr>
        <w:t xml:space="preserve">supplement </w:t>
      </w:r>
      <w:r w:rsidR="00756D3B">
        <w:rPr>
          <w:rFonts w:asciiTheme="majorBidi" w:hAnsiTheme="majorBidi" w:cstheme="majorBidi"/>
          <w:sz w:val="24"/>
          <w:szCs w:val="24"/>
        </w:rPr>
        <w:t xml:space="preserve">a report </w:t>
      </w:r>
      <w:r w:rsidR="005B4E66">
        <w:rPr>
          <w:rFonts w:asciiTheme="majorBidi" w:hAnsiTheme="majorBidi" w:cstheme="majorBidi"/>
          <w:sz w:val="24"/>
          <w:szCs w:val="24"/>
        </w:rPr>
        <w:t xml:space="preserve">on a particular company </w:t>
      </w:r>
      <w:r w:rsidR="00756D3B">
        <w:rPr>
          <w:rFonts w:asciiTheme="majorBidi" w:hAnsiTheme="majorBidi" w:cstheme="majorBidi"/>
          <w:sz w:val="24"/>
          <w:szCs w:val="24"/>
        </w:rPr>
        <w:t xml:space="preserve">with </w:t>
      </w:r>
      <w:r w:rsidR="00576C98" w:rsidRPr="00576C98">
        <w:rPr>
          <w:rFonts w:asciiTheme="majorBidi" w:hAnsiTheme="majorBidi" w:cstheme="majorBidi"/>
          <w:sz w:val="24"/>
          <w:szCs w:val="24"/>
        </w:rPr>
        <w:t xml:space="preserve">a BBA, </w:t>
      </w:r>
      <w:r>
        <w:rPr>
          <w:rFonts w:asciiTheme="majorBidi" w:hAnsiTheme="majorBidi" w:cstheme="majorBidi"/>
          <w:sz w:val="24"/>
          <w:szCs w:val="24"/>
        </w:rPr>
        <w:t xml:space="preserve">however, </w:t>
      </w:r>
      <w:r w:rsidR="00576C98" w:rsidRPr="00576C98">
        <w:rPr>
          <w:rFonts w:asciiTheme="majorBidi" w:hAnsiTheme="majorBidi" w:cstheme="majorBidi"/>
          <w:sz w:val="24"/>
          <w:szCs w:val="24"/>
        </w:rPr>
        <w:t xml:space="preserve">making it difficult to determine causation. Also, we observe target price accuracy resulting from the analyst </w:t>
      </w:r>
      <w:r w:rsidR="00D73C69">
        <w:rPr>
          <w:rFonts w:asciiTheme="majorBidi" w:hAnsiTheme="majorBidi" w:cstheme="majorBidi"/>
          <w:sz w:val="24"/>
          <w:szCs w:val="24"/>
        </w:rPr>
        <w:t>decision</w:t>
      </w:r>
      <w:r w:rsidR="00576C98" w:rsidRPr="00576C98">
        <w:rPr>
          <w:rFonts w:asciiTheme="majorBidi" w:hAnsiTheme="majorBidi" w:cstheme="majorBidi"/>
          <w:sz w:val="24"/>
          <w:szCs w:val="24"/>
        </w:rPr>
        <w:t>, but not fr</w:t>
      </w:r>
      <w:r>
        <w:rPr>
          <w:rFonts w:asciiTheme="majorBidi" w:hAnsiTheme="majorBidi" w:cstheme="majorBidi"/>
          <w:sz w:val="24"/>
          <w:szCs w:val="24"/>
        </w:rPr>
        <w:t>om</w:t>
      </w:r>
      <w:r w:rsidR="00576C98" w:rsidRPr="00576C98">
        <w:rPr>
          <w:rFonts w:asciiTheme="majorBidi" w:hAnsiTheme="majorBidi" w:cstheme="majorBidi"/>
          <w:sz w:val="24"/>
          <w:szCs w:val="24"/>
        </w:rPr>
        <w:t xml:space="preserve"> </w:t>
      </w:r>
      <w:r w:rsidR="00D73C69">
        <w:rPr>
          <w:rFonts w:asciiTheme="majorBidi" w:hAnsiTheme="majorBidi" w:cstheme="majorBidi"/>
          <w:sz w:val="24"/>
          <w:szCs w:val="24"/>
        </w:rPr>
        <w:t>decisions</w:t>
      </w:r>
      <w:r w:rsidR="00576C98" w:rsidRPr="00576C98">
        <w:rPr>
          <w:rFonts w:asciiTheme="majorBidi" w:hAnsiTheme="majorBidi" w:cstheme="majorBidi"/>
          <w:sz w:val="24"/>
          <w:szCs w:val="24"/>
        </w:rPr>
        <w:t xml:space="preserve"> not made. We cannot, therefore, evaluate the effects of the analyst decision by comparing outcome differences for a given target price. </w:t>
      </w:r>
    </w:p>
    <w:p w:rsidR="00C87129" w:rsidRPr="00576C98" w:rsidRDefault="00576C98" w:rsidP="00CC5989">
      <w:pPr>
        <w:spacing w:after="0" w:line="360" w:lineRule="auto"/>
        <w:ind w:firstLine="284"/>
        <w:jc w:val="both"/>
        <w:rPr>
          <w:rFonts w:asciiTheme="majorBidi" w:hAnsiTheme="majorBidi" w:cstheme="majorBidi"/>
          <w:sz w:val="24"/>
          <w:szCs w:val="24"/>
        </w:rPr>
      </w:pPr>
      <w:r w:rsidRPr="00576C98">
        <w:rPr>
          <w:rFonts w:asciiTheme="majorBidi" w:hAnsiTheme="majorBidi" w:cstheme="majorBidi"/>
          <w:sz w:val="24"/>
          <w:szCs w:val="24"/>
        </w:rPr>
        <w:t xml:space="preserve">The decision to </w:t>
      </w:r>
      <w:r w:rsidR="00756D3B">
        <w:rPr>
          <w:rFonts w:asciiTheme="majorBidi" w:hAnsiTheme="majorBidi" w:cstheme="majorBidi"/>
          <w:sz w:val="24"/>
          <w:szCs w:val="24"/>
        </w:rPr>
        <w:t xml:space="preserve">issue a report </w:t>
      </w:r>
      <w:r w:rsidRPr="00576C98">
        <w:rPr>
          <w:rFonts w:asciiTheme="majorBidi" w:hAnsiTheme="majorBidi" w:cstheme="majorBidi"/>
          <w:sz w:val="24"/>
          <w:szCs w:val="24"/>
        </w:rPr>
        <w:t>includ</w:t>
      </w:r>
      <w:r w:rsidR="00756D3B">
        <w:rPr>
          <w:rFonts w:asciiTheme="majorBidi" w:hAnsiTheme="majorBidi" w:cstheme="majorBidi"/>
          <w:sz w:val="24"/>
          <w:szCs w:val="24"/>
        </w:rPr>
        <w:t>ing</w:t>
      </w:r>
      <w:r w:rsidRPr="00576C98">
        <w:rPr>
          <w:rFonts w:asciiTheme="majorBidi" w:hAnsiTheme="majorBidi" w:cstheme="majorBidi"/>
          <w:sz w:val="24"/>
          <w:szCs w:val="24"/>
        </w:rPr>
        <w:t xml:space="preserve"> a BBA is unlikely to be r</w:t>
      </w:r>
      <w:r w:rsidR="000372E3">
        <w:rPr>
          <w:rFonts w:asciiTheme="majorBidi" w:hAnsiTheme="majorBidi" w:cstheme="majorBidi"/>
          <w:sz w:val="24"/>
          <w:szCs w:val="24"/>
        </w:rPr>
        <w:t>and</w:t>
      </w:r>
      <w:r w:rsidRPr="00576C98">
        <w:rPr>
          <w:rFonts w:asciiTheme="majorBidi" w:hAnsiTheme="majorBidi" w:cstheme="majorBidi"/>
          <w:sz w:val="24"/>
          <w:szCs w:val="24"/>
        </w:rPr>
        <w:t xml:space="preserve">om. </w:t>
      </w:r>
      <w:r w:rsidR="00756D3B">
        <w:rPr>
          <w:rFonts w:asciiTheme="majorBidi" w:hAnsiTheme="majorBidi" w:cstheme="majorBidi"/>
          <w:sz w:val="24"/>
          <w:szCs w:val="24"/>
        </w:rPr>
        <w:t>I</w:t>
      </w:r>
      <w:r w:rsidRPr="00576C98">
        <w:rPr>
          <w:rFonts w:asciiTheme="majorBidi" w:hAnsiTheme="majorBidi" w:cstheme="majorBidi"/>
          <w:sz w:val="24"/>
          <w:szCs w:val="24"/>
        </w:rPr>
        <w:t>nformation uncertainty</w:t>
      </w:r>
      <w:r w:rsidR="0032030C">
        <w:rPr>
          <w:rFonts w:asciiTheme="majorBidi" w:hAnsiTheme="majorBidi" w:cstheme="majorBidi"/>
          <w:sz w:val="24"/>
          <w:szCs w:val="24"/>
        </w:rPr>
        <w:t xml:space="preserve"> </w:t>
      </w:r>
      <w:r w:rsidR="000372E3">
        <w:rPr>
          <w:rFonts w:asciiTheme="majorBidi" w:hAnsiTheme="majorBidi" w:cstheme="majorBidi"/>
          <w:sz w:val="24"/>
          <w:szCs w:val="24"/>
        </w:rPr>
        <w:t>and</w:t>
      </w:r>
      <w:r w:rsidR="005B04B1">
        <w:rPr>
          <w:rFonts w:asciiTheme="majorBidi" w:hAnsiTheme="majorBidi" w:cstheme="majorBidi"/>
          <w:sz w:val="24"/>
          <w:szCs w:val="24"/>
        </w:rPr>
        <w:t xml:space="preserve"> analyst incentives</w:t>
      </w:r>
      <w:r w:rsidR="003F7EBD">
        <w:rPr>
          <w:rFonts w:asciiTheme="majorBidi" w:hAnsiTheme="majorBidi" w:cstheme="majorBidi"/>
          <w:sz w:val="24"/>
          <w:szCs w:val="24"/>
        </w:rPr>
        <w:t xml:space="preserve"> </w:t>
      </w:r>
      <w:r w:rsidRPr="00576C98">
        <w:rPr>
          <w:rFonts w:asciiTheme="majorBidi" w:hAnsiTheme="majorBidi" w:cstheme="majorBidi"/>
          <w:sz w:val="24"/>
          <w:szCs w:val="24"/>
        </w:rPr>
        <w:t xml:space="preserve">likely determine this choice. Moreover, the impact across companies, or the treatment effect, is unlikely to be homogenous. These differential effects also influence the analyst decision process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so are likely to correlate with the treatment effect. Consequently, an estimate of the treatment effect using ordinary least squares (OLS) is biased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suffers from an identification problem (Blundell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Costa Dias</w:t>
      </w:r>
      <w:r w:rsidR="00CA5B74">
        <w:rPr>
          <w:rFonts w:asciiTheme="majorBidi" w:hAnsiTheme="majorBidi" w:cstheme="majorBidi"/>
          <w:sz w:val="24"/>
          <w:szCs w:val="24"/>
        </w:rPr>
        <w:t xml:space="preserve">, </w:t>
      </w:r>
      <w:r w:rsidRPr="00576C98">
        <w:rPr>
          <w:rFonts w:asciiTheme="majorBidi" w:hAnsiTheme="majorBidi" w:cstheme="majorBidi"/>
          <w:sz w:val="24"/>
          <w:szCs w:val="24"/>
        </w:rPr>
        <w:t xml:space="preserve">2000). </w:t>
      </w:r>
    </w:p>
    <w:p w:rsidR="00C87129" w:rsidRPr="00576C98" w:rsidRDefault="00576C98" w:rsidP="003A29F1">
      <w:pPr>
        <w:spacing w:after="0" w:line="360" w:lineRule="auto"/>
        <w:ind w:firstLine="284"/>
        <w:jc w:val="both"/>
        <w:rPr>
          <w:rFonts w:asciiTheme="majorBidi" w:hAnsiTheme="majorBidi" w:cstheme="majorBidi"/>
          <w:sz w:val="24"/>
          <w:szCs w:val="24"/>
        </w:rPr>
      </w:pPr>
      <w:r w:rsidRPr="00576C98">
        <w:rPr>
          <w:rFonts w:asciiTheme="majorBidi" w:hAnsiTheme="majorBidi" w:cstheme="majorBidi"/>
          <w:sz w:val="24"/>
          <w:szCs w:val="24"/>
        </w:rPr>
        <w:t xml:space="preserve">To eliminate selection bias, we consider the target price performance consequences of including a BBA using propensity score-matching (PSM) (Rosenbaum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Rubin</w:t>
      </w:r>
      <w:r w:rsidR="00CA5B74">
        <w:rPr>
          <w:rFonts w:asciiTheme="majorBidi" w:hAnsiTheme="majorBidi" w:cstheme="majorBidi"/>
          <w:sz w:val="24"/>
          <w:szCs w:val="24"/>
        </w:rPr>
        <w:t xml:space="preserve">, </w:t>
      </w:r>
      <w:r w:rsidRPr="00576C98">
        <w:rPr>
          <w:rFonts w:asciiTheme="majorBidi" w:hAnsiTheme="majorBidi" w:cstheme="majorBidi"/>
          <w:sz w:val="24"/>
          <w:szCs w:val="24"/>
        </w:rPr>
        <w:t xml:space="preserve">1983) combined with a difference-in-differences (DD) analysis. PSM helps solve the problem of selection bias </w:t>
      </w:r>
      <w:r w:rsidR="00413F8D">
        <w:rPr>
          <w:rFonts w:asciiTheme="majorBidi" w:hAnsiTheme="majorBidi" w:cstheme="majorBidi"/>
          <w:sz w:val="24"/>
          <w:szCs w:val="24"/>
        </w:rPr>
        <w:t xml:space="preserve">by </w:t>
      </w:r>
      <w:r w:rsidRPr="00576C98">
        <w:rPr>
          <w:rFonts w:asciiTheme="majorBidi" w:hAnsiTheme="majorBidi" w:cstheme="majorBidi"/>
          <w:sz w:val="24"/>
          <w:szCs w:val="24"/>
        </w:rPr>
        <w:t>balanc</w:t>
      </w:r>
      <w:r w:rsidR="00413F8D">
        <w:rPr>
          <w:rFonts w:asciiTheme="majorBidi" w:hAnsiTheme="majorBidi" w:cstheme="majorBidi"/>
          <w:sz w:val="24"/>
          <w:szCs w:val="24"/>
        </w:rPr>
        <w:t>ing</w:t>
      </w:r>
      <w:r w:rsidRPr="00576C98">
        <w:rPr>
          <w:rFonts w:asciiTheme="majorBidi" w:hAnsiTheme="majorBidi" w:cstheme="majorBidi"/>
          <w:sz w:val="24"/>
          <w:szCs w:val="24"/>
        </w:rPr>
        <w:t xml:space="preserve"> observed differences between </w:t>
      </w:r>
      <w:r w:rsidR="00413F8D">
        <w:rPr>
          <w:rFonts w:asciiTheme="majorBidi" w:hAnsiTheme="majorBidi" w:cstheme="majorBidi"/>
          <w:sz w:val="24"/>
          <w:szCs w:val="24"/>
        </w:rPr>
        <w:t>groups</w:t>
      </w:r>
      <w:r w:rsidRPr="00576C98">
        <w:rPr>
          <w:rFonts w:asciiTheme="majorBidi" w:hAnsiTheme="majorBidi" w:cstheme="majorBidi"/>
          <w:sz w:val="24"/>
          <w:szCs w:val="24"/>
        </w:rPr>
        <w:t xml:space="preserve">. However, it relies on the assumption that observables determine selection. </w:t>
      </w:r>
      <w:r w:rsidR="00413F8D">
        <w:rPr>
          <w:rFonts w:asciiTheme="majorBidi" w:hAnsiTheme="majorBidi" w:cstheme="majorBidi"/>
          <w:sz w:val="24"/>
          <w:szCs w:val="24"/>
        </w:rPr>
        <w:t xml:space="preserve">If there are unobserved analyst or company effects, </w:t>
      </w:r>
      <w:r w:rsidRPr="00576C98">
        <w:rPr>
          <w:rFonts w:asciiTheme="majorBidi" w:hAnsiTheme="majorBidi" w:cstheme="majorBidi"/>
          <w:sz w:val="24"/>
          <w:szCs w:val="24"/>
        </w:rPr>
        <w:t xml:space="preserve">results from PSM </w:t>
      </w:r>
      <w:r w:rsidR="00413F8D">
        <w:rPr>
          <w:rFonts w:asciiTheme="majorBidi" w:hAnsiTheme="majorBidi" w:cstheme="majorBidi"/>
          <w:sz w:val="24"/>
          <w:szCs w:val="24"/>
        </w:rPr>
        <w:t>are</w:t>
      </w:r>
      <w:r w:rsidRPr="00576C98">
        <w:rPr>
          <w:rFonts w:asciiTheme="majorBidi" w:hAnsiTheme="majorBidi" w:cstheme="majorBidi"/>
          <w:sz w:val="24"/>
          <w:szCs w:val="24"/>
        </w:rPr>
        <w:t xml:space="preserve"> biased.</w:t>
      </w:r>
      <w:r w:rsidR="00413F8D">
        <w:rPr>
          <w:rFonts w:asciiTheme="majorBidi" w:hAnsiTheme="majorBidi" w:cstheme="majorBidi"/>
          <w:sz w:val="24"/>
          <w:szCs w:val="24"/>
        </w:rPr>
        <w:t xml:space="preserve"> For example, w</w:t>
      </w:r>
      <w:r w:rsidR="00413F8D" w:rsidRPr="00576C98">
        <w:rPr>
          <w:rFonts w:asciiTheme="majorBidi" w:hAnsiTheme="majorBidi" w:cstheme="majorBidi"/>
          <w:sz w:val="24"/>
          <w:szCs w:val="24"/>
        </w:rPr>
        <w:t xml:space="preserve">hile information uncertainty is measurable, analyst </w:t>
      </w:r>
      <w:r w:rsidR="00A75A34">
        <w:rPr>
          <w:rFonts w:asciiTheme="majorBidi" w:hAnsiTheme="majorBidi" w:cstheme="majorBidi"/>
          <w:sz w:val="24"/>
          <w:szCs w:val="24"/>
        </w:rPr>
        <w:t xml:space="preserve">incentives are </w:t>
      </w:r>
      <w:r w:rsidR="00413F8D" w:rsidRPr="00576C98">
        <w:rPr>
          <w:rFonts w:asciiTheme="majorBidi" w:hAnsiTheme="majorBidi" w:cstheme="majorBidi"/>
          <w:sz w:val="24"/>
          <w:szCs w:val="24"/>
        </w:rPr>
        <w:t>not completely measurable</w:t>
      </w:r>
      <w:r w:rsidR="00413F8D">
        <w:rPr>
          <w:rFonts w:asciiTheme="majorBidi" w:hAnsiTheme="majorBidi" w:cstheme="majorBidi"/>
          <w:sz w:val="24"/>
          <w:szCs w:val="24"/>
        </w:rPr>
        <w:t>.</w:t>
      </w:r>
      <w:r w:rsidRPr="00576C98">
        <w:rPr>
          <w:rStyle w:val="FootnoteReference"/>
          <w:rFonts w:asciiTheme="majorBidi" w:hAnsiTheme="majorBidi" w:cstheme="majorBidi"/>
          <w:sz w:val="24"/>
          <w:szCs w:val="24"/>
        </w:rPr>
        <w:footnoteReference w:id="11"/>
      </w:r>
      <w:r w:rsidRPr="00576C98">
        <w:rPr>
          <w:rFonts w:asciiTheme="majorBidi" w:hAnsiTheme="majorBidi" w:cstheme="majorBidi"/>
          <w:sz w:val="24"/>
          <w:szCs w:val="24"/>
        </w:rPr>
        <w:t xml:space="preserve"> Therefore, we </w:t>
      </w:r>
      <w:r w:rsidR="00BC24C6">
        <w:rPr>
          <w:rFonts w:asciiTheme="majorBidi" w:hAnsiTheme="majorBidi" w:cstheme="majorBidi"/>
          <w:sz w:val="24"/>
          <w:szCs w:val="24"/>
        </w:rPr>
        <w:t>combine</w:t>
      </w:r>
      <w:r w:rsidRPr="00576C98">
        <w:rPr>
          <w:rFonts w:asciiTheme="majorBidi" w:hAnsiTheme="majorBidi" w:cstheme="majorBidi"/>
          <w:sz w:val="24"/>
          <w:szCs w:val="24"/>
        </w:rPr>
        <w:t xml:space="preserve"> the PSM methodology with a DD analysis. A combined PSM–DD procedure lets us compare the target price accuracy of BBA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non-BBA reports while accounting for unobserved or unmeasured analyst </w:t>
      </w:r>
      <w:r w:rsidR="000372E3">
        <w:rPr>
          <w:rFonts w:asciiTheme="majorBidi" w:hAnsiTheme="majorBidi" w:cstheme="majorBidi"/>
          <w:sz w:val="24"/>
          <w:szCs w:val="24"/>
        </w:rPr>
        <w:t>and</w:t>
      </w:r>
      <w:r w:rsidR="00413F8D">
        <w:rPr>
          <w:rFonts w:asciiTheme="majorBidi" w:hAnsiTheme="majorBidi" w:cstheme="majorBidi"/>
          <w:sz w:val="24"/>
          <w:szCs w:val="24"/>
        </w:rPr>
        <w:t xml:space="preserve"> company effects</w:t>
      </w:r>
      <w:r w:rsidRPr="00576C98">
        <w:rPr>
          <w:rFonts w:asciiTheme="majorBidi" w:hAnsiTheme="majorBidi" w:cstheme="majorBidi"/>
          <w:sz w:val="24"/>
          <w:szCs w:val="24"/>
        </w:rPr>
        <w:t xml:space="preserve">, so the unobserved bias cancels out through differencing. This combined analysis should be more robust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has the potential to significantly improve the quality of the results (Blundell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Costa Dias</w:t>
      </w:r>
      <w:r w:rsidR="00CA5B74">
        <w:rPr>
          <w:rFonts w:asciiTheme="majorBidi" w:hAnsiTheme="majorBidi" w:cstheme="majorBidi"/>
          <w:sz w:val="24"/>
          <w:szCs w:val="24"/>
        </w:rPr>
        <w:t xml:space="preserve">, </w:t>
      </w:r>
      <w:r w:rsidRPr="00576C98">
        <w:rPr>
          <w:rFonts w:asciiTheme="majorBidi" w:hAnsiTheme="majorBidi" w:cstheme="majorBidi"/>
          <w:sz w:val="24"/>
          <w:szCs w:val="24"/>
        </w:rPr>
        <w:t>2000)</w:t>
      </w:r>
      <w:r w:rsidR="002621B3">
        <w:rPr>
          <w:rFonts w:asciiTheme="majorBidi" w:hAnsiTheme="majorBidi" w:cstheme="majorBidi"/>
          <w:sz w:val="24"/>
          <w:szCs w:val="24"/>
        </w:rPr>
        <w:t xml:space="preserve">. </w:t>
      </w:r>
    </w:p>
    <w:p w:rsidR="00576C98" w:rsidRPr="00576C98" w:rsidRDefault="00576C98" w:rsidP="00A75A34">
      <w:pPr>
        <w:spacing w:after="0" w:line="360" w:lineRule="auto"/>
        <w:ind w:firstLine="284"/>
        <w:jc w:val="both"/>
        <w:rPr>
          <w:rFonts w:asciiTheme="majorBidi" w:hAnsiTheme="majorBidi" w:cstheme="majorBidi"/>
          <w:sz w:val="24"/>
          <w:szCs w:val="24"/>
        </w:rPr>
      </w:pPr>
      <w:r w:rsidRPr="00576C98">
        <w:rPr>
          <w:rFonts w:asciiTheme="majorBidi" w:hAnsiTheme="majorBidi" w:cstheme="majorBidi"/>
          <w:sz w:val="24"/>
          <w:szCs w:val="24"/>
        </w:rPr>
        <w:lastRenderedPageBreak/>
        <w:t xml:space="preserve">The propensity score is the conditional probability of receiving treatment. The treatment of interest is a BBA supporting target prices. The modelling problem is evaluating the causal effect of supporting analyst target prices with a BBA on </w:t>
      </w:r>
      <w:r w:rsidR="004F310A" w:rsidRPr="004F310A">
        <w:rPr>
          <w:rFonts w:asciiTheme="majorBidi" w:hAnsiTheme="majorBidi" w:cstheme="majorBidi"/>
          <w:i/>
          <w:iCs/>
          <w:sz w:val="24"/>
          <w:szCs w:val="24"/>
        </w:rPr>
        <w:t>TPE</w:t>
      </w:r>
      <w:r w:rsidR="00BC24C6">
        <w:rPr>
          <w:rFonts w:asciiTheme="majorBidi" w:hAnsiTheme="majorBidi" w:cstheme="majorBidi"/>
          <w:i/>
          <w:iCs/>
          <w:sz w:val="24"/>
          <w:szCs w:val="24"/>
        </w:rPr>
        <w:t>rror</w:t>
      </w:r>
      <w:r w:rsidRPr="00576C98">
        <w:rPr>
          <w:rFonts w:asciiTheme="majorBidi" w:hAnsiTheme="majorBidi" w:cstheme="majorBidi"/>
          <w:sz w:val="24"/>
          <w:szCs w:val="24"/>
        </w:rPr>
        <w:t xml:space="preserve">. </w:t>
      </w:r>
      <w:r w:rsidR="00A75A34">
        <w:rPr>
          <w:rFonts w:asciiTheme="majorBidi" w:hAnsiTheme="majorBidi" w:cstheme="majorBidi"/>
          <w:sz w:val="24"/>
          <w:szCs w:val="24"/>
        </w:rPr>
        <w:t>T</w:t>
      </w:r>
      <w:r w:rsidRPr="00576C98">
        <w:rPr>
          <w:rFonts w:asciiTheme="majorBidi" w:hAnsiTheme="majorBidi" w:cstheme="majorBidi"/>
          <w:sz w:val="24"/>
          <w:szCs w:val="24"/>
        </w:rPr>
        <w:t xml:space="preserve">he effect of including a BBA in report </w:t>
      </w:r>
      <w:r w:rsidRPr="00576C98">
        <w:rPr>
          <w:rFonts w:asciiTheme="majorBidi" w:hAnsiTheme="majorBidi" w:cstheme="majorBidi"/>
          <w:i/>
          <w:iCs/>
          <w:sz w:val="24"/>
          <w:szCs w:val="24"/>
        </w:rPr>
        <w:t>j</w:t>
      </w:r>
      <w:r w:rsidRPr="00576C98">
        <w:rPr>
          <w:rFonts w:asciiTheme="majorBidi" w:hAnsiTheme="majorBidi" w:cstheme="majorBidi"/>
          <w:sz w:val="24"/>
          <w:szCs w:val="24"/>
        </w:rPr>
        <w:t xml:space="preserve"> is  </w:t>
      </w:r>
    </w:p>
    <w:p w:rsidR="00576C98" w:rsidRPr="00576C98" w:rsidRDefault="00BC24C6" w:rsidP="00A11EDC">
      <w:pPr>
        <w:spacing w:after="0" w:line="360" w:lineRule="auto"/>
        <w:jc w:val="right"/>
        <w:rPr>
          <w:rFonts w:asciiTheme="majorBidi" w:hAnsiTheme="majorBidi" w:cstheme="majorBidi"/>
          <w:sz w:val="24"/>
          <w:szCs w:val="24"/>
        </w:rPr>
      </w:pPr>
      <w:r w:rsidRPr="00A11EDC">
        <w:rPr>
          <w:rFonts w:asciiTheme="majorBidi" w:hAnsiTheme="majorBidi" w:cstheme="majorBidi"/>
          <w:position w:val="-14"/>
          <w:sz w:val="24"/>
          <w:szCs w:val="24"/>
        </w:rPr>
        <w:object w:dxaOrig="2079"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9pt;height:18pt" o:ole="">
            <v:imagedata r:id="rId11" o:title=""/>
          </v:shape>
          <o:OLEObject Type="Embed" ProgID="Equation.DSMT4" ShapeID="_x0000_i1025" DrawAspect="Content" ObjectID="_1568655470" r:id="rId12"/>
        </w:object>
      </w:r>
      <w:r w:rsidR="00576C98" w:rsidRPr="00576C98">
        <w:rPr>
          <w:rFonts w:asciiTheme="majorBidi" w:hAnsiTheme="majorBidi" w:cstheme="majorBidi"/>
          <w:sz w:val="24"/>
          <w:szCs w:val="24"/>
        </w:rPr>
        <w:t xml:space="preserve"> </w:t>
      </w:r>
      <w:r w:rsidR="00576C98" w:rsidRPr="00576C98">
        <w:rPr>
          <w:rFonts w:asciiTheme="majorBidi" w:hAnsiTheme="majorBidi" w:cstheme="majorBidi"/>
          <w:sz w:val="24"/>
          <w:szCs w:val="24"/>
        </w:rPr>
        <w:tab/>
      </w:r>
      <w:r w:rsidR="00576C98" w:rsidRPr="00576C98">
        <w:rPr>
          <w:rFonts w:asciiTheme="majorBidi" w:hAnsiTheme="majorBidi" w:cstheme="majorBidi"/>
          <w:sz w:val="24"/>
          <w:szCs w:val="24"/>
        </w:rPr>
        <w:tab/>
      </w:r>
      <w:r w:rsidR="00576C98" w:rsidRPr="00576C98">
        <w:rPr>
          <w:rFonts w:asciiTheme="majorBidi" w:hAnsiTheme="majorBidi" w:cstheme="majorBidi"/>
          <w:sz w:val="24"/>
          <w:szCs w:val="24"/>
        </w:rPr>
        <w:tab/>
      </w:r>
      <w:r w:rsidR="00576C98" w:rsidRPr="00576C98">
        <w:rPr>
          <w:rFonts w:asciiTheme="majorBidi" w:hAnsiTheme="majorBidi" w:cstheme="majorBidi"/>
          <w:sz w:val="24"/>
          <w:szCs w:val="24"/>
        </w:rPr>
        <w:tab/>
      </w:r>
      <w:r w:rsidR="00576C98" w:rsidRPr="00576C98">
        <w:rPr>
          <w:rFonts w:asciiTheme="majorBidi" w:hAnsiTheme="majorBidi" w:cstheme="majorBidi"/>
          <w:sz w:val="24"/>
          <w:szCs w:val="24"/>
        </w:rPr>
        <w:tab/>
        <w:t>(1)</w:t>
      </w:r>
    </w:p>
    <w:p w:rsidR="00576C98" w:rsidRPr="00576C98" w:rsidRDefault="00A75A34" w:rsidP="00A75A34">
      <w:pPr>
        <w:spacing w:after="0" w:line="360" w:lineRule="auto"/>
        <w:jc w:val="both"/>
        <w:rPr>
          <w:rFonts w:asciiTheme="majorBidi" w:hAnsiTheme="majorBidi" w:cstheme="majorBidi"/>
          <w:sz w:val="24"/>
          <w:szCs w:val="24"/>
        </w:rPr>
      </w:pPr>
      <w:r>
        <w:rPr>
          <w:rFonts w:asciiTheme="majorBidi" w:hAnsiTheme="majorBidi" w:cstheme="majorBidi"/>
          <w:sz w:val="24"/>
          <w:szCs w:val="24"/>
        </w:rPr>
        <w:t>where</w:t>
      </w:r>
      <w:r w:rsidRPr="00576C98">
        <w:rPr>
          <w:rFonts w:asciiTheme="majorBidi" w:hAnsiTheme="majorBidi" w:cstheme="majorBidi"/>
          <w:sz w:val="24"/>
          <w:szCs w:val="24"/>
        </w:rPr>
        <w:t xml:space="preserve"> </w:t>
      </w:r>
      <w:r w:rsidR="00BC24C6" w:rsidRPr="00A11EDC">
        <w:rPr>
          <w:rFonts w:asciiTheme="majorBidi" w:hAnsiTheme="majorBidi" w:cstheme="majorBidi"/>
          <w:position w:val="-14"/>
          <w:sz w:val="24"/>
          <w:szCs w:val="24"/>
        </w:rPr>
        <w:object w:dxaOrig="960" w:dyaOrig="380">
          <v:shape id="_x0000_i1026" type="#_x0000_t75" style="width:48.4pt;height:18pt" o:ole="">
            <v:imagedata r:id="rId13" o:title=""/>
          </v:shape>
          <o:OLEObject Type="Embed" ProgID="Equation.DSMT4" ShapeID="_x0000_i1026" DrawAspect="Content" ObjectID="_1568655471" r:id="rId14"/>
        </w:object>
      </w:r>
      <w:r w:rsidRPr="00576C98">
        <w:rPr>
          <w:rFonts w:asciiTheme="majorBidi" w:hAnsiTheme="majorBidi" w:cstheme="majorBidi"/>
          <w:sz w:val="24"/>
          <w:szCs w:val="24"/>
        </w:rPr>
        <w:t xml:space="preserve"> </w:t>
      </w:r>
      <w:r>
        <w:rPr>
          <w:rFonts w:asciiTheme="majorBidi" w:hAnsiTheme="majorBidi" w:cstheme="majorBidi"/>
          <w:sz w:val="24"/>
          <w:szCs w:val="24"/>
        </w:rPr>
        <w:t>is</w:t>
      </w:r>
      <w:r w:rsidRPr="00576C98">
        <w:rPr>
          <w:rFonts w:asciiTheme="majorBidi" w:hAnsiTheme="majorBidi" w:cstheme="majorBidi"/>
          <w:sz w:val="24"/>
          <w:szCs w:val="24"/>
        </w:rPr>
        <w:t xml:space="preserve"> the target price </w:t>
      </w:r>
      <w:r>
        <w:rPr>
          <w:rFonts w:asciiTheme="majorBidi" w:hAnsiTheme="majorBidi" w:cstheme="majorBidi"/>
          <w:sz w:val="24"/>
          <w:szCs w:val="24"/>
        </w:rPr>
        <w:t>error</w:t>
      </w:r>
      <w:r w:rsidRPr="00576C98">
        <w:rPr>
          <w:rFonts w:asciiTheme="majorBidi" w:hAnsiTheme="majorBidi" w:cstheme="majorBidi"/>
          <w:sz w:val="24"/>
          <w:szCs w:val="24"/>
        </w:rPr>
        <w:t xml:space="preserve"> when the analyst report includes a BBA</w:t>
      </w:r>
      <w:r>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w:t>
      </w:r>
      <w:r w:rsidR="00BC24C6" w:rsidRPr="00A11EDC">
        <w:rPr>
          <w:rFonts w:asciiTheme="majorBidi" w:hAnsiTheme="majorBidi" w:cstheme="majorBidi"/>
          <w:position w:val="-14"/>
          <w:sz w:val="24"/>
          <w:szCs w:val="24"/>
        </w:rPr>
        <w:object w:dxaOrig="980" w:dyaOrig="380">
          <v:shape id="_x0000_i1027" type="#_x0000_t75" style="width:49.15pt;height:18pt" o:ole="">
            <v:imagedata r:id="rId15" o:title=""/>
          </v:shape>
          <o:OLEObject Type="Embed" ProgID="Equation.DSMT4" ShapeID="_x0000_i1027" DrawAspect="Content" ObjectID="_1568655472" r:id="rId16"/>
        </w:object>
      </w:r>
      <w:r w:rsidRPr="00576C98">
        <w:rPr>
          <w:rFonts w:asciiTheme="majorBidi" w:hAnsiTheme="majorBidi" w:cstheme="majorBidi"/>
          <w:sz w:val="24"/>
          <w:szCs w:val="24"/>
        </w:rPr>
        <w:t xml:space="preserve"> </w:t>
      </w:r>
      <w:r w:rsidR="00BC24C6">
        <w:rPr>
          <w:rFonts w:asciiTheme="majorBidi" w:hAnsiTheme="majorBidi" w:cstheme="majorBidi"/>
          <w:sz w:val="24"/>
          <w:szCs w:val="24"/>
        </w:rPr>
        <w:t>is</w:t>
      </w:r>
      <w:r w:rsidRPr="00576C98">
        <w:rPr>
          <w:rFonts w:asciiTheme="majorBidi" w:hAnsiTheme="majorBidi" w:cstheme="majorBidi"/>
          <w:sz w:val="24"/>
          <w:szCs w:val="24"/>
        </w:rPr>
        <w:t xml:space="preserve"> the </w:t>
      </w:r>
      <w:r>
        <w:rPr>
          <w:rFonts w:asciiTheme="majorBidi" w:hAnsiTheme="majorBidi" w:cstheme="majorBidi"/>
          <w:sz w:val="24"/>
          <w:szCs w:val="24"/>
        </w:rPr>
        <w:t>error</w:t>
      </w:r>
      <w:r w:rsidRPr="00576C98">
        <w:rPr>
          <w:rFonts w:asciiTheme="majorBidi" w:hAnsiTheme="majorBidi" w:cstheme="majorBidi"/>
          <w:sz w:val="24"/>
          <w:szCs w:val="24"/>
        </w:rPr>
        <w:t xml:space="preserve"> of the (hypothetical) target price </w:t>
      </w:r>
      <w:r w:rsidRPr="00576C98">
        <w:rPr>
          <w:rFonts w:asciiTheme="majorBidi" w:hAnsiTheme="majorBidi" w:cstheme="majorBidi"/>
          <w:i/>
          <w:iCs/>
          <w:sz w:val="24"/>
          <w:szCs w:val="24"/>
        </w:rPr>
        <w:t>had the analyst report not included a BBA</w:t>
      </w:r>
      <w:r w:rsidRPr="00576C98">
        <w:rPr>
          <w:rFonts w:asciiTheme="majorBidi" w:hAnsiTheme="majorBidi" w:cstheme="majorBidi"/>
          <w:sz w:val="24"/>
          <w:szCs w:val="24"/>
        </w:rPr>
        <w:t xml:space="preserve">, </w:t>
      </w:r>
      <w:r w:rsidR="00576C98" w:rsidRPr="00576C98">
        <w:rPr>
          <w:rFonts w:asciiTheme="majorBidi" w:hAnsiTheme="majorBidi" w:cstheme="majorBidi"/>
          <w:sz w:val="24"/>
          <w:szCs w:val="24"/>
        </w:rPr>
        <w:t xml:space="preserve">The fundamental problem of causal inference is that </w:t>
      </w:r>
      <w:r w:rsidR="00D73C69">
        <w:rPr>
          <w:rFonts w:asciiTheme="majorBidi" w:hAnsiTheme="majorBidi" w:cstheme="majorBidi"/>
          <w:sz w:val="24"/>
          <w:szCs w:val="24"/>
        </w:rPr>
        <w:t xml:space="preserve">we do not observe </w:t>
      </w:r>
      <w:r w:rsidR="00576C98" w:rsidRPr="00576C98">
        <w:rPr>
          <w:rFonts w:asciiTheme="majorBidi" w:hAnsiTheme="majorBidi" w:cstheme="majorBidi"/>
          <w:sz w:val="24"/>
          <w:szCs w:val="24"/>
        </w:rPr>
        <w:t xml:space="preserve">the counterfactual, </w:t>
      </w:r>
      <w:r w:rsidR="00BC24C6" w:rsidRPr="00A11EDC">
        <w:rPr>
          <w:rFonts w:asciiTheme="majorBidi" w:hAnsiTheme="majorBidi" w:cstheme="majorBidi"/>
          <w:position w:val="-14"/>
          <w:sz w:val="24"/>
          <w:szCs w:val="24"/>
        </w:rPr>
        <w:object w:dxaOrig="980" w:dyaOrig="380">
          <v:shape id="_x0000_i1028" type="#_x0000_t75" style="width:49.15pt;height:18pt" o:ole="">
            <v:imagedata r:id="rId17" o:title=""/>
          </v:shape>
          <o:OLEObject Type="Embed" ProgID="Equation.DSMT4" ShapeID="_x0000_i1028" DrawAspect="Content" ObjectID="_1568655473" r:id="rId18"/>
        </w:object>
      </w:r>
      <w:r w:rsidR="00576C98" w:rsidRPr="00576C98">
        <w:rPr>
          <w:rFonts w:asciiTheme="majorBidi" w:hAnsiTheme="majorBidi" w:cstheme="majorBidi"/>
          <w:sz w:val="24"/>
          <w:szCs w:val="24"/>
        </w:rPr>
        <w:t>. To estimate th</w:t>
      </w:r>
      <w:r w:rsidR="00CA5B74">
        <w:rPr>
          <w:rFonts w:asciiTheme="majorBidi" w:hAnsiTheme="majorBidi" w:cstheme="majorBidi"/>
          <w:sz w:val="24"/>
          <w:szCs w:val="24"/>
        </w:rPr>
        <w:t>is</w:t>
      </w:r>
      <w:r w:rsidR="00576C98" w:rsidRPr="00576C98">
        <w:rPr>
          <w:rFonts w:asciiTheme="majorBidi" w:hAnsiTheme="majorBidi" w:cstheme="majorBidi"/>
          <w:sz w:val="24"/>
          <w:szCs w:val="24"/>
        </w:rPr>
        <w:t xml:space="preserve">, we employ PSM to pair each </w:t>
      </w:r>
      <w:r w:rsidR="00CA5B74">
        <w:rPr>
          <w:rFonts w:asciiTheme="majorBidi" w:hAnsiTheme="majorBidi" w:cstheme="majorBidi"/>
          <w:sz w:val="24"/>
          <w:szCs w:val="24"/>
        </w:rPr>
        <w:t xml:space="preserve">BBA </w:t>
      </w:r>
      <w:r w:rsidR="00576C98" w:rsidRPr="00576C98">
        <w:rPr>
          <w:rFonts w:asciiTheme="majorBidi" w:hAnsiTheme="majorBidi" w:cstheme="majorBidi"/>
          <w:sz w:val="24"/>
          <w:szCs w:val="24"/>
        </w:rPr>
        <w:t xml:space="preserve">report </w:t>
      </w:r>
      <w:r w:rsidR="00CA5B74">
        <w:rPr>
          <w:rFonts w:asciiTheme="majorBidi" w:hAnsiTheme="majorBidi" w:cstheme="majorBidi"/>
          <w:sz w:val="24"/>
          <w:szCs w:val="24"/>
        </w:rPr>
        <w:t>with a set of non-BBA reports</w:t>
      </w:r>
      <w:r w:rsidR="00576C98" w:rsidRPr="00576C98">
        <w:rPr>
          <w:rFonts w:asciiTheme="majorBidi" w:hAnsiTheme="majorBidi" w:cstheme="majorBidi"/>
          <w:sz w:val="24"/>
          <w:szCs w:val="24"/>
        </w:rPr>
        <w:t xml:space="preserve">, based on observable variables. The propensity score model estimates the conditional probability of including a BBA given observable features of analysts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the company. Accordingly, we first estimate the probability </w:t>
      </w:r>
      <w:r w:rsidR="00CA5B74">
        <w:rPr>
          <w:rFonts w:asciiTheme="majorBidi" w:hAnsiTheme="majorBidi" w:cstheme="majorBidi"/>
          <w:sz w:val="24"/>
          <w:szCs w:val="24"/>
        </w:rPr>
        <w:t>that</w:t>
      </w:r>
      <w:r w:rsidR="00576C98" w:rsidRPr="00576C98">
        <w:rPr>
          <w:rFonts w:asciiTheme="majorBidi" w:hAnsiTheme="majorBidi" w:cstheme="majorBidi"/>
          <w:sz w:val="24"/>
          <w:szCs w:val="24"/>
        </w:rPr>
        <w:t xml:space="preserve"> </w:t>
      </w:r>
      <w:r w:rsidR="00756D3B">
        <w:rPr>
          <w:rFonts w:asciiTheme="majorBidi" w:hAnsiTheme="majorBidi" w:cstheme="majorBidi"/>
          <w:sz w:val="24"/>
          <w:szCs w:val="24"/>
        </w:rPr>
        <w:t xml:space="preserve">an analyst report </w:t>
      </w:r>
      <w:r w:rsidR="00576C98" w:rsidRPr="00576C98">
        <w:rPr>
          <w:rFonts w:asciiTheme="majorBidi" w:hAnsiTheme="majorBidi" w:cstheme="majorBidi"/>
          <w:sz w:val="24"/>
          <w:szCs w:val="24"/>
        </w:rPr>
        <w:t>includ</w:t>
      </w:r>
      <w:r w:rsidR="00CA5B74">
        <w:rPr>
          <w:rFonts w:asciiTheme="majorBidi" w:hAnsiTheme="majorBidi" w:cstheme="majorBidi"/>
          <w:sz w:val="24"/>
          <w:szCs w:val="24"/>
        </w:rPr>
        <w:t>es</w:t>
      </w:r>
      <w:r w:rsidR="00576C98" w:rsidRPr="00576C98">
        <w:rPr>
          <w:rFonts w:asciiTheme="majorBidi" w:hAnsiTheme="majorBidi" w:cstheme="majorBidi"/>
          <w:sz w:val="24"/>
          <w:szCs w:val="24"/>
        </w:rPr>
        <w:t xml:space="preserve"> a BBA (i.e.</w:t>
      </w:r>
      <w:r w:rsidR="00A47088">
        <w:rPr>
          <w:rFonts w:asciiTheme="majorBidi" w:hAnsiTheme="majorBidi" w:cstheme="majorBidi"/>
          <w:sz w:val="24"/>
          <w:szCs w:val="24"/>
        </w:rPr>
        <w:t>,</w:t>
      </w:r>
      <w:r w:rsidR="00576C98" w:rsidRPr="00576C98">
        <w:rPr>
          <w:rFonts w:asciiTheme="majorBidi" w:hAnsiTheme="majorBidi" w:cstheme="majorBidi"/>
          <w:sz w:val="24"/>
          <w:szCs w:val="24"/>
        </w:rPr>
        <w:t xml:space="preserve"> the propensity score) using the logistic regression</w:t>
      </w:r>
      <w:r w:rsidR="00A47088">
        <w:rPr>
          <w:rFonts w:asciiTheme="majorBidi" w:hAnsiTheme="majorBidi" w:cstheme="majorBidi"/>
          <w:sz w:val="24"/>
          <w:szCs w:val="24"/>
        </w:rPr>
        <w:t>,</w:t>
      </w:r>
      <w:r w:rsidR="00576C98" w:rsidRPr="00576C98">
        <w:rPr>
          <w:rFonts w:asciiTheme="majorBidi" w:hAnsiTheme="majorBidi" w:cstheme="majorBidi"/>
          <w:sz w:val="24"/>
          <w:szCs w:val="24"/>
        </w:rPr>
        <w:t xml:space="preserve"> </w:t>
      </w:r>
    </w:p>
    <w:p w:rsidR="00576C98" w:rsidRPr="00576C98" w:rsidRDefault="005C74CE" w:rsidP="00C87129">
      <w:pPr>
        <w:autoSpaceDE w:val="0"/>
        <w:autoSpaceDN w:val="0"/>
        <w:adjustRightInd w:val="0"/>
        <w:spacing w:after="0" w:line="360" w:lineRule="auto"/>
        <w:ind w:left="2160"/>
        <w:jc w:val="right"/>
        <w:rPr>
          <w:rFonts w:asciiTheme="majorBidi" w:hAnsiTheme="majorBidi" w:cstheme="majorBidi"/>
          <w:sz w:val="24"/>
          <w:szCs w:val="24"/>
        </w:rPr>
      </w:pPr>
      <w:r w:rsidRPr="00576C98">
        <w:rPr>
          <w:rFonts w:asciiTheme="majorBidi" w:hAnsiTheme="majorBidi" w:cstheme="majorBidi"/>
          <w:position w:val="-12"/>
          <w:sz w:val="24"/>
          <w:szCs w:val="24"/>
        </w:rPr>
        <w:object w:dxaOrig="2120" w:dyaOrig="340">
          <v:shape id="_x0000_i1029" type="#_x0000_t75" style="width:105.4pt;height:18.75pt" o:ole="">
            <v:imagedata r:id="rId19" o:title=""/>
            <o:lock v:ext="edit" aspectratio="f"/>
          </v:shape>
          <o:OLEObject Type="Embed" ProgID="Equation.DSMT4" ShapeID="_x0000_i1029" DrawAspect="Content" ObjectID="_1568655474" r:id="rId20"/>
        </w:object>
      </w:r>
      <w:r>
        <w:rPr>
          <w:rFonts w:asciiTheme="majorBidi" w:hAnsiTheme="majorBidi" w:cstheme="majorBidi"/>
          <w:i/>
          <w:iCs/>
          <w:sz w:val="24"/>
          <w:szCs w:val="24"/>
        </w:rPr>
        <w:tab/>
      </w:r>
      <w:r w:rsidR="00543578">
        <w:rPr>
          <w:rFonts w:asciiTheme="majorBidi" w:hAnsiTheme="majorBidi" w:cstheme="majorBidi"/>
          <w:i/>
          <w:iCs/>
          <w:sz w:val="24"/>
          <w:szCs w:val="24"/>
        </w:rPr>
        <w:tab/>
      </w:r>
      <w:r>
        <w:rPr>
          <w:rFonts w:asciiTheme="majorBidi" w:hAnsiTheme="majorBidi" w:cstheme="majorBidi"/>
          <w:i/>
          <w:iCs/>
          <w:sz w:val="24"/>
          <w:szCs w:val="24"/>
        </w:rPr>
        <w:tab/>
      </w:r>
      <w:r>
        <w:rPr>
          <w:rFonts w:asciiTheme="majorBidi" w:hAnsiTheme="majorBidi" w:cstheme="majorBidi"/>
          <w:i/>
          <w:iCs/>
          <w:sz w:val="24"/>
          <w:szCs w:val="24"/>
        </w:rPr>
        <w:tab/>
      </w:r>
      <w:r w:rsidR="00FD2D06">
        <w:rPr>
          <w:rFonts w:asciiTheme="majorBidi" w:hAnsiTheme="majorBidi" w:cstheme="majorBidi"/>
          <w:i/>
          <w:iCs/>
          <w:sz w:val="24"/>
          <w:szCs w:val="24"/>
        </w:rPr>
        <w:tab/>
      </w:r>
      <w:r w:rsidR="00576C98" w:rsidRPr="00576C98">
        <w:rPr>
          <w:rFonts w:asciiTheme="majorBidi" w:hAnsiTheme="majorBidi" w:cstheme="majorBidi"/>
          <w:sz w:val="24"/>
          <w:szCs w:val="24"/>
        </w:rPr>
        <w:t>(2)</w:t>
      </w:r>
    </w:p>
    <w:p w:rsidR="00CA5B74" w:rsidRDefault="00576C98" w:rsidP="00A75A34">
      <w:pPr>
        <w:spacing w:after="0" w:line="360" w:lineRule="auto"/>
        <w:jc w:val="both"/>
        <w:rPr>
          <w:rFonts w:asciiTheme="majorBidi" w:hAnsiTheme="majorBidi" w:cstheme="majorBidi"/>
          <w:sz w:val="24"/>
          <w:szCs w:val="24"/>
        </w:rPr>
      </w:pPr>
      <w:r w:rsidRPr="00576C98">
        <w:rPr>
          <w:rFonts w:asciiTheme="majorBidi" w:hAnsiTheme="majorBidi" w:cstheme="majorBidi"/>
          <w:sz w:val="24"/>
          <w:szCs w:val="24"/>
        </w:rPr>
        <w:t xml:space="preserve">where </w:t>
      </w:r>
      <w:r w:rsidR="00CA5B74" w:rsidRPr="005C74CE">
        <w:rPr>
          <w:rFonts w:asciiTheme="majorBidi" w:hAnsiTheme="majorBidi" w:cstheme="majorBidi"/>
          <w:position w:val="-12"/>
          <w:sz w:val="24"/>
          <w:szCs w:val="24"/>
        </w:rPr>
        <w:object w:dxaOrig="620" w:dyaOrig="340">
          <v:shape id="_x0000_i1030" type="#_x0000_t75" style="width:31.15pt;height:18.75pt" o:ole="">
            <v:imagedata r:id="rId21" o:title=""/>
            <o:lock v:ext="edit" aspectratio="f"/>
          </v:shape>
          <o:OLEObject Type="Embed" ProgID="Equation.DSMT4" ShapeID="_x0000_i1030" DrawAspect="Content" ObjectID="_1568655475" r:id="rId22"/>
        </w:object>
      </w:r>
      <w:r w:rsidR="00A75A34" w:rsidRPr="00576C98">
        <w:rPr>
          <w:rFonts w:asciiTheme="majorBidi" w:hAnsiTheme="majorBidi" w:cstheme="majorBidi"/>
          <w:sz w:val="24"/>
          <w:szCs w:val="24"/>
        </w:rPr>
        <w:t xml:space="preserve"> </w:t>
      </w:r>
      <w:r w:rsidR="00A75A34">
        <w:rPr>
          <w:rFonts w:asciiTheme="majorBidi" w:hAnsiTheme="majorBidi" w:cstheme="majorBidi"/>
          <w:sz w:val="24"/>
          <w:szCs w:val="24"/>
        </w:rPr>
        <w:t>is</w:t>
      </w:r>
      <w:r w:rsidR="00A75A34" w:rsidRPr="00576C98">
        <w:rPr>
          <w:rFonts w:asciiTheme="majorBidi" w:hAnsiTheme="majorBidi" w:cstheme="majorBidi"/>
          <w:sz w:val="24"/>
          <w:szCs w:val="24"/>
        </w:rPr>
        <w:t xml:space="preserve"> a dummy variable that indicates whether report </w:t>
      </w:r>
      <w:r w:rsidR="00A75A34" w:rsidRPr="00576C98">
        <w:rPr>
          <w:rFonts w:asciiTheme="majorBidi" w:hAnsiTheme="majorBidi" w:cstheme="majorBidi"/>
          <w:i/>
          <w:iCs/>
          <w:sz w:val="24"/>
          <w:szCs w:val="24"/>
        </w:rPr>
        <w:t>j</w:t>
      </w:r>
      <w:r w:rsidR="00A75A34" w:rsidRPr="00576C98">
        <w:rPr>
          <w:rFonts w:asciiTheme="majorBidi" w:hAnsiTheme="majorBidi" w:cstheme="majorBidi"/>
          <w:sz w:val="24"/>
          <w:szCs w:val="24"/>
        </w:rPr>
        <w:t xml:space="preserve"> </w:t>
      </w:r>
      <w:r w:rsidR="00CA5B74">
        <w:rPr>
          <w:rFonts w:asciiTheme="majorBidi" w:hAnsiTheme="majorBidi" w:cstheme="majorBidi"/>
          <w:sz w:val="24"/>
          <w:szCs w:val="24"/>
        </w:rPr>
        <w:t xml:space="preserve">by analyst </w:t>
      </w:r>
      <w:r w:rsidR="00CA5B74" w:rsidRPr="00E16C55">
        <w:rPr>
          <w:rFonts w:asciiTheme="majorBidi" w:hAnsiTheme="majorBidi" w:cstheme="majorBidi"/>
          <w:i/>
          <w:sz w:val="24"/>
          <w:szCs w:val="24"/>
        </w:rPr>
        <w:t>k</w:t>
      </w:r>
      <w:r w:rsidR="00CA5B74">
        <w:rPr>
          <w:rFonts w:asciiTheme="majorBidi" w:hAnsiTheme="majorBidi" w:cstheme="majorBidi"/>
          <w:sz w:val="24"/>
          <w:szCs w:val="24"/>
        </w:rPr>
        <w:t xml:space="preserve"> for company </w:t>
      </w:r>
      <w:r w:rsidR="00CA5B74" w:rsidRPr="00E16C55">
        <w:rPr>
          <w:rFonts w:asciiTheme="majorBidi" w:hAnsiTheme="majorBidi" w:cstheme="majorBidi"/>
          <w:i/>
          <w:sz w:val="24"/>
          <w:szCs w:val="24"/>
        </w:rPr>
        <w:t>i</w:t>
      </w:r>
      <w:r w:rsidR="00CA5B74">
        <w:rPr>
          <w:rFonts w:asciiTheme="majorBidi" w:hAnsiTheme="majorBidi" w:cstheme="majorBidi"/>
          <w:sz w:val="24"/>
          <w:szCs w:val="24"/>
        </w:rPr>
        <w:t xml:space="preserve"> at time </w:t>
      </w:r>
      <w:r w:rsidR="00CA5B74" w:rsidRPr="00E16C55">
        <w:rPr>
          <w:rFonts w:asciiTheme="majorBidi" w:hAnsiTheme="majorBidi" w:cstheme="majorBidi"/>
          <w:i/>
          <w:sz w:val="24"/>
          <w:szCs w:val="24"/>
        </w:rPr>
        <w:t>t</w:t>
      </w:r>
      <w:r w:rsidR="00CA5B74">
        <w:rPr>
          <w:rFonts w:asciiTheme="majorBidi" w:hAnsiTheme="majorBidi" w:cstheme="majorBidi"/>
          <w:sz w:val="24"/>
          <w:szCs w:val="24"/>
        </w:rPr>
        <w:t xml:space="preserve"> </w:t>
      </w:r>
      <w:r w:rsidR="00A75A34" w:rsidRPr="00576C98">
        <w:rPr>
          <w:rFonts w:asciiTheme="majorBidi" w:hAnsiTheme="majorBidi" w:cstheme="majorBidi"/>
          <w:sz w:val="24"/>
          <w:szCs w:val="24"/>
        </w:rPr>
        <w:t>includes a BBA,</w:t>
      </w:r>
      <w:r w:rsidR="00A75A34">
        <w:rPr>
          <w:rFonts w:asciiTheme="majorBidi" w:hAnsiTheme="majorBidi" w:cstheme="majorBidi"/>
          <w:sz w:val="24"/>
          <w:szCs w:val="24"/>
        </w:rPr>
        <w:t xml:space="preserve"> </w:t>
      </w:r>
      <w:r w:rsidRPr="00576C98">
        <w:rPr>
          <w:rFonts w:asciiTheme="majorBidi" w:hAnsiTheme="majorBidi" w:cstheme="majorBidi"/>
          <w:i/>
          <w:iCs/>
          <w:sz w:val="24"/>
          <w:szCs w:val="24"/>
        </w:rPr>
        <w:t xml:space="preserve">X </w:t>
      </w:r>
      <w:r w:rsidRPr="00576C98">
        <w:rPr>
          <w:rFonts w:asciiTheme="majorBidi" w:hAnsiTheme="majorBidi" w:cstheme="majorBidi"/>
          <w:sz w:val="24"/>
          <w:szCs w:val="24"/>
        </w:rPr>
        <w:t xml:space="preserve">is a vector of covariates determining the analyst </w:t>
      </w:r>
      <w:r w:rsidR="00D73C69">
        <w:rPr>
          <w:rFonts w:asciiTheme="majorBidi" w:hAnsiTheme="majorBidi" w:cstheme="majorBidi"/>
          <w:sz w:val="24"/>
          <w:szCs w:val="24"/>
        </w:rPr>
        <w:t>decision</w:t>
      </w:r>
      <w:r w:rsidR="00CA5B74">
        <w:rPr>
          <w:rFonts w:asciiTheme="majorBidi" w:hAnsiTheme="majorBidi" w:cstheme="majorBidi"/>
          <w:sz w:val="24"/>
          <w:szCs w:val="24"/>
        </w:rPr>
        <w:t>,</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w:t>
      </w:r>
      <w:r w:rsidR="00CA5B74" w:rsidRPr="00CA5B74">
        <w:rPr>
          <w:rFonts w:asciiTheme="majorBidi" w:hAnsiTheme="majorBidi" w:cstheme="majorBidi"/>
          <w:position w:val="-4"/>
          <w:sz w:val="24"/>
          <w:szCs w:val="24"/>
        </w:rPr>
        <w:object w:dxaOrig="220" w:dyaOrig="240">
          <v:shape id="_x0000_i1031" type="#_x0000_t75" style="width:11.25pt;height:12.4pt" o:ole="">
            <v:imagedata r:id="rId23" o:title=""/>
            <o:lock v:ext="edit" aspectratio="f"/>
          </v:shape>
          <o:OLEObject Type="Embed" ProgID="Equation.DSMT4" ShapeID="_x0000_i1031" DrawAspect="Content" ObjectID="_1568655476" r:id="rId24"/>
        </w:object>
      </w:r>
      <w:r w:rsidRPr="00576C98">
        <w:rPr>
          <w:rFonts w:asciiTheme="majorBidi" w:hAnsiTheme="majorBidi" w:cstheme="majorBidi"/>
          <w:sz w:val="24"/>
          <w:szCs w:val="24"/>
        </w:rPr>
        <w:t xml:space="preserve"> </w:t>
      </w:r>
      <w:r w:rsidR="00CA5B74">
        <w:rPr>
          <w:rFonts w:asciiTheme="majorBidi" w:hAnsiTheme="majorBidi" w:cstheme="majorBidi"/>
          <w:sz w:val="24"/>
          <w:szCs w:val="24"/>
        </w:rPr>
        <w:t xml:space="preserve">denotes </w:t>
      </w:r>
      <w:r w:rsidRPr="00576C98">
        <w:rPr>
          <w:rFonts w:asciiTheme="majorBidi" w:hAnsiTheme="majorBidi" w:cstheme="majorBidi"/>
          <w:sz w:val="24"/>
          <w:szCs w:val="24"/>
        </w:rPr>
        <w:t xml:space="preserve">the propensity score. </w:t>
      </w:r>
    </w:p>
    <w:p w:rsidR="003D0DD1" w:rsidRDefault="00576C98">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Using kernel matching, we match BBA to non-BBA reports based on the estimated propensity scores.</w:t>
      </w:r>
      <w:r w:rsidRPr="00576C98">
        <w:rPr>
          <w:rStyle w:val="FootnoteReference"/>
          <w:rFonts w:asciiTheme="majorBidi" w:hAnsiTheme="majorBidi" w:cstheme="majorBidi"/>
          <w:sz w:val="24"/>
          <w:szCs w:val="24"/>
        </w:rPr>
        <w:footnoteReference w:id="12"/>
      </w:r>
      <w:r w:rsidRPr="00576C98">
        <w:rPr>
          <w:rFonts w:asciiTheme="majorBidi" w:hAnsiTheme="majorBidi" w:cstheme="majorBidi"/>
          <w:sz w:val="24"/>
          <w:szCs w:val="24"/>
        </w:rPr>
        <w:t xml:space="preserve"> Kernel matching computes the distance of propensity scores of each BBA report from all non-BBA reports. Denoting </w:t>
      </w:r>
      <w:r w:rsidR="00CA5B74">
        <w:rPr>
          <w:rFonts w:asciiTheme="majorBidi" w:hAnsiTheme="majorBidi" w:cstheme="majorBidi"/>
          <w:sz w:val="24"/>
          <w:szCs w:val="24"/>
        </w:rPr>
        <w:t xml:space="preserve">a non-BBA report </w:t>
      </w:r>
      <w:r w:rsidRPr="00576C98">
        <w:rPr>
          <w:rFonts w:asciiTheme="majorBidi" w:hAnsiTheme="majorBidi" w:cstheme="majorBidi"/>
          <w:sz w:val="24"/>
          <w:szCs w:val="24"/>
        </w:rPr>
        <w:t xml:space="preserve">by </w:t>
      </w:r>
      <w:r w:rsidRPr="00576C98">
        <w:rPr>
          <w:rFonts w:asciiTheme="majorBidi" w:hAnsiTheme="majorBidi" w:cstheme="majorBidi"/>
          <w:i/>
          <w:iCs/>
          <w:sz w:val="24"/>
          <w:szCs w:val="24"/>
        </w:rPr>
        <w:t>j</w:t>
      </w:r>
      <w:r w:rsidRPr="00576C98">
        <w:rPr>
          <w:rFonts w:asciiTheme="majorBidi" w:hAnsiTheme="majorBidi" w:cstheme="majorBidi"/>
          <w:iCs/>
          <w:sz w:val="24"/>
          <w:szCs w:val="24"/>
        </w:rPr>
        <w:t>*</w:t>
      </w:r>
      <w:r w:rsidRPr="00576C98">
        <w:rPr>
          <w:rFonts w:asciiTheme="majorBidi" w:hAnsiTheme="majorBidi" w:cstheme="majorBidi"/>
          <w:sz w:val="24"/>
          <w:szCs w:val="24"/>
        </w:rPr>
        <w:t>, kernel matching calculates a weighting function,</w:t>
      </w:r>
      <w:r w:rsidR="00ED147A" w:rsidRPr="00ED147A">
        <w:rPr>
          <w:rFonts w:asciiTheme="majorBidi" w:hAnsiTheme="majorBidi" w:cstheme="majorBidi"/>
          <w:position w:val="-12"/>
          <w:sz w:val="24"/>
          <w:szCs w:val="24"/>
        </w:rPr>
        <w:t xml:space="preserve"> </w:t>
      </w:r>
      <w:r w:rsidR="00ED147A" w:rsidRPr="00576C98">
        <w:rPr>
          <w:rFonts w:asciiTheme="majorBidi" w:hAnsiTheme="majorBidi" w:cstheme="majorBidi"/>
          <w:position w:val="-12"/>
          <w:sz w:val="24"/>
          <w:szCs w:val="24"/>
        </w:rPr>
        <w:object w:dxaOrig="859" w:dyaOrig="360">
          <v:shape id="_x0000_i1032" type="#_x0000_t75" style="width:35.25pt;height:18.75pt" o:ole="">
            <v:imagedata r:id="rId25" o:title=""/>
            <o:lock v:ext="edit" aspectratio="f"/>
          </v:shape>
          <o:OLEObject Type="Embed" ProgID="Equation.DSMT4" ShapeID="_x0000_i1032" DrawAspect="Content" ObjectID="_1568655477" r:id="rId26"/>
        </w:object>
      </w:r>
      <w:r w:rsidRPr="00576C98">
        <w:rPr>
          <w:rFonts w:asciiTheme="majorBidi" w:hAnsiTheme="majorBidi" w:cstheme="majorBidi"/>
          <w:iCs/>
          <w:sz w:val="24"/>
          <w:szCs w:val="24"/>
        </w:rPr>
        <w:t>,</w:t>
      </w:r>
      <w:r w:rsidRPr="00576C98">
        <w:rPr>
          <w:rFonts w:asciiTheme="majorBidi" w:hAnsiTheme="majorBidi" w:cstheme="majorBidi"/>
          <w:sz w:val="24"/>
          <w:szCs w:val="24"/>
        </w:rPr>
        <w:t xml:space="preserve"> for each report </w:t>
      </w:r>
      <w:r w:rsidRPr="00576C98">
        <w:rPr>
          <w:rFonts w:asciiTheme="majorBidi" w:hAnsiTheme="majorBidi" w:cstheme="majorBidi"/>
          <w:i/>
          <w:iCs/>
          <w:sz w:val="24"/>
          <w:szCs w:val="24"/>
        </w:rPr>
        <w:t>j</w:t>
      </w:r>
      <w:r w:rsidR="00062B94">
        <w:rPr>
          <w:rFonts w:asciiTheme="majorBidi" w:hAnsiTheme="majorBidi" w:cstheme="majorBidi"/>
          <w:sz w:val="24"/>
          <w:szCs w:val="24"/>
        </w:rPr>
        <w:t xml:space="preserve"> by assigning a large value of</w:t>
      </w:r>
      <w:r w:rsidRPr="00576C98">
        <w:rPr>
          <w:rFonts w:asciiTheme="majorBidi" w:hAnsiTheme="majorBidi" w:cstheme="majorBidi"/>
          <w:sz w:val="24"/>
          <w:szCs w:val="24"/>
        </w:rPr>
        <w:t xml:space="preserve"> </w:t>
      </w:r>
      <w:r w:rsidR="00ED147A" w:rsidRPr="00576C98">
        <w:rPr>
          <w:rFonts w:asciiTheme="majorBidi" w:hAnsiTheme="majorBidi" w:cstheme="majorBidi"/>
          <w:position w:val="-12"/>
          <w:sz w:val="24"/>
          <w:szCs w:val="24"/>
        </w:rPr>
        <w:object w:dxaOrig="859" w:dyaOrig="360">
          <v:shape id="_x0000_i1033" type="#_x0000_t75" style="width:35.25pt;height:18.75pt" o:ole="">
            <v:imagedata r:id="rId25" o:title=""/>
            <o:lock v:ext="edit" aspectratio="f"/>
          </v:shape>
          <o:OLEObject Type="Embed" ProgID="Equation.DSMT4" ShapeID="_x0000_i1033" DrawAspect="Content" ObjectID="_1568655478" r:id="rId27"/>
        </w:object>
      </w:r>
      <w:r w:rsidRPr="00576C98">
        <w:rPr>
          <w:rFonts w:asciiTheme="majorBidi" w:hAnsiTheme="majorBidi" w:cstheme="majorBidi"/>
          <w:i/>
          <w:iCs/>
          <w:sz w:val="24"/>
          <w:szCs w:val="24"/>
        </w:rPr>
        <w:t xml:space="preserve"> </w:t>
      </w:r>
      <w:r w:rsidRPr="00576C98">
        <w:rPr>
          <w:rFonts w:asciiTheme="majorBidi" w:hAnsiTheme="majorBidi" w:cstheme="majorBidi"/>
          <w:sz w:val="24"/>
          <w:szCs w:val="24"/>
        </w:rPr>
        <w:t xml:space="preserve">to a </w:t>
      </w:r>
      <w:r w:rsidRPr="00576C98">
        <w:rPr>
          <w:rFonts w:asciiTheme="majorBidi" w:hAnsiTheme="majorBidi" w:cstheme="majorBidi"/>
          <w:i/>
          <w:iCs/>
          <w:sz w:val="24"/>
          <w:szCs w:val="24"/>
        </w:rPr>
        <w:t>j</w:t>
      </w:r>
      <w:r w:rsidRPr="00576C98">
        <w:rPr>
          <w:rFonts w:asciiTheme="majorBidi" w:hAnsiTheme="majorBidi" w:cstheme="majorBidi"/>
          <w:iCs/>
          <w:sz w:val="24"/>
          <w:szCs w:val="24"/>
        </w:rPr>
        <w:t>*</w:t>
      </w:r>
      <w:r w:rsidRPr="00576C98">
        <w:rPr>
          <w:rFonts w:asciiTheme="majorBidi" w:hAnsiTheme="majorBidi" w:cstheme="majorBidi"/>
          <w:i/>
          <w:iCs/>
          <w:sz w:val="24"/>
          <w:szCs w:val="24"/>
        </w:rPr>
        <w:t xml:space="preserve"> </w:t>
      </w:r>
      <w:r w:rsidRPr="00576C98">
        <w:rPr>
          <w:rFonts w:asciiTheme="majorBidi" w:hAnsiTheme="majorBidi" w:cstheme="majorBidi"/>
          <w:sz w:val="24"/>
          <w:szCs w:val="24"/>
        </w:rPr>
        <w:t xml:space="preserve">that is a short distance in terms of propensity score from </w:t>
      </w:r>
      <w:r w:rsidRPr="00576C98">
        <w:rPr>
          <w:rFonts w:asciiTheme="majorBidi" w:hAnsiTheme="majorBidi" w:cstheme="majorBidi"/>
          <w:i/>
          <w:iCs/>
          <w:sz w:val="24"/>
          <w:szCs w:val="24"/>
        </w:rPr>
        <w:t>j</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 small value of </w:t>
      </w:r>
      <w:r w:rsidR="00062B94" w:rsidRPr="00576C98">
        <w:rPr>
          <w:rFonts w:asciiTheme="majorBidi" w:hAnsiTheme="majorBidi" w:cstheme="majorBidi"/>
          <w:position w:val="-12"/>
          <w:sz w:val="24"/>
          <w:szCs w:val="24"/>
        </w:rPr>
        <w:object w:dxaOrig="859" w:dyaOrig="360">
          <v:shape id="_x0000_i1034" type="#_x0000_t75" style="width:35.25pt;height:18.75pt" o:ole="">
            <v:imagedata r:id="rId25" o:title=""/>
            <o:lock v:ext="edit" aspectratio="f"/>
          </v:shape>
          <o:OLEObject Type="Embed" ProgID="Equation.DSMT4" ShapeID="_x0000_i1034" DrawAspect="Content" ObjectID="_1568655479" r:id="rId28"/>
        </w:object>
      </w:r>
      <w:r w:rsidRPr="00576C98">
        <w:rPr>
          <w:rFonts w:asciiTheme="majorBidi" w:hAnsiTheme="majorBidi" w:cstheme="majorBidi"/>
          <w:sz w:val="24"/>
          <w:szCs w:val="24"/>
        </w:rPr>
        <w:t xml:space="preserve"> to a </w:t>
      </w:r>
      <w:r w:rsidRPr="00576C98">
        <w:rPr>
          <w:rFonts w:asciiTheme="majorBidi" w:hAnsiTheme="majorBidi" w:cstheme="majorBidi"/>
          <w:i/>
          <w:iCs/>
          <w:sz w:val="24"/>
          <w:szCs w:val="24"/>
        </w:rPr>
        <w:t>j</w:t>
      </w:r>
      <w:r w:rsidRPr="00576C98">
        <w:rPr>
          <w:rFonts w:asciiTheme="majorBidi" w:hAnsiTheme="majorBidi" w:cstheme="majorBidi"/>
          <w:iCs/>
          <w:sz w:val="24"/>
          <w:szCs w:val="24"/>
        </w:rPr>
        <w:t>*</w:t>
      </w:r>
      <w:r w:rsidRPr="00576C98">
        <w:rPr>
          <w:rFonts w:asciiTheme="majorBidi" w:hAnsiTheme="majorBidi" w:cstheme="majorBidi"/>
          <w:sz w:val="24"/>
          <w:szCs w:val="24"/>
        </w:rPr>
        <w:t xml:space="preserve"> that is a long distance in propensity score from </w:t>
      </w:r>
      <w:r w:rsidRPr="00576C98">
        <w:rPr>
          <w:rFonts w:asciiTheme="majorBidi" w:hAnsiTheme="majorBidi" w:cstheme="majorBidi"/>
          <w:i/>
          <w:iCs/>
          <w:sz w:val="24"/>
          <w:szCs w:val="24"/>
        </w:rPr>
        <w:t>j</w:t>
      </w:r>
      <w:r w:rsidRPr="00576C98">
        <w:rPr>
          <w:rFonts w:asciiTheme="majorBidi" w:hAnsiTheme="majorBidi" w:cstheme="majorBidi"/>
          <w:sz w:val="24"/>
          <w:szCs w:val="24"/>
        </w:rPr>
        <w:t xml:space="preserve"> </w:t>
      </w:r>
      <w:r w:rsidRPr="00576C98">
        <w:rPr>
          <w:rFonts w:asciiTheme="majorBidi" w:hAnsiTheme="majorBidi" w:cstheme="majorBidi"/>
          <w:iCs/>
          <w:sz w:val="24"/>
          <w:szCs w:val="24"/>
        </w:rPr>
        <w:t xml:space="preserve">(Guo </w:t>
      </w:r>
      <w:r w:rsidR="000372E3">
        <w:rPr>
          <w:rFonts w:asciiTheme="majorBidi" w:hAnsiTheme="majorBidi" w:cstheme="majorBidi"/>
          <w:iCs/>
          <w:sz w:val="24"/>
          <w:szCs w:val="24"/>
        </w:rPr>
        <w:t>and</w:t>
      </w:r>
      <w:r w:rsidRPr="00576C98">
        <w:rPr>
          <w:rFonts w:asciiTheme="majorBidi" w:hAnsiTheme="majorBidi" w:cstheme="majorBidi"/>
          <w:iCs/>
          <w:sz w:val="24"/>
          <w:szCs w:val="24"/>
        </w:rPr>
        <w:t xml:space="preserve"> Fraser</w:t>
      </w:r>
      <w:r w:rsidR="00B3172A">
        <w:rPr>
          <w:rFonts w:asciiTheme="majorBidi" w:hAnsiTheme="majorBidi" w:cstheme="majorBidi"/>
          <w:iCs/>
          <w:sz w:val="24"/>
          <w:szCs w:val="24"/>
        </w:rPr>
        <w:t xml:space="preserve">, </w:t>
      </w:r>
      <w:r w:rsidRPr="00576C98">
        <w:rPr>
          <w:rFonts w:asciiTheme="majorBidi" w:hAnsiTheme="majorBidi" w:cstheme="majorBidi"/>
          <w:iCs/>
          <w:sz w:val="24"/>
          <w:szCs w:val="24"/>
        </w:rPr>
        <w:t xml:space="preserve">2010, p. 259). </w:t>
      </w:r>
      <w:r w:rsidRPr="00576C98">
        <w:rPr>
          <w:rFonts w:asciiTheme="majorBidi" w:hAnsiTheme="majorBidi" w:cstheme="majorBidi"/>
          <w:sz w:val="24"/>
          <w:szCs w:val="24"/>
        </w:rPr>
        <w:t xml:space="preserve">The average treatment effect for the treated, ATT, is </w:t>
      </w:r>
    </w:p>
    <w:p w:rsidR="00576C98" w:rsidRPr="00576C98" w:rsidRDefault="00BC24C6" w:rsidP="00A11EDC">
      <w:pPr>
        <w:spacing w:after="0" w:line="360" w:lineRule="auto"/>
        <w:jc w:val="right"/>
        <w:rPr>
          <w:rFonts w:asciiTheme="majorBidi" w:hAnsiTheme="majorBidi" w:cstheme="majorBidi"/>
          <w:sz w:val="24"/>
          <w:szCs w:val="24"/>
        </w:rPr>
      </w:pPr>
      <w:r w:rsidRPr="00A11EDC">
        <w:rPr>
          <w:rFonts w:asciiTheme="majorBidi" w:hAnsiTheme="majorBidi" w:cstheme="majorBidi"/>
          <w:position w:val="-24"/>
          <w:sz w:val="24"/>
          <w:szCs w:val="24"/>
        </w:rPr>
        <w:object w:dxaOrig="4780" w:dyaOrig="620">
          <v:shape id="_x0000_i1035" type="#_x0000_t75" style="width:238.9pt;height:31.15pt" o:ole="">
            <v:imagedata r:id="rId29" o:title=""/>
          </v:shape>
          <o:OLEObject Type="Embed" ProgID="Equation.DSMT4" ShapeID="_x0000_i1035" DrawAspect="Content" ObjectID="_1568655480" r:id="rId30"/>
        </w:object>
      </w:r>
      <w:r w:rsidR="00576C98" w:rsidRPr="00576C98">
        <w:rPr>
          <w:rFonts w:asciiTheme="majorBidi" w:hAnsiTheme="majorBidi" w:cstheme="majorBidi"/>
          <w:position w:val="-10"/>
          <w:sz w:val="24"/>
          <w:szCs w:val="24"/>
        </w:rPr>
        <w:tab/>
      </w:r>
      <w:r w:rsidR="00576C98" w:rsidRPr="00576C98">
        <w:rPr>
          <w:rFonts w:asciiTheme="majorBidi" w:hAnsiTheme="majorBidi" w:cstheme="majorBidi"/>
          <w:position w:val="-10"/>
          <w:sz w:val="24"/>
          <w:szCs w:val="24"/>
        </w:rPr>
        <w:tab/>
      </w:r>
      <w:r w:rsidR="00576C98" w:rsidRPr="00576C98">
        <w:rPr>
          <w:rFonts w:asciiTheme="majorBidi" w:hAnsiTheme="majorBidi" w:cstheme="majorBidi"/>
          <w:sz w:val="24"/>
          <w:szCs w:val="24"/>
        </w:rPr>
        <w:tab/>
        <w:t>(3)</w:t>
      </w:r>
    </w:p>
    <w:p w:rsidR="00C87129" w:rsidRPr="00576C98" w:rsidRDefault="00576C98" w:rsidP="00A11EDC">
      <w:pPr>
        <w:spacing w:after="0" w:line="360" w:lineRule="auto"/>
        <w:jc w:val="both"/>
        <w:rPr>
          <w:rFonts w:asciiTheme="majorBidi" w:hAnsiTheme="majorBidi" w:cstheme="majorBidi"/>
          <w:iCs/>
          <w:sz w:val="24"/>
          <w:szCs w:val="24"/>
        </w:rPr>
      </w:pPr>
      <w:r w:rsidRPr="00576C98">
        <w:rPr>
          <w:rFonts w:asciiTheme="majorBidi" w:hAnsiTheme="majorBidi" w:cstheme="majorBidi"/>
          <w:sz w:val="24"/>
          <w:szCs w:val="24"/>
        </w:rPr>
        <w:t xml:space="preserve">where </w:t>
      </w:r>
      <w:r w:rsidRPr="00576C98">
        <w:rPr>
          <w:rFonts w:asciiTheme="majorBidi" w:hAnsiTheme="majorBidi" w:cstheme="majorBidi"/>
          <w:i/>
          <w:iCs/>
          <w:sz w:val="24"/>
          <w:szCs w:val="24"/>
        </w:rPr>
        <w:t>n</w:t>
      </w:r>
      <w:r w:rsidRPr="00576C98">
        <w:rPr>
          <w:rFonts w:asciiTheme="majorBidi" w:hAnsiTheme="majorBidi" w:cstheme="majorBidi"/>
          <w:sz w:val="24"/>
          <w:szCs w:val="24"/>
        </w:rPr>
        <w:t xml:space="preserve"> is the number of matched BBA reports, </w:t>
      </w:r>
      <w:r w:rsidR="00BC24C6" w:rsidRPr="00A11EDC">
        <w:rPr>
          <w:rFonts w:asciiTheme="majorBidi" w:hAnsiTheme="majorBidi" w:cstheme="majorBidi"/>
          <w:position w:val="-14"/>
          <w:sz w:val="24"/>
          <w:szCs w:val="24"/>
        </w:rPr>
        <w:object w:dxaOrig="960" w:dyaOrig="380">
          <v:shape id="_x0000_i1036" type="#_x0000_t75" style="width:48.4pt;height:18pt" o:ole="">
            <v:imagedata r:id="rId31" o:title=""/>
          </v:shape>
          <o:OLEObject Type="Embed" ProgID="Equation.DSMT4" ShapeID="_x0000_i1036" DrawAspect="Content" ObjectID="_1568655481" r:id="rId32"/>
        </w:object>
      </w:r>
      <w:r w:rsidRPr="00576C98">
        <w:rPr>
          <w:rFonts w:asciiTheme="majorBidi" w:hAnsiTheme="majorBidi" w:cstheme="majorBidi"/>
          <w:sz w:val="24"/>
          <w:szCs w:val="24"/>
        </w:rPr>
        <w:t xml:space="preserve"> is the </w:t>
      </w:r>
      <w:r w:rsidR="00A11EDC">
        <w:rPr>
          <w:rFonts w:asciiTheme="majorBidi" w:hAnsiTheme="majorBidi" w:cstheme="majorBidi"/>
          <w:sz w:val="24"/>
          <w:szCs w:val="24"/>
        </w:rPr>
        <w:t>error</w:t>
      </w:r>
      <w:r w:rsidRPr="00576C98">
        <w:rPr>
          <w:rFonts w:asciiTheme="majorBidi" w:hAnsiTheme="majorBidi" w:cstheme="majorBidi"/>
          <w:sz w:val="24"/>
          <w:szCs w:val="24"/>
        </w:rPr>
        <w:t xml:space="preserve"> of BBA report </w:t>
      </w:r>
      <w:r w:rsidRPr="00576C98">
        <w:rPr>
          <w:rFonts w:asciiTheme="majorBidi" w:hAnsiTheme="majorBidi" w:cstheme="majorBidi"/>
          <w:i/>
          <w:iCs/>
          <w:sz w:val="24"/>
          <w:szCs w:val="24"/>
        </w:rPr>
        <w:t>j</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w:t>
      </w:r>
      <w:r w:rsidR="00BC24C6" w:rsidRPr="00B3172A">
        <w:rPr>
          <w:rFonts w:asciiTheme="majorBidi" w:hAnsiTheme="majorBidi" w:cstheme="majorBidi"/>
          <w:position w:val="-18"/>
          <w:sz w:val="24"/>
          <w:szCs w:val="24"/>
        </w:rPr>
        <w:object w:dxaOrig="999" w:dyaOrig="420">
          <v:shape id="_x0000_i1037" type="#_x0000_t75" style="width:50.25pt;height:20.65pt" o:ole="">
            <v:imagedata r:id="rId33" o:title=""/>
          </v:shape>
          <o:OLEObject Type="Embed" ProgID="Equation.DSMT4" ShapeID="_x0000_i1037" DrawAspect="Content" ObjectID="_1568655482" r:id="rId34"/>
        </w:object>
      </w:r>
      <w:r w:rsidRPr="00576C98">
        <w:rPr>
          <w:rFonts w:asciiTheme="majorBidi" w:hAnsiTheme="majorBidi" w:cstheme="majorBidi"/>
          <w:sz w:val="24"/>
          <w:szCs w:val="24"/>
        </w:rPr>
        <w:t xml:space="preserve"> is the </w:t>
      </w:r>
      <w:r w:rsidR="00A11EDC">
        <w:rPr>
          <w:rFonts w:asciiTheme="majorBidi" w:hAnsiTheme="majorBidi" w:cstheme="majorBidi"/>
          <w:sz w:val="24"/>
          <w:szCs w:val="24"/>
        </w:rPr>
        <w:t>error</w:t>
      </w:r>
      <w:r w:rsidRPr="00576C98">
        <w:rPr>
          <w:rFonts w:asciiTheme="majorBidi" w:hAnsiTheme="majorBidi" w:cstheme="majorBidi"/>
          <w:sz w:val="24"/>
          <w:szCs w:val="24"/>
        </w:rPr>
        <w:t xml:space="preserve"> of non-BBA report </w:t>
      </w:r>
      <w:r w:rsidRPr="00576C98">
        <w:rPr>
          <w:rFonts w:asciiTheme="majorBidi" w:hAnsiTheme="majorBidi" w:cstheme="majorBidi"/>
          <w:i/>
          <w:iCs/>
          <w:sz w:val="24"/>
          <w:szCs w:val="24"/>
        </w:rPr>
        <w:t>j*</w:t>
      </w:r>
      <w:r w:rsidRPr="00576C98">
        <w:rPr>
          <w:rFonts w:asciiTheme="majorBidi" w:hAnsiTheme="majorBidi" w:cstheme="majorBidi"/>
          <w:sz w:val="24"/>
          <w:szCs w:val="24"/>
        </w:rPr>
        <w:t xml:space="preserve">. The term </w:t>
      </w:r>
      <w:r w:rsidR="00BC24C6" w:rsidRPr="00B3172A">
        <w:rPr>
          <w:rFonts w:asciiTheme="majorBidi" w:hAnsiTheme="majorBidi" w:cstheme="majorBidi"/>
          <w:position w:val="-18"/>
          <w:sz w:val="24"/>
          <w:szCs w:val="24"/>
        </w:rPr>
        <w:object w:dxaOrig="2040" w:dyaOrig="440">
          <v:shape id="_x0000_i1038" type="#_x0000_t75" style="width:101.65pt;height:21pt" o:ole="">
            <v:imagedata r:id="rId35" o:title=""/>
          </v:shape>
          <o:OLEObject Type="Embed" ProgID="Equation.DSMT4" ShapeID="_x0000_i1038" DrawAspect="Content" ObjectID="_1568655483" r:id="rId36"/>
        </w:object>
      </w:r>
      <w:r w:rsidRPr="00576C98">
        <w:rPr>
          <w:rFonts w:asciiTheme="majorBidi" w:hAnsiTheme="majorBidi" w:cstheme="majorBidi"/>
          <w:sz w:val="24"/>
          <w:szCs w:val="24"/>
        </w:rPr>
        <w:t xml:space="preserve"> </w:t>
      </w:r>
      <w:r w:rsidRPr="00576C98">
        <w:rPr>
          <w:rFonts w:asciiTheme="majorBidi" w:hAnsiTheme="majorBidi" w:cstheme="majorBidi"/>
          <w:iCs/>
          <w:sz w:val="24"/>
          <w:szCs w:val="24"/>
        </w:rPr>
        <w:t xml:space="preserve">distinguishes the </w:t>
      </w:r>
      <w:r w:rsidRPr="00576C98">
        <w:rPr>
          <w:rFonts w:asciiTheme="majorBidi" w:hAnsiTheme="majorBidi" w:cstheme="majorBidi"/>
          <w:iCs/>
          <w:sz w:val="24"/>
          <w:szCs w:val="24"/>
        </w:rPr>
        <w:lastRenderedPageBreak/>
        <w:t xml:space="preserve">kernel-based matching approach as it measures the weighted average target price </w:t>
      </w:r>
      <w:r w:rsidR="00A11EDC">
        <w:rPr>
          <w:rFonts w:asciiTheme="majorBidi" w:hAnsiTheme="majorBidi" w:cstheme="majorBidi"/>
          <w:iCs/>
          <w:sz w:val="24"/>
          <w:szCs w:val="24"/>
        </w:rPr>
        <w:t xml:space="preserve">error </w:t>
      </w:r>
      <w:r w:rsidRPr="00576C98">
        <w:rPr>
          <w:rFonts w:asciiTheme="majorBidi" w:hAnsiTheme="majorBidi" w:cstheme="majorBidi"/>
          <w:iCs/>
          <w:sz w:val="24"/>
          <w:szCs w:val="24"/>
        </w:rPr>
        <w:t xml:space="preserve">of all non-BBA reports that match to report </w:t>
      </w:r>
      <w:r w:rsidRPr="00576C98">
        <w:rPr>
          <w:rFonts w:asciiTheme="majorBidi" w:hAnsiTheme="majorBidi" w:cstheme="majorBidi"/>
          <w:i/>
          <w:sz w:val="24"/>
          <w:szCs w:val="24"/>
        </w:rPr>
        <w:t>j</w:t>
      </w:r>
      <w:r w:rsidRPr="00576C98">
        <w:rPr>
          <w:rFonts w:asciiTheme="majorBidi" w:hAnsiTheme="majorBidi" w:cstheme="majorBidi"/>
          <w:iCs/>
          <w:sz w:val="24"/>
          <w:szCs w:val="24"/>
        </w:rPr>
        <w:t xml:space="preserve"> on the propensity score.</w:t>
      </w:r>
      <w:r w:rsidRPr="00576C98">
        <w:rPr>
          <w:rStyle w:val="FootnoteReference"/>
          <w:rFonts w:asciiTheme="majorBidi" w:hAnsiTheme="majorBidi" w:cstheme="majorBidi"/>
          <w:iCs/>
          <w:sz w:val="24"/>
          <w:szCs w:val="24"/>
        </w:rPr>
        <w:footnoteReference w:id="13"/>
      </w:r>
    </w:p>
    <w:p w:rsidR="003D0DD1" w:rsidRDefault="00576C98" w:rsidP="004C5CF1">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 xml:space="preserve">A major advantage of this matching method is that </w:t>
      </w:r>
      <w:r w:rsidR="00B3172A">
        <w:rPr>
          <w:rFonts w:asciiTheme="majorBidi" w:hAnsiTheme="majorBidi" w:cstheme="majorBidi"/>
          <w:sz w:val="24"/>
          <w:szCs w:val="24"/>
        </w:rPr>
        <w:t>we can</w:t>
      </w:r>
      <w:r w:rsidRPr="00576C98">
        <w:rPr>
          <w:rFonts w:asciiTheme="majorBidi" w:hAnsiTheme="majorBidi" w:cstheme="majorBidi"/>
          <w:sz w:val="24"/>
          <w:szCs w:val="24"/>
        </w:rPr>
        <w:t xml:space="preserve"> combine it with other methods to produce more accurate estimates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relax some strong conditions. Heckman et al. </w:t>
      </w:r>
      <w:r w:rsidR="00FF7561">
        <w:rPr>
          <w:rFonts w:asciiTheme="majorBidi" w:hAnsiTheme="majorBidi" w:cstheme="majorBidi"/>
          <w:sz w:val="24"/>
          <w:szCs w:val="24"/>
        </w:rPr>
        <w:t>(</w:t>
      </w:r>
      <w:r w:rsidRPr="00576C98">
        <w:rPr>
          <w:rFonts w:asciiTheme="majorBidi" w:hAnsiTheme="majorBidi" w:cstheme="majorBidi"/>
          <w:sz w:val="24"/>
          <w:szCs w:val="24"/>
        </w:rPr>
        <w:t>1997, 1998</w:t>
      </w:r>
      <w:r w:rsidR="00FF7561">
        <w:rPr>
          <w:rFonts w:asciiTheme="majorBidi" w:hAnsiTheme="majorBidi" w:cstheme="majorBidi"/>
          <w:sz w:val="24"/>
          <w:szCs w:val="24"/>
        </w:rPr>
        <w:t>)</w:t>
      </w:r>
      <w:r w:rsidRPr="00576C98">
        <w:rPr>
          <w:rFonts w:asciiTheme="majorBidi" w:hAnsiTheme="majorBidi" w:cstheme="majorBidi"/>
          <w:sz w:val="24"/>
          <w:szCs w:val="24"/>
        </w:rPr>
        <w:t xml:space="preserve"> introduce a special version of the estimated average treatment effect on the treated using DD. They suggest combining PSM with DD to eliminate the selection bias that stems from unobserved characteristics. Combining PSM with DD allows for an unobserved determinant of BBA disclosure as long as </w:t>
      </w:r>
      <w:r w:rsidR="00B3172A">
        <w:rPr>
          <w:rFonts w:asciiTheme="majorBidi" w:hAnsiTheme="majorBidi" w:cstheme="majorBidi"/>
          <w:sz w:val="24"/>
          <w:szCs w:val="24"/>
        </w:rPr>
        <w:t xml:space="preserve">this is </w:t>
      </w:r>
      <w:r w:rsidRPr="00576C98">
        <w:rPr>
          <w:rFonts w:asciiTheme="majorBidi" w:hAnsiTheme="majorBidi" w:cstheme="majorBidi"/>
          <w:sz w:val="24"/>
          <w:szCs w:val="24"/>
        </w:rPr>
        <w:t>a separable component of the error term. In panel data studies, th</w:t>
      </w:r>
      <w:r w:rsidR="00413F8D">
        <w:rPr>
          <w:rFonts w:asciiTheme="majorBidi" w:hAnsiTheme="majorBidi" w:cstheme="majorBidi"/>
          <w:sz w:val="24"/>
          <w:szCs w:val="24"/>
        </w:rPr>
        <w:t>e</w:t>
      </w:r>
      <w:r w:rsidRPr="00576C98">
        <w:rPr>
          <w:rFonts w:asciiTheme="majorBidi" w:hAnsiTheme="majorBidi" w:cstheme="majorBidi"/>
          <w:sz w:val="24"/>
          <w:szCs w:val="24"/>
        </w:rPr>
        <w:t xml:space="preserve"> separable component is naturally time-specific, as both treated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are measured pre-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post-treatment. Blundell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Costa Dias</w:t>
      </w:r>
      <w:r w:rsidR="005B4E66">
        <w:rPr>
          <w:rFonts w:asciiTheme="majorBidi" w:hAnsiTheme="majorBidi" w:cstheme="majorBidi"/>
          <w:sz w:val="24"/>
          <w:szCs w:val="24"/>
        </w:rPr>
        <w:t xml:space="preserve"> </w:t>
      </w:r>
      <w:r w:rsidR="00FF7561">
        <w:rPr>
          <w:rFonts w:asciiTheme="majorBidi" w:hAnsiTheme="majorBidi" w:cstheme="majorBidi"/>
          <w:sz w:val="24"/>
          <w:szCs w:val="24"/>
        </w:rPr>
        <w:t>(</w:t>
      </w:r>
      <w:r w:rsidR="005B4E66">
        <w:rPr>
          <w:rFonts w:asciiTheme="majorBidi" w:hAnsiTheme="majorBidi" w:cstheme="majorBidi"/>
          <w:sz w:val="24"/>
          <w:szCs w:val="24"/>
        </w:rPr>
        <w:t>20</w:t>
      </w:r>
      <w:r w:rsidR="00413F8D">
        <w:rPr>
          <w:rFonts w:asciiTheme="majorBidi" w:hAnsiTheme="majorBidi" w:cstheme="majorBidi"/>
          <w:sz w:val="24"/>
          <w:szCs w:val="24"/>
        </w:rPr>
        <w:t>00</w:t>
      </w:r>
      <w:r w:rsidR="00FF7561">
        <w:rPr>
          <w:rFonts w:asciiTheme="majorBidi" w:hAnsiTheme="majorBidi" w:cstheme="majorBidi"/>
          <w:sz w:val="24"/>
          <w:szCs w:val="24"/>
        </w:rPr>
        <w:t>)</w:t>
      </w:r>
      <w:r w:rsidRPr="00576C98">
        <w:rPr>
          <w:rFonts w:asciiTheme="majorBidi" w:hAnsiTheme="majorBidi" w:cstheme="majorBidi"/>
          <w:sz w:val="24"/>
          <w:szCs w:val="24"/>
        </w:rPr>
        <w:t xml:space="preserve"> suggest extend</w:t>
      </w:r>
      <w:r w:rsidR="00B3172A">
        <w:rPr>
          <w:rFonts w:asciiTheme="majorBidi" w:hAnsiTheme="majorBidi" w:cstheme="majorBidi"/>
          <w:sz w:val="24"/>
          <w:szCs w:val="24"/>
        </w:rPr>
        <w:t>ing</w:t>
      </w:r>
      <w:r w:rsidRPr="00576C98">
        <w:rPr>
          <w:rFonts w:asciiTheme="majorBidi" w:hAnsiTheme="majorBidi" w:cstheme="majorBidi"/>
          <w:sz w:val="24"/>
          <w:szCs w:val="24"/>
        </w:rPr>
        <w:t xml:space="preserve"> </w:t>
      </w:r>
      <w:r w:rsidR="00B3172A">
        <w:rPr>
          <w:rFonts w:asciiTheme="majorBidi" w:hAnsiTheme="majorBidi" w:cstheme="majorBidi"/>
          <w:sz w:val="24"/>
          <w:szCs w:val="24"/>
        </w:rPr>
        <w:t>PSM–DD to</w:t>
      </w:r>
      <w:r w:rsidRPr="00576C98">
        <w:rPr>
          <w:rFonts w:asciiTheme="majorBidi" w:hAnsiTheme="majorBidi" w:cstheme="majorBidi"/>
          <w:sz w:val="24"/>
          <w:szCs w:val="24"/>
        </w:rPr>
        <w:t xml:space="preserve"> repeated cross-sections of data. In our analysis, the separable component of the error-term is analyst-specific. This means our matching analysis considers</w:t>
      </w:r>
      <w:r w:rsidR="00B3172A">
        <w:rPr>
          <w:rFonts w:asciiTheme="majorBidi" w:hAnsiTheme="majorBidi" w:cstheme="majorBidi"/>
          <w:sz w:val="24"/>
          <w:szCs w:val="24"/>
        </w:rPr>
        <w:t xml:space="preserve"> </w:t>
      </w:r>
      <w:r w:rsidR="00B3172A" w:rsidRPr="00576C98">
        <w:rPr>
          <w:rFonts w:asciiTheme="majorBidi" w:hAnsiTheme="majorBidi" w:cstheme="majorBidi"/>
          <w:sz w:val="24"/>
          <w:szCs w:val="24"/>
        </w:rPr>
        <w:t xml:space="preserve">whether </w:t>
      </w:r>
      <w:r w:rsidR="00B3172A">
        <w:rPr>
          <w:rFonts w:asciiTheme="majorBidi" w:hAnsiTheme="majorBidi" w:cstheme="majorBidi"/>
          <w:sz w:val="24"/>
          <w:szCs w:val="24"/>
        </w:rPr>
        <w:t xml:space="preserve">the fact that </w:t>
      </w:r>
      <w:r w:rsidR="00B3172A" w:rsidRPr="00576C98">
        <w:rPr>
          <w:rFonts w:asciiTheme="majorBidi" w:hAnsiTheme="majorBidi" w:cstheme="majorBidi"/>
          <w:sz w:val="24"/>
          <w:szCs w:val="24"/>
        </w:rPr>
        <w:t xml:space="preserve">an analyst issuing a report is the type of analyst who </w:t>
      </w:r>
      <w:r w:rsidR="00B3172A">
        <w:rPr>
          <w:rFonts w:asciiTheme="majorBidi" w:hAnsiTheme="majorBidi" w:cstheme="majorBidi"/>
          <w:sz w:val="24"/>
          <w:szCs w:val="24"/>
        </w:rPr>
        <w:t>discloses</w:t>
      </w:r>
      <w:r w:rsidR="00B3172A" w:rsidRPr="00576C98">
        <w:rPr>
          <w:rFonts w:asciiTheme="majorBidi" w:hAnsiTheme="majorBidi" w:cstheme="majorBidi"/>
          <w:sz w:val="24"/>
          <w:szCs w:val="24"/>
        </w:rPr>
        <w:t xml:space="preserve"> a BBA</w:t>
      </w:r>
      <w:r w:rsidR="00B3172A">
        <w:rPr>
          <w:rFonts w:asciiTheme="majorBidi" w:hAnsiTheme="majorBidi" w:cstheme="majorBidi"/>
          <w:sz w:val="24"/>
          <w:szCs w:val="24"/>
        </w:rPr>
        <w:t xml:space="preserve"> affects </w:t>
      </w:r>
      <w:r w:rsidRPr="00576C98">
        <w:rPr>
          <w:rFonts w:asciiTheme="majorBidi" w:hAnsiTheme="majorBidi" w:cstheme="majorBidi"/>
          <w:sz w:val="24"/>
          <w:szCs w:val="24"/>
        </w:rPr>
        <w:t>differences in target price accuracy.</w:t>
      </w:r>
    </w:p>
    <w:p w:rsidR="003D0DD1" w:rsidRDefault="00B3172A">
      <w:pPr>
        <w:spacing w:after="0" w:line="360" w:lineRule="auto"/>
        <w:ind w:firstLine="426"/>
        <w:jc w:val="both"/>
        <w:rPr>
          <w:rFonts w:asciiTheme="majorBidi" w:hAnsiTheme="majorBidi" w:cstheme="majorBidi"/>
          <w:sz w:val="24"/>
          <w:szCs w:val="24"/>
        </w:rPr>
      </w:pPr>
      <w:r>
        <w:rPr>
          <w:rFonts w:asciiTheme="majorBidi" w:hAnsiTheme="majorBidi" w:cstheme="majorBidi"/>
          <w:sz w:val="24"/>
          <w:szCs w:val="24"/>
        </w:rPr>
        <w:t>T</w:t>
      </w:r>
      <w:r w:rsidR="00576C98" w:rsidRPr="00576C98">
        <w:rPr>
          <w:rFonts w:asciiTheme="majorBidi" w:hAnsiTheme="majorBidi" w:cstheme="majorBidi"/>
          <w:sz w:val="24"/>
          <w:szCs w:val="24"/>
        </w:rPr>
        <w:t xml:space="preserve">he DD estimator for the repeated cross-sections </w:t>
      </w:r>
      <w:r>
        <w:rPr>
          <w:rFonts w:asciiTheme="majorBidi" w:hAnsiTheme="majorBidi" w:cstheme="majorBidi"/>
          <w:sz w:val="24"/>
          <w:szCs w:val="24"/>
        </w:rPr>
        <w:t>i</w:t>
      </w:r>
      <w:r w:rsidR="00576C98" w:rsidRPr="00576C98">
        <w:rPr>
          <w:rFonts w:asciiTheme="majorBidi" w:hAnsiTheme="majorBidi" w:cstheme="majorBidi"/>
          <w:sz w:val="24"/>
          <w:szCs w:val="24"/>
        </w:rPr>
        <w:t>s</w:t>
      </w:r>
    </w:p>
    <w:p w:rsidR="003D0DD1" w:rsidRDefault="00BC24C6">
      <w:pPr>
        <w:spacing w:after="0"/>
        <w:jc w:val="right"/>
        <w:rPr>
          <w:rFonts w:asciiTheme="majorBidi" w:hAnsiTheme="majorBidi" w:cstheme="majorBidi"/>
          <w:sz w:val="24"/>
          <w:szCs w:val="24"/>
        </w:rPr>
      </w:pPr>
      <w:r w:rsidRPr="00576C98">
        <w:rPr>
          <w:rFonts w:asciiTheme="majorBidi" w:hAnsiTheme="majorBidi" w:cstheme="majorBidi"/>
          <w:position w:val="-24"/>
          <w:sz w:val="24"/>
          <w:szCs w:val="24"/>
        </w:rPr>
        <w:object w:dxaOrig="8460" w:dyaOrig="620">
          <v:shape id="_x0000_i1039" type="#_x0000_t75" style="width:421.15pt;height:29.25pt" o:ole="">
            <v:imagedata r:id="rId37" o:title=""/>
            <o:lock v:ext="edit" aspectratio="f"/>
          </v:shape>
          <o:OLEObject Type="Embed" ProgID="Equation.DSMT4" ShapeID="_x0000_i1039" DrawAspect="Content" ObjectID="_1568655484" r:id="rId38"/>
        </w:object>
      </w:r>
      <w:r w:rsidR="00576C98" w:rsidRPr="00576C98">
        <w:rPr>
          <w:rFonts w:asciiTheme="majorBidi" w:hAnsiTheme="majorBidi" w:cstheme="majorBidi"/>
          <w:sz w:val="24"/>
          <w:szCs w:val="24"/>
        </w:rPr>
        <w:t xml:space="preserve">   </w:t>
      </w:r>
      <w:r w:rsidR="00576C98" w:rsidRPr="00576C98">
        <w:rPr>
          <w:rFonts w:asciiTheme="majorBidi" w:hAnsiTheme="majorBidi" w:cstheme="majorBidi"/>
          <w:sz w:val="24"/>
          <w:szCs w:val="24"/>
        </w:rPr>
        <w:tab/>
        <w:t>(4)</w:t>
      </w:r>
    </w:p>
    <w:p w:rsidR="00576C98" w:rsidRPr="00576C98" w:rsidRDefault="00576C98" w:rsidP="00C87129">
      <w:pPr>
        <w:spacing w:after="0" w:line="360" w:lineRule="auto"/>
        <w:jc w:val="both"/>
        <w:rPr>
          <w:rFonts w:asciiTheme="majorBidi" w:hAnsiTheme="majorBidi" w:cstheme="majorBidi"/>
          <w:sz w:val="24"/>
          <w:szCs w:val="24"/>
        </w:rPr>
      </w:pPr>
      <w:r w:rsidRPr="00576C98">
        <w:rPr>
          <w:rFonts w:asciiTheme="majorBidi" w:hAnsiTheme="majorBidi" w:cstheme="majorBidi"/>
          <w:sz w:val="24"/>
          <w:szCs w:val="24"/>
        </w:rPr>
        <w:t>where our sample comprises four groups, namely</w:t>
      </w:r>
    </w:p>
    <w:p w:rsidR="00576C98" w:rsidRPr="00576C98" w:rsidRDefault="0084289A" w:rsidP="00756D3B">
      <w:pPr>
        <w:pStyle w:val="ListParagraph"/>
        <w:numPr>
          <w:ilvl w:val="0"/>
          <w:numId w:val="2"/>
        </w:numPr>
        <w:spacing w:after="0" w:line="360" w:lineRule="auto"/>
        <w:ind w:left="851" w:hanging="357"/>
        <w:contextualSpacing w:val="0"/>
        <w:jc w:val="both"/>
        <w:rPr>
          <w:rFonts w:asciiTheme="majorBidi" w:hAnsiTheme="majorBidi" w:cstheme="majorBidi"/>
          <w:sz w:val="24"/>
          <w:szCs w:val="24"/>
        </w:rPr>
      </w:pPr>
      <w:r>
        <w:rPr>
          <w:rFonts w:asciiTheme="majorBidi" w:hAnsiTheme="majorBidi" w:cstheme="majorBidi"/>
          <w:sz w:val="24"/>
          <w:szCs w:val="24"/>
        </w:rPr>
        <w:t>BBA</w:t>
      </w:r>
      <w:r w:rsidR="00576C98" w:rsidRPr="00576C98">
        <w:rPr>
          <w:rFonts w:asciiTheme="majorBidi" w:hAnsiTheme="majorBidi" w:cstheme="majorBidi"/>
          <w:sz w:val="24"/>
          <w:szCs w:val="24"/>
        </w:rPr>
        <w:t xml:space="preserve"> reports (the treatment group);</w:t>
      </w:r>
    </w:p>
    <w:p w:rsidR="00576C98" w:rsidRPr="00576C98" w:rsidRDefault="00576C98" w:rsidP="00756D3B">
      <w:pPr>
        <w:pStyle w:val="ListParagraph"/>
        <w:numPr>
          <w:ilvl w:val="0"/>
          <w:numId w:val="2"/>
        </w:numPr>
        <w:spacing w:after="0" w:line="360" w:lineRule="auto"/>
        <w:ind w:left="851" w:hanging="357"/>
        <w:contextualSpacing w:val="0"/>
        <w:jc w:val="both"/>
        <w:rPr>
          <w:rFonts w:asciiTheme="majorBidi" w:hAnsiTheme="majorBidi" w:cstheme="majorBidi"/>
          <w:sz w:val="24"/>
          <w:szCs w:val="24"/>
        </w:rPr>
      </w:pPr>
      <w:r w:rsidRPr="00576C98">
        <w:rPr>
          <w:rFonts w:asciiTheme="majorBidi" w:hAnsiTheme="majorBidi" w:cstheme="majorBidi"/>
          <w:sz w:val="24"/>
          <w:szCs w:val="24"/>
        </w:rPr>
        <w:t xml:space="preserve">contemporaneous </w:t>
      </w:r>
      <w:r w:rsidR="0084289A">
        <w:rPr>
          <w:rFonts w:asciiTheme="majorBidi" w:hAnsiTheme="majorBidi" w:cstheme="majorBidi"/>
          <w:sz w:val="24"/>
          <w:szCs w:val="24"/>
        </w:rPr>
        <w:t>non-BBA</w:t>
      </w:r>
      <w:r w:rsidRPr="00576C98">
        <w:rPr>
          <w:rFonts w:asciiTheme="majorBidi" w:hAnsiTheme="majorBidi" w:cstheme="majorBidi"/>
          <w:sz w:val="24"/>
          <w:szCs w:val="24"/>
        </w:rPr>
        <w:t xml:space="preserve"> reports for companies in A</w:t>
      </w:r>
      <w:r w:rsidR="0084289A">
        <w:rPr>
          <w:rFonts w:asciiTheme="majorBidi" w:hAnsiTheme="majorBidi" w:cstheme="majorBidi"/>
          <w:sz w:val="24"/>
          <w:szCs w:val="24"/>
        </w:rPr>
        <w:t xml:space="preserve"> (non-BBA reports for BBA companies)</w:t>
      </w:r>
      <w:r w:rsidRPr="00576C98">
        <w:rPr>
          <w:rFonts w:asciiTheme="majorBidi" w:hAnsiTheme="majorBidi" w:cstheme="majorBidi"/>
          <w:sz w:val="24"/>
          <w:szCs w:val="24"/>
        </w:rPr>
        <w:t>;</w:t>
      </w:r>
      <w:r w:rsidRPr="00576C98">
        <w:rPr>
          <w:rStyle w:val="FootnoteReference"/>
          <w:rFonts w:asciiTheme="majorBidi" w:hAnsiTheme="majorBidi" w:cstheme="majorBidi"/>
          <w:sz w:val="24"/>
          <w:szCs w:val="24"/>
        </w:rPr>
        <w:t xml:space="preserve"> </w:t>
      </w:r>
      <w:r w:rsidRPr="00576C98">
        <w:rPr>
          <w:rStyle w:val="FootnoteReference"/>
          <w:rFonts w:asciiTheme="majorBidi" w:hAnsiTheme="majorBidi" w:cstheme="majorBidi"/>
          <w:sz w:val="24"/>
          <w:szCs w:val="24"/>
        </w:rPr>
        <w:footnoteReference w:id="14"/>
      </w:r>
    </w:p>
    <w:p w:rsidR="00576C98" w:rsidRPr="00576C98" w:rsidRDefault="0084289A" w:rsidP="00756D3B">
      <w:pPr>
        <w:pStyle w:val="ListParagraph"/>
        <w:numPr>
          <w:ilvl w:val="0"/>
          <w:numId w:val="2"/>
        </w:numPr>
        <w:spacing w:after="0" w:line="360" w:lineRule="auto"/>
        <w:ind w:left="851" w:hanging="357"/>
        <w:contextualSpacing w:val="0"/>
        <w:jc w:val="both"/>
        <w:rPr>
          <w:rFonts w:asciiTheme="majorBidi" w:hAnsiTheme="majorBidi" w:cstheme="majorBidi"/>
          <w:sz w:val="24"/>
          <w:szCs w:val="24"/>
        </w:rPr>
      </w:pPr>
      <w:r>
        <w:rPr>
          <w:rFonts w:asciiTheme="majorBidi" w:hAnsiTheme="majorBidi" w:cstheme="majorBidi"/>
          <w:sz w:val="24"/>
          <w:szCs w:val="24"/>
        </w:rPr>
        <w:t>non-BBA</w:t>
      </w:r>
      <w:r w:rsidR="00576C98" w:rsidRPr="00576C98">
        <w:rPr>
          <w:rFonts w:asciiTheme="majorBidi" w:hAnsiTheme="majorBidi" w:cstheme="majorBidi"/>
          <w:sz w:val="24"/>
          <w:szCs w:val="24"/>
        </w:rPr>
        <w:t xml:space="preserve"> reports by the analysts in A (control group </w:t>
      </w:r>
      <w:r w:rsidR="007C1680">
        <w:rPr>
          <w:rFonts w:asciiTheme="majorBidi" w:hAnsiTheme="majorBidi" w:cstheme="majorBidi"/>
          <w:sz w:val="24"/>
          <w:szCs w:val="24"/>
        </w:rPr>
        <w:t>for</w:t>
      </w:r>
      <w:r w:rsidR="00576C98" w:rsidRPr="00576C98">
        <w:rPr>
          <w:rFonts w:asciiTheme="majorBidi" w:hAnsiTheme="majorBidi" w:cstheme="majorBidi"/>
          <w:sz w:val="24"/>
          <w:szCs w:val="24"/>
        </w:rPr>
        <w:t xml:space="preserve"> BBA analysts); </w:t>
      </w:r>
      <w:r w:rsidR="000372E3">
        <w:rPr>
          <w:rFonts w:asciiTheme="majorBidi" w:hAnsiTheme="majorBidi" w:cstheme="majorBidi"/>
          <w:sz w:val="24"/>
          <w:szCs w:val="24"/>
        </w:rPr>
        <w:t>and</w:t>
      </w:r>
    </w:p>
    <w:p w:rsidR="00576C98" w:rsidRPr="00576C98" w:rsidRDefault="00576C98" w:rsidP="00756D3B">
      <w:pPr>
        <w:pStyle w:val="ListParagraph"/>
        <w:numPr>
          <w:ilvl w:val="0"/>
          <w:numId w:val="2"/>
        </w:numPr>
        <w:spacing w:after="0" w:line="360" w:lineRule="auto"/>
        <w:ind w:left="851" w:hanging="357"/>
        <w:contextualSpacing w:val="0"/>
        <w:jc w:val="both"/>
        <w:rPr>
          <w:rFonts w:asciiTheme="majorBidi" w:hAnsiTheme="majorBidi" w:cstheme="majorBidi"/>
          <w:sz w:val="24"/>
          <w:szCs w:val="24"/>
        </w:rPr>
      </w:pPr>
      <w:r w:rsidRPr="00576C98">
        <w:rPr>
          <w:rFonts w:asciiTheme="majorBidi" w:hAnsiTheme="majorBidi" w:cstheme="majorBidi"/>
          <w:sz w:val="24"/>
          <w:szCs w:val="24"/>
        </w:rPr>
        <w:t xml:space="preserve">contemporaneous </w:t>
      </w:r>
      <w:r w:rsidR="0084289A">
        <w:rPr>
          <w:rFonts w:asciiTheme="majorBidi" w:hAnsiTheme="majorBidi" w:cstheme="majorBidi"/>
          <w:sz w:val="24"/>
          <w:szCs w:val="24"/>
        </w:rPr>
        <w:t>non-BBA</w:t>
      </w:r>
      <w:r w:rsidRPr="00576C98">
        <w:rPr>
          <w:rFonts w:asciiTheme="majorBidi" w:hAnsiTheme="majorBidi" w:cstheme="majorBidi"/>
          <w:sz w:val="24"/>
          <w:szCs w:val="24"/>
        </w:rPr>
        <w:t xml:space="preserve"> reports for the companies in C, by the analysts in B (control group </w:t>
      </w:r>
      <w:r w:rsidR="007C1680">
        <w:rPr>
          <w:rFonts w:asciiTheme="majorBidi" w:hAnsiTheme="majorBidi" w:cstheme="majorBidi"/>
          <w:sz w:val="24"/>
          <w:szCs w:val="24"/>
        </w:rPr>
        <w:t>for</w:t>
      </w:r>
      <w:r w:rsidRPr="00576C98">
        <w:rPr>
          <w:rFonts w:asciiTheme="majorBidi" w:hAnsiTheme="majorBidi" w:cstheme="majorBidi"/>
          <w:sz w:val="24"/>
          <w:szCs w:val="24"/>
        </w:rPr>
        <w:t xml:space="preserve"> no</w:t>
      </w:r>
      <w:r w:rsidR="00193344">
        <w:rPr>
          <w:rFonts w:asciiTheme="majorBidi" w:hAnsiTheme="majorBidi" w:cstheme="majorBidi"/>
          <w:sz w:val="24"/>
          <w:szCs w:val="24"/>
        </w:rPr>
        <w:t>n</w:t>
      </w:r>
      <w:r w:rsidR="007C1680">
        <w:rPr>
          <w:rFonts w:asciiTheme="majorBidi" w:hAnsiTheme="majorBidi" w:cstheme="majorBidi"/>
          <w:sz w:val="24"/>
          <w:szCs w:val="24"/>
        </w:rPr>
        <w:t>-</w:t>
      </w:r>
      <w:r w:rsidRPr="00576C98">
        <w:rPr>
          <w:rFonts w:asciiTheme="majorBidi" w:hAnsiTheme="majorBidi" w:cstheme="majorBidi"/>
          <w:sz w:val="24"/>
          <w:szCs w:val="24"/>
        </w:rPr>
        <w:t>BBA analysts).</w:t>
      </w:r>
    </w:p>
    <w:p w:rsidR="003D0DD1" w:rsidRDefault="0037168D" w:rsidP="004C5CF1">
      <w:pPr>
        <w:spacing w:after="0" w:line="360" w:lineRule="auto"/>
        <w:ind w:firstLine="426"/>
        <w:jc w:val="both"/>
        <w:rPr>
          <w:rFonts w:asciiTheme="majorBidi" w:hAnsiTheme="majorBidi" w:cstheme="majorBidi"/>
          <w:sz w:val="24"/>
          <w:szCs w:val="24"/>
        </w:rPr>
      </w:pPr>
      <w:r>
        <w:rPr>
          <w:rFonts w:asciiTheme="majorBidi" w:hAnsiTheme="majorBidi" w:cstheme="majorBidi"/>
          <w:sz w:val="24"/>
          <w:szCs w:val="24"/>
        </w:rPr>
        <w:t>To measure the</w:t>
      </w:r>
      <w:r w:rsidRPr="00576C98">
        <w:rPr>
          <w:rFonts w:asciiTheme="majorBidi" w:hAnsiTheme="majorBidi" w:cstheme="majorBidi"/>
          <w:sz w:val="24"/>
          <w:szCs w:val="24"/>
        </w:rPr>
        <w:t xml:space="preserve"> impact of </w:t>
      </w:r>
      <w:r w:rsidR="004C5CF1">
        <w:rPr>
          <w:rFonts w:asciiTheme="majorBidi" w:hAnsiTheme="majorBidi" w:cstheme="majorBidi"/>
          <w:sz w:val="24"/>
          <w:szCs w:val="24"/>
        </w:rPr>
        <w:t>disclosing</w:t>
      </w:r>
      <w:r w:rsidR="004C5CF1" w:rsidRPr="00576C98">
        <w:rPr>
          <w:rFonts w:asciiTheme="majorBidi" w:hAnsiTheme="majorBidi" w:cstheme="majorBidi"/>
          <w:sz w:val="24"/>
          <w:szCs w:val="24"/>
        </w:rPr>
        <w:t xml:space="preserve"> </w:t>
      </w:r>
      <w:r w:rsidRPr="00576C98">
        <w:rPr>
          <w:rFonts w:asciiTheme="majorBidi" w:hAnsiTheme="majorBidi" w:cstheme="majorBidi"/>
          <w:sz w:val="24"/>
          <w:szCs w:val="24"/>
        </w:rPr>
        <w:t>a BBA on target price accuracy</w:t>
      </w:r>
      <w:r w:rsidR="001C2672">
        <w:rPr>
          <w:rFonts w:asciiTheme="majorBidi" w:hAnsiTheme="majorBidi" w:cstheme="majorBidi"/>
          <w:sz w:val="24"/>
          <w:szCs w:val="24"/>
        </w:rPr>
        <w:t>,</w:t>
      </w:r>
      <w:r w:rsidRPr="00576C98">
        <w:rPr>
          <w:rFonts w:asciiTheme="majorBidi" w:hAnsiTheme="majorBidi" w:cstheme="majorBidi"/>
          <w:sz w:val="24"/>
          <w:szCs w:val="24"/>
        </w:rPr>
        <w:t xml:space="preserve"> </w:t>
      </w:r>
      <w:r>
        <w:rPr>
          <w:rFonts w:asciiTheme="majorBidi" w:hAnsiTheme="majorBidi" w:cstheme="majorBidi"/>
          <w:iCs/>
          <w:sz w:val="24"/>
          <w:szCs w:val="24"/>
        </w:rPr>
        <w:t>w</w:t>
      </w:r>
      <w:r w:rsidR="00576C98" w:rsidRPr="00576C98">
        <w:rPr>
          <w:rFonts w:asciiTheme="majorBidi" w:hAnsiTheme="majorBidi" w:cstheme="majorBidi"/>
          <w:iCs/>
          <w:sz w:val="24"/>
          <w:szCs w:val="24"/>
        </w:rPr>
        <w:t>e estimate the k</w:t>
      </w:r>
      <w:r w:rsidR="00576C98" w:rsidRPr="00576C98">
        <w:rPr>
          <w:rFonts w:asciiTheme="majorBidi" w:hAnsiTheme="majorBidi" w:cstheme="majorBidi"/>
          <w:color w:val="000000"/>
          <w:sz w:val="24"/>
          <w:szCs w:val="24"/>
        </w:rPr>
        <w:t>ernel-based PSM–DD estimator</w:t>
      </w:r>
      <w:r w:rsidR="00576C98" w:rsidRPr="00576C98">
        <w:rPr>
          <w:rFonts w:asciiTheme="majorBidi" w:hAnsiTheme="majorBidi" w:cstheme="majorBidi"/>
          <w:sz w:val="24"/>
          <w:szCs w:val="24"/>
        </w:rPr>
        <w:t xml:space="preserve"> taking as inputs </w:t>
      </w:r>
      <w:r w:rsidR="00DB0B0D" w:rsidRPr="00576C98">
        <w:rPr>
          <w:rFonts w:asciiTheme="majorBidi" w:hAnsiTheme="majorBidi" w:cstheme="majorBidi"/>
          <w:sz w:val="24"/>
          <w:szCs w:val="24"/>
        </w:rPr>
        <w:t xml:space="preserve">BBA-analyst </w:t>
      </w:r>
      <w:r w:rsidR="000372E3">
        <w:rPr>
          <w:rFonts w:asciiTheme="majorBidi" w:hAnsiTheme="majorBidi" w:cstheme="majorBidi"/>
          <w:sz w:val="24"/>
          <w:szCs w:val="24"/>
        </w:rPr>
        <w:t>and</w:t>
      </w:r>
      <w:r w:rsidR="00DB0B0D" w:rsidRPr="00576C98">
        <w:rPr>
          <w:rFonts w:asciiTheme="majorBidi" w:hAnsiTheme="majorBidi" w:cstheme="majorBidi"/>
          <w:sz w:val="24"/>
          <w:szCs w:val="24"/>
        </w:rPr>
        <w:t xml:space="preserve"> BBA-company dummies</w:t>
      </w:r>
      <w:r w:rsidR="00DB0B0D">
        <w:rPr>
          <w:rFonts w:asciiTheme="majorBidi" w:hAnsiTheme="majorBidi" w:cstheme="majorBidi"/>
          <w:sz w:val="24"/>
          <w:szCs w:val="24"/>
        </w:rPr>
        <w:t>,</w:t>
      </w:r>
      <w:r w:rsidR="00DB0B0D" w:rsidRPr="00576C98">
        <w:rPr>
          <w:rFonts w:asciiTheme="majorBidi" w:hAnsiTheme="majorBidi" w:cstheme="majorBidi"/>
          <w:sz w:val="24"/>
          <w:szCs w:val="24"/>
        </w:rPr>
        <w:t xml:space="preserve"> </w:t>
      </w:r>
      <w:r w:rsidR="00576C98" w:rsidRPr="00576C98">
        <w:rPr>
          <w:rFonts w:asciiTheme="majorBidi" w:hAnsiTheme="majorBidi" w:cstheme="majorBidi"/>
          <w:sz w:val="24"/>
          <w:szCs w:val="24"/>
        </w:rPr>
        <w:t xml:space="preserve">the propensity scores estimated in the logistic model of equation (2) to match observations from group A with observations from groups B, C,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D,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the identified matched pairs. We perform the matching three times for each BBA report (Blundell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Costa Dias</w:t>
      </w:r>
      <w:r w:rsidR="0084289A">
        <w:rPr>
          <w:rFonts w:asciiTheme="majorBidi" w:hAnsiTheme="majorBidi" w:cstheme="majorBidi"/>
          <w:sz w:val="24"/>
          <w:szCs w:val="24"/>
        </w:rPr>
        <w:t xml:space="preserve">, </w:t>
      </w:r>
      <w:r w:rsidR="00576C98" w:rsidRPr="00576C98">
        <w:rPr>
          <w:rFonts w:asciiTheme="majorBidi" w:hAnsiTheme="majorBidi" w:cstheme="majorBidi"/>
          <w:sz w:val="24"/>
          <w:szCs w:val="24"/>
        </w:rPr>
        <w:t>200</w:t>
      </w:r>
      <w:r w:rsidR="00806820">
        <w:rPr>
          <w:rFonts w:asciiTheme="majorBidi" w:hAnsiTheme="majorBidi" w:cstheme="majorBidi"/>
          <w:sz w:val="24"/>
          <w:szCs w:val="24"/>
        </w:rPr>
        <w:t>0</w:t>
      </w:r>
      <w:r w:rsidR="00576C98" w:rsidRPr="00576C98">
        <w:rPr>
          <w:rFonts w:asciiTheme="majorBidi" w:hAnsiTheme="majorBidi" w:cstheme="majorBidi"/>
          <w:sz w:val="24"/>
          <w:szCs w:val="24"/>
        </w:rPr>
        <w:t xml:space="preserve">) to identify the matched pairs from the treatment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control groups </w:t>
      </w:r>
      <w:r w:rsidR="000372E3">
        <w:rPr>
          <w:rFonts w:asciiTheme="majorBidi" w:hAnsiTheme="majorBidi" w:cstheme="majorBidi"/>
          <w:sz w:val="24"/>
          <w:szCs w:val="24"/>
        </w:rPr>
        <w:t>and</w:t>
      </w:r>
      <w:r w:rsidR="007C1680">
        <w:rPr>
          <w:rFonts w:asciiTheme="majorBidi" w:hAnsiTheme="majorBidi" w:cstheme="majorBidi"/>
          <w:sz w:val="24"/>
          <w:szCs w:val="24"/>
        </w:rPr>
        <w:t xml:space="preserve"> </w:t>
      </w:r>
      <w:r w:rsidR="00576C98" w:rsidRPr="00576C98">
        <w:rPr>
          <w:rFonts w:asciiTheme="majorBidi" w:hAnsiTheme="majorBidi" w:cstheme="majorBidi"/>
          <w:sz w:val="24"/>
          <w:szCs w:val="24"/>
        </w:rPr>
        <w:t>to compute the difference</w:t>
      </w:r>
      <w:r w:rsidR="00756D3B">
        <w:rPr>
          <w:rFonts w:asciiTheme="majorBidi" w:hAnsiTheme="majorBidi" w:cstheme="majorBidi"/>
          <w:sz w:val="24"/>
          <w:szCs w:val="24"/>
        </w:rPr>
        <w:t>s</w:t>
      </w:r>
      <w:r w:rsidR="00576C98" w:rsidRPr="00576C98">
        <w:rPr>
          <w:rFonts w:asciiTheme="majorBidi" w:hAnsiTheme="majorBidi" w:cstheme="majorBidi"/>
          <w:sz w:val="24"/>
          <w:szCs w:val="24"/>
        </w:rPr>
        <w:t xml:space="preserve"> in accuracy between </w:t>
      </w:r>
      <w:r w:rsidR="007C1680">
        <w:rPr>
          <w:rFonts w:asciiTheme="majorBidi" w:hAnsiTheme="majorBidi" w:cstheme="majorBidi"/>
          <w:sz w:val="24"/>
          <w:szCs w:val="24"/>
        </w:rPr>
        <w:t>g</w:t>
      </w:r>
      <w:r w:rsidR="00576C98" w:rsidRPr="00576C98">
        <w:rPr>
          <w:rFonts w:asciiTheme="majorBidi" w:hAnsiTheme="majorBidi" w:cstheme="majorBidi"/>
          <w:sz w:val="24"/>
          <w:szCs w:val="24"/>
        </w:rPr>
        <w:t xml:space="preserve">roups A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C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w:t>
      </w:r>
      <w:r w:rsidR="007C1680">
        <w:rPr>
          <w:rFonts w:asciiTheme="majorBidi" w:hAnsiTheme="majorBidi" w:cstheme="majorBidi"/>
          <w:sz w:val="24"/>
          <w:szCs w:val="24"/>
        </w:rPr>
        <w:t>g</w:t>
      </w:r>
      <w:r w:rsidR="00576C98" w:rsidRPr="00576C98">
        <w:rPr>
          <w:rFonts w:asciiTheme="majorBidi" w:hAnsiTheme="majorBidi" w:cstheme="majorBidi"/>
          <w:sz w:val="24"/>
          <w:szCs w:val="24"/>
        </w:rPr>
        <w:t xml:space="preserve">roups B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D. We then obtain the DD </w:t>
      </w:r>
      <w:r w:rsidR="00576C98" w:rsidRPr="00576C98">
        <w:rPr>
          <w:rFonts w:asciiTheme="majorBidi" w:hAnsiTheme="majorBidi" w:cstheme="majorBidi"/>
          <w:sz w:val="24"/>
          <w:szCs w:val="24"/>
        </w:rPr>
        <w:lastRenderedPageBreak/>
        <w:t xml:space="preserve">estimate </w:t>
      </w:r>
      <w:r w:rsidR="00756D3B">
        <w:rPr>
          <w:rFonts w:asciiTheme="majorBidi" w:hAnsiTheme="majorBidi" w:cstheme="majorBidi"/>
          <w:sz w:val="24"/>
          <w:szCs w:val="24"/>
        </w:rPr>
        <w:t>using</w:t>
      </w:r>
      <w:r w:rsidR="00576C98" w:rsidRPr="00576C98">
        <w:rPr>
          <w:rFonts w:asciiTheme="majorBidi" w:hAnsiTheme="majorBidi" w:cstheme="majorBidi"/>
          <w:sz w:val="24"/>
          <w:szCs w:val="24"/>
        </w:rPr>
        <w:t xml:space="preserve"> equation (4).</w:t>
      </w:r>
      <w:r w:rsidR="00576C98" w:rsidRPr="00576C98">
        <w:rPr>
          <w:rStyle w:val="FootnoteReference"/>
          <w:rFonts w:asciiTheme="majorBidi" w:hAnsiTheme="majorBidi" w:cstheme="majorBidi"/>
          <w:sz w:val="24"/>
          <w:szCs w:val="24"/>
        </w:rPr>
        <w:footnoteReference w:id="15"/>
      </w:r>
      <w:r>
        <w:rPr>
          <w:rFonts w:asciiTheme="majorBidi" w:hAnsiTheme="majorBidi" w:cstheme="majorBidi"/>
          <w:sz w:val="24"/>
          <w:szCs w:val="24"/>
        </w:rPr>
        <w:t xml:space="preserve"> </w:t>
      </w:r>
      <w:r w:rsidRPr="00576C98">
        <w:rPr>
          <w:rFonts w:asciiTheme="majorBidi" w:hAnsiTheme="majorBidi" w:cstheme="majorBidi"/>
          <w:sz w:val="24"/>
          <w:szCs w:val="24"/>
        </w:rPr>
        <w:t xml:space="preserve">The combined PSM–DD approach extends the conventional DD estimator by conditioning on the propensity score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estimating the differences semi-parametrically. Th</w:t>
      </w:r>
      <w:r>
        <w:rPr>
          <w:rFonts w:asciiTheme="majorBidi" w:hAnsiTheme="majorBidi" w:cstheme="majorBidi"/>
          <w:sz w:val="24"/>
          <w:szCs w:val="24"/>
        </w:rPr>
        <w:t>e PSM</w:t>
      </w:r>
      <w:r w:rsidR="00B46737">
        <w:rPr>
          <w:rFonts w:asciiTheme="majorBidi" w:hAnsiTheme="majorBidi" w:cstheme="majorBidi"/>
          <w:sz w:val="24"/>
          <w:szCs w:val="24"/>
        </w:rPr>
        <w:t>–</w:t>
      </w:r>
      <w:r>
        <w:rPr>
          <w:rFonts w:asciiTheme="majorBidi" w:hAnsiTheme="majorBidi" w:cstheme="majorBidi"/>
          <w:sz w:val="24"/>
          <w:szCs w:val="24"/>
        </w:rPr>
        <w:t>DD</w:t>
      </w:r>
      <w:r w:rsidRPr="00576C98">
        <w:rPr>
          <w:rFonts w:asciiTheme="majorBidi" w:hAnsiTheme="majorBidi" w:cstheme="majorBidi"/>
          <w:sz w:val="24"/>
          <w:szCs w:val="24"/>
        </w:rPr>
        <w:t xml:space="preserve"> estimator is more robust than the conventional DD estimator because it does not assume linearity (Caliendo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Kopeinig</w:t>
      </w:r>
      <w:r w:rsidR="0084289A">
        <w:rPr>
          <w:rFonts w:asciiTheme="majorBidi" w:hAnsiTheme="majorBidi" w:cstheme="majorBidi"/>
          <w:sz w:val="24"/>
          <w:szCs w:val="24"/>
        </w:rPr>
        <w:t xml:space="preserve">, </w:t>
      </w:r>
      <w:r w:rsidRPr="00576C98">
        <w:rPr>
          <w:rFonts w:asciiTheme="majorBidi" w:hAnsiTheme="majorBidi" w:cstheme="majorBidi"/>
          <w:sz w:val="24"/>
          <w:szCs w:val="24"/>
        </w:rPr>
        <w:t>2008).</w:t>
      </w:r>
      <w:r w:rsidRPr="00576C98">
        <w:rPr>
          <w:rStyle w:val="FootnoteReference"/>
          <w:rFonts w:asciiTheme="majorBidi" w:hAnsiTheme="majorBidi" w:cstheme="majorBidi"/>
          <w:sz w:val="24"/>
          <w:szCs w:val="24"/>
        </w:rPr>
        <w:footnoteReference w:id="16"/>
      </w:r>
      <w:r w:rsidRPr="00576C98">
        <w:rPr>
          <w:rFonts w:asciiTheme="majorBidi" w:hAnsiTheme="majorBidi" w:cstheme="majorBidi"/>
          <w:sz w:val="24"/>
          <w:szCs w:val="24"/>
        </w:rPr>
        <w:t xml:space="preserve"> </w:t>
      </w:r>
    </w:p>
    <w:p w:rsidR="00072A97" w:rsidRPr="00576C98" w:rsidRDefault="00072A97" w:rsidP="00C87129">
      <w:pPr>
        <w:spacing w:after="0" w:line="360" w:lineRule="auto"/>
        <w:ind w:firstLine="720"/>
        <w:jc w:val="both"/>
        <w:rPr>
          <w:rFonts w:asciiTheme="majorBidi" w:hAnsiTheme="majorBidi" w:cstheme="majorBidi"/>
          <w:sz w:val="24"/>
          <w:szCs w:val="24"/>
        </w:rPr>
      </w:pPr>
    </w:p>
    <w:p w:rsidR="003D0DD1" w:rsidRPr="00E16C55" w:rsidRDefault="008D65BF">
      <w:pPr>
        <w:pStyle w:val="ListParagraph"/>
        <w:numPr>
          <w:ilvl w:val="0"/>
          <w:numId w:val="12"/>
        </w:numPr>
        <w:autoSpaceDE w:val="0"/>
        <w:autoSpaceDN w:val="0"/>
        <w:adjustRightInd w:val="0"/>
        <w:spacing w:after="0" w:line="240" w:lineRule="auto"/>
        <w:ind w:left="284" w:hanging="284"/>
        <w:jc w:val="both"/>
        <w:rPr>
          <w:rFonts w:asciiTheme="majorBidi" w:hAnsiTheme="majorBidi" w:cstheme="majorBidi"/>
          <w:b/>
          <w:bCs/>
          <w:sz w:val="24"/>
          <w:szCs w:val="24"/>
        </w:rPr>
      </w:pPr>
      <w:r w:rsidRPr="00E16C55">
        <w:rPr>
          <w:rFonts w:asciiTheme="majorBidi" w:hAnsiTheme="majorBidi" w:cstheme="majorBidi"/>
          <w:b/>
          <w:bCs/>
          <w:sz w:val="24"/>
          <w:szCs w:val="24"/>
        </w:rPr>
        <w:t xml:space="preserve"> Results</w:t>
      </w:r>
    </w:p>
    <w:p w:rsidR="003D0DD1" w:rsidRPr="00D27374" w:rsidRDefault="003D0DD1">
      <w:pPr>
        <w:pStyle w:val="ListParagraph"/>
        <w:autoSpaceDE w:val="0"/>
        <w:autoSpaceDN w:val="0"/>
        <w:adjustRightInd w:val="0"/>
        <w:spacing w:after="0" w:line="240" w:lineRule="auto"/>
        <w:ind w:left="284"/>
        <w:jc w:val="both"/>
        <w:rPr>
          <w:rFonts w:asciiTheme="majorBidi" w:hAnsiTheme="majorBidi" w:cstheme="majorBidi"/>
          <w:bCs/>
          <w:sz w:val="24"/>
          <w:szCs w:val="24"/>
        </w:rPr>
      </w:pPr>
    </w:p>
    <w:p w:rsidR="003D0DD1" w:rsidRPr="00E16C55" w:rsidRDefault="0084289A">
      <w:pPr>
        <w:pStyle w:val="ListParagraph"/>
        <w:numPr>
          <w:ilvl w:val="1"/>
          <w:numId w:val="14"/>
        </w:numPr>
        <w:spacing w:line="360" w:lineRule="auto"/>
        <w:ind w:left="426" w:hanging="426"/>
        <w:rPr>
          <w:rFonts w:asciiTheme="majorBidi" w:hAnsiTheme="majorBidi" w:cstheme="majorBidi"/>
          <w:bCs/>
          <w:i/>
          <w:sz w:val="24"/>
          <w:szCs w:val="24"/>
        </w:rPr>
      </w:pPr>
      <w:r w:rsidRPr="00E16C55">
        <w:rPr>
          <w:rFonts w:asciiTheme="majorBidi" w:hAnsiTheme="majorBidi" w:cstheme="majorBidi"/>
          <w:bCs/>
          <w:i/>
          <w:sz w:val="24"/>
          <w:szCs w:val="24"/>
        </w:rPr>
        <w:t>Determinants of whether a report includes a BBA</w:t>
      </w:r>
    </w:p>
    <w:p w:rsidR="003D0DD1" w:rsidRDefault="00576C98">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 xml:space="preserve">To estimate the propensity score for each </w:t>
      </w:r>
      <w:r w:rsidR="00756D3B">
        <w:rPr>
          <w:rFonts w:asciiTheme="majorBidi" w:hAnsiTheme="majorBidi" w:cstheme="majorBidi"/>
          <w:sz w:val="24"/>
          <w:szCs w:val="24"/>
        </w:rPr>
        <w:t xml:space="preserve">sample </w:t>
      </w:r>
      <w:r w:rsidRPr="00576C98">
        <w:rPr>
          <w:rFonts w:asciiTheme="majorBidi" w:hAnsiTheme="majorBidi" w:cstheme="majorBidi"/>
          <w:sz w:val="24"/>
          <w:szCs w:val="24"/>
        </w:rPr>
        <w:t xml:space="preserve">observation, we identify the variables determining </w:t>
      </w:r>
      <w:r w:rsidR="00B248B1">
        <w:rPr>
          <w:rFonts w:asciiTheme="majorBidi" w:hAnsiTheme="majorBidi" w:cstheme="majorBidi"/>
          <w:sz w:val="24"/>
          <w:szCs w:val="24"/>
        </w:rPr>
        <w:t>whether an equity report includes a BBA</w:t>
      </w:r>
      <w:r w:rsidRPr="00576C98">
        <w:rPr>
          <w:rFonts w:asciiTheme="majorBidi" w:hAnsiTheme="majorBidi" w:cstheme="majorBidi"/>
          <w:sz w:val="24"/>
          <w:szCs w:val="24"/>
        </w:rPr>
        <w:t xml:space="preserve">. While no prior research studies </w:t>
      </w:r>
      <w:r w:rsidR="00B248B1">
        <w:rPr>
          <w:rFonts w:asciiTheme="majorBidi" w:hAnsiTheme="majorBidi" w:cstheme="majorBidi"/>
          <w:sz w:val="24"/>
          <w:szCs w:val="24"/>
        </w:rPr>
        <w:t xml:space="preserve">why equity reports include </w:t>
      </w:r>
      <w:r w:rsidRPr="00576C98">
        <w:rPr>
          <w:rFonts w:asciiTheme="majorBidi" w:hAnsiTheme="majorBidi" w:cstheme="majorBidi"/>
          <w:sz w:val="24"/>
          <w:szCs w:val="24"/>
        </w:rPr>
        <w:t xml:space="preserve">a scenario analysis, some research suggests reasons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situations that call for this. We draw on this literature to specify the propensity-score model. </w:t>
      </w:r>
    </w:p>
    <w:p w:rsidR="00CF0079" w:rsidRDefault="00576C98" w:rsidP="004C5CF1">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 xml:space="preserve">One </w:t>
      </w:r>
      <w:r w:rsidR="00B248B1">
        <w:rPr>
          <w:rFonts w:asciiTheme="majorBidi" w:hAnsiTheme="majorBidi" w:cstheme="majorBidi"/>
          <w:sz w:val="24"/>
          <w:szCs w:val="24"/>
        </w:rPr>
        <w:t>factor</w:t>
      </w:r>
      <w:r w:rsidRPr="00576C98">
        <w:rPr>
          <w:rFonts w:asciiTheme="majorBidi" w:hAnsiTheme="majorBidi" w:cstheme="majorBidi"/>
          <w:sz w:val="24"/>
          <w:szCs w:val="24"/>
        </w:rPr>
        <w:t xml:space="preserve"> that m</w:t>
      </w:r>
      <w:r w:rsidR="00E80730">
        <w:rPr>
          <w:rFonts w:asciiTheme="majorBidi" w:hAnsiTheme="majorBidi" w:cstheme="majorBidi"/>
          <w:sz w:val="24"/>
          <w:szCs w:val="24"/>
        </w:rPr>
        <w:t>ay</w:t>
      </w:r>
      <w:r w:rsidRPr="00576C98">
        <w:rPr>
          <w:rFonts w:asciiTheme="majorBidi" w:hAnsiTheme="majorBidi" w:cstheme="majorBidi"/>
          <w:sz w:val="24"/>
          <w:szCs w:val="24"/>
        </w:rPr>
        <w:t xml:space="preserve"> affect </w:t>
      </w:r>
      <w:r w:rsidR="00B248B1">
        <w:rPr>
          <w:rFonts w:asciiTheme="majorBidi" w:hAnsiTheme="majorBidi" w:cstheme="majorBidi"/>
          <w:sz w:val="24"/>
          <w:szCs w:val="24"/>
        </w:rPr>
        <w:t xml:space="preserve">whether </w:t>
      </w:r>
      <w:r w:rsidRPr="00576C98">
        <w:rPr>
          <w:rFonts w:asciiTheme="majorBidi" w:hAnsiTheme="majorBidi" w:cstheme="majorBidi"/>
          <w:sz w:val="24"/>
          <w:szCs w:val="24"/>
        </w:rPr>
        <w:t xml:space="preserve">an analyst </w:t>
      </w:r>
      <w:r w:rsidR="004C5CF1">
        <w:rPr>
          <w:rFonts w:asciiTheme="majorBidi" w:hAnsiTheme="majorBidi" w:cstheme="majorBidi"/>
          <w:sz w:val="24"/>
          <w:szCs w:val="24"/>
        </w:rPr>
        <w:t>discloses</w:t>
      </w:r>
      <w:r w:rsidR="004C5CF1" w:rsidRPr="00576C98">
        <w:rPr>
          <w:rFonts w:asciiTheme="majorBidi" w:hAnsiTheme="majorBidi" w:cstheme="majorBidi"/>
          <w:sz w:val="24"/>
          <w:szCs w:val="24"/>
        </w:rPr>
        <w:t xml:space="preserve"> </w:t>
      </w:r>
      <w:r w:rsidRPr="00576C98">
        <w:rPr>
          <w:rFonts w:asciiTheme="majorBidi" w:hAnsiTheme="majorBidi" w:cstheme="majorBidi"/>
          <w:sz w:val="24"/>
          <w:szCs w:val="24"/>
        </w:rPr>
        <w:t xml:space="preserve">a BBA is information uncertainty. Uncertainty can arise from the complexity of the forecasting task or from the information available to analysts. When a stock is associated with high risk, the company’s cash flows or earnings can diverge </w:t>
      </w:r>
      <w:r w:rsidR="00D67C0D">
        <w:rPr>
          <w:rFonts w:asciiTheme="majorBidi" w:hAnsiTheme="majorBidi" w:cstheme="majorBidi"/>
          <w:sz w:val="24"/>
          <w:szCs w:val="24"/>
        </w:rPr>
        <w:t>substantially</w:t>
      </w:r>
      <w:r w:rsidRPr="00576C98">
        <w:rPr>
          <w:rFonts w:asciiTheme="majorBidi" w:hAnsiTheme="majorBidi" w:cstheme="majorBidi"/>
          <w:sz w:val="24"/>
          <w:szCs w:val="24"/>
        </w:rPr>
        <w:t xml:space="preserve"> from expectations making it difficult to project target prices. The literature suggests several proxies for uncertainty. Zhang</w:t>
      </w:r>
      <w:r w:rsidR="005B4E66">
        <w:rPr>
          <w:rFonts w:asciiTheme="majorBidi" w:hAnsiTheme="majorBidi" w:cstheme="majorBidi"/>
          <w:sz w:val="24"/>
          <w:szCs w:val="24"/>
        </w:rPr>
        <w:t xml:space="preserve"> </w:t>
      </w:r>
      <w:r w:rsidR="00FF7561">
        <w:rPr>
          <w:rFonts w:asciiTheme="majorBidi" w:hAnsiTheme="majorBidi" w:cstheme="majorBidi"/>
          <w:sz w:val="24"/>
          <w:szCs w:val="24"/>
        </w:rPr>
        <w:t>(</w:t>
      </w:r>
      <w:r w:rsidR="005B4E66">
        <w:rPr>
          <w:rFonts w:asciiTheme="majorBidi" w:hAnsiTheme="majorBidi" w:cstheme="majorBidi"/>
          <w:sz w:val="24"/>
          <w:szCs w:val="24"/>
        </w:rPr>
        <w:t>20</w:t>
      </w:r>
      <w:r w:rsidR="00413F8D">
        <w:rPr>
          <w:rFonts w:asciiTheme="majorBidi" w:hAnsiTheme="majorBidi" w:cstheme="majorBidi"/>
          <w:sz w:val="24"/>
          <w:szCs w:val="24"/>
        </w:rPr>
        <w:t>06b</w:t>
      </w:r>
      <w:r w:rsidR="00FF7561">
        <w:rPr>
          <w:rFonts w:asciiTheme="majorBidi" w:hAnsiTheme="majorBidi" w:cstheme="majorBidi"/>
          <w:sz w:val="24"/>
          <w:szCs w:val="24"/>
        </w:rPr>
        <w:t>)</w:t>
      </w:r>
      <w:r w:rsidRPr="00576C98">
        <w:rPr>
          <w:rFonts w:asciiTheme="majorBidi" w:hAnsiTheme="majorBidi" w:cstheme="majorBidi"/>
          <w:sz w:val="24"/>
          <w:szCs w:val="24"/>
        </w:rPr>
        <w:t xml:space="preserve"> shows that information uncertainty stems from the volatility of the company’s underlying fundamentals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poor information available to analysts. He uses six measur</w:t>
      </w:r>
      <w:r w:rsidR="00AD0878">
        <w:rPr>
          <w:rFonts w:asciiTheme="majorBidi" w:hAnsiTheme="majorBidi" w:cstheme="majorBidi"/>
          <w:sz w:val="24"/>
          <w:szCs w:val="24"/>
        </w:rPr>
        <w:t xml:space="preserve">es of information uncertainty: </w:t>
      </w:r>
      <w:r w:rsidR="005D0599">
        <w:rPr>
          <w:rFonts w:asciiTheme="majorBidi" w:hAnsiTheme="majorBidi" w:cstheme="majorBidi"/>
          <w:sz w:val="24"/>
          <w:szCs w:val="24"/>
        </w:rPr>
        <w:t>c</w:t>
      </w:r>
      <w:r w:rsidRPr="00576C98">
        <w:rPr>
          <w:rFonts w:asciiTheme="majorBidi" w:hAnsiTheme="majorBidi" w:cstheme="majorBidi"/>
          <w:sz w:val="24"/>
          <w:szCs w:val="24"/>
        </w:rPr>
        <w:t xml:space="preserve">ompany size, company age, analyst coverage, analyst forecast dispersion,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return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cash flow volatility. Company size measures uncertainty because small companies have less information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disclosures available to the market. Analyst following proxies for company disclosure practices. More analysts follow companies with more informative disclosures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less uncertainty (Lang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Lundholm</w:t>
      </w:r>
      <w:r w:rsidR="0084289A">
        <w:rPr>
          <w:rFonts w:asciiTheme="majorBidi" w:hAnsiTheme="majorBidi" w:cstheme="majorBidi"/>
          <w:sz w:val="24"/>
          <w:szCs w:val="24"/>
        </w:rPr>
        <w:t xml:space="preserve">, </w:t>
      </w:r>
      <w:r w:rsidRPr="00576C98">
        <w:rPr>
          <w:rFonts w:asciiTheme="majorBidi" w:hAnsiTheme="majorBidi" w:cstheme="majorBidi"/>
          <w:sz w:val="24"/>
          <w:szCs w:val="24"/>
        </w:rPr>
        <w:t>1996).</w:t>
      </w:r>
    </w:p>
    <w:p w:rsidR="003D0DD1" w:rsidRDefault="00CF0079" w:rsidP="00381FC9">
      <w:pPr>
        <w:spacing w:after="0" w:line="360" w:lineRule="auto"/>
        <w:ind w:firstLine="426"/>
        <w:jc w:val="both"/>
        <w:rPr>
          <w:rFonts w:asciiTheme="majorBidi" w:hAnsiTheme="majorBidi" w:cstheme="majorBidi"/>
          <w:sz w:val="24"/>
          <w:szCs w:val="24"/>
        </w:rPr>
      </w:pPr>
      <w:r>
        <w:rPr>
          <w:rFonts w:asciiTheme="majorBidi" w:hAnsiTheme="majorBidi" w:cstheme="majorBidi"/>
          <w:sz w:val="24"/>
          <w:szCs w:val="24"/>
        </w:rPr>
        <w:t xml:space="preserve">The second factor that may determine </w:t>
      </w:r>
      <w:r w:rsidR="0032030C">
        <w:rPr>
          <w:rFonts w:asciiTheme="majorBidi" w:hAnsiTheme="majorBidi" w:cstheme="majorBidi"/>
          <w:sz w:val="24"/>
          <w:szCs w:val="24"/>
        </w:rPr>
        <w:t xml:space="preserve">the </w:t>
      </w:r>
      <w:r>
        <w:rPr>
          <w:rFonts w:asciiTheme="majorBidi" w:hAnsiTheme="majorBidi" w:cstheme="majorBidi"/>
          <w:sz w:val="24"/>
          <w:szCs w:val="24"/>
        </w:rPr>
        <w:t xml:space="preserve">analyst decision to provide a BBA is analyst incentives. </w:t>
      </w:r>
      <w:r w:rsidR="00393FAA">
        <w:rPr>
          <w:rFonts w:asciiTheme="majorBidi" w:hAnsiTheme="majorBidi" w:cstheme="majorBidi"/>
          <w:sz w:val="24"/>
          <w:szCs w:val="24"/>
        </w:rPr>
        <w:t>Analysts face reputational concerns</w:t>
      </w:r>
      <w:r w:rsidR="0032030C">
        <w:rPr>
          <w:rFonts w:asciiTheme="majorBidi" w:hAnsiTheme="majorBidi" w:cstheme="majorBidi"/>
          <w:sz w:val="24"/>
          <w:szCs w:val="24"/>
        </w:rPr>
        <w:t xml:space="preserve"> </w:t>
      </w:r>
      <w:r w:rsidR="000372E3">
        <w:rPr>
          <w:rFonts w:asciiTheme="majorBidi" w:hAnsiTheme="majorBidi" w:cstheme="majorBidi"/>
          <w:sz w:val="24"/>
          <w:szCs w:val="24"/>
        </w:rPr>
        <w:t>and</w:t>
      </w:r>
      <w:r w:rsidR="0032030C">
        <w:rPr>
          <w:rFonts w:asciiTheme="majorBidi" w:hAnsiTheme="majorBidi" w:cstheme="majorBidi"/>
          <w:sz w:val="24"/>
          <w:szCs w:val="24"/>
        </w:rPr>
        <w:t xml:space="preserve"> </w:t>
      </w:r>
      <w:r w:rsidR="00393FAA">
        <w:rPr>
          <w:rFonts w:asciiTheme="majorBidi" w:hAnsiTheme="majorBidi" w:cstheme="majorBidi"/>
          <w:sz w:val="24"/>
          <w:szCs w:val="24"/>
        </w:rPr>
        <w:t xml:space="preserve">have incentives to signal credibility </w:t>
      </w:r>
      <w:r w:rsidR="00A00BD2">
        <w:rPr>
          <w:rFonts w:asciiTheme="majorBidi" w:hAnsiTheme="majorBidi" w:cstheme="majorBidi"/>
          <w:sz w:val="24"/>
          <w:szCs w:val="24"/>
        </w:rPr>
        <w:t xml:space="preserve">to </w:t>
      </w:r>
      <w:r w:rsidR="0032030C">
        <w:rPr>
          <w:rFonts w:asciiTheme="majorBidi" w:hAnsiTheme="majorBidi" w:cstheme="majorBidi"/>
          <w:sz w:val="24"/>
          <w:szCs w:val="24"/>
        </w:rPr>
        <w:t>maintain</w:t>
      </w:r>
      <w:r w:rsidR="00A00BD2">
        <w:rPr>
          <w:rFonts w:asciiTheme="majorBidi" w:hAnsiTheme="majorBidi" w:cstheme="majorBidi"/>
          <w:sz w:val="24"/>
          <w:szCs w:val="24"/>
        </w:rPr>
        <w:t xml:space="preserve"> their reputation </w:t>
      </w:r>
      <w:r w:rsidR="000372E3">
        <w:rPr>
          <w:rFonts w:asciiTheme="majorBidi" w:hAnsiTheme="majorBidi" w:cstheme="majorBidi"/>
          <w:sz w:val="24"/>
          <w:szCs w:val="24"/>
        </w:rPr>
        <w:t>and</w:t>
      </w:r>
      <w:r w:rsidR="0032030C">
        <w:rPr>
          <w:rFonts w:asciiTheme="majorBidi" w:hAnsiTheme="majorBidi" w:cstheme="majorBidi"/>
          <w:sz w:val="24"/>
          <w:szCs w:val="24"/>
        </w:rPr>
        <w:t xml:space="preserve"> disguise </w:t>
      </w:r>
      <w:r w:rsidR="0084289A">
        <w:rPr>
          <w:rFonts w:asciiTheme="majorBidi" w:hAnsiTheme="majorBidi" w:cstheme="majorBidi"/>
          <w:sz w:val="24"/>
          <w:szCs w:val="24"/>
        </w:rPr>
        <w:t xml:space="preserve">their forecast </w:t>
      </w:r>
      <w:r w:rsidR="00393FAA">
        <w:rPr>
          <w:rFonts w:asciiTheme="majorBidi" w:hAnsiTheme="majorBidi" w:cstheme="majorBidi"/>
          <w:sz w:val="24"/>
          <w:szCs w:val="24"/>
        </w:rPr>
        <w:t xml:space="preserve">bias. </w:t>
      </w:r>
      <w:r w:rsidR="0032030C">
        <w:rPr>
          <w:rFonts w:asciiTheme="majorBidi" w:hAnsiTheme="majorBidi" w:cstheme="majorBidi"/>
          <w:sz w:val="24"/>
          <w:szCs w:val="24"/>
        </w:rPr>
        <w:t>While we cannot observe a</w:t>
      </w:r>
      <w:r w:rsidR="00393FAA">
        <w:rPr>
          <w:rFonts w:asciiTheme="majorBidi" w:hAnsiTheme="majorBidi" w:cstheme="majorBidi"/>
          <w:sz w:val="24"/>
          <w:szCs w:val="24"/>
        </w:rPr>
        <w:t xml:space="preserve">nalyst incentives, previous research suggests several proxies to control for </w:t>
      </w:r>
      <w:r w:rsidR="0032030C">
        <w:rPr>
          <w:rFonts w:asciiTheme="majorBidi" w:hAnsiTheme="majorBidi" w:cstheme="majorBidi"/>
          <w:sz w:val="24"/>
          <w:szCs w:val="24"/>
        </w:rPr>
        <w:t>these</w:t>
      </w:r>
      <w:r w:rsidR="00393FAA">
        <w:rPr>
          <w:rFonts w:asciiTheme="majorBidi" w:hAnsiTheme="majorBidi" w:cstheme="majorBidi"/>
          <w:sz w:val="24"/>
          <w:szCs w:val="24"/>
        </w:rPr>
        <w:t xml:space="preserve"> incentives. </w:t>
      </w:r>
      <w:r w:rsidR="00381FC9" w:rsidRPr="00381FC9">
        <w:rPr>
          <w:rFonts w:asciiTheme="majorBidi" w:hAnsiTheme="majorBidi" w:cstheme="majorBidi"/>
          <w:sz w:val="24"/>
          <w:szCs w:val="24"/>
        </w:rPr>
        <w:t xml:space="preserve">Analyst bias can be driven by incentives to generate trading </w:t>
      </w:r>
      <w:r w:rsidR="000372E3">
        <w:rPr>
          <w:rFonts w:asciiTheme="majorBidi" w:hAnsiTheme="majorBidi" w:cstheme="majorBidi"/>
          <w:sz w:val="24"/>
          <w:szCs w:val="24"/>
        </w:rPr>
        <w:t>and</w:t>
      </w:r>
      <w:r w:rsidR="00381FC9" w:rsidRPr="00381FC9">
        <w:rPr>
          <w:rFonts w:asciiTheme="majorBidi" w:hAnsiTheme="majorBidi" w:cstheme="majorBidi"/>
          <w:sz w:val="24"/>
          <w:szCs w:val="24"/>
        </w:rPr>
        <w:t xml:space="preserve"> underwriting business for t</w:t>
      </w:r>
      <w:r w:rsidR="00381FC9">
        <w:rPr>
          <w:rFonts w:asciiTheme="majorBidi" w:hAnsiTheme="majorBidi" w:cstheme="majorBidi"/>
          <w:sz w:val="24"/>
          <w:szCs w:val="24"/>
        </w:rPr>
        <w:t>heir banks (Cowen et al.</w:t>
      </w:r>
      <w:r w:rsidR="0084289A">
        <w:rPr>
          <w:rFonts w:asciiTheme="majorBidi" w:hAnsiTheme="majorBidi" w:cstheme="majorBidi"/>
          <w:sz w:val="24"/>
          <w:szCs w:val="24"/>
        </w:rPr>
        <w:t xml:space="preserve">, </w:t>
      </w:r>
      <w:r w:rsidR="00381FC9">
        <w:rPr>
          <w:rFonts w:asciiTheme="majorBidi" w:hAnsiTheme="majorBidi" w:cstheme="majorBidi"/>
          <w:sz w:val="24"/>
          <w:szCs w:val="24"/>
        </w:rPr>
        <w:t>2006</w:t>
      </w:r>
      <w:r w:rsidR="0084289A">
        <w:rPr>
          <w:rFonts w:asciiTheme="majorBidi" w:hAnsiTheme="majorBidi" w:cstheme="majorBidi"/>
          <w:sz w:val="24"/>
          <w:szCs w:val="24"/>
        </w:rPr>
        <w:t>;</w:t>
      </w:r>
      <w:r w:rsidR="00381FC9" w:rsidRPr="00381FC9">
        <w:rPr>
          <w:rFonts w:asciiTheme="majorBidi" w:hAnsiTheme="majorBidi" w:cstheme="majorBidi"/>
          <w:sz w:val="24"/>
          <w:szCs w:val="24"/>
        </w:rPr>
        <w:t xml:space="preserve"> Jackson</w:t>
      </w:r>
      <w:r w:rsidR="0084289A">
        <w:rPr>
          <w:rFonts w:asciiTheme="majorBidi" w:hAnsiTheme="majorBidi" w:cstheme="majorBidi"/>
          <w:sz w:val="24"/>
          <w:szCs w:val="24"/>
        </w:rPr>
        <w:t xml:space="preserve">, </w:t>
      </w:r>
      <w:r w:rsidR="00381FC9" w:rsidRPr="00381FC9">
        <w:rPr>
          <w:rFonts w:asciiTheme="majorBidi" w:hAnsiTheme="majorBidi" w:cstheme="majorBidi"/>
          <w:sz w:val="24"/>
          <w:szCs w:val="24"/>
        </w:rPr>
        <w:t xml:space="preserve">2005) </w:t>
      </w:r>
      <w:r w:rsidR="000372E3">
        <w:rPr>
          <w:rFonts w:asciiTheme="majorBidi" w:hAnsiTheme="majorBidi" w:cstheme="majorBidi"/>
          <w:sz w:val="24"/>
          <w:szCs w:val="24"/>
        </w:rPr>
        <w:t>and</w:t>
      </w:r>
      <w:r w:rsidR="00381FC9" w:rsidRPr="00381FC9">
        <w:rPr>
          <w:rFonts w:asciiTheme="majorBidi" w:hAnsiTheme="majorBidi" w:cstheme="majorBidi"/>
          <w:sz w:val="24"/>
          <w:szCs w:val="24"/>
        </w:rPr>
        <w:t xml:space="preserve"> to maintain access to management. </w:t>
      </w:r>
      <w:r w:rsidR="00381FC9">
        <w:rPr>
          <w:rFonts w:asciiTheme="majorBidi" w:hAnsiTheme="majorBidi" w:cstheme="majorBidi"/>
          <w:sz w:val="24"/>
          <w:szCs w:val="24"/>
        </w:rPr>
        <w:t>It</w:t>
      </w:r>
      <w:r w:rsidR="00381FC9" w:rsidRPr="00381FC9">
        <w:rPr>
          <w:rFonts w:asciiTheme="majorBidi" w:hAnsiTheme="majorBidi" w:cstheme="majorBidi"/>
          <w:sz w:val="24"/>
          <w:szCs w:val="24"/>
        </w:rPr>
        <w:t xml:space="preserve"> can also be </w:t>
      </w:r>
      <w:r w:rsidR="00381FC9" w:rsidRPr="00381FC9">
        <w:rPr>
          <w:rFonts w:asciiTheme="majorBidi" w:hAnsiTheme="majorBidi" w:cstheme="majorBidi"/>
          <w:sz w:val="24"/>
          <w:szCs w:val="24"/>
        </w:rPr>
        <w:lastRenderedPageBreak/>
        <w:t>curbed by the presence of high insti</w:t>
      </w:r>
      <w:r w:rsidR="00381FC9">
        <w:rPr>
          <w:rFonts w:asciiTheme="majorBidi" w:hAnsiTheme="majorBidi" w:cstheme="majorBidi"/>
          <w:sz w:val="24"/>
          <w:szCs w:val="24"/>
        </w:rPr>
        <w:t xml:space="preserve">tutional ownership (Ackert </w:t>
      </w:r>
      <w:r w:rsidR="000372E3">
        <w:rPr>
          <w:rFonts w:asciiTheme="majorBidi" w:hAnsiTheme="majorBidi" w:cstheme="majorBidi"/>
          <w:sz w:val="24"/>
          <w:szCs w:val="24"/>
        </w:rPr>
        <w:t>and</w:t>
      </w:r>
      <w:r w:rsidR="00381FC9">
        <w:rPr>
          <w:rFonts w:asciiTheme="majorBidi" w:hAnsiTheme="majorBidi" w:cstheme="majorBidi"/>
          <w:sz w:val="24"/>
          <w:szCs w:val="24"/>
        </w:rPr>
        <w:t xml:space="preserve"> Athanassakos</w:t>
      </w:r>
      <w:r w:rsidR="0084289A">
        <w:rPr>
          <w:rFonts w:asciiTheme="majorBidi" w:hAnsiTheme="majorBidi" w:cstheme="majorBidi"/>
          <w:sz w:val="24"/>
          <w:szCs w:val="24"/>
        </w:rPr>
        <w:t xml:space="preserve">, </w:t>
      </w:r>
      <w:r w:rsidR="00381FC9" w:rsidRPr="00381FC9">
        <w:rPr>
          <w:rFonts w:asciiTheme="majorBidi" w:hAnsiTheme="majorBidi" w:cstheme="majorBidi"/>
          <w:sz w:val="24"/>
          <w:szCs w:val="24"/>
        </w:rPr>
        <w:t xml:space="preserve">2003) </w:t>
      </w:r>
      <w:r w:rsidR="000372E3">
        <w:rPr>
          <w:rFonts w:asciiTheme="majorBidi" w:hAnsiTheme="majorBidi" w:cstheme="majorBidi"/>
          <w:sz w:val="24"/>
          <w:szCs w:val="24"/>
        </w:rPr>
        <w:t>and</w:t>
      </w:r>
      <w:r w:rsidR="00381FC9" w:rsidRPr="00381FC9">
        <w:rPr>
          <w:rFonts w:asciiTheme="majorBidi" w:hAnsiTheme="majorBidi" w:cstheme="majorBidi"/>
          <w:sz w:val="24"/>
          <w:szCs w:val="24"/>
        </w:rPr>
        <w:t xml:space="preserve"> reputationa</w:t>
      </w:r>
      <w:r w:rsidR="00381FC9">
        <w:rPr>
          <w:rFonts w:asciiTheme="majorBidi" w:hAnsiTheme="majorBidi" w:cstheme="majorBidi"/>
          <w:sz w:val="24"/>
          <w:szCs w:val="24"/>
        </w:rPr>
        <w:t xml:space="preserve">l </w:t>
      </w:r>
      <w:r w:rsidR="000372E3">
        <w:rPr>
          <w:rFonts w:asciiTheme="majorBidi" w:hAnsiTheme="majorBidi" w:cstheme="majorBidi"/>
          <w:sz w:val="24"/>
          <w:szCs w:val="24"/>
        </w:rPr>
        <w:t>and</w:t>
      </w:r>
      <w:r w:rsidR="00381FC9">
        <w:rPr>
          <w:rFonts w:asciiTheme="majorBidi" w:hAnsiTheme="majorBidi" w:cstheme="majorBidi"/>
          <w:sz w:val="24"/>
          <w:szCs w:val="24"/>
        </w:rPr>
        <w:t xml:space="preserve"> career concerns (Fang </w:t>
      </w:r>
      <w:r w:rsidR="000372E3">
        <w:rPr>
          <w:rFonts w:asciiTheme="majorBidi" w:hAnsiTheme="majorBidi" w:cstheme="majorBidi"/>
          <w:sz w:val="24"/>
          <w:szCs w:val="24"/>
        </w:rPr>
        <w:t>and</w:t>
      </w:r>
      <w:r w:rsidR="00381FC9">
        <w:rPr>
          <w:rFonts w:asciiTheme="majorBidi" w:hAnsiTheme="majorBidi" w:cstheme="majorBidi"/>
          <w:sz w:val="24"/>
          <w:szCs w:val="24"/>
        </w:rPr>
        <w:t xml:space="preserve"> Yasuda</w:t>
      </w:r>
      <w:r w:rsidR="0084289A">
        <w:rPr>
          <w:rFonts w:asciiTheme="majorBidi" w:hAnsiTheme="majorBidi" w:cstheme="majorBidi"/>
          <w:sz w:val="24"/>
          <w:szCs w:val="24"/>
        </w:rPr>
        <w:t xml:space="preserve">, </w:t>
      </w:r>
      <w:r w:rsidR="00381FC9" w:rsidRPr="00381FC9">
        <w:rPr>
          <w:rFonts w:asciiTheme="majorBidi" w:hAnsiTheme="majorBidi" w:cstheme="majorBidi"/>
          <w:sz w:val="24"/>
          <w:szCs w:val="24"/>
        </w:rPr>
        <w:t>2009</w:t>
      </w:r>
      <w:r w:rsidR="0084289A">
        <w:rPr>
          <w:rFonts w:asciiTheme="majorBidi" w:hAnsiTheme="majorBidi" w:cstheme="majorBidi"/>
          <w:sz w:val="24"/>
          <w:szCs w:val="24"/>
        </w:rPr>
        <w:t>;</w:t>
      </w:r>
      <w:r w:rsidR="00381FC9">
        <w:rPr>
          <w:rFonts w:asciiTheme="majorBidi" w:hAnsiTheme="majorBidi" w:cstheme="majorBidi"/>
          <w:sz w:val="24"/>
          <w:szCs w:val="24"/>
        </w:rPr>
        <w:t xml:space="preserve"> Hong </w:t>
      </w:r>
      <w:r w:rsidR="000372E3">
        <w:rPr>
          <w:rFonts w:asciiTheme="majorBidi" w:hAnsiTheme="majorBidi" w:cstheme="majorBidi"/>
          <w:sz w:val="24"/>
          <w:szCs w:val="24"/>
        </w:rPr>
        <w:t>and</w:t>
      </w:r>
      <w:r w:rsidR="00381FC9">
        <w:rPr>
          <w:rFonts w:asciiTheme="majorBidi" w:hAnsiTheme="majorBidi" w:cstheme="majorBidi"/>
          <w:sz w:val="24"/>
          <w:szCs w:val="24"/>
        </w:rPr>
        <w:t xml:space="preserve"> Kubik</w:t>
      </w:r>
      <w:r w:rsidR="0084289A">
        <w:rPr>
          <w:rFonts w:asciiTheme="majorBidi" w:hAnsiTheme="majorBidi" w:cstheme="majorBidi"/>
          <w:sz w:val="24"/>
          <w:szCs w:val="24"/>
        </w:rPr>
        <w:t xml:space="preserve">, </w:t>
      </w:r>
      <w:r w:rsidR="00381FC9" w:rsidRPr="00381FC9">
        <w:rPr>
          <w:rFonts w:asciiTheme="majorBidi" w:hAnsiTheme="majorBidi" w:cstheme="majorBidi"/>
          <w:sz w:val="24"/>
          <w:szCs w:val="24"/>
        </w:rPr>
        <w:t>2003)</w:t>
      </w:r>
      <w:r w:rsidR="00381FC9">
        <w:rPr>
          <w:rFonts w:asciiTheme="majorBidi" w:hAnsiTheme="majorBidi" w:cstheme="majorBidi"/>
          <w:sz w:val="24"/>
          <w:szCs w:val="24"/>
        </w:rPr>
        <w:t xml:space="preserve">. </w:t>
      </w:r>
    </w:p>
    <w:p w:rsidR="003D0DD1" w:rsidRDefault="00576C98">
      <w:pPr>
        <w:spacing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Building on th</w:t>
      </w:r>
      <w:r w:rsidR="00B248B1">
        <w:rPr>
          <w:rFonts w:asciiTheme="majorBidi" w:hAnsiTheme="majorBidi" w:cstheme="majorBidi"/>
          <w:sz w:val="24"/>
          <w:szCs w:val="24"/>
        </w:rPr>
        <w:t>is</w:t>
      </w:r>
      <w:r w:rsidRPr="00576C98">
        <w:rPr>
          <w:rFonts w:asciiTheme="majorBidi" w:hAnsiTheme="majorBidi" w:cstheme="majorBidi"/>
          <w:sz w:val="24"/>
          <w:szCs w:val="24"/>
        </w:rPr>
        <w:t>, we estimate the following logistic propensity-score model, which estimates the probability that analyst</w:t>
      </w:r>
      <w:r w:rsidR="00B248B1">
        <w:rPr>
          <w:rFonts w:asciiTheme="majorBidi" w:hAnsiTheme="majorBidi" w:cstheme="majorBidi"/>
          <w:sz w:val="24"/>
          <w:szCs w:val="24"/>
        </w:rPr>
        <w:t xml:space="preserve"> report</w:t>
      </w:r>
      <w:r w:rsidRPr="00576C98">
        <w:rPr>
          <w:rFonts w:asciiTheme="majorBidi" w:hAnsiTheme="majorBidi" w:cstheme="majorBidi"/>
          <w:sz w:val="24"/>
          <w:szCs w:val="24"/>
        </w:rPr>
        <w:t xml:space="preserve">s include a BBA conditional on observable features of analyst expertise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the level of uncertainty about the company’s future performance. We also include variables that directly affect target price accuracy.</w:t>
      </w:r>
    </w:p>
    <w:p w:rsidR="003D0DD1" w:rsidRDefault="00D67C0D">
      <w:pPr>
        <w:autoSpaceDE w:val="0"/>
        <w:autoSpaceDN w:val="0"/>
        <w:adjustRightInd w:val="0"/>
        <w:spacing w:line="360" w:lineRule="auto"/>
        <w:jc w:val="right"/>
        <w:rPr>
          <w:rFonts w:asciiTheme="majorBidi" w:hAnsiTheme="majorBidi" w:cstheme="majorBidi"/>
          <w:sz w:val="24"/>
          <w:szCs w:val="24"/>
        </w:rPr>
      </w:pPr>
      <w:r w:rsidRPr="00D67C0D">
        <w:rPr>
          <w:rFonts w:asciiTheme="majorBidi" w:hAnsiTheme="majorBidi" w:cstheme="majorBidi"/>
          <w:position w:val="-104"/>
        </w:rPr>
        <w:object w:dxaOrig="8140" w:dyaOrig="2200">
          <v:shape id="_x0000_i1040" type="#_x0000_t75" style="width:406.9pt;height:111.4pt" o:ole="">
            <v:imagedata r:id="rId39" o:title=""/>
          </v:shape>
          <o:OLEObject Type="Embed" ProgID="Equation.DSMT4" ShapeID="_x0000_i1040" DrawAspect="Content" ObjectID="_1568655485" r:id="rId40"/>
        </w:object>
      </w:r>
      <w:r w:rsidR="006C2401" w:rsidRPr="00576C98">
        <w:rPr>
          <w:rFonts w:asciiTheme="majorBidi" w:hAnsiTheme="majorBidi" w:cstheme="majorBidi"/>
          <w:sz w:val="24"/>
          <w:szCs w:val="24"/>
        </w:rPr>
        <w:t xml:space="preserve"> </w:t>
      </w:r>
      <w:r w:rsidR="00576C98" w:rsidRPr="00576C98">
        <w:rPr>
          <w:rFonts w:asciiTheme="majorBidi" w:hAnsiTheme="majorBidi" w:cstheme="majorBidi"/>
          <w:sz w:val="24"/>
          <w:szCs w:val="24"/>
        </w:rPr>
        <w:t>(</w:t>
      </w:r>
      <w:r w:rsidR="00D2395B">
        <w:rPr>
          <w:rFonts w:asciiTheme="majorBidi" w:hAnsiTheme="majorBidi" w:cstheme="majorBidi"/>
          <w:sz w:val="24"/>
          <w:szCs w:val="24"/>
        </w:rPr>
        <w:t>5</w:t>
      </w:r>
      <w:r w:rsidR="00576C98" w:rsidRPr="00576C98">
        <w:rPr>
          <w:rFonts w:asciiTheme="majorBidi" w:hAnsiTheme="majorBidi" w:cstheme="majorBidi"/>
          <w:sz w:val="24"/>
          <w:szCs w:val="24"/>
        </w:rPr>
        <w:t>)</w:t>
      </w:r>
    </w:p>
    <w:p w:rsidR="00C87129" w:rsidRDefault="00576C98" w:rsidP="00D2395B">
      <w:pPr>
        <w:spacing w:after="0" w:line="360" w:lineRule="auto"/>
        <w:jc w:val="both"/>
        <w:rPr>
          <w:rFonts w:asciiTheme="majorBidi" w:hAnsiTheme="majorBidi" w:cstheme="majorBidi"/>
          <w:sz w:val="24"/>
          <w:szCs w:val="24"/>
        </w:rPr>
      </w:pPr>
      <w:r w:rsidRPr="00576C98">
        <w:rPr>
          <w:rFonts w:asciiTheme="majorBidi" w:hAnsiTheme="majorBidi" w:cstheme="majorBidi"/>
          <w:sz w:val="24"/>
          <w:szCs w:val="24"/>
        </w:rPr>
        <w:t>Equation (</w:t>
      </w:r>
      <w:r w:rsidR="00D2395B">
        <w:rPr>
          <w:rFonts w:asciiTheme="majorBidi" w:hAnsiTheme="majorBidi" w:cstheme="majorBidi"/>
          <w:sz w:val="24"/>
          <w:szCs w:val="24"/>
        </w:rPr>
        <w:t>5</w:t>
      </w:r>
      <w:r w:rsidRPr="00576C98">
        <w:rPr>
          <w:rFonts w:asciiTheme="majorBidi" w:hAnsiTheme="majorBidi" w:cstheme="majorBidi"/>
          <w:sz w:val="24"/>
          <w:szCs w:val="24"/>
        </w:rPr>
        <w:t xml:space="preserve">) includes two groups of variables. The first consists of eight </w:t>
      </w:r>
      <w:r w:rsidR="00D73C69">
        <w:rPr>
          <w:rFonts w:asciiTheme="majorBidi" w:hAnsiTheme="majorBidi" w:cstheme="majorBidi"/>
          <w:sz w:val="24"/>
          <w:szCs w:val="24"/>
        </w:rPr>
        <w:t xml:space="preserve">information uncertainty </w:t>
      </w:r>
      <w:r w:rsidRPr="00576C98">
        <w:rPr>
          <w:rFonts w:asciiTheme="majorBidi" w:hAnsiTheme="majorBidi" w:cstheme="majorBidi"/>
          <w:sz w:val="24"/>
          <w:szCs w:val="24"/>
        </w:rPr>
        <w:t xml:space="preserve">proxies that are likely to </w:t>
      </w:r>
      <w:r w:rsidR="00D67C0D">
        <w:rPr>
          <w:rFonts w:asciiTheme="majorBidi" w:hAnsiTheme="majorBidi" w:cstheme="majorBidi"/>
          <w:sz w:val="24"/>
          <w:szCs w:val="24"/>
        </w:rPr>
        <w:t>affect</w:t>
      </w:r>
      <w:r w:rsidRPr="00576C98">
        <w:rPr>
          <w:rFonts w:asciiTheme="majorBidi" w:hAnsiTheme="majorBidi" w:cstheme="majorBidi"/>
          <w:sz w:val="24"/>
          <w:szCs w:val="24"/>
        </w:rPr>
        <w:t xml:space="preserve"> the choice to supplement a valuation with a BBA</w:t>
      </w:r>
      <w:r w:rsidR="00731BC7">
        <w:rPr>
          <w:rFonts w:asciiTheme="majorBidi" w:hAnsiTheme="majorBidi" w:cstheme="majorBidi"/>
          <w:sz w:val="24"/>
          <w:szCs w:val="24"/>
        </w:rPr>
        <w:t>:</w:t>
      </w:r>
      <w:r w:rsidRPr="00576C98">
        <w:rPr>
          <w:rFonts w:asciiTheme="majorBidi" w:hAnsiTheme="majorBidi" w:cstheme="majorBidi"/>
          <w:sz w:val="24"/>
          <w:szCs w:val="24"/>
        </w:rPr>
        <w:t xml:space="preserve"> company age (</w:t>
      </w:r>
      <w:r w:rsidRPr="00576C98">
        <w:rPr>
          <w:rFonts w:asciiTheme="majorBidi" w:hAnsiTheme="majorBidi" w:cstheme="majorBidi"/>
          <w:i/>
          <w:iCs/>
          <w:sz w:val="24"/>
          <w:szCs w:val="24"/>
        </w:rPr>
        <w:t>Age</w:t>
      </w:r>
      <w:r w:rsidRPr="00576C98">
        <w:rPr>
          <w:rFonts w:asciiTheme="majorBidi" w:hAnsiTheme="majorBidi" w:cstheme="majorBidi"/>
          <w:sz w:val="24"/>
          <w:szCs w:val="24"/>
        </w:rPr>
        <w:t>), stock liquidity (</w:t>
      </w:r>
      <w:r w:rsidRPr="00576C98">
        <w:rPr>
          <w:rFonts w:asciiTheme="majorBidi" w:hAnsiTheme="majorBidi" w:cstheme="majorBidi"/>
          <w:i/>
          <w:iCs/>
          <w:sz w:val="24"/>
          <w:szCs w:val="24"/>
        </w:rPr>
        <w:t>Liq</w:t>
      </w:r>
      <w:r w:rsidRPr="00576C98">
        <w:rPr>
          <w:rFonts w:asciiTheme="majorBidi" w:hAnsiTheme="majorBidi" w:cstheme="majorBidi"/>
          <w:sz w:val="24"/>
          <w:szCs w:val="24"/>
        </w:rPr>
        <w:t>), cash flow volatility (</w:t>
      </w:r>
      <w:r w:rsidRPr="00576C98">
        <w:rPr>
          <w:rFonts w:asciiTheme="majorBidi" w:hAnsiTheme="majorBidi" w:cstheme="majorBidi"/>
          <w:i/>
          <w:iCs/>
          <w:sz w:val="24"/>
          <w:szCs w:val="24"/>
        </w:rPr>
        <w:t>CVol</w:t>
      </w:r>
      <w:r w:rsidRPr="00576C98">
        <w:rPr>
          <w:rFonts w:asciiTheme="majorBidi" w:hAnsiTheme="majorBidi" w:cstheme="majorBidi"/>
          <w:sz w:val="24"/>
          <w:szCs w:val="24"/>
        </w:rPr>
        <w:t>), earnings volatility (</w:t>
      </w:r>
      <w:r w:rsidRPr="00576C98">
        <w:rPr>
          <w:rFonts w:asciiTheme="majorBidi" w:hAnsiTheme="majorBidi" w:cstheme="majorBidi"/>
          <w:i/>
          <w:iCs/>
          <w:sz w:val="24"/>
          <w:szCs w:val="24"/>
        </w:rPr>
        <w:t>EVol</w:t>
      </w:r>
      <w:r w:rsidRPr="00576C98">
        <w:rPr>
          <w:rFonts w:asciiTheme="majorBidi" w:hAnsiTheme="majorBidi" w:cstheme="majorBidi"/>
          <w:sz w:val="24"/>
          <w:szCs w:val="24"/>
        </w:rPr>
        <w:t>), stock return volatility (</w:t>
      </w:r>
      <w:r w:rsidRPr="00576C98">
        <w:rPr>
          <w:rFonts w:asciiTheme="majorBidi" w:hAnsiTheme="majorBidi" w:cstheme="majorBidi"/>
          <w:i/>
          <w:iCs/>
          <w:sz w:val="24"/>
          <w:szCs w:val="24"/>
        </w:rPr>
        <w:t>RVol</w:t>
      </w:r>
      <w:r w:rsidRPr="00576C98">
        <w:rPr>
          <w:rFonts w:asciiTheme="majorBidi" w:hAnsiTheme="majorBidi" w:cstheme="majorBidi"/>
          <w:sz w:val="24"/>
          <w:szCs w:val="24"/>
        </w:rPr>
        <w:t xml:space="preserve">), the number of analysts following </w:t>
      </w:r>
      <w:r w:rsidR="00B248B1">
        <w:rPr>
          <w:rFonts w:asciiTheme="majorBidi" w:hAnsiTheme="majorBidi" w:cstheme="majorBidi"/>
          <w:sz w:val="24"/>
          <w:szCs w:val="24"/>
        </w:rPr>
        <w:t>a</w:t>
      </w:r>
      <w:r w:rsidRPr="00576C98">
        <w:rPr>
          <w:rFonts w:asciiTheme="majorBidi" w:hAnsiTheme="majorBidi" w:cstheme="majorBidi"/>
          <w:sz w:val="24"/>
          <w:szCs w:val="24"/>
        </w:rPr>
        <w:t xml:space="preserve"> company (</w:t>
      </w:r>
      <w:r w:rsidRPr="00576C98">
        <w:rPr>
          <w:rFonts w:asciiTheme="majorBidi" w:hAnsiTheme="majorBidi" w:cstheme="majorBidi"/>
          <w:i/>
          <w:iCs/>
          <w:sz w:val="24"/>
          <w:szCs w:val="24"/>
        </w:rPr>
        <w:t>Cov</w:t>
      </w:r>
      <w:r w:rsidRPr="00576C98">
        <w:rPr>
          <w:rFonts w:asciiTheme="majorBidi" w:hAnsiTheme="majorBidi" w:cstheme="majorBidi"/>
          <w:sz w:val="24"/>
          <w:szCs w:val="24"/>
        </w:rPr>
        <w:t>), company size (</w:t>
      </w:r>
      <w:r w:rsidRPr="00576C98">
        <w:rPr>
          <w:rFonts w:asciiTheme="majorBidi" w:hAnsiTheme="majorBidi" w:cstheme="majorBidi"/>
          <w:iCs/>
          <w:sz w:val="24"/>
          <w:szCs w:val="24"/>
        </w:rPr>
        <w:t>ln</w:t>
      </w:r>
      <w:r w:rsidRPr="00576C98">
        <w:rPr>
          <w:rFonts w:asciiTheme="majorBidi" w:hAnsiTheme="majorBidi" w:cstheme="majorBidi"/>
          <w:i/>
          <w:iCs/>
          <w:sz w:val="24"/>
          <w:szCs w:val="24"/>
        </w:rPr>
        <w:t xml:space="preserve"> Cap</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target price dispersion (</w:t>
      </w:r>
      <w:r w:rsidRPr="00576C98">
        <w:rPr>
          <w:rFonts w:asciiTheme="majorBidi" w:hAnsiTheme="majorBidi" w:cstheme="majorBidi"/>
          <w:i/>
          <w:iCs/>
          <w:sz w:val="24"/>
          <w:szCs w:val="24"/>
        </w:rPr>
        <w:t>TPDisp</w:t>
      </w:r>
      <w:r w:rsidRPr="00576C98">
        <w:rPr>
          <w:rFonts w:asciiTheme="majorBidi" w:hAnsiTheme="majorBidi" w:cstheme="majorBidi"/>
          <w:sz w:val="24"/>
          <w:szCs w:val="24"/>
        </w:rPr>
        <w:t>).</w:t>
      </w:r>
      <w:r w:rsidRPr="00576C98">
        <w:rPr>
          <w:rStyle w:val="FootnoteReference"/>
          <w:rFonts w:asciiTheme="majorBidi" w:hAnsiTheme="majorBidi" w:cstheme="majorBidi"/>
          <w:sz w:val="24"/>
          <w:szCs w:val="24"/>
        </w:rPr>
        <w:footnoteReference w:id="17"/>
      </w:r>
      <w:r w:rsidRPr="00576C98">
        <w:rPr>
          <w:rFonts w:asciiTheme="majorBidi" w:hAnsiTheme="majorBidi" w:cstheme="majorBidi"/>
          <w:sz w:val="24"/>
          <w:szCs w:val="24"/>
        </w:rPr>
        <w:t xml:space="preserve"> </w:t>
      </w:r>
      <w:r w:rsidR="00BC799A">
        <w:rPr>
          <w:rFonts w:asciiTheme="majorBidi" w:hAnsiTheme="majorBidi" w:cstheme="majorBidi"/>
          <w:sz w:val="24"/>
          <w:szCs w:val="24"/>
        </w:rPr>
        <w:t xml:space="preserve">Our first hypothesis predicts a positive association between information uncertainty </w:t>
      </w:r>
      <w:r w:rsidR="000372E3">
        <w:rPr>
          <w:rFonts w:asciiTheme="majorBidi" w:hAnsiTheme="majorBidi" w:cstheme="majorBidi"/>
          <w:sz w:val="24"/>
          <w:szCs w:val="24"/>
        </w:rPr>
        <w:t>and</w:t>
      </w:r>
      <w:r w:rsidR="00BC799A">
        <w:rPr>
          <w:rFonts w:asciiTheme="majorBidi" w:hAnsiTheme="majorBidi" w:cstheme="majorBidi"/>
          <w:sz w:val="24"/>
          <w:szCs w:val="24"/>
        </w:rPr>
        <w:t xml:space="preserve"> </w:t>
      </w:r>
      <w:r w:rsidR="00B248B1">
        <w:rPr>
          <w:rFonts w:asciiTheme="majorBidi" w:hAnsiTheme="majorBidi" w:cstheme="majorBidi"/>
          <w:sz w:val="24"/>
          <w:szCs w:val="24"/>
        </w:rPr>
        <w:t xml:space="preserve">the likelihood that a report includes </w:t>
      </w:r>
      <w:r w:rsidR="00BC799A">
        <w:rPr>
          <w:rFonts w:asciiTheme="majorBidi" w:hAnsiTheme="majorBidi" w:cstheme="majorBidi"/>
          <w:sz w:val="24"/>
          <w:szCs w:val="24"/>
        </w:rPr>
        <w:t xml:space="preserve">a BBA. </w:t>
      </w:r>
      <w:r w:rsidRPr="00576C98">
        <w:rPr>
          <w:rFonts w:asciiTheme="majorBidi" w:hAnsiTheme="majorBidi" w:cstheme="majorBidi"/>
          <w:sz w:val="24"/>
          <w:szCs w:val="24"/>
        </w:rPr>
        <w:t xml:space="preserve">We expect company age, stock liquidity, company size,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analyst coverage to have negative </w:t>
      </w:r>
      <w:r w:rsidR="00B248B1">
        <w:rPr>
          <w:rFonts w:asciiTheme="majorBidi" w:hAnsiTheme="majorBidi" w:cstheme="majorBidi"/>
          <w:sz w:val="24"/>
          <w:szCs w:val="24"/>
        </w:rPr>
        <w:t>coefficients</w:t>
      </w:r>
      <w:r w:rsidR="0057753B">
        <w:rPr>
          <w:rFonts w:asciiTheme="majorBidi" w:hAnsiTheme="majorBidi" w:cstheme="majorBidi"/>
          <w:sz w:val="24"/>
          <w:szCs w:val="24"/>
        </w:rPr>
        <w:t>,</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cash flow volatility, earnings volatility, stock return volatility,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target price dispersion to have positive </w:t>
      </w:r>
      <w:r w:rsidR="00B248B1">
        <w:rPr>
          <w:rFonts w:asciiTheme="majorBidi" w:hAnsiTheme="majorBidi" w:cstheme="majorBidi"/>
          <w:sz w:val="24"/>
          <w:szCs w:val="24"/>
        </w:rPr>
        <w:t>coefficients</w:t>
      </w:r>
      <w:r w:rsidRPr="00576C98">
        <w:rPr>
          <w:rFonts w:asciiTheme="majorBidi" w:hAnsiTheme="majorBidi" w:cstheme="majorBidi"/>
          <w:sz w:val="24"/>
          <w:szCs w:val="24"/>
        </w:rPr>
        <w:t>.</w:t>
      </w:r>
      <w:r w:rsidR="00396CCC">
        <w:rPr>
          <w:rStyle w:val="FootnoteReference"/>
          <w:rFonts w:asciiTheme="majorBidi" w:hAnsiTheme="majorBidi"/>
          <w:sz w:val="24"/>
          <w:szCs w:val="24"/>
        </w:rPr>
        <w:footnoteReference w:id="18"/>
      </w:r>
      <w:r w:rsidRPr="00576C98">
        <w:rPr>
          <w:rFonts w:asciiTheme="majorBidi" w:hAnsiTheme="majorBidi" w:cstheme="majorBidi"/>
          <w:sz w:val="24"/>
          <w:szCs w:val="24"/>
        </w:rPr>
        <w:t xml:space="preserve"> </w:t>
      </w:r>
    </w:p>
    <w:p w:rsidR="00447F7A" w:rsidRDefault="00447F7A" w:rsidP="00E16C55">
      <w:pPr>
        <w:spacing w:after="0" w:line="360" w:lineRule="auto"/>
        <w:jc w:val="center"/>
        <w:rPr>
          <w:rFonts w:asciiTheme="majorBidi" w:hAnsiTheme="majorBidi" w:cstheme="majorBidi"/>
          <w:sz w:val="24"/>
          <w:szCs w:val="24"/>
        </w:rPr>
      </w:pPr>
      <w:r>
        <w:rPr>
          <w:rFonts w:asciiTheme="majorBidi" w:hAnsiTheme="majorBidi" w:cstheme="majorBidi"/>
          <w:sz w:val="24"/>
          <w:szCs w:val="24"/>
        </w:rPr>
        <w:t>[Table 3 no earlier than here]</w:t>
      </w:r>
    </w:p>
    <w:p w:rsidR="003D0DD1" w:rsidRDefault="00576C98" w:rsidP="004C5CF1">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 xml:space="preserve">The second group consists of variables that are </w:t>
      </w:r>
      <w:r w:rsidR="00CF0079">
        <w:rPr>
          <w:rFonts w:asciiTheme="majorBidi" w:hAnsiTheme="majorBidi" w:cstheme="majorBidi"/>
          <w:sz w:val="24"/>
          <w:szCs w:val="24"/>
        </w:rPr>
        <w:t>related to analyst incentives</w:t>
      </w:r>
      <w:r w:rsidR="00AD0878">
        <w:rPr>
          <w:rFonts w:asciiTheme="majorBidi" w:hAnsiTheme="majorBidi" w:cstheme="majorBidi"/>
          <w:sz w:val="24"/>
          <w:szCs w:val="24"/>
        </w:rPr>
        <w:t xml:space="preserve">: </w:t>
      </w:r>
      <w:r w:rsidR="005D0599">
        <w:rPr>
          <w:rFonts w:asciiTheme="majorBidi" w:hAnsiTheme="majorBidi" w:cstheme="majorBidi"/>
          <w:sz w:val="24"/>
          <w:szCs w:val="24"/>
        </w:rPr>
        <w:t>f</w:t>
      </w:r>
      <w:r w:rsidRPr="00576C98">
        <w:rPr>
          <w:rFonts w:asciiTheme="majorBidi" w:hAnsiTheme="majorBidi" w:cstheme="majorBidi"/>
          <w:sz w:val="24"/>
          <w:szCs w:val="24"/>
        </w:rPr>
        <w:t>orecast boldness (</w:t>
      </w:r>
      <w:r w:rsidRPr="00576C98">
        <w:rPr>
          <w:rFonts w:asciiTheme="majorBidi" w:hAnsiTheme="majorBidi" w:cstheme="majorBidi"/>
          <w:i/>
          <w:iCs/>
          <w:sz w:val="24"/>
          <w:szCs w:val="24"/>
        </w:rPr>
        <w:t>Bold</w:t>
      </w:r>
      <w:r w:rsidRPr="00576C98">
        <w:rPr>
          <w:rFonts w:asciiTheme="majorBidi" w:hAnsiTheme="majorBidi" w:cstheme="majorBidi"/>
          <w:sz w:val="24"/>
          <w:szCs w:val="24"/>
        </w:rPr>
        <w:t xml:space="preserve">), </w:t>
      </w:r>
      <w:r w:rsidR="00B248B1">
        <w:rPr>
          <w:rFonts w:asciiTheme="majorBidi" w:hAnsiTheme="majorBidi" w:cstheme="majorBidi"/>
          <w:sz w:val="24"/>
          <w:szCs w:val="24"/>
        </w:rPr>
        <w:t xml:space="preserve">an </w:t>
      </w:r>
      <w:r w:rsidRPr="00576C98">
        <w:rPr>
          <w:rFonts w:asciiTheme="majorBidi" w:hAnsiTheme="majorBidi" w:cstheme="majorBidi"/>
          <w:sz w:val="24"/>
          <w:szCs w:val="24"/>
        </w:rPr>
        <w:t>institutional investor star analyst dummy (</w:t>
      </w:r>
      <w:r w:rsidRPr="00576C98">
        <w:rPr>
          <w:rFonts w:asciiTheme="majorBidi" w:hAnsiTheme="majorBidi" w:cstheme="majorBidi"/>
          <w:i/>
          <w:iCs/>
          <w:sz w:val="24"/>
          <w:szCs w:val="24"/>
        </w:rPr>
        <w:t>Star</w:t>
      </w:r>
      <w:r w:rsidRPr="00576C98">
        <w:rPr>
          <w:rFonts w:asciiTheme="majorBidi" w:hAnsiTheme="majorBidi" w:cstheme="majorBidi"/>
          <w:sz w:val="24"/>
          <w:szCs w:val="24"/>
        </w:rPr>
        <w:t>), institutional ownership (</w:t>
      </w:r>
      <w:r w:rsidRPr="00576C98">
        <w:rPr>
          <w:rFonts w:asciiTheme="majorBidi" w:hAnsiTheme="majorBidi" w:cstheme="majorBidi"/>
          <w:i/>
          <w:iCs/>
          <w:sz w:val="24"/>
          <w:szCs w:val="24"/>
        </w:rPr>
        <w:t>InstOwn</w:t>
      </w:r>
      <w:r w:rsidRPr="00576C98">
        <w:rPr>
          <w:rFonts w:asciiTheme="majorBidi" w:hAnsiTheme="majorBidi" w:cstheme="majorBidi"/>
          <w:sz w:val="24"/>
          <w:szCs w:val="24"/>
        </w:rPr>
        <w:t xml:space="preserve">), </w:t>
      </w:r>
      <w:r w:rsidR="00B248B1">
        <w:rPr>
          <w:rFonts w:asciiTheme="majorBidi" w:hAnsiTheme="majorBidi" w:cstheme="majorBidi"/>
          <w:sz w:val="24"/>
          <w:szCs w:val="24"/>
        </w:rPr>
        <w:t xml:space="preserve">an </w:t>
      </w:r>
      <w:r w:rsidRPr="00576C98">
        <w:rPr>
          <w:rFonts w:asciiTheme="majorBidi" w:hAnsiTheme="majorBidi" w:cstheme="majorBidi"/>
          <w:sz w:val="24"/>
          <w:szCs w:val="24"/>
        </w:rPr>
        <w:t>analyst affiliation dummy (</w:t>
      </w:r>
      <w:r w:rsidRPr="00576C98">
        <w:rPr>
          <w:rFonts w:asciiTheme="majorBidi" w:hAnsiTheme="majorBidi" w:cstheme="majorBidi"/>
          <w:i/>
          <w:iCs/>
          <w:sz w:val="24"/>
          <w:szCs w:val="24"/>
        </w:rPr>
        <w:t>Affltd</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analyst company-specific experience (</w:t>
      </w:r>
      <w:r w:rsidRPr="00576C98">
        <w:rPr>
          <w:rFonts w:asciiTheme="majorBidi" w:hAnsiTheme="majorBidi" w:cstheme="majorBidi"/>
          <w:i/>
          <w:iCs/>
          <w:sz w:val="24"/>
          <w:szCs w:val="24"/>
        </w:rPr>
        <w:t>Exp</w:t>
      </w:r>
      <w:r w:rsidRPr="00576C98">
        <w:rPr>
          <w:rFonts w:asciiTheme="majorBidi" w:hAnsiTheme="majorBidi" w:cstheme="majorBidi"/>
          <w:sz w:val="24"/>
          <w:szCs w:val="24"/>
        </w:rPr>
        <w:t xml:space="preserve">). Target price boldness is the return implied by the target price at the report release date. Previous research finds a negative relation between target price boldness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accuracy (Demirakos et al.</w:t>
      </w:r>
      <w:r w:rsidR="00287290">
        <w:rPr>
          <w:rFonts w:asciiTheme="majorBidi" w:hAnsiTheme="majorBidi" w:cstheme="majorBidi"/>
          <w:sz w:val="24"/>
          <w:szCs w:val="24"/>
        </w:rPr>
        <w:t xml:space="preserve">, </w:t>
      </w:r>
      <w:r w:rsidRPr="00576C98">
        <w:rPr>
          <w:rFonts w:asciiTheme="majorBidi" w:hAnsiTheme="majorBidi" w:cstheme="majorBidi"/>
          <w:sz w:val="24"/>
          <w:szCs w:val="24"/>
        </w:rPr>
        <w:t>2010)</w:t>
      </w:r>
      <w:r w:rsidR="00BA5A9D">
        <w:rPr>
          <w:rFonts w:asciiTheme="majorBidi" w:hAnsiTheme="majorBidi" w:cstheme="majorBidi"/>
          <w:sz w:val="24"/>
          <w:szCs w:val="24"/>
        </w:rPr>
        <w:t xml:space="preserve">; aggressive analysts are more likely to be biased since they have higher confidence in their </w:t>
      </w:r>
      <w:r w:rsidR="0032030C">
        <w:rPr>
          <w:rFonts w:asciiTheme="majorBidi" w:hAnsiTheme="majorBidi" w:cstheme="majorBidi"/>
          <w:sz w:val="24"/>
          <w:szCs w:val="24"/>
        </w:rPr>
        <w:t xml:space="preserve">private </w:t>
      </w:r>
      <w:r w:rsidR="00BA5A9D">
        <w:rPr>
          <w:rFonts w:asciiTheme="majorBidi" w:hAnsiTheme="majorBidi" w:cstheme="majorBidi"/>
          <w:sz w:val="24"/>
          <w:szCs w:val="24"/>
        </w:rPr>
        <w:t>information</w:t>
      </w:r>
      <w:r w:rsidRPr="00576C98">
        <w:rPr>
          <w:rFonts w:asciiTheme="majorBidi" w:hAnsiTheme="majorBidi" w:cstheme="majorBidi"/>
          <w:sz w:val="24"/>
          <w:szCs w:val="24"/>
        </w:rPr>
        <w:t xml:space="preserve">. Analyst affiliation is likely to compromise </w:t>
      </w:r>
      <w:r w:rsidR="0042237D">
        <w:rPr>
          <w:rFonts w:asciiTheme="majorBidi" w:hAnsiTheme="majorBidi" w:cstheme="majorBidi"/>
          <w:sz w:val="24"/>
          <w:szCs w:val="24"/>
        </w:rPr>
        <w:t>analyst</w:t>
      </w:r>
      <w:r w:rsidRPr="00576C98">
        <w:rPr>
          <w:rFonts w:asciiTheme="majorBidi" w:hAnsiTheme="majorBidi" w:cstheme="majorBidi"/>
          <w:sz w:val="24"/>
          <w:szCs w:val="24"/>
        </w:rPr>
        <w:t xml:space="preserve"> objectivity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bias </w:t>
      </w:r>
      <w:r w:rsidR="00B248B1">
        <w:rPr>
          <w:rFonts w:asciiTheme="majorBidi" w:hAnsiTheme="majorBidi" w:cstheme="majorBidi"/>
          <w:sz w:val="24"/>
          <w:szCs w:val="24"/>
        </w:rPr>
        <w:t>outputs</w:t>
      </w:r>
      <w:r w:rsidRPr="00576C98">
        <w:rPr>
          <w:rFonts w:asciiTheme="majorBidi" w:hAnsiTheme="majorBidi" w:cstheme="majorBidi"/>
          <w:sz w:val="24"/>
          <w:szCs w:val="24"/>
        </w:rPr>
        <w:t xml:space="preserve"> (O'Brien et al.</w:t>
      </w:r>
      <w:r w:rsidR="00287290">
        <w:rPr>
          <w:rFonts w:asciiTheme="majorBidi" w:hAnsiTheme="majorBidi" w:cstheme="majorBidi"/>
          <w:sz w:val="24"/>
          <w:szCs w:val="24"/>
        </w:rPr>
        <w:t xml:space="preserve">, </w:t>
      </w:r>
      <w:r w:rsidRPr="00576C98">
        <w:rPr>
          <w:rFonts w:asciiTheme="majorBidi" w:hAnsiTheme="majorBidi" w:cstheme="majorBidi"/>
          <w:sz w:val="24"/>
          <w:szCs w:val="24"/>
        </w:rPr>
        <w:t xml:space="preserve">2005). We expect forecast boldness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w:t>
      </w:r>
      <w:r w:rsidRPr="00576C98">
        <w:rPr>
          <w:rFonts w:asciiTheme="majorBidi" w:hAnsiTheme="majorBidi" w:cstheme="majorBidi"/>
          <w:sz w:val="24"/>
          <w:szCs w:val="24"/>
        </w:rPr>
        <w:lastRenderedPageBreak/>
        <w:t>analyst affiliation to reduce target price accuracy</w:t>
      </w:r>
      <w:r w:rsidR="00AB4F4D">
        <w:rPr>
          <w:rFonts w:asciiTheme="majorBidi" w:hAnsiTheme="majorBidi" w:cstheme="majorBidi"/>
          <w:sz w:val="24"/>
          <w:szCs w:val="24"/>
        </w:rPr>
        <w:t xml:space="preserve"> </w:t>
      </w:r>
      <w:r w:rsidR="000372E3">
        <w:rPr>
          <w:rFonts w:asciiTheme="majorBidi" w:hAnsiTheme="majorBidi" w:cstheme="majorBidi"/>
          <w:sz w:val="24"/>
          <w:szCs w:val="24"/>
        </w:rPr>
        <w:t>and</w:t>
      </w:r>
      <w:r w:rsidR="00AB4F4D">
        <w:rPr>
          <w:rFonts w:asciiTheme="majorBidi" w:hAnsiTheme="majorBidi" w:cstheme="majorBidi"/>
          <w:sz w:val="24"/>
          <w:szCs w:val="24"/>
        </w:rPr>
        <w:t xml:space="preserve"> therefore t</w:t>
      </w:r>
      <w:r w:rsidR="0032030C">
        <w:rPr>
          <w:rFonts w:asciiTheme="majorBidi" w:hAnsiTheme="majorBidi" w:cstheme="majorBidi"/>
          <w:sz w:val="24"/>
          <w:szCs w:val="24"/>
        </w:rPr>
        <w:t>o</w:t>
      </w:r>
      <w:r w:rsidR="00AB4F4D">
        <w:rPr>
          <w:rFonts w:asciiTheme="majorBidi" w:hAnsiTheme="majorBidi" w:cstheme="majorBidi"/>
          <w:sz w:val="24"/>
          <w:szCs w:val="24"/>
        </w:rPr>
        <w:t xml:space="preserve"> </w:t>
      </w:r>
      <w:r w:rsidR="00B248B1">
        <w:rPr>
          <w:rFonts w:asciiTheme="majorBidi" w:hAnsiTheme="majorBidi" w:cstheme="majorBidi"/>
          <w:sz w:val="24"/>
          <w:szCs w:val="24"/>
        </w:rPr>
        <w:t>have</w:t>
      </w:r>
      <w:r w:rsidR="00AB4F4D">
        <w:rPr>
          <w:rFonts w:asciiTheme="majorBidi" w:hAnsiTheme="majorBidi" w:cstheme="majorBidi"/>
          <w:sz w:val="24"/>
          <w:szCs w:val="24"/>
        </w:rPr>
        <w:t xml:space="preserve"> </w:t>
      </w:r>
      <w:r w:rsidR="00311F7D">
        <w:rPr>
          <w:rFonts w:asciiTheme="majorBidi" w:hAnsiTheme="majorBidi" w:cstheme="majorBidi"/>
          <w:sz w:val="24"/>
          <w:szCs w:val="24"/>
        </w:rPr>
        <w:t>positive</w:t>
      </w:r>
      <w:r w:rsidR="00B248B1">
        <w:rPr>
          <w:rFonts w:asciiTheme="majorBidi" w:hAnsiTheme="majorBidi" w:cstheme="majorBidi"/>
          <w:sz w:val="24"/>
          <w:szCs w:val="24"/>
        </w:rPr>
        <w:t xml:space="preserve"> coefficients in equation (5)</w:t>
      </w:r>
      <w:r w:rsidR="00BA5A9D">
        <w:rPr>
          <w:rFonts w:asciiTheme="majorBidi" w:hAnsiTheme="majorBidi" w:cstheme="majorBidi"/>
          <w:sz w:val="24"/>
          <w:szCs w:val="24"/>
        </w:rPr>
        <w:t xml:space="preserve"> in support of the analyst incentives hypothesis</w:t>
      </w:r>
      <w:r w:rsidR="00B248B1">
        <w:rPr>
          <w:rFonts w:asciiTheme="majorBidi" w:hAnsiTheme="majorBidi" w:cstheme="majorBidi"/>
          <w:sz w:val="24"/>
          <w:szCs w:val="24"/>
        </w:rPr>
        <w:t xml:space="preserve">. </w:t>
      </w:r>
      <w:r w:rsidRPr="00576C98">
        <w:rPr>
          <w:rFonts w:asciiTheme="majorBidi" w:hAnsiTheme="majorBidi" w:cstheme="majorBidi"/>
          <w:sz w:val="24"/>
          <w:szCs w:val="24"/>
        </w:rPr>
        <w:t xml:space="preserve">Previous research shows a positive relation between forecast accuracy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analyst reputation (Stickel</w:t>
      </w:r>
      <w:r w:rsidR="00287290">
        <w:rPr>
          <w:rFonts w:asciiTheme="majorBidi" w:hAnsiTheme="majorBidi" w:cstheme="majorBidi"/>
          <w:sz w:val="24"/>
          <w:szCs w:val="24"/>
        </w:rPr>
        <w:t xml:space="preserve">, </w:t>
      </w:r>
      <w:r w:rsidRPr="00576C98">
        <w:rPr>
          <w:rFonts w:asciiTheme="majorBidi" w:hAnsiTheme="majorBidi" w:cstheme="majorBidi"/>
          <w:sz w:val="24"/>
          <w:szCs w:val="24"/>
        </w:rPr>
        <w:t xml:space="preserve">1992)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firm specific-experience (Mikhail et al.</w:t>
      </w:r>
      <w:r w:rsidR="00287290">
        <w:rPr>
          <w:rFonts w:asciiTheme="majorBidi" w:hAnsiTheme="majorBidi" w:cstheme="majorBidi"/>
          <w:sz w:val="24"/>
          <w:szCs w:val="24"/>
        </w:rPr>
        <w:t xml:space="preserve">, </w:t>
      </w:r>
      <w:r w:rsidRPr="00576C98">
        <w:rPr>
          <w:rFonts w:asciiTheme="majorBidi" w:hAnsiTheme="majorBidi" w:cstheme="majorBidi"/>
          <w:sz w:val="24"/>
          <w:szCs w:val="24"/>
        </w:rPr>
        <w:t>1997</w:t>
      </w:r>
      <w:r w:rsidR="00287290">
        <w:rPr>
          <w:rFonts w:asciiTheme="majorBidi" w:hAnsiTheme="majorBidi" w:cstheme="majorBidi"/>
          <w:sz w:val="24"/>
          <w:szCs w:val="24"/>
        </w:rPr>
        <w:t>;</w:t>
      </w:r>
      <w:r w:rsidRPr="00576C98">
        <w:rPr>
          <w:rFonts w:asciiTheme="majorBidi" w:hAnsiTheme="majorBidi" w:cstheme="majorBidi"/>
          <w:sz w:val="24"/>
          <w:szCs w:val="24"/>
        </w:rPr>
        <w:t xml:space="preserve"> Clement</w:t>
      </w:r>
      <w:r w:rsidR="00287290">
        <w:rPr>
          <w:rFonts w:asciiTheme="majorBidi" w:hAnsiTheme="majorBidi" w:cstheme="majorBidi"/>
          <w:sz w:val="24"/>
          <w:szCs w:val="24"/>
        </w:rPr>
        <w:t xml:space="preserve">, </w:t>
      </w:r>
      <w:r w:rsidRPr="00576C98">
        <w:rPr>
          <w:rFonts w:asciiTheme="majorBidi" w:hAnsiTheme="majorBidi" w:cstheme="majorBidi"/>
          <w:sz w:val="24"/>
          <w:szCs w:val="24"/>
        </w:rPr>
        <w:t xml:space="preserve">1999). </w:t>
      </w:r>
      <w:r w:rsidR="00396CCC">
        <w:rPr>
          <w:rFonts w:asciiTheme="majorBidi" w:hAnsiTheme="majorBidi" w:cstheme="majorBidi"/>
          <w:sz w:val="24"/>
          <w:szCs w:val="24"/>
        </w:rPr>
        <w:t xml:space="preserve">Star </w:t>
      </w:r>
      <w:r w:rsidR="000372E3">
        <w:rPr>
          <w:rFonts w:asciiTheme="majorBidi" w:hAnsiTheme="majorBidi" w:cstheme="majorBidi"/>
          <w:sz w:val="24"/>
          <w:szCs w:val="24"/>
        </w:rPr>
        <w:t>and</w:t>
      </w:r>
      <w:r w:rsidR="00396CCC">
        <w:rPr>
          <w:rFonts w:asciiTheme="majorBidi" w:hAnsiTheme="majorBidi" w:cstheme="majorBidi"/>
          <w:sz w:val="24"/>
          <w:szCs w:val="24"/>
        </w:rPr>
        <w:t xml:space="preserve"> experience</w:t>
      </w:r>
      <w:r w:rsidR="0032030C">
        <w:rPr>
          <w:rFonts w:asciiTheme="majorBidi" w:hAnsiTheme="majorBidi" w:cstheme="majorBidi"/>
          <w:sz w:val="24"/>
          <w:szCs w:val="24"/>
        </w:rPr>
        <w:t>d</w:t>
      </w:r>
      <w:r w:rsidR="00396CCC">
        <w:rPr>
          <w:rFonts w:asciiTheme="majorBidi" w:hAnsiTheme="majorBidi" w:cstheme="majorBidi"/>
          <w:sz w:val="24"/>
          <w:szCs w:val="24"/>
        </w:rPr>
        <w:t xml:space="preserve"> analysts, unlike other analysts seeking recognition </w:t>
      </w:r>
      <w:r w:rsidR="000372E3">
        <w:rPr>
          <w:rFonts w:asciiTheme="majorBidi" w:hAnsiTheme="majorBidi" w:cstheme="majorBidi"/>
          <w:sz w:val="24"/>
          <w:szCs w:val="24"/>
        </w:rPr>
        <w:t>and</w:t>
      </w:r>
      <w:r w:rsidR="00396CCC">
        <w:rPr>
          <w:rFonts w:asciiTheme="majorBidi" w:hAnsiTheme="majorBidi" w:cstheme="majorBidi"/>
          <w:sz w:val="24"/>
          <w:szCs w:val="24"/>
        </w:rPr>
        <w:t xml:space="preserve"> ranking, may have lower reputational concerns. C</w:t>
      </w:r>
      <w:r w:rsidR="00311F7D">
        <w:rPr>
          <w:rFonts w:asciiTheme="majorBidi" w:hAnsiTheme="majorBidi" w:cstheme="majorBidi"/>
          <w:sz w:val="24"/>
          <w:szCs w:val="24"/>
        </w:rPr>
        <w:t>onsequently th</w:t>
      </w:r>
      <w:r w:rsidR="0057753B">
        <w:rPr>
          <w:rFonts w:asciiTheme="majorBidi" w:hAnsiTheme="majorBidi" w:cstheme="majorBidi"/>
          <w:sz w:val="24"/>
          <w:szCs w:val="24"/>
        </w:rPr>
        <w:t>e</w:t>
      </w:r>
      <w:r w:rsidR="00311F7D">
        <w:rPr>
          <w:rFonts w:asciiTheme="majorBidi" w:hAnsiTheme="majorBidi" w:cstheme="majorBidi"/>
          <w:sz w:val="24"/>
          <w:szCs w:val="24"/>
        </w:rPr>
        <w:t>se factors may reduce analyst</w:t>
      </w:r>
      <w:r w:rsidR="00396CCC">
        <w:rPr>
          <w:rFonts w:asciiTheme="majorBidi" w:hAnsiTheme="majorBidi" w:cstheme="majorBidi"/>
          <w:sz w:val="24"/>
          <w:szCs w:val="24"/>
        </w:rPr>
        <w:t xml:space="preserve"> incentive</w:t>
      </w:r>
      <w:r w:rsidR="0032030C">
        <w:rPr>
          <w:rFonts w:asciiTheme="majorBidi" w:hAnsiTheme="majorBidi" w:cstheme="majorBidi"/>
          <w:sz w:val="24"/>
          <w:szCs w:val="24"/>
        </w:rPr>
        <w:t>s</w:t>
      </w:r>
      <w:r w:rsidR="00311F7D">
        <w:rPr>
          <w:rFonts w:asciiTheme="majorBidi" w:hAnsiTheme="majorBidi" w:cstheme="majorBidi"/>
          <w:sz w:val="24"/>
          <w:szCs w:val="24"/>
        </w:rPr>
        <w:t xml:space="preserve"> to </w:t>
      </w:r>
      <w:r w:rsidR="004C5CF1">
        <w:rPr>
          <w:rFonts w:asciiTheme="majorBidi" w:hAnsiTheme="majorBidi" w:cstheme="majorBidi"/>
          <w:sz w:val="24"/>
          <w:szCs w:val="24"/>
        </w:rPr>
        <w:t xml:space="preserve">disclose </w:t>
      </w:r>
      <w:r w:rsidR="00311F7D">
        <w:rPr>
          <w:rFonts w:asciiTheme="majorBidi" w:hAnsiTheme="majorBidi" w:cstheme="majorBidi"/>
          <w:sz w:val="24"/>
          <w:szCs w:val="24"/>
        </w:rPr>
        <w:t>a BBA</w:t>
      </w:r>
      <w:r w:rsidR="00C32A1A">
        <w:rPr>
          <w:rFonts w:asciiTheme="majorBidi" w:hAnsiTheme="majorBidi" w:cstheme="majorBidi"/>
          <w:sz w:val="24"/>
          <w:szCs w:val="24"/>
        </w:rPr>
        <w:t>. Analysts are also less likely to bias their forecasts for stocks highly visible to institutional investors. However, it is d</w:t>
      </w:r>
      <w:r w:rsidR="0032030C">
        <w:rPr>
          <w:rFonts w:asciiTheme="majorBidi" w:hAnsiTheme="majorBidi" w:cstheme="majorBidi"/>
          <w:sz w:val="24"/>
          <w:szCs w:val="24"/>
        </w:rPr>
        <w:t>ebatable</w:t>
      </w:r>
      <w:r w:rsidR="00C32A1A">
        <w:rPr>
          <w:rFonts w:asciiTheme="majorBidi" w:hAnsiTheme="majorBidi" w:cstheme="majorBidi"/>
          <w:sz w:val="24"/>
          <w:szCs w:val="24"/>
        </w:rPr>
        <w:t xml:space="preserve"> whether analysts would </w:t>
      </w:r>
      <w:r w:rsidR="004C5CF1">
        <w:rPr>
          <w:rFonts w:asciiTheme="majorBidi" w:hAnsiTheme="majorBidi" w:cstheme="majorBidi"/>
          <w:sz w:val="24"/>
          <w:szCs w:val="24"/>
        </w:rPr>
        <w:t xml:space="preserve">disclose </w:t>
      </w:r>
      <w:r w:rsidR="00C32A1A">
        <w:rPr>
          <w:rFonts w:asciiTheme="majorBidi" w:hAnsiTheme="majorBidi" w:cstheme="majorBidi"/>
          <w:sz w:val="24"/>
          <w:szCs w:val="24"/>
        </w:rPr>
        <w:t>a BBA to cover their bias when valuing stocks with high institutional ownership</w:t>
      </w:r>
      <w:r w:rsidRPr="00576C98">
        <w:rPr>
          <w:rFonts w:asciiTheme="majorBidi" w:hAnsiTheme="majorBidi" w:cstheme="majorBidi"/>
          <w:sz w:val="24"/>
          <w:szCs w:val="24"/>
        </w:rPr>
        <w:t xml:space="preserve">. </w:t>
      </w:r>
    </w:p>
    <w:p w:rsidR="003D0DD1" w:rsidRDefault="00576C98">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We incl</w:t>
      </w:r>
      <w:r w:rsidR="00AD0878">
        <w:rPr>
          <w:rFonts w:asciiTheme="majorBidi" w:hAnsiTheme="majorBidi" w:cstheme="majorBidi"/>
          <w:sz w:val="24"/>
          <w:szCs w:val="24"/>
        </w:rPr>
        <w:t xml:space="preserve">ude several control variables: </w:t>
      </w:r>
      <w:r w:rsidR="00B248B1">
        <w:rPr>
          <w:rFonts w:asciiTheme="majorBidi" w:hAnsiTheme="majorBidi" w:cstheme="majorBidi"/>
          <w:sz w:val="24"/>
          <w:szCs w:val="24"/>
        </w:rPr>
        <w:t>s</w:t>
      </w:r>
      <w:r w:rsidRPr="00576C98">
        <w:rPr>
          <w:rFonts w:asciiTheme="majorBidi" w:hAnsiTheme="majorBidi" w:cstheme="majorBidi"/>
          <w:sz w:val="24"/>
          <w:szCs w:val="24"/>
        </w:rPr>
        <w:t>tock recommendation categories (</w:t>
      </w:r>
      <w:r w:rsidRPr="00576C98">
        <w:rPr>
          <w:rFonts w:asciiTheme="majorBidi" w:hAnsiTheme="majorBidi" w:cstheme="majorBidi"/>
          <w:i/>
          <w:iCs/>
          <w:sz w:val="24"/>
          <w:szCs w:val="24"/>
        </w:rPr>
        <w:t>StrongBuy</w:t>
      </w:r>
      <w:r w:rsidRPr="00576C98">
        <w:rPr>
          <w:rFonts w:asciiTheme="majorBidi" w:hAnsiTheme="majorBidi" w:cstheme="majorBidi"/>
          <w:sz w:val="24"/>
          <w:szCs w:val="24"/>
        </w:rPr>
        <w:t xml:space="preserve">, </w:t>
      </w:r>
      <w:r w:rsidRPr="00576C98">
        <w:rPr>
          <w:rFonts w:asciiTheme="majorBidi" w:hAnsiTheme="majorBidi" w:cstheme="majorBidi"/>
          <w:i/>
          <w:iCs/>
          <w:sz w:val="24"/>
          <w:szCs w:val="24"/>
        </w:rPr>
        <w:t>Hold</w:t>
      </w:r>
      <w:r w:rsidRPr="00576C98">
        <w:rPr>
          <w:rFonts w:asciiTheme="majorBidi" w:hAnsiTheme="majorBidi" w:cstheme="majorBidi"/>
          <w:sz w:val="24"/>
          <w:szCs w:val="24"/>
        </w:rPr>
        <w:t xml:space="preserve">, </w:t>
      </w:r>
      <w:r w:rsidRPr="00576C98">
        <w:rPr>
          <w:rFonts w:asciiTheme="majorBidi" w:hAnsiTheme="majorBidi" w:cstheme="majorBidi"/>
          <w:i/>
          <w:iCs/>
          <w:sz w:val="24"/>
          <w:szCs w:val="24"/>
        </w:rPr>
        <w:t>Sell</w:t>
      </w:r>
      <w:r w:rsidRPr="00576C98">
        <w:rPr>
          <w:rFonts w:asciiTheme="majorBidi" w:hAnsiTheme="majorBidi" w:cstheme="majorBidi"/>
          <w:sz w:val="24"/>
          <w:szCs w:val="24"/>
        </w:rPr>
        <w:t>) control for the sensitivity of target price accuracy to analyst recommendations, while return on assets (</w:t>
      </w:r>
      <w:r w:rsidRPr="00576C98">
        <w:rPr>
          <w:rFonts w:asciiTheme="majorBidi" w:hAnsiTheme="majorBidi" w:cstheme="majorBidi"/>
          <w:i/>
          <w:iCs/>
          <w:sz w:val="24"/>
          <w:szCs w:val="24"/>
        </w:rPr>
        <w:t>ROA</w:t>
      </w:r>
      <w:r w:rsidRPr="00576C98">
        <w:rPr>
          <w:rFonts w:asciiTheme="majorBidi" w:hAnsiTheme="majorBidi" w:cstheme="majorBidi"/>
          <w:sz w:val="24"/>
          <w:szCs w:val="24"/>
        </w:rPr>
        <w:t xml:space="preserve">, </w:t>
      </w:r>
      <w:r w:rsidRPr="00576C98">
        <w:rPr>
          <w:rFonts w:asciiTheme="majorBidi" w:hAnsiTheme="majorBidi" w:cstheme="majorBidi"/>
          <w:i/>
          <w:iCs/>
          <w:sz w:val="24"/>
          <w:szCs w:val="24"/>
        </w:rPr>
        <w:t>NegROA</w:t>
      </w:r>
      <w:r w:rsidRPr="00576C98">
        <w:rPr>
          <w:rFonts w:asciiTheme="majorBidi" w:hAnsiTheme="majorBidi" w:cstheme="majorBidi"/>
          <w:sz w:val="24"/>
          <w:szCs w:val="24"/>
        </w:rPr>
        <w:t>), market to book ratio (</w:t>
      </w:r>
      <w:r w:rsidRPr="00576C98">
        <w:rPr>
          <w:rFonts w:asciiTheme="majorBidi" w:hAnsiTheme="majorBidi" w:cstheme="majorBidi"/>
          <w:i/>
          <w:iCs/>
          <w:sz w:val="24"/>
          <w:szCs w:val="24"/>
        </w:rPr>
        <w:t>M/B, NegM/B</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leverage (</w:t>
      </w:r>
      <w:r w:rsidRPr="00576C98">
        <w:rPr>
          <w:rFonts w:asciiTheme="majorBidi" w:hAnsiTheme="majorBidi" w:cstheme="majorBidi"/>
          <w:i/>
          <w:iCs/>
          <w:sz w:val="24"/>
          <w:szCs w:val="24"/>
        </w:rPr>
        <w:t>Lev</w:t>
      </w:r>
      <w:r w:rsidRPr="00576C98">
        <w:rPr>
          <w:rFonts w:asciiTheme="majorBidi" w:hAnsiTheme="majorBidi" w:cstheme="majorBidi"/>
          <w:sz w:val="24"/>
          <w:szCs w:val="24"/>
        </w:rPr>
        <w:t>) control for a company’s financial performance. We control for credit rating upgrades (</w:t>
      </w:r>
      <w:r w:rsidRPr="00576C98">
        <w:rPr>
          <w:rFonts w:asciiTheme="majorBidi" w:hAnsiTheme="majorBidi" w:cstheme="majorBidi"/>
          <w:i/>
          <w:iCs/>
          <w:sz w:val="24"/>
          <w:szCs w:val="24"/>
        </w:rPr>
        <w:t>CrdtUp</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downgrades (</w:t>
      </w:r>
      <w:r w:rsidRPr="00576C98">
        <w:rPr>
          <w:rFonts w:asciiTheme="majorBidi" w:hAnsiTheme="majorBidi" w:cstheme="majorBidi"/>
          <w:i/>
          <w:iCs/>
          <w:sz w:val="24"/>
          <w:szCs w:val="24"/>
        </w:rPr>
        <w:t>CrdtDown</w:t>
      </w:r>
      <w:r w:rsidRPr="00576C98">
        <w:rPr>
          <w:rFonts w:asciiTheme="majorBidi" w:hAnsiTheme="majorBidi" w:cstheme="majorBidi"/>
          <w:sz w:val="24"/>
          <w:szCs w:val="24"/>
        </w:rPr>
        <w:t xml:space="preserve">), building on evidence of the relation between target price revisions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credit rating changes (Bonini et al.</w:t>
      </w:r>
      <w:r w:rsidR="00287290">
        <w:rPr>
          <w:rFonts w:asciiTheme="majorBidi" w:hAnsiTheme="majorBidi" w:cstheme="majorBidi"/>
          <w:sz w:val="24"/>
          <w:szCs w:val="24"/>
        </w:rPr>
        <w:t xml:space="preserve">, </w:t>
      </w:r>
      <w:r w:rsidRPr="00576C98">
        <w:rPr>
          <w:rFonts w:asciiTheme="majorBidi" w:hAnsiTheme="majorBidi" w:cstheme="majorBidi"/>
          <w:sz w:val="24"/>
          <w:szCs w:val="24"/>
        </w:rPr>
        <w:t>2009). We include a dummy for analyst revision frequency (</w:t>
      </w:r>
      <w:r w:rsidRPr="00576C98">
        <w:rPr>
          <w:rFonts w:asciiTheme="majorBidi" w:hAnsiTheme="majorBidi" w:cstheme="majorBidi"/>
          <w:i/>
          <w:iCs/>
          <w:sz w:val="24"/>
          <w:szCs w:val="24"/>
        </w:rPr>
        <w:t>LrgRevFreq</w:t>
      </w:r>
      <w:r w:rsidRPr="00576C98">
        <w:rPr>
          <w:rFonts w:asciiTheme="majorBidi" w:hAnsiTheme="majorBidi" w:cstheme="majorBidi"/>
          <w:sz w:val="24"/>
          <w:szCs w:val="24"/>
        </w:rPr>
        <w:t xml:space="preserve">) because analysts who make more frequent revisions are less likely to herd (Clement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Tse</w:t>
      </w:r>
      <w:r w:rsidR="00287290">
        <w:rPr>
          <w:rFonts w:asciiTheme="majorBidi" w:hAnsiTheme="majorBidi" w:cstheme="majorBidi"/>
          <w:sz w:val="24"/>
          <w:szCs w:val="24"/>
        </w:rPr>
        <w:t xml:space="preserve">, </w:t>
      </w:r>
      <w:r w:rsidRPr="00576C98">
        <w:rPr>
          <w:rFonts w:asciiTheme="majorBidi" w:hAnsiTheme="majorBidi" w:cstheme="majorBidi"/>
          <w:sz w:val="24"/>
          <w:szCs w:val="24"/>
        </w:rPr>
        <w:t>2005</w:t>
      </w:r>
      <w:r w:rsidR="00287290">
        <w:rPr>
          <w:rFonts w:asciiTheme="majorBidi" w:hAnsiTheme="majorBidi" w:cstheme="majorBidi"/>
          <w:sz w:val="24"/>
          <w:szCs w:val="24"/>
        </w:rPr>
        <w:t>;</w:t>
      </w:r>
      <w:r w:rsidRPr="00576C98">
        <w:rPr>
          <w:rFonts w:asciiTheme="majorBidi" w:hAnsiTheme="majorBidi" w:cstheme="majorBidi"/>
          <w:sz w:val="24"/>
          <w:szCs w:val="24"/>
        </w:rPr>
        <w:t xml:space="preserve"> Jegadeesh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Kim</w:t>
      </w:r>
      <w:r w:rsidR="00287290">
        <w:rPr>
          <w:rFonts w:asciiTheme="majorBidi" w:hAnsiTheme="majorBidi" w:cstheme="majorBidi"/>
          <w:sz w:val="24"/>
          <w:szCs w:val="24"/>
        </w:rPr>
        <w:t xml:space="preserve">, </w:t>
      </w:r>
      <w:r w:rsidRPr="00576C98">
        <w:rPr>
          <w:rFonts w:asciiTheme="majorBidi" w:hAnsiTheme="majorBidi" w:cstheme="majorBidi"/>
          <w:sz w:val="24"/>
          <w:szCs w:val="24"/>
        </w:rPr>
        <w:t xml:space="preserve">2010). We also expect analysts with higher EPS forecasts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target price deviations from consensus to be less likely to herd. We therefore control for analyst EPS deviation from consensus (</w:t>
      </w:r>
      <w:r w:rsidRPr="00576C98">
        <w:rPr>
          <w:rFonts w:asciiTheme="majorBidi" w:hAnsiTheme="majorBidi" w:cstheme="majorBidi"/>
          <w:i/>
          <w:iCs/>
          <w:sz w:val="24"/>
          <w:szCs w:val="24"/>
        </w:rPr>
        <w:t>EPSDev</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analyst target price deviation from consensus (</w:t>
      </w:r>
      <w:r w:rsidRPr="00576C98">
        <w:rPr>
          <w:rFonts w:asciiTheme="majorBidi" w:hAnsiTheme="majorBidi" w:cstheme="majorBidi"/>
          <w:i/>
          <w:iCs/>
          <w:sz w:val="24"/>
          <w:szCs w:val="24"/>
        </w:rPr>
        <w:t>TPDev</w:t>
      </w:r>
      <w:r w:rsidRPr="00576C98">
        <w:rPr>
          <w:rFonts w:asciiTheme="majorBidi" w:hAnsiTheme="majorBidi" w:cstheme="majorBidi"/>
          <w:sz w:val="24"/>
          <w:szCs w:val="24"/>
        </w:rPr>
        <w:t>). Other controls include stock price momentum (</w:t>
      </w:r>
      <w:r w:rsidRPr="00576C98">
        <w:rPr>
          <w:rFonts w:asciiTheme="majorBidi" w:hAnsiTheme="majorBidi" w:cstheme="majorBidi"/>
          <w:i/>
          <w:iCs/>
          <w:sz w:val="24"/>
          <w:szCs w:val="24"/>
        </w:rPr>
        <w:t>Momentum</w:t>
      </w:r>
      <w:r w:rsidRPr="00576C98">
        <w:rPr>
          <w:rFonts w:asciiTheme="majorBidi" w:hAnsiTheme="majorBidi" w:cstheme="majorBidi"/>
          <w:sz w:val="24"/>
          <w:szCs w:val="24"/>
        </w:rPr>
        <w:t>), target price forecast horizon (</w:t>
      </w:r>
      <w:r w:rsidRPr="00576C98">
        <w:rPr>
          <w:rFonts w:asciiTheme="majorBidi" w:hAnsiTheme="majorBidi" w:cstheme="majorBidi"/>
          <w:i/>
          <w:iCs/>
          <w:sz w:val="24"/>
          <w:szCs w:val="24"/>
        </w:rPr>
        <w:t>Horizon</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47 industry dummies. We control for the forecast horizon because of its effect on accuracy (Sinha et al.</w:t>
      </w:r>
      <w:r w:rsidR="00287290">
        <w:rPr>
          <w:rFonts w:asciiTheme="majorBidi" w:hAnsiTheme="majorBidi" w:cstheme="majorBidi"/>
          <w:sz w:val="24"/>
          <w:szCs w:val="24"/>
        </w:rPr>
        <w:t xml:space="preserve">, </w:t>
      </w:r>
      <w:r w:rsidRPr="00576C98">
        <w:rPr>
          <w:rFonts w:asciiTheme="majorBidi" w:hAnsiTheme="majorBidi" w:cstheme="majorBidi"/>
          <w:sz w:val="24"/>
          <w:szCs w:val="24"/>
        </w:rPr>
        <w:t xml:space="preserve">1997). This is an important control because not all target price forecasts in our sample have a 12-month forecast horizon. We include industry dummies to control for </w:t>
      </w:r>
      <w:r w:rsidR="003413E7">
        <w:rPr>
          <w:rFonts w:asciiTheme="majorBidi" w:hAnsiTheme="majorBidi" w:cstheme="majorBidi"/>
          <w:sz w:val="24"/>
          <w:szCs w:val="24"/>
        </w:rPr>
        <w:t xml:space="preserve">unmeasured </w:t>
      </w:r>
      <w:r w:rsidRPr="00576C98">
        <w:rPr>
          <w:rFonts w:asciiTheme="majorBidi" w:hAnsiTheme="majorBidi" w:cstheme="majorBidi"/>
          <w:sz w:val="24"/>
          <w:szCs w:val="24"/>
        </w:rPr>
        <w:t>industry-specific differences between treat</w:t>
      </w:r>
      <w:r w:rsidR="0057753B">
        <w:rPr>
          <w:rFonts w:asciiTheme="majorBidi" w:hAnsiTheme="majorBidi" w:cstheme="majorBidi"/>
          <w:sz w:val="24"/>
          <w:szCs w:val="24"/>
        </w:rPr>
        <w:t>ment</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observations. </w:t>
      </w:r>
    </w:p>
    <w:p w:rsidR="003D0DD1" w:rsidRPr="00B248B1" w:rsidRDefault="00BC799A">
      <w:pPr>
        <w:spacing w:after="0" w:line="360" w:lineRule="auto"/>
        <w:ind w:firstLine="426"/>
        <w:jc w:val="both"/>
        <w:rPr>
          <w:rFonts w:asciiTheme="majorBidi" w:hAnsiTheme="majorBidi" w:cstheme="majorBidi"/>
          <w:sz w:val="24"/>
          <w:szCs w:val="24"/>
        </w:rPr>
      </w:pPr>
      <w:r w:rsidRPr="009C7F61">
        <w:rPr>
          <w:rFonts w:asciiTheme="majorBidi" w:hAnsiTheme="majorBidi" w:cstheme="majorBidi"/>
          <w:sz w:val="24"/>
          <w:szCs w:val="24"/>
        </w:rPr>
        <w:t>Last, we include a Morgan Stanley dummy variable (</w:t>
      </w:r>
      <w:r w:rsidR="008D5FB9" w:rsidRPr="009C7F61">
        <w:rPr>
          <w:rFonts w:asciiTheme="majorBidi" w:hAnsiTheme="majorBidi" w:cstheme="majorBidi"/>
          <w:i/>
          <w:iCs/>
          <w:sz w:val="24"/>
          <w:szCs w:val="24"/>
        </w:rPr>
        <w:t>M</w:t>
      </w:r>
      <w:r w:rsidRPr="009C7F61">
        <w:rPr>
          <w:rFonts w:asciiTheme="majorBidi" w:hAnsiTheme="majorBidi" w:cstheme="majorBidi"/>
          <w:i/>
          <w:iCs/>
          <w:sz w:val="24"/>
          <w:szCs w:val="24"/>
        </w:rPr>
        <w:t>organ</w:t>
      </w:r>
      <w:r w:rsidRPr="009C7F61">
        <w:rPr>
          <w:rFonts w:asciiTheme="majorBidi" w:hAnsiTheme="majorBidi" w:cstheme="majorBidi"/>
          <w:sz w:val="24"/>
          <w:szCs w:val="24"/>
        </w:rPr>
        <w:t xml:space="preserve">) to control for the </w:t>
      </w:r>
      <w:r w:rsidR="0093020C" w:rsidRPr="009C7F61">
        <w:rPr>
          <w:rFonts w:asciiTheme="majorBidi" w:hAnsiTheme="majorBidi" w:cstheme="majorBidi"/>
          <w:sz w:val="24"/>
          <w:szCs w:val="24"/>
          <w:lang w:eastAsia="en-GB"/>
        </w:rPr>
        <w:t>substantial concentration of Morgan Stanley reports in the treat</w:t>
      </w:r>
      <w:r w:rsidR="0057753B">
        <w:rPr>
          <w:rFonts w:asciiTheme="majorBidi" w:hAnsiTheme="majorBidi" w:cstheme="majorBidi"/>
          <w:sz w:val="24"/>
          <w:szCs w:val="24"/>
          <w:lang w:eastAsia="en-GB"/>
        </w:rPr>
        <w:t>ment</w:t>
      </w:r>
      <w:r w:rsidR="0093020C" w:rsidRPr="009C7F61">
        <w:rPr>
          <w:rFonts w:asciiTheme="majorBidi" w:hAnsiTheme="majorBidi" w:cstheme="majorBidi"/>
          <w:sz w:val="24"/>
          <w:szCs w:val="24"/>
          <w:lang w:eastAsia="en-GB"/>
        </w:rPr>
        <w:t xml:space="preserve"> sample. </w:t>
      </w:r>
      <w:r w:rsidR="009C7F61" w:rsidRPr="009C7F61">
        <w:rPr>
          <w:rFonts w:ascii="Times New Roman" w:hAnsi="Times New Roman" w:cs="Times New Roman"/>
          <w:color w:val="000000"/>
          <w:sz w:val="24"/>
          <w:szCs w:val="24"/>
        </w:rPr>
        <w:t xml:space="preserve">Srinivasan </w:t>
      </w:r>
      <w:r w:rsidR="000372E3">
        <w:rPr>
          <w:rFonts w:ascii="Times New Roman" w:hAnsi="Times New Roman" w:cs="Times New Roman"/>
          <w:color w:val="000000"/>
          <w:sz w:val="24"/>
          <w:szCs w:val="24"/>
        </w:rPr>
        <w:t>and</w:t>
      </w:r>
      <w:r w:rsidR="009C7F61" w:rsidRPr="009C7F61">
        <w:rPr>
          <w:rFonts w:ascii="Times New Roman" w:hAnsi="Times New Roman" w:cs="Times New Roman"/>
          <w:color w:val="000000"/>
          <w:sz w:val="24"/>
          <w:szCs w:val="24"/>
        </w:rPr>
        <w:t xml:space="preserve"> Lane</w:t>
      </w:r>
      <w:r w:rsidR="005B4E66">
        <w:rPr>
          <w:rFonts w:ascii="Times New Roman" w:hAnsi="Times New Roman" w:cs="Times New Roman"/>
          <w:color w:val="000000"/>
          <w:sz w:val="24"/>
          <w:szCs w:val="24"/>
        </w:rPr>
        <w:t xml:space="preserve"> </w:t>
      </w:r>
      <w:r w:rsidR="00FF7561">
        <w:rPr>
          <w:rFonts w:ascii="Times New Roman" w:hAnsi="Times New Roman" w:cs="Times New Roman"/>
          <w:color w:val="000000"/>
          <w:sz w:val="24"/>
          <w:szCs w:val="24"/>
        </w:rPr>
        <w:t>(</w:t>
      </w:r>
      <w:r w:rsidR="005B4E66">
        <w:rPr>
          <w:rFonts w:ascii="Times New Roman" w:hAnsi="Times New Roman" w:cs="Times New Roman"/>
          <w:color w:val="000000"/>
          <w:sz w:val="24"/>
          <w:szCs w:val="24"/>
        </w:rPr>
        <w:t>20</w:t>
      </w:r>
      <w:r w:rsidR="009C7F61" w:rsidRPr="009C7F61">
        <w:rPr>
          <w:rFonts w:ascii="Times New Roman" w:hAnsi="Times New Roman" w:cs="Times New Roman"/>
          <w:color w:val="000000"/>
          <w:sz w:val="24"/>
          <w:szCs w:val="24"/>
        </w:rPr>
        <w:t>11</w:t>
      </w:r>
      <w:r w:rsidR="00FF7561">
        <w:rPr>
          <w:rFonts w:ascii="Times New Roman" w:hAnsi="Times New Roman" w:cs="Times New Roman"/>
          <w:color w:val="000000"/>
          <w:sz w:val="24"/>
          <w:szCs w:val="24"/>
        </w:rPr>
        <w:t>)</w:t>
      </w:r>
      <w:r w:rsidR="009C7F61">
        <w:rPr>
          <w:rFonts w:ascii="Times New Roman" w:hAnsi="Times New Roman" w:cs="Times New Roman"/>
          <w:color w:val="000000"/>
          <w:sz w:val="24"/>
          <w:szCs w:val="24"/>
        </w:rPr>
        <w:t xml:space="preserve"> po</w:t>
      </w:r>
      <w:r w:rsidR="00965179">
        <w:rPr>
          <w:rFonts w:ascii="Times New Roman" w:hAnsi="Times New Roman" w:cs="Times New Roman"/>
          <w:color w:val="000000"/>
          <w:sz w:val="24"/>
          <w:szCs w:val="24"/>
        </w:rPr>
        <w:t xml:space="preserve">int out that Morgan Stanley </w:t>
      </w:r>
      <w:r w:rsidR="009C7F61">
        <w:rPr>
          <w:rFonts w:ascii="Times New Roman" w:hAnsi="Times New Roman" w:cs="Times New Roman"/>
          <w:color w:val="000000"/>
          <w:sz w:val="24"/>
          <w:szCs w:val="24"/>
        </w:rPr>
        <w:t xml:space="preserve">introduced the BBA framework </w:t>
      </w:r>
      <w:r w:rsidR="005B60C6">
        <w:rPr>
          <w:rFonts w:ascii="Times New Roman" w:hAnsi="Times New Roman" w:cs="Times New Roman"/>
          <w:color w:val="000000"/>
          <w:sz w:val="24"/>
          <w:szCs w:val="24"/>
        </w:rPr>
        <w:t xml:space="preserve">with the aim </w:t>
      </w:r>
      <w:r w:rsidR="00B07981">
        <w:rPr>
          <w:rFonts w:ascii="Times New Roman" w:hAnsi="Times New Roman" w:cs="Times New Roman"/>
          <w:color w:val="000000"/>
          <w:sz w:val="24"/>
          <w:szCs w:val="24"/>
        </w:rPr>
        <w:t xml:space="preserve">of </w:t>
      </w:r>
      <w:r w:rsidR="009C7F61">
        <w:rPr>
          <w:rFonts w:ascii="Times New Roman" w:hAnsi="Times New Roman" w:cs="Times New Roman"/>
          <w:color w:val="000000"/>
          <w:sz w:val="24"/>
          <w:szCs w:val="24"/>
        </w:rPr>
        <w:t>helping underperforming analysts improve their quantification of uncertainty</w:t>
      </w:r>
      <w:r w:rsidR="005B60C6">
        <w:rPr>
          <w:rFonts w:ascii="Times New Roman" w:hAnsi="Times New Roman" w:cs="Times New Roman"/>
          <w:color w:val="000000"/>
          <w:sz w:val="24"/>
          <w:szCs w:val="24"/>
        </w:rPr>
        <w:t>. The ultimate goal of th</w:t>
      </w:r>
      <w:r w:rsidR="00E80730">
        <w:rPr>
          <w:rFonts w:ascii="Times New Roman" w:hAnsi="Times New Roman" w:cs="Times New Roman"/>
          <w:color w:val="000000"/>
          <w:sz w:val="24"/>
          <w:szCs w:val="24"/>
        </w:rPr>
        <w:t>e</w:t>
      </w:r>
      <w:r w:rsidR="005B60C6">
        <w:rPr>
          <w:rFonts w:ascii="Times New Roman" w:hAnsi="Times New Roman" w:cs="Times New Roman"/>
          <w:color w:val="000000"/>
          <w:sz w:val="24"/>
          <w:szCs w:val="24"/>
        </w:rPr>
        <w:t xml:space="preserve"> framework </w:t>
      </w:r>
      <w:r w:rsidR="00072A97">
        <w:rPr>
          <w:rFonts w:ascii="Times New Roman" w:hAnsi="Times New Roman" w:cs="Times New Roman"/>
          <w:color w:val="000000"/>
          <w:sz w:val="24"/>
          <w:szCs w:val="24"/>
        </w:rPr>
        <w:t>wa</w:t>
      </w:r>
      <w:r w:rsidR="005B60C6">
        <w:rPr>
          <w:rFonts w:ascii="Times New Roman" w:hAnsi="Times New Roman" w:cs="Times New Roman"/>
          <w:color w:val="000000"/>
          <w:sz w:val="24"/>
          <w:szCs w:val="24"/>
        </w:rPr>
        <w:t xml:space="preserve">s to encourage analysts to provide more useful information to clients </w:t>
      </w:r>
      <w:r w:rsidR="000372E3">
        <w:rPr>
          <w:rFonts w:ascii="Times New Roman" w:hAnsi="Times New Roman" w:cs="Times New Roman"/>
          <w:color w:val="000000"/>
          <w:sz w:val="24"/>
          <w:szCs w:val="24"/>
        </w:rPr>
        <w:t>and</w:t>
      </w:r>
      <w:r w:rsidR="005B60C6">
        <w:rPr>
          <w:rFonts w:ascii="Times New Roman" w:hAnsi="Times New Roman" w:cs="Times New Roman"/>
          <w:color w:val="000000"/>
          <w:sz w:val="24"/>
          <w:szCs w:val="24"/>
        </w:rPr>
        <w:t xml:space="preserve"> consequently i</w:t>
      </w:r>
      <w:r w:rsidR="009C7F61">
        <w:rPr>
          <w:rFonts w:ascii="Times New Roman" w:hAnsi="Times New Roman" w:cs="Times New Roman"/>
          <w:color w:val="000000"/>
          <w:sz w:val="24"/>
          <w:szCs w:val="24"/>
        </w:rPr>
        <w:t xml:space="preserve">ncrease </w:t>
      </w:r>
      <w:r w:rsidR="005B60C6">
        <w:rPr>
          <w:rFonts w:ascii="Times New Roman" w:hAnsi="Times New Roman" w:cs="Times New Roman"/>
          <w:color w:val="000000"/>
          <w:sz w:val="24"/>
          <w:szCs w:val="24"/>
        </w:rPr>
        <w:t>analysts’ c</w:t>
      </w:r>
      <w:r w:rsidR="009C7F61">
        <w:rPr>
          <w:rFonts w:ascii="Times New Roman" w:hAnsi="Times New Roman" w:cs="Times New Roman"/>
          <w:color w:val="000000"/>
          <w:sz w:val="24"/>
          <w:szCs w:val="24"/>
        </w:rPr>
        <w:t>hances of receiving institutional invest</w:t>
      </w:r>
      <w:r w:rsidR="009C7F61" w:rsidRPr="00B248B1">
        <w:rPr>
          <w:rFonts w:ascii="Times New Roman" w:hAnsi="Times New Roman" w:cs="Times New Roman"/>
          <w:color w:val="000000"/>
          <w:sz w:val="24"/>
          <w:szCs w:val="24"/>
        </w:rPr>
        <w:t xml:space="preserve">or votes. </w:t>
      </w:r>
      <w:r w:rsidR="00965179" w:rsidRPr="00B248B1">
        <w:rPr>
          <w:rFonts w:ascii="Times New Roman" w:hAnsi="Times New Roman" w:cs="Times New Roman"/>
          <w:color w:val="000000"/>
          <w:sz w:val="24"/>
          <w:szCs w:val="24"/>
        </w:rPr>
        <w:t>In our sample, we find</w:t>
      </w:r>
      <w:r w:rsidR="00B07981" w:rsidRPr="00B248B1">
        <w:rPr>
          <w:rFonts w:ascii="Times New Roman" w:hAnsi="Times New Roman" w:cs="Times New Roman"/>
          <w:color w:val="000000"/>
          <w:sz w:val="24"/>
          <w:szCs w:val="24"/>
        </w:rPr>
        <w:t xml:space="preserve"> that some Morgan Stanley reports include a BBA while others do not. </w:t>
      </w:r>
      <w:r w:rsidR="002938B6" w:rsidRPr="002938B6">
        <w:rPr>
          <w:rFonts w:asciiTheme="majorBidi" w:hAnsiTheme="majorBidi" w:cstheme="majorBidi"/>
          <w:sz w:val="24"/>
          <w:szCs w:val="24"/>
        </w:rPr>
        <w:t>This suggests that</w:t>
      </w:r>
      <w:r w:rsidR="00B248B1">
        <w:rPr>
          <w:rFonts w:asciiTheme="majorBidi" w:hAnsiTheme="majorBidi" w:cstheme="majorBidi"/>
          <w:sz w:val="24"/>
          <w:szCs w:val="24"/>
        </w:rPr>
        <w:t>, in practice, during our sample period, analysts at Morgan Stanley retained some discretion over whether to issue a report with a BBA or not</w:t>
      </w:r>
      <w:r w:rsidR="002938B6" w:rsidRPr="002938B6">
        <w:rPr>
          <w:rFonts w:asciiTheme="majorBidi" w:hAnsiTheme="majorBidi" w:cstheme="majorBidi"/>
          <w:sz w:val="24"/>
          <w:szCs w:val="24"/>
        </w:rPr>
        <w:t xml:space="preserve">. Therefore, including a Morgan </w:t>
      </w:r>
      <w:r w:rsidR="002938B6" w:rsidRPr="002938B6">
        <w:rPr>
          <w:rFonts w:asciiTheme="majorBidi" w:hAnsiTheme="majorBidi" w:cstheme="majorBidi"/>
          <w:sz w:val="24"/>
          <w:szCs w:val="24"/>
        </w:rPr>
        <w:lastRenderedPageBreak/>
        <w:t xml:space="preserve">Stanley dummy </w:t>
      </w:r>
      <w:r w:rsidR="00B248B1">
        <w:rPr>
          <w:rFonts w:asciiTheme="majorBidi" w:hAnsiTheme="majorBidi" w:cstheme="majorBidi"/>
          <w:sz w:val="24"/>
          <w:szCs w:val="24"/>
        </w:rPr>
        <w:t xml:space="preserve">is unlikely to control </w:t>
      </w:r>
      <w:r w:rsidR="002938B6" w:rsidRPr="002938B6">
        <w:rPr>
          <w:rFonts w:asciiTheme="majorBidi" w:hAnsiTheme="majorBidi" w:cstheme="majorBidi"/>
          <w:sz w:val="24"/>
          <w:szCs w:val="24"/>
        </w:rPr>
        <w:t xml:space="preserve">fully </w:t>
      </w:r>
      <w:r w:rsidR="003413E7">
        <w:rPr>
          <w:rFonts w:asciiTheme="majorBidi" w:hAnsiTheme="majorBidi" w:cstheme="majorBidi"/>
          <w:sz w:val="24"/>
          <w:szCs w:val="24"/>
        </w:rPr>
        <w:t xml:space="preserve">for </w:t>
      </w:r>
      <w:r w:rsidR="002938B6" w:rsidRPr="002938B6">
        <w:rPr>
          <w:rFonts w:asciiTheme="majorBidi" w:hAnsiTheme="majorBidi" w:cstheme="majorBidi"/>
          <w:sz w:val="24"/>
          <w:szCs w:val="24"/>
        </w:rPr>
        <w:t xml:space="preserve">the decision to </w:t>
      </w:r>
      <w:r w:rsidR="00B248B1">
        <w:rPr>
          <w:rFonts w:asciiTheme="majorBidi" w:hAnsiTheme="majorBidi" w:cstheme="majorBidi"/>
          <w:sz w:val="24"/>
          <w:szCs w:val="24"/>
        </w:rPr>
        <w:t>include</w:t>
      </w:r>
      <w:r w:rsidR="002938B6" w:rsidRPr="002938B6">
        <w:rPr>
          <w:rFonts w:asciiTheme="majorBidi" w:hAnsiTheme="majorBidi" w:cstheme="majorBidi"/>
          <w:sz w:val="24"/>
          <w:szCs w:val="24"/>
        </w:rPr>
        <w:t xml:space="preserve"> a BBA. We address the</w:t>
      </w:r>
      <w:r w:rsidR="00B248B1">
        <w:rPr>
          <w:rFonts w:asciiTheme="majorBidi" w:hAnsiTheme="majorBidi" w:cstheme="majorBidi"/>
          <w:sz w:val="24"/>
          <w:szCs w:val="24"/>
        </w:rPr>
        <w:t xml:space="preserve"> potential</w:t>
      </w:r>
      <w:r w:rsidR="002938B6" w:rsidRPr="002938B6">
        <w:rPr>
          <w:rFonts w:asciiTheme="majorBidi" w:hAnsiTheme="majorBidi" w:cstheme="majorBidi"/>
          <w:sz w:val="24"/>
          <w:szCs w:val="24"/>
        </w:rPr>
        <w:t xml:space="preserve"> hidden analyst effect (e.</w:t>
      </w:r>
      <w:r w:rsidR="00B248B1">
        <w:rPr>
          <w:rFonts w:asciiTheme="majorBidi" w:hAnsiTheme="majorBidi" w:cstheme="majorBidi"/>
          <w:sz w:val="24"/>
          <w:szCs w:val="24"/>
        </w:rPr>
        <w:t>g.</w:t>
      </w:r>
      <w:r w:rsidR="002938B6" w:rsidRPr="002938B6">
        <w:rPr>
          <w:rFonts w:asciiTheme="majorBidi" w:hAnsiTheme="majorBidi" w:cstheme="majorBidi"/>
          <w:sz w:val="24"/>
          <w:szCs w:val="24"/>
        </w:rPr>
        <w:t xml:space="preserve">, analyst confidence) on the decision to </w:t>
      </w:r>
      <w:r w:rsidR="00B248B1">
        <w:rPr>
          <w:rFonts w:asciiTheme="majorBidi" w:hAnsiTheme="majorBidi" w:cstheme="majorBidi"/>
          <w:sz w:val="24"/>
          <w:szCs w:val="24"/>
        </w:rPr>
        <w:t>include</w:t>
      </w:r>
      <w:r w:rsidR="002938B6" w:rsidRPr="002938B6">
        <w:rPr>
          <w:rFonts w:asciiTheme="majorBidi" w:hAnsiTheme="majorBidi" w:cstheme="majorBidi"/>
          <w:sz w:val="24"/>
          <w:szCs w:val="24"/>
        </w:rPr>
        <w:t xml:space="preserve"> a BBA when we estimate the combined PSM–DD model. </w:t>
      </w:r>
    </w:p>
    <w:p w:rsidR="003D0DD1" w:rsidRDefault="00576C98" w:rsidP="00E16C55">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 xml:space="preserve">Table 4, panel A presents descriptive statistics for the full sample for these variables </w:t>
      </w:r>
      <w:r w:rsidR="00E80730">
        <w:rPr>
          <w:rFonts w:asciiTheme="majorBidi" w:hAnsiTheme="majorBidi" w:cstheme="majorBidi"/>
          <w:sz w:val="24"/>
          <w:szCs w:val="24"/>
        </w:rPr>
        <w:t>while</w:t>
      </w:r>
      <w:r w:rsidRPr="00576C98">
        <w:rPr>
          <w:rFonts w:asciiTheme="majorBidi" w:hAnsiTheme="majorBidi" w:cstheme="majorBidi"/>
          <w:sz w:val="24"/>
          <w:szCs w:val="24"/>
        </w:rPr>
        <w:t xml:space="preserve"> panel B gives summary statistics for the treatment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w:t>
      </w:r>
      <w:r w:rsidR="000763C5">
        <w:rPr>
          <w:rFonts w:asciiTheme="majorBidi" w:hAnsiTheme="majorBidi" w:cstheme="majorBidi"/>
          <w:sz w:val="24"/>
          <w:szCs w:val="24"/>
        </w:rPr>
        <w:t xml:space="preserve">of BBA </w:t>
      </w:r>
      <w:r w:rsidR="000372E3">
        <w:rPr>
          <w:rFonts w:asciiTheme="majorBidi" w:hAnsiTheme="majorBidi" w:cstheme="majorBidi"/>
          <w:sz w:val="24"/>
          <w:szCs w:val="24"/>
        </w:rPr>
        <w:t>and</w:t>
      </w:r>
      <w:r w:rsidR="000763C5">
        <w:rPr>
          <w:rFonts w:asciiTheme="majorBidi" w:hAnsiTheme="majorBidi" w:cstheme="majorBidi"/>
          <w:sz w:val="24"/>
          <w:szCs w:val="24"/>
        </w:rPr>
        <w:t xml:space="preserve"> non-BBA reports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the results of mean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median differences tests between the two samples. The significant differences in means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medians between the two groups call for controlling using matching methods. </w:t>
      </w:r>
    </w:p>
    <w:p w:rsidR="00447F7A" w:rsidRDefault="00447F7A" w:rsidP="00E16C55">
      <w:pPr>
        <w:spacing w:line="360" w:lineRule="auto"/>
        <w:ind w:firstLine="426"/>
        <w:jc w:val="center"/>
        <w:rPr>
          <w:rFonts w:asciiTheme="majorBidi" w:hAnsiTheme="majorBidi" w:cstheme="majorBidi"/>
          <w:sz w:val="24"/>
          <w:szCs w:val="24"/>
        </w:rPr>
      </w:pPr>
      <w:r>
        <w:rPr>
          <w:rFonts w:asciiTheme="majorBidi" w:hAnsiTheme="majorBidi" w:cstheme="majorBidi"/>
          <w:sz w:val="24"/>
          <w:szCs w:val="24"/>
        </w:rPr>
        <w:t>[Table 4 no earlier than here]</w:t>
      </w:r>
    </w:p>
    <w:p w:rsidR="003D0DD1" w:rsidRPr="00E16C55" w:rsidRDefault="00731BC7">
      <w:pPr>
        <w:pStyle w:val="ListParagraph"/>
        <w:numPr>
          <w:ilvl w:val="1"/>
          <w:numId w:val="14"/>
        </w:numPr>
        <w:spacing w:line="360" w:lineRule="auto"/>
        <w:ind w:left="426" w:hanging="426"/>
        <w:rPr>
          <w:rFonts w:asciiTheme="majorBidi" w:hAnsiTheme="majorBidi" w:cstheme="majorBidi"/>
          <w:bCs/>
          <w:i/>
          <w:sz w:val="24"/>
          <w:szCs w:val="24"/>
        </w:rPr>
      </w:pPr>
      <w:r w:rsidRPr="00E16C55">
        <w:rPr>
          <w:rFonts w:asciiTheme="majorBidi" w:hAnsiTheme="majorBidi" w:cstheme="majorBidi"/>
          <w:bCs/>
          <w:i/>
          <w:sz w:val="24"/>
          <w:szCs w:val="24"/>
        </w:rPr>
        <w:t>U</w:t>
      </w:r>
      <w:r w:rsidR="00287290" w:rsidRPr="00E16C55">
        <w:rPr>
          <w:rFonts w:asciiTheme="majorBidi" w:hAnsiTheme="majorBidi" w:cstheme="majorBidi"/>
          <w:bCs/>
          <w:i/>
          <w:sz w:val="24"/>
          <w:szCs w:val="24"/>
        </w:rPr>
        <w:t xml:space="preserve">nivariate analysis </w:t>
      </w:r>
    </w:p>
    <w:p w:rsidR="00A571C2" w:rsidRDefault="007E6848" w:rsidP="00A35E73">
      <w:pPr>
        <w:tabs>
          <w:tab w:val="left" w:pos="5954"/>
        </w:tabs>
        <w:spacing w:after="0" w:line="360" w:lineRule="auto"/>
        <w:ind w:firstLine="426"/>
        <w:jc w:val="both"/>
        <w:rPr>
          <w:rFonts w:asciiTheme="majorBidi" w:hAnsiTheme="majorBidi" w:cstheme="majorBidi"/>
          <w:sz w:val="24"/>
          <w:szCs w:val="24"/>
        </w:rPr>
      </w:pPr>
      <w:r>
        <w:rPr>
          <w:rFonts w:asciiTheme="majorBidi" w:hAnsiTheme="majorBidi" w:cstheme="majorBidi"/>
          <w:sz w:val="24"/>
          <w:szCs w:val="24"/>
        </w:rPr>
        <w:t>We</w:t>
      </w:r>
      <w:r w:rsidR="00576C98" w:rsidRPr="00576C98">
        <w:rPr>
          <w:rFonts w:asciiTheme="majorBidi" w:hAnsiTheme="majorBidi" w:cstheme="majorBidi"/>
          <w:sz w:val="24"/>
          <w:szCs w:val="24"/>
        </w:rPr>
        <w:t xml:space="preserve"> first compare the key characteristics of BBA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non-BBA </w:t>
      </w:r>
      <w:r w:rsidR="00576C98" w:rsidRPr="00E16C55">
        <w:rPr>
          <w:rFonts w:asciiTheme="majorBidi" w:hAnsiTheme="majorBidi" w:cstheme="majorBidi"/>
          <w:i/>
          <w:sz w:val="24"/>
          <w:szCs w:val="24"/>
        </w:rPr>
        <w:t>analysts</w:t>
      </w:r>
      <w:r w:rsidR="00576C98" w:rsidRPr="00576C98">
        <w:rPr>
          <w:rFonts w:asciiTheme="majorBidi" w:hAnsiTheme="majorBidi" w:cstheme="majorBidi"/>
          <w:sz w:val="24"/>
          <w:szCs w:val="24"/>
        </w:rPr>
        <w:t xml:space="preserve">. </w:t>
      </w:r>
      <w:r>
        <w:rPr>
          <w:rFonts w:asciiTheme="majorBidi" w:hAnsiTheme="majorBidi" w:cstheme="majorBidi"/>
          <w:sz w:val="24"/>
          <w:szCs w:val="24"/>
        </w:rPr>
        <w:t>If the</w:t>
      </w:r>
      <w:r w:rsidR="00517A71">
        <w:rPr>
          <w:rFonts w:asciiTheme="majorBidi" w:hAnsiTheme="majorBidi" w:cstheme="majorBidi"/>
          <w:sz w:val="24"/>
          <w:szCs w:val="24"/>
        </w:rPr>
        <w:t>se</w:t>
      </w:r>
      <w:r>
        <w:rPr>
          <w:rFonts w:asciiTheme="majorBidi" w:hAnsiTheme="majorBidi" w:cstheme="majorBidi"/>
          <w:sz w:val="24"/>
          <w:szCs w:val="24"/>
        </w:rPr>
        <w:t xml:space="preserve"> characteristics differ, we </w:t>
      </w:r>
      <w:r w:rsidR="003413E7">
        <w:rPr>
          <w:rFonts w:asciiTheme="majorBidi" w:hAnsiTheme="majorBidi" w:cstheme="majorBidi"/>
          <w:sz w:val="24"/>
          <w:szCs w:val="24"/>
        </w:rPr>
        <w:t>need to</w:t>
      </w:r>
      <w:r>
        <w:rPr>
          <w:rFonts w:asciiTheme="majorBidi" w:hAnsiTheme="majorBidi" w:cstheme="majorBidi"/>
          <w:sz w:val="24"/>
          <w:szCs w:val="24"/>
        </w:rPr>
        <w:t xml:space="preserve"> control for th</w:t>
      </w:r>
      <w:r w:rsidR="00E80730">
        <w:rPr>
          <w:rFonts w:asciiTheme="majorBidi" w:hAnsiTheme="majorBidi" w:cstheme="majorBidi"/>
          <w:sz w:val="24"/>
          <w:szCs w:val="24"/>
        </w:rPr>
        <w:t>e</w:t>
      </w:r>
      <w:r w:rsidR="00517A71">
        <w:rPr>
          <w:rFonts w:asciiTheme="majorBidi" w:hAnsiTheme="majorBidi" w:cstheme="majorBidi"/>
          <w:sz w:val="24"/>
          <w:szCs w:val="24"/>
        </w:rPr>
        <w:t>m</w:t>
      </w:r>
      <w:r>
        <w:rPr>
          <w:rFonts w:asciiTheme="majorBidi" w:hAnsiTheme="majorBidi" w:cstheme="majorBidi"/>
          <w:sz w:val="24"/>
          <w:szCs w:val="24"/>
        </w:rPr>
        <w:t xml:space="preserve"> when examining difference</w:t>
      </w:r>
      <w:r w:rsidR="00411CA0">
        <w:rPr>
          <w:rFonts w:asciiTheme="majorBidi" w:hAnsiTheme="majorBidi" w:cstheme="majorBidi"/>
          <w:sz w:val="24"/>
          <w:szCs w:val="24"/>
        </w:rPr>
        <w:t>s</w:t>
      </w:r>
      <w:r>
        <w:rPr>
          <w:rFonts w:asciiTheme="majorBidi" w:hAnsiTheme="majorBidi" w:cstheme="majorBidi"/>
          <w:sz w:val="24"/>
          <w:szCs w:val="24"/>
        </w:rPr>
        <w:t xml:space="preserve"> in accuracy between the two groups. </w:t>
      </w:r>
      <w:r w:rsidR="00576C98" w:rsidRPr="00542FF5">
        <w:rPr>
          <w:rFonts w:asciiTheme="majorBidi" w:hAnsiTheme="majorBidi" w:cstheme="majorBidi"/>
          <w:sz w:val="24"/>
          <w:szCs w:val="24"/>
        </w:rPr>
        <w:t xml:space="preserve">Table 5 summarizes mean </w:t>
      </w:r>
      <w:r w:rsidR="000372E3">
        <w:rPr>
          <w:rFonts w:asciiTheme="majorBidi" w:hAnsiTheme="majorBidi" w:cstheme="majorBidi"/>
          <w:sz w:val="24"/>
          <w:szCs w:val="24"/>
        </w:rPr>
        <w:t>and</w:t>
      </w:r>
      <w:r w:rsidR="00576C98" w:rsidRPr="00542FF5">
        <w:rPr>
          <w:rFonts w:asciiTheme="majorBidi" w:hAnsiTheme="majorBidi" w:cstheme="majorBidi"/>
          <w:sz w:val="24"/>
          <w:szCs w:val="24"/>
        </w:rPr>
        <w:t xml:space="preserve"> median values for the two groups. </w:t>
      </w:r>
      <w:r w:rsidR="001D36AC">
        <w:rPr>
          <w:rFonts w:asciiTheme="majorBidi" w:hAnsiTheme="majorBidi" w:cstheme="majorBidi"/>
          <w:sz w:val="24"/>
          <w:szCs w:val="24"/>
        </w:rPr>
        <w:t>Unconditionally,</w:t>
      </w:r>
      <w:r w:rsidR="00E536B7">
        <w:rPr>
          <w:rFonts w:asciiTheme="majorBidi" w:hAnsiTheme="majorBidi" w:cstheme="majorBidi"/>
          <w:sz w:val="24"/>
          <w:szCs w:val="24"/>
        </w:rPr>
        <w:t xml:space="preserve"> </w:t>
      </w:r>
      <w:r w:rsidR="00576C98" w:rsidRPr="00542FF5">
        <w:rPr>
          <w:rFonts w:asciiTheme="majorBidi" w:hAnsiTheme="majorBidi" w:cstheme="majorBidi"/>
          <w:sz w:val="24"/>
          <w:szCs w:val="24"/>
        </w:rPr>
        <w:t xml:space="preserve">BBA </w:t>
      </w:r>
      <w:r w:rsidR="005A1A57" w:rsidRPr="00542FF5">
        <w:rPr>
          <w:rFonts w:asciiTheme="majorBidi" w:hAnsiTheme="majorBidi" w:cstheme="majorBidi"/>
          <w:sz w:val="24"/>
          <w:szCs w:val="24"/>
        </w:rPr>
        <w:t>analysts are more likely to be s</w:t>
      </w:r>
      <w:r w:rsidR="00576C98" w:rsidRPr="00542FF5">
        <w:rPr>
          <w:rFonts w:asciiTheme="majorBidi" w:hAnsiTheme="majorBidi" w:cstheme="majorBidi"/>
          <w:sz w:val="24"/>
          <w:szCs w:val="24"/>
        </w:rPr>
        <w:t xml:space="preserve">tar </w:t>
      </w:r>
      <w:r w:rsidR="000372E3">
        <w:rPr>
          <w:rFonts w:asciiTheme="majorBidi" w:hAnsiTheme="majorBidi" w:cstheme="majorBidi"/>
          <w:sz w:val="24"/>
          <w:szCs w:val="24"/>
        </w:rPr>
        <w:t>and</w:t>
      </w:r>
      <w:r w:rsidR="00576C98" w:rsidRPr="00542FF5">
        <w:rPr>
          <w:rFonts w:asciiTheme="majorBidi" w:hAnsiTheme="majorBidi" w:cstheme="majorBidi"/>
          <w:sz w:val="24"/>
          <w:szCs w:val="24"/>
        </w:rPr>
        <w:t xml:space="preserve"> affiliated analysts. They have significantly more experience than non-BBA analysts </w:t>
      </w:r>
      <w:r w:rsidR="000372E3">
        <w:rPr>
          <w:rFonts w:asciiTheme="majorBidi" w:hAnsiTheme="majorBidi" w:cstheme="majorBidi"/>
          <w:sz w:val="24"/>
          <w:szCs w:val="24"/>
        </w:rPr>
        <w:t>and</w:t>
      </w:r>
      <w:r w:rsidR="00576C98" w:rsidRPr="00542FF5">
        <w:rPr>
          <w:rFonts w:asciiTheme="majorBidi" w:hAnsiTheme="majorBidi" w:cstheme="majorBidi"/>
          <w:sz w:val="24"/>
          <w:szCs w:val="24"/>
        </w:rPr>
        <w:t xml:space="preserve"> they produce EPS </w:t>
      </w:r>
      <w:r w:rsidR="000372E3">
        <w:rPr>
          <w:rFonts w:asciiTheme="majorBidi" w:hAnsiTheme="majorBidi" w:cstheme="majorBidi"/>
          <w:sz w:val="24"/>
          <w:szCs w:val="24"/>
        </w:rPr>
        <w:t>and</w:t>
      </w:r>
      <w:r w:rsidR="00576C98" w:rsidRPr="00542FF5">
        <w:rPr>
          <w:rFonts w:asciiTheme="majorBidi" w:hAnsiTheme="majorBidi" w:cstheme="majorBidi"/>
          <w:sz w:val="24"/>
          <w:szCs w:val="24"/>
        </w:rPr>
        <w:t xml:space="preserve"> TP forecasts with higher deviations from the consensus. BBA analysts have above average revision frequency for the companies they cover. Therefore, BBA analysts are less likely to herd on the consensus. This deviation from consensus suggests that BBA analysts have more confidence in their private information </w:t>
      </w:r>
      <w:r w:rsidR="000372E3">
        <w:rPr>
          <w:rFonts w:asciiTheme="majorBidi" w:hAnsiTheme="majorBidi" w:cstheme="majorBidi"/>
          <w:sz w:val="24"/>
          <w:szCs w:val="24"/>
        </w:rPr>
        <w:t>and</w:t>
      </w:r>
      <w:r w:rsidR="00A35E73">
        <w:rPr>
          <w:rFonts w:asciiTheme="majorBidi" w:hAnsiTheme="majorBidi" w:cstheme="majorBidi"/>
          <w:sz w:val="24"/>
          <w:szCs w:val="24"/>
        </w:rPr>
        <w:t xml:space="preserve"> that they are more likely to be biased. </w:t>
      </w:r>
      <w:r w:rsidR="00576C98" w:rsidRPr="00542FF5">
        <w:rPr>
          <w:rFonts w:asciiTheme="majorBidi" w:hAnsiTheme="majorBidi" w:cstheme="majorBidi"/>
          <w:sz w:val="24"/>
          <w:szCs w:val="24"/>
        </w:rPr>
        <w:t>The number of sell recommendations BBA analysts issue is higher</w:t>
      </w:r>
      <w:r w:rsidR="001D36AC">
        <w:rPr>
          <w:rFonts w:asciiTheme="majorBidi" w:hAnsiTheme="majorBidi" w:cstheme="majorBidi"/>
          <w:sz w:val="24"/>
          <w:szCs w:val="24"/>
        </w:rPr>
        <w:t>.</w:t>
      </w:r>
      <w:r w:rsidR="00576C98" w:rsidRPr="00542FF5">
        <w:rPr>
          <w:rFonts w:asciiTheme="majorBidi" w:hAnsiTheme="majorBidi" w:cstheme="majorBidi"/>
          <w:sz w:val="24"/>
          <w:szCs w:val="24"/>
        </w:rPr>
        <w:t xml:space="preserve"> </w:t>
      </w:r>
      <w:r w:rsidR="001D36AC">
        <w:rPr>
          <w:rFonts w:asciiTheme="majorBidi" w:hAnsiTheme="majorBidi" w:cstheme="majorBidi"/>
          <w:sz w:val="24"/>
          <w:szCs w:val="24"/>
        </w:rPr>
        <w:t>The</w:t>
      </w:r>
      <w:r w:rsidR="00733C2B">
        <w:rPr>
          <w:rFonts w:asciiTheme="majorBidi" w:hAnsiTheme="majorBidi" w:cstheme="majorBidi"/>
          <w:sz w:val="24"/>
          <w:szCs w:val="24"/>
        </w:rPr>
        <w:t>se</w:t>
      </w:r>
      <w:r w:rsidR="001D36AC">
        <w:rPr>
          <w:rFonts w:asciiTheme="majorBidi" w:hAnsiTheme="majorBidi" w:cstheme="majorBidi"/>
          <w:sz w:val="24"/>
          <w:szCs w:val="24"/>
        </w:rPr>
        <w:t xml:space="preserve"> resul</w:t>
      </w:r>
      <w:r w:rsidR="00517A71">
        <w:rPr>
          <w:rFonts w:asciiTheme="majorBidi" w:hAnsiTheme="majorBidi" w:cstheme="majorBidi"/>
          <w:sz w:val="24"/>
          <w:szCs w:val="24"/>
        </w:rPr>
        <w:t>t</w:t>
      </w:r>
      <w:r w:rsidR="001D36AC">
        <w:rPr>
          <w:rFonts w:asciiTheme="majorBidi" w:hAnsiTheme="majorBidi" w:cstheme="majorBidi"/>
          <w:sz w:val="24"/>
          <w:szCs w:val="24"/>
        </w:rPr>
        <w:t xml:space="preserve">s suggest that unconditionally, BBA analysts are not the worst performing analysts. However, </w:t>
      </w:r>
      <w:r w:rsidR="00576C98" w:rsidRPr="00542FF5">
        <w:rPr>
          <w:rFonts w:asciiTheme="majorBidi" w:hAnsiTheme="majorBidi" w:cstheme="majorBidi"/>
          <w:sz w:val="24"/>
          <w:szCs w:val="24"/>
        </w:rPr>
        <w:t>BBA analysts</w:t>
      </w:r>
      <w:r w:rsidR="001D36AC">
        <w:rPr>
          <w:rFonts w:asciiTheme="majorBidi" w:hAnsiTheme="majorBidi" w:cstheme="majorBidi"/>
          <w:sz w:val="24"/>
          <w:szCs w:val="24"/>
        </w:rPr>
        <w:t xml:space="preserve"> </w:t>
      </w:r>
      <w:r w:rsidR="00576C98" w:rsidRPr="00542FF5">
        <w:rPr>
          <w:rFonts w:asciiTheme="majorBidi" w:hAnsiTheme="majorBidi" w:cstheme="majorBidi"/>
          <w:sz w:val="24"/>
          <w:szCs w:val="24"/>
        </w:rPr>
        <w:t>are less likely to issue target prices below current prices</w:t>
      </w:r>
      <w:r w:rsidR="00A35E73">
        <w:rPr>
          <w:rFonts w:asciiTheme="majorBidi" w:hAnsiTheme="majorBidi" w:cstheme="majorBidi"/>
          <w:sz w:val="24"/>
          <w:szCs w:val="24"/>
        </w:rPr>
        <w:t>, another indication that they are more li</w:t>
      </w:r>
      <w:r w:rsidR="0032030C">
        <w:rPr>
          <w:rFonts w:asciiTheme="majorBidi" w:hAnsiTheme="majorBidi" w:cstheme="majorBidi"/>
          <w:sz w:val="24"/>
          <w:szCs w:val="24"/>
        </w:rPr>
        <w:t>k</w:t>
      </w:r>
      <w:r w:rsidR="00A35E73">
        <w:rPr>
          <w:rFonts w:asciiTheme="majorBidi" w:hAnsiTheme="majorBidi" w:cstheme="majorBidi"/>
          <w:sz w:val="24"/>
          <w:szCs w:val="24"/>
        </w:rPr>
        <w:t>ely to be biased</w:t>
      </w:r>
      <w:r w:rsidR="00576C98" w:rsidRPr="00542FF5">
        <w:rPr>
          <w:rFonts w:asciiTheme="majorBidi" w:hAnsiTheme="majorBidi" w:cstheme="majorBidi"/>
          <w:sz w:val="24"/>
          <w:szCs w:val="24"/>
        </w:rPr>
        <w:t xml:space="preserve">. BBA analysts also have unconditionally larger forecast errors. </w:t>
      </w:r>
      <w:r w:rsidR="001D36AC">
        <w:rPr>
          <w:rFonts w:asciiTheme="majorBidi" w:hAnsiTheme="majorBidi" w:cstheme="majorBidi"/>
          <w:sz w:val="24"/>
          <w:szCs w:val="24"/>
        </w:rPr>
        <w:t xml:space="preserve">The </w:t>
      </w:r>
      <w:r w:rsidR="006F37EC">
        <w:rPr>
          <w:rFonts w:asciiTheme="majorBidi" w:hAnsiTheme="majorBidi" w:cstheme="majorBidi"/>
          <w:sz w:val="24"/>
          <w:szCs w:val="24"/>
        </w:rPr>
        <w:t>univariate</w:t>
      </w:r>
      <w:r w:rsidR="001D36AC">
        <w:rPr>
          <w:rFonts w:asciiTheme="majorBidi" w:hAnsiTheme="majorBidi" w:cstheme="majorBidi"/>
          <w:sz w:val="24"/>
          <w:szCs w:val="24"/>
        </w:rPr>
        <w:t xml:space="preserve"> analysis suggests significant differences in the </w:t>
      </w:r>
      <w:r w:rsidR="006F37EC">
        <w:rPr>
          <w:rFonts w:asciiTheme="majorBidi" w:hAnsiTheme="majorBidi" w:cstheme="majorBidi"/>
          <w:sz w:val="24"/>
          <w:szCs w:val="24"/>
        </w:rPr>
        <w:t>characteristics</w:t>
      </w:r>
      <w:r w:rsidR="001D36AC">
        <w:rPr>
          <w:rFonts w:asciiTheme="majorBidi" w:hAnsiTheme="majorBidi" w:cstheme="majorBidi"/>
          <w:sz w:val="24"/>
          <w:szCs w:val="24"/>
        </w:rPr>
        <w:t xml:space="preserve"> of BBA </w:t>
      </w:r>
      <w:r w:rsidR="000372E3">
        <w:rPr>
          <w:rFonts w:asciiTheme="majorBidi" w:hAnsiTheme="majorBidi" w:cstheme="majorBidi"/>
          <w:sz w:val="24"/>
          <w:szCs w:val="24"/>
        </w:rPr>
        <w:t>and</w:t>
      </w:r>
      <w:r w:rsidR="001D36AC">
        <w:rPr>
          <w:rFonts w:asciiTheme="majorBidi" w:hAnsiTheme="majorBidi" w:cstheme="majorBidi"/>
          <w:sz w:val="24"/>
          <w:szCs w:val="24"/>
        </w:rPr>
        <w:t xml:space="preserve"> non-BBA analysts. </w:t>
      </w:r>
      <w:r w:rsidR="006F37EC">
        <w:rPr>
          <w:rFonts w:asciiTheme="majorBidi" w:hAnsiTheme="majorBidi" w:cstheme="majorBidi"/>
          <w:sz w:val="24"/>
          <w:szCs w:val="24"/>
        </w:rPr>
        <w:t xml:space="preserve">Nonetheless, it is not possible </w:t>
      </w:r>
      <w:r w:rsidR="00F803AB">
        <w:rPr>
          <w:rFonts w:asciiTheme="majorBidi" w:hAnsiTheme="majorBidi" w:cstheme="majorBidi"/>
          <w:sz w:val="24"/>
          <w:szCs w:val="24"/>
        </w:rPr>
        <w:t xml:space="preserve">to </w:t>
      </w:r>
      <w:r w:rsidR="006F37EC">
        <w:rPr>
          <w:rFonts w:asciiTheme="majorBidi" w:hAnsiTheme="majorBidi" w:cstheme="majorBidi"/>
          <w:sz w:val="24"/>
          <w:szCs w:val="24"/>
        </w:rPr>
        <w:t xml:space="preserve">draw conclusions about the characteristics of BBA analysts based on the unconditional results. </w:t>
      </w:r>
      <w:r w:rsidR="0032030C">
        <w:rPr>
          <w:rFonts w:asciiTheme="majorBidi" w:hAnsiTheme="majorBidi" w:cstheme="majorBidi"/>
          <w:sz w:val="24"/>
          <w:szCs w:val="24"/>
        </w:rPr>
        <w:t>Nor</w:t>
      </w:r>
      <w:r w:rsidR="00A35E73">
        <w:rPr>
          <w:rFonts w:asciiTheme="majorBidi" w:hAnsiTheme="majorBidi" w:cstheme="majorBidi"/>
          <w:sz w:val="24"/>
          <w:szCs w:val="24"/>
        </w:rPr>
        <w:t xml:space="preserve"> can</w:t>
      </w:r>
      <w:r w:rsidR="0032030C">
        <w:rPr>
          <w:rFonts w:asciiTheme="majorBidi" w:hAnsiTheme="majorBidi" w:cstheme="majorBidi"/>
          <w:sz w:val="24"/>
          <w:szCs w:val="24"/>
        </w:rPr>
        <w:t xml:space="preserve"> we</w:t>
      </w:r>
      <w:r w:rsidR="00A35E73">
        <w:rPr>
          <w:rFonts w:asciiTheme="majorBidi" w:hAnsiTheme="majorBidi" w:cstheme="majorBidi"/>
          <w:sz w:val="24"/>
          <w:szCs w:val="24"/>
        </w:rPr>
        <w:t xml:space="preserve"> infer from this analysis based on the characteristics of BBA analysts whether they are more likely to have more or less accurate target prices. </w:t>
      </w:r>
    </w:p>
    <w:p w:rsidR="00733C2B" w:rsidRPr="00576C98" w:rsidRDefault="00733C2B" w:rsidP="00E16C55">
      <w:pPr>
        <w:tabs>
          <w:tab w:val="left" w:pos="5954"/>
        </w:tabs>
        <w:spacing w:after="0" w:line="360" w:lineRule="auto"/>
        <w:ind w:firstLine="426"/>
        <w:jc w:val="center"/>
        <w:rPr>
          <w:rFonts w:asciiTheme="majorBidi" w:hAnsiTheme="majorBidi" w:cstheme="majorBidi"/>
          <w:sz w:val="24"/>
          <w:szCs w:val="24"/>
        </w:rPr>
      </w:pPr>
      <w:r>
        <w:rPr>
          <w:rFonts w:asciiTheme="majorBidi" w:hAnsiTheme="majorBidi" w:cstheme="majorBidi"/>
          <w:sz w:val="24"/>
          <w:szCs w:val="24"/>
        </w:rPr>
        <w:t>[Table 5 no earlier than here]</w:t>
      </w:r>
    </w:p>
    <w:p w:rsidR="003D0DD1" w:rsidRDefault="00576C98">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 xml:space="preserve">Table 6 reports the results of a univariate analysis examining differences in mean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median target price accuracy between BBA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non-BBA </w:t>
      </w:r>
      <w:r w:rsidRPr="00E16C55">
        <w:rPr>
          <w:rFonts w:asciiTheme="majorBidi" w:hAnsiTheme="majorBidi" w:cstheme="majorBidi"/>
          <w:i/>
          <w:sz w:val="24"/>
          <w:szCs w:val="24"/>
        </w:rPr>
        <w:t>reports</w:t>
      </w:r>
      <w:r w:rsidRPr="00576C98">
        <w:rPr>
          <w:rFonts w:asciiTheme="majorBidi" w:hAnsiTheme="majorBidi" w:cstheme="majorBidi"/>
          <w:sz w:val="24"/>
          <w:szCs w:val="24"/>
        </w:rPr>
        <w:t xml:space="preserve">. Panel A </w:t>
      </w:r>
      <w:r w:rsidR="00733C2B">
        <w:rPr>
          <w:rFonts w:asciiTheme="majorBidi" w:hAnsiTheme="majorBidi" w:cstheme="majorBidi"/>
          <w:sz w:val="24"/>
          <w:szCs w:val="24"/>
        </w:rPr>
        <w:t>gives</w:t>
      </w:r>
      <w:r w:rsidR="00700D59">
        <w:rPr>
          <w:rFonts w:asciiTheme="majorBidi" w:hAnsiTheme="majorBidi" w:cstheme="majorBidi"/>
          <w:sz w:val="24"/>
          <w:szCs w:val="24"/>
        </w:rPr>
        <w:t xml:space="preserve"> </w:t>
      </w:r>
      <w:r w:rsidRPr="00576C98">
        <w:rPr>
          <w:rFonts w:asciiTheme="majorBidi" w:hAnsiTheme="majorBidi" w:cstheme="majorBidi"/>
          <w:sz w:val="24"/>
          <w:szCs w:val="24"/>
        </w:rPr>
        <w:t xml:space="preserve">mean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median target price error</w:t>
      </w:r>
      <w:r w:rsidR="00700D59">
        <w:rPr>
          <w:rFonts w:asciiTheme="majorBidi" w:hAnsiTheme="majorBidi" w:cstheme="majorBidi"/>
          <w:sz w:val="24"/>
          <w:szCs w:val="24"/>
        </w:rPr>
        <w:t>s</w:t>
      </w:r>
      <w:r w:rsidRPr="00576C98">
        <w:rPr>
          <w:rFonts w:asciiTheme="majorBidi" w:hAnsiTheme="majorBidi" w:cstheme="majorBidi"/>
          <w:sz w:val="24"/>
          <w:szCs w:val="24"/>
        </w:rPr>
        <w:t xml:space="preserve">. We also divide the sample into two sub-samples depending on whether or not the target price exceeds the current stock price. The number of reports is </w:t>
      </w:r>
      <w:r w:rsidRPr="00576C98">
        <w:rPr>
          <w:rFonts w:asciiTheme="majorBidi" w:hAnsiTheme="majorBidi" w:cstheme="majorBidi"/>
          <w:sz w:val="24"/>
          <w:szCs w:val="24"/>
        </w:rPr>
        <w:lastRenderedPageBreak/>
        <w:t xml:space="preserve">greater for the former than the latter, indicating that analysts issue target prices more often when news is positive. For the full sample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the two sub-samples, mean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median </w:t>
      </w:r>
      <w:r w:rsidR="00700D59" w:rsidRPr="00576C98">
        <w:rPr>
          <w:rFonts w:asciiTheme="majorBidi" w:hAnsiTheme="majorBidi" w:cstheme="majorBidi"/>
          <w:sz w:val="24"/>
          <w:szCs w:val="24"/>
        </w:rPr>
        <w:t xml:space="preserve">target price </w:t>
      </w:r>
      <w:r w:rsidRPr="00576C98">
        <w:rPr>
          <w:rFonts w:asciiTheme="majorBidi" w:hAnsiTheme="majorBidi" w:cstheme="majorBidi"/>
          <w:sz w:val="24"/>
          <w:szCs w:val="24"/>
        </w:rPr>
        <w:t xml:space="preserve">errors are lower for BBA reports than for non-BBA reports. The </w:t>
      </w:r>
      <w:r w:rsidRPr="00576C98">
        <w:rPr>
          <w:rFonts w:asciiTheme="majorBidi" w:hAnsiTheme="majorBidi" w:cstheme="majorBidi"/>
          <w:i/>
          <w:sz w:val="24"/>
          <w:szCs w:val="24"/>
        </w:rPr>
        <w:t>t</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w:t>
      </w:r>
      <w:r w:rsidRPr="00576C98">
        <w:rPr>
          <w:rFonts w:asciiTheme="majorBidi" w:hAnsiTheme="majorBidi" w:cstheme="majorBidi"/>
          <w:i/>
          <w:sz w:val="24"/>
          <w:szCs w:val="24"/>
        </w:rPr>
        <w:t>z</w:t>
      </w:r>
      <w:r w:rsidRPr="00576C98">
        <w:rPr>
          <w:rFonts w:asciiTheme="majorBidi" w:hAnsiTheme="majorBidi" w:cstheme="majorBidi"/>
          <w:sz w:val="24"/>
          <w:szCs w:val="24"/>
        </w:rPr>
        <w:t xml:space="preserve">-tests in panels B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 show that the differences in means are significant between the BBA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non-BBA groups for the full sample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the two sub-samples. </w:t>
      </w:r>
      <w:r w:rsidR="00A35024">
        <w:rPr>
          <w:rFonts w:asciiTheme="majorBidi" w:hAnsiTheme="majorBidi" w:cstheme="majorBidi"/>
          <w:sz w:val="24"/>
          <w:szCs w:val="24"/>
        </w:rPr>
        <w:t>D</w:t>
      </w:r>
      <w:r w:rsidRPr="00576C98">
        <w:rPr>
          <w:rFonts w:asciiTheme="majorBidi" w:hAnsiTheme="majorBidi" w:cstheme="majorBidi"/>
          <w:sz w:val="24"/>
          <w:szCs w:val="24"/>
        </w:rPr>
        <w:t>ifferences in medians, however, are insignificant. In general, the results indicate that when analysts supplement their target prices with a BBA, they tend to be more conservative. This result is more pronounced when analysts communicate negative news to the market.</w:t>
      </w:r>
    </w:p>
    <w:p w:rsidR="00733C2B" w:rsidRPr="00576C98" w:rsidRDefault="00733C2B" w:rsidP="00733C2B">
      <w:pPr>
        <w:tabs>
          <w:tab w:val="left" w:pos="5954"/>
        </w:tabs>
        <w:spacing w:after="0" w:line="360" w:lineRule="auto"/>
        <w:ind w:firstLine="426"/>
        <w:jc w:val="center"/>
        <w:rPr>
          <w:rFonts w:asciiTheme="majorBidi" w:hAnsiTheme="majorBidi" w:cstheme="majorBidi"/>
          <w:sz w:val="24"/>
          <w:szCs w:val="24"/>
        </w:rPr>
      </w:pPr>
      <w:r>
        <w:rPr>
          <w:rFonts w:asciiTheme="majorBidi" w:hAnsiTheme="majorBidi" w:cstheme="majorBidi"/>
          <w:sz w:val="24"/>
          <w:szCs w:val="24"/>
        </w:rPr>
        <w:t>[Table 6 no earlier than here]</w:t>
      </w:r>
    </w:p>
    <w:p w:rsidR="003D0DD1" w:rsidRDefault="00576C98" w:rsidP="00236A71">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T</w:t>
      </w:r>
      <w:r w:rsidR="00700D59">
        <w:rPr>
          <w:rFonts w:asciiTheme="majorBidi" w:hAnsiTheme="majorBidi" w:cstheme="majorBidi"/>
          <w:sz w:val="24"/>
          <w:szCs w:val="24"/>
        </w:rPr>
        <w:t xml:space="preserve">able 7 reports the </w:t>
      </w:r>
      <w:r w:rsidRPr="00576C98">
        <w:rPr>
          <w:rFonts w:asciiTheme="majorBidi" w:hAnsiTheme="majorBidi" w:cstheme="majorBidi"/>
          <w:sz w:val="24"/>
          <w:szCs w:val="24"/>
        </w:rPr>
        <w:t xml:space="preserve">sample </w:t>
      </w:r>
      <w:r w:rsidR="00700D59">
        <w:rPr>
          <w:rFonts w:asciiTheme="majorBidi" w:hAnsiTheme="majorBidi" w:cstheme="majorBidi"/>
          <w:sz w:val="24"/>
          <w:szCs w:val="24"/>
        </w:rPr>
        <w:t xml:space="preserve">distribution </w:t>
      </w:r>
      <w:r w:rsidR="00517A71">
        <w:rPr>
          <w:rFonts w:asciiTheme="majorBidi" w:hAnsiTheme="majorBidi" w:cstheme="majorBidi"/>
          <w:sz w:val="24"/>
          <w:szCs w:val="24"/>
        </w:rPr>
        <w:t>by</w:t>
      </w:r>
      <w:r w:rsidRPr="00576C98">
        <w:rPr>
          <w:rFonts w:asciiTheme="majorBidi" w:hAnsiTheme="majorBidi" w:cstheme="majorBidi"/>
          <w:sz w:val="24"/>
          <w:szCs w:val="24"/>
        </w:rPr>
        <w:t xml:space="preserve"> recommendation level. </w:t>
      </w:r>
      <w:r w:rsidR="00733C2B">
        <w:rPr>
          <w:rFonts w:asciiTheme="majorBidi" w:hAnsiTheme="majorBidi" w:cstheme="majorBidi"/>
          <w:sz w:val="24"/>
          <w:szCs w:val="24"/>
        </w:rPr>
        <w:t>In t</w:t>
      </w:r>
      <w:r w:rsidRPr="00576C98">
        <w:rPr>
          <w:rFonts w:asciiTheme="majorBidi" w:hAnsiTheme="majorBidi" w:cstheme="majorBidi"/>
          <w:sz w:val="24"/>
          <w:szCs w:val="24"/>
        </w:rPr>
        <w:t>he</w:t>
      </w:r>
      <w:r w:rsidRPr="00576C98">
        <w:rPr>
          <w:rFonts w:asciiTheme="majorBidi" w:hAnsiTheme="majorBidi" w:cstheme="majorBidi"/>
          <w:color w:val="000000"/>
          <w:sz w:val="24"/>
          <w:szCs w:val="24"/>
        </w:rPr>
        <w:t xml:space="preserve"> </w:t>
      </w:r>
      <w:r w:rsidR="00D31870">
        <w:rPr>
          <w:rFonts w:asciiTheme="majorBidi" w:hAnsiTheme="majorBidi" w:cstheme="majorBidi"/>
          <w:color w:val="000000"/>
          <w:sz w:val="24"/>
          <w:szCs w:val="24"/>
        </w:rPr>
        <w:t xml:space="preserve">full </w:t>
      </w:r>
      <w:r w:rsidRPr="00576C98">
        <w:rPr>
          <w:rFonts w:asciiTheme="majorBidi" w:hAnsiTheme="majorBidi" w:cstheme="majorBidi"/>
          <w:color w:val="000000"/>
          <w:sz w:val="24"/>
          <w:szCs w:val="24"/>
        </w:rPr>
        <w:t>sample</w:t>
      </w:r>
      <w:r w:rsidR="00733C2B">
        <w:rPr>
          <w:rFonts w:asciiTheme="majorBidi" w:hAnsiTheme="majorBidi" w:cstheme="majorBidi"/>
          <w:color w:val="000000"/>
          <w:sz w:val="24"/>
          <w:szCs w:val="24"/>
        </w:rPr>
        <w:t>,</w:t>
      </w:r>
      <w:r w:rsidRPr="00576C98">
        <w:rPr>
          <w:rFonts w:asciiTheme="majorBidi" w:hAnsiTheme="majorBidi" w:cstheme="majorBidi"/>
          <w:color w:val="000000"/>
          <w:sz w:val="24"/>
          <w:szCs w:val="24"/>
        </w:rPr>
        <w:t xml:space="preserve"> buy recommendations</w:t>
      </w:r>
      <w:r w:rsidR="00D31870">
        <w:rPr>
          <w:rFonts w:asciiTheme="majorBidi" w:hAnsiTheme="majorBidi" w:cstheme="majorBidi"/>
          <w:color w:val="000000"/>
          <w:sz w:val="24"/>
          <w:szCs w:val="24"/>
        </w:rPr>
        <w:t xml:space="preserve"> </w:t>
      </w:r>
      <w:r w:rsidR="00733C2B">
        <w:rPr>
          <w:rFonts w:asciiTheme="majorBidi" w:hAnsiTheme="majorBidi" w:cstheme="majorBidi"/>
          <w:color w:val="000000"/>
          <w:sz w:val="24"/>
          <w:szCs w:val="24"/>
        </w:rPr>
        <w:t xml:space="preserve">are the most common, followed by hold recommendations with </w:t>
      </w:r>
      <w:r w:rsidR="00D31870">
        <w:rPr>
          <w:rFonts w:asciiTheme="majorBidi" w:hAnsiTheme="majorBidi" w:cstheme="majorBidi"/>
          <w:color w:val="000000"/>
          <w:sz w:val="24"/>
          <w:szCs w:val="24"/>
        </w:rPr>
        <w:t>s</w:t>
      </w:r>
      <w:r w:rsidRPr="00576C98">
        <w:rPr>
          <w:rFonts w:asciiTheme="majorBidi" w:hAnsiTheme="majorBidi" w:cstheme="majorBidi"/>
          <w:color w:val="000000"/>
          <w:sz w:val="24"/>
          <w:szCs w:val="24"/>
        </w:rPr>
        <w:t xml:space="preserve">trong buy </w:t>
      </w:r>
      <w:r w:rsidR="000372E3">
        <w:rPr>
          <w:rFonts w:asciiTheme="majorBidi" w:hAnsiTheme="majorBidi" w:cstheme="majorBidi"/>
          <w:color w:val="000000"/>
          <w:sz w:val="24"/>
          <w:szCs w:val="24"/>
        </w:rPr>
        <w:t>and</w:t>
      </w:r>
      <w:r w:rsidR="00D31870">
        <w:rPr>
          <w:rFonts w:asciiTheme="majorBidi" w:hAnsiTheme="majorBidi" w:cstheme="majorBidi"/>
          <w:color w:val="000000"/>
          <w:sz w:val="24"/>
          <w:szCs w:val="24"/>
        </w:rPr>
        <w:t xml:space="preserve"> </w:t>
      </w:r>
      <w:r w:rsidRPr="00576C98">
        <w:rPr>
          <w:rFonts w:asciiTheme="majorBidi" w:hAnsiTheme="majorBidi" w:cstheme="majorBidi"/>
          <w:color w:val="000000"/>
          <w:sz w:val="24"/>
          <w:szCs w:val="24"/>
        </w:rPr>
        <w:t>sell recommendations</w:t>
      </w:r>
      <w:r w:rsidR="00A7019B">
        <w:rPr>
          <w:rFonts w:asciiTheme="majorBidi" w:hAnsiTheme="majorBidi" w:cstheme="majorBidi"/>
          <w:color w:val="000000"/>
          <w:sz w:val="24"/>
          <w:szCs w:val="24"/>
        </w:rPr>
        <w:t xml:space="preserve"> being less frequent</w:t>
      </w:r>
      <w:r w:rsidRPr="00576C98">
        <w:rPr>
          <w:rFonts w:asciiTheme="majorBidi" w:hAnsiTheme="majorBidi" w:cstheme="majorBidi"/>
          <w:color w:val="000000"/>
          <w:sz w:val="24"/>
          <w:szCs w:val="24"/>
        </w:rPr>
        <w:t xml:space="preserve">. This is in line with the literature that analysts are reluctant to issue negative information on companies. </w:t>
      </w:r>
      <w:r w:rsidR="00D31870">
        <w:rPr>
          <w:rFonts w:asciiTheme="majorBidi" w:hAnsiTheme="majorBidi" w:cstheme="majorBidi"/>
          <w:color w:val="000000"/>
          <w:sz w:val="24"/>
          <w:szCs w:val="24"/>
        </w:rPr>
        <w:t xml:space="preserve">These proportions vary across the BBA </w:t>
      </w:r>
      <w:r w:rsidR="000372E3">
        <w:rPr>
          <w:rFonts w:asciiTheme="majorBidi" w:hAnsiTheme="majorBidi" w:cstheme="majorBidi"/>
          <w:color w:val="000000"/>
          <w:sz w:val="24"/>
          <w:szCs w:val="24"/>
        </w:rPr>
        <w:t>and</w:t>
      </w:r>
      <w:r w:rsidR="00D31870">
        <w:rPr>
          <w:rFonts w:asciiTheme="majorBidi" w:hAnsiTheme="majorBidi" w:cstheme="majorBidi"/>
          <w:color w:val="000000"/>
          <w:sz w:val="24"/>
          <w:szCs w:val="24"/>
        </w:rPr>
        <w:t xml:space="preserve"> non-BBA samples, but the proportions of (i) strong buy or buy </w:t>
      </w:r>
      <w:r w:rsidR="000372E3">
        <w:rPr>
          <w:rFonts w:asciiTheme="majorBidi" w:hAnsiTheme="majorBidi" w:cstheme="majorBidi"/>
          <w:color w:val="000000"/>
          <w:sz w:val="24"/>
          <w:szCs w:val="24"/>
        </w:rPr>
        <w:t>and</w:t>
      </w:r>
      <w:r w:rsidR="00D31870">
        <w:rPr>
          <w:rFonts w:asciiTheme="majorBidi" w:hAnsiTheme="majorBidi" w:cstheme="majorBidi"/>
          <w:color w:val="000000"/>
          <w:sz w:val="24"/>
          <w:szCs w:val="24"/>
        </w:rPr>
        <w:t xml:space="preserve"> (ii) hold or sell, are similar across the two samples. </w:t>
      </w:r>
      <w:r w:rsidRPr="00576C98">
        <w:rPr>
          <w:rFonts w:asciiTheme="majorBidi" w:hAnsiTheme="majorBidi" w:cstheme="majorBidi"/>
          <w:color w:val="000000"/>
          <w:sz w:val="24"/>
          <w:szCs w:val="24"/>
        </w:rPr>
        <w:t>T</w:t>
      </w:r>
      <w:r w:rsidRPr="00576C98">
        <w:rPr>
          <w:rFonts w:asciiTheme="majorBidi" w:hAnsiTheme="majorBidi" w:cstheme="majorBidi"/>
          <w:sz w:val="24"/>
          <w:szCs w:val="24"/>
        </w:rPr>
        <w:t>able 7</w:t>
      </w:r>
      <w:r w:rsidR="000F5E02">
        <w:rPr>
          <w:rFonts w:asciiTheme="majorBidi" w:hAnsiTheme="majorBidi" w:cstheme="majorBidi"/>
          <w:sz w:val="24"/>
          <w:szCs w:val="24"/>
        </w:rPr>
        <w:t>, panel B</w:t>
      </w:r>
      <w:r w:rsidRPr="00576C98">
        <w:rPr>
          <w:rFonts w:asciiTheme="majorBidi" w:hAnsiTheme="majorBidi" w:cstheme="majorBidi"/>
          <w:sz w:val="24"/>
          <w:szCs w:val="24"/>
        </w:rPr>
        <w:t xml:space="preserve"> compares accuracy </w:t>
      </w:r>
      <w:r w:rsidR="00D31870">
        <w:rPr>
          <w:rFonts w:asciiTheme="majorBidi" w:hAnsiTheme="majorBidi" w:cstheme="majorBidi"/>
          <w:sz w:val="24"/>
          <w:szCs w:val="24"/>
        </w:rPr>
        <w:t>by</w:t>
      </w:r>
      <w:r w:rsidRPr="00576C98">
        <w:rPr>
          <w:rFonts w:asciiTheme="majorBidi" w:hAnsiTheme="majorBidi" w:cstheme="majorBidi"/>
          <w:sz w:val="24"/>
          <w:szCs w:val="24"/>
        </w:rPr>
        <w:t xml:space="preserve"> recommendation level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shows that the </w:t>
      </w:r>
      <w:r w:rsidR="00D31870">
        <w:rPr>
          <w:rFonts w:asciiTheme="majorBidi" w:hAnsiTheme="majorBidi" w:cstheme="majorBidi"/>
          <w:sz w:val="24"/>
          <w:szCs w:val="24"/>
        </w:rPr>
        <w:t xml:space="preserve">mean </w:t>
      </w:r>
      <w:r w:rsidRPr="00576C98">
        <w:rPr>
          <w:rFonts w:asciiTheme="majorBidi" w:hAnsiTheme="majorBidi" w:cstheme="majorBidi"/>
          <w:sz w:val="24"/>
          <w:szCs w:val="24"/>
        </w:rPr>
        <w:t xml:space="preserve">forecast error is lowest when analysts issue sell recommendations. </w:t>
      </w:r>
      <w:r w:rsidR="000F5E02">
        <w:rPr>
          <w:rFonts w:asciiTheme="majorBidi" w:hAnsiTheme="majorBidi" w:cstheme="majorBidi"/>
          <w:sz w:val="24"/>
          <w:szCs w:val="24"/>
        </w:rPr>
        <w:t xml:space="preserve">Panel C tests for differences in accuracy between BBA </w:t>
      </w:r>
      <w:r w:rsidR="000372E3">
        <w:rPr>
          <w:rFonts w:asciiTheme="majorBidi" w:hAnsiTheme="majorBidi" w:cstheme="majorBidi"/>
          <w:sz w:val="24"/>
          <w:szCs w:val="24"/>
        </w:rPr>
        <w:t>and</w:t>
      </w:r>
      <w:r w:rsidR="000F5E02">
        <w:rPr>
          <w:rFonts w:asciiTheme="majorBidi" w:hAnsiTheme="majorBidi" w:cstheme="majorBidi"/>
          <w:sz w:val="24"/>
          <w:szCs w:val="24"/>
        </w:rPr>
        <w:t xml:space="preserve"> non-BBA reports by recommendation level </w:t>
      </w:r>
      <w:r w:rsidR="000372E3">
        <w:rPr>
          <w:rFonts w:asciiTheme="majorBidi" w:hAnsiTheme="majorBidi" w:cstheme="majorBidi"/>
          <w:sz w:val="24"/>
          <w:szCs w:val="24"/>
        </w:rPr>
        <w:t>and</w:t>
      </w:r>
      <w:r w:rsidR="000F5E02">
        <w:rPr>
          <w:rFonts w:asciiTheme="majorBidi" w:hAnsiTheme="majorBidi" w:cstheme="majorBidi"/>
          <w:sz w:val="24"/>
          <w:szCs w:val="24"/>
        </w:rPr>
        <w:t xml:space="preserve"> shows that BBA reports are more accurate for all but strong buy recommendations. </w:t>
      </w:r>
      <w:r w:rsidRPr="00576C98">
        <w:rPr>
          <w:rFonts w:asciiTheme="majorBidi" w:hAnsiTheme="majorBidi" w:cstheme="majorBidi"/>
          <w:sz w:val="24"/>
          <w:szCs w:val="24"/>
        </w:rPr>
        <w:t xml:space="preserve">This </w:t>
      </w:r>
      <w:r w:rsidR="000F5E02">
        <w:rPr>
          <w:rFonts w:asciiTheme="majorBidi" w:hAnsiTheme="majorBidi" w:cstheme="majorBidi"/>
          <w:sz w:val="24"/>
          <w:szCs w:val="24"/>
        </w:rPr>
        <w:t>may</w:t>
      </w:r>
      <w:r w:rsidRPr="00576C98">
        <w:rPr>
          <w:rFonts w:asciiTheme="majorBidi" w:hAnsiTheme="majorBidi" w:cstheme="majorBidi"/>
          <w:sz w:val="24"/>
          <w:szCs w:val="24"/>
        </w:rPr>
        <w:t xml:space="preserve"> indicate that analysts issue more conservative forecasts when they support their valuations with a BBA</w:t>
      </w:r>
      <w:r w:rsidR="00236A71">
        <w:rPr>
          <w:rFonts w:asciiTheme="majorBidi" w:hAnsiTheme="majorBidi" w:cstheme="majorBidi"/>
          <w:sz w:val="24"/>
          <w:szCs w:val="24"/>
        </w:rPr>
        <w:t>.</w:t>
      </w:r>
      <w:r w:rsidRPr="00576C98">
        <w:rPr>
          <w:rFonts w:asciiTheme="majorBidi" w:hAnsiTheme="majorBidi" w:cstheme="majorBidi"/>
          <w:sz w:val="24"/>
          <w:szCs w:val="24"/>
        </w:rPr>
        <w:t xml:space="preserve"> </w:t>
      </w:r>
    </w:p>
    <w:p w:rsidR="00A7019B" w:rsidRPr="00576C98" w:rsidRDefault="00A7019B" w:rsidP="00A7019B">
      <w:pPr>
        <w:tabs>
          <w:tab w:val="left" w:pos="5954"/>
        </w:tabs>
        <w:spacing w:after="0" w:line="360" w:lineRule="auto"/>
        <w:ind w:firstLine="426"/>
        <w:jc w:val="center"/>
        <w:rPr>
          <w:rFonts w:asciiTheme="majorBidi" w:hAnsiTheme="majorBidi" w:cstheme="majorBidi"/>
          <w:sz w:val="24"/>
          <w:szCs w:val="24"/>
        </w:rPr>
      </w:pPr>
      <w:r>
        <w:rPr>
          <w:rFonts w:asciiTheme="majorBidi" w:hAnsiTheme="majorBidi" w:cstheme="majorBidi"/>
          <w:sz w:val="24"/>
          <w:szCs w:val="24"/>
        </w:rPr>
        <w:t>[Table 7 no earlier than here]</w:t>
      </w:r>
    </w:p>
    <w:p w:rsidR="003D0DD1" w:rsidRDefault="00576C98" w:rsidP="00E16C55">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 xml:space="preserve">Analyzing the correlation matrix of the key variables (table 8) shows high correlations between information uncertainty variables such as </w:t>
      </w:r>
      <w:r w:rsidR="00F829FC" w:rsidRPr="00576C98">
        <w:rPr>
          <w:rFonts w:asciiTheme="majorBidi" w:eastAsia="Times New Roman" w:hAnsiTheme="majorBidi" w:cstheme="majorBidi"/>
          <w:color w:val="000000"/>
          <w:sz w:val="24"/>
          <w:szCs w:val="24"/>
          <w:lang w:eastAsia="en-GB"/>
        </w:rPr>
        <w:t xml:space="preserve">ln </w:t>
      </w:r>
      <w:r w:rsidR="00F829FC" w:rsidRPr="00576C98">
        <w:rPr>
          <w:rFonts w:asciiTheme="majorBidi" w:eastAsia="Times New Roman" w:hAnsiTheme="majorBidi" w:cstheme="majorBidi"/>
          <w:i/>
          <w:iCs/>
          <w:color w:val="000000"/>
          <w:sz w:val="24"/>
          <w:szCs w:val="24"/>
          <w:lang w:eastAsia="en-GB"/>
        </w:rPr>
        <w:t>Cap</w:t>
      </w:r>
      <w:r w:rsidR="00F829FC">
        <w:rPr>
          <w:rFonts w:asciiTheme="majorBidi" w:eastAsia="Times New Roman" w:hAnsiTheme="majorBidi" w:cstheme="majorBidi"/>
          <w:i/>
          <w:iCs/>
          <w:color w:val="000000"/>
          <w:sz w:val="24"/>
          <w:szCs w:val="24"/>
          <w:lang w:eastAsia="en-GB"/>
        </w:rPr>
        <w:t>,</w:t>
      </w:r>
      <w:r w:rsidR="00F829FC" w:rsidRPr="00576C98">
        <w:rPr>
          <w:rFonts w:asciiTheme="majorBidi" w:hAnsiTheme="majorBidi" w:cstheme="majorBidi"/>
          <w:i/>
          <w:iCs/>
          <w:sz w:val="24"/>
          <w:szCs w:val="24"/>
        </w:rPr>
        <w:t xml:space="preserve"> </w:t>
      </w:r>
      <w:r w:rsidRPr="00576C98">
        <w:rPr>
          <w:rFonts w:asciiTheme="majorBidi" w:hAnsiTheme="majorBidi" w:cstheme="majorBidi"/>
          <w:i/>
          <w:iCs/>
          <w:sz w:val="24"/>
          <w:szCs w:val="24"/>
        </w:rPr>
        <w:t>EVol</w:t>
      </w:r>
      <w:r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00F829FC">
        <w:rPr>
          <w:rFonts w:asciiTheme="majorBidi" w:hAnsiTheme="majorBidi" w:cstheme="majorBidi"/>
          <w:sz w:val="24"/>
          <w:szCs w:val="24"/>
        </w:rPr>
        <w:t xml:space="preserve"> </w:t>
      </w:r>
      <w:r w:rsidRPr="00576C98">
        <w:rPr>
          <w:rFonts w:asciiTheme="majorBidi" w:hAnsiTheme="majorBidi" w:cstheme="majorBidi"/>
          <w:i/>
          <w:iCs/>
          <w:sz w:val="24"/>
          <w:szCs w:val="24"/>
        </w:rPr>
        <w:t>CVol</w:t>
      </w:r>
      <w:r w:rsidRPr="00576C98">
        <w:rPr>
          <w:rFonts w:asciiTheme="majorBidi" w:hAnsiTheme="majorBidi" w:cstheme="majorBidi"/>
          <w:sz w:val="24"/>
          <w:szCs w:val="24"/>
        </w:rPr>
        <w:t xml:space="preserve">. </w:t>
      </w:r>
      <w:r w:rsidR="000F5E02">
        <w:rPr>
          <w:rFonts w:asciiTheme="majorBidi" w:hAnsiTheme="majorBidi" w:cstheme="majorBidi"/>
          <w:sz w:val="24"/>
          <w:szCs w:val="24"/>
        </w:rPr>
        <w:t xml:space="preserve">While </w:t>
      </w:r>
      <w:r w:rsidRPr="00576C98">
        <w:rPr>
          <w:rFonts w:asciiTheme="majorBidi" w:hAnsiTheme="majorBidi" w:cstheme="majorBidi"/>
          <w:sz w:val="24"/>
          <w:szCs w:val="24"/>
        </w:rPr>
        <w:t>including all three variables in a regression likely cause</w:t>
      </w:r>
      <w:r w:rsidR="00A35024">
        <w:rPr>
          <w:rFonts w:asciiTheme="majorBidi" w:hAnsiTheme="majorBidi" w:cstheme="majorBidi"/>
          <w:sz w:val="24"/>
          <w:szCs w:val="24"/>
        </w:rPr>
        <w:t>s</w:t>
      </w:r>
      <w:r w:rsidRPr="00576C98">
        <w:rPr>
          <w:rFonts w:asciiTheme="majorBidi" w:hAnsiTheme="majorBidi" w:cstheme="majorBidi"/>
          <w:sz w:val="24"/>
          <w:szCs w:val="24"/>
        </w:rPr>
        <w:t xml:space="preserve"> multicollinearity, </w:t>
      </w:r>
      <w:r w:rsidR="00A35024">
        <w:rPr>
          <w:rFonts w:asciiTheme="majorBidi" w:hAnsiTheme="majorBidi" w:cstheme="majorBidi"/>
          <w:sz w:val="24"/>
          <w:szCs w:val="24"/>
        </w:rPr>
        <w:t xml:space="preserve">this is not an issue for </w:t>
      </w:r>
      <w:r w:rsidRPr="00576C98">
        <w:rPr>
          <w:rFonts w:asciiTheme="majorBidi" w:hAnsiTheme="majorBidi" w:cstheme="majorBidi"/>
          <w:sz w:val="24"/>
          <w:szCs w:val="24"/>
        </w:rPr>
        <w:t xml:space="preserve">PSM </w:t>
      </w:r>
      <w:r w:rsidRPr="00576C98">
        <w:rPr>
          <w:rStyle w:val="apple-style-span"/>
          <w:rFonts w:asciiTheme="majorBidi" w:hAnsiTheme="majorBidi" w:cstheme="majorBidi"/>
          <w:color w:val="000000"/>
          <w:sz w:val="24"/>
          <w:szCs w:val="24"/>
        </w:rPr>
        <w:t xml:space="preserve">because </w:t>
      </w:r>
      <w:r w:rsidRPr="00576C98">
        <w:rPr>
          <w:rFonts w:asciiTheme="majorBidi" w:hAnsiTheme="majorBidi" w:cstheme="majorBidi"/>
          <w:sz w:val="24"/>
          <w:szCs w:val="24"/>
        </w:rPr>
        <w:t>estimat</w:t>
      </w:r>
      <w:r w:rsidR="00A35024">
        <w:rPr>
          <w:rFonts w:asciiTheme="majorBidi" w:hAnsiTheme="majorBidi" w:cstheme="majorBidi"/>
          <w:sz w:val="24"/>
          <w:szCs w:val="24"/>
        </w:rPr>
        <w:t>ing</w:t>
      </w:r>
      <w:r w:rsidRPr="00576C98">
        <w:rPr>
          <w:rFonts w:asciiTheme="majorBidi" w:hAnsiTheme="majorBidi" w:cstheme="majorBidi"/>
          <w:sz w:val="24"/>
          <w:szCs w:val="24"/>
        </w:rPr>
        <w:t xml:space="preserve"> the effect</w:t>
      </w:r>
      <w:r w:rsidR="00A35024">
        <w:rPr>
          <w:rFonts w:asciiTheme="majorBidi" w:hAnsiTheme="majorBidi" w:cstheme="majorBidi"/>
          <w:sz w:val="24"/>
          <w:szCs w:val="24"/>
        </w:rPr>
        <w:t>s</w:t>
      </w:r>
      <w:r w:rsidRPr="00576C98">
        <w:rPr>
          <w:rFonts w:asciiTheme="majorBidi" w:hAnsiTheme="majorBidi" w:cstheme="majorBidi"/>
          <w:sz w:val="24"/>
          <w:szCs w:val="24"/>
        </w:rPr>
        <w:t xml:space="preserve"> of </w:t>
      </w:r>
      <w:r w:rsidR="00A35024">
        <w:rPr>
          <w:rFonts w:asciiTheme="majorBidi" w:hAnsiTheme="majorBidi" w:cstheme="majorBidi"/>
          <w:sz w:val="24"/>
          <w:szCs w:val="24"/>
        </w:rPr>
        <w:t xml:space="preserve">individual </w:t>
      </w:r>
      <w:r w:rsidRPr="00576C98">
        <w:rPr>
          <w:rFonts w:asciiTheme="majorBidi" w:hAnsiTheme="majorBidi" w:cstheme="majorBidi"/>
          <w:sz w:val="24"/>
          <w:szCs w:val="24"/>
        </w:rPr>
        <w:t>covariate</w:t>
      </w:r>
      <w:r w:rsidR="00A35024">
        <w:rPr>
          <w:rFonts w:asciiTheme="majorBidi" w:hAnsiTheme="majorBidi" w:cstheme="majorBidi"/>
          <w:sz w:val="24"/>
          <w:szCs w:val="24"/>
        </w:rPr>
        <w:t>s is not the main aim</w:t>
      </w:r>
      <w:r w:rsidRPr="00576C98">
        <w:rPr>
          <w:rFonts w:asciiTheme="majorBidi" w:hAnsiTheme="majorBidi" w:cstheme="majorBidi"/>
          <w:sz w:val="24"/>
          <w:szCs w:val="24"/>
        </w:rPr>
        <w:t xml:space="preserve">. </w:t>
      </w:r>
      <w:r w:rsidR="006F14C2">
        <w:rPr>
          <w:rFonts w:asciiTheme="majorBidi" w:hAnsiTheme="majorBidi" w:cstheme="majorBidi"/>
          <w:sz w:val="24"/>
          <w:szCs w:val="24"/>
        </w:rPr>
        <w:t xml:space="preserve">We also note that while being a BBA analyst </w:t>
      </w:r>
      <w:r w:rsidR="000372E3">
        <w:rPr>
          <w:rFonts w:asciiTheme="majorBidi" w:hAnsiTheme="majorBidi" w:cstheme="majorBidi"/>
          <w:sz w:val="24"/>
          <w:szCs w:val="24"/>
        </w:rPr>
        <w:t>and</w:t>
      </w:r>
      <w:r w:rsidR="006F14C2">
        <w:rPr>
          <w:rFonts w:asciiTheme="majorBidi" w:hAnsiTheme="majorBidi" w:cstheme="majorBidi"/>
          <w:sz w:val="24"/>
          <w:szCs w:val="24"/>
        </w:rPr>
        <w:t xml:space="preserve"> a star analyst are positively associated, consistent with table 5, BBA reports </w:t>
      </w:r>
      <w:r w:rsidR="000372E3">
        <w:rPr>
          <w:rFonts w:asciiTheme="majorBidi" w:hAnsiTheme="majorBidi" w:cstheme="majorBidi"/>
          <w:sz w:val="24"/>
          <w:szCs w:val="24"/>
        </w:rPr>
        <w:t>and</w:t>
      </w:r>
      <w:r w:rsidR="006F14C2">
        <w:rPr>
          <w:rFonts w:asciiTheme="majorBidi" w:hAnsiTheme="majorBidi" w:cstheme="majorBidi"/>
          <w:sz w:val="24"/>
          <w:szCs w:val="24"/>
        </w:rPr>
        <w:t xml:space="preserve"> star analyst are negatively associated</w:t>
      </w:r>
      <w:r w:rsidR="000763C5">
        <w:rPr>
          <w:rFonts w:asciiTheme="majorBidi" w:hAnsiTheme="majorBidi" w:cstheme="majorBidi"/>
          <w:sz w:val="24"/>
          <w:szCs w:val="24"/>
        </w:rPr>
        <w:t>, consistent with table 4. This</w:t>
      </w:r>
      <w:r w:rsidR="006F14C2">
        <w:rPr>
          <w:rFonts w:asciiTheme="majorBidi" w:hAnsiTheme="majorBidi" w:cstheme="majorBidi"/>
          <w:sz w:val="24"/>
          <w:szCs w:val="24"/>
        </w:rPr>
        <w:t xml:space="preserve"> indicat</w:t>
      </w:r>
      <w:r w:rsidR="000763C5">
        <w:rPr>
          <w:rFonts w:asciiTheme="majorBidi" w:hAnsiTheme="majorBidi" w:cstheme="majorBidi"/>
          <w:sz w:val="24"/>
          <w:szCs w:val="24"/>
        </w:rPr>
        <w:t>es</w:t>
      </w:r>
      <w:r w:rsidR="006F14C2">
        <w:rPr>
          <w:rFonts w:asciiTheme="majorBidi" w:hAnsiTheme="majorBidi" w:cstheme="majorBidi"/>
          <w:sz w:val="24"/>
          <w:szCs w:val="24"/>
        </w:rPr>
        <w:t xml:space="preserve"> that </w:t>
      </w:r>
      <w:r w:rsidR="000763C5">
        <w:rPr>
          <w:rFonts w:asciiTheme="majorBidi" w:hAnsiTheme="majorBidi" w:cstheme="majorBidi"/>
          <w:sz w:val="24"/>
          <w:szCs w:val="24"/>
        </w:rPr>
        <w:t>while star analysts are more likely than non-star analysts to issue a</w:t>
      </w:r>
      <w:r w:rsidR="00EA78DF">
        <w:rPr>
          <w:rFonts w:asciiTheme="majorBidi" w:hAnsiTheme="majorBidi" w:cstheme="majorBidi"/>
          <w:sz w:val="24"/>
          <w:szCs w:val="24"/>
        </w:rPr>
        <w:t xml:space="preserve"> BBA report anywhere in the sample, </w:t>
      </w:r>
      <w:r w:rsidR="000763C5">
        <w:rPr>
          <w:rFonts w:asciiTheme="majorBidi" w:hAnsiTheme="majorBidi" w:cstheme="majorBidi"/>
          <w:sz w:val="24"/>
          <w:szCs w:val="24"/>
        </w:rPr>
        <w:t xml:space="preserve">non-star </w:t>
      </w:r>
      <w:r w:rsidR="006F14C2">
        <w:rPr>
          <w:rFonts w:asciiTheme="majorBidi" w:hAnsiTheme="majorBidi" w:cstheme="majorBidi"/>
          <w:sz w:val="24"/>
          <w:szCs w:val="24"/>
        </w:rPr>
        <w:t>analysts issue a greater proportion of BBA reports.</w:t>
      </w:r>
      <w:r w:rsidR="00EA78DF">
        <w:rPr>
          <w:rFonts w:asciiTheme="majorBidi" w:hAnsiTheme="majorBidi" w:cstheme="majorBidi"/>
          <w:sz w:val="24"/>
          <w:szCs w:val="24"/>
        </w:rPr>
        <w:t xml:space="preserve"> Obviously, this is an unconditional result that does not control for other factors.</w:t>
      </w:r>
    </w:p>
    <w:p w:rsidR="00A7019B" w:rsidRDefault="00A7019B" w:rsidP="00E16C55">
      <w:pPr>
        <w:tabs>
          <w:tab w:val="left" w:pos="5954"/>
        </w:tabs>
        <w:spacing w:line="360" w:lineRule="auto"/>
        <w:ind w:firstLine="426"/>
        <w:jc w:val="center"/>
        <w:rPr>
          <w:rFonts w:asciiTheme="majorBidi" w:hAnsiTheme="majorBidi" w:cstheme="majorBidi"/>
          <w:sz w:val="24"/>
          <w:szCs w:val="24"/>
        </w:rPr>
      </w:pPr>
      <w:r>
        <w:rPr>
          <w:rFonts w:asciiTheme="majorBidi" w:hAnsiTheme="majorBidi" w:cstheme="majorBidi"/>
          <w:sz w:val="24"/>
          <w:szCs w:val="24"/>
        </w:rPr>
        <w:t>[Table 8 no earlier than here]</w:t>
      </w:r>
    </w:p>
    <w:p w:rsidR="00EA78DF" w:rsidRDefault="00EA78DF" w:rsidP="00E16C55">
      <w:pPr>
        <w:tabs>
          <w:tab w:val="left" w:pos="5954"/>
        </w:tabs>
        <w:spacing w:line="360" w:lineRule="auto"/>
        <w:ind w:firstLine="426"/>
        <w:jc w:val="center"/>
        <w:rPr>
          <w:rFonts w:asciiTheme="majorBidi" w:hAnsiTheme="majorBidi" w:cstheme="majorBidi"/>
          <w:sz w:val="24"/>
          <w:szCs w:val="24"/>
        </w:rPr>
      </w:pPr>
    </w:p>
    <w:p w:rsidR="00EA78DF" w:rsidRPr="00576C98" w:rsidRDefault="00EA78DF" w:rsidP="00E16C55">
      <w:pPr>
        <w:tabs>
          <w:tab w:val="left" w:pos="5954"/>
        </w:tabs>
        <w:spacing w:line="360" w:lineRule="auto"/>
        <w:ind w:firstLine="426"/>
        <w:jc w:val="center"/>
        <w:rPr>
          <w:rFonts w:asciiTheme="majorBidi" w:hAnsiTheme="majorBidi" w:cstheme="majorBidi"/>
          <w:sz w:val="24"/>
          <w:szCs w:val="24"/>
        </w:rPr>
      </w:pPr>
    </w:p>
    <w:p w:rsidR="003D0DD1" w:rsidRPr="00E16C55" w:rsidRDefault="00731BC7">
      <w:pPr>
        <w:pStyle w:val="ListParagraph"/>
        <w:numPr>
          <w:ilvl w:val="1"/>
          <w:numId w:val="14"/>
        </w:numPr>
        <w:spacing w:line="360" w:lineRule="auto"/>
        <w:ind w:left="426" w:hanging="426"/>
        <w:rPr>
          <w:rFonts w:asciiTheme="majorBidi" w:hAnsiTheme="majorBidi" w:cstheme="majorBidi"/>
          <w:bCs/>
          <w:i/>
          <w:sz w:val="24"/>
          <w:szCs w:val="24"/>
        </w:rPr>
      </w:pPr>
      <w:r w:rsidRPr="00E16C55">
        <w:rPr>
          <w:rFonts w:asciiTheme="majorBidi" w:hAnsiTheme="majorBidi" w:cstheme="majorBidi"/>
          <w:bCs/>
          <w:i/>
          <w:sz w:val="24"/>
          <w:szCs w:val="24"/>
        </w:rPr>
        <w:lastRenderedPageBreak/>
        <w:t>T</w:t>
      </w:r>
      <w:r w:rsidR="00933874" w:rsidRPr="00E16C55">
        <w:rPr>
          <w:rFonts w:asciiTheme="majorBidi" w:hAnsiTheme="majorBidi" w:cstheme="majorBidi"/>
          <w:bCs/>
          <w:i/>
          <w:sz w:val="24"/>
          <w:szCs w:val="24"/>
        </w:rPr>
        <w:t xml:space="preserve">esting for selection </w:t>
      </w:r>
      <w:r w:rsidR="000372E3">
        <w:rPr>
          <w:rFonts w:asciiTheme="majorBidi" w:hAnsiTheme="majorBidi" w:cstheme="majorBidi"/>
          <w:bCs/>
          <w:i/>
          <w:sz w:val="24"/>
          <w:szCs w:val="24"/>
        </w:rPr>
        <w:t>and</w:t>
      </w:r>
      <w:r w:rsidR="00933874" w:rsidRPr="00E16C55">
        <w:rPr>
          <w:rFonts w:asciiTheme="majorBidi" w:hAnsiTheme="majorBidi" w:cstheme="majorBidi"/>
          <w:bCs/>
          <w:i/>
          <w:sz w:val="24"/>
          <w:szCs w:val="24"/>
        </w:rPr>
        <w:t xml:space="preserve"> hidden bias</w:t>
      </w:r>
      <w:r w:rsidR="00EA78DF">
        <w:rPr>
          <w:rFonts w:asciiTheme="majorBidi" w:hAnsiTheme="majorBidi" w:cstheme="majorBidi"/>
          <w:bCs/>
          <w:i/>
          <w:sz w:val="24"/>
          <w:szCs w:val="24"/>
        </w:rPr>
        <w:t>es</w:t>
      </w:r>
    </w:p>
    <w:p w:rsidR="003413E7" w:rsidRDefault="00576C98" w:rsidP="00731BC7">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 xml:space="preserve">To justify </w:t>
      </w:r>
      <w:r w:rsidR="00A35024">
        <w:rPr>
          <w:rFonts w:asciiTheme="majorBidi" w:hAnsiTheme="majorBidi" w:cstheme="majorBidi"/>
          <w:sz w:val="24"/>
          <w:szCs w:val="24"/>
        </w:rPr>
        <w:t xml:space="preserve">our </w:t>
      </w:r>
      <w:r w:rsidRPr="00576C98">
        <w:rPr>
          <w:rFonts w:asciiTheme="majorBidi" w:hAnsiTheme="majorBidi" w:cstheme="majorBidi"/>
          <w:sz w:val="24"/>
          <w:szCs w:val="24"/>
        </w:rPr>
        <w:t xml:space="preserve">research design, we first test for the existence of selection bias. </w:t>
      </w:r>
      <w:r w:rsidR="00933874">
        <w:rPr>
          <w:rFonts w:asciiTheme="majorBidi" w:hAnsiTheme="majorBidi" w:cstheme="majorBidi"/>
          <w:sz w:val="24"/>
          <w:szCs w:val="24"/>
        </w:rPr>
        <w:t>W</w:t>
      </w:r>
      <w:r w:rsidR="003413E7">
        <w:rPr>
          <w:rFonts w:asciiTheme="majorBidi" w:hAnsiTheme="majorBidi" w:cstheme="majorBidi"/>
          <w:sz w:val="24"/>
          <w:szCs w:val="24"/>
        </w:rPr>
        <w:t>e add to the BBA determination equation (5), the target price accuracy equation,</w:t>
      </w:r>
    </w:p>
    <w:p w:rsidR="00310812" w:rsidRDefault="000763C5">
      <w:pPr>
        <w:spacing w:after="0" w:line="360" w:lineRule="auto"/>
        <w:ind w:firstLine="426"/>
        <w:jc w:val="right"/>
        <w:rPr>
          <w:rFonts w:asciiTheme="majorBidi" w:hAnsiTheme="majorBidi" w:cstheme="majorBidi"/>
          <w:sz w:val="24"/>
          <w:szCs w:val="24"/>
        </w:rPr>
      </w:pPr>
      <w:r w:rsidRPr="00803673">
        <w:rPr>
          <w:rFonts w:asciiTheme="majorBidi" w:hAnsiTheme="majorBidi" w:cstheme="majorBidi"/>
          <w:position w:val="-14"/>
          <w:sz w:val="24"/>
          <w:szCs w:val="24"/>
        </w:rPr>
        <w:object w:dxaOrig="7140" w:dyaOrig="400">
          <v:shape id="_x0000_i1041" type="#_x0000_t75" style="width:357pt;height:19.15pt" o:ole="">
            <v:imagedata r:id="rId41" o:title=""/>
          </v:shape>
          <o:OLEObject Type="Embed" ProgID="Equation.DSMT4" ShapeID="_x0000_i1041" DrawAspect="Content" ObjectID="_1568655486" r:id="rId42"/>
        </w:object>
      </w:r>
      <w:r w:rsidR="00DB0B0D">
        <w:rPr>
          <w:rFonts w:asciiTheme="majorBidi" w:hAnsiTheme="majorBidi" w:cstheme="majorBidi"/>
          <w:sz w:val="24"/>
          <w:szCs w:val="24"/>
        </w:rPr>
        <w:tab/>
      </w:r>
      <w:r w:rsidR="003413E7">
        <w:rPr>
          <w:rFonts w:ascii="Times New Roman" w:hAnsi="Times New Roman" w:cs="Times New Roman"/>
          <w:sz w:val="24"/>
          <w:szCs w:val="24"/>
        </w:rPr>
        <w:tab/>
      </w:r>
      <w:r w:rsidR="002938B6" w:rsidRPr="002938B6">
        <w:rPr>
          <w:rFonts w:ascii="Times New Roman" w:hAnsi="Times New Roman" w:cs="Times New Roman"/>
          <w:sz w:val="24"/>
          <w:szCs w:val="24"/>
        </w:rPr>
        <w:t>(6)</w:t>
      </w:r>
    </w:p>
    <w:p w:rsidR="00310812" w:rsidRDefault="003413E7">
      <w:pPr>
        <w:spacing w:line="360" w:lineRule="auto"/>
        <w:jc w:val="both"/>
        <w:rPr>
          <w:rFonts w:asciiTheme="majorBidi" w:hAnsiTheme="majorBidi" w:cstheme="majorBidi"/>
          <w:color w:val="000000"/>
          <w:sz w:val="24"/>
          <w:szCs w:val="24"/>
          <w:lang w:eastAsia="en-GB"/>
        </w:rPr>
      </w:pPr>
      <w:r>
        <w:rPr>
          <w:rFonts w:asciiTheme="majorBidi" w:hAnsiTheme="majorBidi" w:cstheme="majorBidi"/>
          <w:sz w:val="24"/>
          <w:szCs w:val="24"/>
        </w:rPr>
        <w:t>w</w:t>
      </w:r>
      <w:r w:rsidRPr="003413E7">
        <w:rPr>
          <w:rFonts w:asciiTheme="majorBidi" w:hAnsiTheme="majorBidi" w:cstheme="majorBidi"/>
          <w:sz w:val="24"/>
          <w:szCs w:val="24"/>
        </w:rPr>
        <w:t xml:space="preserve">here </w:t>
      </w:r>
      <w:r w:rsidR="00DB0B0D" w:rsidRPr="00576C98">
        <w:rPr>
          <w:rFonts w:asciiTheme="majorBidi" w:hAnsiTheme="majorBidi" w:cstheme="majorBidi"/>
          <w:i/>
          <w:iCs/>
          <w:sz w:val="24"/>
          <w:szCs w:val="24"/>
        </w:rPr>
        <w:t>BBAanalyst</w:t>
      </w:r>
      <w:r w:rsidR="00DB0B0D" w:rsidRPr="00576C98">
        <w:rPr>
          <w:rFonts w:asciiTheme="majorBidi" w:hAnsiTheme="majorBidi" w:cstheme="majorBidi"/>
          <w:sz w:val="24"/>
          <w:szCs w:val="24"/>
        </w:rPr>
        <w:t xml:space="preserve"> is a dummy that </w:t>
      </w:r>
      <w:r w:rsidR="00DB0B0D">
        <w:rPr>
          <w:rFonts w:asciiTheme="majorBidi" w:hAnsiTheme="majorBidi" w:cstheme="majorBidi"/>
          <w:sz w:val="24"/>
          <w:szCs w:val="24"/>
        </w:rPr>
        <w:t>equals</w:t>
      </w:r>
      <w:r w:rsidR="00DB0B0D" w:rsidRPr="00576C98">
        <w:rPr>
          <w:rFonts w:asciiTheme="majorBidi" w:hAnsiTheme="majorBidi" w:cstheme="majorBidi"/>
          <w:sz w:val="24"/>
          <w:szCs w:val="24"/>
        </w:rPr>
        <w:t xml:space="preserve"> one if the analyst provides a BBA anywhere in the sample, </w:t>
      </w:r>
      <w:r w:rsidR="00DB0B0D" w:rsidRPr="00576C98">
        <w:rPr>
          <w:rFonts w:asciiTheme="majorBidi" w:hAnsiTheme="majorBidi" w:cstheme="majorBidi"/>
          <w:i/>
          <w:iCs/>
          <w:sz w:val="24"/>
          <w:szCs w:val="24"/>
        </w:rPr>
        <w:t>BBAcompany</w:t>
      </w:r>
      <w:r w:rsidR="00DB0B0D" w:rsidRPr="00576C98">
        <w:rPr>
          <w:rFonts w:asciiTheme="majorBidi" w:hAnsiTheme="majorBidi" w:cstheme="majorBidi"/>
          <w:sz w:val="24"/>
          <w:szCs w:val="24"/>
        </w:rPr>
        <w:t xml:space="preserve"> is a dummy that </w:t>
      </w:r>
      <w:r w:rsidR="00DB0B0D">
        <w:rPr>
          <w:rFonts w:asciiTheme="majorBidi" w:hAnsiTheme="majorBidi" w:cstheme="majorBidi"/>
          <w:sz w:val="24"/>
          <w:szCs w:val="24"/>
        </w:rPr>
        <w:t>equals</w:t>
      </w:r>
      <w:r w:rsidR="00DB0B0D" w:rsidRPr="00576C98">
        <w:rPr>
          <w:rFonts w:asciiTheme="majorBidi" w:hAnsiTheme="majorBidi" w:cstheme="majorBidi"/>
          <w:sz w:val="24"/>
          <w:szCs w:val="24"/>
        </w:rPr>
        <w:t xml:space="preserve"> one if the company receives a BBA anywhere in the sample</w:t>
      </w:r>
      <w:r w:rsidR="00731BC7">
        <w:rPr>
          <w:rFonts w:asciiTheme="majorBidi" w:hAnsiTheme="majorBidi" w:cstheme="majorBidi"/>
          <w:sz w:val="24"/>
          <w:szCs w:val="24"/>
        </w:rPr>
        <w:t>,</w:t>
      </w:r>
      <w:r w:rsidR="00DB0B0D" w:rsidRPr="00576C98">
        <w:rPr>
          <w:rFonts w:asciiTheme="majorBidi" w:hAnsiTheme="majorBidi" w:cstheme="majorBidi"/>
          <w:sz w:val="24"/>
          <w:szCs w:val="24"/>
        </w:rPr>
        <w:t xml:space="preserve"> </w:t>
      </w:r>
      <w:r w:rsidR="000372E3">
        <w:rPr>
          <w:rFonts w:asciiTheme="majorBidi" w:hAnsiTheme="majorBidi" w:cstheme="majorBidi"/>
          <w:sz w:val="24"/>
          <w:szCs w:val="24"/>
        </w:rPr>
        <w:t>and</w:t>
      </w:r>
      <w:r w:rsidR="00DB0B0D" w:rsidRPr="00576C98">
        <w:rPr>
          <w:rFonts w:asciiTheme="majorBidi" w:hAnsiTheme="majorBidi" w:cstheme="majorBidi"/>
          <w:sz w:val="24"/>
          <w:szCs w:val="24"/>
        </w:rPr>
        <w:t xml:space="preserve"> </w:t>
      </w:r>
      <w:r w:rsidR="00DB0B0D" w:rsidRPr="00576C98">
        <w:rPr>
          <w:rFonts w:asciiTheme="majorBidi" w:hAnsiTheme="majorBidi" w:cstheme="majorBidi"/>
          <w:i/>
          <w:sz w:val="24"/>
          <w:szCs w:val="24"/>
        </w:rPr>
        <w:t>BBA</w:t>
      </w:r>
      <w:r w:rsidR="00DB0B0D" w:rsidRPr="00576C98">
        <w:rPr>
          <w:rFonts w:asciiTheme="majorBidi" w:hAnsiTheme="majorBidi" w:cstheme="majorBidi"/>
          <w:sz w:val="24"/>
          <w:szCs w:val="24"/>
        </w:rPr>
        <w:t xml:space="preserve"> interact</w:t>
      </w:r>
      <w:r w:rsidR="00DB0B0D">
        <w:rPr>
          <w:rFonts w:asciiTheme="majorBidi" w:hAnsiTheme="majorBidi" w:cstheme="majorBidi"/>
          <w:sz w:val="24"/>
          <w:szCs w:val="24"/>
        </w:rPr>
        <w:t>s</w:t>
      </w:r>
      <w:r w:rsidR="00DB0B0D" w:rsidRPr="00576C98">
        <w:rPr>
          <w:rFonts w:asciiTheme="majorBidi" w:hAnsiTheme="majorBidi" w:cstheme="majorBidi"/>
          <w:sz w:val="24"/>
          <w:szCs w:val="24"/>
        </w:rPr>
        <w:t xml:space="preserve"> the two dummies. </w:t>
      </w:r>
      <w:r w:rsidR="00DB0B0D">
        <w:rPr>
          <w:rFonts w:asciiTheme="majorBidi" w:hAnsiTheme="majorBidi" w:cstheme="majorBidi"/>
          <w:sz w:val="24"/>
          <w:szCs w:val="24"/>
        </w:rPr>
        <w:t xml:space="preserve">The control variables include all </w:t>
      </w:r>
      <w:r w:rsidR="00DB0B0D" w:rsidRPr="00576C98">
        <w:rPr>
          <w:rFonts w:asciiTheme="majorBidi" w:hAnsiTheme="majorBidi" w:cstheme="majorBidi"/>
          <w:sz w:val="24"/>
          <w:szCs w:val="24"/>
        </w:rPr>
        <w:t xml:space="preserve">information uncertainty </w:t>
      </w:r>
      <w:r w:rsidR="00DB0B0D">
        <w:rPr>
          <w:rFonts w:asciiTheme="majorBidi" w:hAnsiTheme="majorBidi" w:cstheme="majorBidi"/>
          <w:sz w:val="24"/>
          <w:szCs w:val="24"/>
        </w:rPr>
        <w:t xml:space="preserve">proxies </w:t>
      </w:r>
      <w:r w:rsidR="000372E3">
        <w:rPr>
          <w:rFonts w:asciiTheme="majorBidi" w:hAnsiTheme="majorBidi" w:cstheme="majorBidi"/>
          <w:sz w:val="24"/>
          <w:szCs w:val="24"/>
        </w:rPr>
        <w:t>and</w:t>
      </w:r>
      <w:r w:rsidR="00DB0B0D" w:rsidRPr="00576C98">
        <w:rPr>
          <w:rFonts w:asciiTheme="majorBidi" w:hAnsiTheme="majorBidi" w:cstheme="majorBidi"/>
          <w:sz w:val="24"/>
          <w:szCs w:val="24"/>
        </w:rPr>
        <w:t xml:space="preserve"> variables affecting target price accuracy</w:t>
      </w:r>
      <w:r w:rsidR="00DB0B0D">
        <w:rPr>
          <w:rFonts w:asciiTheme="majorBidi" w:hAnsiTheme="majorBidi" w:cstheme="majorBidi"/>
          <w:sz w:val="24"/>
          <w:szCs w:val="24"/>
        </w:rPr>
        <w:t xml:space="preserve"> in equation (5)</w:t>
      </w:r>
      <w:r w:rsidR="00DB0B0D">
        <w:rPr>
          <w:rFonts w:asciiTheme="majorBidi" w:hAnsiTheme="majorBidi" w:cstheme="majorBidi"/>
          <w:color w:val="000000"/>
          <w:sz w:val="24"/>
          <w:szCs w:val="24"/>
          <w:lang w:eastAsia="en-GB"/>
        </w:rPr>
        <w:t>.</w:t>
      </w:r>
      <w:r>
        <w:rPr>
          <w:rFonts w:asciiTheme="majorBidi" w:hAnsiTheme="majorBidi" w:cstheme="majorBidi"/>
          <w:color w:val="000000"/>
          <w:sz w:val="24"/>
          <w:szCs w:val="24"/>
          <w:lang w:eastAsia="en-GB"/>
        </w:rPr>
        <w:t xml:space="preserve"> We</w:t>
      </w:r>
      <w:r w:rsidR="00576C98" w:rsidRPr="00576C98">
        <w:rPr>
          <w:rFonts w:asciiTheme="majorBidi" w:hAnsiTheme="majorBidi" w:cstheme="majorBidi"/>
          <w:sz w:val="24"/>
          <w:szCs w:val="24"/>
        </w:rPr>
        <w:t xml:space="preserve"> estimate </w:t>
      </w:r>
      <w:r w:rsidR="00576C98" w:rsidRPr="00576C98">
        <w:rPr>
          <w:rFonts w:asciiTheme="majorBidi" w:hAnsiTheme="majorBidi" w:cstheme="majorBidi"/>
          <w:i/>
          <w:sz w:val="24"/>
          <w:szCs w:val="24"/>
          <w:lang w:val="en-US"/>
        </w:rPr>
        <w:sym w:font="Symbol" w:char="F072"/>
      </w:r>
      <w:r w:rsidR="00576C98" w:rsidRPr="00576C98">
        <w:rPr>
          <w:rFonts w:asciiTheme="majorBidi" w:hAnsiTheme="majorBidi" w:cstheme="majorBidi"/>
          <w:sz w:val="24"/>
          <w:szCs w:val="24"/>
          <w:lang w:val="en-US"/>
        </w:rPr>
        <w:t xml:space="preserve">, the correlation between the error terms of the </w:t>
      </w:r>
      <w:r w:rsidR="00A35024">
        <w:rPr>
          <w:rFonts w:asciiTheme="majorBidi" w:hAnsiTheme="majorBidi" w:cstheme="majorBidi"/>
          <w:sz w:val="24"/>
          <w:szCs w:val="24"/>
          <w:lang w:val="en-US"/>
        </w:rPr>
        <w:t>BBA determination</w:t>
      </w:r>
      <w:r w:rsidR="00576C98" w:rsidRPr="00576C98">
        <w:rPr>
          <w:rFonts w:asciiTheme="majorBidi" w:hAnsiTheme="majorBidi" w:cstheme="majorBidi"/>
          <w:sz w:val="24"/>
          <w:szCs w:val="24"/>
          <w:lang w:val="en-US"/>
        </w:rPr>
        <w:t xml:space="preserve"> </w:t>
      </w:r>
      <w:r w:rsidR="000372E3">
        <w:rPr>
          <w:rFonts w:asciiTheme="majorBidi" w:hAnsiTheme="majorBidi" w:cstheme="majorBidi"/>
          <w:sz w:val="24"/>
          <w:szCs w:val="24"/>
          <w:lang w:val="en-US"/>
        </w:rPr>
        <w:t>and</w:t>
      </w:r>
      <w:r w:rsidR="00576C98" w:rsidRPr="00576C98">
        <w:rPr>
          <w:rFonts w:asciiTheme="majorBidi" w:hAnsiTheme="majorBidi" w:cstheme="majorBidi"/>
          <w:sz w:val="24"/>
          <w:szCs w:val="24"/>
          <w:lang w:val="en-US"/>
        </w:rPr>
        <w:t xml:space="preserve"> target price accuracy equations, </w:t>
      </w:r>
      <w:r w:rsidR="00576C98" w:rsidRPr="00576C98">
        <w:rPr>
          <w:rFonts w:asciiTheme="majorBidi" w:hAnsiTheme="majorBidi" w:cstheme="majorBidi"/>
          <w:i/>
          <w:sz w:val="24"/>
          <w:szCs w:val="24"/>
          <w:lang w:val="en-US"/>
        </w:rPr>
        <w:sym w:font="Symbol" w:char="F073"/>
      </w:r>
      <w:r w:rsidR="00576C98" w:rsidRPr="00576C98">
        <w:rPr>
          <w:rFonts w:asciiTheme="majorBidi" w:hAnsiTheme="majorBidi" w:cstheme="majorBidi"/>
          <w:sz w:val="24"/>
          <w:szCs w:val="24"/>
          <w:lang w:val="en-US"/>
        </w:rPr>
        <w:t>, the st</w:t>
      </w:r>
      <w:r w:rsidR="000372E3">
        <w:rPr>
          <w:rFonts w:asciiTheme="majorBidi" w:hAnsiTheme="majorBidi" w:cstheme="majorBidi"/>
          <w:sz w:val="24"/>
          <w:szCs w:val="24"/>
          <w:lang w:val="en-US"/>
        </w:rPr>
        <w:t>and</w:t>
      </w:r>
      <w:r w:rsidR="00576C98" w:rsidRPr="00576C98">
        <w:rPr>
          <w:rFonts w:asciiTheme="majorBidi" w:hAnsiTheme="majorBidi" w:cstheme="majorBidi"/>
          <w:sz w:val="24"/>
          <w:szCs w:val="24"/>
          <w:lang w:val="en-US"/>
        </w:rPr>
        <w:t xml:space="preserve">ard error of the </w:t>
      </w:r>
      <w:r w:rsidR="00A35024">
        <w:rPr>
          <w:rFonts w:asciiTheme="majorBidi" w:hAnsiTheme="majorBidi" w:cstheme="majorBidi"/>
          <w:sz w:val="24"/>
          <w:szCs w:val="24"/>
          <w:lang w:val="en-US"/>
        </w:rPr>
        <w:t>target price accuracy equation</w:t>
      </w:r>
      <w:r w:rsidR="00576C98" w:rsidRPr="00576C98">
        <w:rPr>
          <w:rFonts w:asciiTheme="majorBidi" w:hAnsiTheme="majorBidi" w:cstheme="majorBidi"/>
          <w:sz w:val="24"/>
          <w:szCs w:val="24"/>
          <w:lang w:val="en-US"/>
        </w:rPr>
        <w:t xml:space="preserve">, </w:t>
      </w:r>
      <w:r w:rsidR="000372E3">
        <w:rPr>
          <w:rFonts w:asciiTheme="majorBidi" w:hAnsiTheme="majorBidi" w:cstheme="majorBidi"/>
          <w:sz w:val="24"/>
          <w:szCs w:val="24"/>
          <w:lang w:val="en-US"/>
        </w:rPr>
        <w:t>and</w:t>
      </w:r>
      <w:r w:rsidR="00576C98" w:rsidRPr="00576C98">
        <w:rPr>
          <w:rFonts w:asciiTheme="majorBidi" w:hAnsiTheme="majorBidi" w:cstheme="majorBidi"/>
          <w:sz w:val="24"/>
          <w:szCs w:val="24"/>
          <w:lang w:val="en-US"/>
        </w:rPr>
        <w:t xml:space="preserve"> </w:t>
      </w:r>
      <w:r w:rsidR="00576C98" w:rsidRPr="00576C98">
        <w:rPr>
          <w:rFonts w:asciiTheme="majorBidi" w:hAnsiTheme="majorBidi" w:cstheme="majorBidi"/>
          <w:i/>
          <w:sz w:val="24"/>
          <w:szCs w:val="24"/>
          <w:lang w:val="en-US"/>
        </w:rPr>
        <w:sym w:font="Symbol" w:char="F06C"/>
      </w:r>
      <w:r w:rsidR="00576C98" w:rsidRPr="00576C98">
        <w:rPr>
          <w:rFonts w:asciiTheme="majorBidi" w:hAnsiTheme="majorBidi" w:cstheme="majorBidi"/>
          <w:sz w:val="24"/>
          <w:szCs w:val="24"/>
          <w:lang w:val="en-US"/>
        </w:rPr>
        <w:t xml:space="preserve"> = </w:t>
      </w:r>
      <w:r w:rsidR="00576C98" w:rsidRPr="00576C98">
        <w:rPr>
          <w:rFonts w:asciiTheme="majorBidi" w:hAnsiTheme="majorBidi" w:cstheme="majorBidi"/>
          <w:i/>
          <w:sz w:val="24"/>
          <w:szCs w:val="24"/>
          <w:lang w:val="en-US"/>
        </w:rPr>
        <w:sym w:font="Symbol" w:char="F072"/>
      </w:r>
      <w:r w:rsidR="00576C98" w:rsidRPr="00576C98">
        <w:rPr>
          <w:rFonts w:asciiTheme="majorBidi" w:hAnsiTheme="majorBidi" w:cstheme="majorBidi"/>
          <w:i/>
          <w:sz w:val="24"/>
          <w:szCs w:val="24"/>
          <w:lang w:val="en-US"/>
        </w:rPr>
        <w:sym w:font="Symbol" w:char="F073"/>
      </w:r>
      <w:r w:rsidR="00576C98" w:rsidRPr="00576C98">
        <w:rPr>
          <w:rFonts w:asciiTheme="majorBidi" w:hAnsiTheme="majorBidi" w:cstheme="majorBidi"/>
          <w:sz w:val="24"/>
          <w:szCs w:val="24"/>
          <w:lang w:val="en-US"/>
        </w:rPr>
        <w:t xml:space="preserve">. We test whether </w:t>
      </w:r>
      <w:r w:rsidR="00576C98" w:rsidRPr="00576C98">
        <w:rPr>
          <w:rFonts w:asciiTheme="majorBidi" w:hAnsiTheme="majorBidi" w:cstheme="majorBidi"/>
          <w:i/>
          <w:sz w:val="24"/>
          <w:szCs w:val="24"/>
          <w:lang w:val="en-US"/>
        </w:rPr>
        <w:sym w:font="Symbol" w:char="F072"/>
      </w:r>
      <w:r w:rsidR="00576C98" w:rsidRPr="00576C98">
        <w:rPr>
          <w:rFonts w:asciiTheme="majorBidi" w:hAnsiTheme="majorBidi" w:cstheme="majorBidi"/>
          <w:sz w:val="24"/>
          <w:szCs w:val="24"/>
          <w:lang w:val="en-US"/>
        </w:rPr>
        <w:t xml:space="preserve"> = 0 (or equivalently</w:t>
      </w:r>
      <w:r w:rsidR="00A35024">
        <w:rPr>
          <w:rFonts w:asciiTheme="majorBidi" w:hAnsiTheme="majorBidi" w:cstheme="majorBidi"/>
          <w:sz w:val="24"/>
          <w:szCs w:val="24"/>
          <w:lang w:val="en-US"/>
        </w:rPr>
        <w:t xml:space="preserve"> </w:t>
      </w:r>
      <w:r w:rsidR="00576C98" w:rsidRPr="00576C98">
        <w:rPr>
          <w:rFonts w:asciiTheme="majorBidi" w:hAnsiTheme="majorBidi" w:cstheme="majorBidi"/>
          <w:sz w:val="24"/>
          <w:szCs w:val="24"/>
          <w:lang w:val="en-US"/>
        </w:rPr>
        <w:t xml:space="preserve">whether </w:t>
      </w:r>
      <w:r w:rsidR="00576C98" w:rsidRPr="00576C98">
        <w:rPr>
          <w:rFonts w:asciiTheme="majorBidi" w:hAnsiTheme="majorBidi" w:cstheme="majorBidi"/>
          <w:i/>
          <w:sz w:val="24"/>
          <w:szCs w:val="24"/>
          <w:lang w:val="en-US"/>
        </w:rPr>
        <w:sym w:font="Symbol" w:char="F06C"/>
      </w:r>
      <w:r w:rsidR="00576C98" w:rsidRPr="00576C98">
        <w:rPr>
          <w:rFonts w:asciiTheme="majorBidi" w:hAnsiTheme="majorBidi" w:cstheme="majorBidi"/>
          <w:sz w:val="24"/>
          <w:szCs w:val="24"/>
          <w:lang w:val="en-US"/>
        </w:rPr>
        <w:t xml:space="preserve"> = 0). If </w:t>
      </w:r>
      <w:r w:rsidR="00576C98" w:rsidRPr="00576C98">
        <w:rPr>
          <w:rFonts w:asciiTheme="majorBidi" w:hAnsiTheme="majorBidi" w:cstheme="majorBidi"/>
          <w:i/>
          <w:sz w:val="24"/>
          <w:szCs w:val="24"/>
          <w:lang w:val="en-US"/>
        </w:rPr>
        <w:sym w:font="Symbol" w:char="F072"/>
      </w:r>
      <w:r w:rsidR="00576C98" w:rsidRPr="00576C98">
        <w:rPr>
          <w:rFonts w:asciiTheme="majorBidi" w:hAnsiTheme="majorBidi" w:cstheme="majorBidi"/>
          <w:sz w:val="24"/>
          <w:szCs w:val="24"/>
          <w:lang w:val="en-US"/>
        </w:rPr>
        <w:t xml:space="preserve"> = 0, there is no selection bias </w:t>
      </w:r>
      <w:r w:rsidR="000372E3">
        <w:rPr>
          <w:rFonts w:asciiTheme="majorBidi" w:hAnsiTheme="majorBidi" w:cstheme="majorBidi"/>
          <w:sz w:val="24"/>
          <w:szCs w:val="24"/>
          <w:lang w:val="en-US"/>
        </w:rPr>
        <w:t>and</w:t>
      </w:r>
      <w:r w:rsidR="00576C98" w:rsidRPr="00576C98">
        <w:rPr>
          <w:rFonts w:asciiTheme="majorBidi" w:hAnsiTheme="majorBidi" w:cstheme="majorBidi"/>
          <w:sz w:val="24"/>
          <w:szCs w:val="24"/>
          <w:lang w:val="en-US"/>
        </w:rPr>
        <w:t xml:space="preserve"> we do not need to estimate the propensity score </w:t>
      </w:r>
      <w:r w:rsidR="00A35024">
        <w:rPr>
          <w:rFonts w:asciiTheme="majorBidi" w:hAnsiTheme="majorBidi" w:cstheme="majorBidi"/>
          <w:sz w:val="24"/>
          <w:szCs w:val="24"/>
          <w:lang w:val="en-US"/>
        </w:rPr>
        <w:t>model</w:t>
      </w:r>
      <w:r w:rsidR="00576C98" w:rsidRPr="00576C98">
        <w:rPr>
          <w:rFonts w:asciiTheme="majorBidi" w:hAnsiTheme="majorBidi" w:cstheme="majorBidi"/>
          <w:sz w:val="24"/>
          <w:szCs w:val="24"/>
          <w:lang w:val="en-US"/>
        </w:rPr>
        <w:t xml:space="preserve">. If </w:t>
      </w:r>
      <w:r w:rsidR="00576C98" w:rsidRPr="00576C98">
        <w:rPr>
          <w:rFonts w:asciiTheme="majorBidi" w:hAnsiTheme="majorBidi" w:cstheme="majorBidi"/>
          <w:i/>
          <w:sz w:val="24"/>
          <w:szCs w:val="24"/>
          <w:lang w:val="en-US"/>
        </w:rPr>
        <w:sym w:font="Symbol" w:char="F072"/>
      </w:r>
      <w:r w:rsidR="00576C98" w:rsidRPr="00576C98">
        <w:rPr>
          <w:rFonts w:asciiTheme="majorBidi" w:hAnsiTheme="majorBidi" w:cstheme="majorBidi"/>
          <w:sz w:val="24"/>
          <w:szCs w:val="24"/>
          <w:lang w:val="en-US"/>
        </w:rPr>
        <w:t xml:space="preserve"> </w:t>
      </w:r>
      <w:r w:rsidR="00576C98" w:rsidRPr="00576C98">
        <w:rPr>
          <w:rFonts w:asciiTheme="majorBidi" w:hAnsiTheme="majorBidi" w:cstheme="majorBidi"/>
          <w:sz w:val="24"/>
          <w:szCs w:val="24"/>
          <w:lang w:val="en-US"/>
        </w:rPr>
        <w:sym w:font="Symbol" w:char="F0B9"/>
      </w:r>
      <w:r w:rsidR="00576C98" w:rsidRPr="00576C98">
        <w:rPr>
          <w:rFonts w:asciiTheme="majorBidi" w:hAnsiTheme="majorBidi" w:cstheme="majorBidi"/>
          <w:sz w:val="24"/>
          <w:szCs w:val="24"/>
          <w:lang w:val="en-US"/>
        </w:rPr>
        <w:t xml:space="preserve"> 0, </w:t>
      </w:r>
      <w:r w:rsidR="0076680F">
        <w:rPr>
          <w:rFonts w:asciiTheme="majorBidi" w:hAnsiTheme="majorBidi" w:cstheme="majorBidi"/>
          <w:sz w:val="24"/>
          <w:szCs w:val="24"/>
          <w:lang w:val="en-US"/>
        </w:rPr>
        <w:t xml:space="preserve">we need to </w:t>
      </w:r>
      <w:r w:rsidR="00576C98" w:rsidRPr="00576C98">
        <w:rPr>
          <w:rFonts w:asciiTheme="majorBidi" w:hAnsiTheme="majorBidi" w:cstheme="majorBidi"/>
          <w:sz w:val="24"/>
          <w:szCs w:val="24"/>
          <w:lang w:val="en-US"/>
        </w:rPr>
        <w:t xml:space="preserve">control for </w:t>
      </w:r>
      <w:r w:rsidR="0076680F">
        <w:rPr>
          <w:rFonts w:asciiTheme="majorBidi" w:hAnsiTheme="majorBidi" w:cstheme="majorBidi"/>
          <w:sz w:val="24"/>
          <w:szCs w:val="24"/>
          <w:lang w:val="en-US"/>
        </w:rPr>
        <w:t>selection bias</w:t>
      </w:r>
      <w:r w:rsidR="00576C98" w:rsidRPr="00576C98">
        <w:rPr>
          <w:rFonts w:asciiTheme="majorBidi" w:hAnsiTheme="majorBidi" w:cstheme="majorBidi"/>
          <w:sz w:val="24"/>
          <w:szCs w:val="24"/>
          <w:lang w:val="en-US"/>
        </w:rPr>
        <w:t xml:space="preserve">. </w:t>
      </w:r>
      <w:r w:rsidR="00576C98" w:rsidRPr="004C325D">
        <w:rPr>
          <w:rFonts w:asciiTheme="majorBidi" w:hAnsiTheme="majorBidi" w:cstheme="majorBidi"/>
          <w:sz w:val="24"/>
          <w:szCs w:val="24"/>
          <w:lang w:val="en-US"/>
        </w:rPr>
        <w:t>A</w:t>
      </w:r>
      <w:r w:rsidR="00576C98" w:rsidRPr="004C325D">
        <w:rPr>
          <w:rFonts w:asciiTheme="majorBidi" w:hAnsiTheme="majorBidi" w:cstheme="majorBidi"/>
          <w:color w:val="000000"/>
          <w:sz w:val="24"/>
          <w:szCs w:val="24"/>
          <w:lang w:eastAsia="en-GB"/>
        </w:rPr>
        <w:t>s χ</w:t>
      </w:r>
      <w:r w:rsidR="00576C98" w:rsidRPr="004C325D">
        <w:rPr>
          <w:rFonts w:asciiTheme="majorBidi" w:hAnsiTheme="majorBidi" w:cstheme="majorBidi"/>
          <w:color w:val="000000"/>
          <w:sz w:val="24"/>
          <w:szCs w:val="24"/>
          <w:vertAlign w:val="superscript"/>
          <w:lang w:eastAsia="en-GB"/>
        </w:rPr>
        <w:t>2</w:t>
      </w:r>
      <w:r w:rsidR="00576C98" w:rsidRPr="004C325D">
        <w:rPr>
          <w:rFonts w:asciiTheme="majorBidi" w:hAnsiTheme="majorBidi" w:cstheme="majorBidi"/>
          <w:color w:val="000000"/>
          <w:sz w:val="24"/>
          <w:szCs w:val="24"/>
          <w:lang w:eastAsia="en-GB"/>
        </w:rPr>
        <w:t xml:space="preserve"> = </w:t>
      </w:r>
      <w:r w:rsidR="001466B2" w:rsidRPr="001466B2">
        <w:rPr>
          <w:rFonts w:asciiTheme="majorBidi" w:hAnsiTheme="majorBidi" w:cstheme="majorBidi"/>
          <w:color w:val="000000"/>
          <w:sz w:val="24"/>
          <w:szCs w:val="24"/>
        </w:rPr>
        <w:t>226</w:t>
      </w:r>
      <w:r w:rsidR="00DB0B0D">
        <w:rPr>
          <w:rFonts w:asciiTheme="majorBidi" w:hAnsiTheme="majorBidi" w:cstheme="majorBidi"/>
          <w:color w:val="000000"/>
          <w:sz w:val="24"/>
          <w:szCs w:val="24"/>
        </w:rPr>
        <w:t>54</w:t>
      </w:r>
      <w:r w:rsidR="004C325D">
        <w:rPr>
          <w:rFonts w:asciiTheme="majorBidi" w:hAnsiTheme="majorBidi" w:cstheme="majorBidi"/>
          <w:color w:val="000000"/>
          <w:sz w:val="24"/>
          <w:szCs w:val="24"/>
        </w:rPr>
        <w:t>.1</w:t>
      </w:r>
      <w:r w:rsidR="00DB0B0D">
        <w:rPr>
          <w:rFonts w:asciiTheme="majorBidi" w:hAnsiTheme="majorBidi" w:cstheme="majorBidi"/>
          <w:color w:val="000000"/>
          <w:sz w:val="24"/>
          <w:szCs w:val="24"/>
        </w:rPr>
        <w:t>3</w:t>
      </w:r>
      <w:r w:rsidR="00576C98" w:rsidRPr="00576C98">
        <w:rPr>
          <w:rFonts w:asciiTheme="majorBidi" w:hAnsiTheme="majorBidi" w:cstheme="majorBidi"/>
          <w:color w:val="000000"/>
          <w:sz w:val="24"/>
          <w:szCs w:val="24"/>
          <w:lang w:eastAsia="en-GB"/>
        </w:rPr>
        <w:t xml:space="preserve"> (</w:t>
      </w:r>
      <w:r w:rsidR="00576C98" w:rsidRPr="00576C98">
        <w:rPr>
          <w:rFonts w:asciiTheme="majorBidi" w:hAnsiTheme="majorBidi" w:cstheme="majorBidi"/>
          <w:i/>
          <w:iCs/>
          <w:color w:val="000000"/>
          <w:sz w:val="24"/>
          <w:szCs w:val="24"/>
          <w:lang w:eastAsia="en-GB"/>
        </w:rPr>
        <w:t xml:space="preserve">p </w:t>
      </w:r>
      <w:r w:rsidR="00576C98" w:rsidRPr="00576C98">
        <w:rPr>
          <w:rFonts w:asciiTheme="majorBidi" w:hAnsiTheme="majorBidi" w:cstheme="majorBidi"/>
          <w:color w:val="000000"/>
          <w:sz w:val="24"/>
          <w:szCs w:val="24"/>
          <w:lang w:eastAsia="en-GB"/>
        </w:rPr>
        <w:t>= 0.000)</w:t>
      </w:r>
      <w:r w:rsidR="00576C98" w:rsidRPr="00576C98">
        <w:rPr>
          <w:rFonts w:asciiTheme="majorBidi" w:hAnsiTheme="majorBidi" w:cstheme="majorBidi"/>
          <w:sz w:val="24"/>
          <w:szCs w:val="24"/>
        </w:rPr>
        <w:t>, we</w:t>
      </w:r>
      <w:r w:rsidR="00576C98" w:rsidRPr="00576C98">
        <w:rPr>
          <w:rFonts w:asciiTheme="majorBidi" w:hAnsiTheme="majorBidi" w:cstheme="majorBidi"/>
          <w:color w:val="000000"/>
          <w:sz w:val="24"/>
          <w:szCs w:val="24"/>
          <w:lang w:eastAsia="en-GB"/>
        </w:rPr>
        <w:t xml:space="preserve"> reject the null hypothesis </w:t>
      </w:r>
      <w:r w:rsidR="000372E3">
        <w:rPr>
          <w:rFonts w:asciiTheme="majorBidi" w:hAnsiTheme="majorBidi" w:cstheme="majorBidi"/>
          <w:color w:val="000000"/>
          <w:sz w:val="24"/>
          <w:szCs w:val="24"/>
          <w:lang w:eastAsia="en-GB"/>
        </w:rPr>
        <w:t>and</w:t>
      </w:r>
      <w:r w:rsidR="00576C98" w:rsidRPr="00576C98">
        <w:rPr>
          <w:rFonts w:asciiTheme="majorBidi" w:hAnsiTheme="majorBidi" w:cstheme="majorBidi"/>
          <w:color w:val="000000"/>
          <w:sz w:val="24"/>
          <w:szCs w:val="24"/>
          <w:lang w:eastAsia="en-GB"/>
        </w:rPr>
        <w:t xml:space="preserve"> conclude that </w:t>
      </w:r>
      <w:r w:rsidR="00576C98" w:rsidRPr="00576C98">
        <w:rPr>
          <w:rFonts w:asciiTheme="majorBidi" w:hAnsiTheme="majorBidi" w:cstheme="majorBidi"/>
          <w:i/>
          <w:sz w:val="24"/>
          <w:szCs w:val="24"/>
          <w:lang w:val="en-US"/>
        </w:rPr>
        <w:sym w:font="Symbol" w:char="F072"/>
      </w:r>
      <w:r w:rsidR="00576C98" w:rsidRPr="00576C98">
        <w:rPr>
          <w:rFonts w:asciiTheme="majorBidi" w:hAnsiTheme="majorBidi" w:cstheme="majorBidi"/>
          <w:color w:val="000000"/>
          <w:sz w:val="24"/>
          <w:szCs w:val="24"/>
          <w:lang w:eastAsia="en-GB"/>
        </w:rPr>
        <w:t xml:space="preserve"> </w:t>
      </w:r>
      <w:r w:rsidR="00933874">
        <w:rPr>
          <w:rFonts w:asciiTheme="majorBidi" w:hAnsiTheme="majorBidi" w:cstheme="majorBidi"/>
          <w:color w:val="000000"/>
          <w:sz w:val="24"/>
          <w:szCs w:val="24"/>
          <w:lang w:eastAsia="en-GB"/>
        </w:rPr>
        <w:t>is non-zero</w:t>
      </w:r>
      <w:r w:rsidR="00576C98" w:rsidRPr="00576C98">
        <w:rPr>
          <w:rFonts w:asciiTheme="majorBidi" w:hAnsiTheme="majorBidi" w:cstheme="majorBidi"/>
          <w:sz w:val="24"/>
          <w:szCs w:val="24"/>
          <w:lang w:val="en-US"/>
        </w:rPr>
        <w:t xml:space="preserve">. </w:t>
      </w:r>
      <w:r w:rsidR="00576C98" w:rsidRPr="00576C98">
        <w:rPr>
          <w:rFonts w:asciiTheme="majorBidi" w:hAnsiTheme="majorBidi" w:cstheme="majorBidi"/>
          <w:color w:val="000000"/>
          <w:sz w:val="24"/>
          <w:szCs w:val="24"/>
          <w:lang w:eastAsia="en-GB"/>
        </w:rPr>
        <w:t xml:space="preserve">Second, we test for hidden bias. As discussed earlier, PSM is not robust to hidden bias (i.e., the matching analysis assumes </w:t>
      </w:r>
      <w:r w:rsidR="007B1186">
        <w:rPr>
          <w:rFonts w:asciiTheme="majorBidi" w:hAnsiTheme="majorBidi" w:cstheme="majorBidi"/>
          <w:color w:val="000000"/>
          <w:sz w:val="24"/>
          <w:szCs w:val="24"/>
          <w:lang w:eastAsia="en-GB"/>
        </w:rPr>
        <w:t xml:space="preserve">that </w:t>
      </w:r>
      <w:r w:rsidR="00576C98" w:rsidRPr="00576C98">
        <w:rPr>
          <w:rFonts w:asciiTheme="majorBidi" w:hAnsiTheme="majorBidi" w:cstheme="majorBidi"/>
          <w:color w:val="000000"/>
          <w:sz w:val="24"/>
          <w:szCs w:val="24"/>
          <w:lang w:eastAsia="en-GB"/>
        </w:rPr>
        <w:t>only observable</w:t>
      </w:r>
      <w:r w:rsidR="00A47088">
        <w:rPr>
          <w:rFonts w:asciiTheme="majorBidi" w:hAnsiTheme="majorBidi" w:cstheme="majorBidi"/>
          <w:color w:val="000000"/>
          <w:sz w:val="24"/>
          <w:szCs w:val="24"/>
          <w:lang w:eastAsia="en-GB"/>
        </w:rPr>
        <w:t>s</w:t>
      </w:r>
      <w:r w:rsidR="00576C98" w:rsidRPr="00576C98">
        <w:rPr>
          <w:rFonts w:asciiTheme="majorBidi" w:hAnsiTheme="majorBidi" w:cstheme="majorBidi"/>
          <w:color w:val="000000"/>
          <w:sz w:val="24"/>
          <w:szCs w:val="24"/>
          <w:lang w:eastAsia="en-GB"/>
        </w:rPr>
        <w:t xml:space="preserve"> determine selection). An unobservable variable (e.g., analyst </w:t>
      </w:r>
      <w:r w:rsidR="00CC5989">
        <w:rPr>
          <w:rFonts w:asciiTheme="majorBidi" w:hAnsiTheme="majorBidi" w:cstheme="majorBidi"/>
          <w:color w:val="000000"/>
          <w:sz w:val="24"/>
          <w:szCs w:val="24"/>
          <w:lang w:eastAsia="en-GB"/>
        </w:rPr>
        <w:t>confidence about their information</w:t>
      </w:r>
      <w:r w:rsidR="00576C98" w:rsidRPr="00576C98">
        <w:rPr>
          <w:rFonts w:asciiTheme="majorBidi" w:hAnsiTheme="majorBidi" w:cstheme="majorBidi"/>
          <w:color w:val="000000"/>
          <w:sz w:val="24"/>
          <w:szCs w:val="24"/>
          <w:lang w:eastAsia="en-GB"/>
        </w:rPr>
        <w:t xml:space="preserve">) that affects </w:t>
      </w:r>
      <w:r w:rsidR="00A35024">
        <w:rPr>
          <w:rFonts w:asciiTheme="majorBidi" w:hAnsiTheme="majorBidi" w:cstheme="majorBidi"/>
          <w:color w:val="000000"/>
          <w:sz w:val="24"/>
          <w:szCs w:val="24"/>
          <w:lang w:eastAsia="en-GB"/>
        </w:rPr>
        <w:t xml:space="preserve">whether a report includes </w:t>
      </w:r>
      <w:r w:rsidR="00576C98" w:rsidRPr="00576C98">
        <w:rPr>
          <w:rFonts w:asciiTheme="majorBidi" w:hAnsiTheme="majorBidi" w:cstheme="majorBidi"/>
          <w:color w:val="000000"/>
          <w:sz w:val="24"/>
          <w:szCs w:val="24"/>
          <w:lang w:eastAsia="en-GB"/>
        </w:rPr>
        <w:t>a BBA can introduce hidden bias. We use Rosenbaum’s bounds test to determine how strongly the unmeasured unobserved variable must affect treatment selection to weaken the results from a matching analysis alone.</w:t>
      </w:r>
      <w:r w:rsidR="00576C98" w:rsidRPr="00576C98">
        <w:rPr>
          <w:rStyle w:val="FootnoteReference"/>
          <w:rFonts w:asciiTheme="majorBidi" w:hAnsiTheme="majorBidi" w:cstheme="majorBidi"/>
          <w:color w:val="000000"/>
          <w:sz w:val="24"/>
          <w:szCs w:val="24"/>
          <w:lang w:eastAsia="en-GB"/>
        </w:rPr>
        <w:footnoteReference w:id="19"/>
      </w:r>
      <w:r w:rsidR="00576C98" w:rsidRPr="00576C98">
        <w:rPr>
          <w:rFonts w:asciiTheme="majorBidi" w:hAnsiTheme="majorBidi" w:cstheme="majorBidi"/>
          <w:color w:val="000000"/>
          <w:sz w:val="24"/>
          <w:szCs w:val="24"/>
          <w:lang w:eastAsia="en-GB"/>
        </w:rPr>
        <w:t xml:space="preserve"> If the matching analysis </w:t>
      </w:r>
      <w:r w:rsidR="00A35024" w:rsidRPr="00576C98">
        <w:rPr>
          <w:rFonts w:asciiTheme="majorBidi" w:hAnsiTheme="majorBidi" w:cstheme="majorBidi"/>
          <w:color w:val="000000"/>
          <w:sz w:val="24"/>
          <w:szCs w:val="24"/>
          <w:lang w:eastAsia="en-GB"/>
        </w:rPr>
        <w:t xml:space="preserve">results </w:t>
      </w:r>
      <w:r w:rsidR="00576C98" w:rsidRPr="00576C98">
        <w:rPr>
          <w:rFonts w:asciiTheme="majorBidi" w:hAnsiTheme="majorBidi" w:cstheme="majorBidi"/>
          <w:color w:val="000000"/>
          <w:sz w:val="24"/>
          <w:szCs w:val="24"/>
          <w:lang w:eastAsia="en-GB"/>
        </w:rPr>
        <w:t xml:space="preserve">are sensitive to hidden bias, this justifies combining PSM with DD. Using Wilcoxon's signed-rank test, the sensitivity analysis shows that the results of matching alone become sensitive to hidden bias at gamma = </w:t>
      </w:r>
      <w:r w:rsidR="00576C98" w:rsidRPr="00712FFC">
        <w:rPr>
          <w:rFonts w:asciiTheme="majorBidi" w:hAnsiTheme="majorBidi" w:cstheme="majorBidi"/>
          <w:color w:val="000000"/>
          <w:sz w:val="24"/>
          <w:szCs w:val="24"/>
          <w:lang w:eastAsia="en-GB"/>
        </w:rPr>
        <w:t>1.01</w:t>
      </w:r>
      <w:r w:rsidR="00576C98" w:rsidRPr="00576C98">
        <w:rPr>
          <w:rFonts w:asciiTheme="majorBidi" w:hAnsiTheme="majorBidi" w:cstheme="majorBidi"/>
          <w:color w:val="000000"/>
          <w:sz w:val="24"/>
          <w:szCs w:val="24"/>
          <w:lang w:eastAsia="en-GB"/>
        </w:rPr>
        <w:t>.</w:t>
      </w:r>
      <w:r w:rsidR="00576C98" w:rsidRPr="00576C98">
        <w:rPr>
          <w:rStyle w:val="FootnoteReference"/>
          <w:rFonts w:asciiTheme="majorBidi" w:hAnsiTheme="majorBidi" w:cstheme="majorBidi"/>
          <w:color w:val="000000"/>
          <w:sz w:val="24"/>
          <w:szCs w:val="24"/>
          <w:lang w:eastAsia="en-GB"/>
        </w:rPr>
        <w:footnoteReference w:id="20"/>
      </w:r>
      <w:r w:rsidR="00576C98" w:rsidRPr="00576C98">
        <w:rPr>
          <w:rFonts w:asciiTheme="majorBidi" w:hAnsiTheme="majorBidi" w:cstheme="majorBidi"/>
          <w:color w:val="000000"/>
          <w:sz w:val="24"/>
          <w:szCs w:val="24"/>
          <w:lang w:eastAsia="en-GB"/>
        </w:rPr>
        <w:t xml:space="preserve"> As </w:t>
      </w:r>
      <w:r>
        <w:rPr>
          <w:rFonts w:asciiTheme="majorBidi" w:hAnsiTheme="majorBidi" w:cstheme="majorBidi"/>
          <w:color w:val="000000"/>
          <w:sz w:val="24"/>
          <w:szCs w:val="24"/>
          <w:lang w:eastAsia="en-GB"/>
        </w:rPr>
        <w:t>this</w:t>
      </w:r>
      <w:r w:rsidR="00576C98" w:rsidRPr="00576C98">
        <w:rPr>
          <w:rFonts w:asciiTheme="majorBidi" w:hAnsiTheme="majorBidi" w:cstheme="majorBidi"/>
          <w:color w:val="000000"/>
          <w:sz w:val="24"/>
          <w:szCs w:val="24"/>
          <w:lang w:eastAsia="en-GB"/>
        </w:rPr>
        <w:t xml:space="preserve"> is a small value</w:t>
      </w:r>
      <w:r w:rsidR="00B0098B">
        <w:rPr>
          <w:rFonts w:asciiTheme="majorBidi" w:hAnsiTheme="majorBidi" w:cstheme="majorBidi"/>
          <w:color w:val="000000"/>
          <w:sz w:val="24"/>
          <w:szCs w:val="24"/>
          <w:lang w:eastAsia="en-GB"/>
        </w:rPr>
        <w:t xml:space="preserve"> (</w:t>
      </w:r>
      <w:r w:rsidR="00B0098B" w:rsidRPr="00576C98">
        <w:rPr>
          <w:rFonts w:asciiTheme="majorBidi" w:hAnsiTheme="majorBidi" w:cstheme="majorBidi"/>
          <w:iCs/>
          <w:sz w:val="24"/>
          <w:szCs w:val="24"/>
        </w:rPr>
        <w:t xml:space="preserve">Guo </w:t>
      </w:r>
      <w:r w:rsidR="000372E3">
        <w:rPr>
          <w:rFonts w:asciiTheme="majorBidi" w:hAnsiTheme="majorBidi" w:cstheme="majorBidi"/>
          <w:iCs/>
          <w:sz w:val="24"/>
          <w:szCs w:val="24"/>
        </w:rPr>
        <w:t>and</w:t>
      </w:r>
      <w:r w:rsidR="00B0098B" w:rsidRPr="00576C98">
        <w:rPr>
          <w:rFonts w:asciiTheme="majorBidi" w:hAnsiTheme="majorBidi" w:cstheme="majorBidi"/>
          <w:iCs/>
          <w:sz w:val="24"/>
          <w:szCs w:val="24"/>
        </w:rPr>
        <w:t xml:space="preserve"> Fraser</w:t>
      </w:r>
      <w:r w:rsidR="00933874">
        <w:rPr>
          <w:rFonts w:asciiTheme="majorBidi" w:hAnsiTheme="majorBidi" w:cstheme="majorBidi"/>
          <w:iCs/>
          <w:sz w:val="24"/>
          <w:szCs w:val="24"/>
        </w:rPr>
        <w:t xml:space="preserve">, </w:t>
      </w:r>
      <w:r w:rsidR="00B0098B" w:rsidRPr="00576C98">
        <w:rPr>
          <w:rFonts w:asciiTheme="majorBidi" w:hAnsiTheme="majorBidi" w:cstheme="majorBidi"/>
          <w:iCs/>
          <w:sz w:val="24"/>
          <w:szCs w:val="24"/>
        </w:rPr>
        <w:t>2010,</w:t>
      </w:r>
      <w:r w:rsidR="00B0098B">
        <w:rPr>
          <w:rFonts w:asciiTheme="majorBidi" w:hAnsiTheme="majorBidi" w:cstheme="majorBidi"/>
          <w:iCs/>
          <w:sz w:val="24"/>
          <w:szCs w:val="24"/>
        </w:rPr>
        <w:t xml:space="preserve"> p. 318)</w:t>
      </w:r>
      <w:r w:rsidR="00576C98" w:rsidRPr="00576C98">
        <w:rPr>
          <w:rFonts w:asciiTheme="majorBidi" w:hAnsiTheme="majorBidi" w:cstheme="majorBidi"/>
          <w:color w:val="000000"/>
          <w:sz w:val="24"/>
          <w:szCs w:val="24"/>
          <w:lang w:eastAsia="en-GB"/>
        </w:rPr>
        <w:t xml:space="preserve">, we conclude that our analysis is sensitive to hidden bias, </w:t>
      </w:r>
      <w:r w:rsidR="000372E3">
        <w:rPr>
          <w:rFonts w:asciiTheme="majorBidi" w:hAnsiTheme="majorBidi" w:cstheme="majorBidi"/>
          <w:color w:val="000000"/>
          <w:sz w:val="24"/>
          <w:szCs w:val="24"/>
          <w:lang w:eastAsia="en-GB"/>
        </w:rPr>
        <w:t>and</w:t>
      </w:r>
      <w:r w:rsidR="00576C98" w:rsidRPr="00576C98">
        <w:rPr>
          <w:rFonts w:asciiTheme="majorBidi" w:hAnsiTheme="majorBidi" w:cstheme="majorBidi"/>
          <w:color w:val="000000"/>
          <w:sz w:val="24"/>
          <w:szCs w:val="24"/>
          <w:lang w:eastAsia="en-GB"/>
        </w:rPr>
        <w:t xml:space="preserve"> therefore, the analysis requires the PSM–DD combined estimation to control for additional bias. </w:t>
      </w:r>
    </w:p>
    <w:p w:rsidR="004920FA" w:rsidRPr="00E16C55" w:rsidRDefault="00731BC7" w:rsidP="004920FA">
      <w:pPr>
        <w:pStyle w:val="ListParagraph"/>
        <w:numPr>
          <w:ilvl w:val="1"/>
          <w:numId w:val="19"/>
        </w:numPr>
        <w:spacing w:line="360" w:lineRule="auto"/>
        <w:ind w:left="426"/>
        <w:rPr>
          <w:rFonts w:asciiTheme="majorBidi" w:hAnsiTheme="majorBidi" w:cstheme="majorBidi"/>
          <w:bCs/>
          <w:i/>
          <w:sz w:val="24"/>
          <w:szCs w:val="24"/>
        </w:rPr>
      </w:pPr>
      <w:r w:rsidRPr="00E16C55">
        <w:rPr>
          <w:rFonts w:asciiTheme="majorBidi" w:hAnsiTheme="majorBidi" w:cstheme="majorBidi"/>
          <w:bCs/>
          <w:i/>
          <w:sz w:val="24"/>
          <w:szCs w:val="24"/>
        </w:rPr>
        <w:t>T</w:t>
      </w:r>
      <w:r w:rsidR="00933874" w:rsidRPr="00E16C55">
        <w:rPr>
          <w:rFonts w:asciiTheme="majorBidi" w:hAnsiTheme="majorBidi" w:cstheme="majorBidi"/>
          <w:bCs/>
          <w:i/>
          <w:sz w:val="24"/>
          <w:szCs w:val="24"/>
        </w:rPr>
        <w:t xml:space="preserve">he propensity-score matching procedure </w:t>
      </w:r>
    </w:p>
    <w:p w:rsidR="003523F5" w:rsidRDefault="00576C98" w:rsidP="00D70F55">
      <w:pPr>
        <w:autoSpaceDE w:val="0"/>
        <w:autoSpaceDN w:val="0"/>
        <w:adjustRightInd w:val="0"/>
        <w:spacing w:after="0" w:line="360" w:lineRule="auto"/>
        <w:ind w:firstLine="425"/>
        <w:jc w:val="both"/>
        <w:rPr>
          <w:rFonts w:asciiTheme="majorBidi" w:hAnsiTheme="majorBidi" w:cstheme="majorBidi"/>
          <w:sz w:val="24"/>
          <w:szCs w:val="24"/>
        </w:rPr>
      </w:pPr>
      <w:r w:rsidRPr="00576C98">
        <w:rPr>
          <w:rFonts w:asciiTheme="majorBidi" w:hAnsiTheme="majorBidi" w:cstheme="majorBidi"/>
          <w:sz w:val="24"/>
          <w:szCs w:val="24"/>
        </w:rPr>
        <w:t xml:space="preserve">Table </w:t>
      </w:r>
      <w:r w:rsidR="00D70F55">
        <w:rPr>
          <w:rFonts w:asciiTheme="majorBidi" w:hAnsiTheme="majorBidi" w:cstheme="majorBidi"/>
          <w:sz w:val="24"/>
          <w:szCs w:val="24"/>
        </w:rPr>
        <w:t>9</w:t>
      </w:r>
      <w:r w:rsidR="00D70F55" w:rsidRPr="00576C98">
        <w:rPr>
          <w:rFonts w:asciiTheme="majorBidi" w:hAnsiTheme="majorBidi" w:cstheme="majorBidi"/>
          <w:sz w:val="24"/>
          <w:szCs w:val="24"/>
        </w:rPr>
        <w:t xml:space="preserve"> </w:t>
      </w:r>
      <w:r w:rsidRPr="00576C98">
        <w:rPr>
          <w:rFonts w:asciiTheme="majorBidi" w:hAnsiTheme="majorBidi" w:cstheme="majorBidi"/>
          <w:sz w:val="24"/>
          <w:szCs w:val="24"/>
        </w:rPr>
        <w:t>reports the results of the first stage of the PSM–DD estimation, which involves estimating propensity scores using equation (</w:t>
      </w:r>
      <w:r w:rsidR="00D2395B">
        <w:rPr>
          <w:rFonts w:asciiTheme="majorBidi" w:hAnsiTheme="majorBidi" w:cstheme="majorBidi"/>
          <w:sz w:val="24"/>
          <w:szCs w:val="24"/>
        </w:rPr>
        <w:t>5</w:t>
      </w:r>
      <w:r w:rsidRPr="00576C98">
        <w:rPr>
          <w:rFonts w:asciiTheme="majorBidi" w:hAnsiTheme="majorBidi" w:cstheme="majorBidi"/>
          <w:sz w:val="24"/>
          <w:szCs w:val="24"/>
        </w:rPr>
        <w:t xml:space="preserve">). The table shows the determinants of </w:t>
      </w:r>
      <w:r w:rsidR="00A35024">
        <w:rPr>
          <w:rFonts w:asciiTheme="majorBidi" w:hAnsiTheme="majorBidi" w:cstheme="majorBidi"/>
          <w:sz w:val="24"/>
          <w:szCs w:val="24"/>
        </w:rPr>
        <w:t xml:space="preserve">whether a BBA supplements </w:t>
      </w:r>
      <w:r w:rsidRPr="00576C98">
        <w:rPr>
          <w:rFonts w:asciiTheme="majorBidi" w:hAnsiTheme="majorBidi" w:cstheme="majorBidi"/>
          <w:sz w:val="24"/>
          <w:szCs w:val="24"/>
        </w:rPr>
        <w:t>target price valuations.</w:t>
      </w:r>
      <w:r w:rsidR="00DD2277">
        <w:rPr>
          <w:rFonts w:asciiTheme="majorBidi" w:hAnsiTheme="majorBidi" w:cstheme="majorBidi"/>
          <w:sz w:val="24"/>
          <w:szCs w:val="24"/>
        </w:rPr>
        <w:t xml:space="preserve"> </w:t>
      </w:r>
      <w:r w:rsidR="00835309">
        <w:rPr>
          <w:rFonts w:asciiTheme="majorBidi" w:hAnsiTheme="majorBidi" w:cstheme="majorBidi"/>
          <w:sz w:val="24"/>
          <w:szCs w:val="24"/>
        </w:rPr>
        <w:t>In testing</w:t>
      </w:r>
      <w:r w:rsidR="00DD2277">
        <w:rPr>
          <w:rFonts w:asciiTheme="majorBidi" w:hAnsiTheme="majorBidi" w:cstheme="majorBidi"/>
          <w:sz w:val="24"/>
          <w:szCs w:val="24"/>
        </w:rPr>
        <w:t xml:space="preserve"> our first hypothesis, we e</w:t>
      </w:r>
      <w:r w:rsidR="00685AD3">
        <w:rPr>
          <w:rFonts w:asciiTheme="majorBidi" w:hAnsiTheme="majorBidi" w:cstheme="majorBidi"/>
          <w:sz w:val="24"/>
          <w:szCs w:val="24"/>
        </w:rPr>
        <w:t>stimate</w:t>
      </w:r>
      <w:r w:rsidR="00DD2277">
        <w:rPr>
          <w:rFonts w:asciiTheme="majorBidi" w:hAnsiTheme="majorBidi" w:cstheme="majorBidi"/>
          <w:sz w:val="24"/>
          <w:szCs w:val="24"/>
        </w:rPr>
        <w:t xml:space="preserve"> the model in equation (</w:t>
      </w:r>
      <w:r w:rsidR="00D2395B">
        <w:rPr>
          <w:rFonts w:asciiTheme="majorBidi" w:hAnsiTheme="majorBidi" w:cstheme="majorBidi"/>
          <w:sz w:val="24"/>
          <w:szCs w:val="24"/>
        </w:rPr>
        <w:t>5</w:t>
      </w:r>
      <w:r w:rsidR="00DD2277">
        <w:rPr>
          <w:rFonts w:asciiTheme="majorBidi" w:hAnsiTheme="majorBidi" w:cstheme="majorBidi"/>
          <w:sz w:val="24"/>
          <w:szCs w:val="24"/>
        </w:rPr>
        <w:t xml:space="preserve">) excluding </w:t>
      </w:r>
      <w:r w:rsidR="00685AD3">
        <w:rPr>
          <w:rFonts w:asciiTheme="majorBidi" w:hAnsiTheme="majorBidi" w:cstheme="majorBidi"/>
          <w:sz w:val="24"/>
          <w:szCs w:val="24"/>
        </w:rPr>
        <w:t>the Morgan Stanley dummy</w:t>
      </w:r>
      <w:r w:rsidR="00DD2277">
        <w:rPr>
          <w:rFonts w:asciiTheme="majorBidi" w:hAnsiTheme="majorBidi" w:cstheme="majorBidi"/>
          <w:sz w:val="24"/>
          <w:szCs w:val="24"/>
        </w:rPr>
        <w:t xml:space="preserve">. </w:t>
      </w:r>
      <w:r w:rsidR="00623D07">
        <w:rPr>
          <w:rFonts w:asciiTheme="majorBidi" w:hAnsiTheme="majorBidi" w:cstheme="majorBidi"/>
          <w:sz w:val="24"/>
          <w:szCs w:val="24"/>
        </w:rPr>
        <w:t xml:space="preserve">Table </w:t>
      </w:r>
      <w:r w:rsidR="00D70F55">
        <w:rPr>
          <w:rFonts w:asciiTheme="majorBidi" w:hAnsiTheme="majorBidi" w:cstheme="majorBidi"/>
          <w:sz w:val="24"/>
          <w:szCs w:val="24"/>
        </w:rPr>
        <w:t>9</w:t>
      </w:r>
      <w:r w:rsidR="00623D07">
        <w:rPr>
          <w:rFonts w:asciiTheme="majorBidi" w:hAnsiTheme="majorBidi" w:cstheme="majorBidi"/>
          <w:sz w:val="24"/>
          <w:szCs w:val="24"/>
        </w:rPr>
        <w:t xml:space="preserve">, column 1 </w:t>
      </w:r>
      <w:r w:rsidR="00DD2277">
        <w:rPr>
          <w:rFonts w:asciiTheme="majorBidi" w:hAnsiTheme="majorBidi" w:cstheme="majorBidi"/>
          <w:sz w:val="24"/>
          <w:szCs w:val="24"/>
        </w:rPr>
        <w:t>report</w:t>
      </w:r>
      <w:r w:rsidR="00623D07">
        <w:rPr>
          <w:rFonts w:asciiTheme="majorBidi" w:hAnsiTheme="majorBidi" w:cstheme="majorBidi"/>
          <w:sz w:val="24"/>
          <w:szCs w:val="24"/>
        </w:rPr>
        <w:t>s</w:t>
      </w:r>
      <w:r w:rsidR="00DD2277">
        <w:rPr>
          <w:rFonts w:asciiTheme="majorBidi" w:hAnsiTheme="majorBidi" w:cstheme="majorBidi"/>
          <w:sz w:val="24"/>
          <w:szCs w:val="24"/>
        </w:rPr>
        <w:t xml:space="preserve"> the </w:t>
      </w:r>
      <w:r w:rsidR="00DD2277">
        <w:rPr>
          <w:rFonts w:asciiTheme="majorBidi" w:hAnsiTheme="majorBidi" w:cstheme="majorBidi"/>
          <w:sz w:val="24"/>
          <w:szCs w:val="24"/>
        </w:rPr>
        <w:lastRenderedPageBreak/>
        <w:t>results.</w:t>
      </w:r>
      <w:r w:rsidRPr="00576C98">
        <w:rPr>
          <w:rFonts w:asciiTheme="majorBidi" w:hAnsiTheme="majorBidi" w:cstheme="majorBidi"/>
          <w:sz w:val="24"/>
          <w:szCs w:val="24"/>
        </w:rPr>
        <w:t xml:space="preserve"> The evidence suggests that analysts are more likely to </w:t>
      </w:r>
      <w:r w:rsidR="00A35024">
        <w:rPr>
          <w:rFonts w:asciiTheme="majorBidi" w:hAnsiTheme="majorBidi" w:cstheme="majorBidi"/>
          <w:sz w:val="24"/>
          <w:szCs w:val="24"/>
        </w:rPr>
        <w:t>include</w:t>
      </w:r>
      <w:r w:rsidRPr="00576C98">
        <w:rPr>
          <w:rFonts w:asciiTheme="majorBidi" w:hAnsiTheme="majorBidi" w:cstheme="majorBidi"/>
          <w:sz w:val="24"/>
          <w:szCs w:val="24"/>
        </w:rPr>
        <w:t xml:space="preserve"> a BBA for companies with higher cash flow volatility, stock return volatility,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target price dispersion,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for larger firms. Analysts are also more likely to support valuations with a BBA for younger firms,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stocks with lower liquidity, earnings volatility,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analyst coverage. </w:t>
      </w:r>
      <w:r w:rsidR="000E4151">
        <w:rPr>
          <w:rFonts w:asciiTheme="majorBidi" w:hAnsiTheme="majorBidi" w:cstheme="majorBidi"/>
          <w:sz w:val="24"/>
          <w:szCs w:val="24"/>
        </w:rPr>
        <w:t>Consistent with our first hypothesis, c</w:t>
      </w:r>
      <w:r w:rsidRPr="00576C98">
        <w:rPr>
          <w:rFonts w:asciiTheme="majorBidi" w:hAnsiTheme="majorBidi" w:cstheme="majorBidi"/>
          <w:sz w:val="24"/>
          <w:szCs w:val="24"/>
        </w:rPr>
        <w:t xml:space="preserve">oefficient signs on the information uncertainty proxies accord with expectations except for </w:t>
      </w:r>
      <w:r w:rsidR="002E5037" w:rsidRPr="002E5037">
        <w:rPr>
          <w:rFonts w:asciiTheme="majorBidi" w:hAnsiTheme="majorBidi" w:cstheme="majorBidi"/>
          <w:position w:val="-10"/>
          <w:sz w:val="24"/>
          <w:szCs w:val="24"/>
        </w:rPr>
        <w:object w:dxaOrig="700" w:dyaOrig="320">
          <v:shape id="_x0000_i1042" type="#_x0000_t75" style="width:35.25pt;height:16.15pt" o:ole="">
            <v:imagedata r:id="rId43" o:title=""/>
          </v:shape>
          <o:OLEObject Type="Embed" ProgID="Equation.DSMT4" ShapeID="_x0000_i1042" DrawAspect="Content" ObjectID="_1568655487" r:id="rId44"/>
        </w:object>
      </w:r>
      <w:r w:rsidRPr="00576C98">
        <w:rPr>
          <w:rFonts w:asciiTheme="majorBidi" w:hAnsiTheme="majorBidi" w:cstheme="majorBidi"/>
          <w:sz w:val="24"/>
          <w:szCs w:val="24"/>
        </w:rPr>
        <w:t>, where analysts are more likely to provide a BBA for larger firms</w:t>
      </w:r>
      <w:r w:rsidR="00150BED">
        <w:rPr>
          <w:rFonts w:asciiTheme="majorBidi" w:hAnsiTheme="majorBidi" w:cstheme="majorBidi"/>
          <w:sz w:val="24"/>
          <w:szCs w:val="24"/>
        </w:rPr>
        <w:t>.</w:t>
      </w:r>
      <w:r w:rsidR="00685AD3">
        <w:rPr>
          <w:rFonts w:asciiTheme="majorBidi" w:hAnsiTheme="majorBidi" w:cstheme="majorBidi"/>
          <w:sz w:val="24"/>
          <w:szCs w:val="24"/>
        </w:rPr>
        <w:t xml:space="preserve"> Because of the high correlation</w:t>
      </w:r>
      <w:r w:rsidR="00EA78DF">
        <w:rPr>
          <w:rFonts w:asciiTheme="majorBidi" w:hAnsiTheme="majorBidi" w:cstheme="majorBidi"/>
          <w:sz w:val="24"/>
          <w:szCs w:val="24"/>
        </w:rPr>
        <w:t>s</w:t>
      </w:r>
      <w:r w:rsidR="00685AD3">
        <w:rPr>
          <w:rFonts w:asciiTheme="majorBidi" w:hAnsiTheme="majorBidi" w:cstheme="majorBidi"/>
          <w:sz w:val="24"/>
          <w:szCs w:val="24"/>
        </w:rPr>
        <w:t xml:space="preserve"> between the information uncertainty variables, the coefficients on some of the variables in column 1 are </w:t>
      </w:r>
      <w:r w:rsidR="00DB0B0D">
        <w:rPr>
          <w:rFonts w:asciiTheme="majorBidi" w:hAnsiTheme="majorBidi" w:cstheme="majorBidi"/>
          <w:sz w:val="24"/>
          <w:szCs w:val="24"/>
        </w:rPr>
        <w:t>i</w:t>
      </w:r>
      <w:r w:rsidR="00685AD3">
        <w:rPr>
          <w:rFonts w:asciiTheme="majorBidi" w:hAnsiTheme="majorBidi" w:cstheme="majorBidi"/>
          <w:sz w:val="24"/>
          <w:szCs w:val="24"/>
        </w:rPr>
        <w:t xml:space="preserve">nsignificant. </w:t>
      </w:r>
      <w:r w:rsidR="002E5037">
        <w:rPr>
          <w:rFonts w:asciiTheme="majorBidi" w:hAnsiTheme="majorBidi" w:cstheme="majorBidi"/>
          <w:sz w:val="24"/>
          <w:szCs w:val="24"/>
        </w:rPr>
        <w:t>W</w:t>
      </w:r>
      <w:r w:rsidR="00685AD3">
        <w:rPr>
          <w:rFonts w:asciiTheme="majorBidi" w:hAnsiTheme="majorBidi" w:cstheme="majorBidi"/>
          <w:sz w:val="24"/>
          <w:szCs w:val="24"/>
        </w:rPr>
        <w:t xml:space="preserve">hen we estimate the model including each of the highly correlated variables one at a time, </w:t>
      </w:r>
      <w:r w:rsidR="002E5037">
        <w:rPr>
          <w:rFonts w:asciiTheme="majorBidi" w:hAnsiTheme="majorBidi" w:cstheme="majorBidi"/>
          <w:sz w:val="24"/>
          <w:szCs w:val="24"/>
        </w:rPr>
        <w:t xml:space="preserve">however, </w:t>
      </w:r>
      <w:r w:rsidR="00685AD3">
        <w:rPr>
          <w:rFonts w:asciiTheme="majorBidi" w:hAnsiTheme="majorBidi" w:cstheme="majorBidi"/>
          <w:sz w:val="24"/>
          <w:szCs w:val="24"/>
        </w:rPr>
        <w:t xml:space="preserve">we </w:t>
      </w:r>
      <w:r w:rsidR="002E5037">
        <w:rPr>
          <w:rFonts w:asciiTheme="majorBidi" w:hAnsiTheme="majorBidi" w:cstheme="majorBidi"/>
          <w:sz w:val="24"/>
          <w:szCs w:val="24"/>
        </w:rPr>
        <w:t>get</w:t>
      </w:r>
      <w:r w:rsidR="00685AD3">
        <w:rPr>
          <w:rFonts w:asciiTheme="majorBidi" w:hAnsiTheme="majorBidi" w:cstheme="majorBidi"/>
          <w:sz w:val="24"/>
          <w:szCs w:val="24"/>
        </w:rPr>
        <w:t xml:space="preserve"> significant coefficients </w:t>
      </w:r>
      <w:r w:rsidR="00CB1628">
        <w:rPr>
          <w:rFonts w:asciiTheme="majorBidi" w:hAnsiTheme="majorBidi" w:cstheme="majorBidi"/>
          <w:sz w:val="24"/>
          <w:szCs w:val="24"/>
        </w:rPr>
        <w:t>with the correct sign</w:t>
      </w:r>
      <w:r w:rsidR="002E5037">
        <w:rPr>
          <w:rFonts w:asciiTheme="majorBidi" w:hAnsiTheme="majorBidi" w:cstheme="majorBidi"/>
          <w:sz w:val="24"/>
          <w:szCs w:val="24"/>
        </w:rPr>
        <w:t>s</w:t>
      </w:r>
      <w:r w:rsidR="00685AD3">
        <w:rPr>
          <w:rFonts w:asciiTheme="majorBidi" w:hAnsiTheme="majorBidi" w:cstheme="majorBidi"/>
          <w:sz w:val="24"/>
          <w:szCs w:val="24"/>
        </w:rPr>
        <w:t xml:space="preserve"> in each regression. </w:t>
      </w:r>
    </w:p>
    <w:p w:rsidR="00EA78DF" w:rsidRPr="00576C98" w:rsidRDefault="00EA78DF" w:rsidP="00E16C55">
      <w:pPr>
        <w:tabs>
          <w:tab w:val="left" w:pos="5954"/>
        </w:tabs>
        <w:spacing w:after="0" w:line="360" w:lineRule="auto"/>
        <w:ind w:firstLine="426"/>
        <w:jc w:val="center"/>
        <w:rPr>
          <w:rFonts w:asciiTheme="majorBidi" w:hAnsiTheme="majorBidi" w:cstheme="majorBidi"/>
          <w:sz w:val="24"/>
          <w:szCs w:val="24"/>
        </w:rPr>
      </w:pPr>
      <w:r>
        <w:rPr>
          <w:rFonts w:asciiTheme="majorBidi" w:hAnsiTheme="majorBidi" w:cstheme="majorBidi"/>
          <w:sz w:val="24"/>
          <w:szCs w:val="24"/>
        </w:rPr>
        <w:t>[Table 9 no earlier than here]</w:t>
      </w:r>
    </w:p>
    <w:p w:rsidR="003523F5" w:rsidRPr="00576C98" w:rsidRDefault="00576C98" w:rsidP="00DB0C5E">
      <w:pPr>
        <w:autoSpaceDE w:val="0"/>
        <w:autoSpaceDN w:val="0"/>
        <w:adjustRightInd w:val="0"/>
        <w:spacing w:after="0" w:line="360" w:lineRule="auto"/>
        <w:ind w:firstLine="425"/>
        <w:jc w:val="both"/>
        <w:rPr>
          <w:rFonts w:asciiTheme="majorBidi" w:hAnsiTheme="majorBidi" w:cstheme="majorBidi"/>
          <w:sz w:val="24"/>
          <w:szCs w:val="24"/>
        </w:rPr>
      </w:pPr>
      <w:r w:rsidRPr="00576C98">
        <w:rPr>
          <w:rFonts w:asciiTheme="majorBidi" w:hAnsiTheme="majorBidi" w:cstheme="majorBidi"/>
          <w:sz w:val="24"/>
          <w:szCs w:val="24"/>
        </w:rPr>
        <w:t xml:space="preserve">For </w:t>
      </w:r>
      <w:r w:rsidR="00C62A30">
        <w:rPr>
          <w:rFonts w:asciiTheme="majorBidi" w:hAnsiTheme="majorBidi" w:cstheme="majorBidi"/>
          <w:sz w:val="24"/>
          <w:szCs w:val="24"/>
        </w:rPr>
        <w:t xml:space="preserve">the analyst incentive </w:t>
      </w:r>
      <w:r w:rsidR="000372E3">
        <w:rPr>
          <w:rFonts w:asciiTheme="majorBidi" w:hAnsiTheme="majorBidi" w:cstheme="majorBidi"/>
          <w:sz w:val="24"/>
          <w:szCs w:val="24"/>
        </w:rPr>
        <w:t>and</w:t>
      </w:r>
      <w:r w:rsidR="00C62A30">
        <w:rPr>
          <w:rFonts w:asciiTheme="majorBidi" w:hAnsiTheme="majorBidi" w:cstheme="majorBidi"/>
          <w:sz w:val="24"/>
          <w:szCs w:val="24"/>
        </w:rPr>
        <w:t xml:space="preserve"> control variables</w:t>
      </w:r>
      <w:r w:rsidRPr="00576C98">
        <w:rPr>
          <w:rFonts w:asciiTheme="majorBidi" w:hAnsiTheme="majorBidi" w:cstheme="majorBidi"/>
          <w:sz w:val="24"/>
          <w:szCs w:val="24"/>
        </w:rPr>
        <w:t xml:space="preserve">, we are more likely to observe a BBA with analyst affiliation, higher analyst experience, negative return on assets, higher market to book ratio, higher leverage, a credit rating upgrade, above average revision frequency, higher EPS deviation from consensus, higher target price deviation from consensus, higher stock price momentum,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sell recommendations. On the other h</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analysts are less likely to provide a BBA with higher forecast boldness, when an analyst is a </w:t>
      </w:r>
      <w:r w:rsidR="005A1A57">
        <w:rPr>
          <w:rFonts w:asciiTheme="majorBidi" w:hAnsiTheme="majorBidi" w:cstheme="majorBidi"/>
          <w:sz w:val="24"/>
          <w:szCs w:val="24"/>
        </w:rPr>
        <w:t>s</w:t>
      </w:r>
      <w:r w:rsidRPr="00576C98">
        <w:rPr>
          <w:rFonts w:asciiTheme="majorBidi" w:hAnsiTheme="majorBidi" w:cstheme="majorBidi"/>
          <w:sz w:val="24"/>
          <w:szCs w:val="24"/>
        </w:rPr>
        <w:t xml:space="preserve">tar, with higher levels of institutional ownership, with strong buy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hold recommendations, following credit rating downgrades,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for target prices with shorter forecast horizons. </w:t>
      </w:r>
      <w:r w:rsidR="00E536B7">
        <w:rPr>
          <w:rFonts w:asciiTheme="majorBidi" w:hAnsiTheme="majorBidi" w:cstheme="majorBidi"/>
          <w:sz w:val="24"/>
          <w:szCs w:val="24"/>
        </w:rPr>
        <w:t>The result that star analysts are less likely</w:t>
      </w:r>
      <w:r w:rsidR="00835309">
        <w:rPr>
          <w:rFonts w:asciiTheme="majorBidi" w:hAnsiTheme="majorBidi" w:cstheme="majorBidi"/>
          <w:sz w:val="24"/>
          <w:szCs w:val="24"/>
        </w:rPr>
        <w:t>, conditionally,</w:t>
      </w:r>
      <w:r w:rsidR="00E536B7">
        <w:rPr>
          <w:rFonts w:asciiTheme="majorBidi" w:hAnsiTheme="majorBidi" w:cstheme="majorBidi"/>
          <w:sz w:val="24"/>
          <w:szCs w:val="24"/>
        </w:rPr>
        <w:t xml:space="preserve"> to </w:t>
      </w:r>
      <w:r w:rsidR="00DB0C5E">
        <w:rPr>
          <w:rFonts w:asciiTheme="majorBidi" w:hAnsiTheme="majorBidi" w:cstheme="majorBidi"/>
          <w:sz w:val="24"/>
          <w:szCs w:val="24"/>
        </w:rPr>
        <w:t xml:space="preserve">disclose </w:t>
      </w:r>
      <w:r w:rsidR="00E536B7">
        <w:rPr>
          <w:rFonts w:asciiTheme="majorBidi" w:hAnsiTheme="majorBidi" w:cstheme="majorBidi"/>
          <w:sz w:val="24"/>
          <w:szCs w:val="24"/>
        </w:rPr>
        <w:t xml:space="preserve">a BBA is consistent with our </w:t>
      </w:r>
      <w:r w:rsidR="00835309">
        <w:rPr>
          <w:rFonts w:asciiTheme="majorBidi" w:hAnsiTheme="majorBidi" w:cstheme="majorBidi"/>
          <w:sz w:val="24"/>
          <w:szCs w:val="24"/>
        </w:rPr>
        <w:t>prediction</w:t>
      </w:r>
      <w:r w:rsidR="00E536B7">
        <w:rPr>
          <w:rFonts w:asciiTheme="majorBidi" w:hAnsiTheme="majorBidi" w:cstheme="majorBidi"/>
          <w:sz w:val="24"/>
          <w:szCs w:val="24"/>
        </w:rPr>
        <w:t xml:space="preserve"> that analysts </w:t>
      </w:r>
      <w:r w:rsidR="00DB0C5E">
        <w:rPr>
          <w:rFonts w:asciiTheme="majorBidi" w:hAnsiTheme="majorBidi" w:cstheme="majorBidi"/>
          <w:sz w:val="24"/>
          <w:szCs w:val="24"/>
        </w:rPr>
        <w:t xml:space="preserve">disclose </w:t>
      </w:r>
      <w:r w:rsidR="00E536B7">
        <w:rPr>
          <w:rFonts w:asciiTheme="majorBidi" w:hAnsiTheme="majorBidi" w:cstheme="majorBidi"/>
          <w:sz w:val="24"/>
          <w:szCs w:val="24"/>
        </w:rPr>
        <w:t xml:space="preserve">a BBA in the presence of factors that call for improving their </w:t>
      </w:r>
      <w:r w:rsidR="00C62A30">
        <w:rPr>
          <w:rFonts w:asciiTheme="majorBidi" w:hAnsiTheme="majorBidi" w:cstheme="majorBidi"/>
          <w:sz w:val="24"/>
          <w:szCs w:val="24"/>
        </w:rPr>
        <w:t xml:space="preserve">credibility </w:t>
      </w:r>
      <w:r w:rsidR="00E536B7">
        <w:rPr>
          <w:rFonts w:asciiTheme="majorBidi" w:hAnsiTheme="majorBidi" w:cstheme="majorBidi"/>
          <w:sz w:val="24"/>
          <w:szCs w:val="24"/>
        </w:rPr>
        <w:t xml:space="preserve"> </w:t>
      </w:r>
      <w:r w:rsidR="000372E3">
        <w:rPr>
          <w:rFonts w:asciiTheme="majorBidi" w:hAnsiTheme="majorBidi" w:cstheme="majorBidi"/>
          <w:sz w:val="24"/>
          <w:szCs w:val="24"/>
        </w:rPr>
        <w:t>and</w:t>
      </w:r>
      <w:r w:rsidR="00E536B7">
        <w:rPr>
          <w:rFonts w:asciiTheme="majorBidi" w:hAnsiTheme="majorBidi" w:cstheme="majorBidi"/>
          <w:sz w:val="24"/>
          <w:szCs w:val="24"/>
        </w:rPr>
        <w:t xml:space="preserve"> their relationship with institutional investors. Star analysts </w:t>
      </w:r>
      <w:r w:rsidR="00835309">
        <w:rPr>
          <w:rFonts w:asciiTheme="majorBidi" w:hAnsiTheme="majorBidi" w:cstheme="majorBidi"/>
          <w:sz w:val="24"/>
          <w:szCs w:val="24"/>
        </w:rPr>
        <w:t>have</w:t>
      </w:r>
      <w:r w:rsidR="00E536B7">
        <w:rPr>
          <w:rFonts w:asciiTheme="majorBidi" w:hAnsiTheme="majorBidi" w:cstheme="majorBidi"/>
          <w:sz w:val="24"/>
          <w:szCs w:val="24"/>
        </w:rPr>
        <w:t xml:space="preserve"> l</w:t>
      </w:r>
      <w:r w:rsidR="00835309">
        <w:rPr>
          <w:rFonts w:asciiTheme="majorBidi" w:hAnsiTheme="majorBidi" w:cstheme="majorBidi"/>
          <w:sz w:val="24"/>
          <w:szCs w:val="24"/>
        </w:rPr>
        <w:t>ess</w:t>
      </w:r>
      <w:r w:rsidR="00E536B7">
        <w:rPr>
          <w:rFonts w:asciiTheme="majorBidi" w:hAnsiTheme="majorBidi" w:cstheme="majorBidi"/>
          <w:sz w:val="24"/>
          <w:szCs w:val="24"/>
        </w:rPr>
        <w:t xml:space="preserve"> incentive to </w:t>
      </w:r>
      <w:r w:rsidR="00DB0C5E">
        <w:rPr>
          <w:rFonts w:asciiTheme="majorBidi" w:hAnsiTheme="majorBidi" w:cstheme="majorBidi"/>
          <w:sz w:val="24"/>
          <w:szCs w:val="24"/>
        </w:rPr>
        <w:t xml:space="preserve">disclose </w:t>
      </w:r>
      <w:r w:rsidR="00E536B7">
        <w:rPr>
          <w:rFonts w:asciiTheme="majorBidi" w:hAnsiTheme="majorBidi" w:cstheme="majorBidi"/>
          <w:sz w:val="24"/>
          <w:szCs w:val="24"/>
        </w:rPr>
        <w:t xml:space="preserve">a BBA </w:t>
      </w:r>
      <w:r w:rsidR="00835309">
        <w:rPr>
          <w:rFonts w:asciiTheme="majorBidi" w:hAnsiTheme="majorBidi" w:cstheme="majorBidi"/>
          <w:sz w:val="24"/>
          <w:szCs w:val="24"/>
        </w:rPr>
        <w:t>than</w:t>
      </w:r>
      <w:r w:rsidR="00E536B7">
        <w:rPr>
          <w:rFonts w:asciiTheme="majorBidi" w:hAnsiTheme="majorBidi" w:cstheme="majorBidi"/>
          <w:sz w:val="24"/>
          <w:szCs w:val="24"/>
        </w:rPr>
        <w:t xml:space="preserve"> </w:t>
      </w:r>
      <w:r w:rsidR="00835309">
        <w:rPr>
          <w:rFonts w:asciiTheme="majorBidi" w:hAnsiTheme="majorBidi" w:cstheme="majorBidi"/>
          <w:sz w:val="24"/>
          <w:szCs w:val="24"/>
        </w:rPr>
        <w:t xml:space="preserve">do </w:t>
      </w:r>
      <w:r w:rsidR="00E536B7">
        <w:rPr>
          <w:rFonts w:asciiTheme="majorBidi" w:hAnsiTheme="majorBidi" w:cstheme="majorBidi"/>
          <w:sz w:val="24"/>
          <w:szCs w:val="24"/>
        </w:rPr>
        <w:t xml:space="preserve">analysts who </w:t>
      </w:r>
      <w:r w:rsidR="00835309">
        <w:rPr>
          <w:rFonts w:asciiTheme="majorBidi" w:hAnsiTheme="majorBidi" w:cstheme="majorBidi"/>
          <w:sz w:val="24"/>
          <w:szCs w:val="24"/>
        </w:rPr>
        <w:t xml:space="preserve">have not achieved </w:t>
      </w:r>
      <w:r w:rsidR="00E536B7">
        <w:rPr>
          <w:rFonts w:asciiTheme="majorBidi" w:hAnsiTheme="majorBidi" w:cstheme="majorBidi"/>
          <w:sz w:val="24"/>
          <w:szCs w:val="24"/>
        </w:rPr>
        <w:t>market</w:t>
      </w:r>
      <w:r w:rsidR="00835309">
        <w:rPr>
          <w:rFonts w:asciiTheme="majorBidi" w:hAnsiTheme="majorBidi" w:cstheme="majorBidi"/>
          <w:sz w:val="24"/>
          <w:szCs w:val="24"/>
        </w:rPr>
        <w:t xml:space="preserve"> recognition</w:t>
      </w:r>
      <w:r w:rsidR="00E536B7">
        <w:rPr>
          <w:rFonts w:asciiTheme="majorBidi" w:hAnsiTheme="majorBidi" w:cstheme="majorBidi"/>
          <w:sz w:val="24"/>
          <w:szCs w:val="24"/>
        </w:rPr>
        <w:t xml:space="preserve">. </w:t>
      </w:r>
    </w:p>
    <w:p w:rsidR="003D0DD1" w:rsidRPr="00C848F8" w:rsidRDefault="00DD2277" w:rsidP="00D70F55">
      <w:pPr>
        <w:autoSpaceDE w:val="0"/>
        <w:autoSpaceDN w:val="0"/>
        <w:adjustRightInd w:val="0"/>
        <w:spacing w:line="360" w:lineRule="auto"/>
        <w:ind w:firstLine="425"/>
        <w:jc w:val="both"/>
        <w:rPr>
          <w:rFonts w:asciiTheme="majorBidi" w:hAnsiTheme="majorBidi" w:cstheme="majorBidi"/>
          <w:sz w:val="24"/>
          <w:szCs w:val="24"/>
        </w:rPr>
      </w:pPr>
      <w:r>
        <w:rPr>
          <w:rFonts w:asciiTheme="majorBidi" w:hAnsiTheme="majorBidi" w:cstheme="majorBidi"/>
          <w:sz w:val="24"/>
          <w:szCs w:val="24"/>
        </w:rPr>
        <w:t>We estimate the full model of equation (</w:t>
      </w:r>
      <w:r w:rsidR="00D2395B">
        <w:rPr>
          <w:rFonts w:asciiTheme="majorBidi" w:hAnsiTheme="majorBidi" w:cstheme="majorBidi"/>
          <w:sz w:val="24"/>
          <w:szCs w:val="24"/>
        </w:rPr>
        <w:t>5</w:t>
      </w:r>
      <w:r>
        <w:rPr>
          <w:rFonts w:asciiTheme="majorBidi" w:hAnsiTheme="majorBidi" w:cstheme="majorBidi"/>
          <w:sz w:val="24"/>
          <w:szCs w:val="24"/>
        </w:rPr>
        <w:t>)</w:t>
      </w:r>
      <w:r w:rsidR="00DB0B0D">
        <w:rPr>
          <w:rFonts w:asciiTheme="majorBidi" w:hAnsiTheme="majorBidi" w:cstheme="majorBidi"/>
          <w:sz w:val="24"/>
          <w:szCs w:val="24"/>
        </w:rPr>
        <w:t>, including the Morgan Stanley dummy,</w:t>
      </w:r>
      <w:r>
        <w:rPr>
          <w:rFonts w:asciiTheme="majorBidi" w:hAnsiTheme="majorBidi" w:cstheme="majorBidi"/>
          <w:sz w:val="24"/>
          <w:szCs w:val="24"/>
        </w:rPr>
        <w:t xml:space="preserve"> to estimate the propensity score </w:t>
      </w:r>
      <w:r w:rsidR="000372E3">
        <w:rPr>
          <w:rFonts w:asciiTheme="majorBidi" w:hAnsiTheme="majorBidi" w:cstheme="majorBidi"/>
          <w:sz w:val="24"/>
          <w:szCs w:val="24"/>
        </w:rPr>
        <w:t>and</w:t>
      </w:r>
      <w:r>
        <w:rPr>
          <w:rFonts w:asciiTheme="majorBidi" w:hAnsiTheme="majorBidi" w:cstheme="majorBidi"/>
          <w:sz w:val="24"/>
          <w:szCs w:val="24"/>
        </w:rPr>
        <w:t xml:space="preserve"> report the results in table </w:t>
      </w:r>
      <w:r w:rsidR="00D70F55">
        <w:rPr>
          <w:rFonts w:asciiTheme="majorBidi" w:hAnsiTheme="majorBidi" w:cstheme="majorBidi"/>
          <w:sz w:val="24"/>
          <w:szCs w:val="24"/>
        </w:rPr>
        <w:t>9</w:t>
      </w:r>
      <w:r w:rsidR="00A35024">
        <w:rPr>
          <w:rFonts w:asciiTheme="majorBidi" w:hAnsiTheme="majorBidi" w:cstheme="majorBidi"/>
          <w:sz w:val="24"/>
          <w:szCs w:val="24"/>
        </w:rPr>
        <w:t>, column 2</w:t>
      </w:r>
      <w:r>
        <w:rPr>
          <w:rFonts w:asciiTheme="majorBidi" w:hAnsiTheme="majorBidi" w:cstheme="majorBidi"/>
          <w:sz w:val="24"/>
          <w:szCs w:val="24"/>
        </w:rPr>
        <w:t xml:space="preserve">. </w:t>
      </w:r>
      <w:r w:rsidR="00576C98" w:rsidRPr="00576C98">
        <w:rPr>
          <w:rFonts w:asciiTheme="majorBidi" w:hAnsiTheme="majorBidi" w:cstheme="majorBidi"/>
          <w:sz w:val="24"/>
          <w:szCs w:val="24"/>
        </w:rPr>
        <w:t>Following estimation of th</w:t>
      </w:r>
      <w:r w:rsidR="00CB1628">
        <w:rPr>
          <w:rFonts w:asciiTheme="majorBidi" w:hAnsiTheme="majorBidi" w:cstheme="majorBidi"/>
          <w:sz w:val="24"/>
          <w:szCs w:val="24"/>
        </w:rPr>
        <w:t>is</w:t>
      </w:r>
      <w:r w:rsidR="00576C98" w:rsidRPr="00576C98">
        <w:rPr>
          <w:rFonts w:asciiTheme="majorBidi" w:hAnsiTheme="majorBidi" w:cstheme="majorBidi"/>
          <w:sz w:val="24"/>
          <w:szCs w:val="24"/>
        </w:rPr>
        <w:t xml:space="preserve"> logistic regression, we create a logit score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define the logit as the propensity score. We use the propensity score to identify the matched pairs between Groups A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C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between Groups B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D for our DD estimation. </w:t>
      </w:r>
    </w:p>
    <w:p w:rsidR="004920FA" w:rsidRPr="00E16C55" w:rsidRDefault="00731BC7" w:rsidP="004920FA">
      <w:pPr>
        <w:pStyle w:val="ListParagraph"/>
        <w:numPr>
          <w:ilvl w:val="1"/>
          <w:numId w:val="19"/>
        </w:numPr>
        <w:spacing w:line="360" w:lineRule="auto"/>
        <w:ind w:left="426"/>
        <w:rPr>
          <w:rFonts w:asciiTheme="majorBidi" w:hAnsiTheme="majorBidi" w:cstheme="majorBidi"/>
          <w:bCs/>
          <w:i/>
          <w:sz w:val="24"/>
          <w:szCs w:val="24"/>
        </w:rPr>
      </w:pPr>
      <w:r w:rsidRPr="00E16C55">
        <w:rPr>
          <w:rFonts w:asciiTheme="majorBidi" w:hAnsiTheme="majorBidi" w:cstheme="majorBidi"/>
          <w:bCs/>
          <w:i/>
          <w:sz w:val="24"/>
          <w:szCs w:val="24"/>
        </w:rPr>
        <w:t>C</w:t>
      </w:r>
      <w:r w:rsidR="00933874" w:rsidRPr="00E16C55">
        <w:rPr>
          <w:rFonts w:asciiTheme="majorBidi" w:hAnsiTheme="majorBidi" w:cstheme="majorBidi"/>
          <w:bCs/>
          <w:i/>
          <w:sz w:val="24"/>
          <w:szCs w:val="24"/>
        </w:rPr>
        <w:t xml:space="preserve">ovariate balance between treatment </w:t>
      </w:r>
      <w:r w:rsidR="000372E3">
        <w:rPr>
          <w:rFonts w:asciiTheme="majorBidi" w:hAnsiTheme="majorBidi" w:cstheme="majorBidi"/>
          <w:bCs/>
          <w:i/>
          <w:sz w:val="24"/>
          <w:szCs w:val="24"/>
        </w:rPr>
        <w:t>and</w:t>
      </w:r>
      <w:r w:rsidR="00933874" w:rsidRPr="00E16C55">
        <w:rPr>
          <w:rFonts w:asciiTheme="majorBidi" w:hAnsiTheme="majorBidi" w:cstheme="majorBidi"/>
          <w:bCs/>
          <w:i/>
          <w:sz w:val="24"/>
          <w:szCs w:val="24"/>
        </w:rPr>
        <w:t xml:space="preserve"> control samples</w:t>
      </w:r>
    </w:p>
    <w:p w:rsidR="003523F5" w:rsidRDefault="00576C98" w:rsidP="00D70F55">
      <w:pPr>
        <w:spacing w:after="0" w:line="360" w:lineRule="auto"/>
        <w:ind w:firstLine="425"/>
        <w:jc w:val="both"/>
        <w:rPr>
          <w:rFonts w:asciiTheme="majorBidi" w:hAnsiTheme="majorBidi" w:cstheme="majorBidi"/>
          <w:sz w:val="24"/>
          <w:szCs w:val="24"/>
        </w:rPr>
      </w:pPr>
      <w:r w:rsidRPr="00576C98">
        <w:rPr>
          <w:rFonts w:asciiTheme="majorBidi" w:hAnsiTheme="majorBidi" w:cstheme="majorBidi"/>
          <w:sz w:val="24"/>
          <w:szCs w:val="24"/>
        </w:rPr>
        <w:t xml:space="preserve">When matching observations on the propensity score, we impose a common support that causes the program to drop treatment observations with a propensity score above a maximum or below a minimum propensity score of the untreated observations. This ensures the program matches observations with common support. Nonetheless, it is essential to check that the </w:t>
      </w:r>
      <w:r w:rsidRPr="00576C98">
        <w:rPr>
          <w:rFonts w:asciiTheme="majorBidi" w:hAnsiTheme="majorBidi" w:cstheme="majorBidi"/>
          <w:sz w:val="24"/>
          <w:szCs w:val="24"/>
        </w:rPr>
        <w:lastRenderedPageBreak/>
        <w:t xml:space="preserve">treatment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are similar along observable dimensions except for the treatment dummy. To assess the covariate balance between the treatment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we calculate several measures of the balancing of variables across the treatment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before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after matching. First, we conduct </w:t>
      </w:r>
      <w:r w:rsidRPr="00576C98">
        <w:rPr>
          <w:rFonts w:asciiTheme="majorBidi" w:hAnsiTheme="majorBidi" w:cstheme="majorBidi"/>
          <w:i/>
          <w:sz w:val="24"/>
          <w:szCs w:val="24"/>
        </w:rPr>
        <w:t>t</w:t>
      </w:r>
      <w:r w:rsidRPr="00576C98">
        <w:rPr>
          <w:rFonts w:asciiTheme="majorBidi" w:hAnsiTheme="majorBidi" w:cstheme="majorBidi"/>
          <w:sz w:val="24"/>
          <w:szCs w:val="24"/>
        </w:rPr>
        <w:t xml:space="preserve">-tests of the equality of means in the treated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w:t>
      </w:r>
      <w:r w:rsidR="00953034">
        <w:rPr>
          <w:rFonts w:asciiTheme="majorBidi" w:hAnsiTheme="majorBidi" w:cstheme="majorBidi"/>
          <w:sz w:val="24"/>
          <w:szCs w:val="24"/>
        </w:rPr>
        <w:t>u</w:t>
      </w:r>
      <w:r w:rsidRPr="00576C98">
        <w:rPr>
          <w:rFonts w:asciiTheme="majorBidi" w:hAnsiTheme="majorBidi" w:cstheme="majorBidi"/>
          <w:sz w:val="24"/>
          <w:szCs w:val="24"/>
        </w:rPr>
        <w:t xml:space="preserve">ntreated groups after matching. Table </w:t>
      </w:r>
      <w:r w:rsidR="00D70F55">
        <w:rPr>
          <w:rFonts w:asciiTheme="majorBidi" w:hAnsiTheme="majorBidi" w:cstheme="majorBidi"/>
          <w:sz w:val="24"/>
          <w:szCs w:val="24"/>
        </w:rPr>
        <w:t>10</w:t>
      </w:r>
      <w:r w:rsidR="00D70F55" w:rsidRPr="00576C98">
        <w:rPr>
          <w:rFonts w:asciiTheme="majorBidi" w:hAnsiTheme="majorBidi" w:cstheme="majorBidi"/>
          <w:sz w:val="24"/>
          <w:szCs w:val="24"/>
        </w:rPr>
        <w:t xml:space="preserve"> </w:t>
      </w:r>
      <w:r w:rsidRPr="00576C98">
        <w:rPr>
          <w:rFonts w:asciiTheme="majorBidi" w:hAnsiTheme="majorBidi" w:cstheme="majorBidi"/>
          <w:sz w:val="24"/>
          <w:szCs w:val="24"/>
        </w:rPr>
        <w:t xml:space="preserve">reports means of the treatment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with </w:t>
      </w:r>
      <w:r w:rsidRPr="00576C98">
        <w:rPr>
          <w:rFonts w:asciiTheme="majorBidi" w:hAnsiTheme="majorBidi" w:cstheme="majorBidi"/>
          <w:i/>
          <w:sz w:val="24"/>
          <w:szCs w:val="24"/>
        </w:rPr>
        <w:t>t</w:t>
      </w:r>
      <w:r w:rsidRPr="00576C98">
        <w:rPr>
          <w:rFonts w:asciiTheme="majorBidi" w:hAnsiTheme="majorBidi" w:cstheme="majorBidi"/>
          <w:sz w:val="24"/>
          <w:szCs w:val="24"/>
        </w:rPr>
        <w:t xml:space="preserve">-statistics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(two-tailed) </w:t>
      </w:r>
      <w:r w:rsidRPr="00576C98">
        <w:rPr>
          <w:rFonts w:asciiTheme="majorBidi" w:hAnsiTheme="majorBidi" w:cstheme="majorBidi"/>
          <w:i/>
          <w:sz w:val="24"/>
          <w:szCs w:val="24"/>
        </w:rPr>
        <w:t>p</w:t>
      </w:r>
      <w:r w:rsidRPr="00576C98">
        <w:rPr>
          <w:rFonts w:asciiTheme="majorBidi" w:hAnsiTheme="majorBidi" w:cstheme="majorBidi"/>
          <w:sz w:val="24"/>
          <w:szCs w:val="24"/>
        </w:rPr>
        <w:t xml:space="preserve">-values for </w:t>
      </w:r>
      <w:r w:rsidR="00355087">
        <w:rPr>
          <w:rFonts w:asciiTheme="majorBidi" w:hAnsiTheme="majorBidi" w:cstheme="majorBidi"/>
          <w:sz w:val="24"/>
          <w:szCs w:val="24"/>
        </w:rPr>
        <w:t xml:space="preserve">the </w:t>
      </w:r>
      <w:r w:rsidRPr="00576C98">
        <w:rPr>
          <w:rFonts w:asciiTheme="majorBidi" w:hAnsiTheme="majorBidi" w:cstheme="majorBidi"/>
          <w:sz w:val="24"/>
          <w:szCs w:val="24"/>
        </w:rPr>
        <w:t xml:space="preserve">matching. The </w:t>
      </w:r>
      <w:r w:rsidRPr="00576C98">
        <w:rPr>
          <w:rFonts w:asciiTheme="majorBidi" w:hAnsiTheme="majorBidi" w:cstheme="majorBidi"/>
          <w:i/>
          <w:sz w:val="24"/>
          <w:szCs w:val="24"/>
        </w:rPr>
        <w:t>p</w:t>
      </w:r>
      <w:r w:rsidRPr="00576C98">
        <w:rPr>
          <w:rFonts w:asciiTheme="majorBidi" w:hAnsiTheme="majorBidi" w:cstheme="majorBidi"/>
          <w:sz w:val="24"/>
          <w:szCs w:val="24"/>
        </w:rPr>
        <w:t>-values indicate that the matching algorithm successfully balance</w:t>
      </w:r>
      <w:r w:rsidR="00953034">
        <w:rPr>
          <w:rFonts w:asciiTheme="majorBidi" w:hAnsiTheme="majorBidi" w:cstheme="majorBidi"/>
          <w:sz w:val="24"/>
          <w:szCs w:val="24"/>
        </w:rPr>
        <w:t>s</w:t>
      </w:r>
      <w:r w:rsidRPr="00576C98">
        <w:rPr>
          <w:rFonts w:asciiTheme="majorBidi" w:hAnsiTheme="majorBidi" w:cstheme="majorBidi"/>
          <w:sz w:val="24"/>
          <w:szCs w:val="24"/>
        </w:rPr>
        <w:t xml:space="preserve"> most of the covariates; most </w:t>
      </w:r>
      <w:r w:rsidRPr="00576C98">
        <w:rPr>
          <w:rFonts w:asciiTheme="majorBidi" w:hAnsiTheme="majorBidi" w:cstheme="majorBidi"/>
          <w:i/>
          <w:sz w:val="24"/>
          <w:szCs w:val="24"/>
        </w:rPr>
        <w:t>t</w:t>
      </w:r>
      <w:r w:rsidRPr="00576C98">
        <w:rPr>
          <w:rFonts w:asciiTheme="majorBidi" w:hAnsiTheme="majorBidi" w:cstheme="majorBidi"/>
          <w:sz w:val="24"/>
          <w:szCs w:val="24"/>
        </w:rPr>
        <w:t>-tests are insignificant (</w:t>
      </w:r>
      <w:r w:rsidRPr="00576C98">
        <w:rPr>
          <w:rFonts w:asciiTheme="majorBidi" w:hAnsiTheme="majorBidi" w:cstheme="majorBidi"/>
          <w:i/>
          <w:sz w:val="24"/>
          <w:szCs w:val="24"/>
        </w:rPr>
        <w:t>p</w:t>
      </w:r>
      <w:r w:rsidRPr="00576C98">
        <w:rPr>
          <w:rFonts w:asciiTheme="majorBidi" w:hAnsiTheme="majorBidi" w:cstheme="majorBidi"/>
          <w:sz w:val="24"/>
          <w:szCs w:val="24"/>
        </w:rPr>
        <w:t xml:space="preserve"> &gt; 0.1). Second, we estimate the st</w:t>
      </w:r>
      <w:r w:rsidR="000372E3">
        <w:rPr>
          <w:rFonts w:asciiTheme="majorBidi" w:hAnsiTheme="majorBidi" w:cstheme="majorBidi"/>
          <w:sz w:val="24"/>
          <w:szCs w:val="24"/>
        </w:rPr>
        <w:t>and</w:t>
      </w:r>
      <w:r w:rsidRPr="00576C98">
        <w:rPr>
          <w:rFonts w:asciiTheme="majorBidi" w:hAnsiTheme="majorBidi" w:cstheme="majorBidi"/>
          <w:sz w:val="24"/>
          <w:szCs w:val="24"/>
        </w:rPr>
        <w:t xml:space="preserve">ardized bias after matching, together with the reduction in bias </w:t>
      </w:r>
      <w:r w:rsidR="00953034" w:rsidRPr="00576C98">
        <w:rPr>
          <w:rFonts w:asciiTheme="majorBidi" w:hAnsiTheme="majorBidi" w:cstheme="majorBidi"/>
          <w:sz w:val="24"/>
          <w:szCs w:val="24"/>
        </w:rPr>
        <w:t xml:space="preserve">achieved </w:t>
      </w:r>
      <w:r w:rsidRPr="00576C98">
        <w:rPr>
          <w:rFonts w:asciiTheme="majorBidi" w:hAnsiTheme="majorBidi" w:cstheme="majorBidi"/>
          <w:sz w:val="24"/>
          <w:szCs w:val="24"/>
        </w:rPr>
        <w:t>(in percentage). The st</w:t>
      </w:r>
      <w:r w:rsidR="000372E3">
        <w:rPr>
          <w:rFonts w:asciiTheme="majorBidi" w:hAnsiTheme="majorBidi" w:cstheme="majorBidi"/>
          <w:sz w:val="24"/>
          <w:szCs w:val="24"/>
        </w:rPr>
        <w:t>and</w:t>
      </w:r>
      <w:r w:rsidRPr="00576C98">
        <w:rPr>
          <w:rFonts w:asciiTheme="majorBidi" w:hAnsiTheme="majorBidi" w:cstheme="majorBidi"/>
          <w:sz w:val="24"/>
          <w:szCs w:val="24"/>
        </w:rPr>
        <w:t xml:space="preserve">ardized bias is the difference in the sample means of the treated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as a percentage of the square root of the average of the sample variances in the treated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As table </w:t>
      </w:r>
      <w:r w:rsidR="00D70F55">
        <w:rPr>
          <w:rFonts w:asciiTheme="majorBidi" w:hAnsiTheme="majorBidi" w:cstheme="majorBidi"/>
          <w:sz w:val="24"/>
          <w:szCs w:val="24"/>
        </w:rPr>
        <w:t>10</w:t>
      </w:r>
      <w:r w:rsidR="00D70F55" w:rsidRPr="00576C98">
        <w:rPr>
          <w:rFonts w:asciiTheme="majorBidi" w:hAnsiTheme="majorBidi" w:cstheme="majorBidi"/>
          <w:sz w:val="24"/>
          <w:szCs w:val="24"/>
        </w:rPr>
        <w:t xml:space="preserve"> </w:t>
      </w:r>
      <w:r w:rsidRPr="00576C98">
        <w:rPr>
          <w:rFonts w:asciiTheme="majorBidi" w:hAnsiTheme="majorBidi" w:cstheme="majorBidi"/>
          <w:sz w:val="24"/>
          <w:szCs w:val="24"/>
        </w:rPr>
        <w:t>shows, after matching, the bias falls significantly for most covariates</w:t>
      </w:r>
      <w:r w:rsidR="002621B3">
        <w:rPr>
          <w:rFonts w:asciiTheme="majorBidi" w:hAnsiTheme="majorBidi" w:cstheme="majorBidi"/>
          <w:sz w:val="24"/>
          <w:szCs w:val="24"/>
        </w:rPr>
        <w:t xml:space="preserve">. </w:t>
      </w:r>
    </w:p>
    <w:p w:rsidR="00E37951" w:rsidRPr="00576C98" w:rsidRDefault="00E37951" w:rsidP="00E16C55">
      <w:pPr>
        <w:tabs>
          <w:tab w:val="left" w:pos="5954"/>
        </w:tabs>
        <w:spacing w:after="0" w:line="360" w:lineRule="auto"/>
        <w:ind w:firstLine="426"/>
        <w:jc w:val="center"/>
        <w:rPr>
          <w:rFonts w:asciiTheme="majorBidi" w:hAnsiTheme="majorBidi" w:cstheme="majorBidi"/>
          <w:sz w:val="24"/>
          <w:szCs w:val="24"/>
        </w:rPr>
      </w:pPr>
      <w:r>
        <w:rPr>
          <w:rFonts w:asciiTheme="majorBidi" w:hAnsiTheme="majorBidi" w:cstheme="majorBidi"/>
          <w:sz w:val="24"/>
          <w:szCs w:val="24"/>
        </w:rPr>
        <w:t>[Table 10 no earlier than here]</w:t>
      </w:r>
    </w:p>
    <w:p w:rsidR="003D0DD1" w:rsidRDefault="00576C98" w:rsidP="00D70F55">
      <w:pPr>
        <w:spacing w:line="360" w:lineRule="auto"/>
        <w:ind w:firstLine="425"/>
        <w:jc w:val="both"/>
        <w:rPr>
          <w:rFonts w:asciiTheme="majorBidi" w:hAnsiTheme="majorBidi" w:cstheme="majorBidi"/>
          <w:color w:val="000000"/>
          <w:sz w:val="24"/>
          <w:szCs w:val="24"/>
        </w:rPr>
      </w:pPr>
      <w:r w:rsidRPr="00576C98">
        <w:rPr>
          <w:rFonts w:asciiTheme="majorBidi" w:hAnsiTheme="majorBidi" w:cstheme="majorBidi"/>
          <w:sz w:val="24"/>
          <w:szCs w:val="24"/>
        </w:rPr>
        <w:t xml:space="preserve">We also report overall measures of covariate balance before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after matching. The first is the pseudo</w:t>
      </w:r>
      <w:r w:rsidR="00953034">
        <w:rPr>
          <w:rFonts w:asciiTheme="majorBidi" w:hAnsiTheme="majorBidi" w:cstheme="majorBidi"/>
          <w:sz w:val="24"/>
          <w:szCs w:val="24"/>
        </w:rPr>
        <w:t>-</w:t>
      </w:r>
      <w:r w:rsidRPr="00576C98">
        <w:rPr>
          <w:rFonts w:asciiTheme="majorBidi" w:hAnsiTheme="majorBidi" w:cstheme="majorBidi"/>
          <w:i/>
          <w:sz w:val="24"/>
          <w:szCs w:val="24"/>
        </w:rPr>
        <w:t>R</w:t>
      </w:r>
      <w:r w:rsidRPr="00576C98">
        <w:rPr>
          <w:rFonts w:asciiTheme="majorBidi" w:hAnsiTheme="majorBidi" w:cstheme="majorBidi"/>
          <w:sz w:val="24"/>
          <w:szCs w:val="24"/>
          <w:vertAlign w:val="superscript"/>
        </w:rPr>
        <w:t>2</w:t>
      </w:r>
      <w:r w:rsidRPr="00576C98">
        <w:rPr>
          <w:rFonts w:asciiTheme="majorBidi" w:hAnsiTheme="majorBidi" w:cstheme="majorBidi"/>
          <w:sz w:val="24"/>
          <w:szCs w:val="24"/>
        </w:rPr>
        <w:t xml:space="preserve"> from estimating the propensity score on all the variables in the logistic model before matching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the pseudo</w:t>
      </w:r>
      <w:r w:rsidR="00953034">
        <w:rPr>
          <w:rFonts w:asciiTheme="majorBidi" w:hAnsiTheme="majorBidi" w:cstheme="majorBidi"/>
          <w:sz w:val="24"/>
          <w:szCs w:val="24"/>
        </w:rPr>
        <w:t>-</w:t>
      </w:r>
      <w:r w:rsidRPr="00576C98">
        <w:rPr>
          <w:rFonts w:asciiTheme="majorBidi" w:hAnsiTheme="majorBidi" w:cstheme="majorBidi"/>
          <w:i/>
          <w:sz w:val="24"/>
          <w:szCs w:val="24"/>
        </w:rPr>
        <w:t>R</w:t>
      </w:r>
      <w:r w:rsidRPr="00576C98">
        <w:rPr>
          <w:rFonts w:asciiTheme="majorBidi" w:hAnsiTheme="majorBidi" w:cstheme="majorBidi"/>
          <w:sz w:val="24"/>
          <w:szCs w:val="24"/>
          <w:vertAlign w:val="superscript"/>
        </w:rPr>
        <w:t>2</w:t>
      </w:r>
      <w:r w:rsidRPr="00576C98">
        <w:rPr>
          <w:rFonts w:asciiTheme="majorBidi" w:hAnsiTheme="majorBidi" w:cstheme="majorBidi"/>
          <w:sz w:val="24"/>
          <w:szCs w:val="24"/>
        </w:rPr>
        <w:t xml:space="preserve"> from the same logistic model on the matched samples. A low pseudo</w:t>
      </w:r>
      <w:r w:rsidR="00953034">
        <w:rPr>
          <w:rFonts w:asciiTheme="majorBidi" w:hAnsiTheme="majorBidi" w:cstheme="majorBidi"/>
          <w:sz w:val="24"/>
          <w:szCs w:val="24"/>
        </w:rPr>
        <w:t>-</w:t>
      </w:r>
      <w:r w:rsidRPr="00576C98">
        <w:rPr>
          <w:rFonts w:asciiTheme="majorBidi" w:hAnsiTheme="majorBidi" w:cstheme="majorBidi"/>
          <w:i/>
          <w:sz w:val="24"/>
          <w:szCs w:val="24"/>
        </w:rPr>
        <w:t>R</w:t>
      </w:r>
      <w:r w:rsidRPr="00576C98">
        <w:rPr>
          <w:rFonts w:asciiTheme="majorBidi" w:hAnsiTheme="majorBidi" w:cstheme="majorBidi"/>
          <w:sz w:val="24"/>
          <w:szCs w:val="24"/>
          <w:vertAlign w:val="superscript"/>
        </w:rPr>
        <w:t xml:space="preserve">2 </w:t>
      </w:r>
      <w:r w:rsidRPr="00576C98">
        <w:rPr>
          <w:rFonts w:asciiTheme="majorBidi" w:hAnsiTheme="majorBidi" w:cstheme="majorBidi"/>
          <w:sz w:val="24"/>
          <w:szCs w:val="24"/>
        </w:rPr>
        <w:t xml:space="preserve">means there are no systematic differences in the distributions of the covariates between the treatment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Table </w:t>
      </w:r>
      <w:r w:rsidR="00D70F55">
        <w:rPr>
          <w:rFonts w:asciiTheme="majorBidi" w:hAnsiTheme="majorBidi" w:cstheme="majorBidi"/>
          <w:sz w:val="24"/>
          <w:szCs w:val="24"/>
        </w:rPr>
        <w:t>10</w:t>
      </w:r>
      <w:r w:rsidRPr="00576C98">
        <w:rPr>
          <w:rFonts w:asciiTheme="majorBidi" w:hAnsiTheme="majorBidi" w:cstheme="majorBidi"/>
          <w:sz w:val="24"/>
          <w:szCs w:val="24"/>
        </w:rPr>
        <w:t>, panel B reports pseudo</w:t>
      </w:r>
      <w:r w:rsidR="00953034">
        <w:rPr>
          <w:rFonts w:asciiTheme="majorBidi" w:hAnsiTheme="majorBidi" w:cstheme="majorBidi"/>
          <w:sz w:val="24"/>
          <w:szCs w:val="24"/>
        </w:rPr>
        <w:t>-</w:t>
      </w:r>
      <w:r w:rsidRPr="00576C98">
        <w:rPr>
          <w:rFonts w:asciiTheme="majorBidi" w:hAnsiTheme="majorBidi" w:cstheme="majorBidi"/>
          <w:i/>
          <w:sz w:val="24"/>
          <w:szCs w:val="24"/>
        </w:rPr>
        <w:t>R</w:t>
      </w:r>
      <w:r w:rsidRPr="00576C98">
        <w:rPr>
          <w:rFonts w:asciiTheme="majorBidi" w:hAnsiTheme="majorBidi" w:cstheme="majorBidi"/>
          <w:sz w:val="24"/>
          <w:szCs w:val="24"/>
          <w:vertAlign w:val="superscript"/>
        </w:rPr>
        <w:t>2</w:t>
      </w:r>
      <w:r w:rsidRPr="00576C98">
        <w:rPr>
          <w:rFonts w:asciiTheme="majorBidi" w:hAnsiTheme="majorBidi" w:cstheme="majorBidi"/>
          <w:sz w:val="24"/>
          <w:szCs w:val="24"/>
        </w:rPr>
        <w:t xml:space="preserve">s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w:t>
      </w:r>
      <w:r w:rsidRPr="00576C98">
        <w:rPr>
          <w:rFonts w:asciiTheme="majorBidi" w:hAnsiTheme="majorBidi" w:cstheme="majorBidi"/>
          <w:i/>
          <w:sz w:val="24"/>
          <w:szCs w:val="24"/>
        </w:rPr>
        <w:t>p</w:t>
      </w:r>
      <w:r w:rsidRPr="00576C98">
        <w:rPr>
          <w:rFonts w:asciiTheme="majorBidi" w:hAnsiTheme="majorBidi" w:cstheme="majorBidi"/>
          <w:sz w:val="24"/>
          <w:szCs w:val="24"/>
        </w:rPr>
        <w:t>-values of a likelihood-ratio test for the joint significance of the st</w:t>
      </w:r>
      <w:r w:rsidR="000372E3">
        <w:rPr>
          <w:rFonts w:asciiTheme="majorBidi" w:hAnsiTheme="majorBidi" w:cstheme="majorBidi"/>
          <w:sz w:val="24"/>
          <w:szCs w:val="24"/>
        </w:rPr>
        <w:t>and</w:t>
      </w:r>
      <w:r w:rsidRPr="00576C98">
        <w:rPr>
          <w:rFonts w:asciiTheme="majorBidi" w:hAnsiTheme="majorBidi" w:cstheme="majorBidi"/>
          <w:sz w:val="24"/>
          <w:szCs w:val="24"/>
        </w:rPr>
        <w:t xml:space="preserve">ardized differences between the treatment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control groups before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after matching. The likelihood ratio test checks whether these differences are jointly insignificant. </w:t>
      </w:r>
      <w:r w:rsidRPr="00576C98">
        <w:rPr>
          <w:rFonts w:asciiTheme="majorBidi" w:hAnsiTheme="majorBidi" w:cstheme="majorBidi"/>
          <w:color w:val="000000"/>
          <w:sz w:val="24"/>
          <w:szCs w:val="24"/>
        </w:rPr>
        <w:t>The low pseudo-</w:t>
      </w:r>
      <w:r w:rsidRPr="00576C98">
        <w:rPr>
          <w:rFonts w:asciiTheme="majorBidi" w:hAnsiTheme="majorBidi" w:cstheme="majorBidi"/>
          <w:i/>
          <w:iCs/>
          <w:color w:val="000000"/>
          <w:sz w:val="24"/>
          <w:szCs w:val="24"/>
        </w:rPr>
        <w:t>R</w:t>
      </w:r>
      <w:r w:rsidRPr="00576C98">
        <w:rPr>
          <w:rFonts w:asciiTheme="majorBidi" w:hAnsiTheme="majorBidi" w:cstheme="majorBidi"/>
          <w:color w:val="000000"/>
          <w:sz w:val="24"/>
          <w:szCs w:val="24"/>
          <w:vertAlign w:val="superscript"/>
        </w:rPr>
        <w:t>2</w:t>
      </w:r>
      <w:r w:rsidRPr="00576C98">
        <w:rPr>
          <w:rFonts w:asciiTheme="majorBidi" w:hAnsiTheme="majorBidi" w:cstheme="majorBidi"/>
          <w:color w:val="000000"/>
          <w:sz w:val="24"/>
          <w:szCs w:val="24"/>
        </w:rPr>
        <w:t xml:space="preserve"> (</w:t>
      </w:r>
      <w:r w:rsidRPr="00576C98">
        <w:rPr>
          <w:rFonts w:asciiTheme="majorBidi" w:hAnsiTheme="majorBidi" w:cstheme="majorBidi"/>
          <w:sz w:val="24"/>
          <w:szCs w:val="24"/>
        </w:rPr>
        <w:t>0.006</w:t>
      </w:r>
      <w:r w:rsidRPr="00576C98">
        <w:rPr>
          <w:rFonts w:asciiTheme="majorBidi" w:hAnsiTheme="majorBidi" w:cstheme="majorBidi"/>
          <w:color w:val="000000"/>
          <w:sz w:val="24"/>
          <w:szCs w:val="24"/>
        </w:rPr>
        <w:t xml:space="preserve">) after matching </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the insignificant likelihood ratio test support the hypothesis that both groups have the same covariate distribution after matching. The results of the four tests imply that there is no systematic difference in the distribution of covariates between the groups after matching. </w:t>
      </w:r>
    </w:p>
    <w:p w:rsidR="004920FA" w:rsidRPr="00E16C55" w:rsidRDefault="00731BC7" w:rsidP="004920FA">
      <w:pPr>
        <w:pStyle w:val="ListParagraph"/>
        <w:numPr>
          <w:ilvl w:val="1"/>
          <w:numId w:val="19"/>
        </w:numPr>
        <w:spacing w:line="360" w:lineRule="auto"/>
        <w:ind w:left="426" w:hanging="426"/>
        <w:rPr>
          <w:rFonts w:asciiTheme="majorBidi" w:hAnsiTheme="majorBidi" w:cstheme="majorBidi"/>
          <w:bCs/>
          <w:i/>
          <w:sz w:val="24"/>
          <w:szCs w:val="24"/>
        </w:rPr>
      </w:pPr>
      <w:r w:rsidRPr="00E16C55">
        <w:rPr>
          <w:rFonts w:asciiTheme="majorBidi" w:hAnsiTheme="majorBidi" w:cstheme="majorBidi"/>
          <w:bCs/>
          <w:i/>
          <w:sz w:val="24"/>
          <w:szCs w:val="24"/>
        </w:rPr>
        <w:t>E</w:t>
      </w:r>
      <w:r w:rsidR="00933874" w:rsidRPr="00E16C55">
        <w:rPr>
          <w:rFonts w:asciiTheme="majorBidi" w:hAnsiTheme="majorBidi" w:cstheme="majorBidi"/>
          <w:bCs/>
          <w:i/>
          <w:sz w:val="24"/>
          <w:szCs w:val="24"/>
        </w:rPr>
        <w:t xml:space="preserve">stimating the average treatment effect using </w:t>
      </w:r>
      <w:r w:rsidR="00933874">
        <w:rPr>
          <w:rFonts w:asciiTheme="majorBidi" w:hAnsiTheme="majorBidi" w:cstheme="majorBidi"/>
          <w:bCs/>
          <w:i/>
          <w:sz w:val="24"/>
          <w:szCs w:val="24"/>
        </w:rPr>
        <w:t>PSM</w:t>
      </w:r>
      <w:r w:rsidR="00933874" w:rsidRPr="00E16C55">
        <w:rPr>
          <w:rFonts w:asciiTheme="majorBidi" w:hAnsiTheme="majorBidi" w:cstheme="majorBidi"/>
          <w:bCs/>
          <w:i/>
          <w:sz w:val="24"/>
          <w:szCs w:val="24"/>
        </w:rPr>
        <w:t xml:space="preserve"> combined with </w:t>
      </w:r>
      <w:r w:rsidRPr="00E16C55">
        <w:rPr>
          <w:rFonts w:asciiTheme="majorBidi" w:hAnsiTheme="majorBidi" w:cstheme="majorBidi"/>
          <w:bCs/>
          <w:i/>
          <w:sz w:val="24"/>
          <w:szCs w:val="24"/>
        </w:rPr>
        <w:t>DD</w:t>
      </w:r>
    </w:p>
    <w:p w:rsidR="00015C36" w:rsidRDefault="00576C98" w:rsidP="00EA5392">
      <w:pPr>
        <w:spacing w:after="0" w:line="360" w:lineRule="auto"/>
        <w:ind w:firstLine="426"/>
        <w:jc w:val="both"/>
        <w:rPr>
          <w:rFonts w:asciiTheme="majorBidi" w:hAnsiTheme="majorBidi" w:cstheme="majorBidi"/>
          <w:color w:val="000000"/>
          <w:sz w:val="24"/>
          <w:szCs w:val="24"/>
        </w:rPr>
      </w:pPr>
      <w:r w:rsidRPr="00576C98">
        <w:rPr>
          <w:rFonts w:asciiTheme="majorBidi" w:hAnsiTheme="majorBidi" w:cstheme="majorBidi"/>
          <w:color w:val="000000"/>
          <w:sz w:val="24"/>
          <w:szCs w:val="24"/>
        </w:rPr>
        <w:t xml:space="preserve">Table </w:t>
      </w:r>
      <w:r w:rsidR="00D70F55">
        <w:rPr>
          <w:rFonts w:asciiTheme="majorBidi" w:hAnsiTheme="majorBidi" w:cstheme="majorBidi"/>
          <w:color w:val="000000"/>
          <w:sz w:val="24"/>
          <w:szCs w:val="24"/>
        </w:rPr>
        <w:t>11</w:t>
      </w:r>
      <w:r w:rsidRPr="00576C98">
        <w:rPr>
          <w:rFonts w:asciiTheme="majorBidi" w:hAnsiTheme="majorBidi" w:cstheme="majorBidi"/>
          <w:color w:val="000000"/>
          <w:sz w:val="24"/>
          <w:szCs w:val="24"/>
        </w:rPr>
        <w:t xml:space="preserve"> reports the </w:t>
      </w:r>
      <w:r w:rsidR="00E37951">
        <w:rPr>
          <w:rFonts w:asciiTheme="majorBidi" w:hAnsiTheme="majorBidi" w:cstheme="majorBidi"/>
          <w:color w:val="000000"/>
          <w:sz w:val="24"/>
          <w:szCs w:val="24"/>
        </w:rPr>
        <w:t xml:space="preserve">key </w:t>
      </w:r>
      <w:r w:rsidRPr="00576C98">
        <w:rPr>
          <w:rFonts w:asciiTheme="majorBidi" w:hAnsiTheme="majorBidi" w:cstheme="majorBidi"/>
          <w:color w:val="000000"/>
          <w:sz w:val="24"/>
          <w:szCs w:val="24"/>
        </w:rPr>
        <w:t xml:space="preserve">results of the </w:t>
      </w:r>
      <w:r w:rsidR="00E37951">
        <w:rPr>
          <w:rFonts w:asciiTheme="majorBidi" w:hAnsiTheme="majorBidi" w:cstheme="majorBidi"/>
          <w:color w:val="000000"/>
          <w:sz w:val="24"/>
          <w:szCs w:val="24"/>
        </w:rPr>
        <w:t>combined</w:t>
      </w:r>
      <w:r w:rsidR="00372A37">
        <w:rPr>
          <w:rFonts w:asciiTheme="majorBidi" w:hAnsiTheme="majorBidi" w:cstheme="majorBidi"/>
          <w:color w:val="000000"/>
          <w:sz w:val="24"/>
          <w:szCs w:val="24"/>
        </w:rPr>
        <w:t>, semi-parametric</w:t>
      </w:r>
      <w:r w:rsidR="00E37951">
        <w:rPr>
          <w:rFonts w:asciiTheme="majorBidi" w:hAnsiTheme="majorBidi" w:cstheme="majorBidi"/>
          <w:color w:val="000000"/>
          <w:sz w:val="24"/>
          <w:szCs w:val="24"/>
        </w:rPr>
        <w:t xml:space="preserve"> PSM–</w:t>
      </w:r>
      <w:r w:rsidRPr="00576C98">
        <w:rPr>
          <w:rFonts w:asciiTheme="majorBidi" w:hAnsiTheme="majorBidi" w:cstheme="majorBidi"/>
          <w:color w:val="000000"/>
          <w:sz w:val="24"/>
          <w:szCs w:val="24"/>
        </w:rPr>
        <w:t xml:space="preserve">DD matching estimation of the effect of supplementing target prices with a BBA. We use the estimated propensity score to match observations in </w:t>
      </w:r>
      <w:r w:rsidR="00326664">
        <w:rPr>
          <w:rFonts w:asciiTheme="majorBidi" w:hAnsiTheme="majorBidi" w:cstheme="majorBidi"/>
          <w:color w:val="000000"/>
          <w:sz w:val="24"/>
          <w:szCs w:val="24"/>
        </w:rPr>
        <w:t>g</w:t>
      </w:r>
      <w:r w:rsidRPr="00576C98">
        <w:rPr>
          <w:rFonts w:asciiTheme="majorBidi" w:hAnsiTheme="majorBidi" w:cstheme="majorBidi"/>
          <w:color w:val="000000"/>
          <w:sz w:val="24"/>
          <w:szCs w:val="24"/>
        </w:rPr>
        <w:t xml:space="preserve">roup A with observations in </w:t>
      </w:r>
      <w:r w:rsidR="00326664">
        <w:rPr>
          <w:rFonts w:asciiTheme="majorBidi" w:hAnsiTheme="majorBidi" w:cstheme="majorBidi"/>
          <w:color w:val="000000"/>
          <w:sz w:val="24"/>
          <w:szCs w:val="24"/>
        </w:rPr>
        <w:t>g</w:t>
      </w:r>
      <w:r w:rsidRPr="00576C98">
        <w:rPr>
          <w:rFonts w:asciiTheme="majorBidi" w:hAnsiTheme="majorBidi" w:cstheme="majorBidi"/>
          <w:color w:val="000000"/>
          <w:sz w:val="24"/>
          <w:szCs w:val="24"/>
        </w:rPr>
        <w:t xml:space="preserve">roups B, C, </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D. We then create an identifier for the matched A–B </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C–D pairs. This step makes our cross-section data sample similar to a panel in the sense that each observation in the treatment (control) group with a BBA analyst matches with at least one observation from the treatment (control) group with no BBA analyst, allowing us to compute the difference in </w:t>
      </w:r>
      <w:r w:rsidR="00953034">
        <w:rPr>
          <w:rFonts w:asciiTheme="majorBidi" w:hAnsiTheme="majorBidi" w:cstheme="majorBidi"/>
          <w:color w:val="000000"/>
          <w:sz w:val="24"/>
          <w:szCs w:val="24"/>
        </w:rPr>
        <w:t>target price error</w:t>
      </w:r>
      <w:r w:rsidRPr="00576C98">
        <w:rPr>
          <w:rFonts w:asciiTheme="majorBidi" w:hAnsiTheme="majorBidi" w:cstheme="majorBidi"/>
          <w:color w:val="000000"/>
          <w:sz w:val="24"/>
          <w:szCs w:val="24"/>
        </w:rPr>
        <w:t xml:space="preserve"> along the analyst dimension. Our final step uses these differences to find the average </w:t>
      </w:r>
      <w:r w:rsidRPr="00576C98">
        <w:rPr>
          <w:rFonts w:asciiTheme="majorBidi" w:hAnsiTheme="majorBidi" w:cstheme="majorBidi"/>
          <w:color w:val="000000"/>
          <w:sz w:val="24"/>
          <w:szCs w:val="24"/>
        </w:rPr>
        <w:lastRenderedPageBreak/>
        <w:t xml:space="preserve">treatment effect estimated from combining DD with PSM by computing the difference along the treatment dimension. The </w:t>
      </w:r>
      <w:r w:rsidRPr="00576C98">
        <w:rPr>
          <w:rFonts w:asciiTheme="majorBidi" w:hAnsiTheme="majorBidi" w:cstheme="majorBidi"/>
          <w:i/>
          <w:color w:val="000000"/>
          <w:sz w:val="24"/>
          <w:szCs w:val="24"/>
        </w:rPr>
        <w:t>Base Line</w:t>
      </w:r>
      <w:r w:rsidRPr="00576C98">
        <w:rPr>
          <w:rFonts w:asciiTheme="majorBidi" w:hAnsiTheme="majorBidi" w:cstheme="majorBidi"/>
          <w:color w:val="000000"/>
          <w:sz w:val="24"/>
          <w:szCs w:val="24"/>
        </w:rPr>
        <w:t xml:space="preserve"> columns </w:t>
      </w:r>
      <w:r w:rsidR="00C522C3">
        <w:rPr>
          <w:rFonts w:asciiTheme="majorBidi" w:hAnsiTheme="majorBidi" w:cstheme="majorBidi"/>
          <w:color w:val="000000"/>
          <w:sz w:val="24"/>
          <w:szCs w:val="24"/>
        </w:rPr>
        <w:t xml:space="preserve">in table 11 </w:t>
      </w:r>
      <w:r w:rsidRPr="00576C98">
        <w:rPr>
          <w:rFonts w:asciiTheme="majorBidi" w:hAnsiTheme="majorBidi" w:cstheme="majorBidi"/>
          <w:color w:val="000000"/>
          <w:sz w:val="24"/>
          <w:szCs w:val="24"/>
        </w:rPr>
        <w:t xml:space="preserve">give the </w:t>
      </w:r>
      <w:r w:rsidR="00326664">
        <w:rPr>
          <w:rFonts w:asciiTheme="majorBidi" w:hAnsiTheme="majorBidi" w:cstheme="majorBidi"/>
          <w:color w:val="000000"/>
          <w:sz w:val="24"/>
          <w:szCs w:val="24"/>
        </w:rPr>
        <w:t>target price error</w:t>
      </w:r>
      <w:r w:rsidR="00015C36">
        <w:rPr>
          <w:rFonts w:asciiTheme="majorBidi" w:hAnsiTheme="majorBidi" w:cstheme="majorBidi"/>
          <w:color w:val="000000"/>
          <w:sz w:val="24"/>
          <w:szCs w:val="24"/>
        </w:rPr>
        <w:t>s</w:t>
      </w:r>
      <w:r w:rsidRPr="00576C98">
        <w:rPr>
          <w:rFonts w:asciiTheme="majorBidi" w:hAnsiTheme="majorBidi" w:cstheme="majorBidi"/>
          <w:color w:val="000000"/>
          <w:sz w:val="24"/>
          <w:szCs w:val="24"/>
        </w:rPr>
        <w:t xml:space="preserve"> </w:t>
      </w:r>
      <w:r w:rsidR="00C522C3">
        <w:rPr>
          <w:rFonts w:asciiTheme="majorBidi" w:hAnsiTheme="majorBidi" w:cstheme="majorBidi"/>
          <w:color w:val="000000"/>
          <w:sz w:val="24"/>
          <w:szCs w:val="24"/>
        </w:rPr>
        <w:t>for</w:t>
      </w:r>
      <w:r w:rsidRPr="00576C98">
        <w:rPr>
          <w:rFonts w:asciiTheme="majorBidi" w:hAnsiTheme="majorBidi" w:cstheme="majorBidi"/>
          <w:color w:val="000000"/>
          <w:sz w:val="24"/>
          <w:szCs w:val="24"/>
        </w:rPr>
        <w:t xml:space="preserve"> the two </w:t>
      </w:r>
      <w:r w:rsidR="00015C36">
        <w:rPr>
          <w:rFonts w:asciiTheme="majorBidi" w:hAnsiTheme="majorBidi" w:cstheme="majorBidi"/>
          <w:color w:val="000000"/>
          <w:sz w:val="24"/>
          <w:szCs w:val="24"/>
        </w:rPr>
        <w:t xml:space="preserve">non-BBA analyst </w:t>
      </w:r>
      <w:r w:rsidRPr="00576C98">
        <w:rPr>
          <w:rFonts w:asciiTheme="majorBidi" w:hAnsiTheme="majorBidi" w:cstheme="majorBidi"/>
          <w:color w:val="000000"/>
          <w:sz w:val="24"/>
          <w:szCs w:val="24"/>
        </w:rPr>
        <w:t>control groups</w:t>
      </w:r>
      <w:r w:rsidR="00015C36">
        <w:rPr>
          <w:rFonts w:asciiTheme="majorBidi" w:hAnsiTheme="majorBidi" w:cstheme="majorBidi"/>
          <w:color w:val="000000"/>
          <w:sz w:val="24"/>
          <w:szCs w:val="24"/>
        </w:rPr>
        <w:t xml:space="preserve">, </w:t>
      </w:r>
      <w:r w:rsidR="00326664">
        <w:rPr>
          <w:rFonts w:asciiTheme="majorBidi" w:hAnsiTheme="majorBidi" w:cstheme="majorBidi"/>
          <w:color w:val="000000"/>
          <w:sz w:val="24"/>
          <w:szCs w:val="24"/>
        </w:rPr>
        <w:t>g</w:t>
      </w:r>
      <w:r w:rsidRPr="00576C98">
        <w:rPr>
          <w:rFonts w:asciiTheme="majorBidi" w:hAnsiTheme="majorBidi" w:cstheme="majorBidi"/>
          <w:color w:val="000000"/>
          <w:sz w:val="24"/>
          <w:szCs w:val="24"/>
        </w:rPr>
        <w:t>roup D</w:t>
      </w:r>
      <w:r w:rsidR="00326664">
        <w:rPr>
          <w:rFonts w:asciiTheme="majorBidi" w:hAnsiTheme="majorBidi" w:cstheme="majorBidi"/>
          <w:color w:val="000000"/>
          <w:sz w:val="24"/>
          <w:szCs w:val="24"/>
        </w:rPr>
        <w:t xml:space="preserve"> (reports by non-BBA analysts for companies for which BBA analysts </w:t>
      </w:r>
      <w:r w:rsidR="003413E7">
        <w:rPr>
          <w:rFonts w:asciiTheme="majorBidi" w:hAnsiTheme="majorBidi" w:cstheme="majorBidi"/>
          <w:color w:val="000000"/>
          <w:sz w:val="24"/>
          <w:szCs w:val="24"/>
        </w:rPr>
        <w:t>do</w:t>
      </w:r>
      <w:r w:rsidR="00326664">
        <w:rPr>
          <w:rFonts w:asciiTheme="majorBidi" w:hAnsiTheme="majorBidi" w:cstheme="majorBidi"/>
          <w:color w:val="000000"/>
          <w:sz w:val="24"/>
          <w:szCs w:val="24"/>
        </w:rPr>
        <w:t xml:space="preserve"> not include a BBA)</w:t>
      </w:r>
      <w:r w:rsidR="00015C36">
        <w:rPr>
          <w:rFonts w:asciiTheme="majorBidi" w:hAnsiTheme="majorBidi" w:cstheme="majorBidi"/>
          <w:color w:val="000000"/>
          <w:sz w:val="24"/>
          <w:szCs w:val="24"/>
        </w:rPr>
        <w:t xml:space="preserve"> </w:t>
      </w:r>
      <w:r w:rsidR="000372E3">
        <w:rPr>
          <w:rFonts w:asciiTheme="majorBidi" w:hAnsiTheme="majorBidi" w:cstheme="majorBidi"/>
          <w:color w:val="000000"/>
          <w:sz w:val="24"/>
          <w:szCs w:val="24"/>
        </w:rPr>
        <w:t>and</w:t>
      </w:r>
      <w:r w:rsidR="00015C36">
        <w:rPr>
          <w:rFonts w:asciiTheme="majorBidi" w:hAnsiTheme="majorBidi" w:cstheme="majorBidi"/>
          <w:color w:val="000000"/>
          <w:sz w:val="24"/>
          <w:szCs w:val="24"/>
        </w:rPr>
        <w:t xml:space="preserve"> </w:t>
      </w:r>
      <w:r w:rsidR="00326664">
        <w:rPr>
          <w:rFonts w:asciiTheme="majorBidi" w:hAnsiTheme="majorBidi" w:cstheme="majorBidi"/>
          <w:color w:val="000000"/>
          <w:sz w:val="24"/>
          <w:szCs w:val="24"/>
        </w:rPr>
        <w:t>g</w:t>
      </w:r>
      <w:r w:rsidRPr="00576C98">
        <w:rPr>
          <w:rFonts w:asciiTheme="majorBidi" w:hAnsiTheme="majorBidi" w:cstheme="majorBidi"/>
          <w:color w:val="000000"/>
          <w:sz w:val="24"/>
          <w:szCs w:val="24"/>
        </w:rPr>
        <w:t>roup B</w:t>
      </w:r>
      <w:r w:rsidR="00326664">
        <w:rPr>
          <w:rFonts w:asciiTheme="majorBidi" w:hAnsiTheme="majorBidi" w:cstheme="majorBidi"/>
          <w:color w:val="000000"/>
          <w:sz w:val="24"/>
          <w:szCs w:val="24"/>
        </w:rPr>
        <w:t xml:space="preserve"> (reports by non-BBA analysts for companies for which BBA analyst</w:t>
      </w:r>
      <w:r w:rsidR="005C1C4F">
        <w:rPr>
          <w:rFonts w:asciiTheme="majorBidi" w:hAnsiTheme="majorBidi" w:cstheme="majorBidi"/>
          <w:color w:val="000000"/>
          <w:sz w:val="24"/>
          <w:szCs w:val="24"/>
        </w:rPr>
        <w:t>s</w:t>
      </w:r>
      <w:r w:rsidR="00326664">
        <w:rPr>
          <w:rFonts w:asciiTheme="majorBidi" w:hAnsiTheme="majorBidi" w:cstheme="majorBidi"/>
          <w:color w:val="000000"/>
          <w:sz w:val="24"/>
          <w:szCs w:val="24"/>
        </w:rPr>
        <w:t xml:space="preserve"> include a BBA)</w:t>
      </w:r>
      <w:r w:rsidRPr="00576C98">
        <w:rPr>
          <w:rFonts w:asciiTheme="majorBidi" w:hAnsiTheme="majorBidi" w:cstheme="majorBidi"/>
          <w:color w:val="000000"/>
          <w:sz w:val="24"/>
          <w:szCs w:val="24"/>
        </w:rPr>
        <w:t xml:space="preserve">. </w:t>
      </w:r>
      <w:r w:rsidR="00015C36">
        <w:rPr>
          <w:rFonts w:asciiTheme="majorBidi" w:hAnsiTheme="majorBidi" w:cstheme="majorBidi"/>
          <w:color w:val="000000"/>
          <w:sz w:val="24"/>
          <w:szCs w:val="24"/>
        </w:rPr>
        <w:t>C</w:t>
      </w:r>
      <w:r w:rsidR="00EA5392">
        <w:rPr>
          <w:rFonts w:asciiTheme="majorBidi" w:hAnsiTheme="majorBidi" w:cstheme="majorBidi"/>
          <w:color w:val="000000"/>
          <w:sz w:val="24"/>
          <w:szCs w:val="24"/>
        </w:rPr>
        <w:t xml:space="preserve">olumn </w:t>
      </w:r>
      <w:r w:rsidR="004E2200" w:rsidRPr="0089118A">
        <w:rPr>
          <w:rFonts w:asciiTheme="majorBidi" w:hAnsiTheme="majorBidi" w:cstheme="majorBidi"/>
          <w:color w:val="000000"/>
          <w:position w:val="-4"/>
          <w:sz w:val="24"/>
          <w:szCs w:val="24"/>
        </w:rPr>
        <w:object w:dxaOrig="620" w:dyaOrig="260">
          <v:shape id="_x0000_i1043" type="#_x0000_t75" style="width:31.15pt;height:13.15pt" o:ole="">
            <v:imagedata r:id="rId45" o:title=""/>
          </v:shape>
          <o:OLEObject Type="Embed" ProgID="Equation.DSMT4" ShapeID="_x0000_i1043" DrawAspect="Content" ObjectID="_1568655488" r:id="rId46"/>
        </w:object>
      </w:r>
      <w:r w:rsidR="00015C36">
        <w:rPr>
          <w:rFonts w:asciiTheme="majorBidi" w:hAnsiTheme="majorBidi" w:cstheme="majorBidi"/>
          <w:color w:val="000000"/>
          <w:sz w:val="24"/>
          <w:szCs w:val="24"/>
        </w:rPr>
        <w:t xml:space="preserve"> </w:t>
      </w:r>
      <w:r w:rsidR="00EA5392">
        <w:rPr>
          <w:rFonts w:asciiTheme="majorBidi" w:hAnsiTheme="majorBidi" w:cstheme="majorBidi"/>
          <w:color w:val="000000"/>
          <w:sz w:val="24"/>
          <w:szCs w:val="24"/>
        </w:rPr>
        <w:t xml:space="preserve">reports </w:t>
      </w:r>
      <w:r w:rsidRPr="00576C98">
        <w:rPr>
          <w:rFonts w:asciiTheme="majorBidi" w:hAnsiTheme="majorBidi" w:cstheme="majorBidi"/>
          <w:color w:val="000000"/>
          <w:sz w:val="24"/>
          <w:szCs w:val="24"/>
        </w:rPr>
        <w:t xml:space="preserve">the difference in </w:t>
      </w:r>
      <w:r w:rsidR="00326664">
        <w:rPr>
          <w:rFonts w:asciiTheme="majorBidi" w:hAnsiTheme="majorBidi" w:cstheme="majorBidi"/>
          <w:color w:val="000000"/>
          <w:sz w:val="24"/>
          <w:szCs w:val="24"/>
        </w:rPr>
        <w:t>target price error</w:t>
      </w:r>
      <w:r w:rsidRPr="00576C98">
        <w:rPr>
          <w:rFonts w:asciiTheme="majorBidi" w:hAnsiTheme="majorBidi" w:cstheme="majorBidi"/>
          <w:color w:val="000000"/>
          <w:sz w:val="24"/>
          <w:szCs w:val="24"/>
        </w:rPr>
        <w:t xml:space="preserve"> between matched observations in </w:t>
      </w:r>
      <w:r w:rsidR="00326664">
        <w:rPr>
          <w:rFonts w:asciiTheme="majorBidi" w:hAnsiTheme="majorBidi" w:cstheme="majorBidi"/>
          <w:color w:val="000000"/>
          <w:sz w:val="24"/>
          <w:szCs w:val="24"/>
        </w:rPr>
        <w:t>g</w:t>
      </w:r>
      <w:r w:rsidRPr="00576C98">
        <w:rPr>
          <w:rFonts w:asciiTheme="majorBidi" w:hAnsiTheme="majorBidi" w:cstheme="majorBidi"/>
          <w:color w:val="000000"/>
          <w:sz w:val="24"/>
          <w:szCs w:val="24"/>
        </w:rPr>
        <w:t xml:space="preserve">roups B </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D. Similarly, the </w:t>
      </w:r>
      <w:r w:rsidRPr="00576C98">
        <w:rPr>
          <w:rFonts w:asciiTheme="majorBidi" w:hAnsiTheme="majorBidi" w:cstheme="majorBidi"/>
          <w:i/>
          <w:color w:val="000000"/>
          <w:sz w:val="24"/>
          <w:szCs w:val="24"/>
        </w:rPr>
        <w:t>Follow Up</w:t>
      </w:r>
      <w:r w:rsidRPr="00576C98">
        <w:rPr>
          <w:rFonts w:asciiTheme="majorBidi" w:hAnsiTheme="majorBidi" w:cstheme="majorBidi"/>
          <w:color w:val="000000"/>
          <w:sz w:val="24"/>
          <w:szCs w:val="24"/>
        </w:rPr>
        <w:t xml:space="preserve"> columns give the </w:t>
      </w:r>
      <w:r w:rsidR="00326664">
        <w:rPr>
          <w:rFonts w:asciiTheme="majorBidi" w:hAnsiTheme="majorBidi" w:cstheme="majorBidi"/>
          <w:color w:val="000000"/>
          <w:sz w:val="24"/>
          <w:szCs w:val="24"/>
        </w:rPr>
        <w:t>target price error</w:t>
      </w:r>
      <w:r w:rsidR="00015C36">
        <w:rPr>
          <w:rFonts w:asciiTheme="majorBidi" w:hAnsiTheme="majorBidi" w:cstheme="majorBidi"/>
          <w:color w:val="000000"/>
          <w:sz w:val="24"/>
          <w:szCs w:val="24"/>
        </w:rPr>
        <w:t>s</w:t>
      </w:r>
      <w:r w:rsidRPr="00576C98">
        <w:rPr>
          <w:rFonts w:asciiTheme="majorBidi" w:hAnsiTheme="majorBidi" w:cstheme="majorBidi"/>
          <w:color w:val="000000"/>
          <w:sz w:val="24"/>
          <w:szCs w:val="24"/>
        </w:rPr>
        <w:t xml:space="preserve"> </w:t>
      </w:r>
      <w:r w:rsidR="0010537B">
        <w:rPr>
          <w:rFonts w:asciiTheme="majorBidi" w:hAnsiTheme="majorBidi" w:cstheme="majorBidi"/>
          <w:color w:val="000000"/>
          <w:sz w:val="24"/>
          <w:szCs w:val="24"/>
        </w:rPr>
        <w:t xml:space="preserve">of the </w:t>
      </w:r>
      <w:r w:rsidR="00015C36">
        <w:rPr>
          <w:rFonts w:asciiTheme="majorBidi" w:hAnsiTheme="majorBidi" w:cstheme="majorBidi"/>
          <w:color w:val="000000"/>
          <w:sz w:val="24"/>
          <w:szCs w:val="24"/>
        </w:rPr>
        <w:t xml:space="preserve">BBA analyst </w:t>
      </w:r>
      <w:r w:rsidRPr="00576C98">
        <w:rPr>
          <w:rFonts w:asciiTheme="majorBidi" w:hAnsiTheme="majorBidi" w:cstheme="majorBidi"/>
          <w:color w:val="000000"/>
          <w:sz w:val="24"/>
          <w:szCs w:val="24"/>
        </w:rPr>
        <w:t xml:space="preserve">control </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treat</w:t>
      </w:r>
      <w:r w:rsidR="0010537B">
        <w:rPr>
          <w:rFonts w:asciiTheme="majorBidi" w:hAnsiTheme="majorBidi" w:cstheme="majorBidi"/>
          <w:color w:val="000000"/>
          <w:sz w:val="24"/>
          <w:szCs w:val="24"/>
        </w:rPr>
        <w:t>ment</w:t>
      </w:r>
      <w:r w:rsidRPr="00576C98">
        <w:rPr>
          <w:rFonts w:asciiTheme="majorBidi" w:hAnsiTheme="majorBidi" w:cstheme="majorBidi"/>
          <w:color w:val="000000"/>
          <w:sz w:val="24"/>
          <w:szCs w:val="24"/>
        </w:rPr>
        <w:t xml:space="preserve"> groups</w:t>
      </w:r>
      <w:r w:rsidR="00015C36">
        <w:rPr>
          <w:rFonts w:asciiTheme="majorBidi" w:hAnsiTheme="majorBidi" w:cstheme="majorBidi"/>
          <w:color w:val="000000"/>
          <w:sz w:val="24"/>
          <w:szCs w:val="24"/>
        </w:rPr>
        <w:t xml:space="preserve">, </w:t>
      </w:r>
      <w:r w:rsidR="0010537B">
        <w:rPr>
          <w:rFonts w:asciiTheme="majorBidi" w:hAnsiTheme="majorBidi" w:cstheme="majorBidi"/>
          <w:color w:val="000000"/>
          <w:sz w:val="24"/>
          <w:szCs w:val="24"/>
        </w:rPr>
        <w:t>g</w:t>
      </w:r>
      <w:r w:rsidRPr="00576C98">
        <w:rPr>
          <w:rFonts w:asciiTheme="majorBidi" w:hAnsiTheme="majorBidi" w:cstheme="majorBidi"/>
          <w:color w:val="000000"/>
          <w:sz w:val="24"/>
          <w:szCs w:val="24"/>
        </w:rPr>
        <w:t xml:space="preserve">roup C </w:t>
      </w:r>
      <w:r w:rsidR="0010537B">
        <w:rPr>
          <w:rFonts w:asciiTheme="majorBidi" w:hAnsiTheme="majorBidi" w:cstheme="majorBidi"/>
          <w:color w:val="000000"/>
          <w:sz w:val="24"/>
          <w:szCs w:val="24"/>
        </w:rPr>
        <w:t xml:space="preserve">(reports by BBA analysts for companies for which BBA analysts </w:t>
      </w:r>
      <w:r w:rsidR="003413E7">
        <w:rPr>
          <w:rFonts w:asciiTheme="majorBidi" w:hAnsiTheme="majorBidi" w:cstheme="majorBidi"/>
          <w:color w:val="000000"/>
          <w:sz w:val="24"/>
          <w:szCs w:val="24"/>
        </w:rPr>
        <w:t xml:space="preserve">do not </w:t>
      </w:r>
      <w:r w:rsidR="0010537B">
        <w:rPr>
          <w:rFonts w:asciiTheme="majorBidi" w:hAnsiTheme="majorBidi" w:cstheme="majorBidi"/>
          <w:color w:val="000000"/>
          <w:sz w:val="24"/>
          <w:szCs w:val="24"/>
        </w:rPr>
        <w:t>include a BBA)</w:t>
      </w:r>
      <w:r w:rsidR="00015C36">
        <w:rPr>
          <w:rFonts w:asciiTheme="majorBidi" w:hAnsiTheme="majorBidi" w:cstheme="majorBidi"/>
          <w:color w:val="000000"/>
          <w:sz w:val="24"/>
          <w:szCs w:val="24"/>
        </w:rPr>
        <w:t xml:space="preserve"> </w:t>
      </w:r>
      <w:r w:rsidR="000372E3">
        <w:rPr>
          <w:rFonts w:asciiTheme="majorBidi" w:hAnsiTheme="majorBidi" w:cstheme="majorBidi"/>
          <w:color w:val="000000"/>
          <w:sz w:val="24"/>
          <w:szCs w:val="24"/>
        </w:rPr>
        <w:t>and</w:t>
      </w:r>
      <w:r w:rsidR="00015C36">
        <w:rPr>
          <w:rFonts w:asciiTheme="majorBidi" w:hAnsiTheme="majorBidi" w:cstheme="majorBidi"/>
          <w:color w:val="000000"/>
          <w:sz w:val="24"/>
          <w:szCs w:val="24"/>
        </w:rPr>
        <w:t xml:space="preserve"> </w:t>
      </w:r>
      <w:r w:rsidR="0010537B">
        <w:rPr>
          <w:rFonts w:asciiTheme="majorBidi" w:hAnsiTheme="majorBidi" w:cstheme="majorBidi"/>
          <w:color w:val="000000"/>
          <w:sz w:val="24"/>
          <w:szCs w:val="24"/>
        </w:rPr>
        <w:t>g</w:t>
      </w:r>
      <w:r w:rsidRPr="00576C98">
        <w:rPr>
          <w:rFonts w:asciiTheme="majorBidi" w:hAnsiTheme="majorBidi" w:cstheme="majorBidi"/>
          <w:color w:val="000000"/>
          <w:sz w:val="24"/>
          <w:szCs w:val="24"/>
        </w:rPr>
        <w:t>roup A</w:t>
      </w:r>
      <w:r w:rsidR="0010537B">
        <w:rPr>
          <w:rFonts w:asciiTheme="majorBidi" w:hAnsiTheme="majorBidi" w:cstheme="majorBidi"/>
          <w:color w:val="000000"/>
          <w:sz w:val="24"/>
          <w:szCs w:val="24"/>
        </w:rPr>
        <w:t xml:space="preserve"> (reports by BBA analysts for companies for which BBA analysts include a BBA)</w:t>
      </w:r>
      <w:r w:rsidRPr="00576C98">
        <w:rPr>
          <w:rFonts w:asciiTheme="majorBidi" w:hAnsiTheme="majorBidi" w:cstheme="majorBidi"/>
          <w:color w:val="000000"/>
          <w:sz w:val="24"/>
          <w:szCs w:val="24"/>
        </w:rPr>
        <w:t xml:space="preserve">. Column </w:t>
      </w:r>
      <w:r w:rsidR="00EA5392" w:rsidRPr="00EA5392">
        <w:rPr>
          <w:rFonts w:asciiTheme="majorBidi" w:hAnsiTheme="majorBidi" w:cstheme="majorBidi"/>
          <w:iCs/>
          <w:color w:val="000000"/>
          <w:sz w:val="24"/>
          <w:szCs w:val="24"/>
        </w:rPr>
        <w:t>A</w:t>
      </w:r>
      <w:r w:rsidR="00015C36">
        <w:rPr>
          <w:rFonts w:asciiTheme="majorBidi" w:hAnsiTheme="majorBidi" w:cstheme="majorBidi"/>
          <w:iCs/>
          <w:color w:val="000000"/>
          <w:sz w:val="24"/>
          <w:szCs w:val="24"/>
        </w:rPr>
        <w:t xml:space="preserve"> </w:t>
      </w:r>
      <w:r w:rsidR="00EA5392" w:rsidRPr="00576C98">
        <w:rPr>
          <w:rFonts w:asciiTheme="majorBidi" w:hAnsiTheme="majorBidi" w:cstheme="majorBidi"/>
          <w:color w:val="000000"/>
          <w:sz w:val="24"/>
          <w:szCs w:val="24"/>
        </w:rPr>
        <w:t>−</w:t>
      </w:r>
      <w:r w:rsidR="00015C36">
        <w:rPr>
          <w:rFonts w:asciiTheme="majorBidi" w:hAnsiTheme="majorBidi" w:cstheme="majorBidi"/>
          <w:color w:val="000000"/>
          <w:sz w:val="24"/>
          <w:szCs w:val="24"/>
        </w:rPr>
        <w:t xml:space="preserve"> </w:t>
      </w:r>
      <w:r w:rsidR="00EA5392" w:rsidRPr="00EA5392">
        <w:rPr>
          <w:rFonts w:asciiTheme="majorBidi" w:hAnsiTheme="majorBidi" w:cstheme="majorBidi"/>
          <w:iCs/>
          <w:color w:val="000000"/>
          <w:sz w:val="24"/>
          <w:szCs w:val="24"/>
        </w:rPr>
        <w:t>C</w:t>
      </w:r>
      <w:r w:rsidRPr="00576C98">
        <w:rPr>
          <w:rFonts w:asciiTheme="majorBidi" w:hAnsiTheme="majorBidi" w:cstheme="majorBidi"/>
          <w:color w:val="000000"/>
          <w:sz w:val="24"/>
          <w:szCs w:val="24"/>
        </w:rPr>
        <w:t xml:space="preserve"> </w:t>
      </w:r>
      <w:r w:rsidR="00015C36">
        <w:rPr>
          <w:rFonts w:asciiTheme="majorBidi" w:hAnsiTheme="majorBidi" w:cstheme="majorBidi"/>
          <w:color w:val="000000"/>
          <w:sz w:val="24"/>
          <w:szCs w:val="24"/>
        </w:rPr>
        <w:t>gives</w:t>
      </w:r>
      <w:r w:rsidRPr="00576C98">
        <w:rPr>
          <w:rFonts w:asciiTheme="majorBidi" w:hAnsiTheme="majorBidi" w:cstheme="majorBidi"/>
          <w:color w:val="000000"/>
          <w:sz w:val="24"/>
          <w:szCs w:val="24"/>
        </w:rPr>
        <w:t xml:space="preserve"> the difference in </w:t>
      </w:r>
      <w:r w:rsidR="0010537B">
        <w:rPr>
          <w:rFonts w:asciiTheme="majorBidi" w:hAnsiTheme="majorBidi" w:cstheme="majorBidi"/>
          <w:color w:val="000000"/>
          <w:sz w:val="24"/>
          <w:szCs w:val="24"/>
        </w:rPr>
        <w:t>target price error</w:t>
      </w:r>
      <w:r w:rsidRPr="00576C98">
        <w:rPr>
          <w:rFonts w:asciiTheme="majorBidi" w:hAnsiTheme="majorBidi" w:cstheme="majorBidi"/>
          <w:color w:val="000000"/>
          <w:sz w:val="24"/>
          <w:szCs w:val="24"/>
        </w:rPr>
        <w:t xml:space="preserve"> between matched observations in </w:t>
      </w:r>
      <w:r w:rsidR="0010537B">
        <w:rPr>
          <w:rFonts w:asciiTheme="majorBidi" w:hAnsiTheme="majorBidi" w:cstheme="majorBidi"/>
          <w:color w:val="000000"/>
          <w:sz w:val="24"/>
          <w:szCs w:val="24"/>
        </w:rPr>
        <w:t>g</w:t>
      </w:r>
      <w:r w:rsidRPr="00576C98">
        <w:rPr>
          <w:rFonts w:asciiTheme="majorBidi" w:hAnsiTheme="majorBidi" w:cstheme="majorBidi"/>
          <w:color w:val="000000"/>
          <w:sz w:val="24"/>
          <w:szCs w:val="24"/>
        </w:rPr>
        <w:t xml:space="preserve">roups A </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C. Finally, the last column gives the DD estimate. </w:t>
      </w:r>
    </w:p>
    <w:p w:rsidR="00E37951" w:rsidRPr="00576C98" w:rsidRDefault="00E37951" w:rsidP="00E37951">
      <w:pPr>
        <w:tabs>
          <w:tab w:val="left" w:pos="5954"/>
        </w:tabs>
        <w:spacing w:after="0" w:line="360" w:lineRule="auto"/>
        <w:ind w:firstLine="426"/>
        <w:jc w:val="center"/>
        <w:rPr>
          <w:rFonts w:asciiTheme="majorBidi" w:hAnsiTheme="majorBidi" w:cstheme="majorBidi"/>
          <w:sz w:val="24"/>
          <w:szCs w:val="24"/>
        </w:rPr>
      </w:pPr>
      <w:r>
        <w:rPr>
          <w:rFonts w:asciiTheme="majorBidi" w:hAnsiTheme="majorBidi" w:cstheme="majorBidi"/>
          <w:sz w:val="24"/>
          <w:szCs w:val="24"/>
        </w:rPr>
        <w:t>[Table 11 no earlier than here]</w:t>
      </w:r>
    </w:p>
    <w:p w:rsidR="003523F5" w:rsidRPr="00576C98" w:rsidRDefault="00576C98" w:rsidP="00EA5392">
      <w:pPr>
        <w:spacing w:after="0" w:line="360" w:lineRule="auto"/>
        <w:ind w:firstLine="426"/>
        <w:jc w:val="both"/>
        <w:rPr>
          <w:rFonts w:asciiTheme="majorBidi" w:hAnsiTheme="majorBidi" w:cstheme="majorBidi"/>
          <w:color w:val="000000"/>
          <w:sz w:val="24"/>
          <w:szCs w:val="24"/>
        </w:rPr>
      </w:pPr>
      <w:r w:rsidRPr="00576C98">
        <w:rPr>
          <w:rFonts w:asciiTheme="majorBidi" w:hAnsiTheme="majorBidi" w:cstheme="majorBidi"/>
          <w:color w:val="000000"/>
          <w:sz w:val="24"/>
          <w:szCs w:val="24"/>
        </w:rPr>
        <w:t xml:space="preserve">The difference in </w:t>
      </w:r>
      <w:r w:rsidR="0010537B">
        <w:rPr>
          <w:rFonts w:asciiTheme="majorBidi" w:hAnsiTheme="majorBidi" w:cstheme="majorBidi"/>
          <w:color w:val="000000"/>
          <w:sz w:val="24"/>
          <w:szCs w:val="24"/>
        </w:rPr>
        <w:t>target price error</w:t>
      </w:r>
      <w:r w:rsidRPr="00576C98">
        <w:rPr>
          <w:rFonts w:asciiTheme="majorBidi" w:hAnsiTheme="majorBidi" w:cstheme="majorBidi"/>
          <w:color w:val="000000"/>
          <w:sz w:val="24"/>
          <w:szCs w:val="24"/>
        </w:rPr>
        <w:t xml:space="preserve"> between observations in the two </w:t>
      </w:r>
      <w:r w:rsidR="00DB0B0D">
        <w:rPr>
          <w:rFonts w:asciiTheme="majorBidi" w:hAnsiTheme="majorBidi" w:cstheme="majorBidi"/>
          <w:color w:val="000000"/>
          <w:sz w:val="24"/>
          <w:szCs w:val="24"/>
        </w:rPr>
        <w:t xml:space="preserve">BBA analyst groups, A </w:t>
      </w:r>
      <w:r w:rsidR="000372E3">
        <w:rPr>
          <w:rFonts w:asciiTheme="majorBidi" w:hAnsiTheme="majorBidi" w:cstheme="majorBidi"/>
          <w:color w:val="000000"/>
          <w:sz w:val="24"/>
          <w:szCs w:val="24"/>
        </w:rPr>
        <w:t>and</w:t>
      </w:r>
      <w:r w:rsidR="00DB0B0D">
        <w:rPr>
          <w:rFonts w:asciiTheme="majorBidi" w:hAnsiTheme="majorBidi" w:cstheme="majorBidi"/>
          <w:color w:val="000000"/>
          <w:sz w:val="24"/>
          <w:szCs w:val="24"/>
        </w:rPr>
        <w:t xml:space="preserve"> C, is significantly negative </w:t>
      </w:r>
      <w:r w:rsidR="00DB0B0D" w:rsidRPr="004F0A67">
        <w:rPr>
          <w:rFonts w:asciiTheme="majorBidi" w:hAnsiTheme="majorBidi" w:cstheme="majorBidi"/>
          <w:color w:val="000000"/>
          <w:sz w:val="24"/>
          <w:szCs w:val="24"/>
        </w:rPr>
        <w:t xml:space="preserve">(−0.240, </w:t>
      </w:r>
      <w:r w:rsidR="00DB0B0D" w:rsidRPr="004F0A67">
        <w:rPr>
          <w:rFonts w:asciiTheme="majorBidi" w:hAnsiTheme="majorBidi" w:cstheme="majorBidi"/>
          <w:i/>
          <w:color w:val="000000"/>
          <w:sz w:val="24"/>
          <w:szCs w:val="24"/>
        </w:rPr>
        <w:t>p</w:t>
      </w:r>
      <w:r w:rsidR="00DB0B0D" w:rsidRPr="004F0A67">
        <w:rPr>
          <w:rFonts w:asciiTheme="majorBidi" w:hAnsiTheme="majorBidi" w:cstheme="majorBidi"/>
          <w:color w:val="000000"/>
          <w:sz w:val="24"/>
          <w:szCs w:val="24"/>
        </w:rPr>
        <w:t xml:space="preserve"> = 0.000)</w:t>
      </w:r>
      <w:r w:rsidR="00DB0B0D">
        <w:rPr>
          <w:rFonts w:asciiTheme="majorBidi" w:hAnsiTheme="majorBidi" w:cstheme="majorBidi"/>
          <w:color w:val="000000"/>
          <w:sz w:val="24"/>
          <w:szCs w:val="24"/>
        </w:rPr>
        <w:t>, indicating that the target price accuracy of BBA analysts is higher in reports on companies whe</w:t>
      </w:r>
      <w:r w:rsidR="00015C36">
        <w:rPr>
          <w:rFonts w:asciiTheme="majorBidi" w:hAnsiTheme="majorBidi" w:cstheme="majorBidi"/>
          <w:color w:val="000000"/>
          <w:sz w:val="24"/>
          <w:szCs w:val="24"/>
        </w:rPr>
        <w:t>re</w:t>
      </w:r>
      <w:r w:rsidR="00DB0B0D">
        <w:rPr>
          <w:rFonts w:asciiTheme="majorBidi" w:hAnsiTheme="majorBidi" w:cstheme="majorBidi"/>
          <w:color w:val="000000"/>
          <w:sz w:val="24"/>
          <w:szCs w:val="24"/>
        </w:rPr>
        <w:t xml:space="preserve"> they include a BBA. But this does not control for differences in the companies in these two groups. The difference in target price error between observations in the two </w:t>
      </w:r>
      <w:r w:rsidR="0010537B">
        <w:rPr>
          <w:rFonts w:asciiTheme="majorBidi" w:hAnsiTheme="majorBidi" w:cstheme="majorBidi"/>
          <w:color w:val="000000"/>
          <w:sz w:val="24"/>
          <w:szCs w:val="24"/>
        </w:rPr>
        <w:t xml:space="preserve">non-BBA analyst </w:t>
      </w:r>
      <w:r w:rsidRPr="00576C98">
        <w:rPr>
          <w:rFonts w:asciiTheme="majorBidi" w:hAnsiTheme="majorBidi" w:cstheme="majorBidi"/>
          <w:color w:val="000000"/>
          <w:sz w:val="24"/>
          <w:szCs w:val="24"/>
        </w:rPr>
        <w:t>groups</w:t>
      </w:r>
      <w:r w:rsidR="00DB0B0D">
        <w:rPr>
          <w:rFonts w:asciiTheme="majorBidi" w:hAnsiTheme="majorBidi" w:cstheme="majorBidi"/>
          <w:color w:val="000000"/>
          <w:sz w:val="24"/>
          <w:szCs w:val="24"/>
        </w:rPr>
        <w:t xml:space="preserve">, B </w:t>
      </w:r>
      <w:r w:rsidR="000372E3">
        <w:rPr>
          <w:rFonts w:asciiTheme="majorBidi" w:hAnsiTheme="majorBidi" w:cstheme="majorBidi"/>
          <w:color w:val="000000"/>
          <w:sz w:val="24"/>
          <w:szCs w:val="24"/>
        </w:rPr>
        <w:t>and</w:t>
      </w:r>
      <w:r w:rsidR="00DB0B0D">
        <w:rPr>
          <w:rFonts w:asciiTheme="majorBidi" w:hAnsiTheme="majorBidi" w:cstheme="majorBidi"/>
          <w:color w:val="000000"/>
          <w:sz w:val="24"/>
          <w:szCs w:val="24"/>
        </w:rPr>
        <w:t xml:space="preserve"> D,</w:t>
      </w:r>
      <w:r w:rsidRPr="00576C98">
        <w:rPr>
          <w:rFonts w:asciiTheme="majorBidi" w:hAnsiTheme="majorBidi" w:cstheme="majorBidi"/>
          <w:color w:val="000000"/>
          <w:sz w:val="24"/>
          <w:szCs w:val="24"/>
        </w:rPr>
        <w:t xml:space="preserve"> is </w:t>
      </w:r>
      <w:r w:rsidR="00DB0B0D">
        <w:rPr>
          <w:rFonts w:asciiTheme="majorBidi" w:hAnsiTheme="majorBidi" w:cstheme="majorBidi"/>
          <w:color w:val="000000"/>
          <w:sz w:val="24"/>
          <w:szCs w:val="24"/>
        </w:rPr>
        <w:t xml:space="preserve">also </w:t>
      </w:r>
      <w:r w:rsidRPr="00576C98">
        <w:rPr>
          <w:rFonts w:asciiTheme="majorBidi" w:hAnsiTheme="majorBidi" w:cstheme="majorBidi"/>
          <w:color w:val="000000"/>
          <w:sz w:val="24"/>
          <w:szCs w:val="24"/>
        </w:rPr>
        <w:t>significantly negative (−</w:t>
      </w:r>
      <w:r w:rsidR="00674824" w:rsidRPr="00674824">
        <w:rPr>
          <w:rFonts w:asciiTheme="majorBidi" w:hAnsiTheme="majorBidi" w:cstheme="majorBidi"/>
          <w:color w:val="000000"/>
          <w:sz w:val="24"/>
          <w:szCs w:val="24"/>
        </w:rPr>
        <w:t>0.</w:t>
      </w:r>
      <w:r w:rsidR="004F0A67" w:rsidRPr="00674824">
        <w:rPr>
          <w:rFonts w:asciiTheme="majorBidi" w:hAnsiTheme="majorBidi" w:cstheme="majorBidi"/>
          <w:color w:val="000000"/>
          <w:sz w:val="24"/>
          <w:szCs w:val="24"/>
        </w:rPr>
        <w:t>1</w:t>
      </w:r>
      <w:r w:rsidR="004F0A67">
        <w:rPr>
          <w:rFonts w:asciiTheme="majorBidi" w:hAnsiTheme="majorBidi" w:cstheme="majorBidi"/>
          <w:color w:val="000000"/>
          <w:sz w:val="24"/>
          <w:szCs w:val="24"/>
        </w:rPr>
        <w:t>24</w:t>
      </w:r>
      <w:r w:rsidRPr="00576C98">
        <w:rPr>
          <w:rFonts w:asciiTheme="majorBidi" w:hAnsiTheme="majorBidi" w:cstheme="majorBidi"/>
          <w:color w:val="000000"/>
          <w:sz w:val="24"/>
          <w:szCs w:val="24"/>
        </w:rPr>
        <w:t xml:space="preserve">, </w:t>
      </w:r>
      <w:r w:rsidRPr="00576C98">
        <w:rPr>
          <w:rFonts w:asciiTheme="majorBidi" w:hAnsiTheme="majorBidi" w:cstheme="majorBidi"/>
          <w:i/>
          <w:color w:val="000000"/>
          <w:sz w:val="24"/>
          <w:szCs w:val="24"/>
        </w:rPr>
        <w:t>p</w:t>
      </w:r>
      <w:r w:rsidRPr="00576C98">
        <w:rPr>
          <w:rFonts w:asciiTheme="majorBidi" w:hAnsiTheme="majorBidi" w:cstheme="majorBidi"/>
          <w:color w:val="000000"/>
          <w:sz w:val="24"/>
          <w:szCs w:val="24"/>
        </w:rPr>
        <w:t xml:space="preserve"> = 0.</w:t>
      </w:r>
      <w:r w:rsidR="00674824" w:rsidRPr="00576C98">
        <w:rPr>
          <w:rFonts w:asciiTheme="majorBidi" w:hAnsiTheme="majorBidi" w:cstheme="majorBidi"/>
          <w:color w:val="000000"/>
          <w:sz w:val="24"/>
          <w:szCs w:val="24"/>
        </w:rPr>
        <w:t>00</w:t>
      </w:r>
      <w:r w:rsidR="00674824">
        <w:rPr>
          <w:rFonts w:asciiTheme="majorBidi" w:hAnsiTheme="majorBidi" w:cstheme="majorBidi"/>
          <w:color w:val="000000"/>
          <w:sz w:val="24"/>
          <w:szCs w:val="24"/>
        </w:rPr>
        <w:t>0</w:t>
      </w:r>
      <w:r w:rsidRPr="00576C98">
        <w:rPr>
          <w:rFonts w:asciiTheme="majorBidi" w:hAnsiTheme="majorBidi" w:cstheme="majorBidi"/>
          <w:color w:val="000000"/>
          <w:sz w:val="24"/>
          <w:szCs w:val="24"/>
        </w:rPr>
        <w:t xml:space="preserve">), </w:t>
      </w:r>
      <w:r w:rsidR="00DB0B0D">
        <w:rPr>
          <w:rFonts w:asciiTheme="majorBidi" w:hAnsiTheme="majorBidi" w:cstheme="majorBidi"/>
          <w:color w:val="000000"/>
          <w:sz w:val="24"/>
          <w:szCs w:val="24"/>
        </w:rPr>
        <w:t>indicating that the target price accuracy of non-BBA analysts is also higher in reports on companies for which BBA analysts include a BBA. Nevertheless, t</w:t>
      </w:r>
      <w:r w:rsidRPr="004F0A67">
        <w:rPr>
          <w:rFonts w:asciiTheme="majorBidi" w:hAnsiTheme="majorBidi" w:cstheme="majorBidi"/>
          <w:color w:val="000000"/>
          <w:sz w:val="24"/>
          <w:szCs w:val="24"/>
        </w:rPr>
        <w:t>he DD matching estimate is significantly negative (−</w:t>
      </w:r>
      <w:r w:rsidR="00674824" w:rsidRPr="004F0A67">
        <w:rPr>
          <w:rFonts w:asciiTheme="majorBidi" w:hAnsiTheme="majorBidi" w:cstheme="majorBidi"/>
          <w:color w:val="000000"/>
          <w:sz w:val="24"/>
          <w:szCs w:val="24"/>
        </w:rPr>
        <w:t>0.</w:t>
      </w:r>
      <w:r w:rsidR="004F0A67" w:rsidRPr="004F0A67">
        <w:rPr>
          <w:rFonts w:asciiTheme="majorBidi" w:hAnsiTheme="majorBidi" w:cstheme="majorBidi"/>
          <w:color w:val="000000"/>
          <w:sz w:val="24"/>
          <w:szCs w:val="24"/>
        </w:rPr>
        <w:t>116</w:t>
      </w:r>
      <w:r w:rsidRPr="004F0A67">
        <w:rPr>
          <w:rFonts w:asciiTheme="majorBidi" w:hAnsiTheme="majorBidi" w:cstheme="majorBidi"/>
          <w:color w:val="000000"/>
          <w:sz w:val="24"/>
          <w:szCs w:val="24"/>
        </w:rPr>
        <w:t xml:space="preserve">, </w:t>
      </w:r>
      <w:r w:rsidRPr="004F0A67">
        <w:rPr>
          <w:rFonts w:asciiTheme="majorBidi" w:hAnsiTheme="majorBidi" w:cstheme="majorBidi"/>
          <w:i/>
          <w:color w:val="000000"/>
          <w:sz w:val="24"/>
          <w:szCs w:val="24"/>
        </w:rPr>
        <w:t>p</w:t>
      </w:r>
      <w:r w:rsidRPr="004F0A67">
        <w:rPr>
          <w:rFonts w:asciiTheme="majorBidi" w:hAnsiTheme="majorBidi" w:cstheme="majorBidi"/>
          <w:color w:val="000000"/>
          <w:sz w:val="24"/>
          <w:szCs w:val="24"/>
        </w:rPr>
        <w:t xml:space="preserve"> = 0.00</w:t>
      </w:r>
      <w:r w:rsidR="004F0A67">
        <w:rPr>
          <w:rFonts w:asciiTheme="majorBidi" w:hAnsiTheme="majorBidi" w:cstheme="majorBidi"/>
          <w:color w:val="000000"/>
          <w:sz w:val="24"/>
          <w:szCs w:val="24"/>
        </w:rPr>
        <w:t>8</w:t>
      </w:r>
      <w:r w:rsidRPr="004F0A67">
        <w:rPr>
          <w:rFonts w:asciiTheme="majorBidi" w:hAnsiTheme="majorBidi" w:cstheme="majorBidi"/>
          <w:color w:val="000000"/>
          <w:sz w:val="24"/>
          <w:szCs w:val="24"/>
        </w:rPr>
        <w:t xml:space="preserve">), </w:t>
      </w:r>
      <w:r w:rsidR="00DB0B0D">
        <w:rPr>
          <w:rFonts w:asciiTheme="majorBidi" w:hAnsiTheme="majorBidi" w:cstheme="majorBidi"/>
          <w:color w:val="000000"/>
          <w:sz w:val="24"/>
          <w:szCs w:val="24"/>
        </w:rPr>
        <w:t>which confirms</w:t>
      </w:r>
      <w:r w:rsidRPr="00576C98">
        <w:rPr>
          <w:rFonts w:asciiTheme="majorBidi" w:hAnsiTheme="majorBidi" w:cstheme="majorBidi"/>
          <w:color w:val="000000"/>
          <w:sz w:val="24"/>
          <w:szCs w:val="24"/>
        </w:rPr>
        <w:t xml:space="preserve"> that</w:t>
      </w:r>
      <w:r w:rsidR="00DB0B0D">
        <w:rPr>
          <w:rFonts w:asciiTheme="majorBidi" w:hAnsiTheme="majorBidi" w:cstheme="majorBidi"/>
          <w:color w:val="000000"/>
          <w:sz w:val="24"/>
          <w:szCs w:val="24"/>
        </w:rPr>
        <w:t>,</w:t>
      </w:r>
      <w:r w:rsidRPr="00576C98">
        <w:rPr>
          <w:rFonts w:asciiTheme="majorBidi" w:hAnsiTheme="majorBidi" w:cstheme="majorBidi"/>
          <w:color w:val="000000"/>
          <w:sz w:val="24"/>
          <w:szCs w:val="24"/>
        </w:rPr>
        <w:t xml:space="preserve"> after controlling for unobserved analyst effects, supplement</w:t>
      </w:r>
      <w:r w:rsidR="00DB0B0D">
        <w:rPr>
          <w:rFonts w:asciiTheme="majorBidi" w:hAnsiTheme="majorBidi" w:cstheme="majorBidi"/>
          <w:color w:val="000000"/>
          <w:sz w:val="24"/>
          <w:szCs w:val="24"/>
        </w:rPr>
        <w:t>ing</w:t>
      </w:r>
      <w:r w:rsidRPr="00576C98">
        <w:rPr>
          <w:rFonts w:asciiTheme="majorBidi" w:hAnsiTheme="majorBidi" w:cstheme="majorBidi"/>
          <w:color w:val="000000"/>
          <w:sz w:val="24"/>
          <w:szCs w:val="24"/>
        </w:rPr>
        <w:t xml:space="preserve"> valuations with a BBA achieve</w:t>
      </w:r>
      <w:r w:rsidR="00DB0B0D">
        <w:rPr>
          <w:rFonts w:asciiTheme="majorBidi" w:hAnsiTheme="majorBidi" w:cstheme="majorBidi"/>
          <w:color w:val="000000"/>
          <w:sz w:val="24"/>
          <w:szCs w:val="24"/>
        </w:rPr>
        <w:t>s</w:t>
      </w:r>
      <w:r w:rsidRPr="00576C98">
        <w:rPr>
          <w:rFonts w:asciiTheme="majorBidi" w:hAnsiTheme="majorBidi" w:cstheme="majorBidi"/>
          <w:color w:val="000000"/>
          <w:sz w:val="24"/>
          <w:szCs w:val="24"/>
        </w:rPr>
        <w:t xml:space="preserve"> higher accuracy (lower forecast error). </w:t>
      </w:r>
      <w:r w:rsidR="00E37951">
        <w:rPr>
          <w:rFonts w:asciiTheme="majorBidi" w:hAnsiTheme="majorBidi" w:cstheme="majorBidi"/>
          <w:color w:val="000000"/>
          <w:sz w:val="24"/>
          <w:szCs w:val="24"/>
        </w:rPr>
        <w:t xml:space="preserve">The DD matching estimate is also economically significant as, without the reduction of 11.6%, the target price </w:t>
      </w:r>
      <w:r w:rsidR="00372A37">
        <w:rPr>
          <w:rFonts w:asciiTheme="majorBidi" w:hAnsiTheme="majorBidi" w:cstheme="majorBidi"/>
          <w:color w:val="000000"/>
          <w:sz w:val="24"/>
          <w:szCs w:val="24"/>
        </w:rPr>
        <w:t>error</w:t>
      </w:r>
      <w:r w:rsidR="00E37951">
        <w:rPr>
          <w:rFonts w:asciiTheme="majorBidi" w:hAnsiTheme="majorBidi" w:cstheme="majorBidi"/>
          <w:color w:val="000000"/>
          <w:sz w:val="24"/>
          <w:szCs w:val="24"/>
        </w:rPr>
        <w:t xml:space="preserve"> of BBA reports, of 48.9% would be </w:t>
      </w:r>
      <w:r w:rsidR="00286288">
        <w:rPr>
          <w:rFonts w:asciiTheme="majorBidi" w:hAnsiTheme="majorBidi" w:cstheme="majorBidi"/>
          <w:color w:val="000000"/>
          <w:sz w:val="24"/>
          <w:szCs w:val="24"/>
        </w:rPr>
        <w:t xml:space="preserve">23.7% higher. </w:t>
      </w:r>
    </w:p>
    <w:p w:rsidR="003D0DD1" w:rsidRPr="00731BC7" w:rsidRDefault="003D0DD1">
      <w:pPr>
        <w:spacing w:after="0" w:line="360" w:lineRule="auto"/>
        <w:jc w:val="both"/>
        <w:rPr>
          <w:rFonts w:asciiTheme="majorBidi" w:hAnsiTheme="majorBidi" w:cstheme="majorBidi"/>
          <w:i/>
          <w:color w:val="000000"/>
          <w:sz w:val="24"/>
          <w:szCs w:val="24"/>
        </w:rPr>
      </w:pPr>
    </w:p>
    <w:p w:rsidR="004920FA" w:rsidRPr="00E16C55" w:rsidRDefault="00731BC7" w:rsidP="00731BC7">
      <w:pPr>
        <w:pStyle w:val="ListParagraph"/>
        <w:numPr>
          <w:ilvl w:val="0"/>
          <w:numId w:val="21"/>
        </w:numPr>
        <w:spacing w:line="360" w:lineRule="auto"/>
        <w:jc w:val="both"/>
        <w:rPr>
          <w:rFonts w:asciiTheme="majorBidi" w:hAnsiTheme="majorBidi" w:cstheme="majorBidi"/>
          <w:b/>
          <w:color w:val="000000"/>
          <w:sz w:val="24"/>
          <w:szCs w:val="24"/>
        </w:rPr>
      </w:pPr>
      <w:r w:rsidRPr="00E16C55">
        <w:rPr>
          <w:rFonts w:asciiTheme="majorBidi" w:hAnsiTheme="majorBidi" w:cstheme="majorBidi"/>
          <w:b/>
          <w:color w:val="000000"/>
          <w:sz w:val="24"/>
          <w:szCs w:val="24"/>
        </w:rPr>
        <w:t xml:space="preserve">Sensitivity </w:t>
      </w:r>
      <w:r w:rsidR="004E2200">
        <w:rPr>
          <w:rFonts w:asciiTheme="majorBidi" w:hAnsiTheme="majorBidi" w:cstheme="majorBidi"/>
          <w:b/>
          <w:color w:val="000000"/>
          <w:sz w:val="24"/>
          <w:szCs w:val="24"/>
        </w:rPr>
        <w:t>a</w:t>
      </w:r>
      <w:r w:rsidR="00AA5DDC" w:rsidRPr="00E16C55">
        <w:rPr>
          <w:rFonts w:asciiTheme="majorBidi" w:hAnsiTheme="majorBidi" w:cstheme="majorBidi"/>
          <w:b/>
          <w:color w:val="000000"/>
          <w:sz w:val="24"/>
          <w:szCs w:val="24"/>
        </w:rPr>
        <w:t>nalysis</w:t>
      </w:r>
    </w:p>
    <w:p w:rsidR="007E5D7A" w:rsidRDefault="00DC29FB" w:rsidP="00DB0B0D">
      <w:pPr>
        <w:spacing w:after="0" w:line="360" w:lineRule="auto"/>
        <w:ind w:firstLine="426"/>
        <w:jc w:val="both"/>
        <w:rPr>
          <w:rFonts w:asciiTheme="majorBidi" w:hAnsiTheme="majorBidi" w:cstheme="majorBidi"/>
          <w:color w:val="000000"/>
          <w:sz w:val="24"/>
          <w:szCs w:val="24"/>
          <w:lang w:eastAsia="en-GB"/>
        </w:rPr>
      </w:pPr>
      <w:r>
        <w:rPr>
          <w:rFonts w:ascii="Times New Roman" w:hAnsi="Times New Roman" w:cs="Times New Roman"/>
          <w:color w:val="000000"/>
          <w:sz w:val="24"/>
          <w:szCs w:val="24"/>
        </w:rPr>
        <w:t>Our first sensitivity analysis involves</w:t>
      </w:r>
      <w:r w:rsidR="00576C98" w:rsidRPr="00576C98">
        <w:rPr>
          <w:rFonts w:asciiTheme="majorBidi" w:hAnsiTheme="majorBidi" w:cstheme="majorBidi"/>
          <w:color w:val="000000"/>
          <w:sz w:val="24"/>
          <w:szCs w:val="24"/>
          <w:lang w:eastAsia="en-GB"/>
        </w:rPr>
        <w:t xml:space="preserve"> estimat</w:t>
      </w:r>
      <w:r>
        <w:rPr>
          <w:rFonts w:asciiTheme="majorBidi" w:hAnsiTheme="majorBidi" w:cstheme="majorBidi"/>
          <w:color w:val="000000"/>
          <w:sz w:val="24"/>
          <w:szCs w:val="24"/>
          <w:lang w:eastAsia="en-GB"/>
        </w:rPr>
        <w:t>ing a</w:t>
      </w:r>
      <w:r w:rsidR="00576C98" w:rsidRPr="00576C98">
        <w:rPr>
          <w:rFonts w:asciiTheme="majorBidi" w:hAnsiTheme="majorBidi" w:cstheme="majorBidi"/>
          <w:color w:val="000000"/>
          <w:sz w:val="24"/>
          <w:szCs w:val="24"/>
          <w:lang w:eastAsia="en-GB"/>
        </w:rPr>
        <w:t xml:space="preserve"> regression-adjusted matching model. </w:t>
      </w:r>
      <w:r w:rsidR="003C161D">
        <w:rPr>
          <w:rFonts w:asciiTheme="majorBidi" w:hAnsiTheme="majorBidi" w:cstheme="majorBidi"/>
          <w:color w:val="000000"/>
          <w:sz w:val="24"/>
          <w:szCs w:val="24"/>
          <w:lang w:eastAsia="en-GB"/>
        </w:rPr>
        <w:t>The semi-parametric</w:t>
      </w:r>
      <w:r w:rsidR="00576C98" w:rsidRPr="00576C98">
        <w:rPr>
          <w:rFonts w:asciiTheme="majorBidi" w:hAnsiTheme="majorBidi" w:cstheme="majorBidi"/>
          <w:color w:val="000000"/>
          <w:sz w:val="24"/>
          <w:szCs w:val="24"/>
          <w:lang w:eastAsia="en-GB"/>
        </w:rPr>
        <w:t xml:space="preserve"> </w:t>
      </w:r>
      <w:r w:rsidR="00286288">
        <w:rPr>
          <w:rFonts w:asciiTheme="majorBidi" w:hAnsiTheme="majorBidi" w:cstheme="majorBidi"/>
          <w:color w:val="000000"/>
          <w:sz w:val="24"/>
          <w:szCs w:val="24"/>
          <w:lang w:eastAsia="en-GB"/>
        </w:rPr>
        <w:t>PSM–DD</w:t>
      </w:r>
      <w:r w:rsidR="00576C98" w:rsidRPr="00576C98">
        <w:rPr>
          <w:rFonts w:asciiTheme="majorBidi" w:hAnsiTheme="majorBidi" w:cstheme="majorBidi"/>
          <w:color w:val="000000"/>
          <w:sz w:val="24"/>
          <w:szCs w:val="24"/>
          <w:lang w:eastAsia="en-GB"/>
        </w:rPr>
        <w:t xml:space="preserve"> </w:t>
      </w:r>
      <w:r w:rsidR="003C161D">
        <w:rPr>
          <w:rFonts w:asciiTheme="majorBidi" w:hAnsiTheme="majorBidi" w:cstheme="majorBidi"/>
          <w:color w:val="000000"/>
          <w:sz w:val="24"/>
          <w:szCs w:val="24"/>
          <w:lang w:eastAsia="en-GB"/>
        </w:rPr>
        <w:t xml:space="preserve">analysis in table 11 </w:t>
      </w:r>
      <w:r w:rsidR="00576C98" w:rsidRPr="00576C98">
        <w:rPr>
          <w:rFonts w:asciiTheme="majorBidi" w:hAnsiTheme="majorBidi" w:cstheme="majorBidi"/>
          <w:color w:val="000000"/>
          <w:sz w:val="24"/>
          <w:szCs w:val="24"/>
          <w:lang w:eastAsia="en-GB"/>
        </w:rPr>
        <w:t xml:space="preserve">does not estimate the relation between covariates </w:t>
      </w:r>
      <w:r w:rsidR="000372E3">
        <w:rPr>
          <w:rFonts w:asciiTheme="majorBidi" w:hAnsiTheme="majorBidi" w:cstheme="majorBidi"/>
          <w:color w:val="000000"/>
          <w:sz w:val="24"/>
          <w:szCs w:val="24"/>
          <w:lang w:eastAsia="en-GB"/>
        </w:rPr>
        <w:t>and</w:t>
      </w:r>
      <w:r w:rsidR="00576C98" w:rsidRPr="00576C98">
        <w:rPr>
          <w:rFonts w:asciiTheme="majorBidi" w:hAnsiTheme="majorBidi" w:cstheme="majorBidi"/>
          <w:color w:val="000000"/>
          <w:sz w:val="24"/>
          <w:szCs w:val="24"/>
          <w:lang w:eastAsia="en-GB"/>
        </w:rPr>
        <w:t xml:space="preserve"> target price accuracy. It is</w:t>
      </w:r>
      <w:r w:rsidR="006722E7">
        <w:rPr>
          <w:rFonts w:asciiTheme="majorBidi" w:hAnsiTheme="majorBidi" w:cstheme="majorBidi"/>
          <w:color w:val="000000"/>
          <w:sz w:val="24"/>
          <w:szCs w:val="24"/>
          <w:lang w:eastAsia="en-GB"/>
        </w:rPr>
        <w:t xml:space="preserve"> useful</w:t>
      </w:r>
      <w:r w:rsidR="00576C98" w:rsidRPr="00576C98">
        <w:rPr>
          <w:rFonts w:asciiTheme="majorBidi" w:hAnsiTheme="majorBidi" w:cstheme="majorBidi"/>
          <w:color w:val="000000"/>
          <w:sz w:val="24"/>
          <w:szCs w:val="24"/>
          <w:lang w:eastAsia="en-GB"/>
        </w:rPr>
        <w:t xml:space="preserve">, therefore, to combine matching with regression adjustment on covariates. Regression-adjusted matching can reduce the bias of the matching estimator by reducing any differences </w:t>
      </w:r>
      <w:r>
        <w:rPr>
          <w:rFonts w:asciiTheme="majorBidi" w:hAnsiTheme="majorBidi" w:cstheme="majorBidi"/>
          <w:color w:val="000000"/>
          <w:sz w:val="24"/>
          <w:szCs w:val="24"/>
          <w:lang w:eastAsia="en-GB"/>
        </w:rPr>
        <w:t xml:space="preserve">remaining </w:t>
      </w:r>
      <w:r w:rsidR="00576C98" w:rsidRPr="00576C98">
        <w:rPr>
          <w:rFonts w:asciiTheme="majorBidi" w:hAnsiTheme="majorBidi" w:cstheme="majorBidi"/>
          <w:color w:val="000000"/>
          <w:sz w:val="24"/>
          <w:szCs w:val="24"/>
          <w:lang w:eastAsia="en-GB"/>
        </w:rPr>
        <w:t xml:space="preserve">between the matched treated </w:t>
      </w:r>
      <w:r w:rsidR="000372E3">
        <w:rPr>
          <w:rFonts w:asciiTheme="majorBidi" w:hAnsiTheme="majorBidi" w:cstheme="majorBidi"/>
          <w:color w:val="000000"/>
          <w:sz w:val="24"/>
          <w:szCs w:val="24"/>
          <w:lang w:eastAsia="en-GB"/>
        </w:rPr>
        <w:t>and</w:t>
      </w:r>
      <w:r w:rsidR="00576C98" w:rsidRPr="00576C98">
        <w:rPr>
          <w:rFonts w:asciiTheme="majorBidi" w:hAnsiTheme="majorBidi" w:cstheme="majorBidi"/>
          <w:color w:val="000000"/>
          <w:sz w:val="24"/>
          <w:szCs w:val="24"/>
          <w:lang w:eastAsia="en-GB"/>
        </w:rPr>
        <w:t xml:space="preserve"> control observations after matching. This achieves a similar purpose to PSM–DD </w:t>
      </w:r>
      <w:r w:rsidR="00854079">
        <w:rPr>
          <w:rFonts w:asciiTheme="majorBidi" w:hAnsiTheme="majorBidi" w:cstheme="majorBidi"/>
          <w:color w:val="000000"/>
          <w:sz w:val="24"/>
          <w:szCs w:val="24"/>
          <w:lang w:eastAsia="en-GB"/>
        </w:rPr>
        <w:t>e</w:t>
      </w:r>
      <w:r w:rsidR="00576C98" w:rsidRPr="00576C98">
        <w:rPr>
          <w:rFonts w:asciiTheme="majorBidi" w:hAnsiTheme="majorBidi" w:cstheme="majorBidi"/>
          <w:color w:val="000000"/>
          <w:sz w:val="24"/>
          <w:szCs w:val="24"/>
          <w:lang w:eastAsia="en-GB"/>
        </w:rPr>
        <w:t xml:space="preserve">xcept </w:t>
      </w:r>
      <w:r w:rsidR="0089118A">
        <w:rPr>
          <w:rFonts w:asciiTheme="majorBidi" w:hAnsiTheme="majorBidi" w:cstheme="majorBidi"/>
          <w:color w:val="000000"/>
          <w:sz w:val="24"/>
          <w:szCs w:val="24"/>
          <w:lang w:eastAsia="en-GB"/>
        </w:rPr>
        <w:t>i</w:t>
      </w:r>
      <w:r w:rsidR="00576C98" w:rsidRPr="00576C98">
        <w:rPr>
          <w:rFonts w:asciiTheme="majorBidi" w:hAnsiTheme="majorBidi" w:cstheme="majorBidi"/>
          <w:color w:val="000000"/>
          <w:sz w:val="24"/>
          <w:szCs w:val="24"/>
          <w:lang w:eastAsia="en-GB"/>
        </w:rPr>
        <w:t xml:space="preserve">t uses regression to estimate the treatment effect. After obtaining the matched sample using </w:t>
      </w:r>
      <w:r w:rsidR="00576C98" w:rsidRPr="00576C98">
        <w:rPr>
          <w:rFonts w:asciiTheme="majorBidi" w:hAnsiTheme="majorBidi" w:cstheme="majorBidi"/>
          <w:color w:val="000000"/>
          <w:sz w:val="24"/>
          <w:szCs w:val="24"/>
          <w:lang w:eastAsia="en-GB"/>
        </w:rPr>
        <w:lastRenderedPageBreak/>
        <w:t xml:space="preserve">kernel-based matching, we construct a subsample consisting of all matched treated </w:t>
      </w:r>
      <w:r w:rsidR="000372E3">
        <w:rPr>
          <w:rFonts w:asciiTheme="majorBidi" w:hAnsiTheme="majorBidi" w:cstheme="majorBidi"/>
          <w:color w:val="000000"/>
          <w:sz w:val="24"/>
          <w:szCs w:val="24"/>
          <w:lang w:eastAsia="en-GB"/>
        </w:rPr>
        <w:t>and</w:t>
      </w:r>
      <w:r w:rsidR="00576C98" w:rsidRPr="00576C98">
        <w:rPr>
          <w:rFonts w:asciiTheme="majorBidi" w:hAnsiTheme="majorBidi" w:cstheme="majorBidi"/>
          <w:color w:val="000000"/>
          <w:sz w:val="24"/>
          <w:szCs w:val="24"/>
          <w:lang w:eastAsia="en-GB"/>
        </w:rPr>
        <w:t xml:space="preserve"> control observations. </w:t>
      </w:r>
      <w:r w:rsidR="006722E7">
        <w:rPr>
          <w:rFonts w:asciiTheme="majorBidi" w:hAnsiTheme="majorBidi" w:cstheme="majorBidi"/>
          <w:color w:val="000000"/>
          <w:sz w:val="24"/>
          <w:szCs w:val="24"/>
          <w:lang w:eastAsia="en-GB"/>
        </w:rPr>
        <w:t>We t</w:t>
      </w:r>
      <w:r w:rsidR="00576C98" w:rsidRPr="00576C98">
        <w:rPr>
          <w:rFonts w:asciiTheme="majorBidi" w:hAnsiTheme="majorBidi" w:cstheme="majorBidi"/>
          <w:color w:val="000000"/>
          <w:sz w:val="24"/>
          <w:szCs w:val="24"/>
          <w:lang w:eastAsia="en-GB"/>
        </w:rPr>
        <w:t xml:space="preserve">hen estimate </w:t>
      </w:r>
      <w:r w:rsidR="00D2395B">
        <w:rPr>
          <w:rFonts w:asciiTheme="majorBidi" w:hAnsiTheme="majorBidi" w:cstheme="majorBidi"/>
          <w:color w:val="000000"/>
          <w:sz w:val="24"/>
          <w:szCs w:val="24"/>
          <w:lang w:eastAsia="en-GB"/>
        </w:rPr>
        <w:t>regression</w:t>
      </w:r>
      <w:r w:rsidR="00576C98" w:rsidRPr="00576C98">
        <w:rPr>
          <w:rFonts w:asciiTheme="majorBidi" w:hAnsiTheme="majorBidi" w:cstheme="majorBidi"/>
          <w:color w:val="000000"/>
          <w:sz w:val="24"/>
          <w:szCs w:val="24"/>
          <w:lang w:eastAsia="en-GB"/>
        </w:rPr>
        <w:t xml:space="preserve"> </w:t>
      </w:r>
      <w:r w:rsidR="00DB0B0D">
        <w:rPr>
          <w:rFonts w:asciiTheme="majorBidi" w:hAnsiTheme="majorBidi" w:cstheme="majorBidi"/>
          <w:color w:val="000000"/>
          <w:sz w:val="24"/>
          <w:szCs w:val="24"/>
          <w:lang w:eastAsia="en-GB"/>
        </w:rPr>
        <w:t xml:space="preserve">(6) </w:t>
      </w:r>
      <w:r w:rsidR="00D2395B">
        <w:rPr>
          <w:rFonts w:asciiTheme="majorBidi" w:hAnsiTheme="majorBidi" w:cstheme="majorBidi"/>
          <w:sz w:val="24"/>
          <w:szCs w:val="24"/>
        </w:rPr>
        <w:t xml:space="preserve">to </w:t>
      </w:r>
      <w:r w:rsidR="00D2395B" w:rsidRPr="00576C98">
        <w:rPr>
          <w:rFonts w:asciiTheme="majorBidi" w:hAnsiTheme="majorBidi" w:cstheme="majorBidi"/>
          <w:sz w:val="24"/>
          <w:szCs w:val="24"/>
        </w:rPr>
        <w:t xml:space="preserve">obtain the </w:t>
      </w:r>
      <w:r w:rsidR="00D2395B">
        <w:rPr>
          <w:rFonts w:asciiTheme="majorBidi" w:hAnsiTheme="majorBidi" w:cstheme="majorBidi"/>
          <w:sz w:val="24"/>
          <w:szCs w:val="24"/>
        </w:rPr>
        <w:t>conventional DD estimator</w:t>
      </w:r>
      <w:r w:rsidR="006722E7">
        <w:rPr>
          <w:rFonts w:asciiTheme="majorBidi" w:hAnsiTheme="majorBidi" w:cstheme="majorBidi"/>
          <w:sz w:val="24"/>
          <w:szCs w:val="24"/>
        </w:rPr>
        <w:t xml:space="preserve">, </w:t>
      </w:r>
      <w:r w:rsidR="00576C98" w:rsidRPr="00576C98">
        <w:rPr>
          <w:rFonts w:asciiTheme="majorBidi" w:hAnsiTheme="majorBidi" w:cstheme="majorBidi"/>
          <w:color w:val="000000"/>
          <w:sz w:val="24"/>
          <w:szCs w:val="24"/>
          <w:lang w:eastAsia="en-GB"/>
        </w:rPr>
        <w:t xml:space="preserve">controlling for observed covariates </w:t>
      </w:r>
      <w:r w:rsidR="000372E3">
        <w:rPr>
          <w:rFonts w:asciiTheme="majorBidi" w:hAnsiTheme="majorBidi" w:cstheme="majorBidi"/>
          <w:color w:val="000000"/>
          <w:sz w:val="24"/>
          <w:szCs w:val="24"/>
          <w:lang w:eastAsia="en-GB"/>
        </w:rPr>
        <w:t>and</w:t>
      </w:r>
      <w:r w:rsidR="00576C98" w:rsidRPr="00576C98">
        <w:rPr>
          <w:rFonts w:asciiTheme="majorBidi" w:hAnsiTheme="majorBidi" w:cstheme="majorBidi"/>
          <w:color w:val="000000"/>
          <w:sz w:val="24"/>
          <w:szCs w:val="24"/>
          <w:lang w:eastAsia="en-GB"/>
        </w:rPr>
        <w:t xml:space="preserve"> unobserved (analyst-specific) heterogeneity</w:t>
      </w:r>
      <w:r w:rsidR="00DB0B0D">
        <w:rPr>
          <w:rFonts w:asciiTheme="majorBidi" w:hAnsiTheme="majorBidi" w:cstheme="majorBidi"/>
          <w:color w:val="000000"/>
          <w:sz w:val="24"/>
          <w:szCs w:val="24"/>
          <w:lang w:eastAsia="en-GB"/>
        </w:rPr>
        <w:t>.</w:t>
      </w:r>
      <w:r w:rsidR="00D2395B">
        <w:rPr>
          <w:rFonts w:asciiTheme="majorBidi" w:hAnsiTheme="majorBidi" w:cstheme="majorBidi"/>
          <w:color w:val="000000"/>
          <w:sz w:val="24"/>
          <w:szCs w:val="24"/>
          <w:lang w:eastAsia="en-GB"/>
        </w:rPr>
        <w:t xml:space="preserve"> </w:t>
      </w:r>
      <w:r w:rsidR="007E7215" w:rsidRPr="00576C98">
        <w:rPr>
          <w:rFonts w:asciiTheme="majorBidi" w:hAnsiTheme="majorBidi" w:cstheme="majorBidi"/>
          <w:sz w:val="24"/>
          <w:szCs w:val="24"/>
        </w:rPr>
        <w:t>The parameter of interest</w:t>
      </w:r>
      <w:r w:rsidR="003C161D">
        <w:rPr>
          <w:rFonts w:asciiTheme="majorBidi" w:hAnsiTheme="majorBidi" w:cstheme="majorBidi"/>
          <w:sz w:val="24"/>
          <w:szCs w:val="24"/>
        </w:rPr>
        <w:t xml:space="preserve"> on the variable </w:t>
      </w:r>
      <w:r w:rsidR="003C161D" w:rsidRPr="003B6F08">
        <w:rPr>
          <w:rFonts w:asciiTheme="majorBidi" w:hAnsiTheme="majorBidi" w:cstheme="majorBidi"/>
          <w:i/>
          <w:sz w:val="24"/>
          <w:szCs w:val="24"/>
        </w:rPr>
        <w:t>BBA</w:t>
      </w:r>
      <w:r w:rsidR="007E7215" w:rsidRPr="00576C98">
        <w:rPr>
          <w:rFonts w:asciiTheme="majorBidi" w:hAnsiTheme="majorBidi" w:cstheme="majorBidi"/>
          <w:sz w:val="24"/>
          <w:szCs w:val="24"/>
        </w:rPr>
        <w:t>,</w:t>
      </w:r>
      <w:r w:rsidR="007E7215">
        <w:rPr>
          <w:rFonts w:asciiTheme="majorBidi" w:hAnsiTheme="majorBidi" w:cstheme="majorBidi"/>
          <w:sz w:val="24"/>
          <w:szCs w:val="24"/>
        </w:rPr>
        <w:t xml:space="preserve"> </w:t>
      </w:r>
      <w:r w:rsidR="00DB0B0D" w:rsidRPr="00DB0B0D">
        <w:rPr>
          <w:rFonts w:asciiTheme="majorBidi" w:hAnsiTheme="majorBidi" w:cstheme="majorBidi"/>
          <w:position w:val="-12"/>
          <w:sz w:val="24"/>
          <w:szCs w:val="24"/>
        </w:rPr>
        <w:object w:dxaOrig="240" w:dyaOrig="360">
          <v:shape id="_x0000_i1044" type="#_x0000_t75" style="width:11.65pt;height:18.75pt" o:ole="">
            <v:imagedata r:id="rId47" o:title=""/>
            <o:lock v:ext="edit" aspectratio="f"/>
          </v:shape>
          <o:OLEObject Type="Embed" ProgID="Equation.DSMT4" ShapeID="_x0000_i1044" DrawAspect="Content" ObjectID="_1568655489" r:id="rId48"/>
        </w:object>
      </w:r>
      <w:r w:rsidR="007E7215" w:rsidRPr="00576C98">
        <w:rPr>
          <w:rFonts w:asciiTheme="majorBidi" w:hAnsiTheme="majorBidi" w:cstheme="majorBidi"/>
          <w:sz w:val="24"/>
          <w:szCs w:val="24"/>
        </w:rPr>
        <w:t xml:space="preserve">, measures the change in target price error due to supplementing target prices with a BBA. </w:t>
      </w:r>
      <w:r w:rsidR="00D2395B" w:rsidRPr="00576C98">
        <w:rPr>
          <w:rFonts w:asciiTheme="majorBidi" w:hAnsiTheme="majorBidi" w:cstheme="majorBidi"/>
          <w:color w:val="000000"/>
          <w:sz w:val="24"/>
          <w:szCs w:val="24"/>
          <w:lang w:eastAsia="en-GB"/>
        </w:rPr>
        <w:t>The results</w:t>
      </w:r>
      <w:r w:rsidR="00D2395B">
        <w:rPr>
          <w:rFonts w:asciiTheme="majorBidi" w:hAnsiTheme="majorBidi" w:cstheme="majorBidi"/>
          <w:color w:val="000000"/>
          <w:sz w:val="24"/>
          <w:szCs w:val="24"/>
          <w:lang w:eastAsia="en-GB"/>
        </w:rPr>
        <w:t xml:space="preserve">, in </w:t>
      </w:r>
      <w:r w:rsidR="00854079">
        <w:rPr>
          <w:rFonts w:asciiTheme="majorBidi" w:hAnsiTheme="majorBidi" w:cstheme="majorBidi"/>
          <w:color w:val="000000"/>
          <w:sz w:val="24"/>
          <w:szCs w:val="24"/>
          <w:lang w:eastAsia="en-GB"/>
        </w:rPr>
        <w:t xml:space="preserve">table 12, </w:t>
      </w:r>
      <w:r w:rsidR="007E5D7A">
        <w:rPr>
          <w:rFonts w:asciiTheme="majorBidi" w:hAnsiTheme="majorBidi" w:cstheme="majorBidi"/>
          <w:color w:val="000000"/>
          <w:sz w:val="24"/>
          <w:szCs w:val="24"/>
          <w:lang w:eastAsia="en-GB"/>
        </w:rPr>
        <w:t xml:space="preserve">column 1 </w:t>
      </w:r>
      <w:r w:rsidR="003C161D">
        <w:rPr>
          <w:rFonts w:asciiTheme="majorBidi" w:hAnsiTheme="majorBidi" w:cstheme="majorBidi"/>
          <w:color w:val="000000"/>
          <w:sz w:val="24"/>
          <w:szCs w:val="24"/>
          <w:lang w:eastAsia="en-GB"/>
        </w:rPr>
        <w:t xml:space="preserve">report the coefficient on </w:t>
      </w:r>
      <w:r w:rsidR="003C161D" w:rsidRPr="003B6F08">
        <w:rPr>
          <w:rFonts w:asciiTheme="majorBidi" w:hAnsiTheme="majorBidi" w:cstheme="majorBidi"/>
          <w:i/>
          <w:color w:val="000000"/>
          <w:sz w:val="24"/>
          <w:szCs w:val="24"/>
          <w:lang w:eastAsia="en-GB"/>
        </w:rPr>
        <w:t>BBA</w:t>
      </w:r>
      <w:r w:rsidR="003C161D">
        <w:rPr>
          <w:rFonts w:asciiTheme="majorBidi" w:hAnsiTheme="majorBidi" w:cstheme="majorBidi"/>
          <w:color w:val="000000"/>
          <w:sz w:val="24"/>
          <w:szCs w:val="24"/>
          <w:lang w:eastAsia="en-GB"/>
        </w:rPr>
        <w:t xml:space="preserve"> as −0.111, which is similar to our estimate in table 11.</w:t>
      </w:r>
      <w:r w:rsidR="00D2395B" w:rsidRPr="00576C98">
        <w:rPr>
          <w:rFonts w:asciiTheme="majorBidi" w:hAnsiTheme="majorBidi" w:cstheme="majorBidi"/>
          <w:color w:val="000000"/>
          <w:sz w:val="24"/>
          <w:szCs w:val="24"/>
          <w:lang w:eastAsia="en-GB"/>
        </w:rPr>
        <w:t xml:space="preserve"> </w:t>
      </w:r>
    </w:p>
    <w:p w:rsidR="005639A9" w:rsidRPr="00576C98" w:rsidRDefault="005639A9" w:rsidP="005639A9">
      <w:pPr>
        <w:tabs>
          <w:tab w:val="left" w:pos="5954"/>
        </w:tabs>
        <w:spacing w:after="0" w:line="360" w:lineRule="auto"/>
        <w:ind w:firstLine="426"/>
        <w:jc w:val="center"/>
        <w:rPr>
          <w:rFonts w:asciiTheme="majorBidi" w:hAnsiTheme="majorBidi" w:cstheme="majorBidi"/>
          <w:sz w:val="24"/>
          <w:szCs w:val="24"/>
        </w:rPr>
      </w:pPr>
      <w:r>
        <w:rPr>
          <w:rFonts w:asciiTheme="majorBidi" w:hAnsiTheme="majorBidi" w:cstheme="majorBidi"/>
          <w:sz w:val="24"/>
          <w:szCs w:val="24"/>
        </w:rPr>
        <w:t>[Table 12 no earlier than here]</w:t>
      </w:r>
    </w:p>
    <w:p w:rsidR="00B643B1" w:rsidRPr="00C848F8" w:rsidRDefault="00854079" w:rsidP="007E5D7A">
      <w:pPr>
        <w:spacing w:after="0" w:line="360" w:lineRule="auto"/>
        <w:ind w:firstLine="426"/>
        <w:jc w:val="both"/>
        <w:rPr>
          <w:rFonts w:asciiTheme="majorBidi" w:hAnsiTheme="majorBidi" w:cstheme="majorBidi"/>
          <w:sz w:val="24"/>
          <w:szCs w:val="24"/>
        </w:rPr>
      </w:pPr>
      <w:r>
        <w:rPr>
          <w:rFonts w:asciiTheme="majorBidi" w:hAnsiTheme="majorBidi" w:cstheme="majorBidi"/>
          <w:color w:val="000000"/>
          <w:sz w:val="24"/>
          <w:szCs w:val="24"/>
          <w:lang w:eastAsia="en-GB"/>
        </w:rPr>
        <w:t>Table 12, c</w:t>
      </w:r>
      <w:r w:rsidR="007E5D7A">
        <w:rPr>
          <w:rFonts w:asciiTheme="majorBidi" w:hAnsiTheme="majorBidi" w:cstheme="majorBidi"/>
          <w:sz w:val="24"/>
          <w:szCs w:val="24"/>
        </w:rPr>
        <w:t xml:space="preserve">olumn 2 </w:t>
      </w:r>
      <w:r w:rsidR="00D2395B">
        <w:rPr>
          <w:rFonts w:asciiTheme="majorBidi" w:hAnsiTheme="majorBidi" w:cstheme="majorBidi"/>
          <w:sz w:val="24"/>
          <w:szCs w:val="24"/>
        </w:rPr>
        <w:t>report</w:t>
      </w:r>
      <w:r w:rsidR="00FF6147">
        <w:rPr>
          <w:rFonts w:asciiTheme="majorBidi" w:hAnsiTheme="majorBidi" w:cstheme="majorBidi"/>
          <w:sz w:val="24"/>
          <w:szCs w:val="24"/>
        </w:rPr>
        <w:t>s</w:t>
      </w:r>
      <w:r w:rsidR="00D2395B">
        <w:rPr>
          <w:rFonts w:asciiTheme="majorBidi" w:hAnsiTheme="majorBidi" w:cstheme="majorBidi"/>
          <w:sz w:val="24"/>
          <w:szCs w:val="24"/>
        </w:rPr>
        <w:t xml:space="preserve"> </w:t>
      </w:r>
      <w:r w:rsidR="00B643B1" w:rsidRPr="00576C98">
        <w:rPr>
          <w:rFonts w:asciiTheme="majorBidi" w:hAnsiTheme="majorBidi" w:cstheme="majorBidi"/>
          <w:sz w:val="24"/>
          <w:szCs w:val="24"/>
        </w:rPr>
        <w:t xml:space="preserve">the results of </w:t>
      </w:r>
      <w:r w:rsidR="003C161D">
        <w:rPr>
          <w:rFonts w:asciiTheme="majorBidi" w:hAnsiTheme="majorBidi" w:cstheme="majorBidi"/>
          <w:sz w:val="24"/>
          <w:szCs w:val="24"/>
        </w:rPr>
        <w:t>a</w:t>
      </w:r>
      <w:r w:rsidR="00D2395B">
        <w:rPr>
          <w:rFonts w:asciiTheme="majorBidi" w:hAnsiTheme="majorBidi" w:cstheme="majorBidi"/>
          <w:sz w:val="24"/>
          <w:szCs w:val="24"/>
        </w:rPr>
        <w:t xml:space="preserve"> conventional</w:t>
      </w:r>
      <w:r w:rsidR="00B643B1" w:rsidRPr="00576C98">
        <w:rPr>
          <w:rFonts w:asciiTheme="majorBidi" w:hAnsiTheme="majorBidi" w:cstheme="majorBidi"/>
          <w:sz w:val="24"/>
          <w:szCs w:val="24"/>
        </w:rPr>
        <w:t xml:space="preserve"> DD estimat</w:t>
      </w:r>
      <w:r w:rsidR="00B643B1">
        <w:rPr>
          <w:rFonts w:asciiTheme="majorBidi" w:hAnsiTheme="majorBidi" w:cstheme="majorBidi"/>
          <w:sz w:val="24"/>
          <w:szCs w:val="24"/>
        </w:rPr>
        <w:t>ion</w:t>
      </w:r>
      <w:r w:rsidR="00B643B1" w:rsidRPr="00576C98">
        <w:rPr>
          <w:rFonts w:asciiTheme="majorBidi" w:hAnsiTheme="majorBidi" w:cstheme="majorBidi"/>
          <w:sz w:val="24"/>
          <w:szCs w:val="24"/>
        </w:rPr>
        <w:t xml:space="preserve"> of the effect on target price </w:t>
      </w:r>
      <w:r w:rsidR="00B643B1">
        <w:rPr>
          <w:rFonts w:asciiTheme="majorBidi" w:hAnsiTheme="majorBidi" w:cstheme="majorBidi"/>
          <w:sz w:val="24"/>
          <w:szCs w:val="24"/>
        </w:rPr>
        <w:t>error</w:t>
      </w:r>
      <w:r w:rsidR="00B643B1" w:rsidRPr="00576C98">
        <w:rPr>
          <w:rFonts w:asciiTheme="majorBidi" w:hAnsiTheme="majorBidi" w:cstheme="majorBidi"/>
          <w:sz w:val="24"/>
          <w:szCs w:val="24"/>
        </w:rPr>
        <w:t xml:space="preserve"> of supporting target prices with a BBA, using equation (</w:t>
      </w:r>
      <w:r w:rsidR="00DB0B0D">
        <w:rPr>
          <w:rFonts w:asciiTheme="majorBidi" w:hAnsiTheme="majorBidi" w:cstheme="majorBidi"/>
          <w:sz w:val="24"/>
          <w:szCs w:val="24"/>
        </w:rPr>
        <w:t>6</w:t>
      </w:r>
      <w:r w:rsidR="00B643B1" w:rsidRPr="00576C98">
        <w:rPr>
          <w:rFonts w:asciiTheme="majorBidi" w:hAnsiTheme="majorBidi" w:cstheme="majorBidi"/>
          <w:sz w:val="24"/>
          <w:szCs w:val="24"/>
        </w:rPr>
        <w:t>)</w:t>
      </w:r>
      <w:r w:rsidR="00D2395B">
        <w:rPr>
          <w:rFonts w:asciiTheme="majorBidi" w:hAnsiTheme="majorBidi" w:cstheme="majorBidi"/>
          <w:sz w:val="24"/>
          <w:szCs w:val="24"/>
        </w:rPr>
        <w:t xml:space="preserve"> on the full sample</w:t>
      </w:r>
      <w:r w:rsidR="003C161D">
        <w:rPr>
          <w:rFonts w:asciiTheme="majorBidi" w:hAnsiTheme="majorBidi" w:cstheme="majorBidi"/>
          <w:sz w:val="24"/>
          <w:szCs w:val="24"/>
        </w:rPr>
        <w:t xml:space="preserve"> (with no prior matching)</w:t>
      </w:r>
      <w:r w:rsidR="00B643B1" w:rsidRPr="00576C98">
        <w:rPr>
          <w:rFonts w:asciiTheme="majorBidi" w:hAnsiTheme="majorBidi" w:cstheme="majorBidi"/>
          <w:sz w:val="24"/>
          <w:szCs w:val="24"/>
        </w:rPr>
        <w:t xml:space="preserve">. While subject to multicollinearity, this model gives an estimated treatment effect of </w:t>
      </w:r>
      <w:r w:rsidR="00B643B1" w:rsidRPr="00D64B9E">
        <w:rPr>
          <w:rFonts w:asciiTheme="majorBidi" w:hAnsiTheme="majorBidi" w:cstheme="majorBidi"/>
          <w:color w:val="000000"/>
          <w:sz w:val="24"/>
          <w:szCs w:val="24"/>
          <w:lang w:eastAsia="en-GB"/>
        </w:rPr>
        <w:t>−</w:t>
      </w:r>
      <w:r w:rsidR="00B643B1" w:rsidRPr="00D64B9E">
        <w:rPr>
          <w:rFonts w:asciiTheme="majorBidi" w:hAnsiTheme="majorBidi" w:cstheme="majorBidi"/>
          <w:color w:val="000000"/>
          <w:sz w:val="24"/>
          <w:szCs w:val="24"/>
        </w:rPr>
        <w:t>0.1</w:t>
      </w:r>
      <w:r w:rsidR="00B643B1">
        <w:rPr>
          <w:rFonts w:asciiTheme="majorBidi" w:hAnsiTheme="majorBidi" w:cstheme="majorBidi"/>
          <w:color w:val="000000"/>
          <w:sz w:val="24"/>
          <w:szCs w:val="24"/>
        </w:rPr>
        <w:t>13</w:t>
      </w:r>
      <w:r w:rsidR="00B643B1">
        <w:rPr>
          <w:rFonts w:asciiTheme="majorBidi" w:hAnsiTheme="majorBidi" w:cstheme="majorBidi"/>
          <w:color w:val="000000"/>
        </w:rPr>
        <w:t xml:space="preserve"> </w:t>
      </w:r>
      <w:r w:rsidR="00B643B1" w:rsidRPr="00576C98">
        <w:rPr>
          <w:rFonts w:asciiTheme="majorBidi" w:hAnsiTheme="majorBidi" w:cstheme="majorBidi"/>
          <w:sz w:val="24"/>
          <w:szCs w:val="24"/>
        </w:rPr>
        <w:t>(</w:t>
      </w:r>
      <w:r w:rsidR="00B643B1" w:rsidRPr="00576C98">
        <w:rPr>
          <w:rFonts w:asciiTheme="majorBidi" w:hAnsiTheme="majorBidi" w:cstheme="majorBidi"/>
          <w:i/>
          <w:sz w:val="24"/>
          <w:szCs w:val="24"/>
        </w:rPr>
        <w:t>p</w:t>
      </w:r>
      <w:r w:rsidR="00B643B1" w:rsidRPr="00576C98">
        <w:rPr>
          <w:rFonts w:asciiTheme="majorBidi" w:hAnsiTheme="majorBidi" w:cstheme="majorBidi"/>
          <w:sz w:val="24"/>
          <w:szCs w:val="24"/>
        </w:rPr>
        <w:t xml:space="preserve"> &lt; 0.000)</w:t>
      </w:r>
      <w:r w:rsidR="003C161D">
        <w:rPr>
          <w:rFonts w:asciiTheme="majorBidi" w:hAnsiTheme="majorBidi" w:cstheme="majorBidi"/>
          <w:sz w:val="24"/>
          <w:szCs w:val="24"/>
        </w:rPr>
        <w:t>, again similar to our estimate in table 11</w:t>
      </w:r>
      <w:r w:rsidR="00B643B1" w:rsidRPr="00576C98">
        <w:rPr>
          <w:rFonts w:asciiTheme="majorBidi" w:hAnsiTheme="majorBidi" w:cstheme="majorBidi"/>
          <w:sz w:val="24"/>
          <w:szCs w:val="24"/>
        </w:rPr>
        <w:t xml:space="preserve">. These results imply that supporting target prices with a BBA reduces the forecast error. </w:t>
      </w:r>
      <w:r w:rsidR="00FF6147">
        <w:rPr>
          <w:rFonts w:asciiTheme="majorBidi" w:hAnsiTheme="majorBidi" w:cstheme="majorBidi"/>
          <w:sz w:val="24"/>
          <w:szCs w:val="24"/>
        </w:rPr>
        <w:t>T</w:t>
      </w:r>
      <w:r w:rsidR="00B643B1" w:rsidRPr="00576C98">
        <w:rPr>
          <w:rFonts w:asciiTheme="majorBidi" w:hAnsiTheme="majorBidi" w:cstheme="majorBidi"/>
          <w:sz w:val="24"/>
          <w:szCs w:val="24"/>
        </w:rPr>
        <w:t xml:space="preserve">he coefficient on </w:t>
      </w:r>
      <w:r w:rsidR="00B643B1" w:rsidRPr="00576C98">
        <w:rPr>
          <w:rFonts w:asciiTheme="majorBidi" w:hAnsiTheme="majorBidi" w:cstheme="majorBidi"/>
          <w:i/>
          <w:iCs/>
          <w:sz w:val="24"/>
          <w:szCs w:val="24"/>
        </w:rPr>
        <w:t>BBAanalyst</w:t>
      </w:r>
      <w:r w:rsidR="00B643B1" w:rsidRPr="00576C98">
        <w:rPr>
          <w:rFonts w:asciiTheme="majorBidi" w:hAnsiTheme="majorBidi" w:cstheme="majorBidi"/>
          <w:sz w:val="24"/>
          <w:szCs w:val="24"/>
        </w:rPr>
        <w:t xml:space="preserve"> is positive, indicating that BBA analysts are on average more </w:t>
      </w:r>
      <w:r w:rsidR="00B643B1">
        <w:rPr>
          <w:rFonts w:asciiTheme="majorBidi" w:hAnsiTheme="majorBidi" w:cstheme="majorBidi"/>
          <w:sz w:val="24"/>
          <w:szCs w:val="24"/>
        </w:rPr>
        <w:t xml:space="preserve">inaccurate or </w:t>
      </w:r>
      <w:r w:rsidR="00B643B1" w:rsidRPr="00576C98">
        <w:rPr>
          <w:rFonts w:asciiTheme="majorBidi" w:hAnsiTheme="majorBidi" w:cstheme="majorBidi"/>
          <w:sz w:val="24"/>
          <w:szCs w:val="24"/>
        </w:rPr>
        <w:t>biased than other analysts</w:t>
      </w:r>
      <w:r w:rsidR="00B643B1">
        <w:rPr>
          <w:rFonts w:asciiTheme="majorBidi" w:hAnsiTheme="majorBidi" w:cstheme="majorBidi"/>
          <w:sz w:val="24"/>
          <w:szCs w:val="24"/>
        </w:rPr>
        <w:t xml:space="preserve">, </w:t>
      </w:r>
      <w:r w:rsidR="00B643B1" w:rsidRPr="00576C98">
        <w:rPr>
          <w:rFonts w:asciiTheme="majorBidi" w:hAnsiTheme="majorBidi" w:cstheme="majorBidi"/>
          <w:sz w:val="24"/>
          <w:szCs w:val="24"/>
        </w:rPr>
        <w:t xml:space="preserve">consistent with the univariate analysis. </w:t>
      </w:r>
      <w:r w:rsidR="00FF6147">
        <w:rPr>
          <w:rFonts w:asciiTheme="majorBidi" w:hAnsiTheme="majorBidi" w:cstheme="majorBidi"/>
          <w:sz w:val="24"/>
          <w:szCs w:val="24"/>
        </w:rPr>
        <w:t>The</w:t>
      </w:r>
      <w:r w:rsidR="00B643B1">
        <w:rPr>
          <w:rFonts w:asciiTheme="majorBidi" w:hAnsiTheme="majorBidi" w:cstheme="majorBidi"/>
          <w:sz w:val="24"/>
          <w:szCs w:val="24"/>
        </w:rPr>
        <w:t xml:space="preserve"> coefficient on the Morgan Stanley dummy is </w:t>
      </w:r>
      <w:r>
        <w:rPr>
          <w:rFonts w:asciiTheme="majorBidi" w:hAnsiTheme="majorBidi" w:cstheme="majorBidi"/>
          <w:sz w:val="24"/>
          <w:szCs w:val="24"/>
        </w:rPr>
        <w:t>i</w:t>
      </w:r>
      <w:r w:rsidR="00B643B1">
        <w:rPr>
          <w:rFonts w:asciiTheme="majorBidi" w:hAnsiTheme="majorBidi" w:cstheme="majorBidi"/>
          <w:sz w:val="24"/>
          <w:szCs w:val="24"/>
        </w:rPr>
        <w:t>nsignificant, indicating that controlling for this variable does not directly influence analyst target price accuracy.</w:t>
      </w:r>
      <w:r w:rsidR="00FF6147">
        <w:rPr>
          <w:rStyle w:val="FootnoteReference"/>
          <w:rFonts w:asciiTheme="majorBidi" w:hAnsiTheme="majorBidi"/>
          <w:sz w:val="24"/>
          <w:szCs w:val="24"/>
        </w:rPr>
        <w:footnoteReference w:id="21"/>
      </w:r>
      <w:r w:rsidR="00B643B1">
        <w:rPr>
          <w:rFonts w:asciiTheme="majorBidi" w:hAnsiTheme="majorBidi" w:cstheme="majorBidi"/>
          <w:sz w:val="24"/>
          <w:szCs w:val="24"/>
        </w:rPr>
        <w:t xml:space="preserve"> </w:t>
      </w:r>
      <w:r w:rsidR="00B643B1" w:rsidRPr="00576C98">
        <w:rPr>
          <w:rFonts w:asciiTheme="majorBidi" w:hAnsiTheme="majorBidi" w:cstheme="majorBidi"/>
          <w:sz w:val="24"/>
          <w:szCs w:val="24"/>
        </w:rPr>
        <w:t xml:space="preserve">According to the DD estimation, target price accuracy improves with higher stock liquidity </w:t>
      </w:r>
      <w:r w:rsidR="000372E3">
        <w:rPr>
          <w:rFonts w:asciiTheme="majorBidi" w:hAnsiTheme="majorBidi" w:cstheme="majorBidi"/>
          <w:sz w:val="24"/>
          <w:szCs w:val="24"/>
        </w:rPr>
        <w:t>and</w:t>
      </w:r>
      <w:r w:rsidR="00B643B1" w:rsidRPr="00576C98">
        <w:rPr>
          <w:rFonts w:asciiTheme="majorBidi" w:hAnsiTheme="majorBidi" w:cstheme="majorBidi"/>
          <w:sz w:val="24"/>
          <w:szCs w:val="24"/>
        </w:rPr>
        <w:t xml:space="preserve"> </w:t>
      </w:r>
      <w:r w:rsidR="00B643B1">
        <w:rPr>
          <w:rFonts w:asciiTheme="majorBidi" w:hAnsiTheme="majorBidi" w:cstheme="majorBidi"/>
          <w:sz w:val="24"/>
          <w:szCs w:val="24"/>
        </w:rPr>
        <w:t xml:space="preserve">credit rating changes, </w:t>
      </w:r>
      <w:r w:rsidR="000372E3">
        <w:rPr>
          <w:rFonts w:asciiTheme="majorBidi" w:hAnsiTheme="majorBidi" w:cstheme="majorBidi"/>
          <w:sz w:val="24"/>
          <w:szCs w:val="24"/>
        </w:rPr>
        <w:t>and</w:t>
      </w:r>
      <w:r w:rsidR="00B643B1">
        <w:rPr>
          <w:rFonts w:asciiTheme="majorBidi" w:hAnsiTheme="majorBidi" w:cstheme="majorBidi"/>
          <w:sz w:val="24"/>
          <w:szCs w:val="24"/>
        </w:rPr>
        <w:t xml:space="preserve"> for s</w:t>
      </w:r>
      <w:r w:rsidR="00B643B1" w:rsidRPr="00576C98">
        <w:rPr>
          <w:rFonts w:asciiTheme="majorBidi" w:hAnsiTheme="majorBidi" w:cstheme="majorBidi"/>
          <w:sz w:val="24"/>
          <w:szCs w:val="24"/>
        </w:rPr>
        <w:t>tar analysts. Accuracy deteriorates with higher earnings</w:t>
      </w:r>
      <w:r w:rsidR="007E5D7A">
        <w:rPr>
          <w:rFonts w:asciiTheme="majorBidi" w:hAnsiTheme="majorBidi" w:cstheme="majorBidi"/>
          <w:sz w:val="24"/>
          <w:szCs w:val="24"/>
        </w:rPr>
        <w:t>,</w:t>
      </w:r>
      <w:r w:rsidR="00B643B1" w:rsidRPr="00576C98">
        <w:rPr>
          <w:rFonts w:asciiTheme="majorBidi" w:hAnsiTheme="majorBidi" w:cstheme="majorBidi"/>
          <w:sz w:val="24"/>
          <w:szCs w:val="24"/>
        </w:rPr>
        <w:t xml:space="preserve"> stock return volatility, target price dispersion</w:t>
      </w:r>
      <w:r>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t</w:t>
      </w:r>
      <w:r w:rsidR="00B643B1" w:rsidRPr="00576C98">
        <w:rPr>
          <w:rFonts w:asciiTheme="majorBidi" w:hAnsiTheme="majorBidi" w:cstheme="majorBidi"/>
          <w:sz w:val="24"/>
          <w:szCs w:val="24"/>
        </w:rPr>
        <w:t xml:space="preserve">arget price boldness. These results support previous findings in the literature. </w:t>
      </w:r>
    </w:p>
    <w:p w:rsidR="003523F5" w:rsidRPr="00576C98" w:rsidRDefault="00DC29FB" w:rsidP="009876D8">
      <w:pPr>
        <w:tabs>
          <w:tab w:val="left" w:pos="5387"/>
        </w:tabs>
        <w:spacing w:after="0" w:line="360" w:lineRule="auto"/>
        <w:ind w:firstLine="426"/>
        <w:jc w:val="both"/>
        <w:rPr>
          <w:rFonts w:asciiTheme="majorBidi" w:hAnsiTheme="majorBidi" w:cstheme="majorBidi"/>
          <w:sz w:val="24"/>
          <w:szCs w:val="24"/>
        </w:rPr>
      </w:pPr>
      <w:r>
        <w:rPr>
          <w:rFonts w:asciiTheme="majorBidi" w:hAnsiTheme="majorBidi" w:cstheme="majorBidi"/>
          <w:sz w:val="24"/>
          <w:szCs w:val="24"/>
        </w:rPr>
        <w:t>Our</w:t>
      </w:r>
      <w:r w:rsidR="00576C98" w:rsidRPr="00576C98">
        <w:rPr>
          <w:rFonts w:asciiTheme="majorBidi" w:hAnsiTheme="majorBidi" w:cstheme="majorBidi"/>
          <w:sz w:val="24"/>
          <w:szCs w:val="24"/>
        </w:rPr>
        <w:t xml:space="preserve"> </w:t>
      </w:r>
      <w:r w:rsidR="00935FBF">
        <w:rPr>
          <w:rFonts w:asciiTheme="majorBidi" w:hAnsiTheme="majorBidi" w:cstheme="majorBidi"/>
          <w:sz w:val="24"/>
          <w:szCs w:val="24"/>
        </w:rPr>
        <w:t>second</w:t>
      </w:r>
      <w:r w:rsidR="00576C98" w:rsidRPr="00576C98">
        <w:rPr>
          <w:rFonts w:asciiTheme="majorBidi" w:hAnsiTheme="majorBidi" w:cstheme="majorBidi"/>
          <w:sz w:val="24"/>
          <w:szCs w:val="24"/>
        </w:rPr>
        <w:t xml:space="preserve"> robustness test addresses the sensitivity of the estimated treatment effect to failure of the common support condition. </w:t>
      </w:r>
      <w:r w:rsidR="003413E7">
        <w:rPr>
          <w:rFonts w:asciiTheme="majorBidi" w:hAnsiTheme="majorBidi" w:cstheme="majorBidi"/>
          <w:color w:val="000000"/>
          <w:sz w:val="24"/>
          <w:szCs w:val="24"/>
          <w:lang w:eastAsia="en-GB"/>
        </w:rPr>
        <w:t>I</w:t>
      </w:r>
      <w:r w:rsidR="00576C98" w:rsidRPr="00576C98">
        <w:rPr>
          <w:rFonts w:asciiTheme="majorBidi" w:hAnsiTheme="majorBidi" w:cstheme="majorBidi"/>
          <w:color w:val="000000"/>
          <w:sz w:val="24"/>
          <w:szCs w:val="24"/>
          <w:lang w:eastAsia="en-GB"/>
        </w:rPr>
        <w:t xml:space="preserve">mposing the common support restriction </w:t>
      </w:r>
      <w:r w:rsidR="003413E7">
        <w:rPr>
          <w:rFonts w:asciiTheme="majorBidi" w:hAnsiTheme="majorBidi" w:cstheme="majorBidi"/>
          <w:color w:val="000000"/>
          <w:sz w:val="24"/>
          <w:szCs w:val="24"/>
          <w:lang w:eastAsia="en-GB"/>
        </w:rPr>
        <w:t xml:space="preserve">results in </w:t>
      </w:r>
      <w:r w:rsidR="009876D8">
        <w:rPr>
          <w:rFonts w:asciiTheme="majorBidi" w:hAnsiTheme="majorBidi" w:cstheme="majorBidi"/>
          <w:color w:val="000000"/>
          <w:sz w:val="24"/>
          <w:szCs w:val="24"/>
          <w:lang w:eastAsia="en-GB"/>
        </w:rPr>
        <w:t>175</w:t>
      </w:r>
      <w:r w:rsidR="009876D8" w:rsidRPr="00576C98">
        <w:rPr>
          <w:rFonts w:asciiTheme="majorBidi" w:hAnsiTheme="majorBidi" w:cstheme="majorBidi"/>
          <w:color w:val="000000"/>
          <w:sz w:val="24"/>
          <w:szCs w:val="24"/>
          <w:lang w:eastAsia="en-GB"/>
        </w:rPr>
        <w:t xml:space="preserve"> </w:t>
      </w:r>
      <w:r w:rsidR="003413E7">
        <w:rPr>
          <w:rFonts w:asciiTheme="majorBidi" w:hAnsiTheme="majorBidi" w:cstheme="majorBidi"/>
          <w:color w:val="000000"/>
          <w:sz w:val="24"/>
          <w:szCs w:val="24"/>
          <w:lang w:eastAsia="en-GB"/>
        </w:rPr>
        <w:t xml:space="preserve">dropped </w:t>
      </w:r>
      <w:r w:rsidR="00576C98" w:rsidRPr="00576C98">
        <w:rPr>
          <w:rFonts w:asciiTheme="majorBidi" w:hAnsiTheme="majorBidi" w:cstheme="majorBidi"/>
          <w:color w:val="000000"/>
          <w:sz w:val="24"/>
          <w:szCs w:val="24"/>
          <w:lang w:eastAsia="en-GB"/>
        </w:rPr>
        <w:t xml:space="preserve">BBA reports. </w:t>
      </w:r>
      <w:r w:rsidR="00576C98" w:rsidRPr="00576C98">
        <w:rPr>
          <w:rFonts w:asciiTheme="majorBidi" w:hAnsiTheme="majorBidi" w:cstheme="majorBidi"/>
          <w:sz w:val="24"/>
          <w:szCs w:val="24"/>
        </w:rPr>
        <w:t xml:space="preserve">This means that 93 percent of the treatment group have common support. </w:t>
      </w:r>
      <w:r w:rsidR="00576C98" w:rsidRPr="00576C98">
        <w:rPr>
          <w:rFonts w:asciiTheme="majorBidi" w:hAnsiTheme="majorBidi" w:cstheme="majorBidi"/>
          <w:color w:val="000000"/>
          <w:sz w:val="24"/>
          <w:szCs w:val="24"/>
          <w:lang w:eastAsia="en-GB"/>
        </w:rPr>
        <w:t xml:space="preserve">Although the number of observations dropped is small, deleting observations that fall outside the common support region can bias results. </w:t>
      </w:r>
      <w:r w:rsidR="00576C98" w:rsidRPr="00576C98">
        <w:rPr>
          <w:rFonts w:asciiTheme="majorBidi" w:hAnsiTheme="majorBidi" w:cstheme="majorBidi"/>
          <w:sz w:val="24"/>
          <w:szCs w:val="24"/>
        </w:rPr>
        <w:t xml:space="preserve">We therefore estimate the results without imposing the common support restriction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find no significant differences in the treatment effect</w:t>
      </w:r>
      <w:r w:rsidR="005639A9">
        <w:rPr>
          <w:rFonts w:asciiTheme="majorBidi" w:hAnsiTheme="majorBidi" w:cstheme="majorBidi"/>
          <w:sz w:val="24"/>
          <w:szCs w:val="24"/>
        </w:rPr>
        <w:t xml:space="preserve"> (untabulated)</w:t>
      </w:r>
      <w:r w:rsidR="00576C98" w:rsidRPr="00576C98">
        <w:rPr>
          <w:rFonts w:asciiTheme="majorBidi" w:hAnsiTheme="majorBidi" w:cstheme="majorBidi"/>
          <w:sz w:val="24"/>
          <w:szCs w:val="24"/>
        </w:rPr>
        <w:t xml:space="preserve">. The fact that these results do not differ implies that our results are not sensitive to failure of the common support condition. This </w:t>
      </w:r>
      <w:r>
        <w:rPr>
          <w:rFonts w:asciiTheme="majorBidi" w:hAnsiTheme="majorBidi" w:cstheme="majorBidi"/>
          <w:sz w:val="24"/>
          <w:szCs w:val="24"/>
        </w:rPr>
        <w:t>accords with</w:t>
      </w:r>
      <w:r w:rsidR="00576C98" w:rsidRPr="00576C98">
        <w:rPr>
          <w:rFonts w:asciiTheme="majorBidi" w:hAnsiTheme="majorBidi" w:cstheme="majorBidi"/>
          <w:sz w:val="24"/>
          <w:szCs w:val="24"/>
        </w:rPr>
        <w:t xml:space="preserve"> expectations, as Reynolds </w:t>
      </w:r>
      <w:r w:rsidR="000372E3">
        <w:rPr>
          <w:rFonts w:asciiTheme="majorBidi" w:hAnsiTheme="majorBidi" w:cstheme="majorBidi"/>
          <w:sz w:val="24"/>
          <w:szCs w:val="24"/>
        </w:rPr>
        <w:t>and</w:t>
      </w:r>
      <w:r w:rsidR="00576C98" w:rsidRPr="00576C98">
        <w:rPr>
          <w:rFonts w:asciiTheme="majorBidi" w:hAnsiTheme="majorBidi" w:cstheme="majorBidi"/>
          <w:sz w:val="24"/>
          <w:szCs w:val="24"/>
        </w:rPr>
        <w:t xml:space="preserve"> DesJardins</w:t>
      </w:r>
      <w:r w:rsidR="005B4E66">
        <w:rPr>
          <w:rFonts w:asciiTheme="majorBidi" w:hAnsiTheme="majorBidi" w:cstheme="majorBidi"/>
          <w:sz w:val="24"/>
          <w:szCs w:val="24"/>
        </w:rPr>
        <w:t xml:space="preserve"> </w:t>
      </w:r>
      <w:r w:rsidR="00FF7561">
        <w:rPr>
          <w:rFonts w:asciiTheme="majorBidi" w:hAnsiTheme="majorBidi" w:cstheme="majorBidi"/>
          <w:sz w:val="24"/>
          <w:szCs w:val="24"/>
        </w:rPr>
        <w:t>(</w:t>
      </w:r>
      <w:r w:rsidR="005B4E66">
        <w:rPr>
          <w:rFonts w:asciiTheme="majorBidi" w:hAnsiTheme="majorBidi" w:cstheme="majorBidi"/>
          <w:sz w:val="24"/>
          <w:szCs w:val="24"/>
        </w:rPr>
        <w:t>20</w:t>
      </w:r>
      <w:r w:rsidR="00731BC7">
        <w:rPr>
          <w:rFonts w:asciiTheme="majorBidi" w:hAnsiTheme="majorBidi" w:cstheme="majorBidi"/>
          <w:sz w:val="24"/>
          <w:szCs w:val="24"/>
        </w:rPr>
        <w:t>09</w:t>
      </w:r>
      <w:r w:rsidR="00FF7561">
        <w:rPr>
          <w:rFonts w:asciiTheme="majorBidi" w:hAnsiTheme="majorBidi" w:cstheme="majorBidi"/>
          <w:sz w:val="24"/>
          <w:szCs w:val="24"/>
        </w:rPr>
        <w:t>)</w:t>
      </w:r>
      <w:r w:rsidR="00576C98" w:rsidRPr="00576C98">
        <w:rPr>
          <w:rFonts w:asciiTheme="majorBidi" w:hAnsiTheme="majorBidi" w:cstheme="majorBidi"/>
          <w:sz w:val="24"/>
          <w:szCs w:val="24"/>
        </w:rPr>
        <w:t xml:space="preserve"> note that when the proportion of dropped observations is small, the estimated treatment effect is likely to be similar to the true treatment effect. </w:t>
      </w:r>
    </w:p>
    <w:p w:rsidR="00576C98" w:rsidRDefault="00576C98" w:rsidP="00737107">
      <w:pPr>
        <w:spacing w:after="0" w:line="360" w:lineRule="auto"/>
        <w:ind w:firstLine="426"/>
        <w:jc w:val="both"/>
        <w:rPr>
          <w:rFonts w:asciiTheme="majorBidi" w:hAnsiTheme="majorBidi" w:cstheme="majorBidi"/>
          <w:sz w:val="24"/>
          <w:szCs w:val="24"/>
        </w:rPr>
      </w:pPr>
      <w:r w:rsidRPr="00576C98">
        <w:rPr>
          <w:rFonts w:asciiTheme="majorBidi" w:hAnsiTheme="majorBidi" w:cstheme="majorBidi"/>
          <w:sz w:val="24"/>
          <w:szCs w:val="24"/>
        </w:rPr>
        <w:t xml:space="preserve">Last, we estimate the treatment effect </w:t>
      </w:r>
      <w:r w:rsidR="00854079">
        <w:rPr>
          <w:rFonts w:asciiTheme="majorBidi" w:hAnsiTheme="majorBidi" w:cstheme="majorBidi"/>
          <w:sz w:val="24"/>
          <w:szCs w:val="24"/>
        </w:rPr>
        <w:t xml:space="preserve">on target price accuracy </w:t>
      </w:r>
      <w:r w:rsidRPr="00576C98">
        <w:rPr>
          <w:rFonts w:asciiTheme="majorBidi" w:hAnsiTheme="majorBidi" w:cstheme="majorBidi"/>
          <w:sz w:val="24"/>
          <w:szCs w:val="24"/>
        </w:rPr>
        <w:t xml:space="preserve">of </w:t>
      </w:r>
      <w:r w:rsidR="00854079">
        <w:rPr>
          <w:rFonts w:asciiTheme="majorBidi" w:hAnsiTheme="majorBidi" w:cstheme="majorBidi"/>
          <w:sz w:val="24"/>
          <w:szCs w:val="24"/>
        </w:rPr>
        <w:t>reporting</w:t>
      </w:r>
      <w:r w:rsidRPr="00576C98">
        <w:rPr>
          <w:rFonts w:asciiTheme="majorBidi" w:hAnsiTheme="majorBidi" w:cstheme="majorBidi"/>
          <w:sz w:val="24"/>
          <w:szCs w:val="24"/>
        </w:rPr>
        <w:t xml:space="preserve"> a BBA using Heckman’s two stage selection model. </w:t>
      </w:r>
      <w:r w:rsidR="00B47C79">
        <w:rPr>
          <w:rFonts w:asciiTheme="majorBidi" w:hAnsiTheme="majorBidi" w:cstheme="majorBidi"/>
          <w:sz w:val="24"/>
          <w:szCs w:val="24"/>
        </w:rPr>
        <w:t xml:space="preserve">This controls for </w:t>
      </w:r>
      <w:r w:rsidR="00DB0B0D">
        <w:rPr>
          <w:rFonts w:asciiTheme="majorBidi" w:hAnsiTheme="majorBidi" w:cstheme="majorBidi"/>
          <w:sz w:val="24"/>
          <w:szCs w:val="24"/>
        </w:rPr>
        <w:t xml:space="preserve">any </w:t>
      </w:r>
      <w:r w:rsidR="00B47C79">
        <w:rPr>
          <w:rFonts w:asciiTheme="majorBidi" w:hAnsiTheme="majorBidi" w:cstheme="majorBidi"/>
          <w:sz w:val="24"/>
          <w:szCs w:val="24"/>
        </w:rPr>
        <w:t xml:space="preserve">selection bias resulting from </w:t>
      </w:r>
      <w:r w:rsidR="00DC29FB">
        <w:rPr>
          <w:rFonts w:asciiTheme="majorBidi" w:hAnsiTheme="majorBidi" w:cstheme="majorBidi"/>
          <w:sz w:val="24"/>
          <w:szCs w:val="24"/>
        </w:rPr>
        <w:t xml:space="preserve">the </w:t>
      </w:r>
      <w:r w:rsidR="00B47C79">
        <w:rPr>
          <w:rFonts w:asciiTheme="majorBidi" w:hAnsiTheme="majorBidi" w:cstheme="majorBidi"/>
          <w:sz w:val="24"/>
          <w:szCs w:val="24"/>
        </w:rPr>
        <w:t xml:space="preserve">decision to </w:t>
      </w:r>
      <w:r w:rsidR="00DB0B0D">
        <w:rPr>
          <w:rFonts w:asciiTheme="majorBidi" w:hAnsiTheme="majorBidi" w:cstheme="majorBidi"/>
          <w:sz w:val="24"/>
          <w:szCs w:val="24"/>
        </w:rPr>
        <w:t>include</w:t>
      </w:r>
      <w:r w:rsidR="00B47C79">
        <w:rPr>
          <w:rFonts w:asciiTheme="majorBidi" w:hAnsiTheme="majorBidi" w:cstheme="majorBidi"/>
          <w:sz w:val="24"/>
          <w:szCs w:val="24"/>
        </w:rPr>
        <w:t xml:space="preserve"> a BBA, </w:t>
      </w:r>
      <w:r w:rsidR="00DC29FB">
        <w:rPr>
          <w:rFonts w:asciiTheme="majorBidi" w:hAnsiTheme="majorBidi" w:cstheme="majorBidi"/>
          <w:sz w:val="24"/>
          <w:szCs w:val="24"/>
        </w:rPr>
        <w:t>but</w:t>
      </w:r>
      <w:r w:rsidR="00B47C79">
        <w:rPr>
          <w:rFonts w:asciiTheme="majorBidi" w:hAnsiTheme="majorBidi" w:cstheme="majorBidi"/>
          <w:sz w:val="24"/>
          <w:szCs w:val="24"/>
        </w:rPr>
        <w:t xml:space="preserve"> it does not estimate the </w:t>
      </w:r>
      <w:r w:rsidR="00ED79F9">
        <w:rPr>
          <w:rFonts w:asciiTheme="majorBidi" w:hAnsiTheme="majorBidi" w:cstheme="majorBidi"/>
          <w:sz w:val="24"/>
          <w:szCs w:val="24"/>
        </w:rPr>
        <w:t>DD</w:t>
      </w:r>
      <w:r w:rsidR="00B47C79">
        <w:rPr>
          <w:rFonts w:asciiTheme="majorBidi" w:hAnsiTheme="majorBidi" w:cstheme="majorBidi"/>
          <w:sz w:val="24"/>
          <w:szCs w:val="24"/>
        </w:rPr>
        <w:t xml:space="preserve"> effect. </w:t>
      </w:r>
      <w:r w:rsidRPr="00576C98">
        <w:rPr>
          <w:rFonts w:asciiTheme="majorBidi" w:hAnsiTheme="majorBidi" w:cstheme="majorBidi"/>
          <w:sz w:val="24"/>
          <w:szCs w:val="24"/>
        </w:rPr>
        <w:t xml:space="preserve">In this model, </w:t>
      </w:r>
      <w:r w:rsidR="00C0242B">
        <w:rPr>
          <w:rFonts w:asciiTheme="majorBidi" w:hAnsiTheme="majorBidi" w:cstheme="majorBidi"/>
          <w:sz w:val="24"/>
          <w:szCs w:val="24"/>
        </w:rPr>
        <w:t xml:space="preserve">we </w:t>
      </w:r>
      <w:r w:rsidR="00C0242B" w:rsidRPr="00CA73AF">
        <w:rPr>
          <w:rFonts w:asciiTheme="majorBidi" w:hAnsiTheme="majorBidi" w:cstheme="majorBidi"/>
          <w:sz w:val="24"/>
          <w:szCs w:val="24"/>
        </w:rPr>
        <w:t xml:space="preserve">make </w:t>
      </w:r>
      <w:r w:rsidR="00C0242B" w:rsidRPr="00CA73AF">
        <w:rPr>
          <w:rFonts w:asciiTheme="majorBidi" w:hAnsiTheme="majorBidi" w:cstheme="majorBidi"/>
          <w:sz w:val="24"/>
          <w:szCs w:val="24"/>
        </w:rPr>
        <w:lastRenderedPageBreak/>
        <w:t>assumptions about</w:t>
      </w:r>
      <w:r w:rsidR="00C0242B">
        <w:rPr>
          <w:rFonts w:asciiTheme="majorBidi" w:hAnsiTheme="majorBidi" w:cstheme="majorBidi"/>
          <w:sz w:val="24"/>
          <w:szCs w:val="24"/>
        </w:rPr>
        <w:t xml:space="preserve"> the required exclusion restriction.</w:t>
      </w:r>
      <w:r w:rsidR="00C0242B" w:rsidRPr="00576C98">
        <w:rPr>
          <w:rFonts w:asciiTheme="majorBidi" w:hAnsiTheme="majorBidi" w:cstheme="majorBidi"/>
          <w:sz w:val="24"/>
          <w:szCs w:val="24"/>
        </w:rPr>
        <w:t xml:space="preserve"> </w:t>
      </w:r>
      <w:r w:rsidR="00C0242B">
        <w:rPr>
          <w:rFonts w:asciiTheme="majorBidi" w:hAnsiTheme="majorBidi" w:cstheme="majorBidi"/>
          <w:sz w:val="24"/>
          <w:szCs w:val="24"/>
        </w:rPr>
        <w:t>W</w:t>
      </w:r>
      <w:r w:rsidRPr="00576C98">
        <w:rPr>
          <w:rFonts w:asciiTheme="majorBidi" w:hAnsiTheme="majorBidi" w:cstheme="majorBidi"/>
          <w:sz w:val="24"/>
          <w:szCs w:val="24"/>
        </w:rPr>
        <w:t xml:space="preserve">e specify </w:t>
      </w:r>
      <w:r w:rsidR="00CA73AF" w:rsidRPr="00CA73AF">
        <w:rPr>
          <w:rFonts w:asciiTheme="majorBidi" w:hAnsiTheme="majorBidi" w:cstheme="majorBidi"/>
          <w:sz w:val="24"/>
          <w:szCs w:val="24"/>
        </w:rPr>
        <w:t>liquidity, earnings volatilit</w:t>
      </w:r>
      <w:r w:rsidR="005D248A">
        <w:rPr>
          <w:rFonts w:asciiTheme="majorBidi" w:hAnsiTheme="majorBidi" w:cstheme="majorBidi"/>
          <w:sz w:val="24"/>
          <w:szCs w:val="24"/>
        </w:rPr>
        <w:t>y</w:t>
      </w:r>
      <w:r w:rsidR="00CA73AF" w:rsidRPr="00CA73AF">
        <w:rPr>
          <w:rFonts w:asciiTheme="majorBidi" w:hAnsiTheme="majorBidi" w:cstheme="majorBidi"/>
          <w:sz w:val="24"/>
          <w:szCs w:val="24"/>
        </w:rPr>
        <w:t xml:space="preserve">, return volatility, target price dispersion, boldness, analyst star status, institutional ownership, analyst affiliation, analyst experience, recommendation levels, market to book ratio, credit rating upgrades, </w:t>
      </w:r>
      <w:r w:rsidR="005A0D0F">
        <w:rPr>
          <w:rFonts w:asciiTheme="majorBidi" w:hAnsiTheme="majorBidi" w:cstheme="majorBidi"/>
          <w:sz w:val="24"/>
          <w:szCs w:val="24"/>
        </w:rPr>
        <w:t xml:space="preserve">a </w:t>
      </w:r>
      <w:r w:rsidR="00CA73AF" w:rsidRPr="00CA73AF">
        <w:rPr>
          <w:rFonts w:asciiTheme="majorBidi" w:hAnsiTheme="majorBidi" w:cstheme="majorBidi"/>
          <w:sz w:val="24"/>
          <w:szCs w:val="24"/>
        </w:rPr>
        <w:t xml:space="preserve">large revision frequency dummy, momentum, target price forecast horizon </w:t>
      </w:r>
      <w:r w:rsidR="000372E3">
        <w:rPr>
          <w:rFonts w:asciiTheme="majorBidi" w:hAnsiTheme="majorBidi" w:cstheme="majorBidi"/>
          <w:sz w:val="24"/>
          <w:szCs w:val="24"/>
        </w:rPr>
        <w:t>and</w:t>
      </w:r>
      <w:r w:rsidR="00CA73AF" w:rsidRPr="00CA73AF">
        <w:rPr>
          <w:rFonts w:asciiTheme="majorBidi" w:hAnsiTheme="majorBidi" w:cstheme="majorBidi"/>
          <w:sz w:val="24"/>
          <w:szCs w:val="24"/>
        </w:rPr>
        <w:t xml:space="preserve"> the BBA indicator </w:t>
      </w:r>
      <w:r w:rsidR="00CA73AF">
        <w:rPr>
          <w:rFonts w:asciiTheme="majorBidi" w:hAnsiTheme="majorBidi" w:cstheme="majorBidi"/>
          <w:sz w:val="24"/>
          <w:szCs w:val="24"/>
        </w:rPr>
        <w:t>as</w:t>
      </w:r>
      <w:r w:rsidRPr="00576C98">
        <w:rPr>
          <w:rFonts w:asciiTheme="majorBidi" w:hAnsiTheme="majorBidi" w:cstheme="majorBidi"/>
          <w:sz w:val="24"/>
          <w:szCs w:val="24"/>
        </w:rPr>
        <w:t xml:space="preserve"> determining selection (i.e.</w:t>
      </w:r>
      <w:r w:rsidR="003F1DE2">
        <w:rPr>
          <w:rFonts w:asciiTheme="majorBidi" w:hAnsiTheme="majorBidi" w:cstheme="majorBidi"/>
          <w:sz w:val="24"/>
          <w:szCs w:val="24"/>
        </w:rPr>
        <w:t>,</w:t>
      </w:r>
      <w:r w:rsidRPr="00576C98">
        <w:rPr>
          <w:rFonts w:asciiTheme="majorBidi" w:hAnsiTheme="majorBidi" w:cstheme="majorBidi"/>
          <w:sz w:val="24"/>
          <w:szCs w:val="24"/>
        </w:rPr>
        <w:t xml:space="preserve"> including a BBA in the report)</w:t>
      </w:r>
      <w:r w:rsidR="005A0D0F">
        <w:rPr>
          <w:rFonts w:asciiTheme="majorBidi" w:hAnsiTheme="majorBidi" w:cstheme="majorBidi"/>
          <w:sz w:val="24"/>
          <w:szCs w:val="24"/>
        </w:rPr>
        <w:t xml:space="preserve">. We specify </w:t>
      </w:r>
      <w:r w:rsidR="00CA73AF">
        <w:rPr>
          <w:rFonts w:asciiTheme="majorBidi" w:hAnsiTheme="majorBidi" w:cstheme="majorBidi"/>
          <w:sz w:val="24"/>
          <w:szCs w:val="24"/>
        </w:rPr>
        <w:t xml:space="preserve">company </w:t>
      </w:r>
      <w:r w:rsidR="00CA73AF" w:rsidRPr="00CA73AF">
        <w:rPr>
          <w:rFonts w:asciiTheme="majorBidi" w:hAnsiTheme="majorBidi" w:cstheme="majorBidi"/>
          <w:sz w:val="24"/>
          <w:szCs w:val="24"/>
        </w:rPr>
        <w:t>age, liquidity, cash flow volatility, earnings volatility, market capitalization, analyst star status, analyst affiliation, ROA, negative returns on assets, leverage, credit rating downgrades, EPS deviation from consensus, target price deviat</w:t>
      </w:r>
      <w:r w:rsidR="005A0D0F">
        <w:rPr>
          <w:rFonts w:asciiTheme="majorBidi" w:hAnsiTheme="majorBidi" w:cstheme="majorBidi"/>
          <w:sz w:val="24"/>
          <w:szCs w:val="24"/>
        </w:rPr>
        <w:t>i</w:t>
      </w:r>
      <w:r w:rsidR="00CA73AF" w:rsidRPr="00CA73AF">
        <w:rPr>
          <w:rFonts w:asciiTheme="majorBidi" w:hAnsiTheme="majorBidi" w:cstheme="majorBidi"/>
          <w:sz w:val="24"/>
          <w:szCs w:val="24"/>
        </w:rPr>
        <w:t xml:space="preserve">on from consensus </w:t>
      </w:r>
      <w:r w:rsidR="000372E3">
        <w:rPr>
          <w:rFonts w:asciiTheme="majorBidi" w:hAnsiTheme="majorBidi" w:cstheme="majorBidi"/>
          <w:sz w:val="24"/>
          <w:szCs w:val="24"/>
        </w:rPr>
        <w:t>and</w:t>
      </w:r>
      <w:r w:rsidR="00CA73AF" w:rsidRPr="00CA73AF">
        <w:rPr>
          <w:rFonts w:asciiTheme="majorBidi" w:hAnsiTheme="majorBidi" w:cstheme="majorBidi"/>
          <w:sz w:val="24"/>
          <w:szCs w:val="24"/>
        </w:rPr>
        <w:t xml:space="preserve"> the Morgan Stanley dummy as </w:t>
      </w:r>
      <w:r w:rsidRPr="00CA73AF">
        <w:rPr>
          <w:rFonts w:asciiTheme="majorBidi" w:hAnsiTheme="majorBidi" w:cstheme="majorBidi"/>
          <w:sz w:val="24"/>
          <w:szCs w:val="24"/>
        </w:rPr>
        <w:t>th</w:t>
      </w:r>
      <w:r w:rsidR="00CA73AF">
        <w:rPr>
          <w:rFonts w:asciiTheme="majorBidi" w:hAnsiTheme="majorBidi" w:cstheme="majorBidi"/>
          <w:sz w:val="24"/>
          <w:szCs w:val="24"/>
        </w:rPr>
        <w:t>e variables</w:t>
      </w:r>
      <w:r w:rsidRPr="00CA73AF">
        <w:rPr>
          <w:rFonts w:asciiTheme="majorBidi" w:hAnsiTheme="majorBidi" w:cstheme="majorBidi"/>
          <w:sz w:val="24"/>
          <w:szCs w:val="24"/>
        </w:rPr>
        <w:t xml:space="preserve"> affect</w:t>
      </w:r>
      <w:r w:rsidR="00CA73AF">
        <w:rPr>
          <w:rFonts w:asciiTheme="majorBidi" w:hAnsiTheme="majorBidi" w:cstheme="majorBidi"/>
          <w:sz w:val="24"/>
          <w:szCs w:val="24"/>
        </w:rPr>
        <w:t>ing</w:t>
      </w:r>
      <w:r w:rsidRPr="00CA73AF">
        <w:rPr>
          <w:rFonts w:asciiTheme="majorBidi" w:hAnsiTheme="majorBidi" w:cstheme="majorBidi"/>
          <w:sz w:val="24"/>
          <w:szCs w:val="24"/>
        </w:rPr>
        <w:t xml:space="preserve"> target price accuracy</w:t>
      </w:r>
      <w:r w:rsidR="00B138D4" w:rsidRPr="00CA73AF">
        <w:rPr>
          <w:rFonts w:asciiTheme="majorBidi" w:hAnsiTheme="majorBidi" w:cstheme="majorBidi"/>
          <w:sz w:val="24"/>
          <w:szCs w:val="24"/>
        </w:rPr>
        <w:t>.</w:t>
      </w:r>
      <w:r w:rsidRPr="00576C98">
        <w:rPr>
          <w:rFonts w:asciiTheme="majorBidi" w:hAnsiTheme="majorBidi" w:cstheme="majorBidi"/>
          <w:sz w:val="24"/>
          <w:szCs w:val="24"/>
        </w:rPr>
        <w:t xml:space="preserve"> The results, </w:t>
      </w:r>
      <w:r w:rsidR="00B138D4">
        <w:rPr>
          <w:rFonts w:asciiTheme="majorBidi" w:hAnsiTheme="majorBidi" w:cstheme="majorBidi"/>
          <w:sz w:val="24"/>
          <w:szCs w:val="24"/>
        </w:rPr>
        <w:t>not tabulated</w:t>
      </w:r>
      <w:r w:rsidRPr="00576C98">
        <w:rPr>
          <w:rFonts w:asciiTheme="majorBidi" w:hAnsiTheme="majorBidi" w:cstheme="majorBidi"/>
          <w:sz w:val="24"/>
          <w:szCs w:val="24"/>
        </w:rPr>
        <w:t xml:space="preserve">, </w:t>
      </w:r>
      <w:r w:rsidR="005A0D0F">
        <w:rPr>
          <w:rFonts w:asciiTheme="majorBidi" w:hAnsiTheme="majorBidi" w:cstheme="majorBidi"/>
          <w:sz w:val="24"/>
          <w:szCs w:val="24"/>
        </w:rPr>
        <w:t>show</w:t>
      </w:r>
      <w:r w:rsidR="00C0242B">
        <w:rPr>
          <w:rFonts w:asciiTheme="majorBidi" w:hAnsiTheme="majorBidi" w:cstheme="majorBidi"/>
          <w:sz w:val="24"/>
          <w:szCs w:val="24"/>
        </w:rPr>
        <w:t xml:space="preserve"> a</w:t>
      </w:r>
      <w:r w:rsidR="00C0242B" w:rsidRPr="00576C98">
        <w:rPr>
          <w:rFonts w:asciiTheme="majorBidi" w:eastAsia="Times New Roman" w:hAnsiTheme="majorBidi" w:cstheme="majorBidi"/>
          <w:color w:val="000000"/>
          <w:sz w:val="24"/>
          <w:szCs w:val="24"/>
          <w:lang w:eastAsia="en-GB"/>
        </w:rPr>
        <w:t xml:space="preserve"> </w:t>
      </w:r>
      <w:r w:rsidR="00C0242B">
        <w:rPr>
          <w:rFonts w:asciiTheme="majorBidi" w:eastAsia="Times New Roman" w:hAnsiTheme="majorBidi" w:cstheme="majorBidi"/>
          <w:color w:val="000000"/>
          <w:sz w:val="24"/>
          <w:szCs w:val="24"/>
          <w:lang w:eastAsia="en-GB"/>
        </w:rPr>
        <w:t xml:space="preserve">significant </w:t>
      </w:r>
      <w:r w:rsidR="005A0D0F">
        <w:rPr>
          <w:rFonts w:asciiTheme="majorBidi" w:eastAsia="Times New Roman" w:hAnsiTheme="majorBidi" w:cstheme="majorBidi"/>
          <w:color w:val="000000"/>
          <w:sz w:val="24"/>
          <w:szCs w:val="24"/>
          <w:lang w:eastAsia="en-GB"/>
        </w:rPr>
        <w:t xml:space="preserve">negative </w:t>
      </w:r>
      <w:r w:rsidR="00C0242B">
        <w:rPr>
          <w:rFonts w:asciiTheme="majorBidi" w:eastAsia="Times New Roman" w:hAnsiTheme="majorBidi" w:cstheme="majorBidi"/>
          <w:color w:val="000000"/>
          <w:sz w:val="24"/>
          <w:szCs w:val="24"/>
          <w:lang w:eastAsia="en-GB"/>
        </w:rPr>
        <w:t>coefficient on the BBA indicator (</w:t>
      </w:r>
      <w:r w:rsidR="00C0242B" w:rsidRPr="004F0A67">
        <w:rPr>
          <w:rFonts w:asciiTheme="majorBidi" w:hAnsiTheme="majorBidi" w:cstheme="majorBidi"/>
          <w:color w:val="000000"/>
          <w:sz w:val="24"/>
          <w:szCs w:val="24"/>
        </w:rPr>
        <w:t>−</w:t>
      </w:r>
      <w:r w:rsidR="00C0242B">
        <w:rPr>
          <w:rFonts w:asciiTheme="majorBidi" w:eastAsia="Times New Roman" w:hAnsiTheme="majorBidi" w:cstheme="majorBidi"/>
          <w:color w:val="000000"/>
          <w:sz w:val="24"/>
          <w:szCs w:val="24"/>
          <w:lang w:eastAsia="en-GB"/>
        </w:rPr>
        <w:t xml:space="preserve">0.033, </w:t>
      </w:r>
      <w:r w:rsidR="00C0242B" w:rsidRPr="004F0A67">
        <w:rPr>
          <w:rFonts w:asciiTheme="majorBidi" w:eastAsia="Times New Roman" w:hAnsiTheme="majorBidi" w:cstheme="majorBidi"/>
          <w:i/>
          <w:iCs/>
          <w:color w:val="000000"/>
          <w:sz w:val="24"/>
          <w:szCs w:val="24"/>
          <w:lang w:eastAsia="en-GB"/>
        </w:rPr>
        <w:t>p</w:t>
      </w:r>
      <w:r w:rsidR="00C0242B">
        <w:rPr>
          <w:rFonts w:asciiTheme="majorBidi" w:eastAsia="Times New Roman" w:hAnsiTheme="majorBidi" w:cstheme="majorBidi"/>
          <w:color w:val="000000"/>
          <w:sz w:val="24"/>
          <w:szCs w:val="24"/>
          <w:lang w:eastAsia="en-GB"/>
        </w:rPr>
        <w:t xml:space="preserve"> = 0.014)</w:t>
      </w:r>
      <w:r w:rsidR="00C0242B" w:rsidRPr="00576C98">
        <w:rPr>
          <w:rFonts w:asciiTheme="majorBidi" w:eastAsia="Times New Roman" w:hAnsiTheme="majorBidi" w:cstheme="majorBidi"/>
          <w:color w:val="000000"/>
          <w:sz w:val="24"/>
          <w:szCs w:val="24"/>
          <w:lang w:eastAsia="en-GB"/>
        </w:rPr>
        <w:t xml:space="preserve">. </w:t>
      </w:r>
      <w:r w:rsidR="00C0242B">
        <w:rPr>
          <w:rFonts w:asciiTheme="majorBidi" w:eastAsia="Times New Roman" w:hAnsiTheme="majorBidi" w:cstheme="majorBidi"/>
          <w:color w:val="000000"/>
          <w:sz w:val="24"/>
          <w:szCs w:val="24"/>
          <w:lang w:eastAsia="en-GB"/>
        </w:rPr>
        <w:t>In this model, t</w:t>
      </w:r>
      <w:r w:rsidRPr="00576C98">
        <w:rPr>
          <w:rFonts w:asciiTheme="majorBidi" w:eastAsia="Times New Roman" w:hAnsiTheme="majorBidi" w:cstheme="majorBidi"/>
          <w:color w:val="000000"/>
          <w:sz w:val="24"/>
          <w:szCs w:val="24"/>
          <w:lang w:eastAsia="en-GB"/>
        </w:rPr>
        <w:t xml:space="preserve">he sign </w:t>
      </w:r>
      <w:r w:rsidR="000372E3">
        <w:rPr>
          <w:rFonts w:asciiTheme="majorBidi" w:eastAsia="Times New Roman" w:hAnsiTheme="majorBidi" w:cstheme="majorBidi"/>
          <w:color w:val="000000"/>
          <w:sz w:val="24"/>
          <w:szCs w:val="24"/>
          <w:lang w:eastAsia="en-GB"/>
        </w:rPr>
        <w:t>and</w:t>
      </w:r>
      <w:r w:rsidRPr="00576C98">
        <w:rPr>
          <w:rFonts w:asciiTheme="majorBidi" w:eastAsia="Times New Roman" w:hAnsiTheme="majorBidi" w:cstheme="majorBidi"/>
          <w:color w:val="000000"/>
          <w:sz w:val="24"/>
          <w:szCs w:val="24"/>
          <w:lang w:eastAsia="en-GB"/>
        </w:rPr>
        <w:t xml:space="preserve"> magnitude of the coefficient on </w:t>
      </w:r>
      <w:r w:rsidRPr="00576C98">
        <w:rPr>
          <w:rFonts w:asciiTheme="majorBidi" w:eastAsia="Times New Roman" w:hAnsiTheme="majorBidi" w:cstheme="majorBidi"/>
          <w:i/>
          <w:color w:val="000000"/>
          <w:sz w:val="24"/>
          <w:szCs w:val="24"/>
          <w:lang w:eastAsia="en-GB"/>
        </w:rPr>
        <w:t>BBA</w:t>
      </w:r>
      <w:r w:rsidRPr="00576C98">
        <w:rPr>
          <w:rFonts w:asciiTheme="majorBidi" w:eastAsia="Times New Roman" w:hAnsiTheme="majorBidi" w:cstheme="majorBidi"/>
          <w:color w:val="000000"/>
          <w:sz w:val="24"/>
          <w:szCs w:val="24"/>
          <w:lang w:eastAsia="en-GB"/>
        </w:rPr>
        <w:t xml:space="preserve"> in the treatment equation measures the net impact of including a BBA on the </w:t>
      </w:r>
      <w:r w:rsidR="00DC29FB">
        <w:rPr>
          <w:rFonts w:asciiTheme="majorBidi" w:eastAsia="Times New Roman" w:hAnsiTheme="majorBidi" w:cstheme="majorBidi"/>
          <w:color w:val="000000"/>
          <w:sz w:val="24"/>
          <w:szCs w:val="24"/>
          <w:lang w:eastAsia="en-GB"/>
        </w:rPr>
        <w:t>target price error</w:t>
      </w:r>
      <w:r w:rsidRPr="00576C98">
        <w:rPr>
          <w:rFonts w:asciiTheme="majorBidi" w:eastAsia="Times New Roman" w:hAnsiTheme="majorBidi" w:cstheme="majorBidi"/>
          <w:color w:val="000000"/>
          <w:sz w:val="24"/>
          <w:szCs w:val="24"/>
          <w:lang w:eastAsia="en-GB"/>
        </w:rPr>
        <w:t xml:space="preserve">, net of observed selection bias. This means that, other things equal, supporting target prices with a </w:t>
      </w:r>
      <w:r w:rsidR="005A0D0F">
        <w:rPr>
          <w:rFonts w:asciiTheme="majorBidi" w:eastAsia="Times New Roman" w:hAnsiTheme="majorBidi" w:cstheme="majorBidi"/>
          <w:color w:val="000000"/>
          <w:sz w:val="24"/>
          <w:szCs w:val="24"/>
          <w:lang w:eastAsia="en-GB"/>
        </w:rPr>
        <w:t>BBA</w:t>
      </w:r>
      <w:r w:rsidRPr="00576C98">
        <w:rPr>
          <w:rFonts w:asciiTheme="majorBidi" w:eastAsia="Times New Roman" w:hAnsiTheme="majorBidi" w:cstheme="majorBidi"/>
          <w:color w:val="000000"/>
          <w:sz w:val="24"/>
          <w:szCs w:val="24"/>
          <w:lang w:eastAsia="en-GB"/>
        </w:rPr>
        <w:t xml:space="preserve"> in equity reports reduces the target price forecasting error compared with reports that do not include a </w:t>
      </w:r>
      <w:r w:rsidR="005A0D0F">
        <w:rPr>
          <w:rFonts w:asciiTheme="majorBidi" w:eastAsia="Times New Roman" w:hAnsiTheme="majorBidi" w:cstheme="majorBidi"/>
          <w:color w:val="000000"/>
          <w:sz w:val="24"/>
          <w:szCs w:val="24"/>
          <w:lang w:eastAsia="en-GB"/>
        </w:rPr>
        <w:t>BBA</w:t>
      </w:r>
      <w:r w:rsidRPr="00576C98">
        <w:rPr>
          <w:rFonts w:asciiTheme="majorBidi" w:eastAsia="Times New Roman" w:hAnsiTheme="majorBidi" w:cstheme="majorBidi"/>
          <w:color w:val="000000"/>
          <w:sz w:val="24"/>
          <w:szCs w:val="24"/>
          <w:lang w:eastAsia="en-GB"/>
        </w:rPr>
        <w:t xml:space="preserve">. </w:t>
      </w:r>
      <w:r w:rsidR="00C0242B">
        <w:rPr>
          <w:rFonts w:asciiTheme="majorBidi" w:hAnsiTheme="majorBidi" w:cstheme="majorBidi"/>
          <w:sz w:val="24"/>
          <w:szCs w:val="24"/>
        </w:rPr>
        <w:t>However,</w:t>
      </w:r>
      <w:r w:rsidRPr="00576C98">
        <w:rPr>
          <w:rFonts w:asciiTheme="majorBidi" w:hAnsiTheme="majorBidi" w:cstheme="majorBidi"/>
          <w:sz w:val="24"/>
          <w:szCs w:val="24"/>
        </w:rPr>
        <w:t xml:space="preserve"> </w:t>
      </w:r>
      <w:r w:rsidR="00C0242B">
        <w:rPr>
          <w:rFonts w:asciiTheme="majorBidi" w:hAnsiTheme="majorBidi" w:cstheme="majorBidi"/>
          <w:sz w:val="24"/>
          <w:szCs w:val="24"/>
        </w:rPr>
        <w:t>the</w:t>
      </w:r>
      <w:r w:rsidR="005A0D0F">
        <w:rPr>
          <w:rFonts w:asciiTheme="majorBidi" w:hAnsiTheme="majorBidi" w:cstheme="majorBidi"/>
          <w:sz w:val="24"/>
          <w:szCs w:val="24"/>
        </w:rPr>
        <w:t>se</w:t>
      </w:r>
      <w:r w:rsidR="00C0242B">
        <w:rPr>
          <w:rFonts w:asciiTheme="majorBidi" w:hAnsiTheme="majorBidi" w:cstheme="majorBidi"/>
          <w:sz w:val="24"/>
          <w:szCs w:val="24"/>
        </w:rPr>
        <w:t xml:space="preserve"> </w:t>
      </w:r>
      <w:r w:rsidR="00B138D4">
        <w:rPr>
          <w:rFonts w:asciiTheme="majorBidi" w:hAnsiTheme="majorBidi" w:cstheme="majorBidi"/>
          <w:sz w:val="24"/>
          <w:szCs w:val="24"/>
        </w:rPr>
        <w:t xml:space="preserve">results </w:t>
      </w:r>
      <w:r w:rsidR="005A0D0F">
        <w:rPr>
          <w:rFonts w:asciiTheme="majorBidi" w:hAnsiTheme="majorBidi" w:cstheme="majorBidi"/>
          <w:sz w:val="24"/>
          <w:szCs w:val="24"/>
        </w:rPr>
        <w:t xml:space="preserve">rely on </w:t>
      </w:r>
      <w:r w:rsidRPr="00576C98">
        <w:rPr>
          <w:rFonts w:asciiTheme="majorBidi" w:hAnsiTheme="majorBidi" w:cstheme="majorBidi"/>
          <w:sz w:val="24"/>
          <w:szCs w:val="24"/>
        </w:rPr>
        <w:t>strong assumptions about the specification of the selection equation.</w:t>
      </w:r>
    </w:p>
    <w:p w:rsidR="00DC29FB" w:rsidRPr="00576C98" w:rsidRDefault="00DC29FB" w:rsidP="00B138D4">
      <w:pPr>
        <w:spacing w:after="0" w:line="360" w:lineRule="auto"/>
        <w:ind w:firstLine="426"/>
        <w:jc w:val="both"/>
        <w:rPr>
          <w:rFonts w:asciiTheme="majorBidi" w:hAnsiTheme="majorBidi" w:cstheme="majorBidi"/>
          <w:sz w:val="24"/>
          <w:szCs w:val="24"/>
        </w:rPr>
      </w:pPr>
    </w:p>
    <w:p w:rsidR="003D0DD1" w:rsidRPr="00E16C55" w:rsidRDefault="00150BED">
      <w:pPr>
        <w:pStyle w:val="ListParagraph"/>
        <w:numPr>
          <w:ilvl w:val="0"/>
          <w:numId w:val="17"/>
        </w:numPr>
        <w:autoSpaceDE w:val="0"/>
        <w:autoSpaceDN w:val="0"/>
        <w:adjustRightInd w:val="0"/>
        <w:spacing w:line="360" w:lineRule="auto"/>
        <w:ind w:left="426"/>
        <w:jc w:val="both"/>
        <w:rPr>
          <w:rFonts w:asciiTheme="majorBidi" w:hAnsiTheme="majorBidi" w:cstheme="majorBidi"/>
          <w:b/>
          <w:bCs/>
          <w:sz w:val="24"/>
          <w:szCs w:val="24"/>
        </w:rPr>
      </w:pPr>
      <w:r w:rsidRPr="00C861A0">
        <w:rPr>
          <w:rFonts w:asciiTheme="majorBidi" w:hAnsiTheme="majorBidi" w:cstheme="majorBidi"/>
          <w:b/>
          <w:bCs/>
          <w:sz w:val="24"/>
          <w:szCs w:val="24"/>
        </w:rPr>
        <w:t xml:space="preserve"> </w:t>
      </w:r>
      <w:r w:rsidR="00576C98" w:rsidRPr="00E16C55">
        <w:rPr>
          <w:rFonts w:asciiTheme="majorBidi" w:hAnsiTheme="majorBidi" w:cstheme="majorBidi"/>
          <w:b/>
          <w:bCs/>
          <w:sz w:val="24"/>
          <w:szCs w:val="24"/>
        </w:rPr>
        <w:t>Conclusion</w:t>
      </w:r>
    </w:p>
    <w:p w:rsidR="00A160E6" w:rsidRPr="00576C98" w:rsidRDefault="00576C98" w:rsidP="00E3218C">
      <w:pPr>
        <w:spacing w:after="0" w:line="360" w:lineRule="auto"/>
        <w:ind w:firstLine="284"/>
        <w:jc w:val="both"/>
        <w:rPr>
          <w:rFonts w:asciiTheme="majorBidi" w:hAnsiTheme="majorBidi" w:cstheme="majorBidi"/>
          <w:sz w:val="24"/>
          <w:szCs w:val="24"/>
        </w:rPr>
      </w:pPr>
      <w:r w:rsidRPr="00576C98">
        <w:rPr>
          <w:rFonts w:asciiTheme="majorBidi" w:eastAsia="MS Mincho" w:hAnsiTheme="majorBidi" w:cstheme="majorBidi"/>
          <w:sz w:val="24"/>
          <w:szCs w:val="24"/>
          <w:lang w:eastAsia="ja-JP"/>
        </w:rPr>
        <w:t>Underst</w:t>
      </w:r>
      <w:r w:rsidR="000372E3">
        <w:rPr>
          <w:rFonts w:asciiTheme="majorBidi" w:eastAsia="MS Mincho" w:hAnsiTheme="majorBidi" w:cstheme="majorBidi"/>
          <w:sz w:val="24"/>
          <w:szCs w:val="24"/>
          <w:lang w:eastAsia="ja-JP"/>
        </w:rPr>
        <w:t>and</w:t>
      </w:r>
      <w:r w:rsidRPr="00576C98">
        <w:rPr>
          <w:rFonts w:asciiTheme="majorBidi" w:eastAsia="MS Mincho" w:hAnsiTheme="majorBidi" w:cstheme="majorBidi"/>
          <w:sz w:val="24"/>
          <w:szCs w:val="24"/>
          <w:lang w:eastAsia="ja-JP"/>
        </w:rPr>
        <w:t xml:space="preserve">ing the value </w:t>
      </w:r>
      <w:r w:rsidR="000372E3">
        <w:rPr>
          <w:rFonts w:asciiTheme="majorBidi" w:eastAsia="MS Mincho" w:hAnsiTheme="majorBidi" w:cstheme="majorBidi"/>
          <w:sz w:val="24"/>
          <w:szCs w:val="24"/>
          <w:lang w:eastAsia="ja-JP"/>
        </w:rPr>
        <w:t>and</w:t>
      </w:r>
      <w:r w:rsidRPr="00576C98">
        <w:rPr>
          <w:rFonts w:asciiTheme="majorBidi" w:eastAsia="MS Mincho" w:hAnsiTheme="majorBidi" w:cstheme="majorBidi"/>
          <w:sz w:val="24"/>
          <w:szCs w:val="24"/>
          <w:lang w:eastAsia="ja-JP"/>
        </w:rPr>
        <w:t xml:space="preserve"> usefulness of analyst target prices has recently become of interest to academics, practitioners, </w:t>
      </w:r>
      <w:r w:rsidR="000372E3">
        <w:rPr>
          <w:rFonts w:asciiTheme="majorBidi" w:eastAsia="MS Mincho" w:hAnsiTheme="majorBidi" w:cstheme="majorBidi"/>
          <w:sz w:val="24"/>
          <w:szCs w:val="24"/>
          <w:lang w:eastAsia="ja-JP"/>
        </w:rPr>
        <w:t>and</w:t>
      </w:r>
      <w:r w:rsidRPr="00576C98">
        <w:rPr>
          <w:rFonts w:asciiTheme="majorBidi" w:eastAsia="MS Mincho" w:hAnsiTheme="majorBidi" w:cstheme="majorBidi"/>
          <w:sz w:val="24"/>
          <w:szCs w:val="24"/>
          <w:lang w:eastAsia="ja-JP"/>
        </w:rPr>
        <w:t xml:space="preserve"> investors. The</w:t>
      </w:r>
      <w:r w:rsidRPr="00576C98">
        <w:rPr>
          <w:rFonts w:asciiTheme="majorBidi" w:hAnsiTheme="majorBidi" w:cstheme="majorBidi"/>
          <w:sz w:val="24"/>
          <w:szCs w:val="24"/>
        </w:rPr>
        <w:t xml:space="preserve"> contribution of this study is to analyze a new factor that is relevant for explaining target price accuracy, the presence of a bull–bear </w:t>
      </w:r>
      <w:r w:rsidR="00EC52D0">
        <w:rPr>
          <w:rFonts w:asciiTheme="majorBidi" w:hAnsiTheme="majorBidi" w:cstheme="majorBidi"/>
          <w:sz w:val="24"/>
          <w:szCs w:val="24"/>
        </w:rPr>
        <w:t xml:space="preserve">valuation </w:t>
      </w:r>
      <w:r w:rsidRPr="00576C98">
        <w:rPr>
          <w:rFonts w:asciiTheme="majorBidi" w:hAnsiTheme="majorBidi" w:cstheme="majorBidi"/>
          <w:sz w:val="24"/>
          <w:szCs w:val="24"/>
        </w:rPr>
        <w:t>analysis (BBA). We e</w:t>
      </w:r>
      <w:r w:rsidR="00EC52D0">
        <w:rPr>
          <w:rFonts w:asciiTheme="majorBidi" w:hAnsiTheme="majorBidi" w:cstheme="majorBidi"/>
          <w:sz w:val="24"/>
          <w:szCs w:val="24"/>
        </w:rPr>
        <w:t>xamine</w:t>
      </w:r>
      <w:r w:rsidRPr="00576C98">
        <w:rPr>
          <w:rFonts w:asciiTheme="majorBidi" w:hAnsiTheme="majorBidi" w:cstheme="majorBidi"/>
          <w:sz w:val="24"/>
          <w:szCs w:val="24"/>
        </w:rPr>
        <w:t xml:space="preserve"> whether analysts who supplement their target prices with a BBA issue more accurate target prices. </w:t>
      </w:r>
    </w:p>
    <w:p w:rsidR="00EC52D0" w:rsidRDefault="00576C98" w:rsidP="0020308A">
      <w:pPr>
        <w:spacing w:after="0" w:line="360" w:lineRule="auto"/>
        <w:ind w:firstLine="284"/>
        <w:jc w:val="both"/>
        <w:rPr>
          <w:rFonts w:asciiTheme="majorBidi" w:hAnsiTheme="majorBidi" w:cstheme="majorBidi"/>
          <w:sz w:val="24"/>
          <w:szCs w:val="24"/>
        </w:rPr>
      </w:pPr>
      <w:r w:rsidRPr="00576C98">
        <w:rPr>
          <w:rFonts w:asciiTheme="majorBidi" w:hAnsiTheme="majorBidi" w:cstheme="majorBidi"/>
          <w:sz w:val="24"/>
          <w:szCs w:val="24"/>
        </w:rPr>
        <w:t>We conjecture that target price accuracy improves when analysts support their valuations with a BBA. In t</w:t>
      </w:r>
      <w:r w:rsidRPr="00576C98">
        <w:rPr>
          <w:rFonts w:asciiTheme="majorBidi" w:eastAsia="MS Mincho" w:hAnsiTheme="majorBidi" w:cstheme="majorBidi"/>
          <w:sz w:val="24"/>
          <w:szCs w:val="24"/>
          <w:lang w:eastAsia="ja-JP"/>
        </w:rPr>
        <w:t xml:space="preserve">heory, a BBA can help analysts </w:t>
      </w:r>
      <w:r w:rsidR="000372E3">
        <w:rPr>
          <w:rFonts w:asciiTheme="majorBidi" w:eastAsia="MS Mincho" w:hAnsiTheme="majorBidi" w:cstheme="majorBidi"/>
          <w:sz w:val="24"/>
          <w:szCs w:val="24"/>
          <w:lang w:eastAsia="ja-JP"/>
        </w:rPr>
        <w:t>and</w:t>
      </w:r>
      <w:r w:rsidRPr="00576C98">
        <w:rPr>
          <w:rFonts w:asciiTheme="majorBidi" w:eastAsia="MS Mincho" w:hAnsiTheme="majorBidi" w:cstheme="majorBidi"/>
          <w:sz w:val="24"/>
          <w:szCs w:val="24"/>
          <w:lang w:eastAsia="ja-JP"/>
        </w:rPr>
        <w:t xml:space="preserve"> investors assess a stock’s risk. </w:t>
      </w:r>
      <w:r w:rsidR="0020308A">
        <w:rPr>
          <w:rFonts w:asciiTheme="majorBidi" w:eastAsia="MS Mincho" w:hAnsiTheme="majorBidi" w:cstheme="majorBidi"/>
          <w:sz w:val="24"/>
          <w:szCs w:val="24"/>
          <w:lang w:eastAsia="ja-JP"/>
        </w:rPr>
        <w:t>A</w:t>
      </w:r>
      <w:r w:rsidRPr="00576C98">
        <w:rPr>
          <w:rFonts w:asciiTheme="majorBidi" w:eastAsia="MS Mincho" w:hAnsiTheme="majorBidi" w:cstheme="majorBidi"/>
          <w:sz w:val="24"/>
          <w:szCs w:val="24"/>
          <w:lang w:eastAsia="ja-JP"/>
        </w:rPr>
        <w:t xml:space="preserve"> BBA can be crucial in </w:t>
      </w:r>
      <w:r w:rsidR="00754F48">
        <w:rPr>
          <w:rFonts w:asciiTheme="majorBidi" w:eastAsia="MS Mincho" w:hAnsiTheme="majorBidi" w:cstheme="majorBidi"/>
          <w:sz w:val="24"/>
          <w:szCs w:val="24"/>
          <w:lang w:eastAsia="ja-JP"/>
        </w:rPr>
        <w:t>calibrating</w:t>
      </w:r>
      <w:r w:rsidRPr="00576C98">
        <w:rPr>
          <w:rFonts w:asciiTheme="majorBidi" w:eastAsia="MS Mincho" w:hAnsiTheme="majorBidi" w:cstheme="majorBidi"/>
          <w:sz w:val="24"/>
          <w:szCs w:val="24"/>
          <w:lang w:eastAsia="ja-JP"/>
        </w:rPr>
        <w:t xml:space="preserve"> the uncertainty analysts have about the future performance of a company. </w:t>
      </w:r>
      <w:r w:rsidR="0020308A">
        <w:rPr>
          <w:rFonts w:asciiTheme="majorBidi" w:hAnsiTheme="majorBidi" w:cstheme="majorBidi"/>
          <w:sz w:val="24"/>
          <w:szCs w:val="24"/>
        </w:rPr>
        <w:t>It is possible</w:t>
      </w:r>
      <w:r w:rsidR="00ED79F9">
        <w:rPr>
          <w:rFonts w:asciiTheme="majorBidi" w:hAnsiTheme="majorBidi" w:cstheme="majorBidi"/>
          <w:sz w:val="24"/>
          <w:szCs w:val="24"/>
        </w:rPr>
        <w:t>, however,</w:t>
      </w:r>
      <w:r w:rsidR="0020308A">
        <w:rPr>
          <w:rFonts w:asciiTheme="majorBidi" w:hAnsiTheme="majorBidi" w:cstheme="majorBidi"/>
          <w:sz w:val="24"/>
          <w:szCs w:val="24"/>
        </w:rPr>
        <w:t xml:space="preserve"> that aggressive analysts us</w:t>
      </w:r>
      <w:r w:rsidR="00ED79F9">
        <w:rPr>
          <w:rFonts w:asciiTheme="majorBidi" w:hAnsiTheme="majorBidi" w:cstheme="majorBidi"/>
          <w:sz w:val="24"/>
          <w:szCs w:val="24"/>
        </w:rPr>
        <w:t>e</w:t>
      </w:r>
      <w:r w:rsidR="0020308A">
        <w:rPr>
          <w:rFonts w:asciiTheme="majorBidi" w:hAnsiTheme="majorBidi" w:cstheme="majorBidi"/>
          <w:sz w:val="24"/>
          <w:szCs w:val="24"/>
        </w:rPr>
        <w:t xml:space="preserve"> </w:t>
      </w:r>
      <w:r w:rsidR="00ED79F9">
        <w:rPr>
          <w:rFonts w:asciiTheme="majorBidi" w:hAnsiTheme="majorBidi" w:cstheme="majorBidi"/>
          <w:sz w:val="24"/>
          <w:szCs w:val="24"/>
        </w:rPr>
        <w:t>a</w:t>
      </w:r>
      <w:r w:rsidR="0020308A">
        <w:rPr>
          <w:rFonts w:asciiTheme="majorBidi" w:hAnsiTheme="majorBidi" w:cstheme="majorBidi"/>
          <w:sz w:val="24"/>
          <w:szCs w:val="24"/>
        </w:rPr>
        <w:t xml:space="preserve"> BBA to conceal their bias, mislead investors</w:t>
      </w:r>
      <w:r w:rsidR="00ED79F9">
        <w:rPr>
          <w:rFonts w:asciiTheme="majorBidi" w:hAnsiTheme="majorBidi" w:cstheme="majorBidi"/>
          <w:sz w:val="24"/>
          <w:szCs w:val="24"/>
        </w:rPr>
        <w:t>,</w:t>
      </w:r>
      <w:r w:rsidR="0020308A">
        <w:rPr>
          <w:rFonts w:asciiTheme="majorBidi" w:hAnsiTheme="majorBidi" w:cstheme="majorBidi"/>
          <w:sz w:val="24"/>
          <w:szCs w:val="24"/>
        </w:rPr>
        <w:t xml:space="preserve"> </w:t>
      </w:r>
      <w:r w:rsidR="000372E3">
        <w:rPr>
          <w:rFonts w:asciiTheme="majorBidi" w:hAnsiTheme="majorBidi" w:cstheme="majorBidi"/>
          <w:sz w:val="24"/>
          <w:szCs w:val="24"/>
        </w:rPr>
        <w:t>and</w:t>
      </w:r>
      <w:r w:rsidR="0020308A">
        <w:rPr>
          <w:rFonts w:asciiTheme="majorBidi" w:hAnsiTheme="majorBidi" w:cstheme="majorBidi"/>
          <w:sz w:val="24"/>
          <w:szCs w:val="24"/>
        </w:rPr>
        <w:t xml:space="preserve"> communicate to the market that they are more credible. </w:t>
      </w:r>
      <w:r w:rsidRPr="00576C98">
        <w:rPr>
          <w:rFonts w:asciiTheme="majorBidi" w:hAnsiTheme="majorBidi" w:cstheme="majorBidi"/>
          <w:color w:val="000000"/>
          <w:sz w:val="24"/>
          <w:szCs w:val="24"/>
        </w:rPr>
        <w:t xml:space="preserve">The recent rise in prominence of target prices coupled with the somewhat vague impression of their purpose motivates our </w:t>
      </w:r>
      <w:r w:rsidR="0020308A">
        <w:rPr>
          <w:rFonts w:asciiTheme="majorBidi" w:hAnsiTheme="majorBidi" w:cstheme="majorBidi"/>
          <w:color w:val="000000"/>
          <w:sz w:val="24"/>
          <w:szCs w:val="24"/>
        </w:rPr>
        <w:t>investigation of whether a BBA reduces or increases analyst forecast error</w:t>
      </w:r>
      <w:r w:rsidRPr="00576C98">
        <w:rPr>
          <w:rFonts w:asciiTheme="majorBidi" w:hAnsiTheme="majorBidi" w:cstheme="majorBidi"/>
          <w:color w:val="000000"/>
          <w:sz w:val="24"/>
          <w:szCs w:val="24"/>
        </w:rPr>
        <w:t xml:space="preserve">. </w:t>
      </w:r>
      <w:r w:rsidRPr="00576C98">
        <w:rPr>
          <w:rFonts w:asciiTheme="majorBidi" w:hAnsiTheme="majorBidi" w:cstheme="majorBidi"/>
          <w:sz w:val="24"/>
          <w:szCs w:val="24"/>
        </w:rPr>
        <w:t xml:space="preserve">We employ propensity-score matching combined with difference-in-differences to match observations with similar levels of uncertainty about future company performance but </w:t>
      </w:r>
      <w:r w:rsidR="00EC52D0">
        <w:rPr>
          <w:rFonts w:asciiTheme="majorBidi" w:hAnsiTheme="majorBidi" w:cstheme="majorBidi"/>
          <w:sz w:val="24"/>
          <w:szCs w:val="24"/>
        </w:rPr>
        <w:t xml:space="preserve">that </w:t>
      </w:r>
      <w:r w:rsidRPr="00576C98">
        <w:rPr>
          <w:rFonts w:asciiTheme="majorBidi" w:hAnsiTheme="majorBidi" w:cstheme="majorBidi"/>
          <w:sz w:val="24"/>
          <w:szCs w:val="24"/>
        </w:rPr>
        <w:t xml:space="preserve">differ in </w:t>
      </w:r>
      <w:r w:rsidR="00EC52D0">
        <w:rPr>
          <w:rFonts w:asciiTheme="majorBidi" w:hAnsiTheme="majorBidi" w:cstheme="majorBidi"/>
          <w:sz w:val="24"/>
          <w:szCs w:val="24"/>
        </w:rPr>
        <w:t xml:space="preserve">whether or not they </w:t>
      </w:r>
      <w:r w:rsidRPr="00576C98">
        <w:rPr>
          <w:rFonts w:asciiTheme="majorBidi" w:hAnsiTheme="majorBidi" w:cstheme="majorBidi"/>
          <w:sz w:val="24"/>
          <w:szCs w:val="24"/>
        </w:rPr>
        <w:t>includ</w:t>
      </w:r>
      <w:r w:rsidR="00EC52D0">
        <w:rPr>
          <w:rFonts w:asciiTheme="majorBidi" w:hAnsiTheme="majorBidi" w:cstheme="majorBidi"/>
          <w:sz w:val="24"/>
          <w:szCs w:val="24"/>
        </w:rPr>
        <w:t>e</w:t>
      </w:r>
      <w:r w:rsidRPr="00576C98">
        <w:rPr>
          <w:rFonts w:asciiTheme="majorBidi" w:hAnsiTheme="majorBidi" w:cstheme="majorBidi"/>
          <w:sz w:val="24"/>
          <w:szCs w:val="24"/>
        </w:rPr>
        <w:t xml:space="preserve"> a BBA. </w:t>
      </w:r>
    </w:p>
    <w:p w:rsidR="00A160E6" w:rsidRDefault="00EC52D0" w:rsidP="00DB0C5E">
      <w:pPr>
        <w:spacing w:after="0" w:line="360" w:lineRule="auto"/>
        <w:ind w:firstLine="284"/>
        <w:jc w:val="both"/>
        <w:rPr>
          <w:rFonts w:asciiTheme="majorBidi" w:eastAsia="MS Mincho" w:hAnsiTheme="majorBidi" w:cstheme="majorBidi"/>
          <w:sz w:val="24"/>
          <w:szCs w:val="24"/>
          <w:lang w:eastAsia="ja-JP"/>
        </w:rPr>
      </w:pPr>
      <w:r>
        <w:rPr>
          <w:rFonts w:asciiTheme="majorBidi" w:hAnsiTheme="majorBidi" w:cstheme="majorBidi"/>
          <w:sz w:val="24"/>
          <w:szCs w:val="24"/>
        </w:rPr>
        <w:lastRenderedPageBreak/>
        <w:t xml:space="preserve">We find </w:t>
      </w:r>
      <w:r w:rsidR="00576C98" w:rsidRPr="00576C98">
        <w:rPr>
          <w:rFonts w:asciiTheme="majorBidi" w:eastAsia="MS Mincho" w:hAnsiTheme="majorBidi" w:cstheme="majorBidi"/>
          <w:sz w:val="24"/>
          <w:szCs w:val="24"/>
          <w:lang w:eastAsia="ja-JP"/>
        </w:rPr>
        <w:t xml:space="preserve">that forecasting accuracy varies systematically depending on whether analysts </w:t>
      </w:r>
      <w:r w:rsidR="00854079">
        <w:rPr>
          <w:rFonts w:asciiTheme="majorBidi" w:eastAsia="MS Mincho" w:hAnsiTheme="majorBidi" w:cstheme="majorBidi"/>
          <w:sz w:val="24"/>
          <w:szCs w:val="24"/>
          <w:lang w:eastAsia="ja-JP"/>
        </w:rPr>
        <w:t>report</w:t>
      </w:r>
      <w:r w:rsidR="00576C98" w:rsidRPr="00576C98">
        <w:rPr>
          <w:rFonts w:asciiTheme="majorBidi" w:eastAsia="MS Mincho" w:hAnsiTheme="majorBidi" w:cstheme="majorBidi"/>
          <w:sz w:val="24"/>
          <w:szCs w:val="24"/>
          <w:lang w:eastAsia="ja-JP"/>
        </w:rPr>
        <w:t xml:space="preserve"> a BBA. Analysts </w:t>
      </w:r>
      <w:r w:rsidR="005639A9">
        <w:rPr>
          <w:rFonts w:asciiTheme="majorBidi" w:eastAsia="MS Mincho" w:hAnsiTheme="majorBidi" w:cstheme="majorBidi"/>
          <w:sz w:val="24"/>
          <w:szCs w:val="24"/>
          <w:lang w:eastAsia="ja-JP"/>
        </w:rPr>
        <w:t xml:space="preserve">achieve a statistically </w:t>
      </w:r>
      <w:r w:rsidR="000372E3">
        <w:rPr>
          <w:rFonts w:asciiTheme="majorBidi" w:eastAsia="MS Mincho" w:hAnsiTheme="majorBidi" w:cstheme="majorBidi"/>
          <w:sz w:val="24"/>
          <w:szCs w:val="24"/>
          <w:lang w:eastAsia="ja-JP"/>
        </w:rPr>
        <w:t>and</w:t>
      </w:r>
      <w:r w:rsidR="005639A9">
        <w:rPr>
          <w:rFonts w:asciiTheme="majorBidi" w:eastAsia="MS Mincho" w:hAnsiTheme="majorBidi" w:cstheme="majorBidi"/>
          <w:sz w:val="24"/>
          <w:szCs w:val="24"/>
          <w:lang w:eastAsia="ja-JP"/>
        </w:rPr>
        <w:t xml:space="preserve"> economically significant </w:t>
      </w:r>
      <w:r w:rsidR="00576C98" w:rsidRPr="00576C98">
        <w:rPr>
          <w:rFonts w:asciiTheme="majorBidi" w:eastAsia="MS Mincho" w:hAnsiTheme="majorBidi" w:cstheme="majorBidi"/>
          <w:sz w:val="24"/>
          <w:szCs w:val="24"/>
          <w:lang w:eastAsia="ja-JP"/>
        </w:rPr>
        <w:t>improve</w:t>
      </w:r>
      <w:r w:rsidR="005639A9">
        <w:rPr>
          <w:rFonts w:asciiTheme="majorBidi" w:eastAsia="MS Mincho" w:hAnsiTheme="majorBidi" w:cstheme="majorBidi"/>
          <w:sz w:val="24"/>
          <w:szCs w:val="24"/>
          <w:lang w:eastAsia="ja-JP"/>
        </w:rPr>
        <w:t xml:space="preserve">ment in </w:t>
      </w:r>
      <w:r w:rsidR="00576C98" w:rsidRPr="00576C98">
        <w:rPr>
          <w:rFonts w:asciiTheme="majorBidi" w:eastAsia="MS Mincho" w:hAnsiTheme="majorBidi" w:cstheme="majorBidi"/>
          <w:sz w:val="24"/>
          <w:szCs w:val="24"/>
          <w:lang w:eastAsia="ja-JP"/>
        </w:rPr>
        <w:t xml:space="preserve"> their target price accuracy when they </w:t>
      </w:r>
      <w:r w:rsidR="00DB0C5E">
        <w:rPr>
          <w:rFonts w:asciiTheme="majorBidi" w:eastAsia="MS Mincho" w:hAnsiTheme="majorBidi" w:cstheme="majorBidi"/>
          <w:sz w:val="24"/>
          <w:szCs w:val="24"/>
          <w:lang w:eastAsia="ja-JP"/>
        </w:rPr>
        <w:t>disclose</w:t>
      </w:r>
      <w:r w:rsidR="00DB0C5E" w:rsidRPr="00576C98">
        <w:rPr>
          <w:rFonts w:asciiTheme="majorBidi" w:eastAsia="MS Mincho" w:hAnsiTheme="majorBidi" w:cstheme="majorBidi"/>
          <w:sz w:val="24"/>
          <w:szCs w:val="24"/>
          <w:lang w:eastAsia="ja-JP"/>
        </w:rPr>
        <w:t xml:space="preserve"> </w:t>
      </w:r>
      <w:r w:rsidR="00576C98" w:rsidRPr="00576C98">
        <w:rPr>
          <w:rFonts w:asciiTheme="majorBidi" w:eastAsia="MS Mincho" w:hAnsiTheme="majorBidi" w:cstheme="majorBidi"/>
          <w:sz w:val="24"/>
          <w:szCs w:val="24"/>
          <w:lang w:eastAsia="ja-JP"/>
        </w:rPr>
        <w:t xml:space="preserve">a BBA </w:t>
      </w:r>
      <w:r w:rsidR="000372E3">
        <w:rPr>
          <w:rFonts w:asciiTheme="majorBidi" w:eastAsia="MS Mincho" w:hAnsiTheme="majorBidi" w:cstheme="majorBidi"/>
          <w:sz w:val="24"/>
          <w:szCs w:val="24"/>
          <w:lang w:eastAsia="ja-JP"/>
        </w:rPr>
        <w:t>and</w:t>
      </w:r>
      <w:r w:rsidR="00576C98" w:rsidRPr="00576C98">
        <w:rPr>
          <w:rFonts w:asciiTheme="majorBidi" w:eastAsia="MS Mincho" w:hAnsiTheme="majorBidi" w:cstheme="majorBidi"/>
          <w:sz w:val="24"/>
          <w:szCs w:val="24"/>
          <w:lang w:eastAsia="ja-JP"/>
        </w:rPr>
        <w:t xml:space="preserve"> we conclude that including a BBA in equity reports adds </w:t>
      </w:r>
      <w:r w:rsidR="00A00BD2">
        <w:rPr>
          <w:rFonts w:asciiTheme="majorBidi" w:eastAsia="MS Mincho" w:hAnsiTheme="majorBidi" w:cstheme="majorBidi"/>
          <w:sz w:val="24"/>
          <w:szCs w:val="24"/>
          <w:lang w:eastAsia="ja-JP"/>
        </w:rPr>
        <w:t xml:space="preserve">information </w:t>
      </w:r>
      <w:r w:rsidR="00576C98" w:rsidRPr="00576C98">
        <w:rPr>
          <w:rFonts w:asciiTheme="majorBidi" w:eastAsia="MS Mincho" w:hAnsiTheme="majorBidi" w:cstheme="majorBidi"/>
          <w:sz w:val="24"/>
          <w:szCs w:val="24"/>
          <w:lang w:eastAsia="ja-JP"/>
        </w:rPr>
        <w:t xml:space="preserve">value. This finding has implications for investors who can have more confidence in target prices supported by a </w:t>
      </w:r>
      <w:r>
        <w:rPr>
          <w:rFonts w:asciiTheme="majorBidi" w:eastAsia="MS Mincho" w:hAnsiTheme="majorBidi" w:cstheme="majorBidi"/>
          <w:sz w:val="24"/>
          <w:szCs w:val="24"/>
          <w:lang w:eastAsia="ja-JP"/>
        </w:rPr>
        <w:t>BBA</w:t>
      </w:r>
      <w:r w:rsidR="00576C98" w:rsidRPr="00576C98">
        <w:rPr>
          <w:rFonts w:asciiTheme="majorBidi" w:eastAsia="MS Mincho" w:hAnsiTheme="majorBidi" w:cstheme="majorBidi"/>
          <w:sz w:val="24"/>
          <w:szCs w:val="24"/>
          <w:lang w:eastAsia="ja-JP"/>
        </w:rPr>
        <w:t xml:space="preserve">. </w:t>
      </w:r>
    </w:p>
    <w:p w:rsidR="00576C98" w:rsidRPr="00576C98" w:rsidRDefault="00576C98" w:rsidP="00A160E6">
      <w:pPr>
        <w:spacing w:after="0" w:line="360" w:lineRule="auto"/>
        <w:ind w:firstLine="284"/>
        <w:jc w:val="both"/>
        <w:rPr>
          <w:rFonts w:asciiTheme="majorBidi" w:hAnsiTheme="majorBidi" w:cstheme="majorBidi"/>
          <w:color w:val="000000"/>
        </w:rPr>
      </w:pPr>
      <w:r w:rsidRPr="00576C98">
        <w:rPr>
          <w:rFonts w:asciiTheme="majorBidi" w:hAnsiTheme="majorBidi" w:cstheme="majorBidi"/>
          <w:color w:val="000000"/>
          <w:sz w:val="24"/>
          <w:szCs w:val="24"/>
        </w:rPr>
        <w:t xml:space="preserve">This study opens avenues for further research on analyst valuations. </w:t>
      </w:r>
      <w:r w:rsidR="003413E7">
        <w:rPr>
          <w:rFonts w:asciiTheme="majorBidi" w:hAnsiTheme="majorBidi" w:cstheme="majorBidi"/>
          <w:color w:val="000000"/>
          <w:sz w:val="24"/>
          <w:szCs w:val="24"/>
        </w:rPr>
        <w:t>Through</w:t>
      </w:r>
      <w:r w:rsidRPr="00576C98">
        <w:rPr>
          <w:rFonts w:asciiTheme="majorBidi" w:hAnsiTheme="majorBidi" w:cstheme="majorBidi"/>
          <w:sz w:val="24"/>
          <w:szCs w:val="24"/>
        </w:rPr>
        <w:t xml:space="preserve"> a BBA, analysts try to incorporate downside risk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upside potential into their target price estimates. Future research can investigate </w:t>
      </w:r>
      <w:r w:rsidR="000372E3">
        <w:rPr>
          <w:rFonts w:asciiTheme="majorBidi" w:hAnsiTheme="majorBidi" w:cstheme="majorBidi"/>
          <w:sz w:val="24"/>
          <w:szCs w:val="24"/>
        </w:rPr>
        <w:t>and</w:t>
      </w:r>
      <w:r w:rsidRPr="00576C98">
        <w:rPr>
          <w:rFonts w:asciiTheme="majorBidi" w:hAnsiTheme="majorBidi" w:cstheme="majorBidi"/>
          <w:sz w:val="24"/>
          <w:szCs w:val="24"/>
        </w:rPr>
        <w:t xml:space="preserve"> provide more detail on how they do this. For example, do they adjust the discount rate or risk premium to reflect uncertainty or do they change their cash flow estimates? </w:t>
      </w:r>
      <w:r w:rsidRPr="00576C98">
        <w:rPr>
          <w:rFonts w:asciiTheme="majorBidi" w:hAnsiTheme="majorBidi" w:cstheme="majorBidi"/>
          <w:color w:val="000000"/>
          <w:sz w:val="24"/>
          <w:szCs w:val="24"/>
        </w:rPr>
        <w:t xml:space="preserve">Analysts have started to embrace the idea of supplementing their reports with bull </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bear target prices only recently. If investment banks recognize the value of analyst reports that include them, they may want to emphasize </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exp</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resources to develop more </w:t>
      </w:r>
      <w:r w:rsidR="000372E3">
        <w:rPr>
          <w:rFonts w:asciiTheme="majorBidi" w:hAnsiTheme="majorBidi" w:cstheme="majorBidi"/>
          <w:color w:val="000000"/>
          <w:sz w:val="24"/>
          <w:szCs w:val="24"/>
        </w:rPr>
        <w:t>and</w:t>
      </w:r>
      <w:r w:rsidRPr="00576C98">
        <w:rPr>
          <w:rFonts w:asciiTheme="majorBidi" w:hAnsiTheme="majorBidi" w:cstheme="majorBidi"/>
          <w:color w:val="000000"/>
          <w:sz w:val="24"/>
          <w:szCs w:val="24"/>
        </w:rPr>
        <w:t xml:space="preserve"> better risk assessment valuation techniques</w:t>
      </w:r>
      <w:r w:rsidRPr="00576C98">
        <w:rPr>
          <w:rFonts w:asciiTheme="majorBidi" w:hAnsiTheme="majorBidi" w:cstheme="majorBidi"/>
          <w:color w:val="000000"/>
        </w:rPr>
        <w:t xml:space="preserve">. </w:t>
      </w:r>
    </w:p>
    <w:p w:rsidR="00576C98" w:rsidRPr="00DD5236" w:rsidRDefault="00576C98" w:rsidP="00FC2A02">
      <w:pPr>
        <w:spacing w:before="100" w:beforeAutospacing="1" w:after="100" w:afterAutospacing="1" w:line="360" w:lineRule="auto"/>
        <w:rPr>
          <w:rFonts w:asciiTheme="majorBidi" w:hAnsiTheme="majorBidi" w:cstheme="majorBidi"/>
          <w:b/>
          <w:bCs/>
          <w:sz w:val="24"/>
          <w:szCs w:val="24"/>
        </w:rPr>
      </w:pPr>
      <w:r w:rsidRPr="00576C98">
        <w:rPr>
          <w:rFonts w:asciiTheme="majorBidi" w:hAnsiTheme="majorBidi" w:cstheme="majorBidi"/>
          <w:b/>
          <w:bCs/>
        </w:rPr>
        <w:br w:type="page"/>
      </w:r>
      <w:r w:rsidRPr="00DD5236">
        <w:rPr>
          <w:rFonts w:asciiTheme="majorBidi" w:hAnsiTheme="majorBidi" w:cstheme="majorBidi"/>
          <w:b/>
          <w:bCs/>
          <w:sz w:val="24"/>
          <w:szCs w:val="24"/>
        </w:rPr>
        <w:lastRenderedPageBreak/>
        <w:t>References</w:t>
      </w:r>
    </w:p>
    <w:p w:rsidR="00B96240" w:rsidRPr="00B96240" w:rsidRDefault="00ED79F9" w:rsidP="00E16C55">
      <w:pPr>
        <w:spacing w:after="240" w:line="240" w:lineRule="auto"/>
        <w:ind w:left="567" w:hanging="567"/>
        <w:jc w:val="both"/>
        <w:rPr>
          <w:rFonts w:asciiTheme="majorBidi" w:hAnsiTheme="majorBidi" w:cstheme="majorBidi"/>
          <w:sz w:val="24"/>
          <w:szCs w:val="24"/>
        </w:rPr>
      </w:pPr>
      <w:r>
        <w:rPr>
          <w:rFonts w:asciiTheme="majorBidi" w:hAnsiTheme="majorBidi" w:cstheme="majorBidi"/>
          <w:sz w:val="24"/>
          <w:szCs w:val="24"/>
        </w:rPr>
        <w:t>A</w:t>
      </w:r>
      <w:r w:rsidRPr="00B96240">
        <w:rPr>
          <w:rFonts w:asciiTheme="majorBidi" w:hAnsiTheme="majorBidi" w:cstheme="majorBidi"/>
          <w:sz w:val="24"/>
          <w:szCs w:val="24"/>
        </w:rPr>
        <w:t>ckert, L.</w:t>
      </w:r>
      <w:r w:rsidR="00C861A0">
        <w:rPr>
          <w:rFonts w:asciiTheme="majorBidi" w:hAnsiTheme="majorBidi" w:cstheme="majorBidi"/>
          <w:sz w:val="24"/>
          <w:szCs w:val="24"/>
        </w:rPr>
        <w:t>,</w:t>
      </w:r>
      <w:r w:rsidR="00F13F25">
        <w:rPr>
          <w:rFonts w:asciiTheme="majorBidi" w:hAnsiTheme="majorBidi" w:cstheme="majorBidi"/>
          <w:sz w:val="24"/>
          <w:szCs w:val="24"/>
        </w:rPr>
        <w:t xml:space="preserve"> </w:t>
      </w:r>
      <w:r w:rsidR="000372E3">
        <w:rPr>
          <w:rFonts w:asciiTheme="majorBidi" w:hAnsiTheme="majorBidi" w:cstheme="majorBidi"/>
          <w:sz w:val="24"/>
          <w:szCs w:val="24"/>
        </w:rPr>
        <w:t>and</w:t>
      </w:r>
      <w:r w:rsidR="00C861A0">
        <w:rPr>
          <w:rFonts w:asciiTheme="majorBidi" w:hAnsiTheme="majorBidi" w:cstheme="majorBidi"/>
          <w:sz w:val="24"/>
          <w:szCs w:val="24"/>
        </w:rPr>
        <w:t xml:space="preserve"> </w:t>
      </w:r>
      <w:r>
        <w:rPr>
          <w:rFonts w:asciiTheme="majorBidi" w:hAnsiTheme="majorBidi" w:cstheme="majorBidi"/>
          <w:sz w:val="24"/>
          <w:szCs w:val="24"/>
        </w:rPr>
        <w:t>A</w:t>
      </w:r>
      <w:r w:rsidRPr="00B96240">
        <w:rPr>
          <w:rFonts w:asciiTheme="majorBidi" w:hAnsiTheme="majorBidi" w:cstheme="majorBidi"/>
          <w:sz w:val="24"/>
          <w:szCs w:val="24"/>
        </w:rPr>
        <w:t>thanassakos, G.</w:t>
      </w:r>
      <w:r>
        <w:rPr>
          <w:rFonts w:asciiTheme="majorBidi" w:hAnsiTheme="majorBidi" w:cstheme="majorBidi"/>
          <w:sz w:val="24"/>
          <w:szCs w:val="24"/>
        </w:rPr>
        <w:t xml:space="preserve"> (2003).</w:t>
      </w:r>
      <w:r w:rsidRPr="00B96240">
        <w:rPr>
          <w:rFonts w:asciiTheme="majorBidi" w:hAnsiTheme="majorBidi" w:cstheme="majorBidi"/>
          <w:sz w:val="24"/>
          <w:szCs w:val="24"/>
        </w:rPr>
        <w:t xml:space="preserve"> A </w:t>
      </w:r>
      <w:r>
        <w:rPr>
          <w:rFonts w:asciiTheme="majorBidi" w:hAnsiTheme="majorBidi" w:cstheme="majorBidi"/>
          <w:sz w:val="24"/>
          <w:szCs w:val="24"/>
        </w:rPr>
        <w:t>s</w:t>
      </w:r>
      <w:r w:rsidRPr="00B96240">
        <w:rPr>
          <w:rFonts w:asciiTheme="majorBidi" w:hAnsiTheme="majorBidi" w:cstheme="majorBidi"/>
          <w:sz w:val="24"/>
          <w:szCs w:val="24"/>
        </w:rPr>
        <w:t xml:space="preserve">imultaneous </w:t>
      </w:r>
      <w:r>
        <w:rPr>
          <w:rFonts w:asciiTheme="majorBidi" w:hAnsiTheme="majorBidi" w:cstheme="majorBidi"/>
          <w:sz w:val="24"/>
          <w:szCs w:val="24"/>
        </w:rPr>
        <w:t>e</w:t>
      </w:r>
      <w:r w:rsidRPr="00B96240">
        <w:rPr>
          <w:rFonts w:asciiTheme="majorBidi" w:hAnsiTheme="majorBidi" w:cstheme="majorBidi"/>
          <w:sz w:val="24"/>
          <w:szCs w:val="24"/>
        </w:rPr>
        <w:t xml:space="preserve">quations </w:t>
      </w:r>
      <w:r>
        <w:rPr>
          <w:rFonts w:asciiTheme="majorBidi" w:hAnsiTheme="majorBidi" w:cstheme="majorBidi"/>
          <w:sz w:val="24"/>
          <w:szCs w:val="24"/>
        </w:rPr>
        <w:t>a</w:t>
      </w:r>
      <w:r w:rsidRPr="00B96240">
        <w:rPr>
          <w:rFonts w:asciiTheme="majorBidi" w:hAnsiTheme="majorBidi" w:cstheme="majorBidi"/>
          <w:sz w:val="24"/>
          <w:szCs w:val="24"/>
        </w:rPr>
        <w:t xml:space="preserve">nalysis of analysts’ forecast bias, analyst following, </w:t>
      </w:r>
      <w:r w:rsidR="000372E3">
        <w:rPr>
          <w:rFonts w:asciiTheme="majorBidi" w:hAnsiTheme="majorBidi" w:cstheme="majorBidi"/>
          <w:sz w:val="24"/>
          <w:szCs w:val="24"/>
        </w:rPr>
        <w:t>and</w:t>
      </w:r>
      <w:r w:rsidRPr="00B96240">
        <w:rPr>
          <w:rFonts w:asciiTheme="majorBidi" w:hAnsiTheme="majorBidi" w:cstheme="majorBidi"/>
          <w:sz w:val="24"/>
          <w:szCs w:val="24"/>
        </w:rPr>
        <w:t xml:space="preserve"> institutional ownership. </w:t>
      </w:r>
      <w:r w:rsidRPr="00B96240">
        <w:rPr>
          <w:rFonts w:asciiTheme="majorBidi" w:hAnsiTheme="majorBidi" w:cstheme="majorBidi"/>
          <w:i/>
          <w:sz w:val="24"/>
          <w:szCs w:val="24"/>
        </w:rPr>
        <w:t xml:space="preserve">Journal </w:t>
      </w:r>
      <w:r>
        <w:rPr>
          <w:rFonts w:asciiTheme="majorBidi" w:hAnsiTheme="majorBidi" w:cstheme="majorBidi"/>
          <w:i/>
          <w:sz w:val="24"/>
          <w:szCs w:val="24"/>
        </w:rPr>
        <w:t>o</w:t>
      </w:r>
      <w:r w:rsidRPr="00B96240">
        <w:rPr>
          <w:rFonts w:asciiTheme="majorBidi" w:hAnsiTheme="majorBidi" w:cstheme="majorBidi"/>
          <w:i/>
          <w:sz w:val="24"/>
          <w:szCs w:val="24"/>
        </w:rPr>
        <w:t xml:space="preserve">f Business Finance </w:t>
      </w:r>
      <w:r>
        <w:rPr>
          <w:rFonts w:asciiTheme="majorBidi" w:hAnsiTheme="majorBidi" w:cstheme="majorBidi"/>
          <w:i/>
          <w:sz w:val="24"/>
          <w:szCs w:val="24"/>
        </w:rPr>
        <w:t>a</w:t>
      </w:r>
      <w:r w:rsidRPr="00B96240">
        <w:rPr>
          <w:rFonts w:asciiTheme="majorBidi" w:hAnsiTheme="majorBidi" w:cstheme="majorBidi"/>
          <w:i/>
          <w:sz w:val="24"/>
          <w:szCs w:val="24"/>
        </w:rPr>
        <w:t>nd Accounting</w:t>
      </w:r>
      <w:r>
        <w:rPr>
          <w:rFonts w:asciiTheme="majorBidi" w:hAnsiTheme="majorBidi" w:cstheme="majorBidi"/>
          <w:sz w:val="24"/>
          <w:szCs w:val="24"/>
        </w:rPr>
        <w:t xml:space="preserve">, </w:t>
      </w:r>
      <w:r w:rsidRPr="00E16C55">
        <w:rPr>
          <w:rFonts w:asciiTheme="majorBidi" w:hAnsiTheme="majorBidi" w:cstheme="majorBidi"/>
          <w:i/>
          <w:sz w:val="24"/>
          <w:szCs w:val="24"/>
        </w:rPr>
        <w:t>30</w:t>
      </w:r>
      <w:r>
        <w:rPr>
          <w:rFonts w:asciiTheme="majorBidi" w:hAnsiTheme="majorBidi" w:cstheme="majorBidi"/>
          <w:sz w:val="24"/>
          <w:szCs w:val="24"/>
        </w:rPr>
        <w:t xml:space="preserve">, </w:t>
      </w:r>
      <w:r w:rsidRPr="00B96240">
        <w:rPr>
          <w:rFonts w:asciiTheme="majorBidi" w:hAnsiTheme="majorBidi" w:cstheme="majorBidi"/>
          <w:sz w:val="24"/>
          <w:szCs w:val="24"/>
        </w:rPr>
        <w:t xml:space="preserve">1017−1041. </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Asquith, P.</w:t>
      </w:r>
      <w:r w:rsidR="00C861A0">
        <w:rPr>
          <w:rFonts w:asciiTheme="majorBidi" w:hAnsiTheme="majorBidi" w:cstheme="majorBidi"/>
          <w:sz w:val="24"/>
          <w:szCs w:val="24"/>
        </w:rPr>
        <w:t>,</w:t>
      </w:r>
      <w:r>
        <w:rPr>
          <w:rFonts w:asciiTheme="majorBidi" w:hAnsiTheme="majorBidi" w:cstheme="majorBidi"/>
          <w:sz w:val="24"/>
          <w:szCs w:val="24"/>
        </w:rPr>
        <w:t xml:space="preserve"> Mikhail</w:t>
      </w:r>
      <w:r w:rsidR="00C861A0">
        <w:rPr>
          <w:rFonts w:asciiTheme="majorBidi" w:hAnsiTheme="majorBidi" w:cstheme="majorBidi"/>
          <w:sz w:val="24"/>
          <w:szCs w:val="24"/>
        </w:rPr>
        <w:t xml:space="preserve">, M. </w:t>
      </w:r>
      <w:r w:rsidR="000372E3">
        <w:rPr>
          <w:rFonts w:asciiTheme="majorBidi" w:hAnsiTheme="majorBidi" w:cstheme="majorBidi"/>
          <w:sz w:val="24"/>
          <w:szCs w:val="24"/>
        </w:rPr>
        <w:t>and</w:t>
      </w:r>
      <w:r w:rsidR="00C861A0">
        <w:rPr>
          <w:rFonts w:asciiTheme="majorBidi" w:hAnsiTheme="majorBidi" w:cstheme="majorBidi"/>
          <w:sz w:val="24"/>
          <w:szCs w:val="24"/>
        </w:rPr>
        <w:t xml:space="preserve"> </w:t>
      </w:r>
      <w:r>
        <w:rPr>
          <w:rFonts w:asciiTheme="majorBidi" w:hAnsiTheme="majorBidi" w:cstheme="majorBidi"/>
          <w:sz w:val="24"/>
          <w:szCs w:val="24"/>
        </w:rPr>
        <w:t>Au</w:t>
      </w:r>
      <w:r w:rsidR="00C861A0">
        <w:rPr>
          <w:rFonts w:asciiTheme="majorBidi" w:hAnsiTheme="majorBidi" w:cstheme="majorBidi"/>
          <w:sz w:val="24"/>
          <w:szCs w:val="24"/>
        </w:rPr>
        <w:t>, A</w:t>
      </w:r>
      <w:r>
        <w:rPr>
          <w:rFonts w:asciiTheme="majorBidi" w:hAnsiTheme="majorBidi" w:cstheme="majorBidi"/>
          <w:sz w:val="24"/>
          <w:szCs w:val="24"/>
        </w:rPr>
        <w:t>.</w:t>
      </w:r>
      <w:r w:rsidR="00C861A0">
        <w:rPr>
          <w:rFonts w:asciiTheme="majorBidi" w:hAnsiTheme="majorBidi" w:cstheme="majorBidi"/>
          <w:sz w:val="24"/>
          <w:szCs w:val="24"/>
        </w:rPr>
        <w:t xml:space="preserve"> (2005). </w:t>
      </w:r>
      <w:r w:rsidRPr="00B24357">
        <w:rPr>
          <w:rFonts w:asciiTheme="majorBidi" w:hAnsiTheme="majorBidi" w:cstheme="majorBidi"/>
          <w:sz w:val="24"/>
          <w:szCs w:val="24"/>
        </w:rPr>
        <w:t>I</w:t>
      </w:r>
      <w:r w:rsidR="00C861A0" w:rsidRPr="00B24357">
        <w:rPr>
          <w:rFonts w:asciiTheme="majorBidi" w:hAnsiTheme="majorBidi" w:cstheme="majorBidi"/>
          <w:sz w:val="24"/>
          <w:szCs w:val="24"/>
        </w:rPr>
        <w:t xml:space="preserve">nformation </w:t>
      </w:r>
      <w:r w:rsidR="00C861A0">
        <w:rPr>
          <w:rFonts w:asciiTheme="majorBidi" w:hAnsiTheme="majorBidi" w:cstheme="majorBidi"/>
          <w:sz w:val="24"/>
          <w:szCs w:val="24"/>
        </w:rPr>
        <w:t>content o</w:t>
      </w:r>
      <w:r w:rsidR="00C861A0" w:rsidRPr="00B24357">
        <w:rPr>
          <w:rFonts w:asciiTheme="majorBidi" w:hAnsiTheme="majorBidi" w:cstheme="majorBidi"/>
          <w:sz w:val="24"/>
          <w:szCs w:val="24"/>
        </w:rPr>
        <w:t>f equity analyst reports</w:t>
      </w:r>
      <w:r w:rsidRPr="00B24357">
        <w:rPr>
          <w:rFonts w:asciiTheme="majorBidi" w:hAnsiTheme="majorBidi" w:cstheme="majorBidi"/>
          <w:sz w:val="24"/>
          <w:szCs w:val="24"/>
        </w:rPr>
        <w:t xml:space="preserve">. </w:t>
      </w:r>
      <w:r w:rsidRPr="00731BC7">
        <w:rPr>
          <w:rFonts w:asciiTheme="majorBidi" w:hAnsiTheme="majorBidi" w:cstheme="majorBidi"/>
          <w:i/>
          <w:sz w:val="24"/>
          <w:szCs w:val="24"/>
        </w:rPr>
        <w:t xml:space="preserve">Journal </w:t>
      </w:r>
      <w:r w:rsidR="00C861A0">
        <w:rPr>
          <w:rFonts w:asciiTheme="majorBidi" w:hAnsiTheme="majorBidi" w:cstheme="majorBidi"/>
          <w:i/>
          <w:sz w:val="24"/>
          <w:szCs w:val="24"/>
        </w:rPr>
        <w:t>o</w:t>
      </w:r>
      <w:r w:rsidRPr="00731BC7">
        <w:rPr>
          <w:rFonts w:asciiTheme="majorBidi" w:hAnsiTheme="majorBidi" w:cstheme="majorBidi"/>
          <w:i/>
          <w:sz w:val="24"/>
          <w:szCs w:val="24"/>
        </w:rPr>
        <w:t>f Financial Economics</w:t>
      </w:r>
      <w:r w:rsidR="00C861A0" w:rsidRPr="00E16C55">
        <w:rPr>
          <w:rFonts w:asciiTheme="majorBidi" w:hAnsiTheme="majorBidi" w:cstheme="majorBidi"/>
          <w:sz w:val="24"/>
          <w:szCs w:val="24"/>
        </w:rPr>
        <w:t>,</w:t>
      </w:r>
      <w:r w:rsidRPr="00B24357">
        <w:rPr>
          <w:rFonts w:asciiTheme="majorBidi" w:hAnsiTheme="majorBidi" w:cstheme="majorBidi"/>
          <w:sz w:val="24"/>
          <w:szCs w:val="24"/>
        </w:rPr>
        <w:t xml:space="preserve"> </w:t>
      </w:r>
      <w:r w:rsidRPr="00E16C55">
        <w:rPr>
          <w:rFonts w:asciiTheme="majorBidi" w:hAnsiTheme="majorBidi" w:cstheme="majorBidi"/>
          <w:i/>
          <w:sz w:val="24"/>
          <w:szCs w:val="24"/>
        </w:rPr>
        <w:t>75</w:t>
      </w:r>
      <w:r w:rsidR="00C861A0">
        <w:rPr>
          <w:rFonts w:asciiTheme="majorBidi" w:hAnsiTheme="majorBidi" w:cstheme="majorBidi"/>
          <w:sz w:val="24"/>
          <w:szCs w:val="24"/>
        </w:rPr>
        <w:t xml:space="preserve">, </w:t>
      </w:r>
      <w:r w:rsidRPr="00B24357">
        <w:rPr>
          <w:rFonts w:asciiTheme="majorBidi" w:hAnsiTheme="majorBidi" w:cstheme="majorBidi"/>
          <w:sz w:val="24"/>
          <w:szCs w:val="24"/>
        </w:rPr>
        <w:t>245–282.</w:t>
      </w:r>
    </w:p>
    <w:p w:rsidR="007B1186" w:rsidRPr="00B24357"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Bailey, W.</w:t>
      </w:r>
      <w:r w:rsidR="00C861A0">
        <w:rPr>
          <w:rFonts w:asciiTheme="majorBidi" w:hAnsiTheme="majorBidi" w:cstheme="majorBidi"/>
          <w:sz w:val="24"/>
          <w:szCs w:val="24"/>
        </w:rPr>
        <w:t>,</w:t>
      </w:r>
      <w:r>
        <w:rPr>
          <w:rFonts w:asciiTheme="majorBidi" w:hAnsiTheme="majorBidi" w:cstheme="majorBidi"/>
          <w:sz w:val="24"/>
          <w:szCs w:val="24"/>
        </w:rPr>
        <w:t xml:space="preserve"> Li</w:t>
      </w:r>
      <w:r w:rsidR="00C861A0">
        <w:rPr>
          <w:rFonts w:asciiTheme="majorBidi" w:hAnsiTheme="majorBidi" w:cstheme="majorBidi"/>
          <w:sz w:val="24"/>
          <w:szCs w:val="24"/>
        </w:rPr>
        <w:t>, H.,</w:t>
      </w:r>
      <w:r>
        <w:rPr>
          <w:rFonts w:asciiTheme="majorBidi" w:hAnsiTheme="majorBidi" w:cstheme="majorBidi"/>
          <w:sz w:val="24"/>
          <w:szCs w:val="24"/>
        </w:rPr>
        <w:t xml:space="preserve"> Mao</w:t>
      </w:r>
      <w:r w:rsidR="00C861A0">
        <w:rPr>
          <w:rFonts w:asciiTheme="majorBidi" w:hAnsiTheme="majorBidi" w:cstheme="majorBidi"/>
          <w:sz w:val="24"/>
          <w:szCs w:val="24"/>
        </w:rPr>
        <w:t xml:space="preserve">, C., </w:t>
      </w:r>
      <w:r w:rsidR="000372E3">
        <w:rPr>
          <w:rFonts w:asciiTheme="majorBidi" w:hAnsiTheme="majorBidi" w:cstheme="majorBidi"/>
          <w:sz w:val="24"/>
          <w:szCs w:val="24"/>
        </w:rPr>
        <w:t>and</w:t>
      </w:r>
      <w:r w:rsidRPr="00B24357">
        <w:rPr>
          <w:rFonts w:asciiTheme="majorBidi" w:hAnsiTheme="majorBidi" w:cstheme="majorBidi"/>
          <w:sz w:val="24"/>
          <w:szCs w:val="24"/>
        </w:rPr>
        <w:t xml:space="preserve"> Zhong</w:t>
      </w:r>
      <w:r w:rsidR="00C861A0">
        <w:rPr>
          <w:rFonts w:asciiTheme="majorBidi" w:hAnsiTheme="majorBidi" w:cstheme="majorBidi"/>
          <w:sz w:val="24"/>
          <w:szCs w:val="24"/>
        </w:rPr>
        <w:t xml:space="preserve">, R. (2003). </w:t>
      </w:r>
      <w:r w:rsidRPr="00B24357">
        <w:rPr>
          <w:rFonts w:asciiTheme="majorBidi" w:hAnsiTheme="majorBidi" w:cstheme="majorBidi"/>
          <w:sz w:val="24"/>
          <w:szCs w:val="24"/>
        </w:rPr>
        <w:t>R</w:t>
      </w:r>
      <w:r w:rsidR="00C861A0" w:rsidRPr="00B24357">
        <w:rPr>
          <w:rFonts w:asciiTheme="majorBidi" w:hAnsiTheme="majorBidi" w:cstheme="majorBidi"/>
          <w:sz w:val="24"/>
          <w:szCs w:val="24"/>
        </w:rPr>
        <w:t>egulation fair disclo</w:t>
      </w:r>
      <w:r w:rsidR="00C861A0">
        <w:rPr>
          <w:rFonts w:asciiTheme="majorBidi" w:hAnsiTheme="majorBidi" w:cstheme="majorBidi"/>
          <w:sz w:val="24"/>
          <w:szCs w:val="24"/>
        </w:rPr>
        <w:t xml:space="preserve">sure </w:t>
      </w:r>
      <w:r w:rsidR="000372E3">
        <w:rPr>
          <w:rFonts w:asciiTheme="majorBidi" w:hAnsiTheme="majorBidi" w:cstheme="majorBidi"/>
          <w:sz w:val="24"/>
          <w:szCs w:val="24"/>
        </w:rPr>
        <w:t>and</w:t>
      </w:r>
      <w:r w:rsidR="00C861A0">
        <w:rPr>
          <w:rFonts w:asciiTheme="majorBidi" w:hAnsiTheme="majorBidi" w:cstheme="majorBidi"/>
          <w:sz w:val="24"/>
          <w:szCs w:val="24"/>
        </w:rPr>
        <w:t xml:space="preserve"> earnings information: m</w:t>
      </w:r>
      <w:r w:rsidR="00C861A0" w:rsidRPr="00B24357">
        <w:rPr>
          <w:rFonts w:asciiTheme="majorBidi" w:hAnsiTheme="majorBidi" w:cstheme="majorBidi"/>
          <w:sz w:val="24"/>
          <w:szCs w:val="24"/>
        </w:rPr>
        <w:t>arket analys</w:t>
      </w:r>
      <w:r w:rsidR="00C861A0">
        <w:rPr>
          <w:rFonts w:asciiTheme="majorBidi" w:hAnsiTheme="majorBidi" w:cstheme="majorBidi"/>
          <w:sz w:val="24"/>
          <w:szCs w:val="24"/>
        </w:rPr>
        <w:t xml:space="preserve">t, </w:t>
      </w:r>
      <w:r w:rsidR="000372E3">
        <w:rPr>
          <w:rFonts w:asciiTheme="majorBidi" w:hAnsiTheme="majorBidi" w:cstheme="majorBidi"/>
          <w:sz w:val="24"/>
          <w:szCs w:val="24"/>
        </w:rPr>
        <w:t>and</w:t>
      </w:r>
      <w:r w:rsidR="00C861A0">
        <w:rPr>
          <w:rFonts w:asciiTheme="majorBidi" w:hAnsiTheme="majorBidi" w:cstheme="majorBidi"/>
          <w:sz w:val="24"/>
          <w:szCs w:val="24"/>
        </w:rPr>
        <w:t xml:space="preserve"> corporate responses</w:t>
      </w:r>
      <w:r>
        <w:rPr>
          <w:rFonts w:asciiTheme="majorBidi" w:hAnsiTheme="majorBidi" w:cstheme="majorBidi"/>
          <w:sz w:val="24"/>
          <w:szCs w:val="24"/>
        </w:rPr>
        <w:t xml:space="preserve">. </w:t>
      </w:r>
      <w:r w:rsidRPr="00731BC7">
        <w:rPr>
          <w:rFonts w:asciiTheme="majorBidi" w:hAnsiTheme="majorBidi" w:cstheme="majorBidi"/>
          <w:i/>
          <w:sz w:val="24"/>
          <w:szCs w:val="24"/>
        </w:rPr>
        <w:t xml:space="preserve">Journal </w:t>
      </w:r>
      <w:r w:rsidR="00C861A0">
        <w:rPr>
          <w:rFonts w:asciiTheme="majorBidi" w:hAnsiTheme="majorBidi" w:cstheme="majorBidi"/>
          <w:i/>
          <w:sz w:val="24"/>
          <w:szCs w:val="24"/>
        </w:rPr>
        <w:t>o</w:t>
      </w:r>
      <w:r w:rsidRPr="00731BC7">
        <w:rPr>
          <w:rFonts w:asciiTheme="majorBidi" w:hAnsiTheme="majorBidi" w:cstheme="majorBidi"/>
          <w:i/>
          <w:sz w:val="24"/>
          <w:szCs w:val="24"/>
        </w:rPr>
        <w:t>f Finance</w:t>
      </w:r>
      <w:r w:rsidR="00C861A0">
        <w:rPr>
          <w:rFonts w:asciiTheme="majorBidi" w:hAnsiTheme="majorBidi" w:cstheme="majorBidi"/>
          <w:sz w:val="24"/>
          <w:szCs w:val="24"/>
        </w:rPr>
        <w:t xml:space="preserve">, </w:t>
      </w:r>
      <w:r w:rsidRPr="00E16C55">
        <w:rPr>
          <w:rFonts w:asciiTheme="majorBidi" w:hAnsiTheme="majorBidi" w:cstheme="majorBidi"/>
          <w:i/>
          <w:sz w:val="24"/>
          <w:szCs w:val="24"/>
        </w:rPr>
        <w:t>58</w:t>
      </w:r>
      <w:r w:rsidR="00C861A0">
        <w:rPr>
          <w:rFonts w:asciiTheme="majorBidi" w:hAnsiTheme="majorBidi" w:cstheme="majorBidi"/>
          <w:sz w:val="24"/>
          <w:szCs w:val="24"/>
        </w:rPr>
        <w:t>,</w:t>
      </w:r>
      <w:r w:rsidRPr="00B24357">
        <w:rPr>
          <w:rFonts w:asciiTheme="majorBidi" w:hAnsiTheme="majorBidi" w:cstheme="majorBidi"/>
          <w:sz w:val="24"/>
          <w:szCs w:val="24"/>
        </w:rPr>
        <w:t xml:space="preserve"> 2487–2514. </w:t>
      </w:r>
    </w:p>
    <w:p w:rsidR="00576C98" w:rsidRPr="00B24357"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Barber, B.</w:t>
      </w:r>
      <w:r w:rsidR="00C861A0">
        <w:rPr>
          <w:rFonts w:asciiTheme="majorBidi" w:hAnsiTheme="majorBidi" w:cstheme="majorBidi"/>
          <w:sz w:val="24"/>
          <w:szCs w:val="24"/>
        </w:rPr>
        <w:t>,</w:t>
      </w:r>
      <w:r>
        <w:rPr>
          <w:rFonts w:asciiTheme="majorBidi" w:hAnsiTheme="majorBidi" w:cstheme="majorBidi"/>
          <w:sz w:val="24"/>
          <w:szCs w:val="24"/>
        </w:rPr>
        <w:t xml:space="preserve"> Lehavy</w:t>
      </w:r>
      <w:r w:rsidR="00C861A0">
        <w:rPr>
          <w:rFonts w:asciiTheme="majorBidi" w:hAnsiTheme="majorBidi" w:cstheme="majorBidi"/>
          <w:sz w:val="24"/>
          <w:szCs w:val="24"/>
        </w:rPr>
        <w:t>, R.,</w:t>
      </w:r>
      <w:r>
        <w:rPr>
          <w:rFonts w:asciiTheme="majorBidi" w:hAnsiTheme="majorBidi" w:cstheme="majorBidi"/>
          <w:sz w:val="24"/>
          <w:szCs w:val="24"/>
        </w:rPr>
        <w:t xml:space="preserve"> Mc</w:t>
      </w:r>
      <w:r w:rsidR="00C861A0">
        <w:rPr>
          <w:rFonts w:asciiTheme="majorBidi" w:hAnsiTheme="majorBidi" w:cstheme="majorBidi"/>
          <w:sz w:val="24"/>
          <w:szCs w:val="24"/>
        </w:rPr>
        <w:t>N</w:t>
      </w:r>
      <w:r>
        <w:rPr>
          <w:rFonts w:asciiTheme="majorBidi" w:hAnsiTheme="majorBidi" w:cstheme="majorBidi"/>
          <w:sz w:val="24"/>
          <w:szCs w:val="24"/>
        </w:rPr>
        <w:t>ichols</w:t>
      </w:r>
      <w:r w:rsidR="00C861A0">
        <w:rPr>
          <w:rFonts w:asciiTheme="majorBidi" w:hAnsiTheme="majorBidi" w:cstheme="majorBidi"/>
          <w:sz w:val="24"/>
          <w:szCs w:val="24"/>
        </w:rPr>
        <w:t>, M.,</w:t>
      </w:r>
      <w:r>
        <w:rPr>
          <w:rFonts w:asciiTheme="majorBidi" w:hAnsiTheme="majorBidi" w:cstheme="majorBidi"/>
          <w:sz w:val="24"/>
          <w:szCs w:val="24"/>
        </w:rPr>
        <w:t xml:space="preserve"> </w:t>
      </w:r>
      <w:r w:rsidR="00C861A0">
        <w:rPr>
          <w:rFonts w:asciiTheme="majorBidi" w:hAnsiTheme="majorBidi" w:cstheme="majorBidi"/>
          <w:sz w:val="24"/>
          <w:szCs w:val="24"/>
        </w:rPr>
        <w:t>a</w:t>
      </w:r>
      <w:r>
        <w:rPr>
          <w:rFonts w:asciiTheme="majorBidi" w:hAnsiTheme="majorBidi" w:cstheme="majorBidi"/>
          <w:sz w:val="24"/>
          <w:szCs w:val="24"/>
        </w:rPr>
        <w:t xml:space="preserve">nd </w:t>
      </w:r>
      <w:r w:rsidRPr="00B24357">
        <w:rPr>
          <w:rFonts w:asciiTheme="majorBidi" w:hAnsiTheme="majorBidi" w:cstheme="majorBidi"/>
          <w:sz w:val="24"/>
          <w:szCs w:val="24"/>
        </w:rPr>
        <w:t>Trueman</w:t>
      </w:r>
      <w:r w:rsidR="00C861A0">
        <w:rPr>
          <w:rFonts w:asciiTheme="majorBidi" w:hAnsiTheme="majorBidi" w:cstheme="majorBidi"/>
          <w:sz w:val="24"/>
          <w:szCs w:val="24"/>
        </w:rPr>
        <w:t xml:space="preserve">, B. (2001). </w:t>
      </w:r>
      <w:r w:rsidRPr="00B24357">
        <w:rPr>
          <w:rFonts w:asciiTheme="majorBidi" w:hAnsiTheme="majorBidi" w:cstheme="majorBidi"/>
          <w:sz w:val="24"/>
          <w:szCs w:val="24"/>
        </w:rPr>
        <w:t>C</w:t>
      </w:r>
      <w:r w:rsidR="00C861A0" w:rsidRPr="00B24357">
        <w:rPr>
          <w:rFonts w:asciiTheme="majorBidi" w:hAnsiTheme="majorBidi" w:cstheme="majorBidi"/>
          <w:sz w:val="24"/>
          <w:szCs w:val="24"/>
        </w:rPr>
        <w:t xml:space="preserve">an </w:t>
      </w:r>
      <w:r w:rsidR="00C861A0">
        <w:rPr>
          <w:rFonts w:asciiTheme="majorBidi" w:hAnsiTheme="majorBidi" w:cstheme="majorBidi"/>
          <w:sz w:val="24"/>
          <w:szCs w:val="24"/>
        </w:rPr>
        <w:t>investors profit from t</w:t>
      </w:r>
      <w:r w:rsidR="00C861A0" w:rsidRPr="00B24357">
        <w:rPr>
          <w:rFonts w:asciiTheme="majorBidi" w:hAnsiTheme="majorBidi" w:cstheme="majorBidi"/>
          <w:sz w:val="24"/>
          <w:szCs w:val="24"/>
        </w:rPr>
        <w:t xml:space="preserve">he prophets? security </w:t>
      </w:r>
      <w:r w:rsidR="00C861A0">
        <w:rPr>
          <w:rFonts w:asciiTheme="majorBidi" w:hAnsiTheme="majorBidi" w:cstheme="majorBidi"/>
          <w:sz w:val="24"/>
          <w:szCs w:val="24"/>
        </w:rPr>
        <w:t xml:space="preserve">analyst recommendations </w:t>
      </w:r>
      <w:r w:rsidR="000372E3">
        <w:rPr>
          <w:rFonts w:asciiTheme="majorBidi" w:hAnsiTheme="majorBidi" w:cstheme="majorBidi"/>
          <w:sz w:val="24"/>
          <w:szCs w:val="24"/>
        </w:rPr>
        <w:t>and</w:t>
      </w:r>
      <w:r w:rsidR="00C861A0" w:rsidRPr="00B24357">
        <w:rPr>
          <w:rFonts w:asciiTheme="majorBidi" w:hAnsiTheme="majorBidi" w:cstheme="majorBidi"/>
          <w:sz w:val="24"/>
          <w:szCs w:val="24"/>
        </w:rPr>
        <w:t xml:space="preserve"> stock returns</w:t>
      </w:r>
      <w:r>
        <w:rPr>
          <w:rFonts w:asciiTheme="majorBidi" w:hAnsiTheme="majorBidi" w:cstheme="majorBidi"/>
          <w:sz w:val="24"/>
          <w:szCs w:val="24"/>
        </w:rPr>
        <w:t xml:space="preserve">. </w:t>
      </w:r>
      <w:r w:rsidRPr="00731BC7">
        <w:rPr>
          <w:rFonts w:asciiTheme="majorBidi" w:hAnsiTheme="majorBidi" w:cstheme="majorBidi"/>
          <w:i/>
          <w:sz w:val="24"/>
          <w:szCs w:val="24"/>
        </w:rPr>
        <w:t xml:space="preserve">Journal </w:t>
      </w:r>
      <w:r w:rsidR="00C861A0">
        <w:rPr>
          <w:rFonts w:asciiTheme="majorBidi" w:hAnsiTheme="majorBidi" w:cstheme="majorBidi"/>
          <w:i/>
          <w:sz w:val="24"/>
          <w:szCs w:val="24"/>
        </w:rPr>
        <w:t>o</w:t>
      </w:r>
      <w:r w:rsidRPr="00731BC7">
        <w:rPr>
          <w:rFonts w:asciiTheme="majorBidi" w:hAnsiTheme="majorBidi" w:cstheme="majorBidi"/>
          <w:i/>
          <w:sz w:val="24"/>
          <w:szCs w:val="24"/>
        </w:rPr>
        <w:t>f Finance</w:t>
      </w:r>
      <w:r w:rsidR="00C861A0" w:rsidRPr="00E16C55">
        <w:rPr>
          <w:rFonts w:asciiTheme="majorBidi" w:hAnsiTheme="majorBidi" w:cstheme="majorBidi"/>
          <w:sz w:val="24"/>
          <w:szCs w:val="24"/>
        </w:rPr>
        <w:t>,</w:t>
      </w:r>
      <w:r w:rsidRPr="00B24357">
        <w:rPr>
          <w:rFonts w:asciiTheme="majorBidi" w:hAnsiTheme="majorBidi" w:cstheme="majorBidi"/>
          <w:sz w:val="24"/>
          <w:szCs w:val="24"/>
        </w:rPr>
        <w:t xml:space="preserve"> </w:t>
      </w:r>
      <w:r w:rsidRPr="00E16C55">
        <w:rPr>
          <w:rFonts w:asciiTheme="majorBidi" w:hAnsiTheme="majorBidi" w:cstheme="majorBidi"/>
          <w:i/>
          <w:sz w:val="24"/>
          <w:szCs w:val="24"/>
        </w:rPr>
        <w:t>56</w:t>
      </w:r>
      <w:r w:rsidR="00C861A0">
        <w:rPr>
          <w:rFonts w:asciiTheme="majorBidi" w:hAnsiTheme="majorBidi" w:cstheme="majorBidi"/>
          <w:sz w:val="24"/>
          <w:szCs w:val="24"/>
        </w:rPr>
        <w:t xml:space="preserve">, </w:t>
      </w:r>
      <w:r w:rsidRPr="00B24357">
        <w:rPr>
          <w:rFonts w:asciiTheme="majorBidi" w:hAnsiTheme="majorBidi" w:cstheme="majorBidi"/>
          <w:sz w:val="24"/>
          <w:szCs w:val="24"/>
        </w:rPr>
        <w:t>531–563.</w:t>
      </w:r>
    </w:p>
    <w:p w:rsidR="00576C98" w:rsidRPr="00B24357" w:rsidRDefault="00ED79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ind w:left="425" w:hanging="425"/>
        <w:jc w:val="both"/>
        <w:rPr>
          <w:rStyle w:val="apple-style-span"/>
          <w:rFonts w:asciiTheme="majorBidi" w:hAnsiTheme="majorBidi" w:cstheme="majorBidi"/>
          <w:color w:val="000000"/>
          <w:sz w:val="24"/>
          <w:szCs w:val="24"/>
        </w:rPr>
      </w:pPr>
      <w:r>
        <w:rPr>
          <w:rStyle w:val="apple-style-span"/>
          <w:rFonts w:asciiTheme="majorBidi" w:hAnsiTheme="majorBidi" w:cstheme="majorBidi"/>
          <w:color w:val="000000"/>
          <w:sz w:val="24"/>
          <w:szCs w:val="24"/>
        </w:rPr>
        <w:t>Blundell, R.</w:t>
      </w:r>
      <w:r w:rsidR="00C861A0">
        <w:rPr>
          <w:rStyle w:val="apple-style-span"/>
          <w:rFonts w:asciiTheme="majorBidi" w:hAnsiTheme="majorBidi" w:cstheme="majorBidi"/>
          <w:color w:val="000000"/>
          <w:sz w:val="24"/>
          <w:szCs w:val="24"/>
        </w:rPr>
        <w:t>,</w:t>
      </w:r>
      <w:r>
        <w:rPr>
          <w:rStyle w:val="apple-style-span"/>
          <w:rFonts w:asciiTheme="majorBidi" w:hAnsiTheme="majorBidi" w:cstheme="majorBidi"/>
          <w:color w:val="000000"/>
          <w:sz w:val="24"/>
          <w:szCs w:val="24"/>
        </w:rPr>
        <w:t xml:space="preserve"> </w:t>
      </w:r>
      <w:r w:rsidR="00C861A0">
        <w:rPr>
          <w:rStyle w:val="apple-style-span"/>
          <w:rFonts w:asciiTheme="majorBidi" w:hAnsiTheme="majorBidi" w:cstheme="majorBidi"/>
          <w:color w:val="000000"/>
          <w:sz w:val="24"/>
          <w:szCs w:val="24"/>
        </w:rPr>
        <w:t>a</w:t>
      </w:r>
      <w:r>
        <w:rPr>
          <w:rStyle w:val="apple-style-span"/>
          <w:rFonts w:asciiTheme="majorBidi" w:hAnsiTheme="majorBidi" w:cstheme="majorBidi"/>
          <w:color w:val="000000"/>
          <w:sz w:val="24"/>
          <w:szCs w:val="24"/>
        </w:rPr>
        <w:t>nd Costa Dias</w:t>
      </w:r>
      <w:r w:rsidR="00C861A0">
        <w:rPr>
          <w:rStyle w:val="apple-style-span"/>
          <w:rFonts w:asciiTheme="majorBidi" w:hAnsiTheme="majorBidi" w:cstheme="majorBidi"/>
          <w:color w:val="000000"/>
          <w:sz w:val="24"/>
          <w:szCs w:val="24"/>
        </w:rPr>
        <w:t>, M</w:t>
      </w:r>
      <w:r>
        <w:rPr>
          <w:rStyle w:val="apple-style-span"/>
          <w:rFonts w:asciiTheme="majorBidi" w:hAnsiTheme="majorBidi" w:cstheme="majorBidi"/>
          <w:color w:val="000000"/>
          <w:sz w:val="24"/>
          <w:szCs w:val="24"/>
        </w:rPr>
        <w:t>.</w:t>
      </w:r>
      <w:r w:rsidR="00C861A0">
        <w:rPr>
          <w:rStyle w:val="apple-style-span"/>
          <w:rFonts w:asciiTheme="majorBidi" w:hAnsiTheme="majorBidi" w:cstheme="majorBidi"/>
          <w:color w:val="000000"/>
          <w:sz w:val="24"/>
          <w:szCs w:val="24"/>
        </w:rPr>
        <w:t xml:space="preserve"> (2000).</w:t>
      </w:r>
      <w:r>
        <w:rPr>
          <w:rStyle w:val="apple-style-span"/>
          <w:rFonts w:asciiTheme="majorBidi" w:hAnsiTheme="majorBidi" w:cstheme="majorBidi"/>
          <w:color w:val="000000"/>
          <w:sz w:val="24"/>
          <w:szCs w:val="24"/>
        </w:rPr>
        <w:t xml:space="preserve"> </w:t>
      </w:r>
      <w:r w:rsidRPr="00B24357">
        <w:rPr>
          <w:rStyle w:val="apple-style-span"/>
          <w:rFonts w:asciiTheme="majorBidi" w:hAnsiTheme="majorBidi" w:cstheme="majorBidi"/>
          <w:color w:val="000000"/>
          <w:sz w:val="24"/>
          <w:szCs w:val="24"/>
        </w:rPr>
        <w:t>E</w:t>
      </w:r>
      <w:r w:rsidR="00C861A0" w:rsidRPr="00B24357">
        <w:rPr>
          <w:rStyle w:val="apple-style-span"/>
          <w:rFonts w:asciiTheme="majorBidi" w:hAnsiTheme="majorBidi" w:cstheme="majorBidi"/>
          <w:color w:val="000000"/>
          <w:sz w:val="24"/>
          <w:szCs w:val="24"/>
        </w:rPr>
        <w:t xml:space="preserve">valuation </w:t>
      </w:r>
      <w:r w:rsidR="00C861A0">
        <w:rPr>
          <w:rStyle w:val="apple-style-span"/>
          <w:rFonts w:asciiTheme="majorBidi" w:hAnsiTheme="majorBidi" w:cstheme="majorBidi"/>
          <w:color w:val="000000"/>
          <w:sz w:val="24"/>
          <w:szCs w:val="24"/>
        </w:rPr>
        <w:t>methods f</w:t>
      </w:r>
      <w:r w:rsidR="00C861A0" w:rsidRPr="00B24357">
        <w:rPr>
          <w:rStyle w:val="apple-style-span"/>
          <w:rFonts w:asciiTheme="majorBidi" w:hAnsiTheme="majorBidi" w:cstheme="majorBidi"/>
          <w:color w:val="000000"/>
          <w:sz w:val="24"/>
          <w:szCs w:val="24"/>
        </w:rPr>
        <w:t>or non-experimental da</w:t>
      </w:r>
      <w:r w:rsidRPr="00B24357">
        <w:rPr>
          <w:rStyle w:val="apple-style-span"/>
          <w:rFonts w:asciiTheme="majorBidi" w:hAnsiTheme="majorBidi" w:cstheme="majorBidi"/>
          <w:color w:val="000000"/>
          <w:sz w:val="24"/>
          <w:szCs w:val="24"/>
        </w:rPr>
        <w:t>ta.</w:t>
      </w:r>
      <w:r w:rsidRPr="00B24357">
        <w:rPr>
          <w:rStyle w:val="apple-converted-space"/>
          <w:rFonts w:asciiTheme="majorBidi" w:hAnsiTheme="majorBidi" w:cstheme="majorBidi"/>
          <w:color w:val="000000"/>
          <w:sz w:val="24"/>
          <w:szCs w:val="24"/>
        </w:rPr>
        <w:t> </w:t>
      </w:r>
      <w:r w:rsidRPr="00F72211">
        <w:rPr>
          <w:rStyle w:val="apple-style-span"/>
          <w:rFonts w:asciiTheme="majorBidi" w:hAnsiTheme="majorBidi" w:cstheme="majorBidi"/>
          <w:i/>
          <w:color w:val="000000"/>
          <w:sz w:val="24"/>
          <w:szCs w:val="24"/>
        </w:rPr>
        <w:t>Fiscal Studies</w:t>
      </w:r>
      <w:r w:rsidR="00C861A0">
        <w:rPr>
          <w:rStyle w:val="apple-style-span"/>
          <w:rFonts w:asciiTheme="majorBidi" w:hAnsiTheme="majorBidi" w:cstheme="majorBidi"/>
          <w:color w:val="000000"/>
          <w:sz w:val="24"/>
          <w:szCs w:val="24"/>
        </w:rPr>
        <w:t xml:space="preserve">, </w:t>
      </w:r>
      <w:r w:rsidRPr="00E16C55">
        <w:rPr>
          <w:rStyle w:val="apple-style-span"/>
          <w:rFonts w:asciiTheme="majorBidi" w:hAnsiTheme="majorBidi" w:cstheme="majorBidi"/>
          <w:i/>
          <w:color w:val="000000"/>
          <w:sz w:val="24"/>
          <w:szCs w:val="24"/>
        </w:rPr>
        <w:t>21</w:t>
      </w:r>
      <w:r w:rsidR="00C861A0">
        <w:rPr>
          <w:rStyle w:val="apple-style-span"/>
          <w:rFonts w:asciiTheme="majorBidi" w:hAnsiTheme="majorBidi" w:cstheme="majorBidi"/>
          <w:color w:val="000000"/>
          <w:sz w:val="24"/>
          <w:szCs w:val="24"/>
        </w:rPr>
        <w:t>,</w:t>
      </w:r>
      <w:r w:rsidRPr="00B24357">
        <w:rPr>
          <w:rStyle w:val="apple-style-span"/>
          <w:rFonts w:asciiTheme="majorBidi" w:hAnsiTheme="majorBidi" w:cstheme="majorBidi"/>
          <w:color w:val="000000"/>
          <w:sz w:val="24"/>
          <w:szCs w:val="24"/>
        </w:rPr>
        <w:t xml:space="preserve"> 427–446. </w:t>
      </w:r>
    </w:p>
    <w:p w:rsidR="00576C98" w:rsidRDefault="00ED79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ind w:left="425" w:hanging="425"/>
        <w:jc w:val="both"/>
        <w:rPr>
          <w:rFonts w:ascii="Times New Roman" w:hAnsi="Times New Roman" w:cs="Times New Roman"/>
          <w:sz w:val="24"/>
          <w:szCs w:val="24"/>
        </w:rPr>
      </w:pPr>
      <w:r w:rsidRPr="00B24357">
        <w:rPr>
          <w:rStyle w:val="apple-style-span"/>
          <w:rFonts w:asciiTheme="majorBidi" w:hAnsiTheme="majorBidi" w:cstheme="majorBidi"/>
          <w:color w:val="000000"/>
          <w:sz w:val="24"/>
          <w:szCs w:val="24"/>
        </w:rPr>
        <w:t>Bonini, S.</w:t>
      </w:r>
      <w:r w:rsidR="005639A9">
        <w:rPr>
          <w:rStyle w:val="apple-style-span"/>
          <w:rFonts w:asciiTheme="majorBidi" w:hAnsiTheme="majorBidi" w:cstheme="majorBidi"/>
          <w:color w:val="000000"/>
          <w:sz w:val="24"/>
          <w:szCs w:val="24"/>
        </w:rPr>
        <w:t>,</w:t>
      </w:r>
      <w:r w:rsidRPr="00B24357">
        <w:rPr>
          <w:rStyle w:val="apple-style-span"/>
          <w:rFonts w:asciiTheme="majorBidi" w:hAnsiTheme="majorBidi" w:cstheme="majorBidi"/>
          <w:color w:val="000000"/>
          <w:sz w:val="24"/>
          <w:szCs w:val="24"/>
        </w:rPr>
        <w:t xml:space="preserve"> Pavesi</w:t>
      </w:r>
      <w:r w:rsidR="005639A9">
        <w:rPr>
          <w:rStyle w:val="apple-style-span"/>
          <w:rFonts w:asciiTheme="majorBidi" w:hAnsiTheme="majorBidi" w:cstheme="majorBidi"/>
          <w:color w:val="000000"/>
          <w:sz w:val="24"/>
          <w:szCs w:val="24"/>
        </w:rPr>
        <w:t xml:space="preserve">, F. </w:t>
      </w:r>
      <w:r w:rsidR="000372E3">
        <w:rPr>
          <w:rStyle w:val="apple-style-span"/>
          <w:rFonts w:asciiTheme="majorBidi" w:hAnsiTheme="majorBidi" w:cstheme="majorBidi"/>
          <w:color w:val="000000"/>
          <w:sz w:val="24"/>
          <w:szCs w:val="24"/>
        </w:rPr>
        <w:t>and</w:t>
      </w:r>
      <w:r>
        <w:rPr>
          <w:rStyle w:val="apple-style-span"/>
          <w:rFonts w:asciiTheme="majorBidi" w:hAnsiTheme="majorBidi" w:cstheme="majorBidi"/>
          <w:color w:val="000000"/>
          <w:sz w:val="24"/>
          <w:szCs w:val="24"/>
        </w:rPr>
        <w:t xml:space="preserve"> </w:t>
      </w:r>
      <w:r w:rsidRPr="00B24357">
        <w:rPr>
          <w:rStyle w:val="apple-style-span"/>
          <w:rFonts w:asciiTheme="majorBidi" w:hAnsiTheme="majorBidi" w:cstheme="majorBidi"/>
          <w:color w:val="000000"/>
          <w:sz w:val="24"/>
          <w:szCs w:val="24"/>
        </w:rPr>
        <w:t>Scotti</w:t>
      </w:r>
      <w:r w:rsidR="005639A9">
        <w:rPr>
          <w:rStyle w:val="apple-style-span"/>
          <w:rFonts w:asciiTheme="majorBidi" w:hAnsiTheme="majorBidi" w:cstheme="majorBidi"/>
          <w:color w:val="000000"/>
          <w:sz w:val="24"/>
          <w:szCs w:val="24"/>
        </w:rPr>
        <w:t>, M. (2001)</w:t>
      </w:r>
      <w:r w:rsidRPr="00B24357">
        <w:rPr>
          <w:rStyle w:val="apple-style-span"/>
          <w:rFonts w:asciiTheme="majorBidi" w:hAnsiTheme="majorBidi" w:cstheme="majorBidi"/>
          <w:color w:val="000000"/>
          <w:sz w:val="24"/>
          <w:szCs w:val="24"/>
        </w:rPr>
        <w:t>. F</w:t>
      </w:r>
      <w:r w:rsidR="005639A9" w:rsidRPr="00B24357">
        <w:rPr>
          <w:rStyle w:val="apple-style-span"/>
          <w:rFonts w:asciiTheme="majorBidi" w:hAnsiTheme="majorBidi" w:cstheme="majorBidi"/>
          <w:color w:val="000000"/>
          <w:sz w:val="24"/>
          <w:szCs w:val="24"/>
        </w:rPr>
        <w:t>inancial analy</w:t>
      </w:r>
      <w:r w:rsidR="005639A9">
        <w:rPr>
          <w:rStyle w:val="apple-style-span"/>
          <w:rFonts w:asciiTheme="majorBidi" w:hAnsiTheme="majorBidi" w:cstheme="majorBidi"/>
          <w:color w:val="000000"/>
          <w:sz w:val="24"/>
          <w:szCs w:val="24"/>
        </w:rPr>
        <w:t xml:space="preserve">sts </w:t>
      </w:r>
      <w:r w:rsidR="000372E3">
        <w:rPr>
          <w:rStyle w:val="apple-style-span"/>
          <w:rFonts w:asciiTheme="majorBidi" w:hAnsiTheme="majorBidi" w:cstheme="majorBidi"/>
          <w:color w:val="000000"/>
          <w:sz w:val="24"/>
          <w:szCs w:val="24"/>
        </w:rPr>
        <w:t>and</w:t>
      </w:r>
      <w:r w:rsidR="005639A9">
        <w:rPr>
          <w:rStyle w:val="apple-style-span"/>
          <w:rFonts w:asciiTheme="majorBidi" w:hAnsiTheme="majorBidi" w:cstheme="majorBidi"/>
          <w:color w:val="000000"/>
          <w:sz w:val="24"/>
          <w:szCs w:val="24"/>
        </w:rPr>
        <w:t xml:space="preserve"> collective reputation: t</w:t>
      </w:r>
      <w:r w:rsidR="005639A9" w:rsidRPr="00B24357">
        <w:rPr>
          <w:rStyle w:val="apple-style-span"/>
          <w:rFonts w:asciiTheme="majorBidi" w:hAnsiTheme="majorBidi" w:cstheme="majorBidi"/>
          <w:color w:val="000000"/>
          <w:sz w:val="24"/>
          <w:szCs w:val="24"/>
        </w:rPr>
        <w:t xml:space="preserve">heory </w:t>
      </w:r>
      <w:r w:rsidR="000372E3">
        <w:rPr>
          <w:rStyle w:val="apple-style-span"/>
          <w:rFonts w:asciiTheme="majorBidi" w:hAnsiTheme="majorBidi" w:cstheme="majorBidi"/>
          <w:color w:val="000000"/>
          <w:sz w:val="24"/>
          <w:szCs w:val="24"/>
        </w:rPr>
        <w:t>and</w:t>
      </w:r>
      <w:r w:rsidR="005639A9" w:rsidRPr="00B24357">
        <w:rPr>
          <w:rStyle w:val="apple-style-span"/>
          <w:rFonts w:asciiTheme="majorBidi" w:hAnsiTheme="majorBidi" w:cstheme="majorBidi"/>
          <w:color w:val="000000"/>
          <w:sz w:val="24"/>
          <w:szCs w:val="24"/>
        </w:rPr>
        <w:t xml:space="preserve"> evidence</w:t>
      </w:r>
      <w:r w:rsidRPr="00B24357">
        <w:rPr>
          <w:rStyle w:val="apple-style-span"/>
          <w:rFonts w:asciiTheme="majorBidi" w:hAnsiTheme="majorBidi" w:cstheme="majorBidi"/>
          <w:color w:val="000000"/>
          <w:sz w:val="24"/>
          <w:szCs w:val="24"/>
        </w:rPr>
        <w:t xml:space="preserve">. </w:t>
      </w:r>
      <w:r>
        <w:rPr>
          <w:rStyle w:val="apple-style-span"/>
          <w:rFonts w:asciiTheme="majorBidi" w:hAnsiTheme="majorBidi" w:cstheme="majorBidi"/>
          <w:color w:val="000000"/>
          <w:sz w:val="24"/>
          <w:szCs w:val="24"/>
        </w:rPr>
        <w:t xml:space="preserve">Working </w:t>
      </w:r>
      <w:r w:rsidRPr="00B24357">
        <w:rPr>
          <w:rStyle w:val="apple-style-span"/>
          <w:rFonts w:asciiTheme="majorBidi" w:hAnsiTheme="majorBidi" w:cstheme="majorBidi"/>
          <w:color w:val="000000"/>
          <w:sz w:val="24"/>
          <w:szCs w:val="24"/>
        </w:rPr>
        <w:t>Paper</w:t>
      </w:r>
      <w:r>
        <w:rPr>
          <w:rStyle w:val="apple-style-span"/>
          <w:rFonts w:asciiTheme="majorBidi" w:hAnsiTheme="majorBidi" w:cstheme="majorBidi"/>
          <w:color w:val="000000"/>
          <w:sz w:val="24"/>
          <w:szCs w:val="24"/>
        </w:rPr>
        <w:t xml:space="preserve">, </w:t>
      </w:r>
      <w:r w:rsidRPr="00147CBF">
        <w:rPr>
          <w:rFonts w:asciiTheme="majorBidi" w:hAnsiTheme="majorBidi" w:cstheme="majorBidi"/>
          <w:sz w:val="24"/>
          <w:szCs w:val="24"/>
        </w:rPr>
        <w:t>Bocconi University</w:t>
      </w:r>
      <w:r>
        <w:rPr>
          <w:rFonts w:asciiTheme="majorBidi" w:hAnsiTheme="majorBidi" w:cstheme="majorBidi"/>
          <w:sz w:val="24"/>
          <w:szCs w:val="24"/>
        </w:rPr>
        <w:t xml:space="preserve">. </w:t>
      </w:r>
      <w:r w:rsidRPr="00F72211">
        <w:rPr>
          <w:rFonts w:ascii="Times New Roman" w:hAnsi="Times New Roman" w:cs="Times New Roman"/>
          <w:sz w:val="24"/>
          <w:szCs w:val="24"/>
        </w:rPr>
        <w:t xml:space="preserve">Available </w:t>
      </w:r>
      <w:r w:rsidR="005639A9">
        <w:rPr>
          <w:rFonts w:ascii="Times New Roman" w:hAnsi="Times New Roman" w:cs="Times New Roman"/>
          <w:sz w:val="24"/>
          <w:szCs w:val="24"/>
        </w:rPr>
        <w:t>a</w:t>
      </w:r>
      <w:r w:rsidRPr="00F72211">
        <w:rPr>
          <w:rFonts w:ascii="Times New Roman" w:hAnsi="Times New Roman" w:cs="Times New Roman"/>
          <w:sz w:val="24"/>
          <w:szCs w:val="24"/>
        </w:rPr>
        <w:t>t S</w:t>
      </w:r>
      <w:r w:rsidR="005639A9">
        <w:rPr>
          <w:rFonts w:ascii="Times New Roman" w:hAnsi="Times New Roman" w:cs="Times New Roman"/>
          <w:sz w:val="24"/>
          <w:szCs w:val="24"/>
        </w:rPr>
        <w:t>SRN</w:t>
      </w:r>
      <w:r w:rsidRPr="00F72211">
        <w:rPr>
          <w:rFonts w:ascii="Times New Roman" w:hAnsi="Times New Roman" w:cs="Times New Roman"/>
          <w:sz w:val="24"/>
          <w:szCs w:val="24"/>
        </w:rPr>
        <w:t xml:space="preserve">: </w:t>
      </w:r>
      <w:hyperlink r:id="rId49" w:history="1">
        <w:r w:rsidR="005639A9">
          <w:rPr>
            <w:rStyle w:val="Hyperlink"/>
            <w:rFonts w:ascii="Times New Roman" w:hAnsi="Times New Roman"/>
            <w:sz w:val="24"/>
            <w:szCs w:val="24"/>
          </w:rPr>
          <w:t>h</w:t>
        </w:r>
        <w:r w:rsidRPr="00C15389">
          <w:rPr>
            <w:rStyle w:val="Hyperlink"/>
            <w:rFonts w:ascii="Times New Roman" w:hAnsi="Times New Roman"/>
            <w:sz w:val="24"/>
            <w:szCs w:val="24"/>
          </w:rPr>
          <w:t>ttp://</w:t>
        </w:r>
        <w:r w:rsidR="005639A9">
          <w:rPr>
            <w:rStyle w:val="Hyperlink"/>
            <w:rFonts w:ascii="Times New Roman" w:hAnsi="Times New Roman"/>
            <w:sz w:val="24"/>
            <w:szCs w:val="24"/>
          </w:rPr>
          <w:t>s</w:t>
        </w:r>
        <w:r w:rsidRPr="00C15389">
          <w:rPr>
            <w:rStyle w:val="Hyperlink"/>
            <w:rFonts w:ascii="Times New Roman" w:hAnsi="Times New Roman"/>
            <w:sz w:val="24"/>
            <w:szCs w:val="24"/>
          </w:rPr>
          <w:t>srn.</w:t>
        </w:r>
        <w:r w:rsidR="005639A9">
          <w:rPr>
            <w:rStyle w:val="Hyperlink"/>
            <w:rFonts w:ascii="Times New Roman" w:hAnsi="Times New Roman"/>
            <w:sz w:val="24"/>
            <w:szCs w:val="24"/>
          </w:rPr>
          <w:t>c</w:t>
        </w:r>
        <w:r w:rsidRPr="00C15389">
          <w:rPr>
            <w:rStyle w:val="Hyperlink"/>
            <w:rFonts w:ascii="Times New Roman" w:hAnsi="Times New Roman"/>
            <w:sz w:val="24"/>
            <w:szCs w:val="24"/>
          </w:rPr>
          <w:t>om/</w:t>
        </w:r>
        <w:r w:rsidR="005639A9">
          <w:rPr>
            <w:rStyle w:val="Hyperlink"/>
            <w:rFonts w:ascii="Times New Roman" w:hAnsi="Times New Roman"/>
            <w:sz w:val="24"/>
            <w:szCs w:val="24"/>
          </w:rPr>
          <w:t>a</w:t>
        </w:r>
        <w:r w:rsidRPr="00C15389">
          <w:rPr>
            <w:rStyle w:val="Hyperlink"/>
            <w:rFonts w:ascii="Times New Roman" w:hAnsi="Times New Roman"/>
            <w:sz w:val="24"/>
            <w:szCs w:val="24"/>
          </w:rPr>
          <w:t>bstract=1965451</w:t>
        </w:r>
      </w:hyperlink>
      <w:r>
        <w:rPr>
          <w:rFonts w:ascii="Times New Roman" w:hAnsi="Times New Roman" w:cs="Times New Roman"/>
          <w:sz w:val="24"/>
          <w:szCs w:val="24"/>
        </w:rPr>
        <w:t>.</w:t>
      </w:r>
    </w:p>
    <w:p w:rsidR="00F72211" w:rsidRDefault="00ED79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hanging="426"/>
        <w:jc w:val="both"/>
        <w:rPr>
          <w:rFonts w:asciiTheme="majorBidi" w:hAnsiTheme="majorBidi" w:cstheme="majorBidi"/>
          <w:sz w:val="24"/>
          <w:szCs w:val="24"/>
        </w:rPr>
      </w:pPr>
      <w:r>
        <w:rPr>
          <w:rFonts w:asciiTheme="majorBidi" w:hAnsiTheme="majorBidi" w:cstheme="majorBidi"/>
          <w:sz w:val="24"/>
          <w:szCs w:val="24"/>
        </w:rPr>
        <w:t>Bonini, S. Pettinato</w:t>
      </w:r>
      <w:r w:rsidR="005639A9">
        <w:rPr>
          <w:rFonts w:asciiTheme="majorBidi" w:hAnsiTheme="majorBidi" w:cstheme="majorBidi"/>
          <w:sz w:val="24"/>
          <w:szCs w:val="24"/>
        </w:rPr>
        <w:t xml:space="preserve">, O.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Salvi</w:t>
      </w:r>
      <w:r w:rsidR="005639A9">
        <w:rPr>
          <w:rFonts w:asciiTheme="majorBidi" w:hAnsiTheme="majorBidi" w:cstheme="majorBidi"/>
          <w:sz w:val="24"/>
          <w:szCs w:val="24"/>
        </w:rPr>
        <w:t>, A. (2009)</w:t>
      </w:r>
      <w:r w:rsidRPr="00B24357">
        <w:rPr>
          <w:rFonts w:asciiTheme="majorBidi" w:hAnsiTheme="majorBidi" w:cstheme="majorBidi"/>
          <w:sz w:val="24"/>
          <w:szCs w:val="24"/>
        </w:rPr>
        <w:t>. D</w:t>
      </w:r>
      <w:r w:rsidR="005639A9" w:rsidRPr="00B24357">
        <w:rPr>
          <w:rFonts w:asciiTheme="majorBidi" w:hAnsiTheme="majorBidi" w:cstheme="majorBidi"/>
          <w:sz w:val="24"/>
          <w:szCs w:val="24"/>
        </w:rPr>
        <w:t>o target prices predict rating changes</w:t>
      </w:r>
      <w:r w:rsidRPr="00B24357">
        <w:rPr>
          <w:rFonts w:asciiTheme="majorBidi" w:hAnsiTheme="majorBidi" w:cstheme="majorBidi"/>
          <w:sz w:val="24"/>
          <w:szCs w:val="24"/>
        </w:rPr>
        <w:t xml:space="preserve">? </w:t>
      </w:r>
      <w:r>
        <w:rPr>
          <w:rFonts w:asciiTheme="majorBidi" w:hAnsiTheme="majorBidi" w:cstheme="majorBidi"/>
          <w:sz w:val="24"/>
          <w:szCs w:val="24"/>
        </w:rPr>
        <w:t xml:space="preserve">Working </w:t>
      </w:r>
      <w:r w:rsidRPr="00B24357">
        <w:rPr>
          <w:rFonts w:asciiTheme="majorBidi" w:hAnsiTheme="majorBidi" w:cstheme="majorBidi"/>
          <w:sz w:val="24"/>
          <w:szCs w:val="24"/>
        </w:rPr>
        <w:t>Paper</w:t>
      </w:r>
      <w:r>
        <w:rPr>
          <w:rFonts w:asciiTheme="majorBidi" w:hAnsiTheme="majorBidi" w:cstheme="majorBidi"/>
          <w:sz w:val="24"/>
          <w:szCs w:val="24"/>
        </w:rPr>
        <w:t xml:space="preserve">, </w:t>
      </w:r>
      <w:r w:rsidRPr="00147CBF">
        <w:rPr>
          <w:rFonts w:asciiTheme="majorBidi" w:hAnsiTheme="majorBidi" w:cstheme="majorBidi"/>
          <w:sz w:val="24"/>
          <w:szCs w:val="24"/>
        </w:rPr>
        <w:t>Bocconi University</w:t>
      </w:r>
      <w:r>
        <w:rPr>
          <w:rFonts w:asciiTheme="majorBidi" w:hAnsiTheme="majorBidi" w:cstheme="majorBidi"/>
          <w:sz w:val="24"/>
          <w:szCs w:val="24"/>
        </w:rPr>
        <w:t xml:space="preserve">. Available </w:t>
      </w:r>
      <w:r w:rsidR="005639A9">
        <w:rPr>
          <w:rFonts w:asciiTheme="majorBidi" w:hAnsiTheme="majorBidi" w:cstheme="majorBidi"/>
          <w:sz w:val="24"/>
          <w:szCs w:val="24"/>
        </w:rPr>
        <w:t>a</w:t>
      </w:r>
      <w:r>
        <w:rPr>
          <w:rFonts w:asciiTheme="majorBidi" w:hAnsiTheme="majorBidi" w:cstheme="majorBidi"/>
          <w:sz w:val="24"/>
          <w:szCs w:val="24"/>
        </w:rPr>
        <w:t>t</w:t>
      </w:r>
    </w:p>
    <w:p w:rsidR="00F72211" w:rsidRDefault="00B16D5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426"/>
        <w:jc w:val="both"/>
        <w:rPr>
          <w:rFonts w:asciiTheme="majorBidi" w:hAnsiTheme="majorBidi" w:cstheme="majorBidi"/>
          <w:sz w:val="24"/>
          <w:szCs w:val="24"/>
        </w:rPr>
      </w:pPr>
      <w:hyperlink r:id="rId50" w:history="1">
        <w:r w:rsidR="005639A9" w:rsidRPr="00C15389">
          <w:rPr>
            <w:rStyle w:val="Hyperlink"/>
            <w:rFonts w:asciiTheme="majorBidi" w:hAnsiTheme="majorBidi" w:cstheme="majorBidi"/>
            <w:sz w:val="24"/>
            <w:szCs w:val="24"/>
          </w:rPr>
          <w:t>http://www.efmaefm.org/0efmameetings/efma%20annual%20meetings/2009-milan/efma2009_0523_fullpaper.pdf</w:t>
        </w:r>
      </w:hyperlink>
      <w:r w:rsidR="005639A9">
        <w:rPr>
          <w:rFonts w:asciiTheme="majorBidi" w:hAnsiTheme="majorBidi" w:cstheme="majorBidi"/>
          <w:sz w:val="24"/>
          <w:szCs w:val="24"/>
        </w:rPr>
        <w:t>.</w:t>
      </w:r>
    </w:p>
    <w:p w:rsidR="00576C98" w:rsidRPr="00B24357" w:rsidRDefault="00ED79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Bonini, S.</w:t>
      </w:r>
      <w:r w:rsidR="005639A9">
        <w:rPr>
          <w:rFonts w:asciiTheme="majorBidi" w:hAnsiTheme="majorBidi" w:cstheme="majorBidi"/>
          <w:sz w:val="24"/>
          <w:szCs w:val="24"/>
        </w:rPr>
        <w:t>,</w:t>
      </w:r>
      <w:r>
        <w:rPr>
          <w:rFonts w:asciiTheme="majorBidi" w:hAnsiTheme="majorBidi" w:cstheme="majorBidi"/>
          <w:sz w:val="24"/>
          <w:szCs w:val="24"/>
        </w:rPr>
        <w:t xml:space="preserve"> Zanetti</w:t>
      </w:r>
      <w:r w:rsidR="005639A9">
        <w:rPr>
          <w:rFonts w:asciiTheme="majorBidi" w:hAnsiTheme="majorBidi" w:cstheme="majorBidi"/>
          <w:sz w:val="24"/>
          <w:szCs w:val="24"/>
        </w:rPr>
        <w:t>, L.,</w:t>
      </w:r>
      <w:r>
        <w:rPr>
          <w:rFonts w:asciiTheme="majorBidi" w:hAnsiTheme="majorBidi" w:cstheme="majorBidi"/>
          <w:sz w:val="24"/>
          <w:szCs w:val="24"/>
        </w:rPr>
        <w:t xml:space="preserve"> Bianchini</w:t>
      </w:r>
      <w:r w:rsidR="005639A9">
        <w:rPr>
          <w:rFonts w:asciiTheme="majorBidi" w:hAnsiTheme="majorBidi" w:cstheme="majorBidi"/>
          <w:sz w:val="24"/>
          <w:szCs w:val="24"/>
        </w:rPr>
        <w:t xml:space="preserve">, R.,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Salvi</w:t>
      </w:r>
      <w:r w:rsidR="005639A9">
        <w:rPr>
          <w:rFonts w:asciiTheme="majorBidi" w:hAnsiTheme="majorBidi" w:cstheme="majorBidi"/>
          <w:sz w:val="24"/>
          <w:szCs w:val="24"/>
        </w:rPr>
        <w:t>, A. (2010)</w:t>
      </w:r>
      <w:r w:rsidRPr="00B24357">
        <w:rPr>
          <w:rFonts w:asciiTheme="majorBidi" w:hAnsiTheme="majorBidi" w:cstheme="majorBidi"/>
          <w:sz w:val="24"/>
          <w:szCs w:val="24"/>
        </w:rPr>
        <w:t>. T</w:t>
      </w:r>
      <w:r w:rsidR="005639A9" w:rsidRPr="00B24357">
        <w:rPr>
          <w:rFonts w:asciiTheme="majorBidi" w:hAnsiTheme="majorBidi" w:cstheme="majorBidi"/>
          <w:sz w:val="24"/>
          <w:szCs w:val="24"/>
        </w:rPr>
        <w:t xml:space="preserve">arget </w:t>
      </w:r>
      <w:r w:rsidR="005639A9">
        <w:rPr>
          <w:rFonts w:asciiTheme="majorBidi" w:hAnsiTheme="majorBidi" w:cstheme="majorBidi"/>
          <w:sz w:val="24"/>
          <w:szCs w:val="24"/>
        </w:rPr>
        <w:t>price accuracy i</w:t>
      </w:r>
      <w:r w:rsidR="005639A9" w:rsidRPr="00B24357">
        <w:rPr>
          <w:rFonts w:asciiTheme="majorBidi" w:hAnsiTheme="majorBidi" w:cstheme="majorBidi"/>
          <w:sz w:val="24"/>
          <w:szCs w:val="24"/>
        </w:rPr>
        <w:t>n equity re</w:t>
      </w:r>
      <w:r w:rsidRPr="00B24357">
        <w:rPr>
          <w:rFonts w:asciiTheme="majorBidi" w:hAnsiTheme="majorBidi" w:cstheme="majorBidi"/>
          <w:sz w:val="24"/>
          <w:szCs w:val="24"/>
        </w:rPr>
        <w:t xml:space="preserve">search. </w:t>
      </w:r>
      <w:r w:rsidRPr="00F72211">
        <w:rPr>
          <w:rFonts w:asciiTheme="majorBidi" w:hAnsiTheme="majorBidi" w:cstheme="majorBidi"/>
          <w:i/>
          <w:sz w:val="24"/>
          <w:szCs w:val="24"/>
        </w:rPr>
        <w:t xml:space="preserve">Journal </w:t>
      </w:r>
      <w:r w:rsidR="005639A9">
        <w:rPr>
          <w:rFonts w:asciiTheme="majorBidi" w:hAnsiTheme="majorBidi" w:cstheme="majorBidi"/>
          <w:i/>
          <w:sz w:val="24"/>
          <w:szCs w:val="24"/>
        </w:rPr>
        <w:t>o</w:t>
      </w:r>
      <w:r w:rsidRPr="00F72211">
        <w:rPr>
          <w:rFonts w:asciiTheme="majorBidi" w:hAnsiTheme="majorBidi" w:cstheme="majorBidi"/>
          <w:i/>
          <w:sz w:val="24"/>
          <w:szCs w:val="24"/>
        </w:rPr>
        <w:t xml:space="preserve">f Business Finance </w:t>
      </w:r>
      <w:r>
        <w:rPr>
          <w:rFonts w:asciiTheme="majorBidi" w:hAnsiTheme="majorBidi" w:cstheme="majorBidi"/>
          <w:i/>
          <w:sz w:val="24"/>
          <w:szCs w:val="24"/>
        </w:rPr>
        <w:t>&amp;</w:t>
      </w:r>
      <w:r w:rsidRPr="00F72211">
        <w:rPr>
          <w:rFonts w:asciiTheme="majorBidi" w:hAnsiTheme="majorBidi" w:cstheme="majorBidi"/>
          <w:i/>
          <w:sz w:val="24"/>
          <w:szCs w:val="24"/>
        </w:rPr>
        <w:t xml:space="preserve"> Accounting</w:t>
      </w:r>
      <w:r w:rsidR="005639A9">
        <w:rPr>
          <w:rFonts w:asciiTheme="majorBidi" w:hAnsiTheme="majorBidi" w:cstheme="majorBidi"/>
          <w:sz w:val="24"/>
          <w:szCs w:val="24"/>
        </w:rPr>
        <w:t xml:space="preserve">, </w:t>
      </w:r>
      <w:r w:rsidRPr="00E16C55">
        <w:rPr>
          <w:rFonts w:asciiTheme="majorBidi" w:hAnsiTheme="majorBidi" w:cstheme="majorBidi"/>
          <w:i/>
          <w:sz w:val="24"/>
          <w:szCs w:val="24"/>
        </w:rPr>
        <w:t>37</w:t>
      </w:r>
      <w:r w:rsidR="005639A9">
        <w:rPr>
          <w:rFonts w:asciiTheme="majorBidi" w:hAnsiTheme="majorBidi" w:cstheme="majorBidi"/>
          <w:sz w:val="24"/>
          <w:szCs w:val="24"/>
        </w:rPr>
        <w:t>,</w:t>
      </w:r>
      <w:r w:rsidRPr="00B24357">
        <w:rPr>
          <w:rFonts w:asciiTheme="majorBidi" w:hAnsiTheme="majorBidi" w:cstheme="majorBidi"/>
          <w:sz w:val="24"/>
          <w:szCs w:val="24"/>
        </w:rPr>
        <w:t xml:space="preserve"> 1177–1217.</w:t>
      </w:r>
    </w:p>
    <w:p w:rsidR="00576C98" w:rsidRDefault="00ED79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ind w:left="425" w:hanging="425"/>
        <w:jc w:val="both"/>
      </w:pPr>
      <w:r w:rsidRPr="00B24357">
        <w:rPr>
          <w:rFonts w:asciiTheme="majorBidi" w:hAnsiTheme="majorBidi" w:cstheme="majorBidi"/>
          <w:sz w:val="24"/>
          <w:szCs w:val="24"/>
        </w:rPr>
        <w:t>B</w:t>
      </w:r>
      <w:r>
        <w:rPr>
          <w:rFonts w:asciiTheme="majorBidi" w:hAnsiTheme="majorBidi" w:cstheme="majorBidi"/>
          <w:sz w:val="24"/>
          <w:szCs w:val="24"/>
        </w:rPr>
        <w:t>radshaw, M.</w:t>
      </w:r>
      <w:r w:rsidR="005639A9">
        <w:rPr>
          <w:rFonts w:asciiTheme="majorBidi" w:hAnsiTheme="majorBidi" w:cstheme="majorBidi"/>
          <w:sz w:val="24"/>
          <w:szCs w:val="24"/>
        </w:rPr>
        <w:t>,</w:t>
      </w:r>
      <w:r>
        <w:rPr>
          <w:rFonts w:asciiTheme="majorBidi" w:hAnsiTheme="majorBidi" w:cstheme="majorBidi"/>
          <w:sz w:val="24"/>
          <w:szCs w:val="24"/>
        </w:rPr>
        <w:t xml:space="preserve"> Brown</w:t>
      </w:r>
      <w:r w:rsidR="005639A9">
        <w:rPr>
          <w:rFonts w:asciiTheme="majorBidi" w:hAnsiTheme="majorBidi" w:cstheme="majorBidi"/>
          <w:sz w:val="24"/>
          <w:szCs w:val="24"/>
        </w:rPr>
        <w:t xml:space="preserve">, L.,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Huang</w:t>
      </w:r>
      <w:r w:rsidR="005639A9">
        <w:rPr>
          <w:rFonts w:asciiTheme="majorBidi" w:hAnsiTheme="majorBidi" w:cstheme="majorBidi"/>
          <w:sz w:val="24"/>
          <w:szCs w:val="24"/>
        </w:rPr>
        <w:t>, K. (2012).</w:t>
      </w:r>
      <w:r w:rsidRPr="00B24357">
        <w:rPr>
          <w:rFonts w:asciiTheme="majorBidi" w:hAnsiTheme="majorBidi" w:cstheme="majorBidi"/>
          <w:sz w:val="24"/>
          <w:szCs w:val="24"/>
        </w:rPr>
        <w:t xml:space="preserve"> D</w:t>
      </w:r>
      <w:r w:rsidR="005639A9" w:rsidRPr="00B24357">
        <w:rPr>
          <w:rFonts w:asciiTheme="majorBidi" w:hAnsiTheme="majorBidi" w:cstheme="majorBidi"/>
          <w:sz w:val="24"/>
          <w:szCs w:val="24"/>
        </w:rPr>
        <w:t>o sell-side analysts exhibit differential target price forecasting abilit</w:t>
      </w:r>
      <w:r w:rsidRPr="00B24357">
        <w:rPr>
          <w:rFonts w:asciiTheme="majorBidi" w:hAnsiTheme="majorBidi" w:cstheme="majorBidi"/>
          <w:sz w:val="24"/>
          <w:szCs w:val="24"/>
        </w:rPr>
        <w:t xml:space="preserve">y? </w:t>
      </w:r>
      <w:r>
        <w:rPr>
          <w:rFonts w:asciiTheme="majorBidi" w:hAnsiTheme="majorBidi" w:cstheme="majorBidi"/>
          <w:sz w:val="24"/>
          <w:szCs w:val="24"/>
        </w:rPr>
        <w:t xml:space="preserve">Working </w:t>
      </w:r>
      <w:r w:rsidRPr="00B24357">
        <w:rPr>
          <w:rFonts w:asciiTheme="majorBidi" w:hAnsiTheme="majorBidi" w:cstheme="majorBidi"/>
          <w:sz w:val="24"/>
          <w:szCs w:val="24"/>
        </w:rPr>
        <w:t>Paper</w:t>
      </w:r>
      <w:r>
        <w:rPr>
          <w:rFonts w:asciiTheme="majorBidi" w:hAnsiTheme="majorBidi" w:cstheme="majorBidi"/>
          <w:sz w:val="24"/>
          <w:szCs w:val="24"/>
        </w:rPr>
        <w:t>, Boston College</w:t>
      </w:r>
      <w:r w:rsidRPr="00B24357">
        <w:rPr>
          <w:rFonts w:asciiTheme="majorBidi" w:hAnsiTheme="majorBidi" w:cstheme="majorBidi"/>
          <w:sz w:val="24"/>
          <w:szCs w:val="24"/>
        </w:rPr>
        <w:t>.</w:t>
      </w:r>
      <w:r>
        <w:rPr>
          <w:rFonts w:asciiTheme="majorBidi" w:hAnsiTheme="majorBidi" w:cstheme="majorBidi"/>
          <w:sz w:val="24"/>
          <w:szCs w:val="24"/>
        </w:rPr>
        <w:t xml:space="preserve"> Available </w:t>
      </w:r>
      <w:r w:rsidR="005639A9">
        <w:rPr>
          <w:rFonts w:asciiTheme="majorBidi" w:hAnsiTheme="majorBidi" w:cstheme="majorBidi"/>
          <w:sz w:val="24"/>
          <w:szCs w:val="24"/>
        </w:rPr>
        <w:t>a</w:t>
      </w:r>
      <w:r>
        <w:rPr>
          <w:rFonts w:asciiTheme="majorBidi" w:hAnsiTheme="majorBidi" w:cstheme="majorBidi"/>
          <w:sz w:val="24"/>
          <w:szCs w:val="24"/>
        </w:rPr>
        <w:t xml:space="preserve">t </w:t>
      </w:r>
      <w:r w:rsidRPr="00F72211">
        <w:rPr>
          <w:rFonts w:ascii="Times New Roman" w:hAnsi="Times New Roman" w:cs="Times New Roman"/>
          <w:sz w:val="24"/>
          <w:szCs w:val="24"/>
        </w:rPr>
        <w:t>S</w:t>
      </w:r>
      <w:r w:rsidR="005639A9">
        <w:rPr>
          <w:rFonts w:ascii="Times New Roman" w:hAnsi="Times New Roman" w:cs="Times New Roman"/>
          <w:sz w:val="24"/>
          <w:szCs w:val="24"/>
        </w:rPr>
        <w:t>SRN</w:t>
      </w:r>
      <w:r w:rsidRPr="00F72211">
        <w:rPr>
          <w:rFonts w:ascii="Times New Roman" w:hAnsi="Times New Roman" w:cs="Times New Roman"/>
          <w:sz w:val="24"/>
          <w:szCs w:val="24"/>
        </w:rPr>
        <w:t xml:space="preserve">: </w:t>
      </w:r>
      <w:hyperlink r:id="rId51" w:history="1">
        <w:r w:rsidR="005639A9" w:rsidRPr="00F72211">
          <w:rPr>
            <w:rStyle w:val="Hyperlink"/>
            <w:rFonts w:ascii="Times New Roman" w:hAnsi="Times New Roman"/>
            <w:sz w:val="24"/>
            <w:szCs w:val="24"/>
          </w:rPr>
          <w:t>http://ssrn.com/abstract</w:t>
        </w:r>
        <w:r w:rsidRPr="00F72211">
          <w:rPr>
            <w:rStyle w:val="Hyperlink"/>
            <w:rFonts w:ascii="Times New Roman" w:hAnsi="Times New Roman"/>
            <w:sz w:val="24"/>
            <w:szCs w:val="24"/>
          </w:rPr>
          <w:t>=698581</w:t>
        </w:r>
      </w:hyperlink>
      <w:r w:rsidRPr="00F72211">
        <w:rPr>
          <w:rFonts w:ascii="Times New Roman" w:hAnsi="Times New Roman" w:cs="Times New Roman"/>
          <w:sz w:val="24"/>
          <w:szCs w:val="24"/>
        </w:rPr>
        <w:t>.</w:t>
      </w:r>
    </w:p>
    <w:p w:rsidR="00576C98" w:rsidRPr="00B24357"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Brav, A.</w:t>
      </w:r>
      <w:r>
        <w:rPr>
          <w:rFonts w:asciiTheme="majorBidi" w:hAnsiTheme="majorBidi" w:cstheme="majorBidi"/>
          <w:sz w:val="24"/>
          <w:szCs w:val="24"/>
        </w:rPr>
        <w:t xml:space="preserve">, </w:t>
      </w:r>
      <w:r w:rsidR="005639A9">
        <w:rPr>
          <w:rFonts w:asciiTheme="majorBidi" w:hAnsiTheme="majorBidi" w:cstheme="majorBidi"/>
          <w:sz w:val="24"/>
          <w:szCs w:val="24"/>
        </w:rPr>
        <w:t>a</w:t>
      </w:r>
      <w:r>
        <w:rPr>
          <w:rFonts w:asciiTheme="majorBidi" w:hAnsiTheme="majorBidi" w:cstheme="majorBidi"/>
          <w:sz w:val="24"/>
          <w:szCs w:val="24"/>
        </w:rPr>
        <w:t>nd Lehavy</w:t>
      </w:r>
      <w:r w:rsidR="005639A9">
        <w:rPr>
          <w:rFonts w:asciiTheme="majorBidi" w:hAnsiTheme="majorBidi" w:cstheme="majorBidi"/>
          <w:sz w:val="24"/>
          <w:szCs w:val="24"/>
        </w:rPr>
        <w:t>, R. (2003)</w:t>
      </w:r>
      <w:r>
        <w:rPr>
          <w:rFonts w:asciiTheme="majorBidi" w:hAnsiTheme="majorBidi" w:cstheme="majorBidi"/>
          <w:sz w:val="24"/>
          <w:szCs w:val="24"/>
        </w:rPr>
        <w:t>.</w:t>
      </w:r>
      <w:r w:rsidRPr="00B24357">
        <w:rPr>
          <w:rFonts w:asciiTheme="majorBidi" w:hAnsiTheme="majorBidi" w:cstheme="majorBidi"/>
          <w:sz w:val="24"/>
          <w:szCs w:val="24"/>
        </w:rPr>
        <w:t xml:space="preserve"> A</w:t>
      </w:r>
      <w:r w:rsidR="005639A9" w:rsidRPr="00B24357">
        <w:rPr>
          <w:rFonts w:asciiTheme="majorBidi" w:hAnsiTheme="majorBidi" w:cstheme="majorBidi"/>
          <w:sz w:val="24"/>
          <w:szCs w:val="24"/>
        </w:rPr>
        <w:t xml:space="preserve">n </w:t>
      </w:r>
      <w:r w:rsidR="005639A9">
        <w:rPr>
          <w:rFonts w:asciiTheme="majorBidi" w:hAnsiTheme="majorBidi" w:cstheme="majorBidi"/>
          <w:sz w:val="24"/>
          <w:szCs w:val="24"/>
        </w:rPr>
        <w:t>empirical analysis o</w:t>
      </w:r>
      <w:r w:rsidR="005639A9" w:rsidRPr="00B24357">
        <w:rPr>
          <w:rFonts w:asciiTheme="majorBidi" w:hAnsiTheme="majorBidi" w:cstheme="majorBidi"/>
          <w:sz w:val="24"/>
          <w:szCs w:val="24"/>
        </w:rPr>
        <w:t xml:space="preserve">f analysts' target prices: short-term informativeness </w:t>
      </w:r>
      <w:r w:rsidR="000372E3">
        <w:rPr>
          <w:rFonts w:asciiTheme="majorBidi" w:hAnsiTheme="majorBidi" w:cstheme="majorBidi"/>
          <w:sz w:val="24"/>
          <w:szCs w:val="24"/>
        </w:rPr>
        <w:t>and</w:t>
      </w:r>
      <w:r w:rsidR="005639A9" w:rsidRPr="00B24357">
        <w:rPr>
          <w:rFonts w:asciiTheme="majorBidi" w:hAnsiTheme="majorBidi" w:cstheme="majorBidi"/>
          <w:sz w:val="24"/>
          <w:szCs w:val="24"/>
        </w:rPr>
        <w:t xml:space="preserve"> long-term dynam</w:t>
      </w:r>
      <w:r w:rsidRPr="00B24357">
        <w:rPr>
          <w:rFonts w:asciiTheme="majorBidi" w:hAnsiTheme="majorBidi" w:cstheme="majorBidi"/>
          <w:sz w:val="24"/>
          <w:szCs w:val="24"/>
        </w:rPr>
        <w:t>ics.</w:t>
      </w:r>
      <w:r>
        <w:rPr>
          <w:rFonts w:asciiTheme="majorBidi" w:hAnsiTheme="majorBidi" w:cstheme="majorBidi"/>
          <w:sz w:val="24"/>
          <w:szCs w:val="24"/>
        </w:rPr>
        <w:t xml:space="preserve"> </w:t>
      </w:r>
      <w:r w:rsidRPr="00F72211">
        <w:rPr>
          <w:rFonts w:asciiTheme="majorBidi" w:hAnsiTheme="majorBidi" w:cstheme="majorBidi"/>
          <w:i/>
          <w:sz w:val="24"/>
          <w:szCs w:val="24"/>
        </w:rPr>
        <w:t xml:space="preserve">Journal </w:t>
      </w:r>
      <w:r w:rsidR="005639A9">
        <w:rPr>
          <w:rFonts w:asciiTheme="majorBidi" w:hAnsiTheme="majorBidi" w:cstheme="majorBidi"/>
          <w:i/>
          <w:sz w:val="24"/>
          <w:szCs w:val="24"/>
        </w:rPr>
        <w:t>o</w:t>
      </w:r>
      <w:r w:rsidRPr="00F72211">
        <w:rPr>
          <w:rFonts w:asciiTheme="majorBidi" w:hAnsiTheme="majorBidi" w:cstheme="majorBidi"/>
          <w:i/>
          <w:sz w:val="24"/>
          <w:szCs w:val="24"/>
        </w:rPr>
        <w:t>f Finance</w:t>
      </w:r>
      <w:r w:rsidR="005639A9">
        <w:rPr>
          <w:rFonts w:asciiTheme="majorBidi" w:hAnsiTheme="majorBidi" w:cstheme="majorBidi"/>
          <w:sz w:val="24"/>
          <w:szCs w:val="24"/>
        </w:rPr>
        <w:t xml:space="preserve">, </w:t>
      </w:r>
      <w:r w:rsidRPr="00E16C55">
        <w:rPr>
          <w:rFonts w:asciiTheme="majorBidi" w:hAnsiTheme="majorBidi" w:cstheme="majorBidi"/>
          <w:i/>
          <w:sz w:val="24"/>
          <w:szCs w:val="24"/>
        </w:rPr>
        <w:t>58</w:t>
      </w:r>
      <w:r w:rsidR="005639A9">
        <w:rPr>
          <w:rFonts w:asciiTheme="majorBidi" w:hAnsiTheme="majorBidi" w:cstheme="majorBidi"/>
          <w:sz w:val="24"/>
          <w:szCs w:val="24"/>
        </w:rPr>
        <w:t>,</w:t>
      </w:r>
      <w:r w:rsidRPr="00B24357">
        <w:rPr>
          <w:rFonts w:asciiTheme="majorBidi" w:hAnsiTheme="majorBidi" w:cstheme="majorBidi"/>
          <w:sz w:val="24"/>
          <w:szCs w:val="24"/>
        </w:rPr>
        <w:t xml:space="preserve"> 1933–1967. </w:t>
      </w:r>
    </w:p>
    <w:p w:rsidR="00576C98" w:rsidRPr="00B24357" w:rsidRDefault="00ED79F9">
      <w:pPr>
        <w:autoSpaceDE w:val="0"/>
        <w:autoSpaceDN w:val="0"/>
        <w:adjustRightInd w:val="0"/>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 xml:space="preserve">Caliendo, M., </w:t>
      </w:r>
      <w:r w:rsidR="005639A9">
        <w:rPr>
          <w:rFonts w:asciiTheme="majorBidi" w:hAnsiTheme="majorBidi" w:cstheme="majorBidi"/>
          <w:sz w:val="24"/>
          <w:szCs w:val="24"/>
        </w:rPr>
        <w:t>a</w:t>
      </w:r>
      <w:r>
        <w:rPr>
          <w:rFonts w:asciiTheme="majorBidi" w:hAnsiTheme="majorBidi" w:cstheme="majorBidi"/>
          <w:sz w:val="24"/>
          <w:szCs w:val="24"/>
        </w:rPr>
        <w:t>nd</w:t>
      </w:r>
      <w:r w:rsidRPr="00B24357">
        <w:rPr>
          <w:rFonts w:asciiTheme="majorBidi" w:hAnsiTheme="majorBidi" w:cstheme="majorBidi"/>
          <w:sz w:val="24"/>
          <w:szCs w:val="24"/>
        </w:rPr>
        <w:t xml:space="preserve"> Kopeinig</w:t>
      </w:r>
      <w:r w:rsidR="005639A9">
        <w:rPr>
          <w:rFonts w:asciiTheme="majorBidi" w:hAnsiTheme="majorBidi" w:cstheme="majorBidi"/>
          <w:sz w:val="24"/>
          <w:szCs w:val="24"/>
        </w:rPr>
        <w:t>, S. (2008)</w:t>
      </w:r>
      <w:r w:rsidRPr="00B24357">
        <w:rPr>
          <w:rFonts w:asciiTheme="majorBidi" w:hAnsiTheme="majorBidi" w:cstheme="majorBidi"/>
          <w:sz w:val="24"/>
          <w:szCs w:val="24"/>
        </w:rPr>
        <w:t>. S</w:t>
      </w:r>
      <w:r w:rsidR="005639A9" w:rsidRPr="00B24357">
        <w:rPr>
          <w:rFonts w:asciiTheme="majorBidi" w:hAnsiTheme="majorBidi" w:cstheme="majorBidi"/>
          <w:sz w:val="24"/>
          <w:szCs w:val="24"/>
        </w:rPr>
        <w:t xml:space="preserve">ome </w:t>
      </w:r>
      <w:r w:rsidR="005639A9">
        <w:rPr>
          <w:rFonts w:asciiTheme="majorBidi" w:hAnsiTheme="majorBidi" w:cstheme="majorBidi"/>
          <w:sz w:val="24"/>
          <w:szCs w:val="24"/>
        </w:rPr>
        <w:t>practical guidance for the implementation o</w:t>
      </w:r>
      <w:r w:rsidR="005639A9" w:rsidRPr="00B24357">
        <w:rPr>
          <w:rFonts w:asciiTheme="majorBidi" w:hAnsiTheme="majorBidi" w:cstheme="majorBidi"/>
          <w:sz w:val="24"/>
          <w:szCs w:val="24"/>
        </w:rPr>
        <w:t>f propensity score matchin</w:t>
      </w:r>
      <w:r w:rsidRPr="00B24357">
        <w:rPr>
          <w:rFonts w:asciiTheme="majorBidi" w:hAnsiTheme="majorBidi" w:cstheme="majorBidi"/>
          <w:sz w:val="24"/>
          <w:szCs w:val="24"/>
        </w:rPr>
        <w:t xml:space="preserve">g. </w:t>
      </w:r>
      <w:r w:rsidRPr="00F72211">
        <w:rPr>
          <w:rFonts w:asciiTheme="majorBidi" w:hAnsiTheme="majorBidi" w:cstheme="majorBidi"/>
          <w:i/>
          <w:sz w:val="24"/>
          <w:szCs w:val="24"/>
        </w:rPr>
        <w:t xml:space="preserve">Journal </w:t>
      </w:r>
      <w:r w:rsidR="005639A9">
        <w:rPr>
          <w:rFonts w:asciiTheme="majorBidi" w:hAnsiTheme="majorBidi" w:cstheme="majorBidi"/>
          <w:i/>
          <w:sz w:val="24"/>
          <w:szCs w:val="24"/>
        </w:rPr>
        <w:t>o</w:t>
      </w:r>
      <w:r w:rsidRPr="00F72211">
        <w:rPr>
          <w:rFonts w:asciiTheme="majorBidi" w:hAnsiTheme="majorBidi" w:cstheme="majorBidi"/>
          <w:i/>
          <w:sz w:val="24"/>
          <w:szCs w:val="24"/>
        </w:rPr>
        <w:t>f Economic Surveys</w:t>
      </w:r>
      <w:r w:rsidR="005639A9">
        <w:rPr>
          <w:rFonts w:asciiTheme="majorBidi" w:hAnsiTheme="majorBidi" w:cstheme="majorBidi"/>
          <w:sz w:val="24"/>
          <w:szCs w:val="24"/>
        </w:rPr>
        <w:t xml:space="preserve">, </w:t>
      </w:r>
      <w:r w:rsidRPr="00E16C55">
        <w:rPr>
          <w:rFonts w:asciiTheme="majorBidi" w:hAnsiTheme="majorBidi" w:cstheme="majorBidi"/>
          <w:i/>
          <w:sz w:val="24"/>
          <w:szCs w:val="24"/>
        </w:rPr>
        <w:t>22</w:t>
      </w:r>
      <w:r w:rsidR="005639A9">
        <w:rPr>
          <w:rFonts w:asciiTheme="majorBidi" w:hAnsiTheme="majorBidi" w:cstheme="majorBidi"/>
          <w:sz w:val="24"/>
          <w:szCs w:val="24"/>
        </w:rPr>
        <w:t>,</w:t>
      </w:r>
      <w:r w:rsidRPr="00B24357">
        <w:rPr>
          <w:rFonts w:asciiTheme="majorBidi" w:hAnsiTheme="majorBidi" w:cstheme="majorBidi"/>
          <w:sz w:val="24"/>
          <w:szCs w:val="24"/>
        </w:rPr>
        <w:t xml:space="preserve"> 31–72. </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 xml:space="preserve">Clement, M. </w:t>
      </w:r>
      <w:r w:rsidR="005639A9">
        <w:rPr>
          <w:rFonts w:asciiTheme="majorBidi" w:hAnsiTheme="majorBidi" w:cstheme="majorBidi"/>
          <w:sz w:val="24"/>
          <w:szCs w:val="24"/>
        </w:rPr>
        <w:t xml:space="preserve">(1999). </w:t>
      </w:r>
      <w:r>
        <w:rPr>
          <w:rFonts w:asciiTheme="majorBidi" w:hAnsiTheme="majorBidi" w:cstheme="majorBidi"/>
          <w:sz w:val="24"/>
          <w:szCs w:val="24"/>
        </w:rPr>
        <w:t>A</w:t>
      </w:r>
      <w:r w:rsidR="005639A9">
        <w:rPr>
          <w:rFonts w:asciiTheme="majorBidi" w:hAnsiTheme="majorBidi" w:cstheme="majorBidi"/>
          <w:sz w:val="24"/>
          <w:szCs w:val="24"/>
        </w:rPr>
        <w:t>nalyst forecast accuracy: d</w:t>
      </w:r>
      <w:r w:rsidR="005639A9" w:rsidRPr="00B24357">
        <w:rPr>
          <w:rFonts w:asciiTheme="majorBidi" w:hAnsiTheme="majorBidi" w:cstheme="majorBidi"/>
          <w:sz w:val="24"/>
          <w:szCs w:val="24"/>
        </w:rPr>
        <w:t xml:space="preserve">o </w:t>
      </w:r>
      <w:r w:rsidR="005639A9">
        <w:rPr>
          <w:rFonts w:asciiTheme="majorBidi" w:hAnsiTheme="majorBidi" w:cstheme="majorBidi"/>
          <w:sz w:val="24"/>
          <w:szCs w:val="24"/>
        </w:rPr>
        <w:t xml:space="preserve">ability, resources </w:t>
      </w:r>
      <w:r w:rsidR="000372E3">
        <w:rPr>
          <w:rFonts w:asciiTheme="majorBidi" w:hAnsiTheme="majorBidi" w:cstheme="majorBidi"/>
          <w:sz w:val="24"/>
          <w:szCs w:val="24"/>
        </w:rPr>
        <w:t>and</w:t>
      </w:r>
      <w:r w:rsidR="005639A9" w:rsidRPr="00B24357">
        <w:rPr>
          <w:rFonts w:asciiTheme="majorBidi" w:hAnsiTheme="majorBidi" w:cstheme="majorBidi"/>
          <w:sz w:val="24"/>
          <w:szCs w:val="24"/>
        </w:rPr>
        <w:t xml:space="preserve"> portfolio complexity matter</w:t>
      </w:r>
      <w:r w:rsidRPr="00B24357">
        <w:rPr>
          <w:rFonts w:asciiTheme="majorBidi" w:hAnsiTheme="majorBidi" w:cstheme="majorBidi"/>
          <w:sz w:val="24"/>
          <w:szCs w:val="24"/>
        </w:rPr>
        <w:t xml:space="preserve">? </w:t>
      </w:r>
      <w:r w:rsidRPr="00F72211">
        <w:rPr>
          <w:rFonts w:asciiTheme="majorBidi" w:hAnsiTheme="majorBidi" w:cstheme="majorBidi"/>
          <w:i/>
          <w:sz w:val="24"/>
          <w:szCs w:val="24"/>
        </w:rPr>
        <w:t xml:space="preserve">Journal </w:t>
      </w:r>
      <w:r w:rsidR="005639A9">
        <w:rPr>
          <w:rFonts w:asciiTheme="majorBidi" w:hAnsiTheme="majorBidi" w:cstheme="majorBidi"/>
          <w:i/>
          <w:sz w:val="24"/>
          <w:szCs w:val="24"/>
        </w:rPr>
        <w:t>o</w:t>
      </w:r>
      <w:r w:rsidRPr="00F72211">
        <w:rPr>
          <w:rFonts w:asciiTheme="majorBidi" w:hAnsiTheme="majorBidi" w:cstheme="majorBidi"/>
          <w:i/>
          <w:sz w:val="24"/>
          <w:szCs w:val="24"/>
        </w:rPr>
        <w:t xml:space="preserve">f Accounting </w:t>
      </w:r>
      <w:r w:rsidR="005639A9">
        <w:rPr>
          <w:rFonts w:asciiTheme="majorBidi" w:hAnsiTheme="majorBidi" w:cstheme="majorBidi"/>
          <w:i/>
          <w:sz w:val="24"/>
          <w:szCs w:val="24"/>
        </w:rPr>
        <w:t>a</w:t>
      </w:r>
      <w:r w:rsidRPr="00F72211">
        <w:rPr>
          <w:rFonts w:asciiTheme="majorBidi" w:hAnsiTheme="majorBidi" w:cstheme="majorBidi"/>
          <w:i/>
          <w:sz w:val="24"/>
          <w:szCs w:val="24"/>
        </w:rPr>
        <w:t>nd Economics</w:t>
      </w:r>
      <w:r w:rsidR="005639A9">
        <w:rPr>
          <w:rFonts w:asciiTheme="majorBidi" w:hAnsiTheme="majorBidi" w:cstheme="majorBidi"/>
          <w:sz w:val="24"/>
          <w:szCs w:val="24"/>
        </w:rPr>
        <w:t xml:space="preserve">, </w:t>
      </w:r>
      <w:r w:rsidRPr="00E16C55">
        <w:rPr>
          <w:rFonts w:asciiTheme="majorBidi" w:hAnsiTheme="majorBidi" w:cstheme="majorBidi"/>
          <w:i/>
          <w:sz w:val="24"/>
          <w:szCs w:val="24"/>
        </w:rPr>
        <w:t>27</w:t>
      </w:r>
      <w:r w:rsidR="005639A9">
        <w:rPr>
          <w:rFonts w:asciiTheme="majorBidi" w:hAnsiTheme="majorBidi" w:cstheme="majorBidi"/>
          <w:sz w:val="24"/>
          <w:szCs w:val="24"/>
        </w:rPr>
        <w:t>,</w:t>
      </w:r>
      <w:r w:rsidRPr="00B24357">
        <w:rPr>
          <w:rFonts w:asciiTheme="majorBidi" w:hAnsiTheme="majorBidi" w:cstheme="majorBidi"/>
          <w:sz w:val="24"/>
          <w:szCs w:val="24"/>
        </w:rPr>
        <w:t xml:space="preserve"> 285–303. </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 xml:space="preserve">Clement, M., </w:t>
      </w:r>
      <w:r w:rsidR="000372E3">
        <w:rPr>
          <w:rFonts w:asciiTheme="majorBidi" w:hAnsiTheme="majorBidi" w:cstheme="majorBidi"/>
          <w:sz w:val="24"/>
          <w:szCs w:val="24"/>
        </w:rPr>
        <w:t>a</w:t>
      </w:r>
      <w:r>
        <w:rPr>
          <w:rFonts w:asciiTheme="majorBidi" w:hAnsiTheme="majorBidi" w:cstheme="majorBidi"/>
          <w:sz w:val="24"/>
          <w:szCs w:val="24"/>
        </w:rPr>
        <w:t>nd Tse</w:t>
      </w:r>
      <w:r w:rsidR="000372E3">
        <w:rPr>
          <w:rFonts w:asciiTheme="majorBidi" w:hAnsiTheme="majorBidi" w:cstheme="majorBidi"/>
          <w:sz w:val="24"/>
          <w:szCs w:val="24"/>
        </w:rPr>
        <w:t>, S. (2005)</w:t>
      </w:r>
      <w:r>
        <w:rPr>
          <w:rFonts w:asciiTheme="majorBidi" w:hAnsiTheme="majorBidi" w:cstheme="majorBidi"/>
          <w:sz w:val="24"/>
          <w:szCs w:val="24"/>
        </w:rPr>
        <w:t>.</w:t>
      </w:r>
      <w:r w:rsidRPr="00B24357">
        <w:rPr>
          <w:rFonts w:asciiTheme="majorBidi" w:hAnsiTheme="majorBidi" w:cstheme="majorBidi"/>
          <w:sz w:val="24"/>
          <w:szCs w:val="24"/>
        </w:rPr>
        <w:t xml:space="preserve"> F</w:t>
      </w:r>
      <w:r w:rsidR="000372E3" w:rsidRPr="00B24357">
        <w:rPr>
          <w:rFonts w:asciiTheme="majorBidi" w:hAnsiTheme="majorBidi" w:cstheme="majorBidi"/>
          <w:sz w:val="24"/>
          <w:szCs w:val="24"/>
        </w:rPr>
        <w:t xml:space="preserve">inancial </w:t>
      </w:r>
      <w:r w:rsidR="000372E3">
        <w:rPr>
          <w:rFonts w:asciiTheme="majorBidi" w:hAnsiTheme="majorBidi" w:cstheme="majorBidi"/>
          <w:sz w:val="24"/>
          <w:szCs w:val="24"/>
        </w:rPr>
        <w:t>analyst characteristics and</w:t>
      </w:r>
      <w:r w:rsidR="000372E3" w:rsidRPr="00B24357">
        <w:rPr>
          <w:rFonts w:asciiTheme="majorBidi" w:hAnsiTheme="majorBidi" w:cstheme="majorBidi"/>
          <w:sz w:val="24"/>
          <w:szCs w:val="24"/>
        </w:rPr>
        <w:t xml:space="preserve"> herdin</w:t>
      </w:r>
      <w:r w:rsidR="000372E3">
        <w:rPr>
          <w:rFonts w:asciiTheme="majorBidi" w:hAnsiTheme="majorBidi" w:cstheme="majorBidi"/>
          <w:sz w:val="24"/>
          <w:szCs w:val="24"/>
        </w:rPr>
        <w:t>g behavior in forecasti</w:t>
      </w:r>
      <w:r>
        <w:rPr>
          <w:rFonts w:asciiTheme="majorBidi" w:hAnsiTheme="majorBidi" w:cstheme="majorBidi"/>
          <w:sz w:val="24"/>
          <w:szCs w:val="24"/>
        </w:rPr>
        <w:t xml:space="preserve">ng. </w:t>
      </w:r>
      <w:r w:rsidRPr="00F72211">
        <w:rPr>
          <w:rFonts w:asciiTheme="majorBidi" w:hAnsiTheme="majorBidi" w:cstheme="majorBidi"/>
          <w:i/>
          <w:sz w:val="24"/>
          <w:szCs w:val="24"/>
        </w:rPr>
        <w:t xml:space="preserve">Journal </w:t>
      </w:r>
      <w:r w:rsidR="000372E3">
        <w:rPr>
          <w:rFonts w:asciiTheme="majorBidi" w:hAnsiTheme="majorBidi" w:cstheme="majorBidi"/>
          <w:i/>
          <w:sz w:val="24"/>
          <w:szCs w:val="24"/>
        </w:rPr>
        <w:t>o</w:t>
      </w:r>
      <w:r w:rsidRPr="00F72211">
        <w:rPr>
          <w:rFonts w:asciiTheme="majorBidi" w:hAnsiTheme="majorBidi" w:cstheme="majorBidi"/>
          <w:i/>
          <w:sz w:val="24"/>
          <w:szCs w:val="24"/>
        </w:rPr>
        <w:t>f Finance</w:t>
      </w:r>
      <w:r w:rsidR="000372E3">
        <w:rPr>
          <w:rFonts w:asciiTheme="majorBidi" w:hAnsiTheme="majorBidi" w:cstheme="majorBidi"/>
          <w:sz w:val="24"/>
          <w:szCs w:val="24"/>
        </w:rPr>
        <w:t xml:space="preserve">, </w:t>
      </w:r>
      <w:r w:rsidRPr="00E16C55">
        <w:rPr>
          <w:rFonts w:asciiTheme="majorBidi" w:hAnsiTheme="majorBidi" w:cstheme="majorBidi"/>
          <w:i/>
          <w:sz w:val="24"/>
          <w:szCs w:val="24"/>
        </w:rPr>
        <w:t>60</w:t>
      </w:r>
      <w:r w:rsidR="000372E3">
        <w:rPr>
          <w:rFonts w:asciiTheme="majorBidi" w:hAnsiTheme="majorBidi" w:cstheme="majorBidi"/>
          <w:sz w:val="24"/>
          <w:szCs w:val="24"/>
        </w:rPr>
        <w:t xml:space="preserve">, </w:t>
      </w:r>
      <w:r w:rsidRPr="00B24357">
        <w:rPr>
          <w:rFonts w:asciiTheme="majorBidi" w:hAnsiTheme="majorBidi" w:cstheme="majorBidi"/>
          <w:sz w:val="24"/>
          <w:szCs w:val="24"/>
        </w:rPr>
        <w:t xml:space="preserve">307–341. </w:t>
      </w:r>
    </w:p>
    <w:p w:rsidR="00A250D6" w:rsidRPr="00C32AF3" w:rsidRDefault="00ED79F9" w:rsidP="00E16C55">
      <w:pPr>
        <w:spacing w:after="240" w:line="240" w:lineRule="auto"/>
        <w:ind w:left="567" w:hanging="567"/>
        <w:jc w:val="both"/>
        <w:rPr>
          <w:rFonts w:asciiTheme="majorBidi" w:hAnsiTheme="majorBidi" w:cstheme="majorBidi"/>
        </w:rPr>
      </w:pPr>
      <w:r w:rsidRPr="00A250D6">
        <w:rPr>
          <w:rFonts w:asciiTheme="majorBidi" w:hAnsiTheme="majorBidi" w:cstheme="majorBidi"/>
          <w:sz w:val="24"/>
          <w:szCs w:val="24"/>
        </w:rPr>
        <w:t xml:space="preserve">Cowen, A., Groysberg, B., </w:t>
      </w:r>
      <w:r w:rsidR="000372E3">
        <w:rPr>
          <w:rFonts w:asciiTheme="majorBidi" w:hAnsiTheme="majorBidi" w:cstheme="majorBidi"/>
          <w:sz w:val="24"/>
          <w:szCs w:val="24"/>
        </w:rPr>
        <w:t xml:space="preserve">and </w:t>
      </w:r>
      <w:r w:rsidRPr="00A250D6">
        <w:rPr>
          <w:rFonts w:asciiTheme="majorBidi" w:hAnsiTheme="majorBidi" w:cstheme="majorBidi"/>
          <w:sz w:val="24"/>
          <w:szCs w:val="24"/>
        </w:rPr>
        <w:t>Healy</w:t>
      </w:r>
      <w:r>
        <w:rPr>
          <w:rFonts w:asciiTheme="majorBidi" w:hAnsiTheme="majorBidi" w:cstheme="majorBidi"/>
          <w:sz w:val="24"/>
          <w:szCs w:val="24"/>
        </w:rPr>
        <w:t>, P.</w:t>
      </w:r>
      <w:r w:rsidR="000372E3">
        <w:rPr>
          <w:rFonts w:asciiTheme="majorBidi" w:hAnsiTheme="majorBidi" w:cstheme="majorBidi"/>
          <w:sz w:val="24"/>
          <w:szCs w:val="24"/>
        </w:rPr>
        <w:t xml:space="preserve"> (2006).</w:t>
      </w:r>
      <w:r w:rsidRPr="00A250D6">
        <w:rPr>
          <w:rFonts w:asciiTheme="majorBidi" w:hAnsiTheme="majorBidi" w:cstheme="majorBidi"/>
          <w:sz w:val="24"/>
          <w:szCs w:val="24"/>
        </w:rPr>
        <w:t xml:space="preserve"> W</w:t>
      </w:r>
      <w:r w:rsidR="000372E3" w:rsidRPr="00A250D6">
        <w:rPr>
          <w:rFonts w:asciiTheme="majorBidi" w:hAnsiTheme="majorBidi" w:cstheme="majorBidi"/>
          <w:sz w:val="24"/>
          <w:szCs w:val="24"/>
        </w:rPr>
        <w:t>hich types of analyst firms are more optimis</w:t>
      </w:r>
      <w:r w:rsidRPr="00A250D6">
        <w:rPr>
          <w:rFonts w:asciiTheme="majorBidi" w:hAnsiTheme="majorBidi" w:cstheme="majorBidi"/>
          <w:sz w:val="24"/>
          <w:szCs w:val="24"/>
        </w:rPr>
        <w:t xml:space="preserve">tic? </w:t>
      </w:r>
      <w:r w:rsidRPr="00A250D6">
        <w:rPr>
          <w:rFonts w:asciiTheme="majorBidi" w:hAnsiTheme="majorBidi" w:cstheme="majorBidi"/>
          <w:i/>
          <w:sz w:val="24"/>
          <w:szCs w:val="24"/>
        </w:rPr>
        <w:t xml:space="preserve">Journal </w:t>
      </w:r>
      <w:r w:rsidR="000372E3">
        <w:rPr>
          <w:rFonts w:asciiTheme="majorBidi" w:hAnsiTheme="majorBidi" w:cstheme="majorBidi"/>
          <w:i/>
          <w:sz w:val="24"/>
          <w:szCs w:val="24"/>
        </w:rPr>
        <w:t>o</w:t>
      </w:r>
      <w:r w:rsidRPr="00A250D6">
        <w:rPr>
          <w:rFonts w:asciiTheme="majorBidi" w:hAnsiTheme="majorBidi" w:cstheme="majorBidi"/>
          <w:i/>
          <w:sz w:val="24"/>
          <w:szCs w:val="24"/>
        </w:rPr>
        <w:t xml:space="preserve">f Accounting </w:t>
      </w:r>
      <w:r w:rsidR="000372E3">
        <w:rPr>
          <w:rFonts w:asciiTheme="majorBidi" w:hAnsiTheme="majorBidi" w:cstheme="majorBidi"/>
          <w:i/>
          <w:sz w:val="24"/>
          <w:szCs w:val="24"/>
        </w:rPr>
        <w:t>a</w:t>
      </w:r>
      <w:r w:rsidRPr="00A250D6">
        <w:rPr>
          <w:rFonts w:asciiTheme="majorBidi" w:hAnsiTheme="majorBidi" w:cstheme="majorBidi"/>
          <w:i/>
          <w:sz w:val="24"/>
          <w:szCs w:val="24"/>
        </w:rPr>
        <w:t>nd Economics</w:t>
      </w:r>
      <w:r w:rsidR="000372E3">
        <w:rPr>
          <w:rFonts w:asciiTheme="majorBidi" w:hAnsiTheme="majorBidi" w:cstheme="majorBidi"/>
          <w:sz w:val="24"/>
          <w:szCs w:val="24"/>
        </w:rPr>
        <w:t xml:space="preserve">, </w:t>
      </w:r>
      <w:r w:rsidRPr="00E16C55">
        <w:rPr>
          <w:rFonts w:asciiTheme="majorBidi" w:hAnsiTheme="majorBidi" w:cstheme="majorBidi"/>
          <w:i/>
          <w:sz w:val="24"/>
          <w:szCs w:val="24"/>
        </w:rPr>
        <w:t>41</w:t>
      </w:r>
      <w:r w:rsidR="000372E3">
        <w:rPr>
          <w:rFonts w:asciiTheme="majorBidi" w:hAnsiTheme="majorBidi" w:cstheme="majorBidi"/>
          <w:sz w:val="24"/>
          <w:szCs w:val="24"/>
        </w:rPr>
        <w:t>,</w:t>
      </w:r>
      <w:r>
        <w:rPr>
          <w:rFonts w:asciiTheme="majorBidi" w:hAnsiTheme="majorBidi" w:cstheme="majorBidi"/>
          <w:sz w:val="24"/>
          <w:szCs w:val="24"/>
        </w:rPr>
        <w:t xml:space="preserve"> </w:t>
      </w:r>
      <w:r w:rsidRPr="00A250D6">
        <w:rPr>
          <w:rFonts w:asciiTheme="majorBidi" w:hAnsiTheme="majorBidi" w:cstheme="majorBidi"/>
          <w:sz w:val="24"/>
          <w:szCs w:val="24"/>
        </w:rPr>
        <w:t>119–146</w:t>
      </w:r>
      <w:r w:rsidRPr="00C32AF3">
        <w:rPr>
          <w:rFonts w:asciiTheme="majorBidi" w:hAnsiTheme="majorBidi" w:cstheme="majorBidi"/>
        </w:rPr>
        <w:t>.</w:t>
      </w:r>
    </w:p>
    <w:p w:rsidR="00576C98" w:rsidRPr="00B24357"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lastRenderedPageBreak/>
        <w:t>Da, Z.</w:t>
      </w:r>
      <w:r>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Schaumburg</w:t>
      </w:r>
      <w:r w:rsidR="000372E3">
        <w:rPr>
          <w:rFonts w:asciiTheme="majorBidi" w:hAnsiTheme="majorBidi" w:cstheme="majorBidi"/>
          <w:sz w:val="24"/>
          <w:szCs w:val="24"/>
        </w:rPr>
        <w:t>, E. (2011)</w:t>
      </w:r>
      <w:r w:rsidRPr="00B24357">
        <w:rPr>
          <w:rFonts w:asciiTheme="majorBidi" w:hAnsiTheme="majorBidi" w:cstheme="majorBidi"/>
          <w:sz w:val="24"/>
          <w:szCs w:val="24"/>
        </w:rPr>
        <w:t>. R</w:t>
      </w:r>
      <w:r w:rsidR="000372E3" w:rsidRPr="00B24357">
        <w:rPr>
          <w:rFonts w:asciiTheme="majorBidi" w:hAnsiTheme="majorBidi" w:cstheme="majorBidi"/>
          <w:sz w:val="24"/>
          <w:szCs w:val="24"/>
        </w:rPr>
        <w:t xml:space="preserve">elative </w:t>
      </w:r>
      <w:r w:rsidR="000372E3">
        <w:rPr>
          <w:rFonts w:asciiTheme="majorBidi" w:hAnsiTheme="majorBidi" w:cstheme="majorBidi"/>
          <w:sz w:val="24"/>
          <w:szCs w:val="24"/>
        </w:rPr>
        <w:t>valuation and</w:t>
      </w:r>
      <w:r w:rsidR="000372E3" w:rsidRPr="00B24357">
        <w:rPr>
          <w:rFonts w:asciiTheme="majorBidi" w:hAnsiTheme="majorBidi" w:cstheme="majorBidi"/>
          <w:sz w:val="24"/>
          <w:szCs w:val="24"/>
        </w:rPr>
        <w:t xml:space="preserve"> analyst target price forecast</w:t>
      </w:r>
      <w:r w:rsidRPr="00B24357">
        <w:rPr>
          <w:rFonts w:asciiTheme="majorBidi" w:hAnsiTheme="majorBidi" w:cstheme="majorBidi"/>
          <w:sz w:val="24"/>
          <w:szCs w:val="24"/>
        </w:rPr>
        <w:t xml:space="preserve">s. </w:t>
      </w:r>
      <w:r w:rsidRPr="00F72211">
        <w:rPr>
          <w:rFonts w:asciiTheme="majorBidi" w:hAnsiTheme="majorBidi" w:cstheme="majorBidi"/>
          <w:i/>
          <w:sz w:val="24"/>
          <w:szCs w:val="24"/>
        </w:rPr>
        <w:t xml:space="preserve">Journal </w:t>
      </w:r>
      <w:r w:rsidR="000372E3">
        <w:rPr>
          <w:rFonts w:asciiTheme="majorBidi" w:hAnsiTheme="majorBidi" w:cstheme="majorBidi"/>
          <w:i/>
          <w:sz w:val="24"/>
          <w:szCs w:val="24"/>
        </w:rPr>
        <w:t>o</w:t>
      </w:r>
      <w:r w:rsidRPr="00F72211">
        <w:rPr>
          <w:rFonts w:asciiTheme="majorBidi" w:hAnsiTheme="majorBidi" w:cstheme="majorBidi"/>
          <w:i/>
          <w:sz w:val="24"/>
          <w:szCs w:val="24"/>
        </w:rPr>
        <w:t>f Financial Markets</w:t>
      </w:r>
      <w:r w:rsidR="000372E3">
        <w:rPr>
          <w:rFonts w:asciiTheme="majorBidi" w:hAnsiTheme="majorBidi" w:cstheme="majorBidi"/>
          <w:sz w:val="24"/>
          <w:szCs w:val="24"/>
        </w:rPr>
        <w:t xml:space="preserve">, </w:t>
      </w:r>
      <w:r w:rsidRPr="00E16C55">
        <w:rPr>
          <w:rFonts w:asciiTheme="majorBidi" w:hAnsiTheme="majorBidi" w:cstheme="majorBidi"/>
          <w:i/>
          <w:sz w:val="24"/>
          <w:szCs w:val="24"/>
        </w:rPr>
        <w:t>14</w:t>
      </w:r>
      <w:r w:rsidR="000372E3">
        <w:rPr>
          <w:rFonts w:asciiTheme="majorBidi" w:hAnsiTheme="majorBidi" w:cstheme="majorBidi"/>
          <w:sz w:val="24"/>
          <w:szCs w:val="24"/>
        </w:rPr>
        <w:t xml:space="preserve">, </w:t>
      </w:r>
      <w:r w:rsidRPr="00B24357">
        <w:rPr>
          <w:rFonts w:asciiTheme="majorBidi" w:hAnsiTheme="majorBidi" w:cstheme="majorBidi"/>
          <w:sz w:val="24"/>
          <w:szCs w:val="24"/>
        </w:rPr>
        <w:t xml:space="preserve">161–192. </w:t>
      </w:r>
    </w:p>
    <w:p w:rsidR="00576C98" w:rsidRPr="00B24357"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Damodaran, A.</w:t>
      </w:r>
      <w:r w:rsidR="000372E3">
        <w:rPr>
          <w:rFonts w:asciiTheme="majorBidi" w:hAnsiTheme="majorBidi" w:cstheme="majorBidi"/>
          <w:sz w:val="24"/>
          <w:szCs w:val="24"/>
        </w:rPr>
        <w:t xml:space="preserve"> (2010).</w:t>
      </w:r>
      <w:r w:rsidRPr="00B24357">
        <w:rPr>
          <w:rFonts w:asciiTheme="majorBidi" w:hAnsiTheme="majorBidi" w:cstheme="majorBidi"/>
          <w:sz w:val="24"/>
          <w:szCs w:val="24"/>
        </w:rPr>
        <w:t xml:space="preserve"> The Dark Side </w:t>
      </w:r>
      <w:r w:rsidR="000372E3">
        <w:rPr>
          <w:rFonts w:asciiTheme="majorBidi" w:hAnsiTheme="majorBidi" w:cstheme="majorBidi"/>
          <w:sz w:val="24"/>
          <w:szCs w:val="24"/>
        </w:rPr>
        <w:t>o</w:t>
      </w:r>
      <w:r w:rsidRPr="00B24357">
        <w:rPr>
          <w:rFonts w:asciiTheme="majorBidi" w:hAnsiTheme="majorBidi" w:cstheme="majorBidi"/>
          <w:sz w:val="24"/>
          <w:szCs w:val="24"/>
        </w:rPr>
        <w:t xml:space="preserve">f Valuation: Valuing Young, Distressed, </w:t>
      </w:r>
      <w:r w:rsidR="000372E3">
        <w:rPr>
          <w:rFonts w:asciiTheme="majorBidi" w:hAnsiTheme="majorBidi" w:cstheme="majorBidi"/>
          <w:sz w:val="24"/>
          <w:szCs w:val="24"/>
        </w:rPr>
        <w:t>and</w:t>
      </w:r>
      <w:r w:rsidRPr="00B24357">
        <w:rPr>
          <w:rFonts w:asciiTheme="majorBidi" w:hAnsiTheme="majorBidi" w:cstheme="majorBidi"/>
          <w:sz w:val="24"/>
          <w:szCs w:val="24"/>
        </w:rPr>
        <w:t xml:space="preserve"> Complex Businesses. Pearson Education, </w:t>
      </w:r>
      <w:r>
        <w:rPr>
          <w:rFonts w:asciiTheme="majorBidi" w:hAnsiTheme="majorBidi" w:cstheme="majorBidi"/>
          <w:sz w:val="24"/>
          <w:szCs w:val="24"/>
        </w:rPr>
        <w:t>New Jersey.</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Demirakos, E.</w:t>
      </w:r>
      <w:r w:rsidR="000372E3">
        <w:rPr>
          <w:rFonts w:asciiTheme="majorBidi" w:hAnsiTheme="majorBidi" w:cstheme="majorBidi"/>
          <w:sz w:val="24"/>
          <w:szCs w:val="24"/>
        </w:rPr>
        <w:t>,</w:t>
      </w:r>
      <w:r>
        <w:rPr>
          <w:rFonts w:asciiTheme="majorBidi" w:hAnsiTheme="majorBidi" w:cstheme="majorBidi"/>
          <w:sz w:val="24"/>
          <w:szCs w:val="24"/>
        </w:rPr>
        <w:t xml:space="preserve"> Strong</w:t>
      </w:r>
      <w:r w:rsidR="000372E3">
        <w:rPr>
          <w:rFonts w:asciiTheme="majorBidi" w:hAnsiTheme="majorBidi" w:cstheme="majorBidi"/>
          <w:sz w:val="24"/>
          <w:szCs w:val="24"/>
        </w:rPr>
        <w:t>, N.,</w:t>
      </w:r>
      <w:r>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Walker</w:t>
      </w:r>
      <w:r w:rsidR="000372E3">
        <w:rPr>
          <w:rFonts w:asciiTheme="majorBidi" w:hAnsiTheme="majorBidi" w:cstheme="majorBidi"/>
          <w:sz w:val="24"/>
          <w:szCs w:val="24"/>
        </w:rPr>
        <w:t>, M. (2010)</w:t>
      </w:r>
      <w:r w:rsidRPr="00B24357">
        <w:rPr>
          <w:rFonts w:asciiTheme="majorBidi" w:hAnsiTheme="majorBidi" w:cstheme="majorBidi"/>
          <w:sz w:val="24"/>
          <w:szCs w:val="24"/>
        </w:rPr>
        <w:t>. D</w:t>
      </w:r>
      <w:r w:rsidR="000372E3" w:rsidRPr="00B24357">
        <w:rPr>
          <w:rFonts w:asciiTheme="majorBidi" w:hAnsiTheme="majorBidi" w:cstheme="majorBidi"/>
          <w:sz w:val="24"/>
          <w:szCs w:val="24"/>
        </w:rPr>
        <w:t>oes valuation model choice affect target price a</w:t>
      </w:r>
      <w:r w:rsidRPr="00B24357">
        <w:rPr>
          <w:rFonts w:asciiTheme="majorBidi" w:hAnsiTheme="majorBidi" w:cstheme="majorBidi"/>
          <w:sz w:val="24"/>
          <w:szCs w:val="24"/>
        </w:rPr>
        <w:t xml:space="preserve">ccuracy? </w:t>
      </w:r>
      <w:r w:rsidRPr="00F72211">
        <w:rPr>
          <w:rFonts w:asciiTheme="majorBidi" w:hAnsiTheme="majorBidi" w:cstheme="majorBidi"/>
          <w:i/>
          <w:sz w:val="24"/>
          <w:szCs w:val="24"/>
        </w:rPr>
        <w:t>European Accounting Review</w:t>
      </w:r>
      <w:r w:rsidR="000372E3">
        <w:rPr>
          <w:rFonts w:asciiTheme="majorBidi" w:hAnsiTheme="majorBidi" w:cstheme="majorBidi"/>
          <w:sz w:val="24"/>
          <w:szCs w:val="24"/>
        </w:rPr>
        <w:t xml:space="preserve">, </w:t>
      </w:r>
      <w:r w:rsidRPr="00B24357">
        <w:rPr>
          <w:rFonts w:asciiTheme="majorBidi" w:hAnsiTheme="majorBidi" w:cstheme="majorBidi"/>
          <w:sz w:val="24"/>
          <w:szCs w:val="24"/>
        </w:rPr>
        <w:t>19</w:t>
      </w:r>
      <w:r w:rsidR="000372E3">
        <w:rPr>
          <w:rFonts w:asciiTheme="majorBidi" w:hAnsiTheme="majorBidi" w:cstheme="majorBidi"/>
          <w:sz w:val="24"/>
          <w:szCs w:val="24"/>
        </w:rPr>
        <w:t>,</w:t>
      </w:r>
      <w:r w:rsidRPr="00B24357">
        <w:rPr>
          <w:rFonts w:asciiTheme="majorBidi" w:hAnsiTheme="majorBidi" w:cstheme="majorBidi"/>
          <w:sz w:val="24"/>
          <w:szCs w:val="24"/>
        </w:rPr>
        <w:t xml:space="preserve"> 35–72. </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De Franco, G.</w:t>
      </w:r>
      <w:r w:rsidR="000372E3">
        <w:rPr>
          <w:rFonts w:asciiTheme="majorBidi" w:hAnsiTheme="majorBidi" w:cstheme="majorBidi"/>
          <w:sz w:val="24"/>
          <w:szCs w:val="24"/>
        </w:rPr>
        <w:t>,</w:t>
      </w:r>
      <w:r>
        <w:rPr>
          <w:rFonts w:asciiTheme="majorBidi" w:hAnsiTheme="majorBidi" w:cstheme="majorBidi"/>
          <w:sz w:val="24"/>
          <w:szCs w:val="24"/>
        </w:rPr>
        <w:t xml:space="preserve"> Lu</w:t>
      </w:r>
      <w:r w:rsidR="000372E3">
        <w:rPr>
          <w:rFonts w:asciiTheme="majorBidi" w:hAnsiTheme="majorBidi" w:cstheme="majorBidi"/>
          <w:sz w:val="24"/>
          <w:szCs w:val="24"/>
        </w:rPr>
        <w:t>, H., and</w:t>
      </w:r>
      <w:r>
        <w:rPr>
          <w:rFonts w:asciiTheme="majorBidi" w:hAnsiTheme="majorBidi" w:cstheme="majorBidi"/>
          <w:sz w:val="24"/>
          <w:szCs w:val="24"/>
        </w:rPr>
        <w:t xml:space="preserve"> Vasvari</w:t>
      </w:r>
      <w:r w:rsidR="000372E3">
        <w:rPr>
          <w:rFonts w:asciiTheme="majorBidi" w:hAnsiTheme="majorBidi" w:cstheme="majorBidi"/>
          <w:sz w:val="24"/>
          <w:szCs w:val="24"/>
        </w:rPr>
        <w:t>, F. (2007)</w:t>
      </w:r>
      <w:r>
        <w:rPr>
          <w:rFonts w:asciiTheme="majorBidi" w:hAnsiTheme="majorBidi" w:cstheme="majorBidi"/>
          <w:sz w:val="24"/>
          <w:szCs w:val="24"/>
        </w:rPr>
        <w:t>.</w:t>
      </w:r>
      <w:r w:rsidRPr="00B24357">
        <w:rPr>
          <w:rFonts w:asciiTheme="majorBidi" w:hAnsiTheme="majorBidi" w:cstheme="majorBidi"/>
          <w:sz w:val="24"/>
          <w:szCs w:val="24"/>
        </w:rPr>
        <w:t xml:space="preserve"> W</w:t>
      </w:r>
      <w:r w:rsidR="000372E3" w:rsidRPr="00B24357">
        <w:rPr>
          <w:rFonts w:asciiTheme="majorBidi" w:hAnsiTheme="majorBidi" w:cstheme="majorBidi"/>
          <w:sz w:val="24"/>
          <w:szCs w:val="24"/>
        </w:rPr>
        <w:t>ealth transfer effects of analysts’ misleading be</w:t>
      </w:r>
      <w:r w:rsidRPr="00B24357">
        <w:rPr>
          <w:rFonts w:asciiTheme="majorBidi" w:hAnsiTheme="majorBidi" w:cstheme="majorBidi"/>
          <w:sz w:val="24"/>
          <w:szCs w:val="24"/>
        </w:rPr>
        <w:t xml:space="preserve">havior. </w:t>
      </w:r>
      <w:r w:rsidRPr="00F72211">
        <w:rPr>
          <w:rFonts w:asciiTheme="majorBidi" w:hAnsiTheme="majorBidi" w:cstheme="majorBidi"/>
          <w:i/>
          <w:sz w:val="24"/>
          <w:szCs w:val="24"/>
        </w:rPr>
        <w:t xml:space="preserve">Journal </w:t>
      </w:r>
      <w:r w:rsidR="000372E3">
        <w:rPr>
          <w:rFonts w:asciiTheme="majorBidi" w:hAnsiTheme="majorBidi" w:cstheme="majorBidi"/>
          <w:i/>
          <w:sz w:val="24"/>
          <w:szCs w:val="24"/>
        </w:rPr>
        <w:t>o</w:t>
      </w:r>
      <w:r w:rsidRPr="00F72211">
        <w:rPr>
          <w:rFonts w:asciiTheme="majorBidi" w:hAnsiTheme="majorBidi" w:cstheme="majorBidi"/>
          <w:i/>
          <w:sz w:val="24"/>
          <w:szCs w:val="24"/>
        </w:rPr>
        <w:t>f Accounting Research</w:t>
      </w:r>
      <w:r w:rsidR="000372E3">
        <w:rPr>
          <w:rFonts w:asciiTheme="majorBidi" w:hAnsiTheme="majorBidi" w:cstheme="majorBidi"/>
          <w:sz w:val="24"/>
          <w:szCs w:val="24"/>
        </w:rPr>
        <w:t xml:space="preserve">, </w:t>
      </w:r>
      <w:r w:rsidRPr="00E16C55">
        <w:rPr>
          <w:rFonts w:asciiTheme="majorBidi" w:hAnsiTheme="majorBidi" w:cstheme="majorBidi"/>
          <w:i/>
          <w:sz w:val="24"/>
          <w:szCs w:val="24"/>
        </w:rPr>
        <w:t>45</w:t>
      </w:r>
      <w:r w:rsidR="000372E3">
        <w:rPr>
          <w:rFonts w:asciiTheme="majorBidi" w:hAnsiTheme="majorBidi" w:cstheme="majorBidi"/>
          <w:sz w:val="24"/>
          <w:szCs w:val="24"/>
        </w:rPr>
        <w:t>,</w:t>
      </w:r>
      <w:r>
        <w:rPr>
          <w:rFonts w:asciiTheme="majorBidi" w:hAnsiTheme="majorBidi" w:cstheme="majorBidi"/>
          <w:sz w:val="24"/>
          <w:szCs w:val="24"/>
        </w:rPr>
        <w:t xml:space="preserve"> </w:t>
      </w:r>
      <w:r w:rsidRPr="00B24357">
        <w:rPr>
          <w:rFonts w:asciiTheme="majorBidi" w:hAnsiTheme="majorBidi" w:cstheme="majorBidi"/>
          <w:sz w:val="24"/>
          <w:szCs w:val="24"/>
        </w:rPr>
        <w:t xml:space="preserve">71–110. </w:t>
      </w:r>
    </w:p>
    <w:p w:rsidR="00F72211" w:rsidRDefault="00ED79F9">
      <w:pPr>
        <w:spacing w:after="240" w:line="240" w:lineRule="auto"/>
        <w:ind w:left="425" w:hanging="425"/>
        <w:jc w:val="both"/>
        <w:rPr>
          <w:rFonts w:ascii="Times New Roman" w:hAnsi="Times New Roman" w:cs="Times New Roman"/>
          <w:sz w:val="24"/>
          <w:szCs w:val="24"/>
        </w:rPr>
      </w:pPr>
      <w:r w:rsidRPr="00B24357">
        <w:rPr>
          <w:rFonts w:asciiTheme="majorBidi" w:hAnsiTheme="majorBidi" w:cstheme="majorBidi"/>
          <w:sz w:val="24"/>
          <w:szCs w:val="24"/>
        </w:rPr>
        <w:t xml:space="preserve">De Vincentiis, P. </w:t>
      </w:r>
      <w:r w:rsidR="000372E3">
        <w:rPr>
          <w:rFonts w:asciiTheme="majorBidi" w:hAnsiTheme="majorBidi" w:cstheme="majorBidi"/>
          <w:sz w:val="24"/>
          <w:szCs w:val="24"/>
        </w:rPr>
        <w:t xml:space="preserve">(2010), </w:t>
      </w:r>
      <w:r w:rsidRPr="00B24357">
        <w:rPr>
          <w:rFonts w:asciiTheme="majorBidi" w:hAnsiTheme="majorBidi" w:cstheme="majorBidi"/>
          <w:sz w:val="24"/>
          <w:szCs w:val="24"/>
        </w:rPr>
        <w:t>A</w:t>
      </w:r>
      <w:r w:rsidR="000372E3" w:rsidRPr="00B24357">
        <w:rPr>
          <w:rFonts w:asciiTheme="majorBidi" w:hAnsiTheme="majorBidi" w:cstheme="majorBidi"/>
          <w:sz w:val="24"/>
          <w:szCs w:val="24"/>
        </w:rPr>
        <w:t xml:space="preserve">ccuracy </w:t>
      </w:r>
      <w:r w:rsidR="000372E3">
        <w:rPr>
          <w:rFonts w:asciiTheme="majorBidi" w:hAnsiTheme="majorBidi" w:cstheme="majorBidi"/>
          <w:sz w:val="24"/>
          <w:szCs w:val="24"/>
        </w:rPr>
        <w:t>and bias of equity analysts in an environment characterised b</w:t>
      </w:r>
      <w:r w:rsidR="000372E3" w:rsidRPr="00B24357">
        <w:rPr>
          <w:rFonts w:asciiTheme="majorBidi" w:hAnsiTheme="majorBidi" w:cstheme="majorBidi"/>
          <w:sz w:val="24"/>
          <w:szCs w:val="24"/>
        </w:rPr>
        <w:t>y higher disclosure. empirical ev</w:t>
      </w:r>
      <w:r w:rsidR="000372E3">
        <w:rPr>
          <w:rFonts w:asciiTheme="majorBidi" w:hAnsiTheme="majorBidi" w:cstheme="majorBidi"/>
          <w:sz w:val="24"/>
          <w:szCs w:val="24"/>
        </w:rPr>
        <w:t>idence from the Italian ma</w:t>
      </w:r>
      <w:r>
        <w:rPr>
          <w:rFonts w:asciiTheme="majorBidi" w:hAnsiTheme="majorBidi" w:cstheme="majorBidi"/>
          <w:sz w:val="24"/>
          <w:szCs w:val="24"/>
        </w:rPr>
        <w:t xml:space="preserve">rket. </w:t>
      </w:r>
      <w:r w:rsidRPr="00F72211">
        <w:rPr>
          <w:rFonts w:ascii="Times New Roman" w:hAnsi="Times New Roman" w:cs="Times New Roman"/>
          <w:sz w:val="24"/>
          <w:szCs w:val="24"/>
        </w:rPr>
        <w:t>E</w:t>
      </w:r>
      <w:r w:rsidR="00606EC4">
        <w:rPr>
          <w:rFonts w:ascii="Times New Roman" w:hAnsi="Times New Roman" w:cs="Times New Roman"/>
          <w:sz w:val="24"/>
          <w:szCs w:val="24"/>
        </w:rPr>
        <w:t xml:space="preserve">MFI </w:t>
      </w:r>
      <w:r w:rsidRPr="00F72211">
        <w:rPr>
          <w:rFonts w:ascii="Times New Roman" w:hAnsi="Times New Roman" w:cs="Times New Roman"/>
          <w:sz w:val="24"/>
          <w:szCs w:val="24"/>
        </w:rPr>
        <w:t xml:space="preserve">Working Paper No. 3-2010. Available </w:t>
      </w:r>
      <w:r w:rsidR="000372E3">
        <w:rPr>
          <w:rFonts w:ascii="Times New Roman" w:hAnsi="Times New Roman" w:cs="Times New Roman"/>
          <w:sz w:val="24"/>
          <w:szCs w:val="24"/>
        </w:rPr>
        <w:t>a</w:t>
      </w:r>
      <w:r w:rsidRPr="00F72211">
        <w:rPr>
          <w:rFonts w:ascii="Times New Roman" w:hAnsi="Times New Roman" w:cs="Times New Roman"/>
          <w:sz w:val="24"/>
          <w:szCs w:val="24"/>
        </w:rPr>
        <w:t>t S</w:t>
      </w:r>
      <w:r w:rsidR="000372E3">
        <w:rPr>
          <w:rFonts w:ascii="Times New Roman" w:hAnsi="Times New Roman" w:cs="Times New Roman"/>
          <w:sz w:val="24"/>
          <w:szCs w:val="24"/>
        </w:rPr>
        <w:t>SRN</w:t>
      </w:r>
      <w:r w:rsidRPr="00F72211">
        <w:rPr>
          <w:rFonts w:ascii="Times New Roman" w:hAnsi="Times New Roman" w:cs="Times New Roman"/>
          <w:sz w:val="24"/>
          <w:szCs w:val="24"/>
        </w:rPr>
        <w:t xml:space="preserve">: </w:t>
      </w:r>
      <w:hyperlink r:id="rId52" w:history="1">
        <w:r w:rsidR="000372E3" w:rsidRPr="00C15389">
          <w:rPr>
            <w:rStyle w:val="Hyperlink"/>
            <w:rFonts w:ascii="Times New Roman" w:hAnsi="Times New Roman"/>
            <w:sz w:val="24"/>
            <w:szCs w:val="24"/>
          </w:rPr>
          <w:t>http://ssrn.com/abstract=1590881</w:t>
        </w:r>
      </w:hyperlink>
      <w:r w:rsidR="000372E3">
        <w:rPr>
          <w:rFonts w:ascii="Times New Roman" w:hAnsi="Times New Roman" w:cs="Times New Roman"/>
          <w:sz w:val="24"/>
          <w:szCs w:val="24"/>
        </w:rPr>
        <w:t>.</w:t>
      </w:r>
    </w:p>
    <w:p w:rsidR="00F72211" w:rsidRPr="00F72211" w:rsidRDefault="00ED79F9">
      <w:pPr>
        <w:spacing w:after="240" w:line="240" w:lineRule="auto"/>
        <w:ind w:left="425" w:hanging="425"/>
        <w:jc w:val="both"/>
        <w:rPr>
          <w:rFonts w:ascii="Times New Roman" w:hAnsi="Times New Roman" w:cs="Times New Roman"/>
          <w:sz w:val="24"/>
          <w:szCs w:val="24"/>
        </w:rPr>
      </w:pPr>
      <w:r w:rsidRPr="00B24357">
        <w:rPr>
          <w:rFonts w:asciiTheme="majorBidi" w:hAnsiTheme="majorBidi" w:cstheme="majorBidi"/>
          <w:sz w:val="24"/>
          <w:szCs w:val="24"/>
        </w:rPr>
        <w:t>Evgen</w:t>
      </w:r>
      <w:r>
        <w:rPr>
          <w:rFonts w:asciiTheme="majorBidi" w:hAnsiTheme="majorBidi" w:cstheme="majorBidi"/>
          <w:sz w:val="24"/>
          <w:szCs w:val="24"/>
        </w:rPr>
        <w:t>iou, T.</w:t>
      </w:r>
      <w:r w:rsidR="000372E3">
        <w:rPr>
          <w:rFonts w:asciiTheme="majorBidi" w:hAnsiTheme="majorBidi" w:cstheme="majorBidi"/>
          <w:sz w:val="24"/>
          <w:szCs w:val="24"/>
        </w:rPr>
        <w:t>,</w:t>
      </w:r>
      <w:r>
        <w:rPr>
          <w:rFonts w:asciiTheme="majorBidi" w:hAnsiTheme="majorBidi" w:cstheme="majorBidi"/>
          <w:sz w:val="24"/>
          <w:szCs w:val="24"/>
        </w:rPr>
        <w:t xml:space="preserve"> Fang</w:t>
      </w:r>
      <w:r w:rsidR="000372E3">
        <w:rPr>
          <w:rFonts w:asciiTheme="majorBidi" w:hAnsiTheme="majorBidi" w:cstheme="majorBidi"/>
          <w:sz w:val="24"/>
          <w:szCs w:val="24"/>
        </w:rPr>
        <w:t xml:space="preserve">, L., </w:t>
      </w:r>
      <w:r>
        <w:rPr>
          <w:rFonts w:asciiTheme="majorBidi" w:hAnsiTheme="majorBidi" w:cstheme="majorBidi"/>
          <w:sz w:val="24"/>
          <w:szCs w:val="24"/>
        </w:rPr>
        <w:t>Hogarth</w:t>
      </w:r>
      <w:r w:rsidR="000372E3">
        <w:rPr>
          <w:rFonts w:asciiTheme="majorBidi" w:hAnsiTheme="majorBidi" w:cstheme="majorBidi"/>
          <w:sz w:val="24"/>
          <w:szCs w:val="24"/>
        </w:rPr>
        <w:t>, R., and</w:t>
      </w:r>
      <w:r>
        <w:rPr>
          <w:rFonts w:asciiTheme="majorBidi" w:hAnsiTheme="majorBidi" w:cstheme="majorBidi"/>
          <w:sz w:val="24"/>
          <w:szCs w:val="24"/>
        </w:rPr>
        <w:t xml:space="preserve"> </w:t>
      </w:r>
      <w:r w:rsidRPr="00B24357">
        <w:rPr>
          <w:rFonts w:asciiTheme="majorBidi" w:hAnsiTheme="majorBidi" w:cstheme="majorBidi"/>
          <w:sz w:val="24"/>
          <w:szCs w:val="24"/>
        </w:rPr>
        <w:t>Karelaia</w:t>
      </w:r>
      <w:r w:rsidR="000372E3">
        <w:rPr>
          <w:rFonts w:asciiTheme="majorBidi" w:hAnsiTheme="majorBidi" w:cstheme="majorBidi"/>
          <w:sz w:val="24"/>
          <w:szCs w:val="24"/>
        </w:rPr>
        <w:t>, N. (2010)</w:t>
      </w:r>
      <w:r w:rsidRPr="00B24357">
        <w:rPr>
          <w:rFonts w:asciiTheme="majorBidi" w:hAnsiTheme="majorBidi" w:cstheme="majorBidi"/>
          <w:sz w:val="24"/>
          <w:szCs w:val="24"/>
        </w:rPr>
        <w:t>. U</w:t>
      </w:r>
      <w:r w:rsidR="000372E3" w:rsidRPr="00B24357">
        <w:rPr>
          <w:rFonts w:asciiTheme="majorBidi" w:hAnsiTheme="majorBidi" w:cstheme="majorBidi"/>
          <w:sz w:val="24"/>
          <w:szCs w:val="24"/>
        </w:rPr>
        <w:t>ncertainty</w:t>
      </w:r>
      <w:r w:rsidR="000372E3">
        <w:rPr>
          <w:rFonts w:asciiTheme="majorBidi" w:hAnsiTheme="majorBidi" w:cstheme="majorBidi"/>
          <w:sz w:val="24"/>
          <w:szCs w:val="24"/>
        </w:rPr>
        <w:t>, skill, and analysts’</w:t>
      </w:r>
      <w:r w:rsidR="000372E3" w:rsidRPr="00B24357">
        <w:rPr>
          <w:rFonts w:asciiTheme="majorBidi" w:hAnsiTheme="majorBidi" w:cstheme="majorBidi"/>
          <w:sz w:val="24"/>
          <w:szCs w:val="24"/>
        </w:rPr>
        <w:t xml:space="preserve"> dynamic forecasting beh</w:t>
      </w:r>
      <w:r w:rsidRPr="00B24357">
        <w:rPr>
          <w:rFonts w:asciiTheme="majorBidi" w:hAnsiTheme="majorBidi" w:cstheme="majorBidi"/>
          <w:sz w:val="24"/>
          <w:szCs w:val="24"/>
        </w:rPr>
        <w:t xml:space="preserve">avior. </w:t>
      </w:r>
      <w:r>
        <w:rPr>
          <w:rFonts w:asciiTheme="majorBidi" w:hAnsiTheme="majorBidi" w:cstheme="majorBidi"/>
          <w:sz w:val="24"/>
          <w:szCs w:val="24"/>
        </w:rPr>
        <w:t>Working W</w:t>
      </w:r>
      <w:r w:rsidRPr="00B24357">
        <w:rPr>
          <w:rFonts w:asciiTheme="majorBidi" w:hAnsiTheme="majorBidi" w:cstheme="majorBidi"/>
          <w:sz w:val="24"/>
          <w:szCs w:val="24"/>
        </w:rPr>
        <w:t>orking Paper, Insead.</w:t>
      </w:r>
      <w:r>
        <w:rPr>
          <w:rFonts w:asciiTheme="majorBidi" w:hAnsiTheme="majorBidi" w:cstheme="majorBidi"/>
          <w:sz w:val="24"/>
          <w:szCs w:val="24"/>
        </w:rPr>
        <w:t xml:space="preserve"> </w:t>
      </w:r>
      <w:r w:rsidRPr="00F72211">
        <w:rPr>
          <w:rFonts w:ascii="Times New Roman" w:hAnsi="Times New Roman" w:cs="Times New Roman"/>
          <w:sz w:val="24"/>
          <w:szCs w:val="24"/>
        </w:rPr>
        <w:t xml:space="preserve">Available </w:t>
      </w:r>
      <w:r w:rsidR="000372E3">
        <w:rPr>
          <w:rFonts w:ascii="Times New Roman" w:hAnsi="Times New Roman" w:cs="Times New Roman"/>
          <w:sz w:val="24"/>
          <w:szCs w:val="24"/>
        </w:rPr>
        <w:t>a</w:t>
      </w:r>
      <w:r w:rsidRPr="00F72211">
        <w:rPr>
          <w:rFonts w:ascii="Times New Roman" w:hAnsi="Times New Roman" w:cs="Times New Roman"/>
          <w:sz w:val="24"/>
          <w:szCs w:val="24"/>
        </w:rPr>
        <w:t>t S</w:t>
      </w:r>
      <w:r w:rsidR="000372E3">
        <w:rPr>
          <w:rFonts w:ascii="Times New Roman" w:hAnsi="Times New Roman" w:cs="Times New Roman"/>
          <w:sz w:val="24"/>
          <w:szCs w:val="24"/>
        </w:rPr>
        <w:t>SRN</w:t>
      </w:r>
      <w:r w:rsidRPr="00F72211">
        <w:rPr>
          <w:rFonts w:ascii="Times New Roman" w:hAnsi="Times New Roman" w:cs="Times New Roman"/>
          <w:sz w:val="24"/>
          <w:szCs w:val="24"/>
        </w:rPr>
        <w:t xml:space="preserve">: </w:t>
      </w:r>
      <w:hyperlink r:id="rId53" w:history="1">
        <w:r w:rsidR="000372E3" w:rsidRPr="00F72211">
          <w:rPr>
            <w:rStyle w:val="Hyperlink"/>
            <w:rFonts w:ascii="Times New Roman" w:hAnsi="Times New Roman"/>
            <w:sz w:val="24"/>
            <w:szCs w:val="24"/>
          </w:rPr>
          <w:t>http://ssrn.com/abstract=1636634</w:t>
        </w:r>
      </w:hyperlink>
      <w:r w:rsidR="000372E3" w:rsidRPr="00F72211">
        <w:rPr>
          <w:rFonts w:ascii="Times New Roman" w:hAnsi="Times New Roman" w:cs="Times New Roman"/>
          <w:sz w:val="24"/>
          <w:szCs w:val="24"/>
        </w:rPr>
        <w:t>.</w:t>
      </w:r>
    </w:p>
    <w:p w:rsidR="00B96240" w:rsidRPr="00B96240" w:rsidRDefault="00ED79F9" w:rsidP="00E16C55">
      <w:pPr>
        <w:spacing w:after="240" w:line="240" w:lineRule="auto"/>
        <w:ind w:left="567" w:hanging="567"/>
        <w:jc w:val="both"/>
        <w:rPr>
          <w:rFonts w:asciiTheme="majorBidi" w:hAnsiTheme="majorBidi" w:cstheme="majorBidi"/>
          <w:sz w:val="24"/>
          <w:szCs w:val="24"/>
        </w:rPr>
      </w:pPr>
      <w:r w:rsidRPr="00B96240">
        <w:rPr>
          <w:rFonts w:asciiTheme="majorBidi" w:hAnsiTheme="majorBidi" w:cstheme="majorBidi"/>
          <w:sz w:val="24"/>
          <w:szCs w:val="24"/>
        </w:rPr>
        <w:t xml:space="preserve">Fang, L., </w:t>
      </w:r>
      <w:r w:rsidR="000372E3">
        <w:rPr>
          <w:rFonts w:asciiTheme="majorBidi" w:hAnsiTheme="majorBidi" w:cstheme="majorBidi"/>
          <w:sz w:val="24"/>
          <w:szCs w:val="24"/>
        </w:rPr>
        <w:t xml:space="preserve">and </w:t>
      </w:r>
      <w:r w:rsidRPr="00B96240">
        <w:rPr>
          <w:rFonts w:asciiTheme="majorBidi" w:hAnsiTheme="majorBidi" w:cstheme="majorBidi"/>
          <w:sz w:val="24"/>
          <w:szCs w:val="24"/>
        </w:rPr>
        <w:t xml:space="preserve">Yasuda, A. </w:t>
      </w:r>
      <w:r w:rsidR="000372E3">
        <w:rPr>
          <w:rFonts w:asciiTheme="majorBidi" w:hAnsiTheme="majorBidi" w:cstheme="majorBidi"/>
          <w:sz w:val="24"/>
          <w:szCs w:val="24"/>
        </w:rPr>
        <w:t xml:space="preserve">(2009). </w:t>
      </w:r>
      <w:r w:rsidRPr="00B96240">
        <w:rPr>
          <w:rFonts w:asciiTheme="majorBidi" w:hAnsiTheme="majorBidi" w:cstheme="majorBidi"/>
          <w:sz w:val="24"/>
          <w:szCs w:val="24"/>
        </w:rPr>
        <w:t>T</w:t>
      </w:r>
      <w:r w:rsidR="000372E3" w:rsidRPr="00B96240">
        <w:rPr>
          <w:rFonts w:asciiTheme="majorBidi" w:hAnsiTheme="majorBidi" w:cstheme="majorBidi"/>
          <w:sz w:val="24"/>
          <w:szCs w:val="24"/>
        </w:rPr>
        <w:t>he effectiveness of reputation as a disciplinary mechanism in sell-side res</w:t>
      </w:r>
      <w:r w:rsidRPr="00B96240">
        <w:rPr>
          <w:rFonts w:asciiTheme="majorBidi" w:hAnsiTheme="majorBidi" w:cstheme="majorBidi"/>
          <w:sz w:val="24"/>
          <w:szCs w:val="24"/>
        </w:rPr>
        <w:t xml:space="preserve">earch. </w:t>
      </w:r>
      <w:r w:rsidRPr="00B96240">
        <w:rPr>
          <w:rFonts w:asciiTheme="majorBidi" w:hAnsiTheme="majorBidi" w:cstheme="majorBidi"/>
          <w:i/>
          <w:sz w:val="24"/>
          <w:szCs w:val="24"/>
        </w:rPr>
        <w:t xml:space="preserve">Review </w:t>
      </w:r>
      <w:r w:rsidR="000372E3">
        <w:rPr>
          <w:rFonts w:asciiTheme="majorBidi" w:hAnsiTheme="majorBidi" w:cstheme="majorBidi"/>
          <w:i/>
          <w:sz w:val="24"/>
          <w:szCs w:val="24"/>
        </w:rPr>
        <w:t>o</w:t>
      </w:r>
      <w:r w:rsidRPr="00B96240">
        <w:rPr>
          <w:rFonts w:asciiTheme="majorBidi" w:hAnsiTheme="majorBidi" w:cstheme="majorBidi"/>
          <w:i/>
          <w:sz w:val="24"/>
          <w:szCs w:val="24"/>
        </w:rPr>
        <w:t>f Financial Studies</w:t>
      </w:r>
      <w:r w:rsidR="000372E3">
        <w:rPr>
          <w:rFonts w:asciiTheme="majorBidi" w:hAnsiTheme="majorBidi" w:cstheme="majorBidi"/>
          <w:sz w:val="24"/>
          <w:szCs w:val="24"/>
        </w:rPr>
        <w:t xml:space="preserve">, </w:t>
      </w:r>
      <w:r w:rsidRPr="00E16C55">
        <w:rPr>
          <w:rFonts w:asciiTheme="majorBidi" w:hAnsiTheme="majorBidi" w:cstheme="majorBidi"/>
          <w:i/>
          <w:sz w:val="24"/>
          <w:szCs w:val="24"/>
        </w:rPr>
        <w:t>22</w:t>
      </w:r>
      <w:r w:rsidR="000372E3">
        <w:rPr>
          <w:rFonts w:asciiTheme="majorBidi" w:hAnsiTheme="majorBidi" w:cstheme="majorBidi"/>
          <w:sz w:val="24"/>
          <w:szCs w:val="24"/>
        </w:rPr>
        <w:t>,</w:t>
      </w:r>
      <w:r w:rsidRPr="00B96240">
        <w:rPr>
          <w:rFonts w:asciiTheme="majorBidi" w:hAnsiTheme="majorBidi" w:cstheme="majorBidi"/>
          <w:sz w:val="24"/>
          <w:szCs w:val="24"/>
        </w:rPr>
        <w:t xml:space="preserve"> 3735–3777.</w:t>
      </w:r>
    </w:p>
    <w:p w:rsidR="00576C98"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 xml:space="preserve">Fama, E., </w:t>
      </w:r>
      <w:r w:rsidR="000372E3">
        <w:rPr>
          <w:rFonts w:asciiTheme="majorBidi" w:hAnsiTheme="majorBidi" w:cstheme="majorBidi"/>
          <w:sz w:val="24"/>
          <w:szCs w:val="24"/>
        </w:rPr>
        <w:t>and</w:t>
      </w:r>
      <w:r>
        <w:rPr>
          <w:rFonts w:asciiTheme="majorBidi" w:hAnsiTheme="majorBidi" w:cstheme="majorBidi"/>
          <w:sz w:val="24"/>
          <w:szCs w:val="24"/>
        </w:rPr>
        <w:t xml:space="preserve"> French</w:t>
      </w:r>
      <w:r w:rsidR="000372E3">
        <w:rPr>
          <w:rFonts w:asciiTheme="majorBidi" w:hAnsiTheme="majorBidi" w:cstheme="majorBidi"/>
          <w:sz w:val="24"/>
          <w:szCs w:val="24"/>
        </w:rPr>
        <w:t>, K.</w:t>
      </w:r>
      <w:r w:rsidRPr="00B24357">
        <w:rPr>
          <w:rFonts w:asciiTheme="majorBidi" w:hAnsiTheme="majorBidi" w:cstheme="majorBidi"/>
          <w:sz w:val="24"/>
          <w:szCs w:val="24"/>
        </w:rPr>
        <w:t xml:space="preserve"> </w:t>
      </w:r>
      <w:r w:rsidR="000372E3">
        <w:rPr>
          <w:rFonts w:asciiTheme="majorBidi" w:hAnsiTheme="majorBidi" w:cstheme="majorBidi"/>
          <w:sz w:val="24"/>
          <w:szCs w:val="24"/>
        </w:rPr>
        <w:t xml:space="preserve">(1997). </w:t>
      </w:r>
      <w:r w:rsidRPr="00B24357">
        <w:rPr>
          <w:rFonts w:asciiTheme="majorBidi" w:hAnsiTheme="majorBidi" w:cstheme="majorBidi"/>
          <w:sz w:val="24"/>
          <w:szCs w:val="24"/>
        </w:rPr>
        <w:t>I</w:t>
      </w:r>
      <w:r w:rsidR="000372E3" w:rsidRPr="00B24357">
        <w:rPr>
          <w:rFonts w:asciiTheme="majorBidi" w:hAnsiTheme="majorBidi" w:cstheme="majorBidi"/>
          <w:sz w:val="24"/>
          <w:szCs w:val="24"/>
        </w:rPr>
        <w:t xml:space="preserve">ndustry </w:t>
      </w:r>
      <w:r w:rsidR="000372E3">
        <w:rPr>
          <w:rFonts w:asciiTheme="majorBidi" w:hAnsiTheme="majorBidi" w:cstheme="majorBidi"/>
          <w:sz w:val="24"/>
          <w:szCs w:val="24"/>
        </w:rPr>
        <w:t>costs o</w:t>
      </w:r>
      <w:r w:rsidR="000372E3" w:rsidRPr="00B24357">
        <w:rPr>
          <w:rFonts w:asciiTheme="majorBidi" w:hAnsiTheme="majorBidi" w:cstheme="majorBidi"/>
          <w:sz w:val="24"/>
          <w:szCs w:val="24"/>
        </w:rPr>
        <w:t>f eq</w:t>
      </w:r>
      <w:r w:rsidRPr="00B24357">
        <w:rPr>
          <w:rFonts w:asciiTheme="majorBidi" w:hAnsiTheme="majorBidi" w:cstheme="majorBidi"/>
          <w:sz w:val="24"/>
          <w:szCs w:val="24"/>
        </w:rPr>
        <w:t>uity.</w:t>
      </w:r>
      <w:r>
        <w:rPr>
          <w:rFonts w:asciiTheme="majorBidi" w:hAnsiTheme="majorBidi" w:cstheme="majorBidi"/>
          <w:sz w:val="24"/>
          <w:szCs w:val="24"/>
        </w:rPr>
        <w:t>”</w:t>
      </w:r>
      <w:r w:rsidRPr="00B24357">
        <w:rPr>
          <w:rFonts w:asciiTheme="majorBidi" w:hAnsiTheme="majorBidi" w:cstheme="majorBidi"/>
          <w:sz w:val="24"/>
          <w:szCs w:val="24"/>
        </w:rPr>
        <w:t xml:space="preserve"> </w:t>
      </w:r>
      <w:r w:rsidRPr="00F72211">
        <w:rPr>
          <w:rFonts w:asciiTheme="majorBidi" w:hAnsiTheme="majorBidi" w:cstheme="majorBidi"/>
          <w:i/>
          <w:sz w:val="24"/>
          <w:szCs w:val="24"/>
        </w:rPr>
        <w:t xml:space="preserve">Journal </w:t>
      </w:r>
      <w:r w:rsidR="000372E3">
        <w:rPr>
          <w:rFonts w:asciiTheme="majorBidi" w:hAnsiTheme="majorBidi" w:cstheme="majorBidi"/>
          <w:i/>
          <w:sz w:val="24"/>
          <w:szCs w:val="24"/>
        </w:rPr>
        <w:t>o</w:t>
      </w:r>
      <w:r w:rsidRPr="00F72211">
        <w:rPr>
          <w:rFonts w:asciiTheme="majorBidi" w:hAnsiTheme="majorBidi" w:cstheme="majorBidi"/>
          <w:i/>
          <w:sz w:val="24"/>
          <w:szCs w:val="24"/>
        </w:rPr>
        <w:t>f Financial Economics</w:t>
      </w:r>
      <w:r w:rsidR="000372E3" w:rsidRPr="00E16C55">
        <w:rPr>
          <w:rFonts w:asciiTheme="majorBidi" w:hAnsiTheme="majorBidi" w:cstheme="majorBidi"/>
          <w:sz w:val="24"/>
          <w:szCs w:val="24"/>
        </w:rPr>
        <w:t>,</w:t>
      </w:r>
      <w:r w:rsidR="000372E3">
        <w:rPr>
          <w:rFonts w:asciiTheme="majorBidi" w:hAnsiTheme="majorBidi" w:cstheme="majorBidi"/>
          <w:sz w:val="24"/>
          <w:szCs w:val="24"/>
        </w:rPr>
        <w:t xml:space="preserve"> </w:t>
      </w:r>
      <w:r w:rsidRPr="00E16C55">
        <w:rPr>
          <w:rFonts w:asciiTheme="majorBidi" w:hAnsiTheme="majorBidi" w:cstheme="majorBidi"/>
          <w:i/>
          <w:sz w:val="24"/>
          <w:szCs w:val="24"/>
        </w:rPr>
        <w:t>43</w:t>
      </w:r>
      <w:r w:rsidR="000372E3">
        <w:rPr>
          <w:rFonts w:asciiTheme="majorBidi" w:hAnsiTheme="majorBidi" w:cstheme="majorBidi"/>
          <w:sz w:val="24"/>
          <w:szCs w:val="24"/>
        </w:rPr>
        <w:t>,</w:t>
      </w:r>
      <w:r w:rsidRPr="00B24357">
        <w:rPr>
          <w:rFonts w:asciiTheme="majorBidi" w:hAnsiTheme="majorBidi" w:cstheme="majorBidi"/>
          <w:sz w:val="24"/>
          <w:szCs w:val="24"/>
        </w:rPr>
        <w:t xml:space="preserve"> 153–193. </w:t>
      </w:r>
    </w:p>
    <w:p w:rsidR="00576C98"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 xml:space="preserve">Gangl, M. </w:t>
      </w:r>
      <w:r w:rsidR="000372E3">
        <w:rPr>
          <w:rFonts w:asciiTheme="majorBidi" w:hAnsiTheme="majorBidi" w:cstheme="majorBidi"/>
          <w:sz w:val="24"/>
          <w:szCs w:val="24"/>
        </w:rPr>
        <w:t xml:space="preserve">(2004). </w:t>
      </w:r>
      <w:r w:rsidRPr="00B24357">
        <w:rPr>
          <w:rFonts w:asciiTheme="majorBidi" w:hAnsiTheme="majorBidi" w:cstheme="majorBidi"/>
          <w:sz w:val="24"/>
          <w:szCs w:val="24"/>
        </w:rPr>
        <w:t>Rbounds: Sta</w:t>
      </w:r>
      <w:r w:rsidR="00606EC4" w:rsidRPr="00B24357">
        <w:rPr>
          <w:rFonts w:asciiTheme="majorBidi" w:hAnsiTheme="majorBidi" w:cstheme="majorBidi"/>
          <w:sz w:val="24"/>
          <w:szCs w:val="24"/>
        </w:rPr>
        <w:t xml:space="preserve">ta module to perform </w:t>
      </w:r>
      <w:r w:rsidR="00606EC4">
        <w:rPr>
          <w:rFonts w:asciiTheme="majorBidi" w:hAnsiTheme="majorBidi" w:cstheme="majorBidi"/>
          <w:sz w:val="24"/>
          <w:szCs w:val="24"/>
        </w:rPr>
        <w:t>R</w:t>
      </w:r>
      <w:r w:rsidR="00606EC4" w:rsidRPr="00B24357">
        <w:rPr>
          <w:rFonts w:asciiTheme="majorBidi" w:hAnsiTheme="majorBidi" w:cstheme="majorBidi"/>
          <w:sz w:val="24"/>
          <w:szCs w:val="24"/>
        </w:rPr>
        <w:t>osenbaum sensitivity</w:t>
      </w:r>
      <w:r w:rsidR="00606EC4">
        <w:rPr>
          <w:rFonts w:asciiTheme="majorBidi" w:hAnsiTheme="majorBidi" w:cstheme="majorBidi"/>
          <w:sz w:val="24"/>
          <w:szCs w:val="24"/>
        </w:rPr>
        <w:t xml:space="preserve"> </w:t>
      </w:r>
      <w:r w:rsidR="00606EC4" w:rsidRPr="00B24357">
        <w:rPr>
          <w:rFonts w:asciiTheme="majorBidi" w:hAnsiTheme="majorBidi" w:cstheme="majorBidi"/>
          <w:sz w:val="24"/>
          <w:szCs w:val="24"/>
        </w:rPr>
        <w:t>analysis for average treatment effects on the tre</w:t>
      </w:r>
      <w:r w:rsidRPr="00B24357">
        <w:rPr>
          <w:rFonts w:asciiTheme="majorBidi" w:hAnsiTheme="majorBidi" w:cstheme="majorBidi"/>
          <w:sz w:val="24"/>
          <w:szCs w:val="24"/>
        </w:rPr>
        <w:t>ated.</w:t>
      </w:r>
      <w:r>
        <w:rPr>
          <w:rFonts w:asciiTheme="majorBidi" w:hAnsiTheme="majorBidi" w:cstheme="majorBidi"/>
          <w:sz w:val="24"/>
          <w:szCs w:val="24"/>
        </w:rPr>
        <w:t xml:space="preserve"> </w:t>
      </w:r>
      <w:r w:rsidRPr="00F72211">
        <w:rPr>
          <w:rFonts w:ascii="Times New Roman" w:hAnsi="Times New Roman" w:cs="Times New Roman"/>
          <w:sz w:val="24"/>
          <w:szCs w:val="24"/>
        </w:rPr>
        <w:t>Social Science Centre Berlin (W</w:t>
      </w:r>
      <w:r w:rsidR="00606EC4">
        <w:rPr>
          <w:rFonts w:ascii="Times New Roman" w:hAnsi="Times New Roman" w:cs="Times New Roman"/>
          <w:sz w:val="24"/>
          <w:szCs w:val="24"/>
        </w:rPr>
        <w:t>ZB</w:t>
      </w:r>
      <w:r w:rsidRPr="00F72211">
        <w:rPr>
          <w:rFonts w:ascii="Times New Roman" w:hAnsi="Times New Roman" w:cs="Times New Roman"/>
          <w:sz w:val="24"/>
          <w:szCs w:val="24"/>
        </w:rPr>
        <w:t>)</w:t>
      </w:r>
      <w:r>
        <w:rPr>
          <w:rFonts w:ascii="Times New Roman" w:hAnsi="Times New Roman" w:cs="Times New Roman"/>
          <w:sz w:val="24"/>
          <w:szCs w:val="24"/>
        </w:rPr>
        <w:t xml:space="preserve">, </w:t>
      </w:r>
      <w:hyperlink r:id="rId54" w:history="1">
        <w:r w:rsidR="00606EC4" w:rsidRPr="00C15389">
          <w:rPr>
            <w:rStyle w:val="Hyperlink"/>
            <w:rFonts w:asciiTheme="majorBidi" w:hAnsiTheme="majorBidi" w:cstheme="majorBidi"/>
            <w:sz w:val="24"/>
            <w:szCs w:val="24"/>
          </w:rPr>
          <w:t>http://ideas.repec.org/c/boc/bocode/s438301.html</w:t>
        </w:r>
      </w:hyperlink>
      <w:r w:rsidR="00606EC4">
        <w:rPr>
          <w:rFonts w:asciiTheme="majorBidi" w:hAnsiTheme="majorBidi" w:cstheme="majorBidi"/>
          <w:sz w:val="24"/>
          <w:szCs w:val="24"/>
        </w:rPr>
        <w:t>.</w:t>
      </w:r>
    </w:p>
    <w:p w:rsidR="00576C98" w:rsidRDefault="00ED79F9" w:rsidP="00E16C55">
      <w:pPr>
        <w:spacing w:line="240" w:lineRule="auto"/>
        <w:ind w:left="425" w:hanging="425"/>
        <w:jc w:val="both"/>
        <w:rPr>
          <w:rFonts w:asciiTheme="majorBidi" w:hAnsiTheme="majorBidi" w:cstheme="majorBidi"/>
          <w:sz w:val="24"/>
          <w:szCs w:val="24"/>
        </w:rPr>
      </w:pPr>
      <w:r>
        <w:rPr>
          <w:rFonts w:asciiTheme="majorBidi" w:hAnsiTheme="majorBidi" w:cstheme="majorBidi"/>
          <w:sz w:val="24"/>
          <w:szCs w:val="24"/>
        </w:rPr>
        <w:t xml:space="preserve">Guo, S., </w:t>
      </w:r>
      <w:r w:rsidR="000372E3">
        <w:rPr>
          <w:rFonts w:asciiTheme="majorBidi" w:hAnsiTheme="majorBidi" w:cstheme="majorBidi"/>
          <w:sz w:val="24"/>
          <w:szCs w:val="24"/>
        </w:rPr>
        <w:t>and</w:t>
      </w:r>
      <w:r>
        <w:rPr>
          <w:rFonts w:asciiTheme="majorBidi" w:hAnsiTheme="majorBidi" w:cstheme="majorBidi"/>
          <w:sz w:val="24"/>
          <w:szCs w:val="24"/>
        </w:rPr>
        <w:t xml:space="preserve"> Fraser</w:t>
      </w:r>
      <w:r w:rsidR="00606EC4">
        <w:rPr>
          <w:rFonts w:asciiTheme="majorBidi" w:hAnsiTheme="majorBidi" w:cstheme="majorBidi"/>
          <w:sz w:val="24"/>
          <w:szCs w:val="24"/>
        </w:rPr>
        <w:t>, M. (2010)</w:t>
      </w:r>
      <w:r>
        <w:rPr>
          <w:rFonts w:asciiTheme="majorBidi" w:hAnsiTheme="majorBidi" w:cstheme="majorBidi"/>
          <w:sz w:val="24"/>
          <w:szCs w:val="24"/>
        </w:rPr>
        <w:t>.</w:t>
      </w:r>
      <w:r w:rsidRPr="00B24357">
        <w:rPr>
          <w:rFonts w:asciiTheme="majorBidi" w:hAnsiTheme="majorBidi" w:cstheme="majorBidi"/>
          <w:sz w:val="24"/>
          <w:szCs w:val="24"/>
        </w:rPr>
        <w:t xml:space="preserve"> Propensity Score Analysis: Statistical Methods </w:t>
      </w:r>
      <w:r w:rsidR="000372E3">
        <w:rPr>
          <w:rFonts w:asciiTheme="majorBidi" w:hAnsiTheme="majorBidi" w:cstheme="majorBidi"/>
          <w:sz w:val="24"/>
          <w:szCs w:val="24"/>
        </w:rPr>
        <w:t>and</w:t>
      </w:r>
      <w:r w:rsidRPr="00B24357">
        <w:rPr>
          <w:rFonts w:asciiTheme="majorBidi" w:hAnsiTheme="majorBidi" w:cstheme="majorBidi"/>
          <w:sz w:val="24"/>
          <w:szCs w:val="24"/>
        </w:rPr>
        <w:t xml:space="preserve"> Applications. </w:t>
      </w:r>
      <w:r>
        <w:rPr>
          <w:rFonts w:asciiTheme="majorBidi" w:hAnsiTheme="majorBidi" w:cstheme="majorBidi"/>
          <w:sz w:val="24"/>
          <w:szCs w:val="24"/>
        </w:rPr>
        <w:t>Sage Publications, Los Angeles.</w:t>
      </w:r>
    </w:p>
    <w:p w:rsidR="00B96240" w:rsidRDefault="00ED79F9" w:rsidP="00E16C55">
      <w:pPr>
        <w:spacing w:after="0" w:line="240" w:lineRule="auto"/>
        <w:ind w:left="567" w:hanging="567"/>
        <w:jc w:val="both"/>
        <w:rPr>
          <w:rFonts w:asciiTheme="majorBidi" w:hAnsiTheme="majorBidi" w:cstheme="majorBidi"/>
          <w:sz w:val="24"/>
          <w:szCs w:val="24"/>
        </w:rPr>
      </w:pPr>
      <w:r w:rsidRPr="008E38BF">
        <w:rPr>
          <w:rFonts w:asciiTheme="majorBidi" w:hAnsiTheme="majorBidi" w:cstheme="majorBidi"/>
          <w:sz w:val="24"/>
          <w:szCs w:val="24"/>
        </w:rPr>
        <w:t xml:space="preserve">Hong, H., </w:t>
      </w:r>
      <w:r w:rsidR="00606EC4">
        <w:rPr>
          <w:rFonts w:asciiTheme="majorBidi" w:hAnsiTheme="majorBidi" w:cstheme="majorBidi"/>
          <w:sz w:val="24"/>
          <w:szCs w:val="24"/>
        </w:rPr>
        <w:t xml:space="preserve">and </w:t>
      </w:r>
      <w:r w:rsidRPr="008E38BF">
        <w:rPr>
          <w:rFonts w:asciiTheme="majorBidi" w:hAnsiTheme="majorBidi" w:cstheme="majorBidi"/>
          <w:sz w:val="24"/>
          <w:szCs w:val="24"/>
        </w:rPr>
        <w:t xml:space="preserve">Kubik, J. </w:t>
      </w:r>
      <w:r w:rsidR="00606EC4">
        <w:rPr>
          <w:rFonts w:asciiTheme="majorBidi" w:hAnsiTheme="majorBidi" w:cstheme="majorBidi"/>
          <w:sz w:val="24"/>
          <w:szCs w:val="24"/>
        </w:rPr>
        <w:t xml:space="preserve">(2003). </w:t>
      </w:r>
      <w:r w:rsidRPr="008E38BF">
        <w:rPr>
          <w:rFonts w:asciiTheme="majorBidi" w:hAnsiTheme="majorBidi" w:cstheme="majorBidi"/>
          <w:sz w:val="24"/>
          <w:szCs w:val="24"/>
        </w:rPr>
        <w:t>A</w:t>
      </w:r>
      <w:r w:rsidR="00606EC4" w:rsidRPr="008E38BF">
        <w:rPr>
          <w:rFonts w:asciiTheme="majorBidi" w:hAnsiTheme="majorBidi" w:cstheme="majorBidi"/>
          <w:sz w:val="24"/>
          <w:szCs w:val="24"/>
        </w:rPr>
        <w:t xml:space="preserve">nalyzing the analysts: career concerns </w:t>
      </w:r>
      <w:r w:rsidR="00606EC4">
        <w:rPr>
          <w:rFonts w:asciiTheme="majorBidi" w:hAnsiTheme="majorBidi" w:cstheme="majorBidi"/>
          <w:sz w:val="24"/>
          <w:szCs w:val="24"/>
        </w:rPr>
        <w:t>and</w:t>
      </w:r>
      <w:r w:rsidR="00606EC4" w:rsidRPr="008E38BF">
        <w:rPr>
          <w:rFonts w:asciiTheme="majorBidi" w:hAnsiTheme="majorBidi" w:cstheme="majorBidi"/>
          <w:sz w:val="24"/>
          <w:szCs w:val="24"/>
        </w:rPr>
        <w:t xml:space="preserve"> biased earnings forecasts</w:t>
      </w:r>
      <w:r w:rsidRPr="008E38BF">
        <w:rPr>
          <w:rFonts w:asciiTheme="majorBidi" w:hAnsiTheme="majorBidi" w:cstheme="majorBidi"/>
          <w:sz w:val="24"/>
          <w:szCs w:val="24"/>
        </w:rPr>
        <w:t xml:space="preserve">. </w:t>
      </w:r>
      <w:r w:rsidRPr="008E38BF">
        <w:rPr>
          <w:rFonts w:asciiTheme="majorBidi" w:hAnsiTheme="majorBidi" w:cstheme="majorBidi"/>
          <w:i/>
          <w:sz w:val="24"/>
          <w:szCs w:val="24"/>
        </w:rPr>
        <w:t xml:space="preserve">Journal </w:t>
      </w:r>
      <w:r w:rsidR="00606EC4">
        <w:rPr>
          <w:rFonts w:asciiTheme="majorBidi" w:hAnsiTheme="majorBidi" w:cstheme="majorBidi"/>
          <w:i/>
          <w:sz w:val="24"/>
          <w:szCs w:val="24"/>
        </w:rPr>
        <w:t>o</w:t>
      </w:r>
      <w:r w:rsidRPr="008E38BF">
        <w:rPr>
          <w:rFonts w:asciiTheme="majorBidi" w:hAnsiTheme="majorBidi" w:cstheme="majorBidi"/>
          <w:i/>
          <w:sz w:val="24"/>
          <w:szCs w:val="24"/>
        </w:rPr>
        <w:t>f Finance</w:t>
      </w:r>
      <w:r w:rsidR="00606EC4">
        <w:rPr>
          <w:rFonts w:asciiTheme="majorBidi" w:hAnsiTheme="majorBidi" w:cstheme="majorBidi"/>
          <w:sz w:val="24"/>
          <w:szCs w:val="24"/>
        </w:rPr>
        <w:t xml:space="preserve">, </w:t>
      </w:r>
      <w:r w:rsidRPr="00E16C55">
        <w:rPr>
          <w:rFonts w:asciiTheme="majorBidi" w:hAnsiTheme="majorBidi" w:cstheme="majorBidi"/>
          <w:i/>
          <w:sz w:val="24"/>
          <w:szCs w:val="24"/>
        </w:rPr>
        <w:t>58</w:t>
      </w:r>
      <w:r w:rsidR="00606EC4">
        <w:rPr>
          <w:rFonts w:asciiTheme="majorBidi" w:hAnsiTheme="majorBidi" w:cstheme="majorBidi"/>
          <w:sz w:val="24"/>
          <w:szCs w:val="24"/>
        </w:rPr>
        <w:t>,</w:t>
      </w:r>
      <w:r w:rsidRPr="008E38BF">
        <w:rPr>
          <w:rFonts w:asciiTheme="majorBidi" w:hAnsiTheme="majorBidi" w:cstheme="majorBidi"/>
          <w:sz w:val="24"/>
          <w:szCs w:val="24"/>
        </w:rPr>
        <w:t xml:space="preserve"> 313–351.</w:t>
      </w:r>
    </w:p>
    <w:p w:rsidR="00606EC4" w:rsidRPr="008E38BF" w:rsidRDefault="00606EC4" w:rsidP="00E16C55">
      <w:pPr>
        <w:spacing w:after="0" w:line="240" w:lineRule="auto"/>
        <w:ind w:left="567" w:hanging="567"/>
        <w:jc w:val="both"/>
        <w:rPr>
          <w:rFonts w:asciiTheme="majorBidi" w:hAnsiTheme="majorBidi" w:cstheme="majorBidi"/>
          <w:sz w:val="24"/>
          <w:szCs w:val="24"/>
        </w:rPr>
      </w:pPr>
    </w:p>
    <w:p w:rsidR="00576C98" w:rsidRPr="00B24357" w:rsidRDefault="00ED79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Heckman, J.</w:t>
      </w:r>
      <w:r w:rsidR="00606EC4">
        <w:rPr>
          <w:rFonts w:asciiTheme="majorBidi" w:hAnsiTheme="majorBidi" w:cstheme="majorBidi"/>
          <w:sz w:val="24"/>
          <w:szCs w:val="24"/>
        </w:rPr>
        <w:t>,</w:t>
      </w:r>
      <w:r>
        <w:rPr>
          <w:rFonts w:asciiTheme="majorBidi" w:hAnsiTheme="majorBidi" w:cstheme="majorBidi"/>
          <w:sz w:val="24"/>
          <w:szCs w:val="24"/>
        </w:rPr>
        <w:t xml:space="preserve"> </w:t>
      </w:r>
      <w:r w:rsidRPr="00B24357">
        <w:rPr>
          <w:rFonts w:asciiTheme="majorBidi" w:hAnsiTheme="majorBidi" w:cstheme="majorBidi"/>
          <w:sz w:val="24"/>
          <w:szCs w:val="24"/>
        </w:rPr>
        <w:t>Ichimura, H.</w:t>
      </w:r>
      <w:r w:rsidR="00606EC4">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Todd</w:t>
      </w:r>
      <w:r w:rsidR="00606EC4">
        <w:rPr>
          <w:rFonts w:asciiTheme="majorBidi" w:hAnsiTheme="majorBidi" w:cstheme="majorBidi"/>
          <w:sz w:val="24"/>
          <w:szCs w:val="24"/>
        </w:rPr>
        <w:t>, P. (1997)</w:t>
      </w:r>
      <w:r>
        <w:rPr>
          <w:rFonts w:asciiTheme="majorBidi" w:hAnsiTheme="majorBidi" w:cstheme="majorBidi"/>
          <w:sz w:val="24"/>
          <w:szCs w:val="24"/>
        </w:rPr>
        <w:t xml:space="preserve">. </w:t>
      </w:r>
      <w:r w:rsidRPr="00B24357">
        <w:rPr>
          <w:rFonts w:asciiTheme="majorBidi" w:hAnsiTheme="majorBidi" w:cstheme="majorBidi"/>
          <w:sz w:val="24"/>
          <w:szCs w:val="24"/>
        </w:rPr>
        <w:t>M</w:t>
      </w:r>
      <w:r w:rsidR="00606EC4" w:rsidRPr="00B24357">
        <w:rPr>
          <w:rFonts w:asciiTheme="majorBidi" w:hAnsiTheme="majorBidi" w:cstheme="majorBidi"/>
          <w:sz w:val="24"/>
          <w:szCs w:val="24"/>
        </w:rPr>
        <w:t xml:space="preserve">atching </w:t>
      </w:r>
      <w:r w:rsidR="00606EC4">
        <w:rPr>
          <w:rFonts w:asciiTheme="majorBidi" w:hAnsiTheme="majorBidi" w:cstheme="majorBidi"/>
          <w:sz w:val="24"/>
          <w:szCs w:val="24"/>
        </w:rPr>
        <w:t>as a</w:t>
      </w:r>
      <w:r w:rsidR="00606EC4" w:rsidRPr="00B24357">
        <w:rPr>
          <w:rFonts w:asciiTheme="majorBidi" w:hAnsiTheme="majorBidi" w:cstheme="majorBidi"/>
          <w:sz w:val="24"/>
          <w:szCs w:val="24"/>
        </w:rPr>
        <w:t>n econ</w:t>
      </w:r>
      <w:r w:rsidR="00606EC4">
        <w:rPr>
          <w:rFonts w:asciiTheme="majorBidi" w:hAnsiTheme="majorBidi" w:cstheme="majorBidi"/>
          <w:sz w:val="24"/>
          <w:szCs w:val="24"/>
        </w:rPr>
        <w:t>ometric evaluation estimator: e</w:t>
      </w:r>
      <w:r w:rsidR="00606EC4" w:rsidRPr="00B24357">
        <w:rPr>
          <w:rFonts w:asciiTheme="majorBidi" w:hAnsiTheme="majorBidi" w:cstheme="majorBidi"/>
          <w:sz w:val="24"/>
          <w:szCs w:val="24"/>
        </w:rPr>
        <w:t xml:space="preserve">vidence </w:t>
      </w:r>
      <w:r w:rsidR="00606EC4">
        <w:rPr>
          <w:rFonts w:asciiTheme="majorBidi" w:hAnsiTheme="majorBidi" w:cstheme="majorBidi"/>
          <w:sz w:val="24"/>
          <w:szCs w:val="24"/>
        </w:rPr>
        <w:t>from evaluating a</w:t>
      </w:r>
      <w:r w:rsidR="00606EC4" w:rsidRPr="00B24357">
        <w:rPr>
          <w:rFonts w:asciiTheme="majorBidi" w:hAnsiTheme="majorBidi" w:cstheme="majorBidi"/>
          <w:sz w:val="24"/>
          <w:szCs w:val="24"/>
        </w:rPr>
        <w:t xml:space="preserve"> job training pro</w:t>
      </w:r>
      <w:r w:rsidRPr="00B24357">
        <w:rPr>
          <w:rFonts w:asciiTheme="majorBidi" w:hAnsiTheme="majorBidi" w:cstheme="majorBidi"/>
          <w:sz w:val="24"/>
          <w:szCs w:val="24"/>
        </w:rPr>
        <w:t xml:space="preserve">gramme. </w:t>
      </w:r>
      <w:r w:rsidRPr="00F72211">
        <w:rPr>
          <w:rFonts w:asciiTheme="majorBidi" w:hAnsiTheme="majorBidi" w:cstheme="majorBidi"/>
          <w:i/>
          <w:sz w:val="24"/>
          <w:szCs w:val="24"/>
        </w:rPr>
        <w:t xml:space="preserve">Review </w:t>
      </w:r>
      <w:r w:rsidR="00606EC4">
        <w:rPr>
          <w:rFonts w:asciiTheme="majorBidi" w:hAnsiTheme="majorBidi" w:cstheme="majorBidi"/>
          <w:i/>
          <w:sz w:val="24"/>
          <w:szCs w:val="24"/>
        </w:rPr>
        <w:t>o</w:t>
      </w:r>
      <w:r w:rsidRPr="00F72211">
        <w:rPr>
          <w:rFonts w:asciiTheme="majorBidi" w:hAnsiTheme="majorBidi" w:cstheme="majorBidi"/>
          <w:i/>
          <w:sz w:val="24"/>
          <w:szCs w:val="24"/>
        </w:rPr>
        <w:t>f Economic Studies</w:t>
      </w:r>
      <w:r w:rsidR="00606EC4">
        <w:rPr>
          <w:rFonts w:asciiTheme="majorBidi" w:hAnsiTheme="majorBidi" w:cstheme="majorBidi"/>
          <w:sz w:val="24"/>
          <w:szCs w:val="24"/>
        </w:rPr>
        <w:t xml:space="preserve">, </w:t>
      </w:r>
      <w:r w:rsidRPr="00E16C55">
        <w:rPr>
          <w:rFonts w:asciiTheme="majorBidi" w:hAnsiTheme="majorBidi" w:cstheme="majorBidi"/>
          <w:i/>
          <w:sz w:val="24"/>
          <w:szCs w:val="24"/>
        </w:rPr>
        <w:t>64</w:t>
      </w:r>
      <w:r w:rsidR="00606EC4">
        <w:rPr>
          <w:rFonts w:asciiTheme="majorBidi" w:hAnsiTheme="majorBidi" w:cstheme="majorBidi"/>
          <w:sz w:val="24"/>
          <w:szCs w:val="24"/>
        </w:rPr>
        <w:t xml:space="preserve">, </w:t>
      </w:r>
      <w:r w:rsidRPr="00B24357">
        <w:rPr>
          <w:rFonts w:asciiTheme="majorBidi" w:hAnsiTheme="majorBidi" w:cstheme="majorBidi"/>
          <w:sz w:val="24"/>
          <w:szCs w:val="24"/>
        </w:rPr>
        <w:t xml:space="preserve">605–654. </w:t>
      </w:r>
    </w:p>
    <w:p w:rsidR="00576C98" w:rsidRPr="00B24357" w:rsidRDefault="00ED79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Heckman, J.</w:t>
      </w:r>
      <w:r w:rsidR="00606EC4">
        <w:rPr>
          <w:rFonts w:asciiTheme="majorBidi" w:hAnsiTheme="majorBidi" w:cstheme="majorBidi"/>
          <w:sz w:val="24"/>
          <w:szCs w:val="24"/>
        </w:rPr>
        <w:t>,</w:t>
      </w:r>
      <w:r>
        <w:rPr>
          <w:rFonts w:asciiTheme="majorBidi" w:hAnsiTheme="majorBidi" w:cstheme="majorBidi"/>
          <w:sz w:val="24"/>
          <w:szCs w:val="24"/>
        </w:rPr>
        <w:t xml:space="preserve"> </w:t>
      </w:r>
      <w:r w:rsidRPr="00B24357">
        <w:rPr>
          <w:rFonts w:asciiTheme="majorBidi" w:hAnsiTheme="majorBidi" w:cstheme="majorBidi"/>
          <w:sz w:val="24"/>
          <w:szCs w:val="24"/>
        </w:rPr>
        <w:t>Ichimura, H.</w:t>
      </w:r>
      <w:r w:rsidR="00606EC4">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Todd</w:t>
      </w:r>
      <w:r w:rsidR="00606EC4">
        <w:rPr>
          <w:rFonts w:asciiTheme="majorBidi" w:hAnsiTheme="majorBidi" w:cstheme="majorBidi"/>
          <w:sz w:val="24"/>
          <w:szCs w:val="24"/>
        </w:rPr>
        <w:t>, P. (1998)</w:t>
      </w:r>
      <w:r>
        <w:rPr>
          <w:rFonts w:asciiTheme="majorBidi" w:hAnsiTheme="majorBidi" w:cstheme="majorBidi"/>
          <w:sz w:val="24"/>
          <w:szCs w:val="24"/>
        </w:rPr>
        <w:t>.</w:t>
      </w:r>
      <w:r w:rsidRPr="00B24357">
        <w:rPr>
          <w:rFonts w:asciiTheme="majorBidi" w:hAnsiTheme="majorBidi" w:cstheme="majorBidi"/>
          <w:sz w:val="24"/>
          <w:szCs w:val="24"/>
        </w:rPr>
        <w:t xml:space="preserve"> M</w:t>
      </w:r>
      <w:r w:rsidR="00606EC4" w:rsidRPr="00B24357">
        <w:rPr>
          <w:rFonts w:asciiTheme="majorBidi" w:hAnsiTheme="majorBidi" w:cstheme="majorBidi"/>
          <w:sz w:val="24"/>
          <w:szCs w:val="24"/>
        </w:rPr>
        <w:t xml:space="preserve">atching </w:t>
      </w:r>
      <w:r w:rsidR="00606EC4">
        <w:rPr>
          <w:rFonts w:asciiTheme="majorBidi" w:hAnsiTheme="majorBidi" w:cstheme="majorBidi"/>
          <w:sz w:val="24"/>
          <w:szCs w:val="24"/>
        </w:rPr>
        <w:t>as a</w:t>
      </w:r>
      <w:r w:rsidR="00606EC4" w:rsidRPr="00B24357">
        <w:rPr>
          <w:rFonts w:asciiTheme="majorBidi" w:hAnsiTheme="majorBidi" w:cstheme="majorBidi"/>
          <w:sz w:val="24"/>
          <w:szCs w:val="24"/>
        </w:rPr>
        <w:t>n econometric evaluation estimat</w:t>
      </w:r>
      <w:r w:rsidRPr="00B24357">
        <w:rPr>
          <w:rFonts w:asciiTheme="majorBidi" w:hAnsiTheme="majorBidi" w:cstheme="majorBidi"/>
          <w:sz w:val="24"/>
          <w:szCs w:val="24"/>
        </w:rPr>
        <w:t xml:space="preserve">or. </w:t>
      </w:r>
      <w:r w:rsidRPr="00F72211">
        <w:rPr>
          <w:rFonts w:asciiTheme="majorBidi" w:hAnsiTheme="majorBidi" w:cstheme="majorBidi"/>
          <w:i/>
          <w:sz w:val="24"/>
          <w:szCs w:val="24"/>
        </w:rPr>
        <w:t xml:space="preserve">Review </w:t>
      </w:r>
      <w:r w:rsidR="00606EC4">
        <w:rPr>
          <w:rFonts w:asciiTheme="majorBidi" w:hAnsiTheme="majorBidi" w:cstheme="majorBidi"/>
          <w:i/>
          <w:sz w:val="24"/>
          <w:szCs w:val="24"/>
        </w:rPr>
        <w:t>o</w:t>
      </w:r>
      <w:r w:rsidRPr="00F72211">
        <w:rPr>
          <w:rFonts w:asciiTheme="majorBidi" w:hAnsiTheme="majorBidi" w:cstheme="majorBidi"/>
          <w:i/>
          <w:sz w:val="24"/>
          <w:szCs w:val="24"/>
        </w:rPr>
        <w:t>f Economic Studies</w:t>
      </w:r>
      <w:r w:rsidR="00606EC4">
        <w:rPr>
          <w:rFonts w:asciiTheme="majorBidi" w:hAnsiTheme="majorBidi" w:cstheme="majorBidi"/>
          <w:sz w:val="24"/>
          <w:szCs w:val="24"/>
        </w:rPr>
        <w:t xml:space="preserve">, </w:t>
      </w:r>
      <w:r w:rsidRPr="00E16C55">
        <w:rPr>
          <w:rFonts w:asciiTheme="majorBidi" w:hAnsiTheme="majorBidi" w:cstheme="majorBidi"/>
          <w:i/>
          <w:sz w:val="24"/>
          <w:szCs w:val="24"/>
        </w:rPr>
        <w:t>65</w:t>
      </w:r>
      <w:r w:rsidR="00606EC4">
        <w:rPr>
          <w:rFonts w:asciiTheme="majorBidi" w:hAnsiTheme="majorBidi" w:cstheme="majorBidi"/>
          <w:sz w:val="24"/>
          <w:szCs w:val="24"/>
        </w:rPr>
        <w:t>,</w:t>
      </w:r>
      <w:r w:rsidRPr="00B24357">
        <w:rPr>
          <w:rFonts w:asciiTheme="majorBidi" w:hAnsiTheme="majorBidi" w:cstheme="majorBidi"/>
          <w:sz w:val="24"/>
          <w:szCs w:val="24"/>
        </w:rPr>
        <w:t xml:space="preserve"> 261–294.</w:t>
      </w:r>
    </w:p>
    <w:p w:rsidR="00A250D6" w:rsidRPr="00A250D6" w:rsidRDefault="00ED79F9" w:rsidP="00E16C55">
      <w:pPr>
        <w:spacing w:after="240" w:line="240" w:lineRule="auto"/>
        <w:ind w:left="567" w:hanging="567"/>
        <w:jc w:val="both"/>
        <w:rPr>
          <w:rFonts w:asciiTheme="majorBidi" w:hAnsiTheme="majorBidi" w:cstheme="majorBidi"/>
          <w:sz w:val="24"/>
          <w:szCs w:val="24"/>
        </w:rPr>
      </w:pPr>
      <w:r w:rsidRPr="00A250D6">
        <w:rPr>
          <w:rFonts w:asciiTheme="majorBidi" w:hAnsiTheme="majorBidi" w:cstheme="majorBidi"/>
          <w:sz w:val="24"/>
          <w:szCs w:val="24"/>
        </w:rPr>
        <w:t>Jackson</w:t>
      </w:r>
      <w:r>
        <w:rPr>
          <w:rFonts w:asciiTheme="majorBidi" w:hAnsiTheme="majorBidi" w:cstheme="majorBidi"/>
          <w:sz w:val="24"/>
          <w:szCs w:val="24"/>
        </w:rPr>
        <w:t xml:space="preserve">, A. </w:t>
      </w:r>
      <w:r w:rsidR="00606EC4">
        <w:rPr>
          <w:rFonts w:asciiTheme="majorBidi" w:hAnsiTheme="majorBidi" w:cstheme="majorBidi"/>
          <w:sz w:val="24"/>
          <w:szCs w:val="24"/>
        </w:rPr>
        <w:t xml:space="preserve">(2005). </w:t>
      </w:r>
      <w:r w:rsidRPr="00A250D6">
        <w:rPr>
          <w:rFonts w:asciiTheme="majorBidi" w:hAnsiTheme="majorBidi" w:cstheme="majorBidi"/>
          <w:sz w:val="24"/>
          <w:szCs w:val="24"/>
        </w:rPr>
        <w:t>Tr</w:t>
      </w:r>
      <w:r w:rsidR="00606EC4" w:rsidRPr="00A250D6">
        <w:rPr>
          <w:rFonts w:asciiTheme="majorBidi" w:hAnsiTheme="majorBidi" w:cstheme="majorBidi"/>
          <w:sz w:val="24"/>
          <w:szCs w:val="24"/>
        </w:rPr>
        <w:t xml:space="preserve">ade generation, reputation, </w:t>
      </w:r>
      <w:r w:rsidR="00606EC4">
        <w:rPr>
          <w:rFonts w:asciiTheme="majorBidi" w:hAnsiTheme="majorBidi" w:cstheme="majorBidi"/>
          <w:sz w:val="24"/>
          <w:szCs w:val="24"/>
        </w:rPr>
        <w:t>and</w:t>
      </w:r>
      <w:r w:rsidR="00606EC4" w:rsidRPr="00A250D6">
        <w:rPr>
          <w:rFonts w:asciiTheme="majorBidi" w:hAnsiTheme="majorBidi" w:cstheme="majorBidi"/>
          <w:sz w:val="24"/>
          <w:szCs w:val="24"/>
        </w:rPr>
        <w:t xml:space="preserve"> sell-side a</w:t>
      </w:r>
      <w:r w:rsidRPr="00A250D6">
        <w:rPr>
          <w:rFonts w:asciiTheme="majorBidi" w:hAnsiTheme="majorBidi" w:cstheme="majorBidi"/>
          <w:sz w:val="24"/>
          <w:szCs w:val="24"/>
        </w:rPr>
        <w:t xml:space="preserve">nalysts. </w:t>
      </w:r>
      <w:r w:rsidRPr="00A250D6">
        <w:rPr>
          <w:rFonts w:asciiTheme="majorBidi" w:hAnsiTheme="majorBidi" w:cstheme="majorBidi"/>
          <w:i/>
          <w:sz w:val="24"/>
          <w:szCs w:val="24"/>
        </w:rPr>
        <w:t xml:space="preserve">Journal </w:t>
      </w:r>
      <w:r w:rsidR="00606EC4">
        <w:rPr>
          <w:rFonts w:asciiTheme="majorBidi" w:hAnsiTheme="majorBidi" w:cstheme="majorBidi"/>
          <w:i/>
          <w:sz w:val="24"/>
          <w:szCs w:val="24"/>
        </w:rPr>
        <w:t>o</w:t>
      </w:r>
      <w:r w:rsidRPr="00A250D6">
        <w:rPr>
          <w:rFonts w:asciiTheme="majorBidi" w:hAnsiTheme="majorBidi" w:cstheme="majorBidi"/>
          <w:i/>
          <w:sz w:val="24"/>
          <w:szCs w:val="24"/>
        </w:rPr>
        <w:t>f Finance</w:t>
      </w:r>
      <w:r w:rsidR="00606EC4">
        <w:rPr>
          <w:rFonts w:asciiTheme="majorBidi" w:hAnsiTheme="majorBidi" w:cstheme="majorBidi"/>
          <w:sz w:val="24"/>
          <w:szCs w:val="24"/>
        </w:rPr>
        <w:t xml:space="preserve">, </w:t>
      </w:r>
      <w:r w:rsidRPr="00E16C55">
        <w:rPr>
          <w:rFonts w:asciiTheme="majorBidi" w:hAnsiTheme="majorBidi" w:cstheme="majorBidi"/>
          <w:i/>
          <w:sz w:val="24"/>
          <w:szCs w:val="24"/>
        </w:rPr>
        <w:t>60</w:t>
      </w:r>
      <w:r w:rsidR="00606EC4">
        <w:rPr>
          <w:rFonts w:asciiTheme="majorBidi" w:hAnsiTheme="majorBidi" w:cstheme="majorBidi"/>
          <w:sz w:val="24"/>
          <w:szCs w:val="24"/>
        </w:rPr>
        <w:t>,</w:t>
      </w:r>
      <w:r w:rsidRPr="00A250D6">
        <w:rPr>
          <w:rFonts w:asciiTheme="majorBidi" w:hAnsiTheme="majorBidi" w:cstheme="majorBidi"/>
          <w:sz w:val="24"/>
          <w:szCs w:val="24"/>
        </w:rPr>
        <w:t xml:space="preserve"> 673–717.</w:t>
      </w:r>
    </w:p>
    <w:p w:rsidR="002B1F75" w:rsidRDefault="00ED79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Jegadeesh, N.</w:t>
      </w:r>
      <w:r w:rsidR="00606EC4">
        <w:rPr>
          <w:rFonts w:asciiTheme="majorBidi" w:hAnsiTheme="majorBidi" w:cstheme="majorBidi"/>
          <w:sz w:val="24"/>
          <w:szCs w:val="24"/>
        </w:rPr>
        <w:t>,</w:t>
      </w:r>
      <w:r>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Kim</w:t>
      </w:r>
      <w:r w:rsidR="00606EC4">
        <w:rPr>
          <w:rFonts w:asciiTheme="majorBidi" w:hAnsiTheme="majorBidi" w:cstheme="majorBidi"/>
          <w:sz w:val="24"/>
          <w:szCs w:val="24"/>
        </w:rPr>
        <w:t>, W. (2010)</w:t>
      </w:r>
      <w:r w:rsidRPr="00B24357">
        <w:rPr>
          <w:rFonts w:asciiTheme="majorBidi" w:hAnsiTheme="majorBidi" w:cstheme="majorBidi"/>
          <w:sz w:val="24"/>
          <w:szCs w:val="24"/>
        </w:rPr>
        <w:t>. D</w:t>
      </w:r>
      <w:r w:rsidR="00606EC4" w:rsidRPr="00B24357">
        <w:rPr>
          <w:rFonts w:asciiTheme="majorBidi" w:hAnsiTheme="majorBidi" w:cstheme="majorBidi"/>
          <w:sz w:val="24"/>
          <w:szCs w:val="24"/>
        </w:rPr>
        <w:t>o analysts her</w:t>
      </w:r>
      <w:r w:rsidRPr="00B24357">
        <w:rPr>
          <w:rFonts w:asciiTheme="majorBidi" w:hAnsiTheme="majorBidi" w:cstheme="majorBidi"/>
          <w:sz w:val="24"/>
          <w:szCs w:val="24"/>
        </w:rPr>
        <w:t>d? An</w:t>
      </w:r>
      <w:r w:rsidR="00606EC4" w:rsidRPr="00B24357">
        <w:rPr>
          <w:rFonts w:asciiTheme="majorBidi" w:hAnsiTheme="majorBidi" w:cstheme="majorBidi"/>
          <w:sz w:val="24"/>
          <w:szCs w:val="24"/>
        </w:rPr>
        <w:t xml:space="preserve"> </w:t>
      </w:r>
      <w:r w:rsidR="00606EC4">
        <w:rPr>
          <w:rFonts w:asciiTheme="majorBidi" w:hAnsiTheme="majorBidi" w:cstheme="majorBidi"/>
          <w:sz w:val="24"/>
          <w:szCs w:val="24"/>
        </w:rPr>
        <w:t>analysis o</w:t>
      </w:r>
      <w:r w:rsidR="00606EC4" w:rsidRPr="00B24357">
        <w:rPr>
          <w:rFonts w:asciiTheme="majorBidi" w:hAnsiTheme="majorBidi" w:cstheme="majorBidi"/>
          <w:sz w:val="24"/>
          <w:szCs w:val="24"/>
        </w:rPr>
        <w:t>f recommenda</w:t>
      </w:r>
      <w:r w:rsidR="00606EC4">
        <w:rPr>
          <w:rFonts w:asciiTheme="majorBidi" w:hAnsiTheme="majorBidi" w:cstheme="majorBidi"/>
          <w:sz w:val="24"/>
          <w:szCs w:val="24"/>
        </w:rPr>
        <w:t>tions and market reac</w:t>
      </w:r>
      <w:r>
        <w:rPr>
          <w:rFonts w:asciiTheme="majorBidi" w:hAnsiTheme="majorBidi" w:cstheme="majorBidi"/>
          <w:sz w:val="24"/>
          <w:szCs w:val="24"/>
        </w:rPr>
        <w:t xml:space="preserve">tions. </w:t>
      </w:r>
      <w:r w:rsidRPr="00F72211">
        <w:rPr>
          <w:rFonts w:asciiTheme="majorBidi" w:hAnsiTheme="majorBidi" w:cstheme="majorBidi"/>
          <w:i/>
          <w:sz w:val="24"/>
          <w:szCs w:val="24"/>
        </w:rPr>
        <w:t xml:space="preserve">Review </w:t>
      </w:r>
      <w:r w:rsidR="00606EC4">
        <w:rPr>
          <w:rFonts w:asciiTheme="majorBidi" w:hAnsiTheme="majorBidi" w:cstheme="majorBidi"/>
          <w:i/>
          <w:sz w:val="24"/>
          <w:szCs w:val="24"/>
        </w:rPr>
        <w:t>o</w:t>
      </w:r>
      <w:r w:rsidRPr="00F72211">
        <w:rPr>
          <w:rFonts w:asciiTheme="majorBidi" w:hAnsiTheme="majorBidi" w:cstheme="majorBidi"/>
          <w:i/>
          <w:sz w:val="24"/>
          <w:szCs w:val="24"/>
        </w:rPr>
        <w:t>f Financial Studies</w:t>
      </w:r>
      <w:r w:rsidR="00606EC4">
        <w:rPr>
          <w:rFonts w:asciiTheme="majorBidi" w:hAnsiTheme="majorBidi" w:cstheme="majorBidi"/>
          <w:sz w:val="24"/>
          <w:szCs w:val="24"/>
        </w:rPr>
        <w:t xml:space="preserve">, </w:t>
      </w:r>
      <w:r w:rsidRPr="00E16C55">
        <w:rPr>
          <w:rFonts w:asciiTheme="majorBidi" w:hAnsiTheme="majorBidi" w:cstheme="majorBidi"/>
          <w:i/>
          <w:sz w:val="24"/>
          <w:szCs w:val="24"/>
        </w:rPr>
        <w:t>23</w:t>
      </w:r>
      <w:r w:rsidR="00606EC4">
        <w:rPr>
          <w:rFonts w:asciiTheme="majorBidi" w:hAnsiTheme="majorBidi" w:cstheme="majorBidi"/>
          <w:sz w:val="24"/>
          <w:szCs w:val="24"/>
        </w:rPr>
        <w:t>,</w:t>
      </w:r>
      <w:r w:rsidRPr="00B24357">
        <w:rPr>
          <w:rFonts w:asciiTheme="majorBidi" w:hAnsiTheme="majorBidi" w:cstheme="majorBidi"/>
          <w:sz w:val="24"/>
          <w:szCs w:val="24"/>
        </w:rPr>
        <w:t xml:space="preserve"> 901–937. </w:t>
      </w:r>
    </w:p>
    <w:p w:rsidR="002B1F75" w:rsidRDefault="00ED79F9" w:rsidP="00E16C5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5" w:hanging="425"/>
        <w:jc w:val="both"/>
        <w:rPr>
          <w:rFonts w:ascii="Times New Roman" w:hAnsi="Times New Roman" w:cs="Times New Roman"/>
          <w:sz w:val="24"/>
          <w:szCs w:val="24"/>
        </w:rPr>
      </w:pPr>
      <w:r w:rsidRPr="002B1F75">
        <w:rPr>
          <w:rFonts w:asciiTheme="majorBidi" w:hAnsiTheme="majorBidi" w:cstheme="majorBidi"/>
          <w:sz w:val="24"/>
          <w:szCs w:val="24"/>
        </w:rPr>
        <w:t>Joos, P.</w:t>
      </w:r>
      <w:r w:rsidR="00606EC4">
        <w:rPr>
          <w:rFonts w:asciiTheme="majorBidi" w:hAnsiTheme="majorBidi" w:cstheme="majorBidi"/>
          <w:sz w:val="24"/>
          <w:szCs w:val="24"/>
        </w:rPr>
        <w:t>,</w:t>
      </w:r>
      <w:r w:rsidRPr="002B1F75">
        <w:rPr>
          <w:rFonts w:asciiTheme="majorBidi" w:hAnsiTheme="majorBidi" w:cstheme="majorBidi"/>
          <w:sz w:val="24"/>
          <w:szCs w:val="24"/>
        </w:rPr>
        <w:t xml:space="preserve"> Piotroski</w:t>
      </w:r>
      <w:r w:rsidR="00606EC4">
        <w:rPr>
          <w:rFonts w:asciiTheme="majorBidi" w:hAnsiTheme="majorBidi" w:cstheme="majorBidi"/>
          <w:sz w:val="24"/>
          <w:szCs w:val="24"/>
        </w:rPr>
        <w:t xml:space="preserve">, J., and </w:t>
      </w:r>
      <w:r w:rsidRPr="002B1F75">
        <w:rPr>
          <w:rFonts w:asciiTheme="majorBidi" w:hAnsiTheme="majorBidi" w:cstheme="majorBidi"/>
          <w:sz w:val="24"/>
          <w:szCs w:val="24"/>
        </w:rPr>
        <w:t>Srinivasan</w:t>
      </w:r>
      <w:r w:rsidR="00606EC4">
        <w:rPr>
          <w:rFonts w:asciiTheme="majorBidi" w:hAnsiTheme="majorBidi" w:cstheme="majorBidi"/>
          <w:sz w:val="24"/>
          <w:szCs w:val="24"/>
        </w:rPr>
        <w:t>, S. (2012)</w:t>
      </w:r>
      <w:r w:rsidRPr="002B1F75">
        <w:rPr>
          <w:rFonts w:asciiTheme="majorBidi" w:hAnsiTheme="majorBidi" w:cstheme="majorBidi"/>
          <w:sz w:val="24"/>
          <w:szCs w:val="24"/>
        </w:rPr>
        <w:t>. C</w:t>
      </w:r>
      <w:r w:rsidR="00606EC4" w:rsidRPr="002B1F75">
        <w:rPr>
          <w:rFonts w:asciiTheme="majorBidi" w:hAnsiTheme="majorBidi" w:cstheme="majorBidi"/>
          <w:sz w:val="24"/>
          <w:szCs w:val="24"/>
        </w:rPr>
        <w:t>an an</w:t>
      </w:r>
      <w:r w:rsidR="00606EC4">
        <w:rPr>
          <w:rFonts w:asciiTheme="majorBidi" w:hAnsiTheme="majorBidi" w:cstheme="majorBidi"/>
          <w:sz w:val="24"/>
          <w:szCs w:val="24"/>
        </w:rPr>
        <w:t>alysts assess fundamental risk and</w:t>
      </w:r>
      <w:r w:rsidR="00606EC4" w:rsidRPr="002B1F75">
        <w:rPr>
          <w:rFonts w:asciiTheme="majorBidi" w:hAnsiTheme="majorBidi" w:cstheme="majorBidi"/>
          <w:sz w:val="24"/>
          <w:szCs w:val="24"/>
        </w:rPr>
        <w:t xml:space="preserve"> valuation uncertainty? </w:t>
      </w:r>
      <w:r w:rsidR="00606EC4">
        <w:rPr>
          <w:rFonts w:asciiTheme="majorBidi" w:hAnsiTheme="majorBidi" w:cstheme="majorBidi"/>
          <w:sz w:val="24"/>
          <w:szCs w:val="24"/>
        </w:rPr>
        <w:t>A</w:t>
      </w:r>
      <w:r w:rsidR="00606EC4" w:rsidRPr="002B1F75">
        <w:rPr>
          <w:rFonts w:asciiTheme="majorBidi" w:hAnsiTheme="majorBidi" w:cstheme="majorBidi"/>
          <w:sz w:val="24"/>
          <w:szCs w:val="24"/>
        </w:rPr>
        <w:t xml:space="preserve">n </w:t>
      </w:r>
      <w:r w:rsidR="00606EC4">
        <w:rPr>
          <w:rFonts w:asciiTheme="majorBidi" w:hAnsiTheme="majorBidi" w:cstheme="majorBidi"/>
          <w:sz w:val="24"/>
          <w:szCs w:val="24"/>
        </w:rPr>
        <w:t>empirical analysis o</w:t>
      </w:r>
      <w:r w:rsidR="00606EC4" w:rsidRPr="002B1F75">
        <w:rPr>
          <w:rFonts w:asciiTheme="majorBidi" w:hAnsiTheme="majorBidi" w:cstheme="majorBidi"/>
          <w:sz w:val="24"/>
          <w:szCs w:val="24"/>
        </w:rPr>
        <w:t>f scenario-based value es</w:t>
      </w:r>
      <w:r w:rsidRPr="002B1F75">
        <w:rPr>
          <w:rFonts w:asciiTheme="majorBidi" w:hAnsiTheme="majorBidi" w:cstheme="majorBidi"/>
          <w:sz w:val="24"/>
          <w:szCs w:val="24"/>
        </w:rPr>
        <w:t>tima</w:t>
      </w:r>
      <w:r>
        <w:rPr>
          <w:rFonts w:asciiTheme="majorBidi" w:hAnsiTheme="majorBidi" w:cstheme="majorBidi"/>
          <w:sz w:val="24"/>
          <w:szCs w:val="24"/>
        </w:rPr>
        <w:t>t</w:t>
      </w:r>
      <w:r w:rsidRPr="002B1F75">
        <w:rPr>
          <w:rFonts w:asciiTheme="majorBidi" w:hAnsiTheme="majorBidi" w:cstheme="majorBidi"/>
          <w:sz w:val="24"/>
          <w:szCs w:val="24"/>
        </w:rPr>
        <w:t xml:space="preserve">es. </w:t>
      </w:r>
      <w:r>
        <w:rPr>
          <w:rFonts w:asciiTheme="majorBidi" w:hAnsiTheme="majorBidi" w:cstheme="majorBidi"/>
          <w:sz w:val="24"/>
          <w:szCs w:val="24"/>
        </w:rPr>
        <w:t>Working</w:t>
      </w:r>
      <w:r w:rsidRPr="002B1F75">
        <w:rPr>
          <w:rFonts w:asciiTheme="majorBidi" w:hAnsiTheme="majorBidi" w:cstheme="majorBidi"/>
          <w:sz w:val="24"/>
          <w:szCs w:val="24"/>
        </w:rPr>
        <w:t xml:space="preserve"> Paper, </w:t>
      </w:r>
      <w:r w:rsidRPr="00F72211">
        <w:rPr>
          <w:rFonts w:ascii="Times New Roman" w:hAnsi="Times New Roman" w:cs="Times New Roman"/>
          <w:sz w:val="24"/>
          <w:szCs w:val="24"/>
        </w:rPr>
        <w:t xml:space="preserve">Harvard Business School. Available </w:t>
      </w:r>
      <w:r w:rsidR="00606EC4">
        <w:rPr>
          <w:rFonts w:ascii="Times New Roman" w:hAnsi="Times New Roman" w:cs="Times New Roman"/>
          <w:sz w:val="24"/>
          <w:szCs w:val="24"/>
        </w:rPr>
        <w:t>a</w:t>
      </w:r>
      <w:r w:rsidRPr="00F72211">
        <w:rPr>
          <w:rFonts w:ascii="Times New Roman" w:hAnsi="Times New Roman" w:cs="Times New Roman"/>
          <w:sz w:val="24"/>
          <w:szCs w:val="24"/>
        </w:rPr>
        <w:t>t S</w:t>
      </w:r>
      <w:r w:rsidR="00606EC4">
        <w:rPr>
          <w:rFonts w:ascii="Times New Roman" w:hAnsi="Times New Roman" w:cs="Times New Roman"/>
          <w:sz w:val="24"/>
          <w:szCs w:val="24"/>
        </w:rPr>
        <w:t>SRN</w:t>
      </w:r>
      <w:r w:rsidRPr="00F72211">
        <w:rPr>
          <w:rFonts w:ascii="Times New Roman" w:hAnsi="Times New Roman" w:cs="Times New Roman"/>
          <w:sz w:val="24"/>
          <w:szCs w:val="24"/>
        </w:rPr>
        <w:t xml:space="preserve">: </w:t>
      </w:r>
      <w:r>
        <w:tab/>
      </w:r>
      <w:hyperlink r:id="rId55" w:history="1">
        <w:r w:rsidR="00606EC4" w:rsidRPr="00C15389">
          <w:rPr>
            <w:rStyle w:val="Hyperlink"/>
            <w:rFonts w:ascii="Times New Roman" w:hAnsi="Times New Roman"/>
            <w:sz w:val="24"/>
            <w:szCs w:val="24"/>
          </w:rPr>
          <w:t>http://ssrn.com/abstract=2164379</w:t>
        </w:r>
      </w:hyperlink>
      <w:r w:rsidR="00606EC4">
        <w:rPr>
          <w:rFonts w:ascii="Times New Roman" w:hAnsi="Times New Roman" w:cs="Times New Roman"/>
          <w:sz w:val="24"/>
          <w:szCs w:val="24"/>
        </w:rPr>
        <w:t>.</w:t>
      </w:r>
    </w:p>
    <w:p w:rsidR="00576C98" w:rsidRPr="00B24357" w:rsidRDefault="00ED79F9">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7371"/>
        </w:tabs>
        <w:autoSpaceDE w:val="0"/>
        <w:autoSpaceDN w:val="0"/>
        <w:adjustRightInd w:val="0"/>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lastRenderedPageBreak/>
        <w:t>Kerl, A.</w:t>
      </w:r>
      <w:r w:rsidRPr="00B24357">
        <w:rPr>
          <w:rFonts w:asciiTheme="majorBidi" w:hAnsiTheme="majorBidi" w:cstheme="majorBidi"/>
          <w:sz w:val="24"/>
          <w:szCs w:val="24"/>
        </w:rPr>
        <w:t xml:space="preserve"> </w:t>
      </w:r>
      <w:r w:rsidR="00606EC4">
        <w:rPr>
          <w:rFonts w:asciiTheme="majorBidi" w:hAnsiTheme="majorBidi" w:cstheme="majorBidi"/>
          <w:sz w:val="24"/>
          <w:szCs w:val="24"/>
        </w:rPr>
        <w:t xml:space="preserve">(2011). </w:t>
      </w:r>
      <w:r w:rsidRPr="00B24357">
        <w:rPr>
          <w:rFonts w:asciiTheme="majorBidi" w:hAnsiTheme="majorBidi" w:cstheme="majorBidi"/>
          <w:sz w:val="24"/>
          <w:szCs w:val="24"/>
        </w:rPr>
        <w:t>T</w:t>
      </w:r>
      <w:r w:rsidR="00606EC4" w:rsidRPr="00B24357">
        <w:rPr>
          <w:rFonts w:asciiTheme="majorBidi" w:hAnsiTheme="majorBidi" w:cstheme="majorBidi"/>
          <w:sz w:val="24"/>
          <w:szCs w:val="24"/>
        </w:rPr>
        <w:t>arget price ac</w:t>
      </w:r>
      <w:r w:rsidRPr="00B24357">
        <w:rPr>
          <w:rFonts w:asciiTheme="majorBidi" w:hAnsiTheme="majorBidi" w:cstheme="majorBidi"/>
          <w:sz w:val="24"/>
          <w:szCs w:val="24"/>
        </w:rPr>
        <w:t>curacy.</w:t>
      </w:r>
      <w:r w:rsidRPr="00F72211">
        <w:rPr>
          <w:rFonts w:asciiTheme="majorBidi" w:hAnsiTheme="majorBidi" w:cstheme="majorBidi"/>
          <w:i/>
          <w:sz w:val="24"/>
          <w:szCs w:val="24"/>
        </w:rPr>
        <w:t xml:space="preserve"> Business Research</w:t>
      </w:r>
      <w:r w:rsidR="00606EC4">
        <w:rPr>
          <w:rFonts w:asciiTheme="majorBidi" w:hAnsiTheme="majorBidi" w:cstheme="majorBidi"/>
          <w:sz w:val="24"/>
          <w:szCs w:val="24"/>
        </w:rPr>
        <w:t xml:space="preserve">, </w:t>
      </w:r>
      <w:r w:rsidRPr="00E16C55">
        <w:rPr>
          <w:rFonts w:asciiTheme="majorBidi" w:hAnsiTheme="majorBidi" w:cstheme="majorBidi"/>
          <w:i/>
          <w:sz w:val="24"/>
          <w:szCs w:val="24"/>
        </w:rPr>
        <w:t>4</w:t>
      </w:r>
      <w:r w:rsidR="00606EC4">
        <w:rPr>
          <w:rFonts w:asciiTheme="majorBidi" w:hAnsiTheme="majorBidi" w:cstheme="majorBidi"/>
          <w:sz w:val="24"/>
          <w:szCs w:val="24"/>
        </w:rPr>
        <w:t>,</w:t>
      </w:r>
      <w:r>
        <w:rPr>
          <w:rFonts w:asciiTheme="majorBidi" w:hAnsiTheme="majorBidi" w:cstheme="majorBidi"/>
          <w:sz w:val="24"/>
          <w:szCs w:val="24"/>
        </w:rPr>
        <w:t xml:space="preserve"> </w:t>
      </w:r>
      <w:r w:rsidRPr="00B24357">
        <w:rPr>
          <w:rFonts w:asciiTheme="majorBidi" w:hAnsiTheme="majorBidi" w:cstheme="majorBidi"/>
          <w:sz w:val="24"/>
          <w:szCs w:val="24"/>
        </w:rPr>
        <w:t xml:space="preserve">74–96. </w:t>
      </w:r>
    </w:p>
    <w:p w:rsidR="00576C98" w:rsidRPr="00B24357"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Kreutzm</w:t>
      </w:r>
      <w:r>
        <w:rPr>
          <w:rFonts w:asciiTheme="majorBidi" w:hAnsiTheme="majorBidi" w:cstheme="majorBidi"/>
          <w:sz w:val="24"/>
          <w:szCs w:val="24"/>
        </w:rPr>
        <w:t>ann, D.</w:t>
      </w:r>
      <w:r w:rsidR="00606EC4">
        <w:rPr>
          <w:rFonts w:asciiTheme="majorBidi" w:hAnsiTheme="majorBidi" w:cstheme="majorBidi"/>
          <w:sz w:val="24"/>
          <w:szCs w:val="24"/>
        </w:rPr>
        <w:t xml:space="preserve">, </w:t>
      </w:r>
      <w:r>
        <w:rPr>
          <w:rFonts w:asciiTheme="majorBidi" w:hAnsiTheme="majorBidi" w:cstheme="majorBidi"/>
          <w:sz w:val="24"/>
          <w:szCs w:val="24"/>
        </w:rPr>
        <w:t>Kanne</w:t>
      </w:r>
      <w:r w:rsidR="00606EC4">
        <w:rPr>
          <w:rFonts w:asciiTheme="majorBidi" w:hAnsiTheme="majorBidi" w:cstheme="majorBidi"/>
          <w:sz w:val="24"/>
          <w:szCs w:val="24"/>
        </w:rPr>
        <w:t xml:space="preserve">, S., </w:t>
      </w:r>
      <w:r>
        <w:rPr>
          <w:rFonts w:asciiTheme="majorBidi" w:hAnsiTheme="majorBidi" w:cstheme="majorBidi"/>
          <w:sz w:val="24"/>
          <w:szCs w:val="24"/>
        </w:rPr>
        <w:t>Gell</w:t>
      </w:r>
      <w:r w:rsidR="00606EC4">
        <w:rPr>
          <w:rFonts w:asciiTheme="majorBidi" w:hAnsiTheme="majorBidi" w:cstheme="majorBidi"/>
          <w:sz w:val="24"/>
          <w:szCs w:val="24"/>
        </w:rPr>
        <w:t xml:space="preserve">, S.,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Sievers</w:t>
      </w:r>
      <w:r w:rsidR="00606EC4">
        <w:rPr>
          <w:rFonts w:asciiTheme="majorBidi" w:hAnsiTheme="majorBidi" w:cstheme="majorBidi"/>
          <w:sz w:val="24"/>
          <w:szCs w:val="24"/>
        </w:rPr>
        <w:t>, S. (2010)</w:t>
      </w:r>
      <w:r w:rsidRPr="00B24357">
        <w:rPr>
          <w:rFonts w:asciiTheme="majorBidi" w:hAnsiTheme="majorBidi" w:cstheme="majorBidi"/>
          <w:sz w:val="24"/>
          <w:szCs w:val="24"/>
        </w:rPr>
        <w:t>. R</w:t>
      </w:r>
      <w:r w:rsidR="00606EC4" w:rsidRPr="00B24357">
        <w:rPr>
          <w:rFonts w:asciiTheme="majorBidi" w:hAnsiTheme="majorBidi" w:cstheme="majorBidi"/>
          <w:sz w:val="24"/>
          <w:szCs w:val="24"/>
        </w:rPr>
        <w:t xml:space="preserve">ecommendation </w:t>
      </w:r>
      <w:r w:rsidR="00606EC4">
        <w:rPr>
          <w:rFonts w:asciiTheme="majorBidi" w:hAnsiTheme="majorBidi" w:cstheme="majorBidi"/>
          <w:sz w:val="24"/>
          <w:szCs w:val="24"/>
        </w:rPr>
        <w:t>levels and the performance o</w:t>
      </w:r>
      <w:r w:rsidR="00606EC4" w:rsidRPr="00B24357">
        <w:rPr>
          <w:rFonts w:asciiTheme="majorBidi" w:hAnsiTheme="majorBidi" w:cstheme="majorBidi"/>
          <w:sz w:val="24"/>
          <w:szCs w:val="24"/>
        </w:rPr>
        <w:t>f target price ch</w:t>
      </w:r>
      <w:r w:rsidRPr="00B24357">
        <w:rPr>
          <w:rFonts w:asciiTheme="majorBidi" w:hAnsiTheme="majorBidi" w:cstheme="majorBidi"/>
          <w:sz w:val="24"/>
          <w:szCs w:val="24"/>
        </w:rPr>
        <w:t xml:space="preserve">anges. </w:t>
      </w:r>
      <w:r>
        <w:rPr>
          <w:rFonts w:asciiTheme="majorBidi" w:hAnsiTheme="majorBidi" w:cstheme="majorBidi"/>
          <w:sz w:val="24"/>
          <w:szCs w:val="24"/>
        </w:rPr>
        <w:t>W</w:t>
      </w:r>
      <w:r w:rsidRPr="00B24357">
        <w:rPr>
          <w:rFonts w:asciiTheme="majorBidi" w:hAnsiTheme="majorBidi" w:cstheme="majorBidi"/>
          <w:sz w:val="24"/>
          <w:szCs w:val="24"/>
        </w:rPr>
        <w:t xml:space="preserve">orking Paper, University Of Cologne. </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Lang, M.</w:t>
      </w:r>
      <w:r w:rsidR="00606EC4">
        <w:rPr>
          <w:rFonts w:asciiTheme="majorBidi" w:hAnsiTheme="majorBidi" w:cstheme="majorBidi"/>
          <w:sz w:val="24"/>
          <w:szCs w:val="24"/>
        </w:rPr>
        <w:t>,</w:t>
      </w:r>
      <w:r>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Lundholm</w:t>
      </w:r>
      <w:r w:rsidR="00606EC4">
        <w:rPr>
          <w:rFonts w:asciiTheme="majorBidi" w:hAnsiTheme="majorBidi" w:cstheme="majorBidi"/>
          <w:sz w:val="24"/>
          <w:szCs w:val="24"/>
        </w:rPr>
        <w:t>, R. (1993)</w:t>
      </w:r>
      <w:r>
        <w:rPr>
          <w:rFonts w:asciiTheme="majorBidi" w:hAnsiTheme="majorBidi" w:cstheme="majorBidi"/>
          <w:sz w:val="24"/>
          <w:szCs w:val="24"/>
        </w:rPr>
        <w:t>. C</w:t>
      </w:r>
      <w:r w:rsidR="00606EC4">
        <w:rPr>
          <w:rFonts w:asciiTheme="majorBidi" w:hAnsiTheme="majorBidi" w:cstheme="majorBidi"/>
          <w:sz w:val="24"/>
          <w:szCs w:val="24"/>
        </w:rPr>
        <w:t>ross-sectional determinants of a</w:t>
      </w:r>
      <w:r w:rsidR="00606EC4" w:rsidRPr="00B24357">
        <w:rPr>
          <w:rFonts w:asciiTheme="majorBidi" w:hAnsiTheme="majorBidi" w:cstheme="majorBidi"/>
          <w:sz w:val="24"/>
          <w:szCs w:val="24"/>
        </w:rPr>
        <w:t>na</w:t>
      </w:r>
      <w:r w:rsidR="00606EC4">
        <w:rPr>
          <w:rFonts w:asciiTheme="majorBidi" w:hAnsiTheme="majorBidi" w:cstheme="majorBidi"/>
          <w:sz w:val="24"/>
          <w:szCs w:val="24"/>
        </w:rPr>
        <w:t>lyst ratings of corporate d</w:t>
      </w:r>
      <w:r w:rsidR="00606EC4" w:rsidRPr="00B24357">
        <w:rPr>
          <w:rFonts w:asciiTheme="majorBidi" w:hAnsiTheme="majorBidi" w:cstheme="majorBidi"/>
          <w:sz w:val="24"/>
          <w:szCs w:val="24"/>
        </w:rPr>
        <w:t>isclos</w:t>
      </w:r>
      <w:r w:rsidRPr="00B24357">
        <w:rPr>
          <w:rFonts w:asciiTheme="majorBidi" w:hAnsiTheme="majorBidi" w:cstheme="majorBidi"/>
          <w:sz w:val="24"/>
          <w:szCs w:val="24"/>
        </w:rPr>
        <w:t xml:space="preserve">ures. </w:t>
      </w:r>
      <w:r w:rsidRPr="00F72211">
        <w:rPr>
          <w:rFonts w:asciiTheme="majorBidi" w:hAnsiTheme="majorBidi" w:cstheme="majorBidi"/>
          <w:i/>
          <w:sz w:val="24"/>
          <w:szCs w:val="24"/>
        </w:rPr>
        <w:t xml:space="preserve">Journal </w:t>
      </w:r>
      <w:r w:rsidR="00606EC4">
        <w:rPr>
          <w:rFonts w:asciiTheme="majorBidi" w:hAnsiTheme="majorBidi" w:cstheme="majorBidi"/>
          <w:i/>
          <w:sz w:val="24"/>
          <w:szCs w:val="24"/>
        </w:rPr>
        <w:t>o</w:t>
      </w:r>
      <w:r w:rsidRPr="00F72211">
        <w:rPr>
          <w:rFonts w:asciiTheme="majorBidi" w:hAnsiTheme="majorBidi" w:cstheme="majorBidi"/>
          <w:i/>
          <w:sz w:val="24"/>
          <w:szCs w:val="24"/>
        </w:rPr>
        <w:t>f Accounting Research</w:t>
      </w:r>
      <w:r w:rsidR="00606EC4">
        <w:rPr>
          <w:rFonts w:asciiTheme="majorBidi" w:hAnsiTheme="majorBidi" w:cstheme="majorBidi"/>
          <w:sz w:val="24"/>
          <w:szCs w:val="24"/>
        </w:rPr>
        <w:t xml:space="preserve">, </w:t>
      </w:r>
      <w:r w:rsidRPr="00E16C55">
        <w:rPr>
          <w:rFonts w:asciiTheme="majorBidi" w:hAnsiTheme="majorBidi" w:cstheme="majorBidi"/>
          <w:i/>
          <w:sz w:val="24"/>
          <w:szCs w:val="24"/>
        </w:rPr>
        <w:t>31</w:t>
      </w:r>
      <w:r w:rsidR="00606EC4">
        <w:rPr>
          <w:rFonts w:asciiTheme="majorBidi" w:hAnsiTheme="majorBidi" w:cstheme="majorBidi"/>
          <w:sz w:val="24"/>
          <w:szCs w:val="24"/>
        </w:rPr>
        <w:t xml:space="preserve">, </w:t>
      </w:r>
      <w:r w:rsidRPr="00B24357">
        <w:rPr>
          <w:rFonts w:asciiTheme="majorBidi" w:hAnsiTheme="majorBidi" w:cstheme="majorBidi"/>
          <w:sz w:val="24"/>
          <w:szCs w:val="24"/>
        </w:rPr>
        <w:t>246–271.</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Lang, M.,</w:t>
      </w:r>
      <w:r w:rsidRPr="00B24357">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Lundholm</w:t>
      </w:r>
      <w:r w:rsidR="00606EC4">
        <w:rPr>
          <w:rFonts w:asciiTheme="majorBidi" w:hAnsiTheme="majorBidi" w:cstheme="majorBidi"/>
          <w:sz w:val="24"/>
          <w:szCs w:val="24"/>
        </w:rPr>
        <w:t>, R. (1996)</w:t>
      </w:r>
      <w:r w:rsidRPr="00B24357">
        <w:rPr>
          <w:rFonts w:asciiTheme="majorBidi" w:hAnsiTheme="majorBidi" w:cstheme="majorBidi"/>
          <w:sz w:val="24"/>
          <w:szCs w:val="24"/>
        </w:rPr>
        <w:t>. C</w:t>
      </w:r>
      <w:r w:rsidR="00606EC4" w:rsidRPr="00B24357">
        <w:rPr>
          <w:rFonts w:asciiTheme="majorBidi" w:hAnsiTheme="majorBidi" w:cstheme="majorBidi"/>
          <w:sz w:val="24"/>
          <w:szCs w:val="24"/>
        </w:rPr>
        <w:t xml:space="preserve">orporate </w:t>
      </w:r>
      <w:r w:rsidR="00606EC4">
        <w:rPr>
          <w:rFonts w:asciiTheme="majorBidi" w:hAnsiTheme="majorBidi" w:cstheme="majorBidi"/>
          <w:sz w:val="24"/>
          <w:szCs w:val="24"/>
        </w:rPr>
        <w:t>disclosure policy and</w:t>
      </w:r>
      <w:r w:rsidR="00606EC4" w:rsidRPr="00B24357">
        <w:rPr>
          <w:rFonts w:asciiTheme="majorBidi" w:hAnsiTheme="majorBidi" w:cstheme="majorBidi"/>
          <w:sz w:val="24"/>
          <w:szCs w:val="24"/>
        </w:rPr>
        <w:t xml:space="preserve"> analyst beh</w:t>
      </w:r>
      <w:r w:rsidRPr="00B24357">
        <w:rPr>
          <w:rFonts w:asciiTheme="majorBidi" w:hAnsiTheme="majorBidi" w:cstheme="majorBidi"/>
          <w:sz w:val="24"/>
          <w:szCs w:val="24"/>
        </w:rPr>
        <w:t xml:space="preserve">avior. </w:t>
      </w:r>
      <w:r w:rsidRPr="00F72211">
        <w:rPr>
          <w:rFonts w:asciiTheme="majorBidi" w:hAnsiTheme="majorBidi" w:cstheme="majorBidi"/>
          <w:i/>
          <w:sz w:val="24"/>
          <w:szCs w:val="24"/>
        </w:rPr>
        <w:t>The Accounting Review</w:t>
      </w:r>
      <w:r w:rsidR="00606EC4">
        <w:rPr>
          <w:rFonts w:asciiTheme="majorBidi" w:hAnsiTheme="majorBidi" w:cstheme="majorBidi"/>
          <w:sz w:val="24"/>
          <w:szCs w:val="24"/>
        </w:rPr>
        <w:t xml:space="preserve">, </w:t>
      </w:r>
      <w:r w:rsidRPr="00E16C55">
        <w:rPr>
          <w:rFonts w:asciiTheme="majorBidi" w:hAnsiTheme="majorBidi" w:cstheme="majorBidi"/>
          <w:i/>
          <w:sz w:val="24"/>
          <w:szCs w:val="24"/>
        </w:rPr>
        <w:t>71</w:t>
      </w:r>
      <w:r w:rsidR="00606EC4">
        <w:rPr>
          <w:rFonts w:asciiTheme="majorBidi" w:hAnsiTheme="majorBidi" w:cstheme="majorBidi"/>
          <w:sz w:val="24"/>
          <w:szCs w:val="24"/>
        </w:rPr>
        <w:t>,</w:t>
      </w:r>
      <w:r w:rsidRPr="00B24357">
        <w:rPr>
          <w:rFonts w:asciiTheme="majorBidi" w:hAnsiTheme="majorBidi" w:cstheme="majorBidi"/>
          <w:sz w:val="24"/>
          <w:szCs w:val="24"/>
        </w:rPr>
        <w:t xml:space="preserve"> 467–492. </w:t>
      </w:r>
    </w:p>
    <w:p w:rsidR="00576C98" w:rsidRPr="00B24357"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Leuven, E.</w:t>
      </w:r>
      <w:r>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Sianesi</w:t>
      </w:r>
      <w:r w:rsidR="00606EC4">
        <w:rPr>
          <w:rFonts w:asciiTheme="majorBidi" w:hAnsiTheme="majorBidi" w:cstheme="majorBidi"/>
          <w:sz w:val="24"/>
          <w:szCs w:val="24"/>
        </w:rPr>
        <w:t>, B.</w:t>
      </w:r>
      <w:r w:rsidR="00085CCB">
        <w:rPr>
          <w:rFonts w:asciiTheme="majorBidi" w:hAnsiTheme="majorBidi" w:cstheme="majorBidi"/>
          <w:sz w:val="24"/>
          <w:szCs w:val="24"/>
        </w:rPr>
        <w:t xml:space="preserve"> (2003)</w:t>
      </w:r>
      <w:r w:rsidRPr="00B24357">
        <w:rPr>
          <w:rFonts w:asciiTheme="majorBidi" w:hAnsiTheme="majorBidi" w:cstheme="majorBidi"/>
          <w:sz w:val="24"/>
          <w:szCs w:val="24"/>
        </w:rPr>
        <w:t>. Psmatch2: Stata</w:t>
      </w:r>
      <w:r w:rsidR="00085CCB" w:rsidRPr="00B24357">
        <w:rPr>
          <w:rFonts w:asciiTheme="majorBidi" w:hAnsiTheme="majorBidi" w:cstheme="majorBidi"/>
          <w:sz w:val="24"/>
          <w:szCs w:val="24"/>
        </w:rPr>
        <w:t xml:space="preserve"> </w:t>
      </w:r>
      <w:r w:rsidR="00085CCB">
        <w:rPr>
          <w:rFonts w:asciiTheme="majorBidi" w:hAnsiTheme="majorBidi" w:cstheme="majorBidi"/>
          <w:sz w:val="24"/>
          <w:szCs w:val="24"/>
        </w:rPr>
        <w:t>module t</w:t>
      </w:r>
      <w:r w:rsidR="00085CCB" w:rsidRPr="00B24357">
        <w:rPr>
          <w:rFonts w:asciiTheme="majorBidi" w:hAnsiTheme="majorBidi" w:cstheme="majorBidi"/>
          <w:sz w:val="24"/>
          <w:szCs w:val="24"/>
        </w:rPr>
        <w:t xml:space="preserve">o perform full </w:t>
      </w:r>
      <w:r w:rsidR="00085CCB">
        <w:rPr>
          <w:rFonts w:asciiTheme="majorBidi" w:hAnsiTheme="majorBidi" w:cstheme="majorBidi"/>
          <w:sz w:val="24"/>
          <w:szCs w:val="24"/>
        </w:rPr>
        <w:t>M</w:t>
      </w:r>
      <w:r w:rsidR="00085CCB" w:rsidRPr="00B24357">
        <w:rPr>
          <w:rFonts w:asciiTheme="majorBidi" w:hAnsiTheme="majorBidi" w:cstheme="majorBidi"/>
          <w:sz w:val="24"/>
          <w:szCs w:val="24"/>
        </w:rPr>
        <w:t xml:space="preserve">ahalanobis </w:t>
      </w:r>
      <w:r w:rsidR="00085CCB">
        <w:rPr>
          <w:rFonts w:asciiTheme="majorBidi" w:hAnsiTheme="majorBidi" w:cstheme="majorBidi"/>
          <w:sz w:val="24"/>
          <w:szCs w:val="24"/>
        </w:rPr>
        <w:t>and</w:t>
      </w:r>
      <w:r w:rsidR="00085CCB" w:rsidRPr="00B24357">
        <w:rPr>
          <w:rFonts w:asciiTheme="majorBidi" w:hAnsiTheme="majorBidi" w:cstheme="majorBidi"/>
          <w:sz w:val="24"/>
          <w:szCs w:val="24"/>
        </w:rPr>
        <w:t xml:space="preserve"> propensity score matc</w:t>
      </w:r>
      <w:r w:rsidR="00085CCB">
        <w:rPr>
          <w:rFonts w:asciiTheme="majorBidi" w:hAnsiTheme="majorBidi" w:cstheme="majorBidi"/>
          <w:sz w:val="24"/>
          <w:szCs w:val="24"/>
        </w:rPr>
        <w:t>hing, common support graphing, and</w:t>
      </w:r>
      <w:r w:rsidR="00085CCB" w:rsidRPr="00B24357">
        <w:rPr>
          <w:rFonts w:asciiTheme="majorBidi" w:hAnsiTheme="majorBidi" w:cstheme="majorBidi"/>
          <w:sz w:val="24"/>
          <w:szCs w:val="24"/>
        </w:rPr>
        <w:t xml:space="preserve"> covariate imbalance te</w:t>
      </w:r>
      <w:r w:rsidRPr="00B24357">
        <w:rPr>
          <w:rFonts w:asciiTheme="majorBidi" w:hAnsiTheme="majorBidi" w:cstheme="majorBidi"/>
          <w:sz w:val="24"/>
          <w:szCs w:val="24"/>
        </w:rPr>
        <w:t>sting.</w:t>
      </w:r>
      <w:r w:rsidR="00085CCB">
        <w:rPr>
          <w:rFonts w:asciiTheme="majorBidi" w:hAnsiTheme="majorBidi" w:cstheme="majorBidi"/>
          <w:sz w:val="24"/>
          <w:szCs w:val="24"/>
        </w:rPr>
        <w:t xml:space="preserve"> </w:t>
      </w:r>
      <w:hyperlink r:id="rId56" w:history="1">
        <w:r w:rsidR="00085CCB" w:rsidRPr="00C15389">
          <w:rPr>
            <w:rStyle w:val="Hyperlink"/>
            <w:rFonts w:asciiTheme="majorBidi" w:hAnsiTheme="majorBidi" w:cstheme="majorBidi"/>
            <w:sz w:val="24"/>
            <w:szCs w:val="24"/>
          </w:rPr>
          <w:t>http://ideas.repec.org/c/boc/bocode/s432001.html</w:t>
        </w:r>
      </w:hyperlink>
      <w:r w:rsidRPr="00B24357">
        <w:rPr>
          <w:rFonts w:asciiTheme="majorBidi" w:hAnsiTheme="majorBidi" w:cstheme="majorBidi"/>
          <w:sz w:val="24"/>
          <w:szCs w:val="24"/>
        </w:rPr>
        <w:t>.</w:t>
      </w:r>
      <w:r>
        <w:rPr>
          <w:rFonts w:asciiTheme="majorBidi" w:hAnsiTheme="majorBidi" w:cstheme="majorBidi"/>
          <w:sz w:val="24"/>
          <w:szCs w:val="24"/>
        </w:rPr>
        <w:t xml:space="preserve"> </w:t>
      </w:r>
      <w:r w:rsidRPr="00B24357">
        <w:rPr>
          <w:rFonts w:asciiTheme="majorBidi" w:hAnsiTheme="majorBidi" w:cstheme="majorBidi"/>
          <w:sz w:val="24"/>
          <w:szCs w:val="24"/>
        </w:rPr>
        <w:t>Version 1.2.3</w:t>
      </w:r>
      <w:r>
        <w:rPr>
          <w:rFonts w:asciiTheme="majorBidi" w:hAnsiTheme="majorBidi" w:cstheme="majorBidi"/>
          <w:sz w:val="24"/>
          <w:szCs w:val="24"/>
        </w:rPr>
        <w:t>.</w:t>
      </w:r>
      <w:r w:rsidRPr="00B24357">
        <w:rPr>
          <w:rFonts w:asciiTheme="majorBidi" w:hAnsiTheme="majorBidi" w:cstheme="majorBidi"/>
          <w:sz w:val="24"/>
          <w:szCs w:val="24"/>
        </w:rPr>
        <w:t xml:space="preserve"> </w:t>
      </w:r>
    </w:p>
    <w:p w:rsidR="00576C98" w:rsidRPr="00B24357" w:rsidRDefault="00ED79F9">
      <w:pPr>
        <w:spacing w:after="240" w:line="240" w:lineRule="auto"/>
        <w:ind w:left="425" w:hanging="425"/>
        <w:jc w:val="both"/>
        <w:rPr>
          <w:rStyle w:val="apple-style-span"/>
          <w:rFonts w:asciiTheme="majorBidi" w:hAnsiTheme="majorBidi" w:cstheme="majorBidi"/>
          <w:color w:val="000000"/>
          <w:sz w:val="24"/>
          <w:szCs w:val="24"/>
        </w:rPr>
      </w:pPr>
      <w:r>
        <w:rPr>
          <w:rFonts w:asciiTheme="majorBidi" w:hAnsiTheme="majorBidi" w:cstheme="majorBidi"/>
          <w:sz w:val="24"/>
          <w:szCs w:val="24"/>
        </w:rPr>
        <w:t>Mikhail, M.</w:t>
      </w:r>
      <w:r w:rsidR="00085CCB">
        <w:rPr>
          <w:rFonts w:asciiTheme="majorBidi" w:hAnsiTheme="majorBidi" w:cstheme="majorBidi"/>
          <w:sz w:val="24"/>
          <w:szCs w:val="24"/>
        </w:rPr>
        <w:t>,</w:t>
      </w:r>
      <w:r>
        <w:rPr>
          <w:rFonts w:asciiTheme="majorBidi" w:hAnsiTheme="majorBidi" w:cstheme="majorBidi"/>
          <w:sz w:val="24"/>
          <w:szCs w:val="24"/>
        </w:rPr>
        <w:t xml:space="preserve"> Walther</w:t>
      </w:r>
      <w:r w:rsidR="00085CCB">
        <w:rPr>
          <w:rFonts w:asciiTheme="majorBidi" w:hAnsiTheme="majorBidi" w:cstheme="majorBidi"/>
          <w:sz w:val="24"/>
          <w:szCs w:val="24"/>
        </w:rPr>
        <w:t xml:space="preserve">, B., </w:t>
      </w:r>
      <w:r w:rsidR="000372E3">
        <w:rPr>
          <w:rFonts w:asciiTheme="majorBidi" w:hAnsiTheme="majorBidi" w:cstheme="majorBidi"/>
          <w:sz w:val="24"/>
          <w:szCs w:val="24"/>
        </w:rPr>
        <w:t>and</w:t>
      </w:r>
      <w:r>
        <w:rPr>
          <w:rFonts w:asciiTheme="majorBidi" w:hAnsiTheme="majorBidi" w:cstheme="majorBidi"/>
          <w:sz w:val="24"/>
          <w:szCs w:val="24"/>
        </w:rPr>
        <w:t xml:space="preserve"> Willis</w:t>
      </w:r>
      <w:r w:rsidR="00085CCB">
        <w:rPr>
          <w:rFonts w:asciiTheme="majorBidi" w:hAnsiTheme="majorBidi" w:cstheme="majorBidi"/>
          <w:sz w:val="24"/>
          <w:szCs w:val="24"/>
        </w:rPr>
        <w:t>, R. (1997)</w:t>
      </w:r>
      <w:r>
        <w:rPr>
          <w:rFonts w:asciiTheme="majorBidi" w:hAnsiTheme="majorBidi" w:cstheme="majorBidi"/>
          <w:sz w:val="24"/>
          <w:szCs w:val="24"/>
        </w:rPr>
        <w:t>.</w:t>
      </w:r>
      <w:r w:rsidRPr="00B24357">
        <w:rPr>
          <w:rFonts w:asciiTheme="majorBidi" w:hAnsiTheme="majorBidi" w:cstheme="majorBidi"/>
          <w:sz w:val="24"/>
          <w:szCs w:val="24"/>
        </w:rPr>
        <w:t xml:space="preserve"> D</w:t>
      </w:r>
      <w:r w:rsidR="00085CCB" w:rsidRPr="00B24357">
        <w:rPr>
          <w:rFonts w:asciiTheme="majorBidi" w:hAnsiTheme="majorBidi" w:cstheme="majorBidi"/>
          <w:sz w:val="24"/>
          <w:szCs w:val="24"/>
        </w:rPr>
        <w:t>o security analysts improve their performance with experi</w:t>
      </w:r>
      <w:r w:rsidRPr="00B24357">
        <w:rPr>
          <w:rFonts w:asciiTheme="majorBidi" w:hAnsiTheme="majorBidi" w:cstheme="majorBidi"/>
          <w:sz w:val="24"/>
          <w:szCs w:val="24"/>
        </w:rPr>
        <w:t xml:space="preserve">ence? </w:t>
      </w:r>
      <w:r w:rsidRPr="00F72211">
        <w:rPr>
          <w:rFonts w:asciiTheme="majorBidi" w:hAnsiTheme="majorBidi" w:cstheme="majorBidi"/>
          <w:i/>
          <w:sz w:val="24"/>
          <w:szCs w:val="24"/>
        </w:rPr>
        <w:t xml:space="preserve">Journal </w:t>
      </w:r>
      <w:r w:rsidR="00085CCB">
        <w:rPr>
          <w:rFonts w:asciiTheme="majorBidi" w:hAnsiTheme="majorBidi" w:cstheme="majorBidi"/>
          <w:i/>
          <w:sz w:val="24"/>
          <w:szCs w:val="24"/>
        </w:rPr>
        <w:t>o</w:t>
      </w:r>
      <w:r w:rsidRPr="00F72211">
        <w:rPr>
          <w:rFonts w:asciiTheme="majorBidi" w:hAnsiTheme="majorBidi" w:cstheme="majorBidi"/>
          <w:i/>
          <w:sz w:val="24"/>
          <w:szCs w:val="24"/>
        </w:rPr>
        <w:t>f Accounting Research</w:t>
      </w:r>
      <w:r w:rsidR="00085CCB">
        <w:rPr>
          <w:rFonts w:asciiTheme="majorBidi" w:hAnsiTheme="majorBidi" w:cstheme="majorBidi"/>
          <w:sz w:val="24"/>
          <w:szCs w:val="24"/>
        </w:rPr>
        <w:t xml:space="preserve">, </w:t>
      </w:r>
      <w:r w:rsidRPr="00E16C55">
        <w:rPr>
          <w:rFonts w:asciiTheme="majorBidi" w:hAnsiTheme="majorBidi" w:cstheme="majorBidi"/>
          <w:i/>
          <w:sz w:val="24"/>
          <w:szCs w:val="24"/>
        </w:rPr>
        <w:t>35</w:t>
      </w:r>
      <w:r w:rsidR="00085CCB">
        <w:rPr>
          <w:rFonts w:asciiTheme="majorBidi" w:hAnsiTheme="majorBidi" w:cstheme="majorBidi"/>
          <w:sz w:val="24"/>
          <w:szCs w:val="24"/>
        </w:rPr>
        <w:t>,</w:t>
      </w:r>
      <w:r w:rsidRPr="00B24357">
        <w:rPr>
          <w:rFonts w:asciiTheme="majorBidi" w:hAnsiTheme="majorBidi" w:cstheme="majorBidi"/>
          <w:sz w:val="24"/>
          <w:szCs w:val="24"/>
        </w:rPr>
        <w:t xml:space="preserve"> 131</w:t>
      </w:r>
      <w:r w:rsidRPr="00B24357">
        <w:rPr>
          <w:rStyle w:val="apple-style-span"/>
          <w:rFonts w:asciiTheme="majorBidi" w:hAnsiTheme="majorBidi" w:cstheme="majorBidi"/>
          <w:color w:val="000000"/>
          <w:sz w:val="24"/>
          <w:szCs w:val="24"/>
        </w:rPr>
        <w:t xml:space="preserve">–157. </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O'</w:t>
      </w:r>
      <w:r w:rsidR="00085CCB">
        <w:rPr>
          <w:rFonts w:asciiTheme="majorBidi" w:hAnsiTheme="majorBidi" w:cstheme="majorBidi"/>
          <w:sz w:val="24"/>
          <w:szCs w:val="24"/>
        </w:rPr>
        <w:t>B</w:t>
      </w:r>
      <w:r>
        <w:rPr>
          <w:rFonts w:asciiTheme="majorBidi" w:hAnsiTheme="majorBidi" w:cstheme="majorBidi"/>
          <w:sz w:val="24"/>
          <w:szCs w:val="24"/>
        </w:rPr>
        <w:t>rien, P.</w:t>
      </w:r>
      <w:r w:rsidR="00085CCB">
        <w:rPr>
          <w:rFonts w:asciiTheme="majorBidi" w:hAnsiTheme="majorBidi" w:cstheme="majorBidi"/>
          <w:sz w:val="24"/>
          <w:szCs w:val="24"/>
        </w:rPr>
        <w:t xml:space="preserve">, </w:t>
      </w:r>
      <w:r>
        <w:rPr>
          <w:rFonts w:asciiTheme="majorBidi" w:hAnsiTheme="majorBidi" w:cstheme="majorBidi"/>
          <w:sz w:val="24"/>
          <w:szCs w:val="24"/>
        </w:rPr>
        <w:t>Mc</w:t>
      </w:r>
      <w:r w:rsidR="00085CCB">
        <w:rPr>
          <w:rFonts w:asciiTheme="majorBidi" w:hAnsiTheme="majorBidi" w:cstheme="majorBidi"/>
          <w:sz w:val="24"/>
          <w:szCs w:val="24"/>
        </w:rPr>
        <w:t>N</w:t>
      </w:r>
      <w:r>
        <w:rPr>
          <w:rFonts w:asciiTheme="majorBidi" w:hAnsiTheme="majorBidi" w:cstheme="majorBidi"/>
          <w:sz w:val="24"/>
          <w:szCs w:val="24"/>
        </w:rPr>
        <w:t>ichols</w:t>
      </w:r>
      <w:r w:rsidR="00085CCB">
        <w:rPr>
          <w:rFonts w:asciiTheme="majorBidi" w:hAnsiTheme="majorBidi" w:cstheme="majorBidi"/>
          <w:sz w:val="24"/>
          <w:szCs w:val="24"/>
        </w:rPr>
        <w:t xml:space="preserve">, M., </w:t>
      </w:r>
      <w:r w:rsidR="000372E3">
        <w:rPr>
          <w:rFonts w:asciiTheme="majorBidi" w:hAnsiTheme="majorBidi" w:cstheme="majorBidi"/>
          <w:sz w:val="24"/>
          <w:szCs w:val="24"/>
        </w:rPr>
        <w:t>and</w:t>
      </w:r>
      <w:r>
        <w:rPr>
          <w:rFonts w:asciiTheme="majorBidi" w:hAnsiTheme="majorBidi" w:cstheme="majorBidi"/>
          <w:sz w:val="24"/>
          <w:szCs w:val="24"/>
        </w:rPr>
        <w:t xml:space="preserve"> Lin</w:t>
      </w:r>
      <w:r w:rsidR="00085CCB">
        <w:rPr>
          <w:rFonts w:asciiTheme="majorBidi" w:hAnsiTheme="majorBidi" w:cstheme="majorBidi"/>
          <w:sz w:val="24"/>
          <w:szCs w:val="24"/>
        </w:rPr>
        <w:t>, H. (2005)</w:t>
      </w:r>
      <w:r>
        <w:rPr>
          <w:rFonts w:asciiTheme="majorBidi" w:hAnsiTheme="majorBidi" w:cstheme="majorBidi"/>
          <w:sz w:val="24"/>
          <w:szCs w:val="24"/>
        </w:rPr>
        <w:t>.</w:t>
      </w:r>
      <w:r w:rsidRPr="00B24357">
        <w:rPr>
          <w:rFonts w:asciiTheme="majorBidi" w:hAnsiTheme="majorBidi" w:cstheme="majorBidi"/>
          <w:sz w:val="24"/>
          <w:szCs w:val="24"/>
        </w:rPr>
        <w:t xml:space="preserve"> A</w:t>
      </w:r>
      <w:r w:rsidR="00085CCB" w:rsidRPr="00B24357">
        <w:rPr>
          <w:rFonts w:asciiTheme="majorBidi" w:hAnsiTheme="majorBidi" w:cstheme="majorBidi"/>
          <w:sz w:val="24"/>
          <w:szCs w:val="24"/>
        </w:rPr>
        <w:t xml:space="preserve">nalyst </w:t>
      </w:r>
      <w:r w:rsidR="00085CCB">
        <w:rPr>
          <w:rFonts w:asciiTheme="majorBidi" w:hAnsiTheme="majorBidi" w:cstheme="majorBidi"/>
          <w:sz w:val="24"/>
          <w:szCs w:val="24"/>
        </w:rPr>
        <w:t>impartiality and</w:t>
      </w:r>
      <w:r w:rsidR="00085CCB" w:rsidRPr="00B24357">
        <w:rPr>
          <w:rFonts w:asciiTheme="majorBidi" w:hAnsiTheme="majorBidi" w:cstheme="majorBidi"/>
          <w:sz w:val="24"/>
          <w:szCs w:val="24"/>
        </w:rPr>
        <w:t xml:space="preserve"> investment banking relations</w:t>
      </w:r>
      <w:r w:rsidRPr="00B24357">
        <w:rPr>
          <w:rFonts w:asciiTheme="majorBidi" w:hAnsiTheme="majorBidi" w:cstheme="majorBidi"/>
          <w:sz w:val="24"/>
          <w:szCs w:val="24"/>
        </w:rPr>
        <w:t xml:space="preserve">hips. </w:t>
      </w:r>
      <w:r w:rsidRPr="00F72211">
        <w:rPr>
          <w:rFonts w:asciiTheme="majorBidi" w:hAnsiTheme="majorBidi" w:cstheme="majorBidi"/>
          <w:i/>
          <w:sz w:val="24"/>
          <w:szCs w:val="24"/>
        </w:rPr>
        <w:t xml:space="preserve">Journal </w:t>
      </w:r>
      <w:r w:rsidR="00085CCB">
        <w:rPr>
          <w:rFonts w:asciiTheme="majorBidi" w:hAnsiTheme="majorBidi" w:cstheme="majorBidi"/>
          <w:i/>
          <w:sz w:val="24"/>
          <w:szCs w:val="24"/>
        </w:rPr>
        <w:t>o</w:t>
      </w:r>
      <w:r w:rsidRPr="00F72211">
        <w:rPr>
          <w:rFonts w:asciiTheme="majorBidi" w:hAnsiTheme="majorBidi" w:cstheme="majorBidi"/>
          <w:i/>
          <w:sz w:val="24"/>
          <w:szCs w:val="24"/>
        </w:rPr>
        <w:t>f Accounting Research</w:t>
      </w:r>
      <w:r w:rsidR="00085CCB">
        <w:rPr>
          <w:rFonts w:asciiTheme="majorBidi" w:hAnsiTheme="majorBidi" w:cstheme="majorBidi"/>
          <w:sz w:val="24"/>
          <w:szCs w:val="24"/>
        </w:rPr>
        <w:t xml:space="preserve">, </w:t>
      </w:r>
      <w:r w:rsidRPr="00E16C55">
        <w:rPr>
          <w:rFonts w:asciiTheme="majorBidi" w:hAnsiTheme="majorBidi" w:cstheme="majorBidi"/>
          <w:i/>
          <w:sz w:val="24"/>
          <w:szCs w:val="24"/>
        </w:rPr>
        <w:t>43</w:t>
      </w:r>
      <w:r w:rsidR="00085CCB">
        <w:rPr>
          <w:rFonts w:asciiTheme="majorBidi" w:hAnsiTheme="majorBidi" w:cstheme="majorBidi"/>
          <w:sz w:val="24"/>
          <w:szCs w:val="24"/>
        </w:rPr>
        <w:t>,</w:t>
      </w:r>
      <w:r w:rsidRPr="00B24357">
        <w:rPr>
          <w:rFonts w:asciiTheme="majorBidi" w:hAnsiTheme="majorBidi" w:cstheme="majorBidi"/>
          <w:sz w:val="24"/>
          <w:szCs w:val="24"/>
        </w:rPr>
        <w:t xml:space="preserve"> 623</w:t>
      </w:r>
      <w:r w:rsidRPr="00B24357">
        <w:rPr>
          <w:rStyle w:val="apple-style-span"/>
          <w:rFonts w:asciiTheme="majorBidi" w:hAnsiTheme="majorBidi" w:cstheme="majorBidi"/>
          <w:color w:val="000000"/>
          <w:sz w:val="24"/>
          <w:szCs w:val="24"/>
        </w:rPr>
        <w:t>–</w:t>
      </w:r>
      <w:r w:rsidRPr="00B24357">
        <w:rPr>
          <w:rFonts w:asciiTheme="majorBidi" w:hAnsiTheme="majorBidi" w:cstheme="majorBidi"/>
          <w:sz w:val="24"/>
          <w:szCs w:val="24"/>
        </w:rPr>
        <w:t>650.</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Pope, P.</w:t>
      </w:r>
      <w:r w:rsidRPr="00B24357">
        <w:rPr>
          <w:rFonts w:asciiTheme="majorBidi" w:hAnsiTheme="majorBidi" w:cstheme="majorBidi"/>
          <w:sz w:val="24"/>
          <w:szCs w:val="24"/>
        </w:rPr>
        <w:t xml:space="preserve"> </w:t>
      </w:r>
      <w:r w:rsidR="00085CCB">
        <w:rPr>
          <w:rFonts w:asciiTheme="majorBidi" w:hAnsiTheme="majorBidi" w:cstheme="majorBidi"/>
          <w:sz w:val="24"/>
          <w:szCs w:val="24"/>
        </w:rPr>
        <w:t xml:space="preserve">(2003). </w:t>
      </w:r>
      <w:r w:rsidRPr="00B24357">
        <w:rPr>
          <w:rFonts w:asciiTheme="majorBidi" w:hAnsiTheme="majorBidi" w:cstheme="majorBidi"/>
          <w:sz w:val="24"/>
          <w:szCs w:val="24"/>
        </w:rPr>
        <w:t>D</w:t>
      </w:r>
      <w:r w:rsidR="00085CCB" w:rsidRPr="00B24357">
        <w:rPr>
          <w:rFonts w:asciiTheme="majorBidi" w:hAnsiTheme="majorBidi" w:cstheme="majorBidi"/>
          <w:sz w:val="24"/>
          <w:szCs w:val="24"/>
        </w:rPr>
        <w:t xml:space="preserve">iscussion </w:t>
      </w:r>
      <w:r w:rsidR="00085CCB">
        <w:rPr>
          <w:rFonts w:asciiTheme="majorBidi" w:hAnsiTheme="majorBidi" w:cstheme="majorBidi"/>
          <w:sz w:val="24"/>
          <w:szCs w:val="24"/>
        </w:rPr>
        <w:t>o</w:t>
      </w:r>
      <w:r w:rsidR="00085CCB" w:rsidRPr="00B24357">
        <w:rPr>
          <w:rFonts w:asciiTheme="majorBidi" w:hAnsiTheme="majorBidi" w:cstheme="majorBidi"/>
          <w:sz w:val="24"/>
          <w:szCs w:val="24"/>
        </w:rPr>
        <w:t>f dis</w:t>
      </w:r>
      <w:r w:rsidR="00085CCB">
        <w:rPr>
          <w:rFonts w:asciiTheme="majorBidi" w:hAnsiTheme="majorBidi" w:cstheme="majorBidi"/>
          <w:sz w:val="24"/>
          <w:szCs w:val="24"/>
        </w:rPr>
        <w:t>closure practices, enforcement of accounting standards, and analysts’ forecast accuracy: a</w:t>
      </w:r>
      <w:r w:rsidR="00085CCB" w:rsidRPr="00B24357">
        <w:rPr>
          <w:rFonts w:asciiTheme="majorBidi" w:hAnsiTheme="majorBidi" w:cstheme="majorBidi"/>
          <w:sz w:val="24"/>
          <w:szCs w:val="24"/>
        </w:rPr>
        <w:t>n international s</w:t>
      </w:r>
      <w:r w:rsidRPr="00B24357">
        <w:rPr>
          <w:rFonts w:asciiTheme="majorBidi" w:hAnsiTheme="majorBidi" w:cstheme="majorBidi"/>
          <w:sz w:val="24"/>
          <w:szCs w:val="24"/>
        </w:rPr>
        <w:t xml:space="preserve">tudy. </w:t>
      </w:r>
      <w:r w:rsidRPr="00F72211">
        <w:rPr>
          <w:rFonts w:asciiTheme="majorBidi" w:hAnsiTheme="majorBidi" w:cstheme="majorBidi"/>
          <w:i/>
          <w:sz w:val="24"/>
          <w:szCs w:val="24"/>
        </w:rPr>
        <w:t xml:space="preserve">Journal </w:t>
      </w:r>
      <w:r w:rsidR="00085CCB">
        <w:rPr>
          <w:rFonts w:asciiTheme="majorBidi" w:hAnsiTheme="majorBidi" w:cstheme="majorBidi"/>
          <w:i/>
          <w:sz w:val="24"/>
          <w:szCs w:val="24"/>
        </w:rPr>
        <w:t>o</w:t>
      </w:r>
      <w:r w:rsidRPr="00F72211">
        <w:rPr>
          <w:rFonts w:asciiTheme="majorBidi" w:hAnsiTheme="majorBidi" w:cstheme="majorBidi"/>
          <w:i/>
          <w:sz w:val="24"/>
          <w:szCs w:val="24"/>
        </w:rPr>
        <w:t>f Accounting Research</w:t>
      </w:r>
      <w:r w:rsidR="00085CCB">
        <w:rPr>
          <w:rFonts w:asciiTheme="majorBidi" w:hAnsiTheme="majorBidi" w:cstheme="majorBidi"/>
          <w:sz w:val="24"/>
          <w:szCs w:val="24"/>
        </w:rPr>
        <w:t xml:space="preserve">, </w:t>
      </w:r>
      <w:r w:rsidRPr="00E16C55">
        <w:rPr>
          <w:rFonts w:asciiTheme="majorBidi" w:hAnsiTheme="majorBidi" w:cstheme="majorBidi"/>
          <w:i/>
          <w:sz w:val="24"/>
          <w:szCs w:val="24"/>
        </w:rPr>
        <w:t>41</w:t>
      </w:r>
      <w:r w:rsidR="00085CCB">
        <w:rPr>
          <w:rFonts w:asciiTheme="majorBidi" w:hAnsiTheme="majorBidi" w:cstheme="majorBidi"/>
          <w:sz w:val="24"/>
          <w:szCs w:val="24"/>
        </w:rPr>
        <w:t>,</w:t>
      </w:r>
      <w:r w:rsidRPr="00B24357">
        <w:rPr>
          <w:rFonts w:asciiTheme="majorBidi" w:hAnsiTheme="majorBidi" w:cstheme="majorBidi"/>
          <w:sz w:val="24"/>
          <w:szCs w:val="24"/>
        </w:rPr>
        <w:t xml:space="preserve"> 273–283. </w:t>
      </w:r>
    </w:p>
    <w:p w:rsidR="00576C98" w:rsidRPr="00B24357" w:rsidRDefault="00ED79F9">
      <w:pPr>
        <w:spacing w:after="240" w:line="240" w:lineRule="auto"/>
        <w:ind w:left="425" w:hanging="425"/>
        <w:jc w:val="both"/>
        <w:rPr>
          <w:rFonts w:asciiTheme="majorBidi" w:hAnsiTheme="majorBidi" w:cstheme="majorBidi"/>
          <w:sz w:val="24"/>
          <w:szCs w:val="24"/>
        </w:rPr>
      </w:pPr>
      <w:r>
        <w:rPr>
          <w:rFonts w:asciiTheme="majorBidi" w:hAnsiTheme="majorBidi" w:cstheme="majorBidi"/>
          <w:sz w:val="24"/>
          <w:szCs w:val="24"/>
        </w:rPr>
        <w:t>Previts, G.</w:t>
      </w:r>
      <w:r w:rsidR="00085CCB">
        <w:rPr>
          <w:rFonts w:asciiTheme="majorBidi" w:hAnsiTheme="majorBidi" w:cstheme="majorBidi"/>
          <w:sz w:val="24"/>
          <w:szCs w:val="24"/>
        </w:rPr>
        <w:t xml:space="preserve">, </w:t>
      </w:r>
      <w:r>
        <w:rPr>
          <w:rFonts w:asciiTheme="majorBidi" w:hAnsiTheme="majorBidi" w:cstheme="majorBidi"/>
          <w:sz w:val="24"/>
          <w:szCs w:val="24"/>
        </w:rPr>
        <w:t>Bricker</w:t>
      </w:r>
      <w:r w:rsidR="00085CCB">
        <w:rPr>
          <w:rFonts w:asciiTheme="majorBidi" w:hAnsiTheme="majorBidi" w:cstheme="majorBidi"/>
          <w:sz w:val="24"/>
          <w:szCs w:val="24"/>
        </w:rPr>
        <w:t>, R.,</w:t>
      </w:r>
      <w:r>
        <w:rPr>
          <w:rFonts w:asciiTheme="majorBidi" w:hAnsiTheme="majorBidi" w:cstheme="majorBidi"/>
          <w:sz w:val="24"/>
          <w:szCs w:val="24"/>
        </w:rPr>
        <w:t xml:space="preserve"> Robinson</w:t>
      </w:r>
      <w:r w:rsidR="00085CCB">
        <w:rPr>
          <w:rFonts w:asciiTheme="majorBidi" w:hAnsiTheme="majorBidi" w:cstheme="majorBidi"/>
          <w:sz w:val="24"/>
          <w:szCs w:val="24"/>
        </w:rPr>
        <w:t xml:space="preserve">, T., </w:t>
      </w:r>
      <w:r w:rsidR="000372E3">
        <w:rPr>
          <w:rFonts w:asciiTheme="majorBidi" w:hAnsiTheme="majorBidi" w:cstheme="majorBidi"/>
          <w:sz w:val="24"/>
          <w:szCs w:val="24"/>
        </w:rPr>
        <w:t>and</w:t>
      </w:r>
      <w:r>
        <w:rPr>
          <w:rFonts w:asciiTheme="majorBidi" w:hAnsiTheme="majorBidi" w:cstheme="majorBidi"/>
          <w:sz w:val="24"/>
          <w:szCs w:val="24"/>
        </w:rPr>
        <w:t xml:space="preserve"> Young</w:t>
      </w:r>
      <w:r w:rsidR="00085CCB">
        <w:rPr>
          <w:rFonts w:asciiTheme="majorBidi" w:hAnsiTheme="majorBidi" w:cstheme="majorBidi"/>
          <w:sz w:val="24"/>
          <w:szCs w:val="24"/>
        </w:rPr>
        <w:t>, S. (1994)</w:t>
      </w:r>
      <w:r>
        <w:rPr>
          <w:rFonts w:asciiTheme="majorBidi" w:hAnsiTheme="majorBidi" w:cstheme="majorBidi"/>
          <w:sz w:val="24"/>
          <w:szCs w:val="24"/>
        </w:rPr>
        <w:t>.</w:t>
      </w:r>
      <w:r w:rsidRPr="00B24357">
        <w:rPr>
          <w:rFonts w:asciiTheme="majorBidi" w:hAnsiTheme="majorBidi" w:cstheme="majorBidi"/>
          <w:sz w:val="24"/>
          <w:szCs w:val="24"/>
        </w:rPr>
        <w:t xml:space="preserve"> A </w:t>
      </w:r>
      <w:r w:rsidR="00085CCB">
        <w:rPr>
          <w:rFonts w:asciiTheme="majorBidi" w:hAnsiTheme="majorBidi" w:cstheme="majorBidi"/>
          <w:sz w:val="24"/>
          <w:szCs w:val="24"/>
        </w:rPr>
        <w:t>content analysis o</w:t>
      </w:r>
      <w:r w:rsidR="00085CCB" w:rsidRPr="00B24357">
        <w:rPr>
          <w:rFonts w:asciiTheme="majorBidi" w:hAnsiTheme="majorBidi" w:cstheme="majorBidi"/>
          <w:sz w:val="24"/>
          <w:szCs w:val="24"/>
        </w:rPr>
        <w:t>f sell-side financial analyst company repor</w:t>
      </w:r>
      <w:r w:rsidRPr="00B24357">
        <w:rPr>
          <w:rFonts w:asciiTheme="majorBidi" w:hAnsiTheme="majorBidi" w:cstheme="majorBidi"/>
          <w:sz w:val="24"/>
          <w:szCs w:val="24"/>
        </w:rPr>
        <w:t xml:space="preserve">ts. </w:t>
      </w:r>
      <w:r w:rsidRPr="00F72211">
        <w:rPr>
          <w:rFonts w:asciiTheme="majorBidi" w:hAnsiTheme="majorBidi" w:cstheme="majorBidi"/>
          <w:i/>
          <w:sz w:val="24"/>
          <w:szCs w:val="24"/>
        </w:rPr>
        <w:t>Accounting Horizons</w:t>
      </w:r>
      <w:r w:rsidR="00085CCB">
        <w:rPr>
          <w:rFonts w:asciiTheme="majorBidi" w:hAnsiTheme="majorBidi" w:cstheme="majorBidi"/>
          <w:sz w:val="24"/>
          <w:szCs w:val="24"/>
        </w:rPr>
        <w:t xml:space="preserve">, </w:t>
      </w:r>
      <w:r w:rsidRPr="00E16C55">
        <w:rPr>
          <w:rFonts w:asciiTheme="majorBidi" w:hAnsiTheme="majorBidi" w:cstheme="majorBidi"/>
          <w:i/>
          <w:sz w:val="24"/>
          <w:szCs w:val="24"/>
        </w:rPr>
        <w:t>8</w:t>
      </w:r>
      <w:r w:rsidR="00085CCB">
        <w:rPr>
          <w:rFonts w:asciiTheme="majorBidi" w:hAnsiTheme="majorBidi" w:cstheme="majorBidi"/>
          <w:sz w:val="24"/>
          <w:szCs w:val="24"/>
        </w:rPr>
        <w:t>,</w:t>
      </w:r>
      <w:r w:rsidRPr="00B24357">
        <w:rPr>
          <w:rFonts w:asciiTheme="majorBidi" w:hAnsiTheme="majorBidi" w:cstheme="majorBidi"/>
          <w:sz w:val="24"/>
          <w:szCs w:val="24"/>
        </w:rPr>
        <w:t xml:space="preserve"> 55–70. </w:t>
      </w:r>
    </w:p>
    <w:p w:rsidR="00576C98" w:rsidRPr="00B24357" w:rsidRDefault="00ED79F9">
      <w:pPr>
        <w:spacing w:after="240" w:line="240" w:lineRule="auto"/>
        <w:ind w:left="425" w:hanging="425"/>
        <w:jc w:val="both"/>
        <w:rPr>
          <w:rStyle w:val="apple-style-span"/>
          <w:rFonts w:asciiTheme="majorBidi" w:hAnsiTheme="majorBidi" w:cstheme="majorBidi"/>
          <w:color w:val="000000"/>
          <w:sz w:val="24"/>
          <w:szCs w:val="24"/>
        </w:rPr>
      </w:pPr>
      <w:r>
        <w:rPr>
          <w:rStyle w:val="apple-style-span"/>
          <w:rFonts w:asciiTheme="majorBidi" w:hAnsiTheme="majorBidi" w:cstheme="majorBidi"/>
          <w:color w:val="000000"/>
          <w:sz w:val="24"/>
          <w:szCs w:val="24"/>
        </w:rPr>
        <w:t xml:space="preserve">Reynolds, C., </w:t>
      </w:r>
      <w:r w:rsidR="000372E3">
        <w:rPr>
          <w:rStyle w:val="apple-style-span"/>
          <w:rFonts w:asciiTheme="majorBidi" w:hAnsiTheme="majorBidi" w:cstheme="majorBidi"/>
          <w:color w:val="000000"/>
          <w:sz w:val="24"/>
          <w:szCs w:val="24"/>
        </w:rPr>
        <w:t>and</w:t>
      </w:r>
      <w:r>
        <w:rPr>
          <w:rStyle w:val="apple-style-span"/>
          <w:rFonts w:asciiTheme="majorBidi" w:hAnsiTheme="majorBidi" w:cstheme="majorBidi"/>
          <w:color w:val="000000"/>
          <w:sz w:val="24"/>
          <w:szCs w:val="24"/>
        </w:rPr>
        <w:t xml:space="preserve"> Desjardins</w:t>
      </w:r>
      <w:r w:rsidR="00085CCB">
        <w:rPr>
          <w:rStyle w:val="apple-style-span"/>
          <w:rFonts w:asciiTheme="majorBidi" w:hAnsiTheme="majorBidi" w:cstheme="majorBidi"/>
          <w:color w:val="000000"/>
          <w:sz w:val="24"/>
          <w:szCs w:val="24"/>
        </w:rPr>
        <w:t>, S. (2009)</w:t>
      </w:r>
      <w:r>
        <w:rPr>
          <w:rStyle w:val="apple-style-span"/>
          <w:rFonts w:asciiTheme="majorBidi" w:hAnsiTheme="majorBidi" w:cstheme="majorBidi"/>
          <w:color w:val="000000"/>
          <w:sz w:val="24"/>
          <w:szCs w:val="24"/>
        </w:rPr>
        <w:t>.</w:t>
      </w:r>
      <w:r w:rsidRPr="00B24357">
        <w:rPr>
          <w:rStyle w:val="apple-style-span"/>
          <w:rFonts w:asciiTheme="majorBidi" w:hAnsiTheme="majorBidi" w:cstheme="majorBidi"/>
          <w:color w:val="000000"/>
          <w:sz w:val="24"/>
          <w:szCs w:val="24"/>
        </w:rPr>
        <w:t xml:space="preserve"> T</w:t>
      </w:r>
      <w:r w:rsidR="00085CCB" w:rsidRPr="00B24357">
        <w:rPr>
          <w:rStyle w:val="apple-style-span"/>
          <w:rFonts w:asciiTheme="majorBidi" w:hAnsiTheme="majorBidi" w:cstheme="majorBidi"/>
          <w:color w:val="000000"/>
          <w:sz w:val="24"/>
          <w:szCs w:val="24"/>
        </w:rPr>
        <w:t xml:space="preserve">he </w:t>
      </w:r>
      <w:r w:rsidR="00085CCB">
        <w:rPr>
          <w:rStyle w:val="apple-style-span"/>
          <w:rFonts w:asciiTheme="majorBidi" w:hAnsiTheme="majorBidi" w:cstheme="majorBidi"/>
          <w:color w:val="000000"/>
          <w:sz w:val="24"/>
          <w:szCs w:val="24"/>
        </w:rPr>
        <w:t>use of matching methods i</w:t>
      </w:r>
      <w:r w:rsidR="00085CCB" w:rsidRPr="00B24357">
        <w:rPr>
          <w:rStyle w:val="apple-style-span"/>
          <w:rFonts w:asciiTheme="majorBidi" w:hAnsiTheme="majorBidi" w:cstheme="majorBidi"/>
          <w:color w:val="000000"/>
          <w:sz w:val="24"/>
          <w:szCs w:val="24"/>
        </w:rPr>
        <w:t>n higher ed</w:t>
      </w:r>
      <w:r w:rsidR="00085CCB">
        <w:rPr>
          <w:rStyle w:val="apple-style-span"/>
          <w:rFonts w:asciiTheme="majorBidi" w:hAnsiTheme="majorBidi" w:cstheme="majorBidi"/>
          <w:color w:val="000000"/>
          <w:sz w:val="24"/>
          <w:szCs w:val="24"/>
        </w:rPr>
        <w:t>ucation resea</w:t>
      </w:r>
      <w:r>
        <w:rPr>
          <w:rStyle w:val="apple-style-span"/>
          <w:rFonts w:asciiTheme="majorBidi" w:hAnsiTheme="majorBidi" w:cstheme="majorBidi"/>
          <w:color w:val="000000"/>
          <w:sz w:val="24"/>
          <w:szCs w:val="24"/>
        </w:rPr>
        <w:t xml:space="preserve">rch. In Smart, J. (Ed.), </w:t>
      </w:r>
      <w:r w:rsidRPr="00B24357">
        <w:rPr>
          <w:rStyle w:val="apple-style-span"/>
          <w:rFonts w:asciiTheme="majorBidi" w:hAnsiTheme="majorBidi" w:cstheme="majorBidi"/>
          <w:color w:val="000000"/>
          <w:sz w:val="24"/>
          <w:szCs w:val="24"/>
        </w:rPr>
        <w:t>Higher Education: H</w:t>
      </w:r>
      <w:r w:rsidR="000372E3">
        <w:rPr>
          <w:rStyle w:val="apple-style-span"/>
          <w:rFonts w:asciiTheme="majorBidi" w:hAnsiTheme="majorBidi" w:cstheme="majorBidi"/>
          <w:color w:val="000000"/>
          <w:sz w:val="24"/>
          <w:szCs w:val="24"/>
        </w:rPr>
        <w:t>and</w:t>
      </w:r>
      <w:r w:rsidRPr="00B24357">
        <w:rPr>
          <w:rStyle w:val="apple-style-span"/>
          <w:rFonts w:asciiTheme="majorBidi" w:hAnsiTheme="majorBidi" w:cstheme="majorBidi"/>
          <w:color w:val="000000"/>
          <w:sz w:val="24"/>
          <w:szCs w:val="24"/>
        </w:rPr>
        <w:t xml:space="preserve">book Of Theory </w:t>
      </w:r>
      <w:r w:rsidR="000372E3">
        <w:rPr>
          <w:rStyle w:val="apple-style-span"/>
          <w:rFonts w:asciiTheme="majorBidi" w:hAnsiTheme="majorBidi" w:cstheme="majorBidi"/>
          <w:color w:val="000000"/>
          <w:sz w:val="24"/>
          <w:szCs w:val="24"/>
        </w:rPr>
        <w:t>and</w:t>
      </w:r>
      <w:r w:rsidRPr="00B24357">
        <w:rPr>
          <w:rStyle w:val="apple-style-span"/>
          <w:rFonts w:asciiTheme="majorBidi" w:hAnsiTheme="majorBidi" w:cstheme="majorBidi"/>
          <w:color w:val="000000"/>
          <w:sz w:val="24"/>
          <w:szCs w:val="24"/>
        </w:rPr>
        <w:t xml:space="preserve"> R</w:t>
      </w:r>
      <w:r>
        <w:rPr>
          <w:rStyle w:val="apple-style-span"/>
          <w:rFonts w:asciiTheme="majorBidi" w:hAnsiTheme="majorBidi" w:cstheme="majorBidi"/>
          <w:color w:val="000000"/>
          <w:sz w:val="24"/>
          <w:szCs w:val="24"/>
        </w:rPr>
        <w:t>esearch</w:t>
      </w:r>
      <w:r w:rsidR="00085CCB">
        <w:rPr>
          <w:rStyle w:val="apple-style-span"/>
          <w:rFonts w:asciiTheme="majorBidi" w:hAnsiTheme="majorBidi" w:cstheme="majorBidi"/>
          <w:color w:val="000000"/>
          <w:sz w:val="24"/>
          <w:szCs w:val="24"/>
        </w:rPr>
        <w:t xml:space="preserve">, </w:t>
      </w:r>
      <w:r w:rsidRPr="00B24357">
        <w:rPr>
          <w:rStyle w:val="apple-style-span"/>
          <w:rFonts w:asciiTheme="majorBidi" w:hAnsiTheme="majorBidi" w:cstheme="majorBidi"/>
          <w:color w:val="000000"/>
          <w:sz w:val="24"/>
          <w:szCs w:val="24"/>
        </w:rPr>
        <w:t>2</w:t>
      </w:r>
      <w:r>
        <w:rPr>
          <w:rStyle w:val="apple-style-span"/>
          <w:rFonts w:asciiTheme="majorBidi" w:hAnsiTheme="majorBidi" w:cstheme="majorBidi"/>
          <w:color w:val="000000"/>
          <w:sz w:val="24"/>
          <w:szCs w:val="24"/>
        </w:rPr>
        <w:t>4</w:t>
      </w:r>
      <w:r w:rsidR="00085CCB">
        <w:rPr>
          <w:rStyle w:val="apple-style-span"/>
          <w:rFonts w:asciiTheme="majorBidi" w:hAnsiTheme="majorBidi" w:cstheme="majorBidi"/>
          <w:color w:val="000000"/>
          <w:sz w:val="24"/>
          <w:szCs w:val="24"/>
        </w:rPr>
        <w:t>,</w:t>
      </w:r>
      <w:r>
        <w:rPr>
          <w:rStyle w:val="apple-style-span"/>
          <w:rFonts w:asciiTheme="majorBidi" w:hAnsiTheme="majorBidi" w:cstheme="majorBidi"/>
          <w:color w:val="000000"/>
          <w:sz w:val="24"/>
          <w:szCs w:val="24"/>
        </w:rPr>
        <w:t xml:space="preserve"> </w:t>
      </w:r>
      <w:r w:rsidRPr="00B24357">
        <w:rPr>
          <w:rStyle w:val="apple-style-span"/>
          <w:rFonts w:asciiTheme="majorBidi" w:hAnsiTheme="majorBidi" w:cstheme="majorBidi"/>
          <w:color w:val="000000"/>
          <w:sz w:val="24"/>
          <w:szCs w:val="24"/>
        </w:rPr>
        <w:t>4</w:t>
      </w:r>
      <w:r>
        <w:rPr>
          <w:rStyle w:val="apple-style-span"/>
          <w:rFonts w:asciiTheme="majorBidi" w:hAnsiTheme="majorBidi" w:cstheme="majorBidi"/>
          <w:color w:val="000000"/>
          <w:sz w:val="24"/>
          <w:szCs w:val="24"/>
        </w:rPr>
        <w:t xml:space="preserve">7–97. Springer Sciences, New York. </w:t>
      </w:r>
    </w:p>
    <w:p w:rsidR="00576C98" w:rsidRPr="00B24357"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Rogers, R.</w:t>
      </w:r>
      <w:r>
        <w:rPr>
          <w:rFonts w:asciiTheme="majorBidi" w:hAnsiTheme="majorBidi" w:cstheme="majorBidi"/>
          <w:sz w:val="24"/>
          <w:szCs w:val="24"/>
        </w:rPr>
        <w:t>,</w:t>
      </w:r>
      <w:r w:rsidRPr="00B24357">
        <w:rPr>
          <w:rFonts w:asciiTheme="majorBidi" w:hAnsiTheme="majorBidi" w:cstheme="majorBidi"/>
          <w:sz w:val="24"/>
          <w:szCs w:val="24"/>
        </w:rPr>
        <w:t xml:space="preserve"> </w:t>
      </w:r>
      <w:r w:rsidR="000372E3">
        <w:rPr>
          <w:rFonts w:asciiTheme="majorBidi" w:hAnsiTheme="majorBidi" w:cstheme="majorBidi"/>
          <w:sz w:val="24"/>
          <w:szCs w:val="24"/>
        </w:rPr>
        <w:t>and</w:t>
      </w:r>
      <w:r>
        <w:rPr>
          <w:rFonts w:asciiTheme="majorBidi" w:hAnsiTheme="majorBidi" w:cstheme="majorBidi"/>
          <w:sz w:val="24"/>
          <w:szCs w:val="24"/>
        </w:rPr>
        <w:t xml:space="preserve"> </w:t>
      </w:r>
      <w:r w:rsidRPr="00B24357">
        <w:rPr>
          <w:rFonts w:asciiTheme="majorBidi" w:hAnsiTheme="majorBidi" w:cstheme="majorBidi"/>
          <w:sz w:val="24"/>
          <w:szCs w:val="24"/>
        </w:rPr>
        <w:t>Grant</w:t>
      </w:r>
      <w:r w:rsidR="00085CCB">
        <w:rPr>
          <w:rFonts w:asciiTheme="majorBidi" w:hAnsiTheme="majorBidi" w:cstheme="majorBidi"/>
          <w:sz w:val="24"/>
          <w:szCs w:val="24"/>
        </w:rPr>
        <w:t>, J. (1997)</w:t>
      </w:r>
      <w:r w:rsidRPr="00B24357">
        <w:rPr>
          <w:rFonts w:asciiTheme="majorBidi" w:hAnsiTheme="majorBidi" w:cstheme="majorBidi"/>
          <w:sz w:val="24"/>
          <w:szCs w:val="24"/>
        </w:rPr>
        <w:t>. C</w:t>
      </w:r>
      <w:r w:rsidR="00085CCB" w:rsidRPr="00B24357">
        <w:rPr>
          <w:rFonts w:asciiTheme="majorBidi" w:hAnsiTheme="majorBidi" w:cstheme="majorBidi"/>
          <w:sz w:val="24"/>
          <w:szCs w:val="24"/>
        </w:rPr>
        <w:t xml:space="preserve">ontent </w:t>
      </w:r>
      <w:r w:rsidR="00085CCB">
        <w:rPr>
          <w:rFonts w:asciiTheme="majorBidi" w:hAnsiTheme="majorBidi" w:cstheme="majorBidi"/>
          <w:sz w:val="24"/>
          <w:szCs w:val="24"/>
        </w:rPr>
        <w:t>analysis of information cited in reports o</w:t>
      </w:r>
      <w:r w:rsidR="00085CCB" w:rsidRPr="00B24357">
        <w:rPr>
          <w:rFonts w:asciiTheme="majorBidi" w:hAnsiTheme="majorBidi" w:cstheme="majorBidi"/>
          <w:sz w:val="24"/>
          <w:szCs w:val="24"/>
        </w:rPr>
        <w:t>f sell-side financial anal</w:t>
      </w:r>
      <w:r w:rsidRPr="00B24357">
        <w:rPr>
          <w:rFonts w:asciiTheme="majorBidi" w:hAnsiTheme="majorBidi" w:cstheme="majorBidi"/>
          <w:sz w:val="24"/>
          <w:szCs w:val="24"/>
        </w:rPr>
        <w:t xml:space="preserve">ysts. </w:t>
      </w:r>
      <w:r w:rsidRPr="00F72211">
        <w:rPr>
          <w:rFonts w:asciiTheme="majorBidi" w:hAnsiTheme="majorBidi" w:cstheme="majorBidi"/>
          <w:i/>
          <w:sz w:val="24"/>
          <w:szCs w:val="24"/>
        </w:rPr>
        <w:t xml:space="preserve">Journal </w:t>
      </w:r>
      <w:r w:rsidR="00085CCB">
        <w:rPr>
          <w:rFonts w:asciiTheme="majorBidi" w:hAnsiTheme="majorBidi" w:cstheme="majorBidi"/>
          <w:i/>
          <w:sz w:val="24"/>
          <w:szCs w:val="24"/>
        </w:rPr>
        <w:t>o</w:t>
      </w:r>
      <w:r w:rsidRPr="00F72211">
        <w:rPr>
          <w:rFonts w:asciiTheme="majorBidi" w:hAnsiTheme="majorBidi" w:cstheme="majorBidi"/>
          <w:i/>
          <w:sz w:val="24"/>
          <w:szCs w:val="24"/>
        </w:rPr>
        <w:t>f Financial Statement Analysis</w:t>
      </w:r>
      <w:r w:rsidR="00085CCB">
        <w:rPr>
          <w:rFonts w:asciiTheme="majorBidi" w:hAnsiTheme="majorBidi" w:cstheme="majorBidi"/>
          <w:sz w:val="24"/>
          <w:szCs w:val="24"/>
        </w:rPr>
        <w:t xml:space="preserve">, </w:t>
      </w:r>
      <w:r w:rsidRPr="00E16C55">
        <w:rPr>
          <w:rFonts w:asciiTheme="majorBidi" w:hAnsiTheme="majorBidi" w:cstheme="majorBidi"/>
          <w:i/>
          <w:sz w:val="24"/>
          <w:szCs w:val="24"/>
        </w:rPr>
        <w:t>3</w:t>
      </w:r>
      <w:r w:rsidR="00085CCB">
        <w:rPr>
          <w:rFonts w:asciiTheme="majorBidi" w:hAnsiTheme="majorBidi" w:cstheme="majorBidi"/>
          <w:sz w:val="24"/>
          <w:szCs w:val="24"/>
        </w:rPr>
        <w:t>,</w:t>
      </w:r>
      <w:r w:rsidRPr="00B24357">
        <w:rPr>
          <w:rFonts w:asciiTheme="majorBidi" w:hAnsiTheme="majorBidi" w:cstheme="majorBidi"/>
          <w:sz w:val="24"/>
          <w:szCs w:val="24"/>
        </w:rPr>
        <w:t xml:space="preserve"> 14–30. </w:t>
      </w:r>
    </w:p>
    <w:p w:rsidR="00576C98" w:rsidRPr="00B24357" w:rsidRDefault="00ED79F9">
      <w:pPr>
        <w:spacing w:after="240" w:line="240" w:lineRule="auto"/>
        <w:ind w:left="425" w:hanging="425"/>
        <w:jc w:val="both"/>
        <w:rPr>
          <w:rStyle w:val="apple-style-span"/>
          <w:rFonts w:asciiTheme="majorBidi" w:hAnsiTheme="majorBidi" w:cstheme="majorBidi"/>
          <w:color w:val="000000"/>
          <w:sz w:val="24"/>
          <w:szCs w:val="24"/>
        </w:rPr>
      </w:pPr>
      <w:r>
        <w:rPr>
          <w:rStyle w:val="apple-style-span"/>
          <w:rFonts w:asciiTheme="majorBidi" w:hAnsiTheme="majorBidi" w:cstheme="majorBidi"/>
          <w:color w:val="000000"/>
          <w:sz w:val="24"/>
          <w:szCs w:val="24"/>
        </w:rPr>
        <w:t xml:space="preserve">Rosenbaum, P., </w:t>
      </w:r>
      <w:r w:rsidR="000372E3">
        <w:rPr>
          <w:rStyle w:val="apple-style-span"/>
          <w:rFonts w:asciiTheme="majorBidi" w:hAnsiTheme="majorBidi" w:cstheme="majorBidi"/>
          <w:color w:val="000000"/>
          <w:sz w:val="24"/>
          <w:szCs w:val="24"/>
        </w:rPr>
        <w:t>and</w:t>
      </w:r>
      <w:r>
        <w:rPr>
          <w:rStyle w:val="apple-style-span"/>
          <w:rFonts w:asciiTheme="majorBidi" w:hAnsiTheme="majorBidi" w:cstheme="majorBidi"/>
          <w:color w:val="000000"/>
          <w:sz w:val="24"/>
          <w:szCs w:val="24"/>
        </w:rPr>
        <w:t xml:space="preserve"> Rubin</w:t>
      </w:r>
      <w:r w:rsidR="00085CCB">
        <w:rPr>
          <w:rStyle w:val="apple-style-span"/>
          <w:rFonts w:asciiTheme="majorBidi" w:hAnsiTheme="majorBidi" w:cstheme="majorBidi"/>
          <w:color w:val="000000"/>
          <w:sz w:val="24"/>
          <w:szCs w:val="24"/>
        </w:rPr>
        <w:t>, D. (1983)</w:t>
      </w:r>
      <w:r>
        <w:rPr>
          <w:rStyle w:val="apple-style-span"/>
          <w:rFonts w:asciiTheme="majorBidi" w:hAnsiTheme="majorBidi" w:cstheme="majorBidi"/>
          <w:color w:val="000000"/>
          <w:sz w:val="24"/>
          <w:szCs w:val="24"/>
        </w:rPr>
        <w:t>.</w:t>
      </w:r>
      <w:r w:rsidRPr="00B24357">
        <w:rPr>
          <w:rStyle w:val="apple-style-span"/>
          <w:rFonts w:asciiTheme="majorBidi" w:hAnsiTheme="majorBidi" w:cstheme="majorBidi"/>
          <w:color w:val="000000"/>
          <w:sz w:val="24"/>
          <w:szCs w:val="24"/>
        </w:rPr>
        <w:t xml:space="preserve"> T</w:t>
      </w:r>
      <w:r w:rsidR="00085CCB" w:rsidRPr="00B24357">
        <w:rPr>
          <w:rStyle w:val="apple-style-span"/>
          <w:rFonts w:asciiTheme="majorBidi" w:hAnsiTheme="majorBidi" w:cstheme="majorBidi"/>
          <w:color w:val="000000"/>
          <w:sz w:val="24"/>
          <w:szCs w:val="24"/>
        </w:rPr>
        <w:t xml:space="preserve">he </w:t>
      </w:r>
      <w:r w:rsidR="00085CCB">
        <w:rPr>
          <w:rStyle w:val="apple-style-span"/>
          <w:rFonts w:asciiTheme="majorBidi" w:hAnsiTheme="majorBidi" w:cstheme="majorBidi"/>
          <w:color w:val="000000"/>
          <w:sz w:val="24"/>
          <w:szCs w:val="24"/>
        </w:rPr>
        <w:t>central role of the propensity score in observational studies f</w:t>
      </w:r>
      <w:r w:rsidR="00085CCB" w:rsidRPr="00B24357">
        <w:rPr>
          <w:rStyle w:val="apple-style-span"/>
          <w:rFonts w:asciiTheme="majorBidi" w:hAnsiTheme="majorBidi" w:cstheme="majorBidi"/>
          <w:color w:val="000000"/>
          <w:sz w:val="24"/>
          <w:szCs w:val="24"/>
        </w:rPr>
        <w:t>or causal effect</w:t>
      </w:r>
      <w:r w:rsidRPr="00B24357">
        <w:rPr>
          <w:rStyle w:val="apple-style-span"/>
          <w:rFonts w:asciiTheme="majorBidi" w:hAnsiTheme="majorBidi" w:cstheme="majorBidi"/>
          <w:color w:val="000000"/>
          <w:sz w:val="24"/>
          <w:szCs w:val="24"/>
        </w:rPr>
        <w:t xml:space="preserve">s. </w:t>
      </w:r>
      <w:r w:rsidRPr="00F72211">
        <w:rPr>
          <w:rStyle w:val="apple-style-span"/>
          <w:rFonts w:asciiTheme="majorBidi" w:hAnsiTheme="majorBidi" w:cstheme="majorBidi"/>
          <w:i/>
          <w:color w:val="000000"/>
          <w:sz w:val="24"/>
          <w:szCs w:val="24"/>
        </w:rPr>
        <w:t>Biometrika</w:t>
      </w:r>
      <w:r w:rsidR="00085CCB">
        <w:rPr>
          <w:rStyle w:val="apple-style-span"/>
          <w:rFonts w:asciiTheme="majorBidi" w:hAnsiTheme="majorBidi" w:cstheme="majorBidi"/>
          <w:color w:val="000000"/>
          <w:sz w:val="24"/>
          <w:szCs w:val="24"/>
        </w:rPr>
        <w:t xml:space="preserve">, </w:t>
      </w:r>
      <w:r w:rsidRPr="00E16C55">
        <w:rPr>
          <w:rStyle w:val="apple-style-span"/>
          <w:rFonts w:asciiTheme="majorBidi" w:hAnsiTheme="majorBidi" w:cstheme="majorBidi"/>
          <w:i/>
          <w:color w:val="000000"/>
          <w:sz w:val="24"/>
          <w:szCs w:val="24"/>
        </w:rPr>
        <w:t>70</w:t>
      </w:r>
      <w:r w:rsidR="00085CCB">
        <w:rPr>
          <w:rStyle w:val="apple-style-span"/>
          <w:rFonts w:asciiTheme="majorBidi" w:hAnsiTheme="majorBidi" w:cstheme="majorBidi"/>
          <w:color w:val="000000"/>
          <w:sz w:val="24"/>
          <w:szCs w:val="24"/>
        </w:rPr>
        <w:t>,</w:t>
      </w:r>
      <w:r w:rsidRPr="00B24357">
        <w:rPr>
          <w:rStyle w:val="apple-style-span"/>
          <w:rFonts w:asciiTheme="majorBidi" w:hAnsiTheme="majorBidi" w:cstheme="majorBidi"/>
          <w:color w:val="000000"/>
          <w:sz w:val="24"/>
          <w:szCs w:val="24"/>
        </w:rPr>
        <w:t xml:space="preserve"> 41–55.</w:t>
      </w:r>
    </w:p>
    <w:p w:rsidR="000E327D" w:rsidRDefault="00ED79F9">
      <w:pPr>
        <w:spacing w:after="240" w:line="240" w:lineRule="auto"/>
        <w:ind w:left="425" w:hanging="425"/>
        <w:jc w:val="both"/>
        <w:rPr>
          <w:rStyle w:val="apple-style-span"/>
          <w:rFonts w:asciiTheme="majorBidi" w:hAnsiTheme="majorBidi" w:cstheme="majorBidi"/>
          <w:color w:val="000000"/>
          <w:sz w:val="24"/>
          <w:szCs w:val="24"/>
        </w:rPr>
      </w:pPr>
      <w:r>
        <w:rPr>
          <w:rStyle w:val="apple-style-span"/>
          <w:rFonts w:asciiTheme="majorBidi" w:hAnsiTheme="majorBidi" w:cstheme="majorBidi"/>
          <w:color w:val="000000"/>
          <w:sz w:val="24"/>
          <w:szCs w:val="24"/>
        </w:rPr>
        <w:t>Sinha, P.</w:t>
      </w:r>
      <w:r w:rsidR="00085CCB">
        <w:rPr>
          <w:rStyle w:val="apple-style-span"/>
          <w:rFonts w:asciiTheme="majorBidi" w:hAnsiTheme="majorBidi" w:cstheme="majorBidi"/>
          <w:color w:val="000000"/>
          <w:sz w:val="24"/>
          <w:szCs w:val="24"/>
        </w:rPr>
        <w:t xml:space="preserve">, </w:t>
      </w:r>
      <w:r>
        <w:rPr>
          <w:rStyle w:val="apple-style-span"/>
          <w:rFonts w:asciiTheme="majorBidi" w:hAnsiTheme="majorBidi" w:cstheme="majorBidi"/>
          <w:color w:val="000000"/>
          <w:sz w:val="24"/>
          <w:szCs w:val="24"/>
        </w:rPr>
        <w:t>Brown</w:t>
      </w:r>
      <w:r w:rsidR="00085CCB">
        <w:rPr>
          <w:rStyle w:val="apple-style-span"/>
          <w:rFonts w:asciiTheme="majorBidi" w:hAnsiTheme="majorBidi" w:cstheme="majorBidi"/>
          <w:color w:val="000000"/>
          <w:sz w:val="24"/>
          <w:szCs w:val="24"/>
        </w:rPr>
        <w:t>, L.,</w:t>
      </w:r>
      <w:r>
        <w:rPr>
          <w:rStyle w:val="apple-style-span"/>
          <w:rFonts w:asciiTheme="majorBidi" w:hAnsiTheme="majorBidi" w:cstheme="majorBidi"/>
          <w:color w:val="000000"/>
          <w:sz w:val="24"/>
          <w:szCs w:val="24"/>
        </w:rPr>
        <w:t xml:space="preserve"> </w:t>
      </w:r>
      <w:r w:rsidR="000372E3">
        <w:rPr>
          <w:rStyle w:val="apple-style-span"/>
          <w:rFonts w:asciiTheme="majorBidi" w:hAnsiTheme="majorBidi" w:cstheme="majorBidi"/>
          <w:color w:val="000000"/>
          <w:sz w:val="24"/>
          <w:szCs w:val="24"/>
        </w:rPr>
        <w:t>and</w:t>
      </w:r>
      <w:r>
        <w:rPr>
          <w:rStyle w:val="apple-style-span"/>
          <w:rFonts w:asciiTheme="majorBidi" w:hAnsiTheme="majorBidi" w:cstheme="majorBidi"/>
          <w:color w:val="000000"/>
          <w:sz w:val="24"/>
          <w:szCs w:val="24"/>
        </w:rPr>
        <w:t xml:space="preserve"> </w:t>
      </w:r>
      <w:r w:rsidRPr="00B24357">
        <w:rPr>
          <w:rStyle w:val="apple-style-span"/>
          <w:rFonts w:asciiTheme="majorBidi" w:hAnsiTheme="majorBidi" w:cstheme="majorBidi"/>
          <w:color w:val="000000"/>
          <w:sz w:val="24"/>
          <w:szCs w:val="24"/>
        </w:rPr>
        <w:t>Das</w:t>
      </w:r>
      <w:r w:rsidR="00085CCB">
        <w:rPr>
          <w:rStyle w:val="apple-style-span"/>
          <w:rFonts w:asciiTheme="majorBidi" w:hAnsiTheme="majorBidi" w:cstheme="majorBidi"/>
          <w:color w:val="000000"/>
          <w:sz w:val="24"/>
          <w:szCs w:val="24"/>
        </w:rPr>
        <w:t>, S. (1997)</w:t>
      </w:r>
      <w:r w:rsidRPr="00B24357">
        <w:rPr>
          <w:rStyle w:val="apple-style-span"/>
          <w:rFonts w:asciiTheme="majorBidi" w:hAnsiTheme="majorBidi" w:cstheme="majorBidi"/>
          <w:color w:val="000000"/>
          <w:sz w:val="24"/>
          <w:szCs w:val="24"/>
        </w:rPr>
        <w:t xml:space="preserve">. A </w:t>
      </w:r>
      <w:r w:rsidR="00085CCB">
        <w:rPr>
          <w:rStyle w:val="apple-style-span"/>
          <w:rFonts w:asciiTheme="majorBidi" w:hAnsiTheme="majorBidi" w:cstheme="majorBidi"/>
          <w:color w:val="000000"/>
          <w:sz w:val="24"/>
          <w:szCs w:val="24"/>
        </w:rPr>
        <w:t>re-examination o</w:t>
      </w:r>
      <w:r w:rsidR="00085CCB" w:rsidRPr="00B24357">
        <w:rPr>
          <w:rStyle w:val="apple-style-span"/>
          <w:rFonts w:asciiTheme="majorBidi" w:hAnsiTheme="majorBidi" w:cstheme="majorBidi"/>
          <w:color w:val="000000"/>
          <w:sz w:val="24"/>
          <w:szCs w:val="24"/>
        </w:rPr>
        <w:t>f financial analysts’ differential earnings forecast accur</w:t>
      </w:r>
      <w:r w:rsidRPr="00B24357">
        <w:rPr>
          <w:rStyle w:val="apple-style-span"/>
          <w:rFonts w:asciiTheme="majorBidi" w:hAnsiTheme="majorBidi" w:cstheme="majorBidi"/>
          <w:color w:val="000000"/>
          <w:sz w:val="24"/>
          <w:szCs w:val="24"/>
        </w:rPr>
        <w:t xml:space="preserve">acy. </w:t>
      </w:r>
      <w:r w:rsidRPr="00F72211">
        <w:rPr>
          <w:rStyle w:val="apple-style-span"/>
          <w:rFonts w:asciiTheme="majorBidi" w:hAnsiTheme="majorBidi" w:cstheme="majorBidi"/>
          <w:i/>
          <w:color w:val="000000"/>
          <w:sz w:val="24"/>
          <w:szCs w:val="24"/>
        </w:rPr>
        <w:t>Contemporary Accounting Research</w:t>
      </w:r>
      <w:r w:rsidR="00085CCB">
        <w:rPr>
          <w:rStyle w:val="apple-style-span"/>
          <w:rFonts w:asciiTheme="majorBidi" w:hAnsiTheme="majorBidi" w:cstheme="majorBidi"/>
          <w:color w:val="000000"/>
          <w:sz w:val="24"/>
          <w:szCs w:val="24"/>
        </w:rPr>
        <w:t xml:space="preserve">, </w:t>
      </w:r>
      <w:r w:rsidRPr="00E16C55">
        <w:rPr>
          <w:rStyle w:val="apple-style-span"/>
          <w:rFonts w:asciiTheme="majorBidi" w:hAnsiTheme="majorBidi" w:cstheme="majorBidi"/>
          <w:i/>
          <w:color w:val="000000"/>
          <w:sz w:val="24"/>
          <w:szCs w:val="24"/>
        </w:rPr>
        <w:t>14</w:t>
      </w:r>
      <w:r w:rsidR="00085CCB">
        <w:rPr>
          <w:rStyle w:val="apple-style-span"/>
          <w:rFonts w:asciiTheme="majorBidi" w:hAnsiTheme="majorBidi" w:cstheme="majorBidi"/>
          <w:color w:val="000000"/>
          <w:sz w:val="24"/>
          <w:szCs w:val="24"/>
        </w:rPr>
        <w:t>,</w:t>
      </w:r>
      <w:r w:rsidRPr="00B24357">
        <w:rPr>
          <w:rStyle w:val="apple-style-span"/>
          <w:rFonts w:asciiTheme="majorBidi" w:hAnsiTheme="majorBidi" w:cstheme="majorBidi"/>
          <w:color w:val="000000"/>
          <w:sz w:val="24"/>
          <w:szCs w:val="24"/>
        </w:rPr>
        <w:t xml:space="preserve"> 1–42. </w:t>
      </w:r>
    </w:p>
    <w:p w:rsidR="000E327D" w:rsidRPr="000E327D" w:rsidRDefault="00ED79F9">
      <w:pPr>
        <w:spacing w:after="240" w:line="240" w:lineRule="auto"/>
        <w:ind w:left="425" w:hanging="425"/>
        <w:jc w:val="both"/>
        <w:rPr>
          <w:rStyle w:val="apple-style-span"/>
          <w:rFonts w:cstheme="majorBidi"/>
        </w:rPr>
      </w:pPr>
      <w:r w:rsidRPr="000E327D">
        <w:rPr>
          <w:rStyle w:val="apple-style-span"/>
          <w:rFonts w:asciiTheme="majorBidi" w:hAnsiTheme="majorBidi" w:cstheme="majorBidi"/>
          <w:sz w:val="24"/>
          <w:szCs w:val="24"/>
        </w:rPr>
        <w:t>Srinivas</w:t>
      </w:r>
      <w:r>
        <w:rPr>
          <w:rStyle w:val="apple-style-span"/>
          <w:rFonts w:asciiTheme="majorBidi" w:hAnsiTheme="majorBidi" w:cstheme="majorBidi"/>
          <w:sz w:val="24"/>
          <w:szCs w:val="24"/>
        </w:rPr>
        <w:t xml:space="preserve">an, S., </w:t>
      </w:r>
      <w:r w:rsidR="000372E3">
        <w:rPr>
          <w:rStyle w:val="apple-style-span"/>
          <w:rFonts w:asciiTheme="majorBidi" w:hAnsiTheme="majorBidi" w:cstheme="majorBidi"/>
          <w:sz w:val="24"/>
          <w:szCs w:val="24"/>
        </w:rPr>
        <w:t>and</w:t>
      </w:r>
      <w:r>
        <w:rPr>
          <w:rStyle w:val="apple-style-span"/>
          <w:rFonts w:asciiTheme="majorBidi" w:hAnsiTheme="majorBidi" w:cstheme="majorBidi"/>
          <w:sz w:val="24"/>
          <w:szCs w:val="24"/>
        </w:rPr>
        <w:t xml:space="preserve"> Lane</w:t>
      </w:r>
      <w:r w:rsidR="00085CCB">
        <w:rPr>
          <w:rStyle w:val="apple-style-span"/>
          <w:rFonts w:asciiTheme="majorBidi" w:hAnsiTheme="majorBidi" w:cstheme="majorBidi"/>
          <w:sz w:val="24"/>
          <w:szCs w:val="24"/>
        </w:rPr>
        <w:t>, D. (2011)</w:t>
      </w:r>
      <w:r>
        <w:rPr>
          <w:rStyle w:val="apple-style-span"/>
          <w:rFonts w:asciiTheme="majorBidi" w:hAnsiTheme="majorBidi" w:cstheme="majorBidi"/>
          <w:sz w:val="24"/>
          <w:szCs w:val="24"/>
        </w:rPr>
        <w:t>. T</w:t>
      </w:r>
      <w:r w:rsidR="00085CCB">
        <w:rPr>
          <w:rStyle w:val="apple-style-span"/>
          <w:rFonts w:asciiTheme="majorBidi" w:hAnsiTheme="majorBidi" w:cstheme="majorBidi"/>
          <w:sz w:val="24"/>
          <w:szCs w:val="24"/>
        </w:rPr>
        <w:t xml:space="preserve">he risk-reward framework at </w:t>
      </w:r>
      <w:r>
        <w:rPr>
          <w:rStyle w:val="apple-style-span"/>
          <w:rFonts w:asciiTheme="majorBidi" w:hAnsiTheme="majorBidi" w:cstheme="majorBidi"/>
          <w:sz w:val="24"/>
          <w:szCs w:val="24"/>
        </w:rPr>
        <w:t>Morgan Stanley R</w:t>
      </w:r>
      <w:r w:rsidRPr="000E327D">
        <w:rPr>
          <w:rStyle w:val="apple-style-span"/>
          <w:rFonts w:asciiTheme="majorBidi" w:hAnsiTheme="majorBidi" w:cstheme="majorBidi"/>
          <w:sz w:val="24"/>
          <w:szCs w:val="24"/>
        </w:rPr>
        <w:t>esearch. Harvard Business School Case</w:t>
      </w:r>
      <w:r>
        <w:rPr>
          <w:rStyle w:val="apple-style-span"/>
          <w:rFonts w:asciiTheme="majorBidi" w:hAnsiTheme="majorBidi" w:cstheme="majorBidi"/>
          <w:sz w:val="24"/>
          <w:szCs w:val="24"/>
        </w:rPr>
        <w:t>,</w:t>
      </w:r>
      <w:r w:rsidRPr="000E327D">
        <w:rPr>
          <w:rStyle w:val="apple-style-span"/>
          <w:rFonts w:asciiTheme="majorBidi" w:hAnsiTheme="majorBidi" w:cstheme="majorBidi"/>
          <w:sz w:val="24"/>
          <w:szCs w:val="24"/>
        </w:rPr>
        <w:t xml:space="preserve"> </w:t>
      </w:r>
      <w:r>
        <w:rPr>
          <w:rStyle w:val="apple-style-span"/>
          <w:rFonts w:asciiTheme="majorBidi" w:hAnsiTheme="majorBidi" w:cstheme="majorBidi"/>
          <w:sz w:val="24"/>
          <w:szCs w:val="24"/>
        </w:rPr>
        <w:t>N9-</w:t>
      </w:r>
      <w:r w:rsidRPr="000E327D">
        <w:rPr>
          <w:rStyle w:val="apple-style-span"/>
          <w:rFonts w:asciiTheme="majorBidi" w:hAnsiTheme="majorBidi" w:cstheme="majorBidi"/>
          <w:sz w:val="24"/>
          <w:szCs w:val="24"/>
        </w:rPr>
        <w:t>111</w:t>
      </w:r>
      <w:r w:rsidRPr="00B24357">
        <w:rPr>
          <w:rStyle w:val="apple-style-span"/>
          <w:rFonts w:asciiTheme="majorBidi" w:hAnsiTheme="majorBidi" w:cstheme="majorBidi"/>
          <w:color w:val="000000"/>
          <w:sz w:val="24"/>
          <w:szCs w:val="24"/>
        </w:rPr>
        <w:t>–</w:t>
      </w:r>
      <w:r w:rsidRPr="000E327D">
        <w:rPr>
          <w:rStyle w:val="apple-style-span"/>
          <w:rFonts w:asciiTheme="majorBidi" w:hAnsiTheme="majorBidi" w:cstheme="majorBidi"/>
          <w:sz w:val="24"/>
          <w:szCs w:val="24"/>
        </w:rPr>
        <w:t xml:space="preserve">011. </w:t>
      </w:r>
    </w:p>
    <w:p w:rsidR="00576C98" w:rsidRPr="00B24357" w:rsidRDefault="00ED79F9">
      <w:pPr>
        <w:spacing w:after="240" w:line="240" w:lineRule="auto"/>
        <w:ind w:left="425" w:hanging="425"/>
        <w:jc w:val="both"/>
        <w:rPr>
          <w:rStyle w:val="apple-style-span"/>
          <w:rFonts w:asciiTheme="majorBidi" w:hAnsiTheme="majorBidi" w:cstheme="majorBidi"/>
          <w:color w:val="000000"/>
          <w:sz w:val="24"/>
          <w:szCs w:val="24"/>
        </w:rPr>
      </w:pPr>
      <w:r>
        <w:rPr>
          <w:rStyle w:val="apple-style-span"/>
          <w:rFonts w:asciiTheme="majorBidi" w:hAnsiTheme="majorBidi" w:cstheme="majorBidi"/>
          <w:color w:val="000000"/>
          <w:sz w:val="24"/>
          <w:szCs w:val="24"/>
        </w:rPr>
        <w:t>Stickel, S.</w:t>
      </w:r>
      <w:r w:rsidRPr="00B24357">
        <w:rPr>
          <w:rStyle w:val="apple-style-span"/>
          <w:rFonts w:asciiTheme="majorBidi" w:hAnsiTheme="majorBidi" w:cstheme="majorBidi"/>
          <w:color w:val="000000"/>
          <w:sz w:val="24"/>
          <w:szCs w:val="24"/>
        </w:rPr>
        <w:t xml:space="preserve"> </w:t>
      </w:r>
      <w:r w:rsidR="00085CCB">
        <w:rPr>
          <w:rStyle w:val="apple-style-span"/>
          <w:rFonts w:asciiTheme="majorBidi" w:hAnsiTheme="majorBidi" w:cstheme="majorBidi"/>
          <w:color w:val="000000"/>
          <w:sz w:val="24"/>
          <w:szCs w:val="24"/>
        </w:rPr>
        <w:t xml:space="preserve">(1992). </w:t>
      </w:r>
      <w:r w:rsidRPr="00B24357">
        <w:rPr>
          <w:rStyle w:val="apple-style-span"/>
          <w:rFonts w:asciiTheme="majorBidi" w:hAnsiTheme="majorBidi" w:cstheme="majorBidi"/>
          <w:color w:val="000000"/>
          <w:sz w:val="24"/>
          <w:szCs w:val="24"/>
        </w:rPr>
        <w:t>R</w:t>
      </w:r>
      <w:r w:rsidR="00085CCB" w:rsidRPr="00B24357">
        <w:rPr>
          <w:rStyle w:val="apple-style-span"/>
          <w:rFonts w:asciiTheme="majorBidi" w:hAnsiTheme="majorBidi" w:cstheme="majorBidi"/>
          <w:color w:val="000000"/>
          <w:sz w:val="24"/>
          <w:szCs w:val="24"/>
        </w:rPr>
        <w:t xml:space="preserve">eputation </w:t>
      </w:r>
      <w:r w:rsidR="00085CCB">
        <w:rPr>
          <w:rStyle w:val="apple-style-span"/>
          <w:rFonts w:asciiTheme="majorBidi" w:hAnsiTheme="majorBidi" w:cstheme="majorBidi"/>
          <w:color w:val="000000"/>
          <w:sz w:val="24"/>
          <w:szCs w:val="24"/>
        </w:rPr>
        <w:t>and</w:t>
      </w:r>
      <w:r w:rsidR="00085CCB" w:rsidRPr="00B24357">
        <w:rPr>
          <w:rStyle w:val="apple-style-span"/>
          <w:rFonts w:asciiTheme="majorBidi" w:hAnsiTheme="majorBidi" w:cstheme="majorBidi"/>
          <w:color w:val="000000"/>
          <w:sz w:val="24"/>
          <w:szCs w:val="24"/>
        </w:rPr>
        <w:t xml:space="preserve"> performance among security an</w:t>
      </w:r>
      <w:r w:rsidRPr="00B24357">
        <w:rPr>
          <w:rStyle w:val="apple-style-span"/>
          <w:rFonts w:asciiTheme="majorBidi" w:hAnsiTheme="majorBidi" w:cstheme="majorBidi"/>
          <w:color w:val="000000"/>
          <w:sz w:val="24"/>
          <w:szCs w:val="24"/>
        </w:rPr>
        <w:t xml:space="preserve">alysts. </w:t>
      </w:r>
      <w:r w:rsidRPr="00F72211">
        <w:rPr>
          <w:rStyle w:val="apple-style-span"/>
          <w:rFonts w:asciiTheme="majorBidi" w:hAnsiTheme="majorBidi" w:cstheme="majorBidi"/>
          <w:i/>
          <w:color w:val="000000"/>
          <w:sz w:val="24"/>
          <w:szCs w:val="24"/>
        </w:rPr>
        <w:t xml:space="preserve">Journal </w:t>
      </w:r>
      <w:r w:rsidR="00085CCB">
        <w:rPr>
          <w:rStyle w:val="apple-style-span"/>
          <w:rFonts w:asciiTheme="majorBidi" w:hAnsiTheme="majorBidi" w:cstheme="majorBidi"/>
          <w:i/>
          <w:color w:val="000000"/>
          <w:sz w:val="24"/>
          <w:szCs w:val="24"/>
        </w:rPr>
        <w:t>o</w:t>
      </w:r>
      <w:r w:rsidRPr="00F72211">
        <w:rPr>
          <w:rStyle w:val="apple-style-span"/>
          <w:rFonts w:asciiTheme="majorBidi" w:hAnsiTheme="majorBidi" w:cstheme="majorBidi"/>
          <w:i/>
          <w:color w:val="000000"/>
          <w:sz w:val="24"/>
          <w:szCs w:val="24"/>
        </w:rPr>
        <w:t>f Finance</w:t>
      </w:r>
      <w:r w:rsidR="00085CCB">
        <w:rPr>
          <w:rStyle w:val="apple-style-span"/>
          <w:rFonts w:asciiTheme="majorBidi" w:hAnsiTheme="majorBidi" w:cstheme="majorBidi"/>
          <w:color w:val="000000"/>
          <w:sz w:val="24"/>
          <w:szCs w:val="24"/>
        </w:rPr>
        <w:t xml:space="preserve">, </w:t>
      </w:r>
      <w:r w:rsidRPr="00E16C55">
        <w:rPr>
          <w:rStyle w:val="apple-style-span"/>
          <w:rFonts w:asciiTheme="majorBidi" w:hAnsiTheme="majorBidi" w:cstheme="majorBidi"/>
          <w:i/>
          <w:color w:val="000000"/>
          <w:sz w:val="24"/>
          <w:szCs w:val="24"/>
        </w:rPr>
        <w:t>47</w:t>
      </w:r>
      <w:r w:rsidR="00085CCB">
        <w:rPr>
          <w:rStyle w:val="apple-style-span"/>
          <w:rFonts w:asciiTheme="majorBidi" w:hAnsiTheme="majorBidi" w:cstheme="majorBidi"/>
          <w:color w:val="000000"/>
          <w:sz w:val="24"/>
          <w:szCs w:val="24"/>
        </w:rPr>
        <w:t>,</w:t>
      </w:r>
      <w:r w:rsidRPr="00B24357">
        <w:rPr>
          <w:rStyle w:val="apple-style-span"/>
          <w:rFonts w:asciiTheme="majorBidi" w:hAnsiTheme="majorBidi" w:cstheme="majorBidi"/>
          <w:color w:val="000000"/>
          <w:sz w:val="24"/>
          <w:szCs w:val="24"/>
        </w:rPr>
        <w:t xml:space="preserve"> 1811–1836. </w:t>
      </w:r>
    </w:p>
    <w:p w:rsidR="00576C98" w:rsidRPr="00B24357" w:rsidRDefault="00ED79F9">
      <w:pPr>
        <w:spacing w:after="240" w:line="240" w:lineRule="auto"/>
        <w:ind w:left="425" w:hanging="425"/>
        <w:jc w:val="both"/>
        <w:rPr>
          <w:rStyle w:val="apple-style-span"/>
          <w:rFonts w:asciiTheme="majorBidi" w:hAnsiTheme="majorBidi" w:cstheme="majorBidi"/>
          <w:color w:val="000000"/>
          <w:sz w:val="24"/>
          <w:szCs w:val="24"/>
        </w:rPr>
      </w:pPr>
      <w:r>
        <w:rPr>
          <w:rFonts w:asciiTheme="majorBidi" w:hAnsiTheme="majorBidi" w:cstheme="majorBidi"/>
          <w:sz w:val="24"/>
          <w:szCs w:val="24"/>
        </w:rPr>
        <w:t xml:space="preserve">Thomas, R. </w:t>
      </w:r>
      <w:r w:rsidR="00085CCB">
        <w:rPr>
          <w:rFonts w:asciiTheme="majorBidi" w:hAnsiTheme="majorBidi" w:cstheme="majorBidi"/>
          <w:sz w:val="24"/>
          <w:szCs w:val="24"/>
        </w:rPr>
        <w:t xml:space="preserve">(2001). </w:t>
      </w:r>
      <w:r>
        <w:rPr>
          <w:rFonts w:asciiTheme="majorBidi" w:hAnsiTheme="majorBidi" w:cstheme="majorBidi"/>
          <w:sz w:val="24"/>
          <w:szCs w:val="24"/>
        </w:rPr>
        <w:t>B</w:t>
      </w:r>
      <w:r w:rsidR="00085CCB">
        <w:rPr>
          <w:rFonts w:asciiTheme="majorBidi" w:hAnsiTheme="majorBidi" w:cstheme="majorBidi"/>
          <w:sz w:val="24"/>
          <w:szCs w:val="24"/>
        </w:rPr>
        <w:t>usiness value analysis: c</w:t>
      </w:r>
      <w:r w:rsidR="00085CCB" w:rsidRPr="00B24357">
        <w:rPr>
          <w:rFonts w:asciiTheme="majorBidi" w:hAnsiTheme="majorBidi" w:cstheme="majorBidi"/>
          <w:sz w:val="24"/>
          <w:szCs w:val="24"/>
        </w:rPr>
        <w:t xml:space="preserve">oping </w:t>
      </w:r>
      <w:r w:rsidR="00085CCB">
        <w:rPr>
          <w:rFonts w:asciiTheme="majorBidi" w:hAnsiTheme="majorBidi" w:cstheme="majorBidi"/>
          <w:sz w:val="24"/>
          <w:szCs w:val="24"/>
        </w:rPr>
        <w:t>w</w:t>
      </w:r>
      <w:r w:rsidR="00085CCB" w:rsidRPr="00B24357">
        <w:rPr>
          <w:rFonts w:asciiTheme="majorBidi" w:hAnsiTheme="majorBidi" w:cstheme="majorBidi"/>
          <w:sz w:val="24"/>
          <w:szCs w:val="24"/>
        </w:rPr>
        <w:t>ith unruly unce</w:t>
      </w:r>
      <w:r w:rsidRPr="00B24357">
        <w:rPr>
          <w:rFonts w:asciiTheme="majorBidi" w:hAnsiTheme="majorBidi" w:cstheme="majorBidi"/>
          <w:sz w:val="24"/>
          <w:szCs w:val="24"/>
        </w:rPr>
        <w:t xml:space="preserve">rtainty. </w:t>
      </w:r>
      <w:r w:rsidRPr="00F72211">
        <w:rPr>
          <w:rFonts w:asciiTheme="majorBidi" w:hAnsiTheme="majorBidi" w:cstheme="majorBidi"/>
          <w:i/>
          <w:sz w:val="24"/>
          <w:szCs w:val="24"/>
        </w:rPr>
        <w:t xml:space="preserve">Strategy </w:t>
      </w:r>
      <w:r w:rsidR="000372E3">
        <w:rPr>
          <w:rFonts w:asciiTheme="majorBidi" w:hAnsiTheme="majorBidi" w:cstheme="majorBidi"/>
          <w:i/>
          <w:sz w:val="24"/>
          <w:szCs w:val="24"/>
        </w:rPr>
        <w:t>and</w:t>
      </w:r>
      <w:r w:rsidRPr="00F72211">
        <w:rPr>
          <w:rFonts w:asciiTheme="majorBidi" w:hAnsiTheme="majorBidi" w:cstheme="majorBidi"/>
          <w:i/>
          <w:sz w:val="24"/>
          <w:szCs w:val="24"/>
        </w:rPr>
        <w:t xml:space="preserve"> Leadership</w:t>
      </w:r>
      <w:r w:rsidR="00085CCB">
        <w:rPr>
          <w:rFonts w:asciiTheme="majorBidi" w:hAnsiTheme="majorBidi" w:cstheme="majorBidi"/>
          <w:sz w:val="24"/>
          <w:szCs w:val="24"/>
        </w:rPr>
        <w:t xml:space="preserve">, </w:t>
      </w:r>
      <w:r w:rsidRPr="00E16C55">
        <w:rPr>
          <w:rFonts w:asciiTheme="majorBidi" w:hAnsiTheme="majorBidi" w:cstheme="majorBidi"/>
          <w:i/>
          <w:sz w:val="24"/>
          <w:szCs w:val="24"/>
        </w:rPr>
        <w:t>29</w:t>
      </w:r>
      <w:r w:rsidR="00085CCB">
        <w:rPr>
          <w:rFonts w:asciiTheme="majorBidi" w:hAnsiTheme="majorBidi" w:cstheme="majorBidi"/>
          <w:sz w:val="24"/>
          <w:szCs w:val="24"/>
        </w:rPr>
        <w:t>,</w:t>
      </w:r>
      <w:r w:rsidRPr="00B24357">
        <w:rPr>
          <w:rFonts w:asciiTheme="majorBidi" w:hAnsiTheme="majorBidi" w:cstheme="majorBidi"/>
          <w:sz w:val="24"/>
          <w:szCs w:val="24"/>
        </w:rPr>
        <w:t xml:space="preserve"> 16–24</w:t>
      </w:r>
      <w:r>
        <w:rPr>
          <w:rFonts w:asciiTheme="majorBidi" w:hAnsiTheme="majorBidi" w:cstheme="majorBidi"/>
          <w:sz w:val="24"/>
          <w:szCs w:val="24"/>
        </w:rPr>
        <w:t xml:space="preserve">. </w:t>
      </w:r>
    </w:p>
    <w:p w:rsidR="00576C98" w:rsidRPr="00B24357" w:rsidRDefault="00ED79F9">
      <w:pPr>
        <w:spacing w:after="240" w:line="240" w:lineRule="auto"/>
        <w:ind w:left="425" w:hanging="425"/>
        <w:jc w:val="both"/>
        <w:rPr>
          <w:rFonts w:asciiTheme="majorBidi" w:hAnsiTheme="majorBidi" w:cstheme="majorBidi"/>
          <w:sz w:val="24"/>
          <w:szCs w:val="24"/>
        </w:rPr>
      </w:pPr>
      <w:r>
        <w:rPr>
          <w:rStyle w:val="apple-style-span"/>
          <w:rFonts w:asciiTheme="majorBidi" w:hAnsiTheme="majorBidi" w:cstheme="majorBidi"/>
          <w:color w:val="000000"/>
          <w:sz w:val="24"/>
          <w:szCs w:val="24"/>
        </w:rPr>
        <w:t>Villa, J.</w:t>
      </w:r>
      <w:r w:rsidRPr="00B24357">
        <w:rPr>
          <w:rStyle w:val="apple-style-span"/>
          <w:rFonts w:asciiTheme="majorBidi" w:hAnsiTheme="majorBidi" w:cstheme="majorBidi"/>
          <w:color w:val="000000"/>
          <w:sz w:val="24"/>
          <w:szCs w:val="24"/>
        </w:rPr>
        <w:t xml:space="preserve"> </w:t>
      </w:r>
      <w:r w:rsidR="00085CCB">
        <w:rPr>
          <w:rStyle w:val="apple-style-span"/>
          <w:rFonts w:asciiTheme="majorBidi" w:hAnsiTheme="majorBidi" w:cstheme="majorBidi"/>
          <w:color w:val="000000"/>
          <w:sz w:val="24"/>
          <w:szCs w:val="24"/>
        </w:rPr>
        <w:t xml:space="preserve">(2009). </w:t>
      </w:r>
      <w:r w:rsidRPr="00B24357">
        <w:rPr>
          <w:rStyle w:val="apple-style-span"/>
          <w:rFonts w:asciiTheme="majorBidi" w:hAnsiTheme="majorBidi" w:cstheme="majorBidi"/>
          <w:color w:val="000000"/>
          <w:sz w:val="24"/>
          <w:szCs w:val="24"/>
        </w:rPr>
        <w:t xml:space="preserve">Diff: Stata </w:t>
      </w:r>
      <w:r w:rsidR="00085CCB">
        <w:rPr>
          <w:rStyle w:val="apple-style-span"/>
          <w:rFonts w:asciiTheme="majorBidi" w:hAnsiTheme="majorBidi" w:cstheme="majorBidi"/>
          <w:color w:val="000000"/>
          <w:sz w:val="24"/>
          <w:szCs w:val="24"/>
        </w:rPr>
        <w:t>module to perform differences i</w:t>
      </w:r>
      <w:r w:rsidR="00085CCB" w:rsidRPr="00B24357">
        <w:rPr>
          <w:rStyle w:val="apple-style-span"/>
          <w:rFonts w:asciiTheme="majorBidi" w:hAnsiTheme="majorBidi" w:cstheme="majorBidi"/>
          <w:color w:val="000000"/>
          <w:sz w:val="24"/>
          <w:szCs w:val="24"/>
        </w:rPr>
        <w:t>n differences es</w:t>
      </w:r>
      <w:r w:rsidRPr="00B24357">
        <w:rPr>
          <w:rStyle w:val="apple-style-span"/>
          <w:rFonts w:asciiTheme="majorBidi" w:hAnsiTheme="majorBidi" w:cstheme="majorBidi"/>
          <w:color w:val="000000"/>
          <w:sz w:val="24"/>
          <w:szCs w:val="24"/>
        </w:rPr>
        <w:t>timation.</w:t>
      </w:r>
      <w:r w:rsidR="00085CCB">
        <w:rPr>
          <w:rStyle w:val="apple-style-span"/>
          <w:rFonts w:asciiTheme="majorBidi" w:hAnsiTheme="majorBidi" w:cstheme="majorBidi"/>
          <w:color w:val="000000"/>
          <w:sz w:val="24"/>
          <w:szCs w:val="24"/>
        </w:rPr>
        <w:t xml:space="preserve"> </w:t>
      </w:r>
      <w:hyperlink r:id="rId57" w:history="1">
        <w:r w:rsidR="00085CCB" w:rsidRPr="00C15389">
          <w:rPr>
            <w:rStyle w:val="Hyperlink"/>
            <w:rFonts w:asciiTheme="majorBidi" w:hAnsiTheme="majorBidi" w:cstheme="majorBidi"/>
            <w:sz w:val="24"/>
            <w:szCs w:val="24"/>
          </w:rPr>
          <w:t>http://ideas.repec.org/c/boc/bocode/s457083.html</w:t>
        </w:r>
      </w:hyperlink>
      <w:r w:rsidRPr="00B24357">
        <w:rPr>
          <w:rFonts w:asciiTheme="majorBidi" w:hAnsiTheme="majorBidi" w:cstheme="majorBidi"/>
          <w:sz w:val="24"/>
          <w:szCs w:val="24"/>
        </w:rPr>
        <w:t>.</w:t>
      </w:r>
    </w:p>
    <w:p w:rsidR="00576C98" w:rsidRPr="00B24357" w:rsidRDefault="00ED79F9">
      <w:pPr>
        <w:spacing w:after="240" w:line="240" w:lineRule="auto"/>
        <w:ind w:left="425" w:hanging="425"/>
        <w:jc w:val="both"/>
        <w:rPr>
          <w:rStyle w:val="apple-style-span"/>
          <w:rFonts w:asciiTheme="majorBidi" w:hAnsiTheme="majorBidi" w:cstheme="majorBidi"/>
          <w:sz w:val="24"/>
          <w:szCs w:val="24"/>
        </w:rPr>
      </w:pPr>
      <w:r w:rsidRPr="00B24357">
        <w:rPr>
          <w:rFonts w:asciiTheme="majorBidi" w:hAnsiTheme="majorBidi" w:cstheme="majorBidi"/>
          <w:sz w:val="24"/>
          <w:szCs w:val="24"/>
        </w:rPr>
        <w:lastRenderedPageBreak/>
        <w:t xml:space="preserve">Zhang, F. </w:t>
      </w:r>
      <w:r w:rsidR="00085CCB">
        <w:rPr>
          <w:rFonts w:asciiTheme="majorBidi" w:hAnsiTheme="majorBidi" w:cstheme="majorBidi"/>
          <w:sz w:val="24"/>
          <w:szCs w:val="24"/>
        </w:rPr>
        <w:t xml:space="preserve">(2006a). </w:t>
      </w:r>
      <w:r w:rsidRPr="00B24357">
        <w:rPr>
          <w:rFonts w:asciiTheme="majorBidi" w:hAnsiTheme="majorBidi" w:cstheme="majorBidi"/>
          <w:sz w:val="24"/>
          <w:szCs w:val="24"/>
        </w:rPr>
        <w:t>In</w:t>
      </w:r>
      <w:r w:rsidR="00085CCB" w:rsidRPr="00B24357">
        <w:rPr>
          <w:rFonts w:asciiTheme="majorBidi" w:hAnsiTheme="majorBidi" w:cstheme="majorBidi"/>
          <w:sz w:val="24"/>
          <w:szCs w:val="24"/>
        </w:rPr>
        <w:t xml:space="preserve">formation </w:t>
      </w:r>
      <w:r w:rsidR="00085CCB">
        <w:rPr>
          <w:rFonts w:asciiTheme="majorBidi" w:hAnsiTheme="majorBidi" w:cstheme="majorBidi"/>
          <w:sz w:val="24"/>
          <w:szCs w:val="24"/>
        </w:rPr>
        <w:t>uncertainty and</w:t>
      </w:r>
      <w:r w:rsidR="00085CCB" w:rsidRPr="00B24357">
        <w:rPr>
          <w:rFonts w:asciiTheme="majorBidi" w:hAnsiTheme="majorBidi" w:cstheme="majorBidi"/>
          <w:sz w:val="24"/>
          <w:szCs w:val="24"/>
        </w:rPr>
        <w:t xml:space="preserve"> analyst forecast beh</w:t>
      </w:r>
      <w:r w:rsidRPr="00B24357">
        <w:rPr>
          <w:rFonts w:asciiTheme="majorBidi" w:hAnsiTheme="majorBidi" w:cstheme="majorBidi"/>
          <w:sz w:val="24"/>
          <w:szCs w:val="24"/>
        </w:rPr>
        <w:t xml:space="preserve">avior. </w:t>
      </w:r>
      <w:r w:rsidRPr="00F72211">
        <w:rPr>
          <w:rFonts w:asciiTheme="majorBidi" w:hAnsiTheme="majorBidi" w:cstheme="majorBidi"/>
          <w:i/>
          <w:sz w:val="24"/>
          <w:szCs w:val="24"/>
        </w:rPr>
        <w:t>Contemporary Accounting Research</w:t>
      </w:r>
      <w:r w:rsidR="00085CCB">
        <w:rPr>
          <w:rFonts w:asciiTheme="majorBidi" w:hAnsiTheme="majorBidi" w:cstheme="majorBidi"/>
          <w:sz w:val="24"/>
          <w:szCs w:val="24"/>
        </w:rPr>
        <w:t xml:space="preserve">, </w:t>
      </w:r>
      <w:r w:rsidRPr="00E16C55">
        <w:rPr>
          <w:rFonts w:asciiTheme="majorBidi" w:hAnsiTheme="majorBidi" w:cstheme="majorBidi"/>
          <w:i/>
          <w:sz w:val="24"/>
          <w:szCs w:val="24"/>
        </w:rPr>
        <w:t>23</w:t>
      </w:r>
      <w:r w:rsidR="00085CCB">
        <w:rPr>
          <w:rFonts w:asciiTheme="majorBidi" w:hAnsiTheme="majorBidi" w:cstheme="majorBidi"/>
          <w:sz w:val="24"/>
          <w:szCs w:val="24"/>
        </w:rPr>
        <w:t xml:space="preserve">, </w:t>
      </w:r>
      <w:r w:rsidRPr="00B24357">
        <w:rPr>
          <w:rFonts w:asciiTheme="majorBidi" w:hAnsiTheme="majorBidi" w:cstheme="majorBidi"/>
          <w:sz w:val="24"/>
          <w:szCs w:val="24"/>
        </w:rPr>
        <w:t>565–590.</w:t>
      </w:r>
    </w:p>
    <w:p w:rsidR="00000D38" w:rsidRDefault="00ED79F9">
      <w:pPr>
        <w:spacing w:after="240" w:line="240" w:lineRule="auto"/>
        <w:ind w:left="425" w:hanging="425"/>
        <w:jc w:val="both"/>
        <w:rPr>
          <w:rFonts w:asciiTheme="majorBidi" w:hAnsiTheme="majorBidi" w:cstheme="majorBidi"/>
          <w:sz w:val="24"/>
          <w:szCs w:val="24"/>
        </w:rPr>
      </w:pPr>
      <w:r w:rsidRPr="00B24357">
        <w:rPr>
          <w:rFonts w:asciiTheme="majorBidi" w:hAnsiTheme="majorBidi" w:cstheme="majorBidi"/>
          <w:sz w:val="24"/>
          <w:szCs w:val="24"/>
        </w:rPr>
        <w:t xml:space="preserve">Zhang, F. </w:t>
      </w:r>
      <w:r w:rsidR="00085CCB">
        <w:rPr>
          <w:rFonts w:asciiTheme="majorBidi" w:hAnsiTheme="majorBidi" w:cstheme="majorBidi"/>
          <w:sz w:val="24"/>
          <w:szCs w:val="24"/>
        </w:rPr>
        <w:t xml:space="preserve">(2006b). </w:t>
      </w:r>
      <w:r w:rsidRPr="00B24357">
        <w:rPr>
          <w:rFonts w:asciiTheme="majorBidi" w:hAnsiTheme="majorBidi" w:cstheme="majorBidi"/>
          <w:sz w:val="24"/>
          <w:szCs w:val="24"/>
        </w:rPr>
        <w:t>I</w:t>
      </w:r>
      <w:r w:rsidR="00085CCB" w:rsidRPr="00B24357">
        <w:rPr>
          <w:rFonts w:asciiTheme="majorBidi" w:hAnsiTheme="majorBidi" w:cstheme="majorBidi"/>
          <w:sz w:val="24"/>
          <w:szCs w:val="24"/>
        </w:rPr>
        <w:t xml:space="preserve">nformation </w:t>
      </w:r>
      <w:r w:rsidR="00085CCB">
        <w:rPr>
          <w:rFonts w:asciiTheme="majorBidi" w:hAnsiTheme="majorBidi" w:cstheme="majorBidi"/>
          <w:sz w:val="24"/>
          <w:szCs w:val="24"/>
        </w:rPr>
        <w:t>uncertainty and</w:t>
      </w:r>
      <w:r w:rsidR="00085CCB" w:rsidRPr="00B24357">
        <w:rPr>
          <w:rFonts w:asciiTheme="majorBidi" w:hAnsiTheme="majorBidi" w:cstheme="majorBidi"/>
          <w:sz w:val="24"/>
          <w:szCs w:val="24"/>
        </w:rPr>
        <w:t xml:space="preserve"> stock ret</w:t>
      </w:r>
      <w:r w:rsidRPr="00B24357">
        <w:rPr>
          <w:rFonts w:asciiTheme="majorBidi" w:hAnsiTheme="majorBidi" w:cstheme="majorBidi"/>
          <w:sz w:val="24"/>
          <w:szCs w:val="24"/>
        </w:rPr>
        <w:t xml:space="preserve">urns. </w:t>
      </w:r>
      <w:r w:rsidRPr="00F72211">
        <w:rPr>
          <w:rFonts w:asciiTheme="majorBidi" w:hAnsiTheme="majorBidi" w:cstheme="majorBidi"/>
          <w:i/>
          <w:sz w:val="24"/>
          <w:szCs w:val="24"/>
        </w:rPr>
        <w:t xml:space="preserve">Journal </w:t>
      </w:r>
      <w:r w:rsidR="00085CCB">
        <w:rPr>
          <w:rFonts w:asciiTheme="majorBidi" w:hAnsiTheme="majorBidi" w:cstheme="majorBidi"/>
          <w:i/>
          <w:sz w:val="24"/>
          <w:szCs w:val="24"/>
        </w:rPr>
        <w:t>o</w:t>
      </w:r>
      <w:r w:rsidRPr="00F72211">
        <w:rPr>
          <w:rFonts w:asciiTheme="majorBidi" w:hAnsiTheme="majorBidi" w:cstheme="majorBidi"/>
          <w:i/>
          <w:sz w:val="24"/>
          <w:szCs w:val="24"/>
        </w:rPr>
        <w:t>f Finance</w:t>
      </w:r>
      <w:r w:rsidR="00085CCB">
        <w:rPr>
          <w:rFonts w:asciiTheme="majorBidi" w:hAnsiTheme="majorBidi" w:cstheme="majorBidi"/>
          <w:sz w:val="24"/>
          <w:szCs w:val="24"/>
        </w:rPr>
        <w:t xml:space="preserve">, </w:t>
      </w:r>
      <w:r w:rsidRPr="00E16C55">
        <w:rPr>
          <w:rFonts w:asciiTheme="majorBidi" w:hAnsiTheme="majorBidi" w:cstheme="majorBidi"/>
          <w:i/>
          <w:sz w:val="24"/>
          <w:szCs w:val="24"/>
        </w:rPr>
        <w:t>61</w:t>
      </w:r>
      <w:r w:rsidR="00085CCB">
        <w:rPr>
          <w:rFonts w:asciiTheme="majorBidi" w:hAnsiTheme="majorBidi" w:cstheme="majorBidi"/>
          <w:sz w:val="24"/>
          <w:szCs w:val="24"/>
        </w:rPr>
        <w:t>,</w:t>
      </w:r>
      <w:r w:rsidRPr="00B24357">
        <w:rPr>
          <w:rFonts w:asciiTheme="majorBidi" w:hAnsiTheme="majorBidi" w:cstheme="majorBidi"/>
          <w:sz w:val="24"/>
          <w:szCs w:val="24"/>
        </w:rPr>
        <w:t xml:space="preserve"> 105–136.</w:t>
      </w:r>
    </w:p>
    <w:p w:rsidR="00000D38" w:rsidRDefault="00000D38">
      <w:pPr>
        <w:rPr>
          <w:rFonts w:asciiTheme="majorBidi" w:hAnsiTheme="majorBidi" w:cstheme="majorBidi"/>
          <w:sz w:val="24"/>
          <w:szCs w:val="24"/>
        </w:rPr>
      </w:pPr>
      <w:r>
        <w:rPr>
          <w:rFonts w:asciiTheme="majorBidi" w:hAnsiTheme="majorBidi" w:cstheme="majorBidi"/>
          <w:sz w:val="24"/>
          <w:szCs w:val="24"/>
        </w:rPr>
        <w:br w:type="page"/>
      </w:r>
    </w:p>
    <w:tbl>
      <w:tblPr>
        <w:tblW w:w="8039" w:type="dxa"/>
        <w:tblInd w:w="94" w:type="dxa"/>
        <w:tblLook w:val="00A0" w:firstRow="1" w:lastRow="0" w:firstColumn="1" w:lastColumn="0" w:noHBand="0" w:noVBand="0"/>
      </w:tblPr>
      <w:tblGrid>
        <w:gridCol w:w="2849"/>
        <w:gridCol w:w="1145"/>
        <w:gridCol w:w="960"/>
        <w:gridCol w:w="1145"/>
        <w:gridCol w:w="960"/>
        <w:gridCol w:w="980"/>
      </w:tblGrid>
      <w:tr w:rsidR="00576C98" w:rsidRPr="00576C98" w:rsidTr="00EE2ABE">
        <w:trPr>
          <w:trHeight w:val="20"/>
        </w:trPr>
        <w:tc>
          <w:tcPr>
            <w:tcW w:w="8039" w:type="dxa"/>
            <w:gridSpan w:val="6"/>
            <w:tcBorders>
              <w:top w:val="nil"/>
              <w:left w:val="nil"/>
              <w:bottom w:val="single" w:sz="12" w:space="0" w:color="auto"/>
              <w:right w:val="nil"/>
            </w:tcBorders>
            <w:noWrap/>
            <w:vAlign w:val="bottom"/>
          </w:tcPr>
          <w:p w:rsidR="00576C98" w:rsidRPr="00731BC7" w:rsidRDefault="00576C98">
            <w:pPr>
              <w:spacing w:after="0" w:line="240" w:lineRule="auto"/>
              <w:contextualSpacing/>
              <w:jc w:val="center"/>
              <w:rPr>
                <w:rFonts w:asciiTheme="majorBidi" w:hAnsiTheme="majorBidi" w:cstheme="majorBidi"/>
                <w:bCs/>
                <w:i/>
                <w:color w:val="000000"/>
                <w:lang w:eastAsia="en-GB"/>
              </w:rPr>
            </w:pPr>
            <w:r w:rsidRPr="00576C98">
              <w:rPr>
                <w:rFonts w:asciiTheme="majorBidi" w:hAnsiTheme="majorBidi" w:cstheme="majorBidi"/>
              </w:rPr>
              <w:lastRenderedPageBreak/>
              <w:br w:type="page"/>
            </w:r>
            <w:r w:rsidRPr="00576C98">
              <w:rPr>
                <w:rFonts w:asciiTheme="majorBidi" w:hAnsiTheme="majorBidi" w:cstheme="majorBidi"/>
                <w:b/>
                <w:bCs/>
                <w:color w:val="000000"/>
                <w:lang w:eastAsia="en-GB"/>
              </w:rPr>
              <w:t>T</w:t>
            </w:r>
            <w:r w:rsidR="0062776D">
              <w:rPr>
                <w:rFonts w:asciiTheme="majorBidi" w:hAnsiTheme="majorBidi" w:cstheme="majorBidi"/>
                <w:b/>
                <w:bCs/>
                <w:color w:val="000000"/>
                <w:lang w:eastAsia="en-GB"/>
              </w:rPr>
              <w:t>able</w:t>
            </w:r>
            <w:r w:rsidRPr="00576C98">
              <w:rPr>
                <w:rFonts w:asciiTheme="majorBidi" w:hAnsiTheme="majorBidi" w:cstheme="majorBidi"/>
                <w:b/>
                <w:bCs/>
                <w:color w:val="000000"/>
                <w:lang w:eastAsia="en-GB"/>
              </w:rPr>
              <w:t xml:space="preserve"> 1</w:t>
            </w:r>
            <w:r w:rsidR="0062776D">
              <w:rPr>
                <w:rFonts w:asciiTheme="majorBidi" w:hAnsiTheme="majorBidi" w:cstheme="majorBidi"/>
                <w:b/>
                <w:bCs/>
                <w:color w:val="000000"/>
                <w:lang w:eastAsia="en-GB"/>
              </w:rPr>
              <w:t xml:space="preserve">. </w:t>
            </w:r>
            <w:r w:rsidR="00731BC7" w:rsidRPr="00E16C55">
              <w:rPr>
                <w:rFonts w:asciiTheme="majorBidi" w:hAnsiTheme="majorBidi" w:cstheme="majorBidi"/>
                <w:bCs/>
                <w:color w:val="000000"/>
                <w:lang w:eastAsia="en-GB"/>
              </w:rPr>
              <w:t xml:space="preserve">Sample </w:t>
            </w:r>
            <w:r w:rsidR="0062776D" w:rsidRPr="00E16C55">
              <w:rPr>
                <w:rFonts w:asciiTheme="majorBidi" w:hAnsiTheme="majorBidi" w:cstheme="majorBidi"/>
                <w:bCs/>
                <w:color w:val="000000"/>
                <w:lang w:eastAsia="en-GB"/>
              </w:rPr>
              <w:t>d</w:t>
            </w:r>
            <w:r w:rsidR="00731BC7" w:rsidRPr="00E16C55">
              <w:rPr>
                <w:rFonts w:asciiTheme="majorBidi" w:hAnsiTheme="majorBidi" w:cstheme="majorBidi"/>
                <w:bCs/>
                <w:color w:val="000000"/>
                <w:lang w:eastAsia="en-GB"/>
              </w:rPr>
              <w:t xml:space="preserve">istribution by </w:t>
            </w:r>
            <w:r w:rsidR="0062776D" w:rsidRPr="00E16C55">
              <w:rPr>
                <w:rFonts w:asciiTheme="majorBidi" w:hAnsiTheme="majorBidi" w:cstheme="majorBidi"/>
                <w:bCs/>
                <w:color w:val="000000"/>
                <w:lang w:eastAsia="en-GB"/>
              </w:rPr>
              <w:t>i</w:t>
            </w:r>
            <w:r w:rsidRPr="00E16C55">
              <w:rPr>
                <w:rFonts w:asciiTheme="majorBidi" w:hAnsiTheme="majorBidi" w:cstheme="majorBidi"/>
                <w:bCs/>
                <w:color w:val="000000"/>
                <w:lang w:eastAsia="en-GB"/>
              </w:rPr>
              <w:t>ndustry</w:t>
            </w:r>
          </w:p>
        </w:tc>
      </w:tr>
      <w:tr w:rsidR="00576C98" w:rsidRPr="00576C98" w:rsidTr="00EE2ABE">
        <w:trPr>
          <w:trHeight w:val="20"/>
        </w:trPr>
        <w:tc>
          <w:tcPr>
            <w:tcW w:w="2849" w:type="dxa"/>
            <w:tcBorders>
              <w:top w:val="single" w:sz="12"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2105" w:type="dxa"/>
            <w:gridSpan w:val="2"/>
            <w:tcBorders>
              <w:top w:val="single" w:sz="12" w:space="0" w:color="auto"/>
              <w:left w:val="nil"/>
              <w:bottom w:val="nil"/>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BBA</w:t>
            </w:r>
          </w:p>
        </w:tc>
        <w:tc>
          <w:tcPr>
            <w:tcW w:w="2105" w:type="dxa"/>
            <w:gridSpan w:val="2"/>
            <w:tcBorders>
              <w:top w:val="single" w:sz="12" w:space="0" w:color="auto"/>
              <w:left w:val="nil"/>
              <w:bottom w:val="nil"/>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Non-BBA</w:t>
            </w:r>
          </w:p>
        </w:tc>
        <w:tc>
          <w:tcPr>
            <w:tcW w:w="980" w:type="dxa"/>
            <w:tcBorders>
              <w:top w:val="single" w:sz="12"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r>
      <w:tr w:rsidR="00576C98" w:rsidRPr="00576C98" w:rsidTr="0057196D">
        <w:trPr>
          <w:trHeight w:val="20"/>
        </w:trPr>
        <w:tc>
          <w:tcPr>
            <w:tcW w:w="2849" w:type="dxa"/>
            <w:tcBorders>
              <w:top w:val="nil"/>
              <w:left w:val="nil"/>
              <w:bottom w:val="single" w:sz="8"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Industry </w:t>
            </w:r>
          </w:p>
        </w:tc>
        <w:tc>
          <w:tcPr>
            <w:tcW w:w="1145" w:type="dxa"/>
            <w:tcBorders>
              <w:top w:val="nil"/>
              <w:left w:val="nil"/>
              <w:bottom w:val="single" w:sz="8"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Frequency</w:t>
            </w:r>
          </w:p>
        </w:tc>
        <w:tc>
          <w:tcPr>
            <w:tcW w:w="960" w:type="dxa"/>
            <w:tcBorders>
              <w:top w:val="nil"/>
              <w:left w:val="nil"/>
              <w:bottom w:val="single" w:sz="8"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Percent</w:t>
            </w:r>
          </w:p>
        </w:tc>
        <w:tc>
          <w:tcPr>
            <w:tcW w:w="1145" w:type="dxa"/>
            <w:tcBorders>
              <w:top w:val="nil"/>
              <w:left w:val="nil"/>
              <w:bottom w:val="single" w:sz="8"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Frequency</w:t>
            </w:r>
          </w:p>
        </w:tc>
        <w:tc>
          <w:tcPr>
            <w:tcW w:w="960" w:type="dxa"/>
            <w:tcBorders>
              <w:top w:val="nil"/>
              <w:left w:val="nil"/>
              <w:bottom w:val="single" w:sz="8"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Percent</w:t>
            </w:r>
          </w:p>
        </w:tc>
        <w:tc>
          <w:tcPr>
            <w:tcW w:w="980" w:type="dxa"/>
            <w:tcBorders>
              <w:top w:val="nil"/>
              <w:left w:val="nil"/>
              <w:bottom w:val="single" w:sz="8"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Total</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Agriculture</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24</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0.99</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0.02</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25</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Aircraft</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46</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1.9</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51</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0.97</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97</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Alcoholic Beverages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17</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9</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0.17</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26</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Apparel</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17</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98</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1.87</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115</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Automobiles </w:t>
            </w:r>
            <w:r w:rsidR="000372E3">
              <w:rPr>
                <w:rFonts w:asciiTheme="majorBidi" w:hAnsiTheme="majorBidi" w:cstheme="majorBidi"/>
                <w:color w:val="000000"/>
                <w:lang w:eastAsia="en-GB"/>
              </w:rPr>
              <w:t>and</w:t>
            </w:r>
            <w:r w:rsidRPr="00576C98">
              <w:rPr>
                <w:rFonts w:asciiTheme="majorBidi" w:hAnsiTheme="majorBidi" w:cstheme="majorBidi"/>
                <w:color w:val="000000"/>
                <w:lang w:eastAsia="en-GB"/>
              </w:rPr>
              <w:t xml:space="preserve"> Trucks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16</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0.66</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61</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1.16</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77</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Banking</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106</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4.38</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237</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4.52</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343</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Business Services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138</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5.7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600</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11.43</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738</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Business Supplies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15</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0.62</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49</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0.93</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64</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w:t>
            </w:r>
            <w:r w:rsidR="000372E3">
              <w:rPr>
                <w:rFonts w:asciiTheme="majorBidi" w:hAnsiTheme="majorBidi" w:cstheme="majorBidi"/>
                <w:color w:val="000000"/>
                <w:lang w:eastAsia="en-GB"/>
              </w:rPr>
              <w:t>and</w:t>
            </w:r>
            <w:r w:rsidRPr="00576C98">
              <w:rPr>
                <w:rFonts w:asciiTheme="majorBidi" w:hAnsiTheme="majorBidi" w:cstheme="majorBidi"/>
                <w:color w:val="000000"/>
                <w:lang w:eastAsia="en-GB"/>
              </w:rPr>
              <w:t xml:space="preserve">y </w:t>
            </w:r>
            <w:r w:rsidR="000372E3">
              <w:rPr>
                <w:rFonts w:asciiTheme="majorBidi" w:hAnsiTheme="majorBidi" w:cstheme="majorBidi"/>
                <w:color w:val="000000"/>
                <w:lang w:eastAsia="en-GB"/>
              </w:rPr>
              <w:t>and</w:t>
            </w:r>
            <w:r w:rsidRPr="00576C98">
              <w:rPr>
                <w:rFonts w:asciiTheme="majorBidi" w:hAnsiTheme="majorBidi" w:cstheme="majorBidi"/>
                <w:color w:val="000000"/>
                <w:lang w:eastAsia="en-GB"/>
              </w:rPr>
              <w:t xml:space="preserve"> Soda</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15</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0.62</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0.04</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17</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Chemicals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21</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0.87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115</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2.19</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136</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Coal</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0.25</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25</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0.48</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31</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Computers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82</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3.39</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324</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6.17</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406</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Construction</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0.04</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52</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0.99</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53</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Consumer Goods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39</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1.61</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73</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1.39</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112</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Construction Materials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0.04</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55</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1.05</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56</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Defence</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0.25</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0.21</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17</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Electrical Equipment</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32</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1.32</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65</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1.24</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97</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Electronic Equipment</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184</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7.6</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559</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10.65</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743</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Entertainment</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30</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1.24</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111</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2.12</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141</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Fabricated Products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0.21</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0</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0.00</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Food Products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85</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3.51</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67</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1.28</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152</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Healthcare</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0.45</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111</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2.12</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122</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Insurance</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101</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4.17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112</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2.13</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213</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Machinery</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67</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2.77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141</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2.69</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208</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ind w:right="-197"/>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Measuring </w:t>
            </w:r>
            <w:r w:rsidR="000372E3">
              <w:rPr>
                <w:rFonts w:asciiTheme="majorBidi" w:hAnsiTheme="majorBidi" w:cstheme="majorBidi"/>
                <w:color w:val="000000"/>
                <w:lang w:eastAsia="en-GB"/>
              </w:rPr>
              <w:t>and</w:t>
            </w:r>
            <w:r w:rsidRPr="00576C98">
              <w:rPr>
                <w:rFonts w:asciiTheme="majorBidi" w:hAnsiTheme="majorBidi" w:cstheme="majorBidi"/>
                <w:color w:val="000000"/>
                <w:lang w:eastAsia="en-GB"/>
              </w:rPr>
              <w:t xml:space="preserve"> Control Equip</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39</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1.61</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126</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2.40</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165</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Medical Equipment</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56</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2.31</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164</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3.13</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220</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Miscellaneous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30</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1.24</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67</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1.28</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97</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Nonmetallic Mining</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0.17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23</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0.44</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27</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Personal Services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65</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2.68</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29</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0.55</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94</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Pharmaceutical Products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164</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6.77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219</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4.17</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383</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Petroleum </w:t>
            </w:r>
            <w:r w:rsidR="000372E3">
              <w:rPr>
                <w:rFonts w:asciiTheme="majorBidi" w:hAnsiTheme="majorBidi" w:cstheme="majorBidi"/>
                <w:color w:val="000000"/>
                <w:lang w:eastAsia="en-GB"/>
              </w:rPr>
              <w:t>and</w:t>
            </w:r>
            <w:r w:rsidRPr="00576C98">
              <w:rPr>
                <w:rFonts w:asciiTheme="majorBidi" w:hAnsiTheme="majorBidi" w:cstheme="majorBidi"/>
                <w:color w:val="000000"/>
                <w:lang w:eastAsia="en-GB"/>
              </w:rPr>
              <w:t xml:space="preserve"> Natural Gas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311</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12.85</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294</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5.60</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605</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Precious Metals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0</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13</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0.25</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13</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Printing </w:t>
            </w:r>
            <w:r w:rsidR="000372E3">
              <w:rPr>
                <w:rFonts w:asciiTheme="majorBidi" w:hAnsiTheme="majorBidi" w:cstheme="majorBidi"/>
                <w:color w:val="000000"/>
                <w:lang w:eastAsia="en-GB"/>
              </w:rPr>
              <w:t>and</w:t>
            </w:r>
            <w:r w:rsidRPr="00576C98">
              <w:rPr>
                <w:rFonts w:asciiTheme="majorBidi" w:hAnsiTheme="majorBidi" w:cstheme="majorBidi"/>
                <w:color w:val="000000"/>
                <w:lang w:eastAsia="en-GB"/>
              </w:rPr>
              <w:t xml:space="preserve"> Publishing</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0</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48</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0.91</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48</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Real Estate</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0</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13</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0.25</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13</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Recreational Products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0</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36</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0.69</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36</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Restaurants, Hotel, Motel</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0</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73</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1.39</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73</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Retail</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9</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0.37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445</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8.48</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454</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Rubber </w:t>
            </w:r>
            <w:r w:rsidR="000372E3">
              <w:rPr>
                <w:rFonts w:asciiTheme="majorBidi" w:hAnsiTheme="majorBidi" w:cstheme="majorBidi"/>
                <w:color w:val="000000"/>
                <w:lang w:eastAsia="en-GB"/>
              </w:rPr>
              <w:t>and</w:t>
            </w:r>
            <w:r w:rsidRPr="00576C98">
              <w:rPr>
                <w:rFonts w:asciiTheme="majorBidi" w:hAnsiTheme="majorBidi" w:cstheme="majorBidi"/>
                <w:color w:val="000000"/>
                <w:lang w:eastAsia="en-GB"/>
              </w:rPr>
              <w:t xml:space="preserve"> Plastic Products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45</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1.86</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0.21</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56</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Shipbuilding, Railroad Eq</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101</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4.17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7</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0.13</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108</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Steel Works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0.12</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37</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0.71</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40</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Telecommunications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26</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1.07</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118</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2.25</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144</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Textiles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151</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6.24</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8</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0.15</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159</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Tobacco Products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15</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0.62</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0.10</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20</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Trading</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57</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2.35</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237</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4.52</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294</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Transportation</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60</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2.48</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160</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3.05</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220</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Utilities</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177</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7.31</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74</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1.41</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251</w:t>
            </w:r>
          </w:p>
        </w:tc>
      </w:tr>
      <w:tr w:rsidR="00576C98" w:rsidRPr="00576C98" w:rsidTr="0057196D">
        <w:trPr>
          <w:trHeight w:val="20"/>
        </w:trPr>
        <w:tc>
          <w:tcPr>
            <w:tcW w:w="2849"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Wholesale</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43</w:t>
            </w:r>
          </w:p>
        </w:tc>
        <w:tc>
          <w:tcPr>
            <w:tcW w:w="960" w:type="dxa"/>
            <w:tcBorders>
              <w:top w:val="nil"/>
              <w:left w:val="nil"/>
              <w:bottom w:val="nil"/>
              <w:right w:val="nil"/>
            </w:tcBorders>
            <w:noWrap/>
            <w:vAlign w:val="bottom"/>
          </w:tcPr>
          <w:p w:rsidR="00576C98" w:rsidRPr="00576C98" w:rsidRDefault="00576C98" w:rsidP="00DD5236">
            <w:pPr>
              <w:tabs>
                <w:tab w:val="decimal" w:pos="307"/>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1.78</w:t>
            </w:r>
          </w:p>
        </w:tc>
        <w:tc>
          <w:tcPr>
            <w:tcW w:w="1145"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135</w:t>
            </w:r>
          </w:p>
        </w:tc>
        <w:tc>
          <w:tcPr>
            <w:tcW w:w="960" w:type="dxa"/>
            <w:tcBorders>
              <w:top w:val="nil"/>
              <w:left w:val="nil"/>
              <w:bottom w:val="nil"/>
              <w:right w:val="nil"/>
            </w:tcBorders>
            <w:noWrap/>
            <w:vAlign w:val="bottom"/>
          </w:tcPr>
          <w:p w:rsidR="00576C98" w:rsidRPr="00576C98" w:rsidRDefault="00576C98" w:rsidP="00DD5236">
            <w:pPr>
              <w:tabs>
                <w:tab w:val="decimal" w:pos="328"/>
              </w:tabs>
              <w:spacing w:after="0" w:line="240" w:lineRule="auto"/>
              <w:contextualSpacing/>
              <w:rPr>
                <w:rFonts w:asciiTheme="majorBidi" w:hAnsiTheme="majorBidi" w:cstheme="majorBidi"/>
                <w:iCs/>
                <w:color w:val="000000"/>
                <w:lang w:eastAsia="en-GB"/>
              </w:rPr>
            </w:pPr>
            <w:r w:rsidRPr="00576C98">
              <w:rPr>
                <w:rFonts w:asciiTheme="majorBidi" w:hAnsiTheme="majorBidi" w:cstheme="majorBidi"/>
                <w:iCs/>
                <w:color w:val="000000"/>
                <w:lang w:eastAsia="en-GB"/>
              </w:rPr>
              <w:t>2.57</w:t>
            </w:r>
          </w:p>
        </w:tc>
        <w:tc>
          <w:tcPr>
            <w:tcW w:w="980" w:type="dxa"/>
            <w:tcBorders>
              <w:top w:val="nil"/>
              <w:left w:val="nil"/>
              <w:bottom w:val="nil"/>
              <w:right w:val="nil"/>
            </w:tcBorders>
            <w:noWrap/>
            <w:vAlign w:val="bottom"/>
          </w:tcPr>
          <w:p w:rsidR="00576C98" w:rsidRPr="00576C98" w:rsidRDefault="00576C98" w:rsidP="00DD5236">
            <w:pPr>
              <w:tabs>
                <w:tab w:val="decimal" w:pos="525"/>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178</w:t>
            </w:r>
          </w:p>
        </w:tc>
      </w:tr>
      <w:tr w:rsidR="00576C98" w:rsidRPr="00576C98" w:rsidTr="00EE2ABE">
        <w:trPr>
          <w:trHeight w:val="20"/>
        </w:trPr>
        <w:tc>
          <w:tcPr>
            <w:tcW w:w="2849" w:type="dxa"/>
            <w:tcBorders>
              <w:top w:val="single" w:sz="4" w:space="0" w:color="auto"/>
              <w:left w:val="nil"/>
              <w:bottom w:val="single" w:sz="12"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Total</w:t>
            </w:r>
          </w:p>
        </w:tc>
        <w:tc>
          <w:tcPr>
            <w:tcW w:w="1145" w:type="dxa"/>
            <w:tcBorders>
              <w:top w:val="single" w:sz="4" w:space="0" w:color="auto"/>
              <w:left w:val="nil"/>
              <w:bottom w:val="single" w:sz="12" w:space="0" w:color="auto"/>
              <w:right w:val="nil"/>
            </w:tcBorders>
            <w:noWrap/>
            <w:vAlign w:val="bottom"/>
          </w:tcPr>
          <w:p w:rsidR="00576C98" w:rsidRPr="00576C98" w:rsidRDefault="00576C98" w:rsidP="004E64FE">
            <w:pPr>
              <w:tabs>
                <w:tab w:val="decimal" w:pos="513"/>
              </w:tabs>
              <w:spacing w:after="0" w:line="240" w:lineRule="auto"/>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2,421</w:t>
            </w:r>
          </w:p>
        </w:tc>
        <w:tc>
          <w:tcPr>
            <w:tcW w:w="960" w:type="dxa"/>
            <w:tcBorders>
              <w:top w:val="single" w:sz="4" w:space="0" w:color="auto"/>
              <w:left w:val="nil"/>
              <w:bottom w:val="single" w:sz="12" w:space="0" w:color="auto"/>
              <w:right w:val="nil"/>
            </w:tcBorders>
            <w:noWrap/>
            <w:vAlign w:val="bottom"/>
          </w:tcPr>
          <w:p w:rsidR="00576C98" w:rsidRPr="00576C98" w:rsidRDefault="00576C98" w:rsidP="004E64FE">
            <w:pPr>
              <w:tabs>
                <w:tab w:val="decimal" w:pos="307"/>
              </w:tabs>
              <w:spacing w:after="0" w:line="240" w:lineRule="auto"/>
              <w:contextualSpacing/>
              <w:jc w:val="center"/>
              <w:rPr>
                <w:rFonts w:asciiTheme="majorBidi" w:hAnsiTheme="majorBidi" w:cstheme="majorBidi"/>
                <w:iCs/>
                <w:color w:val="000000"/>
                <w:lang w:eastAsia="en-GB"/>
              </w:rPr>
            </w:pPr>
            <w:r w:rsidRPr="00576C98">
              <w:rPr>
                <w:rFonts w:asciiTheme="majorBidi" w:hAnsiTheme="majorBidi" w:cstheme="majorBidi"/>
                <w:iCs/>
                <w:color w:val="000000"/>
                <w:lang w:eastAsia="en-GB"/>
              </w:rPr>
              <w:t>100</w:t>
            </w:r>
          </w:p>
        </w:tc>
        <w:tc>
          <w:tcPr>
            <w:tcW w:w="1145" w:type="dxa"/>
            <w:tcBorders>
              <w:top w:val="single" w:sz="4" w:space="0" w:color="auto"/>
              <w:left w:val="nil"/>
              <w:bottom w:val="single" w:sz="12" w:space="0" w:color="auto"/>
              <w:right w:val="nil"/>
            </w:tcBorders>
            <w:noWrap/>
            <w:vAlign w:val="bottom"/>
          </w:tcPr>
          <w:p w:rsidR="00576C98" w:rsidRPr="00576C98" w:rsidRDefault="00576C98" w:rsidP="004E64FE">
            <w:pPr>
              <w:tabs>
                <w:tab w:val="decimal" w:pos="513"/>
              </w:tabs>
              <w:spacing w:after="0" w:line="240" w:lineRule="auto"/>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5,248</w:t>
            </w:r>
          </w:p>
        </w:tc>
        <w:tc>
          <w:tcPr>
            <w:tcW w:w="960" w:type="dxa"/>
            <w:tcBorders>
              <w:top w:val="single" w:sz="4" w:space="0" w:color="auto"/>
              <w:left w:val="nil"/>
              <w:bottom w:val="single" w:sz="12" w:space="0" w:color="auto"/>
              <w:right w:val="nil"/>
            </w:tcBorders>
            <w:noWrap/>
            <w:vAlign w:val="bottom"/>
          </w:tcPr>
          <w:p w:rsidR="00576C98" w:rsidRPr="00576C98" w:rsidRDefault="00576C98" w:rsidP="004E64FE">
            <w:pPr>
              <w:tabs>
                <w:tab w:val="decimal" w:pos="328"/>
              </w:tabs>
              <w:spacing w:after="0" w:line="240" w:lineRule="auto"/>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100</w:t>
            </w:r>
          </w:p>
        </w:tc>
        <w:tc>
          <w:tcPr>
            <w:tcW w:w="980" w:type="dxa"/>
            <w:tcBorders>
              <w:top w:val="single" w:sz="4" w:space="0" w:color="auto"/>
              <w:left w:val="nil"/>
              <w:bottom w:val="single" w:sz="12" w:space="0" w:color="auto"/>
              <w:right w:val="nil"/>
            </w:tcBorders>
            <w:noWrap/>
            <w:vAlign w:val="bottom"/>
          </w:tcPr>
          <w:p w:rsidR="00576C98" w:rsidRPr="00576C98" w:rsidRDefault="00576C98" w:rsidP="004E64FE">
            <w:pPr>
              <w:tabs>
                <w:tab w:val="decimal" w:pos="513"/>
              </w:tabs>
              <w:spacing w:after="0" w:line="240" w:lineRule="auto"/>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7,692</w:t>
            </w:r>
          </w:p>
        </w:tc>
      </w:tr>
      <w:tr w:rsidR="003C599B" w:rsidRPr="00576C98" w:rsidTr="00EE2ABE">
        <w:trPr>
          <w:trHeight w:val="20"/>
        </w:trPr>
        <w:tc>
          <w:tcPr>
            <w:tcW w:w="8039" w:type="dxa"/>
            <w:gridSpan w:val="6"/>
            <w:tcBorders>
              <w:top w:val="single" w:sz="12" w:space="0" w:color="auto"/>
              <w:left w:val="nil"/>
              <w:right w:val="nil"/>
            </w:tcBorders>
            <w:noWrap/>
            <w:vAlign w:val="bottom"/>
          </w:tcPr>
          <w:p w:rsidR="003D0DD1" w:rsidRDefault="0062776D" w:rsidP="00731BC7">
            <w:pPr>
              <w:tabs>
                <w:tab w:val="decimal" w:pos="513"/>
              </w:tabs>
              <w:spacing w:after="0" w:line="240" w:lineRule="auto"/>
              <w:contextualSpacing/>
              <w:jc w:val="both"/>
              <w:rPr>
                <w:rFonts w:asciiTheme="majorBidi" w:hAnsiTheme="majorBidi" w:cstheme="majorBidi"/>
                <w:color w:val="000000"/>
                <w:lang w:eastAsia="en-GB"/>
              </w:rPr>
            </w:pPr>
            <w:r>
              <w:rPr>
                <w:rFonts w:asciiTheme="majorBidi" w:hAnsiTheme="majorBidi" w:cstheme="majorBidi"/>
                <w:color w:val="000000"/>
                <w:sz w:val="20"/>
                <w:szCs w:val="20"/>
                <w:lang w:eastAsia="en-GB"/>
              </w:rPr>
              <w:t xml:space="preserve">Notes: </w:t>
            </w:r>
            <w:r w:rsidR="00B8091C">
              <w:rPr>
                <w:rFonts w:asciiTheme="majorBidi" w:hAnsiTheme="majorBidi" w:cstheme="majorBidi"/>
                <w:color w:val="000000"/>
                <w:sz w:val="20"/>
                <w:szCs w:val="20"/>
                <w:lang w:eastAsia="en-GB"/>
              </w:rPr>
              <w:t>The</w:t>
            </w:r>
            <w:r w:rsidR="003C599B" w:rsidRPr="00576C98">
              <w:rPr>
                <w:rFonts w:asciiTheme="majorBidi" w:hAnsiTheme="majorBidi" w:cstheme="majorBidi"/>
                <w:color w:val="000000"/>
                <w:sz w:val="20"/>
                <w:szCs w:val="20"/>
                <w:lang w:eastAsia="en-GB"/>
              </w:rPr>
              <w:t xml:space="preserve"> distribution of BBA </w:t>
            </w:r>
            <w:r w:rsidR="000372E3">
              <w:rPr>
                <w:rFonts w:asciiTheme="majorBidi" w:hAnsiTheme="majorBidi" w:cstheme="majorBidi"/>
                <w:color w:val="000000"/>
                <w:sz w:val="20"/>
                <w:szCs w:val="20"/>
                <w:lang w:eastAsia="en-GB"/>
              </w:rPr>
              <w:t>and</w:t>
            </w:r>
            <w:r w:rsidR="003C599B" w:rsidRPr="00576C98">
              <w:rPr>
                <w:rFonts w:asciiTheme="majorBidi" w:hAnsiTheme="majorBidi" w:cstheme="majorBidi"/>
                <w:color w:val="000000"/>
                <w:sz w:val="20"/>
                <w:szCs w:val="20"/>
                <w:lang w:eastAsia="en-GB"/>
              </w:rPr>
              <w:t xml:space="preserve"> non-BBA sample reports by industry. </w:t>
            </w:r>
            <w:r w:rsidR="003C599B" w:rsidRPr="00576C98">
              <w:rPr>
                <w:rFonts w:asciiTheme="majorBidi" w:hAnsiTheme="majorBidi" w:cstheme="majorBidi"/>
                <w:sz w:val="20"/>
                <w:szCs w:val="20"/>
              </w:rPr>
              <w:t xml:space="preserve">Industry classifications </w:t>
            </w:r>
            <w:r w:rsidR="00731BC7">
              <w:rPr>
                <w:rFonts w:asciiTheme="majorBidi" w:hAnsiTheme="majorBidi" w:cstheme="majorBidi"/>
                <w:sz w:val="20"/>
                <w:szCs w:val="20"/>
              </w:rPr>
              <w:t>follow</w:t>
            </w:r>
            <w:r w:rsidR="003C599B" w:rsidRPr="00576C98">
              <w:rPr>
                <w:rFonts w:asciiTheme="majorBidi" w:hAnsiTheme="majorBidi" w:cstheme="majorBidi"/>
                <w:sz w:val="20"/>
                <w:szCs w:val="20"/>
              </w:rPr>
              <w:t xml:space="preserve"> Fama </w:t>
            </w:r>
            <w:r w:rsidR="000372E3">
              <w:rPr>
                <w:rFonts w:asciiTheme="majorBidi" w:hAnsiTheme="majorBidi" w:cstheme="majorBidi"/>
                <w:sz w:val="20"/>
                <w:szCs w:val="20"/>
              </w:rPr>
              <w:t>and</w:t>
            </w:r>
            <w:r w:rsidR="003C599B" w:rsidRPr="00576C98">
              <w:rPr>
                <w:rFonts w:asciiTheme="majorBidi" w:hAnsiTheme="majorBidi" w:cstheme="majorBidi"/>
                <w:sz w:val="20"/>
                <w:szCs w:val="20"/>
              </w:rPr>
              <w:t xml:space="preserve"> French </w:t>
            </w:r>
            <w:r w:rsidR="00FF7561">
              <w:rPr>
                <w:rFonts w:asciiTheme="majorBidi" w:hAnsiTheme="majorBidi" w:cstheme="majorBidi"/>
                <w:sz w:val="20"/>
                <w:szCs w:val="20"/>
              </w:rPr>
              <w:t>(</w:t>
            </w:r>
            <w:r w:rsidR="003C599B" w:rsidRPr="00576C98">
              <w:rPr>
                <w:rFonts w:asciiTheme="majorBidi" w:hAnsiTheme="majorBidi" w:cstheme="majorBidi"/>
                <w:sz w:val="20"/>
                <w:szCs w:val="20"/>
              </w:rPr>
              <w:t>1997</w:t>
            </w:r>
            <w:r w:rsidR="00FF7561">
              <w:rPr>
                <w:rFonts w:asciiTheme="majorBidi" w:hAnsiTheme="majorBidi" w:cstheme="majorBidi"/>
                <w:sz w:val="20"/>
                <w:szCs w:val="20"/>
              </w:rPr>
              <w:t>)</w:t>
            </w:r>
            <w:r w:rsidR="003C599B" w:rsidRPr="00576C98">
              <w:rPr>
                <w:rFonts w:asciiTheme="majorBidi" w:hAnsiTheme="majorBidi" w:cstheme="majorBidi"/>
                <w:sz w:val="20"/>
                <w:szCs w:val="20"/>
              </w:rPr>
              <w:t>.</w:t>
            </w:r>
          </w:p>
        </w:tc>
      </w:tr>
    </w:tbl>
    <w:p w:rsidR="00576C98" w:rsidRPr="00576C98" w:rsidRDefault="00576C98" w:rsidP="00DD5236">
      <w:pPr>
        <w:spacing w:after="0" w:line="240" w:lineRule="auto"/>
        <w:contextualSpacing/>
        <w:rPr>
          <w:rFonts w:asciiTheme="majorBidi" w:hAnsiTheme="majorBidi" w:cstheme="majorBidi"/>
        </w:rPr>
      </w:pPr>
    </w:p>
    <w:tbl>
      <w:tblPr>
        <w:tblW w:w="8118" w:type="dxa"/>
        <w:tblLayout w:type="fixed"/>
        <w:tblLook w:val="00A0" w:firstRow="1" w:lastRow="0" w:firstColumn="1" w:lastColumn="0" w:noHBand="0" w:noVBand="0"/>
      </w:tblPr>
      <w:tblGrid>
        <w:gridCol w:w="4788"/>
        <w:gridCol w:w="990"/>
        <w:gridCol w:w="1260"/>
        <w:gridCol w:w="1080"/>
      </w:tblGrid>
      <w:tr w:rsidR="00576C98" w:rsidRPr="00576C98" w:rsidTr="00731BC7">
        <w:trPr>
          <w:trHeight w:val="20"/>
        </w:trPr>
        <w:tc>
          <w:tcPr>
            <w:tcW w:w="8118" w:type="dxa"/>
            <w:gridSpan w:val="4"/>
            <w:tcBorders>
              <w:top w:val="nil"/>
              <w:left w:val="nil"/>
              <w:bottom w:val="single" w:sz="12" w:space="0" w:color="auto"/>
              <w:right w:val="nil"/>
            </w:tcBorders>
          </w:tcPr>
          <w:p w:rsidR="00576C98" w:rsidRPr="00E16C55" w:rsidRDefault="00576C98" w:rsidP="00E16C55">
            <w:pPr>
              <w:spacing w:after="0" w:line="240" w:lineRule="auto"/>
              <w:ind w:left="-304" w:firstLine="304"/>
              <w:contextualSpacing/>
              <w:jc w:val="center"/>
              <w:rPr>
                <w:rFonts w:asciiTheme="majorBidi" w:hAnsiTheme="majorBidi" w:cstheme="majorBidi"/>
                <w:bCs/>
                <w:color w:val="000000"/>
                <w:sz w:val="19"/>
                <w:szCs w:val="19"/>
                <w:lang w:eastAsia="en-GB"/>
              </w:rPr>
            </w:pPr>
            <w:r w:rsidRPr="00576C98">
              <w:rPr>
                <w:rFonts w:asciiTheme="majorBidi" w:hAnsiTheme="majorBidi" w:cstheme="majorBidi"/>
                <w:sz w:val="19"/>
                <w:szCs w:val="19"/>
              </w:rPr>
              <w:lastRenderedPageBreak/>
              <w:br w:type="page"/>
            </w:r>
            <w:r w:rsidRPr="00576C98">
              <w:rPr>
                <w:rFonts w:asciiTheme="majorBidi" w:hAnsiTheme="majorBidi" w:cstheme="majorBidi"/>
                <w:sz w:val="19"/>
                <w:szCs w:val="19"/>
              </w:rPr>
              <w:br w:type="page"/>
            </w:r>
            <w:r w:rsidR="0062776D">
              <w:rPr>
                <w:rFonts w:asciiTheme="majorBidi" w:hAnsiTheme="majorBidi" w:cstheme="majorBidi"/>
                <w:b/>
                <w:bCs/>
                <w:color w:val="000000"/>
                <w:lang w:eastAsia="en-GB"/>
              </w:rPr>
              <w:t>Table</w:t>
            </w:r>
            <w:r w:rsidRPr="00745C57">
              <w:rPr>
                <w:rFonts w:asciiTheme="majorBidi" w:hAnsiTheme="majorBidi" w:cstheme="majorBidi"/>
                <w:b/>
                <w:bCs/>
                <w:color w:val="000000"/>
                <w:lang w:eastAsia="en-GB"/>
              </w:rPr>
              <w:t xml:space="preserve"> 2</w:t>
            </w:r>
            <w:r w:rsidR="0062776D">
              <w:rPr>
                <w:rFonts w:asciiTheme="majorBidi" w:hAnsiTheme="majorBidi" w:cstheme="majorBidi"/>
                <w:b/>
                <w:bCs/>
                <w:color w:val="000000"/>
                <w:lang w:eastAsia="en-GB"/>
              </w:rPr>
              <w:t xml:space="preserve">. </w:t>
            </w:r>
            <w:r w:rsidR="00731BC7" w:rsidRPr="00E16C55">
              <w:rPr>
                <w:rFonts w:asciiTheme="majorBidi" w:hAnsiTheme="majorBidi" w:cstheme="majorBidi"/>
                <w:bCs/>
                <w:color w:val="000000"/>
                <w:lang w:eastAsia="en-GB"/>
              </w:rPr>
              <w:t>Researc</w:t>
            </w:r>
            <w:r w:rsidR="0062776D" w:rsidRPr="00A13196">
              <w:rPr>
                <w:rFonts w:asciiTheme="majorBidi" w:hAnsiTheme="majorBidi" w:cstheme="majorBidi"/>
                <w:bCs/>
                <w:color w:val="000000"/>
                <w:lang w:eastAsia="en-GB"/>
              </w:rPr>
              <w:t>h departments by sample group</w:t>
            </w:r>
          </w:p>
        </w:tc>
      </w:tr>
      <w:tr w:rsidR="005D3147" w:rsidRPr="00576C98" w:rsidTr="00731BC7">
        <w:trPr>
          <w:trHeight w:val="20"/>
        </w:trPr>
        <w:tc>
          <w:tcPr>
            <w:tcW w:w="4788" w:type="dxa"/>
            <w:tcBorders>
              <w:top w:val="single" w:sz="12" w:space="0" w:color="auto"/>
              <w:left w:val="nil"/>
              <w:bottom w:val="single" w:sz="4" w:space="0" w:color="auto"/>
              <w:right w:val="nil"/>
            </w:tcBorders>
            <w:noWrap/>
            <w:vAlign w:val="bottom"/>
          </w:tcPr>
          <w:p w:rsidR="005D3147" w:rsidRPr="00576C98" w:rsidRDefault="005D3147" w:rsidP="00F261BF">
            <w:pPr>
              <w:spacing w:after="0" w:line="240" w:lineRule="auto"/>
              <w:contextualSpacing/>
              <w:rPr>
                <w:rFonts w:asciiTheme="majorBidi" w:hAnsiTheme="majorBidi" w:cstheme="majorBidi"/>
                <w:color w:val="000000"/>
                <w:sz w:val="19"/>
                <w:szCs w:val="19"/>
                <w:lang w:eastAsia="en-GB"/>
              </w:rPr>
            </w:pPr>
            <w:r w:rsidRPr="00576C98">
              <w:rPr>
                <w:rFonts w:asciiTheme="majorBidi" w:hAnsiTheme="majorBidi" w:cstheme="majorBidi"/>
                <w:color w:val="000000"/>
                <w:sz w:val="19"/>
                <w:szCs w:val="19"/>
                <w:lang w:eastAsia="en-GB"/>
              </w:rPr>
              <w:t xml:space="preserve">Research </w:t>
            </w:r>
            <w:r w:rsidR="0062776D">
              <w:rPr>
                <w:rFonts w:asciiTheme="majorBidi" w:hAnsiTheme="majorBidi" w:cstheme="majorBidi"/>
                <w:color w:val="000000"/>
                <w:sz w:val="19"/>
                <w:szCs w:val="19"/>
                <w:lang w:eastAsia="en-GB"/>
              </w:rPr>
              <w:t>d</w:t>
            </w:r>
            <w:r w:rsidRPr="00576C98">
              <w:rPr>
                <w:rFonts w:asciiTheme="majorBidi" w:hAnsiTheme="majorBidi" w:cstheme="majorBidi"/>
                <w:color w:val="000000"/>
                <w:sz w:val="19"/>
                <w:szCs w:val="19"/>
                <w:lang w:eastAsia="en-GB"/>
              </w:rPr>
              <w:t>epartment</w:t>
            </w:r>
          </w:p>
        </w:tc>
        <w:tc>
          <w:tcPr>
            <w:tcW w:w="990" w:type="dxa"/>
            <w:tcBorders>
              <w:top w:val="single" w:sz="12" w:space="0" w:color="auto"/>
              <w:left w:val="nil"/>
              <w:bottom w:val="single" w:sz="4" w:space="0" w:color="auto"/>
              <w:right w:val="nil"/>
            </w:tcBorders>
            <w:noWrap/>
            <w:vAlign w:val="bottom"/>
          </w:tcPr>
          <w:p w:rsidR="005D3147" w:rsidRPr="00576C98" w:rsidRDefault="005D3147" w:rsidP="00E16C55">
            <w:pPr>
              <w:spacing w:after="0" w:line="240" w:lineRule="auto"/>
              <w:contextualSpacing/>
              <w:jc w:val="right"/>
              <w:rPr>
                <w:rFonts w:asciiTheme="majorBidi" w:hAnsiTheme="majorBidi" w:cstheme="majorBidi"/>
                <w:color w:val="000000"/>
                <w:sz w:val="19"/>
                <w:szCs w:val="19"/>
                <w:lang w:eastAsia="en-GB"/>
              </w:rPr>
            </w:pPr>
            <w:r w:rsidRPr="00576C98">
              <w:rPr>
                <w:rFonts w:asciiTheme="majorBidi" w:hAnsiTheme="majorBidi" w:cstheme="majorBidi"/>
                <w:color w:val="000000"/>
                <w:sz w:val="19"/>
                <w:szCs w:val="19"/>
                <w:lang w:eastAsia="en-GB"/>
              </w:rPr>
              <w:t>BBA Reports</w:t>
            </w:r>
          </w:p>
        </w:tc>
        <w:tc>
          <w:tcPr>
            <w:tcW w:w="1260" w:type="dxa"/>
            <w:tcBorders>
              <w:top w:val="single" w:sz="12" w:space="0" w:color="auto"/>
              <w:left w:val="nil"/>
              <w:bottom w:val="single" w:sz="4" w:space="0" w:color="auto"/>
              <w:right w:val="nil"/>
            </w:tcBorders>
            <w:noWrap/>
            <w:vAlign w:val="bottom"/>
          </w:tcPr>
          <w:p w:rsidR="005D3147" w:rsidRPr="00576C98" w:rsidRDefault="005D3147" w:rsidP="00E16C55">
            <w:pPr>
              <w:spacing w:after="0" w:line="240" w:lineRule="auto"/>
              <w:contextualSpacing/>
              <w:jc w:val="right"/>
              <w:rPr>
                <w:rFonts w:asciiTheme="majorBidi" w:hAnsiTheme="majorBidi" w:cstheme="majorBidi"/>
                <w:color w:val="000000"/>
                <w:sz w:val="19"/>
                <w:szCs w:val="19"/>
                <w:lang w:eastAsia="en-GB"/>
              </w:rPr>
            </w:pPr>
            <w:r w:rsidRPr="00576C98">
              <w:rPr>
                <w:rFonts w:asciiTheme="majorBidi" w:hAnsiTheme="majorBidi" w:cstheme="majorBidi"/>
                <w:color w:val="000000"/>
                <w:sz w:val="19"/>
                <w:szCs w:val="19"/>
                <w:lang w:eastAsia="en-GB"/>
              </w:rPr>
              <w:t>Non-BBA Reports</w:t>
            </w:r>
          </w:p>
        </w:tc>
        <w:tc>
          <w:tcPr>
            <w:tcW w:w="1080" w:type="dxa"/>
            <w:tcBorders>
              <w:top w:val="single" w:sz="12" w:space="0" w:color="auto"/>
              <w:left w:val="nil"/>
              <w:bottom w:val="single" w:sz="4" w:space="0" w:color="auto"/>
              <w:right w:val="nil"/>
            </w:tcBorders>
            <w:noWrap/>
            <w:vAlign w:val="bottom"/>
          </w:tcPr>
          <w:p w:rsidR="005D3147" w:rsidRPr="00576C98" w:rsidRDefault="005D3147" w:rsidP="00E16C55">
            <w:pPr>
              <w:spacing w:after="0" w:line="240" w:lineRule="auto"/>
              <w:contextualSpacing/>
              <w:jc w:val="right"/>
              <w:rPr>
                <w:rFonts w:asciiTheme="majorBidi" w:hAnsiTheme="majorBidi" w:cstheme="majorBidi"/>
                <w:color w:val="000000"/>
                <w:sz w:val="19"/>
                <w:szCs w:val="19"/>
                <w:lang w:eastAsia="en-GB"/>
              </w:rPr>
            </w:pPr>
            <w:r w:rsidRPr="00576C98">
              <w:rPr>
                <w:rFonts w:asciiTheme="majorBidi" w:hAnsiTheme="majorBidi" w:cstheme="majorBidi"/>
                <w:color w:val="000000"/>
                <w:sz w:val="19"/>
                <w:szCs w:val="19"/>
                <w:lang w:eastAsia="en-GB"/>
              </w:rPr>
              <w:t>Total</w:t>
            </w:r>
          </w:p>
        </w:tc>
      </w:tr>
      <w:tr w:rsidR="005D3147" w:rsidRPr="00576C98" w:rsidTr="00731BC7">
        <w:trPr>
          <w:trHeight w:val="20"/>
        </w:trPr>
        <w:tc>
          <w:tcPr>
            <w:tcW w:w="4788" w:type="dxa"/>
            <w:tcBorders>
              <w:top w:val="single" w:sz="4" w:space="0" w:color="auto"/>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ARDOUR CAPITAL</w:t>
            </w:r>
          </w:p>
        </w:tc>
        <w:tc>
          <w:tcPr>
            <w:tcW w:w="990" w:type="dxa"/>
            <w:tcBorders>
              <w:top w:val="single" w:sz="4" w:space="0" w:color="auto"/>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single" w:sz="4" w:space="0" w:color="auto"/>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w:t>
            </w:r>
          </w:p>
        </w:tc>
        <w:tc>
          <w:tcPr>
            <w:tcW w:w="1080" w:type="dxa"/>
            <w:tcBorders>
              <w:top w:val="single" w:sz="4" w:space="0" w:color="auto"/>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NATIXIS BLEICHROEDER</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101</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101</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AVONDALE PARTNERS LLC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82</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FERRIS, BAKER WATTS,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12</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BARRINGTON RESEARCH ASSOCIATES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40</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40</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 xml:space="preserve">BEAR STEARNS </w:t>
            </w:r>
            <w:r w:rsidR="000372E3">
              <w:rPr>
                <w:rFonts w:asciiTheme="majorBidi" w:hAnsiTheme="majorBidi" w:cstheme="majorBidi"/>
                <w:color w:val="000000"/>
                <w:sz w:val="19"/>
                <w:szCs w:val="19"/>
              </w:rPr>
              <w:t>AND</w:t>
            </w:r>
            <w:r w:rsidRPr="00576C98">
              <w:rPr>
                <w:rFonts w:asciiTheme="majorBidi" w:hAnsiTheme="majorBidi" w:cstheme="majorBidi"/>
                <w:color w:val="000000"/>
                <w:sz w:val="19"/>
                <w:szCs w:val="19"/>
              </w:rPr>
              <w:t xml:space="preserve"> CO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33</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34</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BERNSTEIN RESEARCH</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17</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17</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 xml:space="preserve">BOENNING </w:t>
            </w:r>
            <w:r w:rsidR="000372E3">
              <w:rPr>
                <w:rFonts w:asciiTheme="majorBidi" w:hAnsiTheme="majorBidi" w:cstheme="majorBidi"/>
                <w:color w:val="000000"/>
                <w:sz w:val="19"/>
                <w:szCs w:val="19"/>
              </w:rPr>
              <w:t>AND</w:t>
            </w:r>
            <w:r w:rsidRPr="00576C98">
              <w:rPr>
                <w:rFonts w:asciiTheme="majorBidi" w:hAnsiTheme="majorBidi" w:cstheme="majorBidi"/>
                <w:color w:val="000000"/>
                <w:sz w:val="19"/>
                <w:szCs w:val="19"/>
              </w:rPr>
              <w:t xml:space="preserve"> SCATTERGOOD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26</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27</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 xml:space="preserve">BREAN MURRAY, CARRET </w:t>
            </w:r>
            <w:r w:rsidR="000372E3">
              <w:rPr>
                <w:rFonts w:asciiTheme="majorBidi" w:hAnsiTheme="majorBidi" w:cstheme="majorBidi"/>
                <w:color w:val="000000"/>
                <w:sz w:val="19"/>
                <w:szCs w:val="19"/>
              </w:rPr>
              <w:t>AND</w:t>
            </w:r>
            <w:r w:rsidRPr="00576C98">
              <w:rPr>
                <w:rFonts w:asciiTheme="majorBidi" w:hAnsiTheme="majorBidi" w:cstheme="majorBidi"/>
                <w:color w:val="000000"/>
                <w:sz w:val="19"/>
                <w:szCs w:val="19"/>
              </w:rPr>
              <w:t xml:space="preserve"> CO</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56</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56</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BUCKINGHAM RESEARCH GROUP,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66</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71</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CANACCORD GENUITY</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201</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201</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 xml:space="preserve">CANTOR FITZGERALD </w:t>
            </w:r>
            <w:r w:rsidR="000372E3">
              <w:rPr>
                <w:rFonts w:asciiTheme="majorBidi" w:hAnsiTheme="majorBidi" w:cstheme="majorBidi"/>
                <w:color w:val="000000"/>
                <w:sz w:val="19"/>
                <w:szCs w:val="19"/>
              </w:rPr>
              <w:t>AND</w:t>
            </w:r>
            <w:r w:rsidRPr="00576C98">
              <w:rPr>
                <w:rFonts w:asciiTheme="majorBidi" w:hAnsiTheme="majorBidi" w:cstheme="majorBidi"/>
                <w:color w:val="000000"/>
                <w:sz w:val="19"/>
                <w:szCs w:val="19"/>
              </w:rPr>
              <w:t xml:space="preserve"> COMPANY</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32</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HSBC GLOBAL RESEARCH</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CARIS &amp; COMPANY</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112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112</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 xml:space="preserve">CL KING </w:t>
            </w:r>
            <w:r w:rsidR="000372E3">
              <w:rPr>
                <w:rFonts w:asciiTheme="majorBidi" w:hAnsiTheme="majorBidi" w:cstheme="majorBidi"/>
                <w:color w:val="000000"/>
                <w:sz w:val="19"/>
                <w:szCs w:val="19"/>
              </w:rPr>
              <w:t>AND</w:t>
            </w:r>
            <w:r w:rsidRPr="00576C98">
              <w:rPr>
                <w:rFonts w:asciiTheme="majorBidi" w:hAnsiTheme="majorBidi" w:cstheme="majorBidi"/>
                <w:color w:val="000000"/>
                <w:sz w:val="19"/>
                <w:szCs w:val="19"/>
              </w:rPr>
              <w:t xml:space="preserve"> ASSOCIATES</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6</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C.K. COOPER &amp; CO.</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CRAIG HALLUM CAPITA</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80</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80</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ROTH CAPITAL PARTNERS, LLC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112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114</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DESJARDINS SECURITIES</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 xml:space="preserve">OPPENHEIMER </w:t>
            </w:r>
            <w:r w:rsidR="000372E3">
              <w:rPr>
                <w:rFonts w:asciiTheme="majorBidi" w:hAnsiTheme="majorBidi" w:cstheme="majorBidi"/>
                <w:color w:val="000000"/>
                <w:sz w:val="19"/>
                <w:szCs w:val="19"/>
              </w:rPr>
              <w:t>AND</w:t>
            </w:r>
            <w:r w:rsidRPr="00576C98">
              <w:rPr>
                <w:rFonts w:asciiTheme="majorBidi" w:hAnsiTheme="majorBidi" w:cstheme="majorBidi"/>
                <w:color w:val="000000"/>
                <w:sz w:val="19"/>
                <w:szCs w:val="19"/>
              </w:rPr>
              <w:t xml:space="preserve"> CO</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7</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122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129</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CREDIT SUISSE - NORTH AMERICA</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92</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871</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963</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FOX-PITT, KELTON,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9</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17</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THINKEQUITY LLC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21</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206</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227</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J.J.B. HILLIARD, W.L. LYONS,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36</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36</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JANNEY MONTGOMERY SCOTT LLC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18</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18</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JEFFERIES &amp; COMPANY,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14</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341</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355</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JESUP &amp; LAMONT SECURITIES</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39</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39</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JPMORGAN</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48</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369</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417</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KAUFMAN BROTHERS</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93</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93</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LADENBURG, THALMANN &amp; CO.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42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47</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DEUTSCHE BANK SECURITIES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109</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842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951</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RODMAN &amp; RENSHAW,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10</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10</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MACQUARIE RESEARCH</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34</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39</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MAXIM GROUP LLC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38</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38</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KEYBANC CAPITAL MARKETS</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33</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SOLEIL-MEDIA METRICS</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6</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6</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 xml:space="preserve">MORGAN JOSEPH </w:t>
            </w:r>
            <w:r w:rsidR="000372E3">
              <w:rPr>
                <w:rFonts w:asciiTheme="majorBidi" w:hAnsiTheme="majorBidi" w:cstheme="majorBidi"/>
                <w:color w:val="000000"/>
                <w:sz w:val="19"/>
                <w:szCs w:val="19"/>
              </w:rPr>
              <w:t>AND</w:t>
            </w:r>
            <w:r w:rsidRPr="00576C98">
              <w:rPr>
                <w:rFonts w:asciiTheme="majorBidi" w:hAnsiTheme="majorBidi" w:cstheme="majorBidi"/>
                <w:color w:val="000000"/>
                <w:sz w:val="19"/>
                <w:szCs w:val="19"/>
              </w:rPr>
              <w:t xml:space="preserve"> CO</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26</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26</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 xml:space="preserve">KEVIN DANN </w:t>
            </w:r>
            <w:r w:rsidR="000372E3">
              <w:rPr>
                <w:rFonts w:asciiTheme="majorBidi" w:hAnsiTheme="majorBidi" w:cstheme="majorBidi"/>
                <w:color w:val="000000"/>
                <w:sz w:val="19"/>
                <w:szCs w:val="19"/>
              </w:rPr>
              <w:t>AND</w:t>
            </w:r>
            <w:r w:rsidRPr="00576C98">
              <w:rPr>
                <w:rFonts w:asciiTheme="majorBidi" w:hAnsiTheme="majorBidi" w:cstheme="majorBidi"/>
                <w:color w:val="000000"/>
                <w:sz w:val="19"/>
                <w:szCs w:val="19"/>
              </w:rPr>
              <w:t xml:space="preserve"> PARTNERS</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10</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10</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MORGAN STANLEY</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1,817</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54</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1,871</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NEEDHAM &amp; COMPANY</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WEDBUSH SECURITIES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204</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205</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RBC CAPITAL MARKETS (US)</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23</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23</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RBC CAPITAL MARKETS (Canada)</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115</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135</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 xml:space="preserve">SUNTRUST ROBINSON HUMPHREY CAPITAL </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201</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180</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381</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OCIETE GENERALE</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7</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7</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STANFORD FINANCIAL GROUP</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12</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81</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93</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STERNE, AGEE &amp; LEACH, INC.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4</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256</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260</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DOUGHERTY &amp; CO., LLC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22</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22</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SUSQUEHANNA FINANCIAL GROUP LLLP</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78</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80</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COLLINS STEWART LLC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13</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55</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68</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DAVENPORT &amp; COMPANY LLC</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38</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38</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CIBC WORLD MARKETS INC. (CANADA)</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5</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W.R. HAMBRECHT &amp; CO.</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8</w:t>
            </w:r>
          </w:p>
        </w:tc>
      </w:tr>
      <w:tr w:rsidR="005D3147" w:rsidRPr="00576C98" w:rsidTr="00731BC7">
        <w:trPr>
          <w:trHeight w:val="20"/>
        </w:trPr>
        <w:tc>
          <w:tcPr>
            <w:tcW w:w="4788"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WALL STREET STRATEGIES</w:t>
            </w:r>
          </w:p>
        </w:tc>
        <w:tc>
          <w:tcPr>
            <w:tcW w:w="99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29</w:t>
            </w:r>
          </w:p>
        </w:tc>
        <w:tc>
          <w:tcPr>
            <w:tcW w:w="1080"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29</w:t>
            </w:r>
          </w:p>
        </w:tc>
      </w:tr>
      <w:tr w:rsidR="005D3147" w:rsidRPr="00576C98" w:rsidTr="00731BC7">
        <w:trPr>
          <w:trHeight w:val="20"/>
        </w:trPr>
        <w:tc>
          <w:tcPr>
            <w:tcW w:w="4788" w:type="dxa"/>
            <w:tcBorders>
              <w:top w:val="nil"/>
              <w:left w:val="nil"/>
              <w:bottom w:val="single" w:sz="4" w:space="0" w:color="auto"/>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rPr>
            </w:pPr>
            <w:r w:rsidRPr="00576C98">
              <w:rPr>
                <w:rFonts w:asciiTheme="majorBidi" w:hAnsiTheme="majorBidi" w:cstheme="majorBidi"/>
                <w:color w:val="000000"/>
                <w:sz w:val="19"/>
                <w:szCs w:val="19"/>
              </w:rPr>
              <w:t>ZACKS INVESTMENT RESEARCH</w:t>
            </w:r>
          </w:p>
        </w:tc>
        <w:tc>
          <w:tcPr>
            <w:tcW w:w="990" w:type="dxa"/>
            <w:tcBorders>
              <w:top w:val="nil"/>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0</w:t>
            </w:r>
          </w:p>
        </w:tc>
        <w:tc>
          <w:tcPr>
            <w:tcW w:w="1260" w:type="dxa"/>
            <w:tcBorders>
              <w:top w:val="nil"/>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15</w:t>
            </w:r>
          </w:p>
        </w:tc>
        <w:tc>
          <w:tcPr>
            <w:tcW w:w="1080" w:type="dxa"/>
            <w:tcBorders>
              <w:top w:val="nil"/>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rPr>
            </w:pPr>
            <w:r w:rsidRPr="00576C98">
              <w:rPr>
                <w:rFonts w:asciiTheme="majorBidi" w:hAnsiTheme="majorBidi" w:cstheme="majorBidi"/>
                <w:color w:val="000000"/>
                <w:sz w:val="19"/>
                <w:szCs w:val="19"/>
              </w:rPr>
              <w:t>15</w:t>
            </w:r>
          </w:p>
        </w:tc>
      </w:tr>
      <w:tr w:rsidR="005D3147" w:rsidRPr="00576C98" w:rsidTr="00731BC7">
        <w:trPr>
          <w:trHeight w:val="20"/>
        </w:trPr>
        <w:tc>
          <w:tcPr>
            <w:tcW w:w="4788" w:type="dxa"/>
            <w:tcBorders>
              <w:top w:val="single" w:sz="4" w:space="0" w:color="auto"/>
              <w:left w:val="nil"/>
              <w:bottom w:val="single" w:sz="12" w:space="0" w:color="auto"/>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19"/>
                <w:szCs w:val="19"/>
                <w:lang w:eastAsia="en-GB"/>
              </w:rPr>
            </w:pPr>
            <w:r w:rsidRPr="00576C98">
              <w:rPr>
                <w:rFonts w:asciiTheme="majorBidi" w:hAnsiTheme="majorBidi" w:cstheme="majorBidi"/>
                <w:color w:val="000000"/>
                <w:sz w:val="19"/>
                <w:szCs w:val="19"/>
                <w:lang w:eastAsia="en-GB"/>
              </w:rPr>
              <w:t xml:space="preserve">Total </w:t>
            </w:r>
          </w:p>
        </w:tc>
        <w:tc>
          <w:tcPr>
            <w:tcW w:w="990" w:type="dxa"/>
            <w:tcBorders>
              <w:top w:val="single" w:sz="4" w:space="0" w:color="auto"/>
              <w:left w:val="nil"/>
              <w:bottom w:val="single" w:sz="12"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lang w:eastAsia="en-GB"/>
              </w:rPr>
            </w:pPr>
            <w:r w:rsidRPr="00576C98">
              <w:rPr>
                <w:rFonts w:asciiTheme="majorBidi" w:hAnsiTheme="majorBidi" w:cstheme="majorBidi"/>
                <w:color w:val="000000"/>
                <w:sz w:val="19"/>
                <w:szCs w:val="19"/>
                <w:lang w:eastAsia="en-GB"/>
              </w:rPr>
              <w:t xml:space="preserve">2,421  </w:t>
            </w:r>
          </w:p>
        </w:tc>
        <w:tc>
          <w:tcPr>
            <w:tcW w:w="1260" w:type="dxa"/>
            <w:tcBorders>
              <w:top w:val="single" w:sz="4" w:space="0" w:color="auto"/>
              <w:left w:val="nil"/>
              <w:bottom w:val="single" w:sz="12"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lang w:eastAsia="en-GB"/>
              </w:rPr>
            </w:pPr>
            <w:r w:rsidRPr="00576C98">
              <w:rPr>
                <w:rFonts w:asciiTheme="majorBidi" w:hAnsiTheme="majorBidi" w:cstheme="majorBidi"/>
                <w:color w:val="000000"/>
                <w:sz w:val="19"/>
                <w:szCs w:val="19"/>
                <w:lang w:eastAsia="en-GB"/>
              </w:rPr>
              <w:t>5,271</w:t>
            </w:r>
          </w:p>
        </w:tc>
        <w:tc>
          <w:tcPr>
            <w:tcW w:w="1080" w:type="dxa"/>
            <w:tcBorders>
              <w:top w:val="single" w:sz="4" w:space="0" w:color="auto"/>
              <w:left w:val="nil"/>
              <w:bottom w:val="single" w:sz="12"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19"/>
                <w:szCs w:val="19"/>
                <w:lang w:eastAsia="en-GB"/>
              </w:rPr>
            </w:pPr>
            <w:r w:rsidRPr="00576C98">
              <w:rPr>
                <w:rFonts w:asciiTheme="majorBidi" w:hAnsiTheme="majorBidi" w:cstheme="majorBidi"/>
                <w:color w:val="000000"/>
                <w:sz w:val="19"/>
                <w:szCs w:val="19"/>
                <w:lang w:eastAsia="en-GB"/>
              </w:rPr>
              <w:t>7,692</w:t>
            </w:r>
          </w:p>
        </w:tc>
      </w:tr>
      <w:tr w:rsidR="003C599B" w:rsidRPr="00576C98" w:rsidTr="00731BC7">
        <w:trPr>
          <w:trHeight w:val="20"/>
        </w:trPr>
        <w:tc>
          <w:tcPr>
            <w:tcW w:w="8118" w:type="dxa"/>
            <w:gridSpan w:val="4"/>
            <w:tcBorders>
              <w:top w:val="single" w:sz="12" w:space="0" w:color="auto"/>
              <w:left w:val="nil"/>
              <w:right w:val="nil"/>
            </w:tcBorders>
          </w:tcPr>
          <w:p w:rsidR="003D0DD1" w:rsidRDefault="0062776D" w:rsidP="005D3147">
            <w:pPr>
              <w:spacing w:after="0" w:line="240" w:lineRule="auto"/>
              <w:contextualSpacing/>
              <w:jc w:val="both"/>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 xml:space="preserve">Notes: </w:t>
            </w:r>
            <w:r w:rsidR="00B8091C">
              <w:rPr>
                <w:rFonts w:asciiTheme="majorBidi" w:hAnsiTheme="majorBidi" w:cstheme="majorBidi"/>
                <w:color w:val="000000"/>
                <w:sz w:val="20"/>
                <w:szCs w:val="20"/>
                <w:lang w:eastAsia="en-GB"/>
              </w:rPr>
              <w:t>The</w:t>
            </w:r>
            <w:r w:rsidR="003C599B" w:rsidRPr="00F87EAB">
              <w:rPr>
                <w:rFonts w:asciiTheme="majorBidi" w:hAnsiTheme="majorBidi" w:cstheme="majorBidi"/>
                <w:color w:val="000000"/>
                <w:sz w:val="20"/>
                <w:szCs w:val="20"/>
                <w:lang w:eastAsia="en-GB"/>
              </w:rPr>
              <w:t xml:space="preserve"> distribution of BBA </w:t>
            </w:r>
            <w:r w:rsidR="000372E3">
              <w:rPr>
                <w:rFonts w:asciiTheme="majorBidi" w:hAnsiTheme="majorBidi" w:cstheme="majorBidi"/>
                <w:color w:val="000000"/>
                <w:sz w:val="20"/>
                <w:szCs w:val="20"/>
                <w:lang w:eastAsia="en-GB"/>
              </w:rPr>
              <w:t>and</w:t>
            </w:r>
            <w:r w:rsidR="003C599B" w:rsidRPr="00F87EAB">
              <w:rPr>
                <w:rFonts w:asciiTheme="majorBidi" w:hAnsiTheme="majorBidi" w:cstheme="majorBidi"/>
                <w:color w:val="000000"/>
                <w:sz w:val="20"/>
                <w:szCs w:val="20"/>
                <w:lang w:eastAsia="en-GB"/>
              </w:rPr>
              <w:t xml:space="preserve"> non-BBA reports by research department. </w:t>
            </w:r>
          </w:p>
        </w:tc>
      </w:tr>
    </w:tbl>
    <w:p w:rsidR="00731BC7" w:rsidRDefault="00731BC7">
      <w:r>
        <w:br w:type="page"/>
      </w:r>
    </w:p>
    <w:tbl>
      <w:tblPr>
        <w:tblW w:w="8188" w:type="dxa"/>
        <w:tblLayout w:type="fixed"/>
        <w:tblLook w:val="00A0" w:firstRow="1" w:lastRow="0" w:firstColumn="1" w:lastColumn="0" w:noHBand="0" w:noVBand="0"/>
      </w:tblPr>
      <w:tblGrid>
        <w:gridCol w:w="1667"/>
        <w:gridCol w:w="2267"/>
        <w:gridCol w:w="4254"/>
      </w:tblGrid>
      <w:tr w:rsidR="00576C98" w:rsidRPr="00576C98" w:rsidTr="005D3147">
        <w:trPr>
          <w:trHeight w:val="300"/>
        </w:trPr>
        <w:tc>
          <w:tcPr>
            <w:tcW w:w="8188" w:type="dxa"/>
            <w:gridSpan w:val="3"/>
            <w:tcBorders>
              <w:top w:val="nil"/>
              <w:left w:val="nil"/>
              <w:bottom w:val="single" w:sz="12" w:space="0" w:color="auto"/>
              <w:right w:val="nil"/>
            </w:tcBorders>
          </w:tcPr>
          <w:p w:rsidR="00576C98" w:rsidRPr="00E16C55" w:rsidRDefault="00F261BF">
            <w:pPr>
              <w:spacing w:after="0" w:line="240" w:lineRule="auto"/>
              <w:contextualSpacing/>
              <w:jc w:val="center"/>
              <w:rPr>
                <w:rFonts w:asciiTheme="majorBidi" w:hAnsiTheme="majorBidi" w:cstheme="majorBidi"/>
                <w:bCs/>
                <w:color w:val="000000"/>
                <w:lang w:eastAsia="en-GB"/>
              </w:rPr>
            </w:pPr>
            <w:r>
              <w:lastRenderedPageBreak/>
              <w:br w:type="page"/>
            </w:r>
            <w:r w:rsidR="00576C98" w:rsidRPr="00576C98">
              <w:rPr>
                <w:rFonts w:asciiTheme="majorBidi" w:hAnsiTheme="majorBidi" w:cstheme="majorBidi"/>
              </w:rPr>
              <w:br w:type="page"/>
            </w:r>
            <w:r w:rsidR="0062776D">
              <w:rPr>
                <w:rFonts w:asciiTheme="majorBidi" w:hAnsiTheme="majorBidi" w:cstheme="majorBidi"/>
                <w:b/>
                <w:bCs/>
                <w:color w:val="000000"/>
                <w:lang w:eastAsia="en-GB"/>
              </w:rPr>
              <w:t>Table</w:t>
            </w:r>
            <w:r w:rsidR="00576C98" w:rsidRPr="00576C98">
              <w:rPr>
                <w:rFonts w:asciiTheme="majorBidi" w:hAnsiTheme="majorBidi" w:cstheme="majorBidi"/>
                <w:b/>
                <w:bCs/>
                <w:color w:val="000000"/>
                <w:lang w:eastAsia="en-GB"/>
              </w:rPr>
              <w:t xml:space="preserve"> 3</w:t>
            </w:r>
            <w:r w:rsidR="0062776D">
              <w:rPr>
                <w:rFonts w:asciiTheme="majorBidi" w:hAnsiTheme="majorBidi" w:cstheme="majorBidi"/>
                <w:b/>
                <w:bCs/>
                <w:color w:val="000000"/>
                <w:lang w:eastAsia="en-GB"/>
              </w:rPr>
              <w:t xml:space="preserve">. </w:t>
            </w:r>
            <w:r w:rsidR="00731BC7" w:rsidRPr="00E16C55">
              <w:rPr>
                <w:rFonts w:asciiTheme="majorBidi" w:hAnsiTheme="majorBidi" w:cstheme="majorBidi"/>
                <w:bCs/>
                <w:color w:val="000000"/>
                <w:lang w:eastAsia="en-GB"/>
              </w:rPr>
              <w:t xml:space="preserve">Variable </w:t>
            </w:r>
            <w:r w:rsidR="0062776D">
              <w:rPr>
                <w:rFonts w:asciiTheme="majorBidi" w:hAnsiTheme="majorBidi" w:cstheme="majorBidi"/>
                <w:bCs/>
                <w:color w:val="000000"/>
                <w:lang w:eastAsia="en-GB"/>
              </w:rPr>
              <w:t>d</w:t>
            </w:r>
            <w:r w:rsidR="00576C98" w:rsidRPr="00E16C55">
              <w:rPr>
                <w:rFonts w:asciiTheme="majorBidi" w:hAnsiTheme="majorBidi" w:cstheme="majorBidi"/>
                <w:bCs/>
                <w:color w:val="000000"/>
                <w:lang w:eastAsia="en-GB"/>
              </w:rPr>
              <w:t>efinitions</w:t>
            </w:r>
          </w:p>
        </w:tc>
      </w:tr>
      <w:tr w:rsidR="00576C98" w:rsidRPr="00576C98" w:rsidTr="005D3147">
        <w:trPr>
          <w:trHeight w:val="300"/>
        </w:trPr>
        <w:tc>
          <w:tcPr>
            <w:tcW w:w="1667" w:type="dxa"/>
            <w:tcBorders>
              <w:top w:val="single" w:sz="12" w:space="0" w:color="auto"/>
              <w:left w:val="nil"/>
              <w:bottom w:val="single" w:sz="4" w:space="0" w:color="auto"/>
              <w:right w:val="nil"/>
            </w:tcBorders>
            <w:noWrap/>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Symbol </w:t>
            </w:r>
          </w:p>
        </w:tc>
        <w:tc>
          <w:tcPr>
            <w:tcW w:w="2267" w:type="dxa"/>
            <w:tcBorders>
              <w:top w:val="single" w:sz="12" w:space="0" w:color="auto"/>
              <w:left w:val="nil"/>
              <w:bottom w:val="single" w:sz="4" w:space="0" w:color="auto"/>
              <w:right w:val="nil"/>
            </w:tcBorders>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Variable name</w:t>
            </w:r>
          </w:p>
        </w:tc>
        <w:tc>
          <w:tcPr>
            <w:tcW w:w="4254" w:type="dxa"/>
            <w:tcBorders>
              <w:top w:val="single" w:sz="12" w:space="0" w:color="auto"/>
              <w:left w:val="nil"/>
              <w:bottom w:val="single" w:sz="4" w:space="0" w:color="auto"/>
              <w:right w:val="nil"/>
            </w:tcBorders>
            <w:noWrap/>
          </w:tcPr>
          <w:p w:rsidR="00576C98" w:rsidRPr="00576C98" w:rsidRDefault="0057753B" w:rsidP="000D6768">
            <w:pPr>
              <w:spacing w:after="0" w:line="240" w:lineRule="auto"/>
              <w:contextualSpacing/>
              <w:rPr>
                <w:rFonts w:asciiTheme="majorBidi" w:hAnsiTheme="majorBidi" w:cstheme="majorBidi"/>
                <w:color w:val="000000"/>
                <w:lang w:eastAsia="en-GB"/>
              </w:rPr>
            </w:pPr>
            <w:r>
              <w:rPr>
                <w:rFonts w:asciiTheme="majorBidi" w:hAnsiTheme="majorBidi" w:cstheme="majorBidi"/>
                <w:color w:val="000000"/>
                <w:lang w:eastAsia="en-GB"/>
              </w:rPr>
              <w:t>D</w:t>
            </w:r>
            <w:r w:rsidR="00576C98" w:rsidRPr="00576C98">
              <w:rPr>
                <w:rFonts w:asciiTheme="majorBidi" w:hAnsiTheme="majorBidi" w:cstheme="majorBidi"/>
                <w:color w:val="000000"/>
                <w:lang w:eastAsia="en-GB"/>
              </w:rPr>
              <w:t>efinition</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Affltd</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Affiliation dummy</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 xml:space="preserve">Equals </w:t>
            </w:r>
            <w:r w:rsidR="00576C98" w:rsidRPr="00576C98">
              <w:rPr>
                <w:rFonts w:asciiTheme="majorBidi" w:hAnsiTheme="majorBidi" w:cstheme="majorBidi"/>
                <w:color w:val="000000"/>
                <w:sz w:val="20"/>
                <w:szCs w:val="20"/>
                <w:lang w:eastAsia="en-GB"/>
              </w:rPr>
              <w:t xml:space="preserve">one when the analyst is affiliated with the company through an investment banking relationship, zero otherwise.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Age</w:t>
            </w:r>
          </w:p>
        </w:tc>
        <w:tc>
          <w:tcPr>
            <w:tcW w:w="2267" w:type="dxa"/>
            <w:tcBorders>
              <w:top w:val="nil"/>
              <w:left w:val="nil"/>
              <w:bottom w:val="nil"/>
              <w:right w:val="nil"/>
            </w:tcBorders>
          </w:tcPr>
          <w:p w:rsidR="00576C98" w:rsidRPr="00576C98" w:rsidRDefault="00F261BF" w:rsidP="00DD5236">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Company a</w:t>
            </w:r>
            <w:r w:rsidR="00576C98" w:rsidRPr="00576C98">
              <w:rPr>
                <w:rFonts w:asciiTheme="majorBidi" w:hAnsiTheme="majorBidi" w:cstheme="majorBidi"/>
                <w:color w:val="000000"/>
                <w:sz w:val="20"/>
                <w:szCs w:val="20"/>
                <w:lang w:eastAsia="en-GB"/>
              </w:rPr>
              <w:t>ge</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L</w:t>
            </w:r>
            <w:r w:rsidR="00576C98" w:rsidRPr="00576C98">
              <w:rPr>
                <w:rFonts w:asciiTheme="majorBidi" w:hAnsiTheme="majorBidi" w:cstheme="majorBidi"/>
                <w:color w:val="000000"/>
                <w:sz w:val="20"/>
                <w:szCs w:val="20"/>
                <w:lang w:eastAsia="en-GB"/>
              </w:rPr>
              <w:t xml:space="preserve">og of the number of years since the company’s data is first available on CRSP.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BBA</w:t>
            </w:r>
          </w:p>
        </w:tc>
        <w:tc>
          <w:tcPr>
            <w:tcW w:w="2267" w:type="dxa"/>
            <w:tcBorders>
              <w:top w:val="nil"/>
              <w:left w:val="nil"/>
              <w:bottom w:val="nil"/>
              <w:right w:val="nil"/>
            </w:tcBorders>
          </w:tcPr>
          <w:p w:rsidR="00576C98" w:rsidRPr="00576C98" w:rsidRDefault="00576C98">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Bull</w:t>
            </w:r>
            <w:r w:rsidR="003413E7">
              <w:rPr>
                <w:rFonts w:asciiTheme="majorBidi" w:hAnsiTheme="majorBidi" w:cstheme="majorBidi"/>
                <w:color w:val="000000"/>
                <w:sz w:val="20"/>
                <w:szCs w:val="20"/>
                <w:lang w:eastAsia="en-GB"/>
              </w:rPr>
              <w:t>–b</w:t>
            </w:r>
            <w:r w:rsidRPr="00576C98">
              <w:rPr>
                <w:rFonts w:asciiTheme="majorBidi" w:hAnsiTheme="majorBidi" w:cstheme="majorBidi"/>
                <w:color w:val="000000"/>
                <w:sz w:val="20"/>
                <w:szCs w:val="20"/>
                <w:lang w:eastAsia="en-GB"/>
              </w:rPr>
              <w:t>ear analysis dummy</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w:t>
            </w:r>
            <w:r w:rsidR="00576C98" w:rsidRPr="00576C98">
              <w:rPr>
                <w:rFonts w:asciiTheme="majorBidi" w:hAnsiTheme="majorBidi" w:cstheme="majorBidi"/>
                <w:color w:val="000000"/>
                <w:sz w:val="20"/>
                <w:szCs w:val="20"/>
                <w:lang w:eastAsia="en-GB"/>
              </w:rPr>
              <w:t xml:space="preserve"> one when the report includes a </w:t>
            </w:r>
            <w:r w:rsidR="003413E7">
              <w:rPr>
                <w:rFonts w:asciiTheme="majorBidi" w:hAnsiTheme="majorBidi" w:cstheme="majorBidi"/>
                <w:color w:val="000000"/>
                <w:sz w:val="20"/>
                <w:szCs w:val="20"/>
                <w:lang w:eastAsia="en-GB"/>
              </w:rPr>
              <w:t>b</w:t>
            </w:r>
            <w:r w:rsidR="00576C98" w:rsidRPr="00576C98">
              <w:rPr>
                <w:rFonts w:asciiTheme="majorBidi" w:hAnsiTheme="majorBidi" w:cstheme="majorBidi"/>
                <w:color w:val="000000"/>
                <w:sz w:val="20"/>
                <w:szCs w:val="20"/>
                <w:lang w:eastAsia="en-GB"/>
              </w:rPr>
              <w:t>ull</w:t>
            </w:r>
            <w:r w:rsidR="003413E7">
              <w:rPr>
                <w:rFonts w:asciiTheme="majorBidi" w:hAnsiTheme="majorBidi" w:cstheme="majorBidi"/>
                <w:color w:val="000000"/>
                <w:sz w:val="20"/>
                <w:szCs w:val="20"/>
                <w:lang w:eastAsia="en-GB"/>
              </w:rPr>
              <w:t>–b</w:t>
            </w:r>
            <w:r w:rsidR="00576C98" w:rsidRPr="00576C98">
              <w:rPr>
                <w:rFonts w:asciiTheme="majorBidi" w:hAnsiTheme="majorBidi" w:cstheme="majorBidi"/>
                <w:color w:val="000000"/>
                <w:sz w:val="20"/>
                <w:szCs w:val="20"/>
                <w:lang w:eastAsia="en-GB"/>
              </w:rPr>
              <w:t xml:space="preserve">ear analysis, zero otherwise. This is the interaction of </w:t>
            </w:r>
            <w:r w:rsidR="00576C98" w:rsidRPr="00576C98">
              <w:rPr>
                <w:rFonts w:asciiTheme="majorBidi" w:hAnsiTheme="majorBidi" w:cstheme="majorBidi"/>
                <w:i/>
                <w:iCs/>
                <w:color w:val="000000"/>
                <w:sz w:val="20"/>
                <w:szCs w:val="20"/>
                <w:lang w:eastAsia="en-GB"/>
              </w:rPr>
              <w:t xml:space="preserve">BBAanalyst </w:t>
            </w:r>
            <w:r w:rsidR="000372E3">
              <w:rPr>
                <w:rFonts w:asciiTheme="majorBidi" w:hAnsiTheme="majorBidi" w:cstheme="majorBidi"/>
                <w:iCs/>
                <w:color w:val="000000"/>
                <w:sz w:val="20"/>
                <w:szCs w:val="20"/>
                <w:lang w:eastAsia="en-GB"/>
              </w:rPr>
              <w:t>and</w:t>
            </w:r>
            <w:r w:rsidR="00576C98" w:rsidRPr="00576C98">
              <w:rPr>
                <w:rFonts w:asciiTheme="majorBidi" w:hAnsiTheme="majorBidi" w:cstheme="majorBidi"/>
                <w:i/>
                <w:iCs/>
                <w:color w:val="000000"/>
                <w:sz w:val="20"/>
                <w:szCs w:val="20"/>
                <w:lang w:eastAsia="en-GB"/>
              </w:rPr>
              <w:t xml:space="preserve"> BBAcompany.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BBAanalyst</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BBA analyst dummy </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 xml:space="preserve">Equals </w:t>
            </w:r>
            <w:r w:rsidR="00576C98" w:rsidRPr="00576C98">
              <w:rPr>
                <w:rFonts w:asciiTheme="majorBidi" w:hAnsiTheme="majorBidi" w:cstheme="majorBidi"/>
                <w:color w:val="000000"/>
                <w:sz w:val="20"/>
                <w:szCs w:val="20"/>
                <w:lang w:eastAsia="en-GB"/>
              </w:rPr>
              <w:t xml:space="preserve">one when the report is by an analyst who </w:t>
            </w:r>
            <w:r w:rsidR="00DB0C5E">
              <w:rPr>
                <w:rFonts w:asciiTheme="majorBidi" w:hAnsiTheme="majorBidi" w:cstheme="majorBidi"/>
                <w:color w:val="000000"/>
                <w:sz w:val="20"/>
                <w:szCs w:val="20"/>
                <w:lang w:eastAsia="en-GB"/>
              </w:rPr>
              <w:t>discloses</w:t>
            </w:r>
            <w:r w:rsidR="00DB0C5E" w:rsidRPr="00576C98">
              <w:rPr>
                <w:rFonts w:asciiTheme="majorBidi" w:hAnsiTheme="majorBidi" w:cstheme="majorBidi"/>
                <w:color w:val="000000"/>
                <w:sz w:val="20"/>
                <w:szCs w:val="20"/>
                <w:lang w:eastAsia="en-GB"/>
              </w:rPr>
              <w:t xml:space="preserve"> </w:t>
            </w:r>
            <w:r w:rsidR="00576C98" w:rsidRPr="00576C98">
              <w:rPr>
                <w:rFonts w:asciiTheme="majorBidi" w:hAnsiTheme="majorBidi" w:cstheme="majorBidi"/>
                <w:color w:val="000000"/>
                <w:sz w:val="20"/>
                <w:szCs w:val="20"/>
                <w:lang w:eastAsia="en-GB"/>
              </w:rPr>
              <w:t>a BBA in the sample</w:t>
            </w:r>
            <w:r w:rsidR="0062776D">
              <w:rPr>
                <w:rFonts w:asciiTheme="majorBidi" w:hAnsiTheme="majorBidi" w:cstheme="majorBidi"/>
                <w:color w:val="000000"/>
                <w:sz w:val="20"/>
                <w:szCs w:val="20"/>
                <w:lang w:eastAsia="en-GB"/>
              </w:rPr>
              <w:t>,</w:t>
            </w:r>
            <w:r w:rsidR="00576C98" w:rsidRPr="00576C98">
              <w:rPr>
                <w:rFonts w:asciiTheme="majorBidi" w:hAnsiTheme="majorBidi" w:cstheme="majorBidi"/>
                <w:color w:val="000000"/>
                <w:sz w:val="20"/>
                <w:szCs w:val="20"/>
                <w:lang w:eastAsia="en-GB"/>
              </w:rPr>
              <w:t xml:space="preserve"> zero otherwise.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ind w:right="-130"/>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 xml:space="preserve">BBAcompany </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BBA company dummy </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w:t>
            </w:r>
            <w:r w:rsidR="00576C98" w:rsidRPr="00576C98">
              <w:rPr>
                <w:rFonts w:asciiTheme="majorBidi" w:hAnsiTheme="majorBidi" w:cstheme="majorBidi"/>
                <w:color w:val="000000"/>
                <w:sz w:val="20"/>
                <w:szCs w:val="20"/>
                <w:lang w:eastAsia="en-GB"/>
              </w:rPr>
              <w:t xml:space="preserve"> one when the report covers a company that receives a BBA in the sample</w:t>
            </w:r>
            <w:r w:rsidR="0062776D">
              <w:rPr>
                <w:rFonts w:asciiTheme="majorBidi" w:hAnsiTheme="majorBidi" w:cstheme="majorBidi"/>
                <w:color w:val="000000"/>
                <w:sz w:val="20"/>
                <w:szCs w:val="20"/>
                <w:lang w:eastAsia="en-GB"/>
              </w:rPr>
              <w:t>,</w:t>
            </w:r>
            <w:r w:rsidR="00576C98" w:rsidRPr="00576C98">
              <w:rPr>
                <w:rFonts w:asciiTheme="majorBidi" w:hAnsiTheme="majorBidi" w:cstheme="majorBidi"/>
                <w:color w:val="000000"/>
                <w:sz w:val="20"/>
                <w:szCs w:val="20"/>
                <w:lang w:eastAsia="en-GB"/>
              </w:rPr>
              <w:t xml:space="preserve"> zero otherwise.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Bold</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Target price boldness </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D</w:t>
            </w:r>
            <w:r w:rsidR="00576C98" w:rsidRPr="00576C98">
              <w:rPr>
                <w:rFonts w:asciiTheme="majorBidi" w:hAnsiTheme="majorBidi" w:cstheme="majorBidi"/>
                <w:color w:val="000000"/>
                <w:sz w:val="20"/>
                <w:szCs w:val="20"/>
                <w:lang w:eastAsia="en-GB"/>
              </w:rPr>
              <w:t xml:space="preserve">ifference between the target price forecast </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 the current stock price divided by the current stock price.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Buy</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Buy dummy</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 xml:space="preserve">Equals </w:t>
            </w:r>
            <w:r w:rsidR="00576C98" w:rsidRPr="00576C98">
              <w:rPr>
                <w:rFonts w:asciiTheme="majorBidi" w:hAnsiTheme="majorBidi" w:cstheme="majorBidi"/>
                <w:color w:val="000000"/>
                <w:sz w:val="20"/>
                <w:szCs w:val="20"/>
                <w:lang w:eastAsia="en-GB"/>
              </w:rPr>
              <w:t xml:space="preserve">one when the analyst stock recommendation is Buy, zero otherwise.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Cov</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Analyst coverage</w:t>
            </w:r>
          </w:p>
        </w:tc>
        <w:tc>
          <w:tcPr>
            <w:tcW w:w="4254" w:type="dxa"/>
            <w:tcBorders>
              <w:top w:val="nil"/>
              <w:left w:val="nil"/>
              <w:bottom w:val="nil"/>
              <w:right w:val="nil"/>
            </w:tcBorders>
            <w:noWrap/>
          </w:tcPr>
          <w:p w:rsidR="00576C98" w:rsidRPr="00576C98" w:rsidRDefault="00576C98" w:rsidP="00E16C55">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Log of the I/B/E/S number of analysts following the company in the previous year.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ind w:right="-130"/>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CrdtUp</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Credit rating upgrade</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w:t>
            </w:r>
            <w:r w:rsidR="00576C98" w:rsidRPr="00576C98">
              <w:rPr>
                <w:rFonts w:asciiTheme="majorBidi" w:hAnsiTheme="majorBidi" w:cstheme="majorBidi"/>
                <w:color w:val="000000"/>
                <w:sz w:val="20"/>
                <w:szCs w:val="20"/>
                <w:lang w:eastAsia="en-GB"/>
              </w:rPr>
              <w:t xml:space="preserve"> one if St</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ard </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 Poor’s changes the credit rating of the company upward, zero otherwise.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CrdtDown</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Credit rating downgrade</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w:t>
            </w:r>
            <w:r w:rsidR="00576C98" w:rsidRPr="00576C98">
              <w:rPr>
                <w:rFonts w:asciiTheme="majorBidi" w:hAnsiTheme="majorBidi" w:cstheme="majorBidi"/>
                <w:color w:val="000000"/>
                <w:sz w:val="20"/>
                <w:szCs w:val="20"/>
                <w:lang w:eastAsia="en-GB"/>
              </w:rPr>
              <w:t xml:space="preserve"> one if St</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ard </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 Poor’s changes the credit rating of the company downward, zero otherwise.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CVol</w:t>
            </w:r>
          </w:p>
        </w:tc>
        <w:tc>
          <w:tcPr>
            <w:tcW w:w="2267" w:type="dxa"/>
            <w:tcBorders>
              <w:top w:val="nil"/>
              <w:left w:val="nil"/>
              <w:bottom w:val="nil"/>
              <w:right w:val="nil"/>
            </w:tcBorders>
          </w:tcPr>
          <w:p w:rsidR="00576C98" w:rsidRPr="00576C98" w:rsidRDefault="00576C98" w:rsidP="00DD5236">
            <w:pPr>
              <w:spacing w:after="0" w:line="240" w:lineRule="auto"/>
              <w:contextualSpacing/>
              <w:jc w:val="mediumKashida"/>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Cash flow volatility </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Log</w:t>
            </w:r>
            <w:r w:rsidR="00576C98" w:rsidRPr="00576C98">
              <w:rPr>
                <w:rFonts w:asciiTheme="majorBidi" w:hAnsiTheme="majorBidi" w:cstheme="majorBidi"/>
                <w:color w:val="000000"/>
                <w:sz w:val="20"/>
                <w:szCs w:val="20"/>
                <w:lang w:eastAsia="en-GB"/>
              </w:rPr>
              <w:t xml:space="preserve"> of the st</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ard deviation of the company’s cash flow from operations (Compustat data item 308) over the previous five years.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EPSdev</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EPS forecast deviation from consensus </w:t>
            </w:r>
          </w:p>
        </w:tc>
        <w:tc>
          <w:tcPr>
            <w:tcW w:w="4254" w:type="dxa"/>
            <w:tcBorders>
              <w:top w:val="nil"/>
              <w:left w:val="nil"/>
              <w:bottom w:val="nil"/>
              <w:right w:val="nil"/>
            </w:tcBorders>
            <w:noWrap/>
          </w:tcPr>
          <w:p w:rsidR="00576C98" w:rsidRPr="00576C98" w:rsidRDefault="00576C98" w:rsidP="00E16C55">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Absolute value of the difference between the current analyst EPS forecast </w:t>
            </w:r>
            <w:r w:rsidR="000372E3">
              <w:rPr>
                <w:rFonts w:asciiTheme="majorBidi" w:hAnsiTheme="majorBidi" w:cstheme="majorBidi"/>
                <w:color w:val="000000"/>
                <w:sz w:val="20"/>
                <w:szCs w:val="20"/>
                <w:lang w:eastAsia="en-GB"/>
              </w:rPr>
              <w:t>and</w:t>
            </w:r>
            <w:r w:rsidRPr="00576C98">
              <w:rPr>
                <w:rFonts w:asciiTheme="majorBidi" w:hAnsiTheme="majorBidi" w:cstheme="majorBidi"/>
                <w:color w:val="000000"/>
                <w:sz w:val="20"/>
                <w:szCs w:val="20"/>
                <w:lang w:eastAsia="en-GB"/>
              </w:rPr>
              <w:t xml:space="preserve"> the mean consensus forecast.</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EVol</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Company earnings volatility </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Log</w:t>
            </w:r>
            <w:r w:rsidR="00576C98" w:rsidRPr="00576C98">
              <w:rPr>
                <w:rFonts w:asciiTheme="majorBidi" w:hAnsiTheme="majorBidi" w:cstheme="majorBidi"/>
                <w:color w:val="000000"/>
                <w:sz w:val="20"/>
                <w:szCs w:val="20"/>
                <w:lang w:eastAsia="en-GB"/>
              </w:rPr>
              <w:t xml:space="preserve"> of the st</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ard deviation of the company’s actual earnings (Compustat data item 18) over the previous year.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Exp</w:t>
            </w:r>
          </w:p>
        </w:tc>
        <w:tc>
          <w:tcPr>
            <w:tcW w:w="2267" w:type="dxa"/>
            <w:tcBorders>
              <w:top w:val="nil"/>
              <w:left w:val="nil"/>
              <w:bottom w:val="nil"/>
              <w:right w:val="nil"/>
            </w:tcBorders>
          </w:tcPr>
          <w:p w:rsidR="00576C98" w:rsidRPr="00576C98" w:rsidRDefault="00F261BF" w:rsidP="00DD5236">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Company coverage e</w:t>
            </w:r>
            <w:r w:rsidR="00576C98" w:rsidRPr="00576C98">
              <w:rPr>
                <w:rFonts w:asciiTheme="majorBidi" w:hAnsiTheme="majorBidi" w:cstheme="majorBidi"/>
                <w:color w:val="000000"/>
                <w:sz w:val="20"/>
                <w:szCs w:val="20"/>
                <w:lang w:eastAsia="en-GB"/>
              </w:rPr>
              <w:t xml:space="preserve">xperience </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N</w:t>
            </w:r>
            <w:r w:rsidR="00576C98" w:rsidRPr="00576C98">
              <w:rPr>
                <w:rFonts w:asciiTheme="majorBidi" w:hAnsiTheme="majorBidi" w:cstheme="majorBidi"/>
                <w:color w:val="000000"/>
                <w:sz w:val="20"/>
                <w:szCs w:val="20"/>
                <w:lang w:eastAsia="en-GB"/>
              </w:rPr>
              <w:t xml:space="preserve">umber of years since the analyst first started providing coverage for the company.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tabs>
                <w:tab w:val="left" w:pos="864"/>
              </w:tabs>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Hold</w:t>
            </w:r>
            <w:r w:rsidRPr="00576C98">
              <w:rPr>
                <w:rFonts w:asciiTheme="majorBidi" w:hAnsiTheme="majorBidi" w:cstheme="majorBidi"/>
                <w:i/>
                <w:iCs/>
                <w:color w:val="000000"/>
                <w:sz w:val="20"/>
                <w:szCs w:val="20"/>
                <w:lang w:eastAsia="en-GB"/>
              </w:rPr>
              <w:tab/>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Hold dummy</w:t>
            </w:r>
          </w:p>
        </w:tc>
        <w:tc>
          <w:tcPr>
            <w:tcW w:w="4254" w:type="dxa"/>
            <w:tcBorders>
              <w:top w:val="nil"/>
              <w:left w:val="nil"/>
              <w:bottom w:val="nil"/>
              <w:right w:val="nil"/>
            </w:tcBorders>
            <w:noWrap/>
          </w:tcPr>
          <w:p w:rsidR="00576C98" w:rsidRPr="00576C98" w:rsidRDefault="00854079"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w:t>
            </w:r>
            <w:r w:rsidR="00576C98" w:rsidRPr="00576C98">
              <w:rPr>
                <w:rFonts w:asciiTheme="majorBidi" w:hAnsiTheme="majorBidi" w:cstheme="majorBidi"/>
                <w:color w:val="000000"/>
                <w:sz w:val="20"/>
                <w:szCs w:val="20"/>
                <w:lang w:eastAsia="en-GB"/>
              </w:rPr>
              <w:t xml:space="preserve"> one when the analyst stock recommendation is Hold, zero otherwise. </w:t>
            </w:r>
          </w:p>
        </w:tc>
      </w:tr>
      <w:tr w:rsidR="00576C98" w:rsidRPr="00576C98" w:rsidTr="005D314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Horizon</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Target price forecast horizon </w:t>
            </w:r>
          </w:p>
        </w:tc>
        <w:tc>
          <w:tcPr>
            <w:tcW w:w="4254" w:type="dxa"/>
            <w:tcBorders>
              <w:top w:val="nil"/>
              <w:left w:val="nil"/>
              <w:bottom w:val="nil"/>
              <w:right w:val="nil"/>
            </w:tcBorders>
            <w:noWrap/>
          </w:tcPr>
          <w:p w:rsidR="00576C98" w:rsidRPr="00576C98" w:rsidRDefault="00576C98" w:rsidP="00E16C55">
            <w:pPr>
              <w:autoSpaceDE w:val="0"/>
              <w:autoSpaceDN w:val="0"/>
              <w:adjustRightInd w:val="0"/>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Target price forecast horizon, in months. </w:t>
            </w:r>
          </w:p>
        </w:tc>
      </w:tr>
      <w:tr w:rsidR="00576C98" w:rsidRPr="00576C98" w:rsidTr="005D3147">
        <w:trPr>
          <w:trHeight w:val="300"/>
        </w:trPr>
        <w:tc>
          <w:tcPr>
            <w:tcW w:w="1667" w:type="dxa"/>
            <w:tcBorders>
              <w:top w:val="nil"/>
              <w:left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InstOwn</w:t>
            </w:r>
          </w:p>
        </w:tc>
        <w:tc>
          <w:tcPr>
            <w:tcW w:w="2267" w:type="dxa"/>
            <w:tcBorders>
              <w:top w:val="nil"/>
              <w:left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Level of institutional ownership</w:t>
            </w:r>
          </w:p>
        </w:tc>
        <w:tc>
          <w:tcPr>
            <w:tcW w:w="4254" w:type="dxa"/>
            <w:tcBorders>
              <w:top w:val="nil"/>
              <w:left w:val="nil"/>
              <w:right w:val="nil"/>
            </w:tcBorders>
            <w:noWrap/>
          </w:tcPr>
          <w:p w:rsidR="00576C98" w:rsidRPr="00576C98" w:rsidRDefault="00576C98" w:rsidP="00E16C55">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Total number of shares held by institutional investors divided by </w:t>
            </w:r>
            <w:r w:rsidR="002515BF">
              <w:rPr>
                <w:rFonts w:asciiTheme="majorBidi" w:hAnsiTheme="majorBidi" w:cstheme="majorBidi"/>
                <w:color w:val="000000"/>
                <w:sz w:val="20"/>
                <w:szCs w:val="20"/>
                <w:lang w:eastAsia="en-GB"/>
              </w:rPr>
              <w:t xml:space="preserve">the </w:t>
            </w:r>
            <w:r w:rsidRPr="00576C98">
              <w:rPr>
                <w:rFonts w:asciiTheme="majorBidi" w:hAnsiTheme="majorBidi" w:cstheme="majorBidi"/>
                <w:color w:val="000000"/>
                <w:sz w:val="20"/>
                <w:szCs w:val="20"/>
                <w:lang w:eastAsia="en-GB"/>
              </w:rPr>
              <w:t>total number of shares outst</w:t>
            </w:r>
            <w:r w:rsidR="000372E3">
              <w:rPr>
                <w:rFonts w:asciiTheme="majorBidi" w:hAnsiTheme="majorBidi" w:cstheme="majorBidi"/>
                <w:color w:val="000000"/>
                <w:sz w:val="20"/>
                <w:szCs w:val="20"/>
                <w:lang w:eastAsia="en-GB"/>
              </w:rPr>
              <w:t>and</w:t>
            </w:r>
            <w:r w:rsidRPr="00576C98">
              <w:rPr>
                <w:rFonts w:asciiTheme="majorBidi" w:hAnsiTheme="majorBidi" w:cstheme="majorBidi"/>
                <w:color w:val="000000"/>
                <w:sz w:val="20"/>
                <w:szCs w:val="20"/>
                <w:lang w:eastAsia="en-GB"/>
              </w:rPr>
              <w:t xml:space="preserve">ing. </w:t>
            </w:r>
          </w:p>
        </w:tc>
      </w:tr>
      <w:tr w:rsidR="00576C98" w:rsidRPr="00576C98" w:rsidTr="00731BC7">
        <w:trPr>
          <w:trHeight w:val="300"/>
        </w:trPr>
        <w:tc>
          <w:tcPr>
            <w:tcW w:w="1667" w:type="dxa"/>
            <w:tcBorders>
              <w:top w:val="nil"/>
              <w:left w:val="nil"/>
              <w:bottom w:val="nil"/>
              <w:right w:val="nil"/>
            </w:tcBorders>
            <w:noWrap/>
          </w:tcPr>
          <w:p w:rsidR="00576C98" w:rsidRPr="00576C98" w:rsidRDefault="00576C98" w:rsidP="00DD5236">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Lev</w:t>
            </w:r>
          </w:p>
        </w:tc>
        <w:tc>
          <w:tcPr>
            <w:tcW w:w="2267" w:type="dxa"/>
            <w:tcBorders>
              <w:top w:val="nil"/>
              <w:left w:val="nil"/>
              <w:bottom w:val="nil"/>
              <w:right w:val="nil"/>
            </w:tcBorders>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Leverage ratio </w:t>
            </w:r>
          </w:p>
        </w:tc>
        <w:tc>
          <w:tcPr>
            <w:tcW w:w="4254" w:type="dxa"/>
            <w:tcBorders>
              <w:top w:val="nil"/>
              <w:left w:val="nil"/>
              <w:bottom w:val="nil"/>
              <w:right w:val="nil"/>
            </w:tcBorders>
            <w:noWrap/>
          </w:tcPr>
          <w:p w:rsidR="00576C98" w:rsidRPr="00576C98" w:rsidRDefault="00576C98" w:rsidP="00E16C55">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The company’s debt-to-assets ratio (in percent) for the year before the publication of the analyst report. </w:t>
            </w:r>
          </w:p>
        </w:tc>
      </w:tr>
      <w:tr w:rsidR="00731BC7" w:rsidRPr="00576C98" w:rsidTr="00731BC7">
        <w:trPr>
          <w:trHeight w:val="300"/>
        </w:trPr>
        <w:tc>
          <w:tcPr>
            <w:tcW w:w="1667" w:type="dxa"/>
            <w:tcBorders>
              <w:top w:val="nil"/>
              <w:left w:val="nil"/>
              <w:right w:val="nil"/>
            </w:tcBorders>
            <w:noWrap/>
          </w:tcPr>
          <w:p w:rsidR="00731BC7" w:rsidRPr="00576C98" w:rsidRDefault="00731BC7" w:rsidP="00031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Liq</w:t>
            </w:r>
          </w:p>
        </w:tc>
        <w:tc>
          <w:tcPr>
            <w:tcW w:w="2267" w:type="dxa"/>
            <w:tcBorders>
              <w:top w:val="nil"/>
              <w:left w:val="nil"/>
              <w:right w:val="nil"/>
            </w:tcBorders>
          </w:tcPr>
          <w:p w:rsidR="00731BC7" w:rsidRPr="00576C98" w:rsidRDefault="00731BC7" w:rsidP="00031891">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Stock liquidity</w:t>
            </w:r>
          </w:p>
        </w:tc>
        <w:tc>
          <w:tcPr>
            <w:tcW w:w="4254" w:type="dxa"/>
            <w:tcBorders>
              <w:top w:val="nil"/>
              <w:left w:val="nil"/>
              <w:right w:val="nil"/>
            </w:tcBorders>
            <w:noWrap/>
          </w:tcPr>
          <w:p w:rsidR="00731BC7" w:rsidRPr="00576C98" w:rsidRDefault="00731BC7" w:rsidP="00E16C55">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Highest ask price minus lowest bid price (over the preceding month) divided by the </w:t>
            </w:r>
            <w:r>
              <w:rPr>
                <w:rFonts w:asciiTheme="majorBidi" w:hAnsiTheme="majorBidi" w:cstheme="majorBidi"/>
                <w:color w:val="000000"/>
                <w:sz w:val="20"/>
                <w:szCs w:val="20"/>
                <w:lang w:eastAsia="en-GB"/>
              </w:rPr>
              <w:t>b</w:t>
            </w:r>
            <w:r w:rsidRPr="00576C98">
              <w:rPr>
                <w:rFonts w:asciiTheme="majorBidi" w:hAnsiTheme="majorBidi" w:cstheme="majorBidi"/>
                <w:color w:val="000000"/>
                <w:sz w:val="20"/>
                <w:szCs w:val="20"/>
                <w:lang w:eastAsia="en-GB"/>
              </w:rPr>
              <w:t>id</w:t>
            </w:r>
            <w:r>
              <w:rPr>
                <w:rFonts w:asciiTheme="majorBidi" w:hAnsiTheme="majorBidi" w:cstheme="majorBidi"/>
                <w:color w:val="000000"/>
                <w:sz w:val="20"/>
                <w:szCs w:val="20"/>
                <w:lang w:eastAsia="en-GB"/>
              </w:rPr>
              <w:t>–a</w:t>
            </w:r>
            <w:r w:rsidRPr="00576C98">
              <w:rPr>
                <w:rFonts w:asciiTheme="majorBidi" w:hAnsiTheme="majorBidi" w:cstheme="majorBidi"/>
                <w:color w:val="000000"/>
                <w:sz w:val="20"/>
                <w:szCs w:val="20"/>
                <w:lang w:eastAsia="en-GB"/>
              </w:rPr>
              <w:t xml:space="preserve">sk midpoint over the month. </w:t>
            </w:r>
          </w:p>
        </w:tc>
      </w:tr>
      <w:tr w:rsidR="00731BC7" w:rsidRPr="00576C98" w:rsidTr="00731BC7">
        <w:trPr>
          <w:trHeight w:val="300"/>
        </w:trPr>
        <w:tc>
          <w:tcPr>
            <w:tcW w:w="1667" w:type="dxa"/>
            <w:tcBorders>
              <w:top w:val="nil"/>
              <w:left w:val="nil"/>
              <w:bottom w:val="single" w:sz="4" w:space="0" w:color="auto"/>
              <w:right w:val="nil"/>
            </w:tcBorders>
            <w:noWrap/>
          </w:tcPr>
          <w:p w:rsidR="00731BC7" w:rsidRPr="00576C98" w:rsidRDefault="00731BC7" w:rsidP="00031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Cs/>
                <w:color w:val="000000"/>
                <w:sz w:val="20"/>
                <w:szCs w:val="20"/>
                <w:lang w:eastAsia="en-GB"/>
              </w:rPr>
              <w:t>ln</w:t>
            </w:r>
            <w:r w:rsidRPr="00576C98">
              <w:rPr>
                <w:rFonts w:asciiTheme="majorBidi" w:hAnsiTheme="majorBidi" w:cstheme="majorBidi"/>
                <w:i/>
                <w:iCs/>
                <w:color w:val="000000"/>
                <w:sz w:val="20"/>
                <w:szCs w:val="20"/>
                <w:lang w:eastAsia="en-GB"/>
              </w:rPr>
              <w:t xml:space="preserve"> Cap</w:t>
            </w:r>
          </w:p>
        </w:tc>
        <w:tc>
          <w:tcPr>
            <w:tcW w:w="2267" w:type="dxa"/>
            <w:tcBorders>
              <w:top w:val="nil"/>
              <w:left w:val="nil"/>
              <w:bottom w:val="single" w:sz="4" w:space="0" w:color="auto"/>
              <w:right w:val="nil"/>
            </w:tcBorders>
          </w:tcPr>
          <w:p w:rsidR="00731BC7" w:rsidRPr="00576C98" w:rsidRDefault="00731BC7" w:rsidP="00031891">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Market capitalisation </w:t>
            </w:r>
          </w:p>
        </w:tc>
        <w:tc>
          <w:tcPr>
            <w:tcW w:w="4254" w:type="dxa"/>
            <w:tcBorders>
              <w:top w:val="nil"/>
              <w:left w:val="nil"/>
              <w:bottom w:val="single" w:sz="4" w:space="0" w:color="auto"/>
              <w:right w:val="nil"/>
            </w:tcBorders>
            <w:noWrap/>
          </w:tcPr>
          <w:p w:rsidR="00731BC7" w:rsidRPr="00576C98" w:rsidRDefault="00731BC7" w:rsidP="00E16C55">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Log of market capitalization of the stock. </w:t>
            </w:r>
          </w:p>
        </w:tc>
      </w:tr>
    </w:tbl>
    <w:p w:rsidR="00731BC7" w:rsidRDefault="00731BC7">
      <w:pPr>
        <w:spacing w:after="0" w:line="240" w:lineRule="auto"/>
        <w:ind w:left="6480"/>
        <w:contextualSpacing/>
        <w:jc w:val="center"/>
        <w:rPr>
          <w:rFonts w:asciiTheme="majorBidi" w:hAnsiTheme="majorBidi" w:cstheme="majorBidi"/>
        </w:rPr>
      </w:pPr>
    </w:p>
    <w:p w:rsidR="003D0DD1" w:rsidRDefault="00743381">
      <w:pPr>
        <w:spacing w:after="0" w:line="240" w:lineRule="auto"/>
        <w:ind w:left="6480"/>
        <w:contextualSpacing/>
        <w:jc w:val="center"/>
        <w:rPr>
          <w:rFonts w:asciiTheme="majorBidi" w:hAnsiTheme="majorBidi" w:cstheme="majorBidi"/>
        </w:rPr>
      </w:pPr>
      <w:r>
        <w:rPr>
          <w:rFonts w:asciiTheme="majorBidi" w:hAnsiTheme="majorBidi" w:cstheme="majorBidi"/>
        </w:rPr>
        <w:t>(</w:t>
      </w:r>
      <w:r w:rsidR="004920FA" w:rsidRPr="00731BC7">
        <w:rPr>
          <w:rFonts w:asciiTheme="majorBidi" w:hAnsiTheme="majorBidi" w:cstheme="majorBidi"/>
          <w:bCs/>
          <w:i/>
        </w:rPr>
        <w:t>Continued</w:t>
      </w:r>
      <w:r>
        <w:rPr>
          <w:rFonts w:asciiTheme="majorBidi" w:hAnsiTheme="majorBidi" w:cstheme="majorBidi"/>
        </w:rPr>
        <w:t xml:space="preserve">) </w:t>
      </w:r>
    </w:p>
    <w:p w:rsidR="00576C98" w:rsidRPr="00576C98" w:rsidRDefault="00576C98" w:rsidP="00DD5236">
      <w:pPr>
        <w:spacing w:after="0" w:line="240" w:lineRule="auto"/>
        <w:contextualSpacing/>
        <w:rPr>
          <w:rFonts w:asciiTheme="majorBidi" w:hAnsiTheme="majorBidi" w:cstheme="majorBidi"/>
        </w:rPr>
      </w:pPr>
    </w:p>
    <w:p w:rsidR="00F261BF" w:rsidRDefault="00F261BF">
      <w:r>
        <w:br w:type="page"/>
      </w:r>
    </w:p>
    <w:tbl>
      <w:tblPr>
        <w:tblW w:w="8188" w:type="dxa"/>
        <w:tblLook w:val="00A0" w:firstRow="1" w:lastRow="0" w:firstColumn="1" w:lastColumn="0" w:noHBand="0" w:noVBand="0"/>
      </w:tblPr>
      <w:tblGrid>
        <w:gridCol w:w="1668"/>
        <w:gridCol w:w="2268"/>
        <w:gridCol w:w="4252"/>
      </w:tblGrid>
      <w:tr w:rsidR="00576C98" w:rsidRPr="00576C98" w:rsidTr="000947EE">
        <w:trPr>
          <w:trHeight w:val="300"/>
        </w:trPr>
        <w:tc>
          <w:tcPr>
            <w:tcW w:w="8188" w:type="dxa"/>
            <w:gridSpan w:val="3"/>
            <w:tcBorders>
              <w:left w:val="nil"/>
              <w:bottom w:val="single" w:sz="4" w:space="0" w:color="auto"/>
              <w:right w:val="nil"/>
            </w:tcBorders>
            <w:noWrap/>
          </w:tcPr>
          <w:p w:rsidR="00576C98" w:rsidRPr="00576C98" w:rsidRDefault="0062776D" w:rsidP="00731BC7">
            <w:pPr>
              <w:spacing w:after="0" w:line="240" w:lineRule="auto"/>
              <w:ind w:right="-108"/>
              <w:contextualSpacing/>
              <w:jc w:val="center"/>
              <w:rPr>
                <w:rFonts w:asciiTheme="majorBidi" w:hAnsiTheme="majorBidi" w:cstheme="majorBidi"/>
                <w:b/>
                <w:bCs/>
                <w:color w:val="000000"/>
                <w:lang w:eastAsia="en-GB"/>
              </w:rPr>
            </w:pPr>
            <w:r>
              <w:rPr>
                <w:rFonts w:asciiTheme="majorBidi" w:hAnsiTheme="majorBidi" w:cstheme="majorBidi"/>
                <w:b/>
                <w:bCs/>
                <w:color w:val="000000"/>
                <w:lang w:eastAsia="en-GB"/>
              </w:rPr>
              <w:lastRenderedPageBreak/>
              <w:t>Table</w:t>
            </w:r>
            <w:r w:rsidR="00743381">
              <w:rPr>
                <w:rFonts w:asciiTheme="majorBidi" w:hAnsiTheme="majorBidi" w:cstheme="majorBidi"/>
                <w:b/>
                <w:bCs/>
                <w:color w:val="000000"/>
                <w:lang w:eastAsia="en-GB"/>
              </w:rPr>
              <w:t xml:space="preserve"> 3</w:t>
            </w:r>
            <w:r w:rsidR="00731BC7">
              <w:rPr>
                <w:rFonts w:asciiTheme="majorBidi" w:hAnsiTheme="majorBidi" w:cstheme="majorBidi"/>
                <w:b/>
                <w:bCs/>
                <w:color w:val="000000"/>
                <w:lang w:eastAsia="en-GB"/>
              </w:rPr>
              <w:t>—</w:t>
            </w:r>
            <w:r w:rsidR="00743381" w:rsidRPr="00731BC7">
              <w:rPr>
                <w:rFonts w:asciiTheme="majorBidi" w:hAnsiTheme="majorBidi" w:cstheme="majorBidi"/>
                <w:bCs/>
                <w:i/>
                <w:color w:val="000000"/>
                <w:lang w:eastAsia="en-GB"/>
              </w:rPr>
              <w:t>Continued</w:t>
            </w:r>
          </w:p>
        </w:tc>
      </w:tr>
      <w:tr w:rsidR="00906797" w:rsidRPr="00576C98" w:rsidTr="000947EE">
        <w:trPr>
          <w:trHeight w:val="300"/>
        </w:trPr>
        <w:tc>
          <w:tcPr>
            <w:tcW w:w="1668" w:type="dxa"/>
            <w:tcBorders>
              <w:top w:val="single" w:sz="4" w:space="0" w:color="auto"/>
              <w:left w:val="nil"/>
              <w:bottom w:val="single" w:sz="4" w:space="0" w:color="auto"/>
              <w:right w:val="nil"/>
            </w:tcBorders>
            <w:noWrap/>
          </w:tcPr>
          <w:p w:rsidR="00576C98" w:rsidRPr="00576C98" w:rsidRDefault="00576C98" w:rsidP="00D04E85">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Symbol </w:t>
            </w:r>
          </w:p>
        </w:tc>
        <w:tc>
          <w:tcPr>
            <w:tcW w:w="2268" w:type="dxa"/>
            <w:tcBorders>
              <w:top w:val="single" w:sz="4" w:space="0" w:color="auto"/>
              <w:left w:val="nil"/>
              <w:bottom w:val="single" w:sz="4" w:space="0" w:color="auto"/>
              <w:right w:val="nil"/>
            </w:tcBorders>
          </w:tcPr>
          <w:p w:rsidR="00576C98" w:rsidRPr="00576C98" w:rsidRDefault="00576C98" w:rsidP="000947EE">
            <w:pPr>
              <w:spacing w:after="0" w:line="240" w:lineRule="auto"/>
              <w:ind w:right="-108"/>
              <w:contextualSpacing/>
              <w:rPr>
                <w:rFonts w:asciiTheme="majorBidi" w:hAnsiTheme="majorBidi" w:cstheme="majorBidi"/>
                <w:color w:val="000000"/>
                <w:lang w:eastAsia="en-GB"/>
              </w:rPr>
            </w:pPr>
            <w:r w:rsidRPr="00576C98">
              <w:rPr>
                <w:rFonts w:asciiTheme="majorBidi" w:hAnsiTheme="majorBidi" w:cstheme="majorBidi"/>
                <w:color w:val="000000"/>
                <w:lang w:eastAsia="en-GB"/>
              </w:rPr>
              <w:t>Variable name</w:t>
            </w:r>
          </w:p>
        </w:tc>
        <w:tc>
          <w:tcPr>
            <w:tcW w:w="4252" w:type="dxa"/>
            <w:tcBorders>
              <w:top w:val="single" w:sz="4" w:space="0" w:color="auto"/>
              <w:left w:val="nil"/>
              <w:bottom w:val="single" w:sz="4" w:space="0" w:color="auto"/>
              <w:right w:val="nil"/>
            </w:tcBorders>
            <w:noWrap/>
          </w:tcPr>
          <w:p w:rsidR="00576C98" w:rsidRPr="00576C98" w:rsidRDefault="0092361D" w:rsidP="000947EE">
            <w:pPr>
              <w:spacing w:after="0" w:line="240" w:lineRule="auto"/>
              <w:ind w:right="-2095"/>
              <w:contextualSpacing/>
              <w:rPr>
                <w:rFonts w:asciiTheme="majorBidi" w:hAnsiTheme="majorBidi" w:cstheme="majorBidi"/>
                <w:color w:val="000000"/>
                <w:lang w:eastAsia="en-GB"/>
              </w:rPr>
            </w:pPr>
            <w:r>
              <w:rPr>
                <w:rFonts w:asciiTheme="majorBidi" w:hAnsiTheme="majorBidi" w:cstheme="majorBidi"/>
                <w:color w:val="000000"/>
                <w:lang w:eastAsia="en-GB"/>
              </w:rPr>
              <w:t>D</w:t>
            </w:r>
            <w:r w:rsidR="00576C98" w:rsidRPr="00576C98">
              <w:rPr>
                <w:rFonts w:asciiTheme="majorBidi" w:hAnsiTheme="majorBidi" w:cstheme="majorBidi"/>
                <w:color w:val="000000"/>
                <w:lang w:eastAsia="en-GB"/>
              </w:rPr>
              <w:t>efinition</w:t>
            </w:r>
          </w:p>
        </w:tc>
      </w:tr>
      <w:tr w:rsidR="00906797" w:rsidRPr="00576C98" w:rsidTr="000947EE">
        <w:trPr>
          <w:trHeight w:val="300"/>
        </w:trPr>
        <w:tc>
          <w:tcPr>
            <w:tcW w:w="1668" w:type="dxa"/>
            <w:tcBorders>
              <w:top w:val="nil"/>
              <w:left w:val="nil"/>
              <w:bottom w:val="nil"/>
              <w:right w:val="nil"/>
            </w:tcBorders>
            <w:noWrap/>
          </w:tcPr>
          <w:p w:rsidR="004F3891" w:rsidRPr="00576C98" w:rsidRDefault="004F3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LrgRevFreq</w:t>
            </w:r>
          </w:p>
        </w:tc>
        <w:tc>
          <w:tcPr>
            <w:tcW w:w="2268" w:type="dxa"/>
            <w:tcBorders>
              <w:top w:val="nil"/>
              <w:left w:val="nil"/>
              <w:bottom w:val="nil"/>
              <w:right w:val="nil"/>
            </w:tcBorders>
          </w:tcPr>
          <w:p w:rsidR="004F3891" w:rsidRPr="00576C98" w:rsidRDefault="00F261BF"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Large revision frequency d</w:t>
            </w:r>
            <w:r w:rsidR="004F3891" w:rsidRPr="00576C98">
              <w:rPr>
                <w:rFonts w:asciiTheme="majorBidi" w:hAnsiTheme="majorBidi" w:cstheme="majorBidi"/>
                <w:color w:val="000000"/>
                <w:sz w:val="20"/>
                <w:szCs w:val="20"/>
                <w:lang w:eastAsia="en-GB"/>
              </w:rPr>
              <w:t xml:space="preserve">ummy </w:t>
            </w:r>
          </w:p>
        </w:tc>
        <w:tc>
          <w:tcPr>
            <w:tcW w:w="4252" w:type="dxa"/>
            <w:tcBorders>
              <w:top w:val="nil"/>
              <w:left w:val="nil"/>
              <w:bottom w:val="nil"/>
              <w:right w:val="nil"/>
            </w:tcBorders>
            <w:noWrap/>
          </w:tcPr>
          <w:p w:rsidR="004F3891"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 one</w:t>
            </w:r>
            <w:r w:rsidR="004F3891" w:rsidRPr="00576C98">
              <w:rPr>
                <w:rFonts w:asciiTheme="majorBidi" w:hAnsiTheme="majorBidi" w:cstheme="majorBidi"/>
                <w:color w:val="000000"/>
                <w:sz w:val="20"/>
                <w:szCs w:val="20"/>
                <w:lang w:eastAsia="en-GB"/>
              </w:rPr>
              <w:t xml:space="preserve"> if </w:t>
            </w:r>
            <w:r w:rsidR="004F3891" w:rsidRPr="00576C98">
              <w:rPr>
                <w:rFonts w:asciiTheme="majorBidi" w:hAnsiTheme="majorBidi" w:cstheme="majorBidi"/>
                <w:sz w:val="20"/>
                <w:szCs w:val="20"/>
              </w:rPr>
              <w:t>the number of target price revisions issued by a given analyst for a given stock in a given year is greater than the average number of revisions for that stock in that year</w:t>
            </w:r>
            <w:r w:rsidR="0062776D">
              <w:rPr>
                <w:rFonts w:asciiTheme="majorBidi" w:hAnsiTheme="majorBidi" w:cstheme="majorBidi"/>
                <w:sz w:val="20"/>
                <w:szCs w:val="20"/>
              </w:rPr>
              <w:t>, zero otherwise</w:t>
            </w:r>
            <w:r w:rsidR="004F3891" w:rsidRPr="00576C98">
              <w:rPr>
                <w:rFonts w:asciiTheme="majorBidi" w:hAnsiTheme="majorBidi" w:cstheme="majorBidi"/>
                <w:sz w:val="20"/>
                <w:szCs w:val="20"/>
              </w:rPr>
              <w:t>.</w:t>
            </w:r>
          </w:p>
        </w:tc>
      </w:tr>
      <w:tr w:rsidR="00906797" w:rsidRPr="00576C98" w:rsidTr="000947EE">
        <w:trPr>
          <w:trHeight w:val="300"/>
        </w:trPr>
        <w:tc>
          <w:tcPr>
            <w:tcW w:w="1668" w:type="dxa"/>
            <w:tcBorders>
              <w:top w:val="nil"/>
              <w:left w:val="nil"/>
              <w:bottom w:val="nil"/>
              <w:right w:val="nil"/>
            </w:tcBorders>
            <w:noWrap/>
          </w:tcPr>
          <w:p w:rsidR="004F3891" w:rsidRPr="00576C98" w:rsidRDefault="004F3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M/B</w:t>
            </w:r>
          </w:p>
        </w:tc>
        <w:tc>
          <w:tcPr>
            <w:tcW w:w="2268" w:type="dxa"/>
            <w:tcBorders>
              <w:top w:val="nil"/>
              <w:left w:val="nil"/>
              <w:bottom w:val="nil"/>
              <w:right w:val="nil"/>
            </w:tcBorders>
          </w:tcPr>
          <w:p w:rsidR="004F3891" w:rsidRPr="00576C98" w:rsidRDefault="004F3891" w:rsidP="000947EE">
            <w:pPr>
              <w:spacing w:after="0" w:line="240" w:lineRule="auto"/>
              <w:contextualSpacing/>
              <w:jc w:val="mediumKashida"/>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Market-to-book ratio</w:t>
            </w:r>
          </w:p>
        </w:tc>
        <w:tc>
          <w:tcPr>
            <w:tcW w:w="4252" w:type="dxa"/>
            <w:tcBorders>
              <w:top w:val="nil"/>
              <w:left w:val="nil"/>
              <w:bottom w:val="nil"/>
              <w:right w:val="nil"/>
            </w:tcBorders>
            <w:noWrap/>
          </w:tcPr>
          <w:p w:rsidR="004F3891" w:rsidRPr="00576C98" w:rsidRDefault="004F3891"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The company’s market-to-book value ratio (if market-to-book ratio is positive).</w:t>
            </w:r>
          </w:p>
        </w:tc>
      </w:tr>
      <w:tr w:rsidR="00906797" w:rsidRPr="00576C98" w:rsidTr="000947EE">
        <w:trPr>
          <w:trHeight w:val="300"/>
        </w:trPr>
        <w:tc>
          <w:tcPr>
            <w:tcW w:w="1668" w:type="dxa"/>
            <w:tcBorders>
              <w:top w:val="nil"/>
              <w:left w:val="nil"/>
              <w:bottom w:val="nil"/>
              <w:right w:val="nil"/>
            </w:tcBorders>
            <w:noWrap/>
          </w:tcPr>
          <w:p w:rsidR="004F3891" w:rsidRPr="00576C98" w:rsidRDefault="004F3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Liq</w:t>
            </w:r>
          </w:p>
        </w:tc>
        <w:tc>
          <w:tcPr>
            <w:tcW w:w="2268" w:type="dxa"/>
            <w:tcBorders>
              <w:top w:val="nil"/>
              <w:left w:val="nil"/>
              <w:bottom w:val="nil"/>
              <w:right w:val="nil"/>
            </w:tcBorders>
          </w:tcPr>
          <w:p w:rsidR="004F3891" w:rsidRPr="00576C98" w:rsidRDefault="004F3891" w:rsidP="000947EE">
            <w:pPr>
              <w:spacing w:after="0" w:line="240" w:lineRule="auto"/>
              <w:contextualSpacing/>
              <w:jc w:val="mediumKashida"/>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Stock liquidity</w:t>
            </w:r>
          </w:p>
        </w:tc>
        <w:tc>
          <w:tcPr>
            <w:tcW w:w="4252" w:type="dxa"/>
            <w:tcBorders>
              <w:top w:val="nil"/>
              <w:left w:val="nil"/>
              <w:bottom w:val="nil"/>
              <w:right w:val="nil"/>
            </w:tcBorders>
            <w:noWrap/>
          </w:tcPr>
          <w:p w:rsidR="004F3891" w:rsidRPr="00576C98" w:rsidRDefault="004F3891"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Highest ask price minus lowest bid price (over the preceding month) divided by the </w:t>
            </w:r>
            <w:r w:rsidR="002515BF">
              <w:rPr>
                <w:rFonts w:asciiTheme="majorBidi" w:hAnsiTheme="majorBidi" w:cstheme="majorBidi"/>
                <w:color w:val="000000"/>
                <w:sz w:val="20"/>
                <w:szCs w:val="20"/>
                <w:lang w:eastAsia="en-GB"/>
              </w:rPr>
              <w:t>b</w:t>
            </w:r>
            <w:r w:rsidRPr="00576C98">
              <w:rPr>
                <w:rFonts w:asciiTheme="majorBidi" w:hAnsiTheme="majorBidi" w:cstheme="majorBidi"/>
                <w:color w:val="000000"/>
                <w:sz w:val="20"/>
                <w:szCs w:val="20"/>
                <w:lang w:eastAsia="en-GB"/>
              </w:rPr>
              <w:t>id</w:t>
            </w:r>
            <w:r w:rsidR="002515BF">
              <w:rPr>
                <w:rFonts w:asciiTheme="majorBidi" w:hAnsiTheme="majorBidi" w:cstheme="majorBidi"/>
                <w:color w:val="000000"/>
                <w:sz w:val="20"/>
                <w:szCs w:val="20"/>
                <w:lang w:eastAsia="en-GB"/>
              </w:rPr>
              <w:t>–a</w:t>
            </w:r>
            <w:r w:rsidRPr="00576C98">
              <w:rPr>
                <w:rFonts w:asciiTheme="majorBidi" w:hAnsiTheme="majorBidi" w:cstheme="majorBidi"/>
                <w:color w:val="000000"/>
                <w:sz w:val="20"/>
                <w:szCs w:val="20"/>
                <w:lang w:eastAsia="en-GB"/>
              </w:rPr>
              <w:t xml:space="preserve">sk midpoint over the month. </w:t>
            </w:r>
          </w:p>
        </w:tc>
      </w:tr>
      <w:tr w:rsidR="00906797" w:rsidRPr="00576C98" w:rsidTr="000947EE">
        <w:trPr>
          <w:trHeight w:val="300"/>
        </w:trPr>
        <w:tc>
          <w:tcPr>
            <w:tcW w:w="1668" w:type="dxa"/>
            <w:tcBorders>
              <w:top w:val="nil"/>
              <w:left w:val="nil"/>
              <w:bottom w:val="nil"/>
              <w:right w:val="nil"/>
            </w:tcBorders>
            <w:noWrap/>
          </w:tcPr>
          <w:p w:rsidR="004F3891" w:rsidRPr="00576C98" w:rsidRDefault="004F3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 xml:space="preserve">Momentum </w:t>
            </w:r>
          </w:p>
        </w:tc>
        <w:tc>
          <w:tcPr>
            <w:tcW w:w="2268" w:type="dxa"/>
            <w:tcBorders>
              <w:top w:val="nil"/>
              <w:left w:val="nil"/>
              <w:bottom w:val="nil"/>
              <w:right w:val="nil"/>
            </w:tcBorders>
          </w:tcPr>
          <w:p w:rsidR="004F3891" w:rsidRPr="00576C98" w:rsidRDefault="00F261BF" w:rsidP="000947EE">
            <w:pPr>
              <w:spacing w:after="0" w:line="240" w:lineRule="auto"/>
              <w:contextualSpacing/>
              <w:jc w:val="mediumKashida"/>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Price m</w:t>
            </w:r>
            <w:r w:rsidR="004F3891" w:rsidRPr="00576C98">
              <w:rPr>
                <w:rFonts w:asciiTheme="majorBidi" w:hAnsiTheme="majorBidi" w:cstheme="majorBidi"/>
                <w:color w:val="000000"/>
                <w:sz w:val="20"/>
                <w:szCs w:val="20"/>
                <w:lang w:eastAsia="en-GB"/>
              </w:rPr>
              <w:t xml:space="preserve">omentum </w:t>
            </w:r>
          </w:p>
        </w:tc>
        <w:tc>
          <w:tcPr>
            <w:tcW w:w="4252" w:type="dxa"/>
            <w:tcBorders>
              <w:top w:val="nil"/>
              <w:left w:val="nil"/>
              <w:bottom w:val="nil"/>
              <w:right w:val="nil"/>
            </w:tcBorders>
            <w:noWrap/>
          </w:tcPr>
          <w:p w:rsidR="004F3891"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Log</w:t>
            </w:r>
            <w:r w:rsidR="004F3891" w:rsidRPr="00576C98">
              <w:rPr>
                <w:rFonts w:asciiTheme="majorBidi" w:hAnsiTheme="majorBidi" w:cstheme="majorBidi"/>
                <w:color w:val="000000"/>
                <w:sz w:val="20"/>
                <w:szCs w:val="20"/>
                <w:lang w:eastAsia="en-GB"/>
              </w:rPr>
              <w:t xml:space="preserve"> of the current price of the stock divided by the price of the stock 180 days before the release of the analyst report. </w:t>
            </w:r>
          </w:p>
        </w:tc>
      </w:tr>
      <w:tr w:rsidR="00906797" w:rsidRPr="00576C98" w:rsidTr="000947EE">
        <w:trPr>
          <w:trHeight w:val="300"/>
        </w:trPr>
        <w:tc>
          <w:tcPr>
            <w:tcW w:w="1668" w:type="dxa"/>
            <w:tcBorders>
              <w:top w:val="nil"/>
              <w:left w:val="nil"/>
              <w:right w:val="nil"/>
            </w:tcBorders>
            <w:noWrap/>
          </w:tcPr>
          <w:p w:rsidR="00901A91" w:rsidRPr="00576C98" w:rsidRDefault="00901A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color w:val="000000"/>
                <w:sz w:val="20"/>
                <w:szCs w:val="20"/>
                <w:lang w:eastAsia="en-GB"/>
              </w:rPr>
              <w:t>Morgan</w:t>
            </w:r>
            <w:r w:rsidRPr="00576C98">
              <w:rPr>
                <w:rFonts w:asciiTheme="majorBidi" w:hAnsiTheme="majorBidi" w:cstheme="majorBidi"/>
                <w:color w:val="000000"/>
                <w:sz w:val="20"/>
                <w:szCs w:val="20"/>
                <w:lang w:eastAsia="en-GB"/>
              </w:rPr>
              <w:t xml:space="preserve"> </w:t>
            </w:r>
          </w:p>
        </w:tc>
        <w:tc>
          <w:tcPr>
            <w:tcW w:w="2268" w:type="dxa"/>
            <w:tcBorders>
              <w:top w:val="nil"/>
              <w:left w:val="nil"/>
              <w:right w:val="nil"/>
            </w:tcBorders>
          </w:tcPr>
          <w:p w:rsidR="00901A91" w:rsidRDefault="00901A91"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Morgan Stanl</w:t>
            </w:r>
            <w:r w:rsidR="00854079">
              <w:rPr>
                <w:rFonts w:asciiTheme="majorBidi" w:hAnsiTheme="majorBidi" w:cstheme="majorBidi"/>
                <w:color w:val="000000"/>
                <w:sz w:val="20"/>
                <w:szCs w:val="20"/>
                <w:lang w:eastAsia="en-GB"/>
              </w:rPr>
              <w:t>e</w:t>
            </w:r>
            <w:r>
              <w:rPr>
                <w:rFonts w:asciiTheme="majorBidi" w:hAnsiTheme="majorBidi" w:cstheme="majorBidi"/>
                <w:color w:val="000000"/>
                <w:sz w:val="20"/>
                <w:szCs w:val="20"/>
                <w:lang w:eastAsia="en-GB"/>
              </w:rPr>
              <w:t xml:space="preserve">y indicator </w:t>
            </w:r>
          </w:p>
        </w:tc>
        <w:tc>
          <w:tcPr>
            <w:tcW w:w="4252" w:type="dxa"/>
            <w:tcBorders>
              <w:top w:val="nil"/>
              <w:left w:val="nil"/>
              <w:right w:val="nil"/>
            </w:tcBorders>
            <w:noWrap/>
          </w:tcPr>
          <w:p w:rsidR="00901A91"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 one</w:t>
            </w:r>
            <w:r w:rsidR="00901A91" w:rsidRPr="00576C98">
              <w:rPr>
                <w:rFonts w:asciiTheme="majorBidi" w:hAnsiTheme="majorBidi" w:cstheme="majorBidi"/>
                <w:color w:val="000000"/>
                <w:sz w:val="20"/>
                <w:szCs w:val="20"/>
                <w:lang w:eastAsia="en-GB"/>
              </w:rPr>
              <w:t xml:space="preserve"> for all Morgan Stanley reports</w:t>
            </w:r>
            <w:r w:rsidR="0062776D">
              <w:rPr>
                <w:rFonts w:asciiTheme="majorBidi" w:hAnsiTheme="majorBidi" w:cstheme="majorBidi"/>
                <w:color w:val="000000"/>
                <w:sz w:val="20"/>
                <w:szCs w:val="20"/>
                <w:lang w:eastAsia="en-GB"/>
              </w:rPr>
              <w:t xml:space="preserve">, </w:t>
            </w:r>
            <w:r w:rsidR="00901A91" w:rsidRPr="00576C98">
              <w:rPr>
                <w:rFonts w:asciiTheme="majorBidi" w:hAnsiTheme="majorBidi" w:cstheme="majorBidi"/>
                <w:color w:val="000000"/>
                <w:sz w:val="20"/>
                <w:szCs w:val="20"/>
                <w:lang w:eastAsia="en-GB"/>
              </w:rPr>
              <w:t>zero otherwise</w:t>
            </w:r>
            <w:r>
              <w:rPr>
                <w:rFonts w:asciiTheme="majorBidi" w:hAnsiTheme="majorBidi" w:cstheme="majorBidi"/>
                <w:color w:val="000000"/>
                <w:sz w:val="20"/>
                <w:szCs w:val="20"/>
                <w:lang w:eastAsia="en-GB"/>
              </w:rPr>
              <w:t>.</w:t>
            </w:r>
          </w:p>
        </w:tc>
      </w:tr>
      <w:tr w:rsidR="00906797" w:rsidRPr="00576C98" w:rsidTr="000947EE">
        <w:trPr>
          <w:trHeight w:val="300"/>
        </w:trPr>
        <w:tc>
          <w:tcPr>
            <w:tcW w:w="1668" w:type="dxa"/>
            <w:tcBorders>
              <w:top w:val="nil"/>
              <w:left w:val="nil"/>
              <w:right w:val="nil"/>
            </w:tcBorders>
            <w:noWrap/>
          </w:tcPr>
          <w:p w:rsidR="004F3891" w:rsidRPr="00576C98" w:rsidRDefault="004F3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NegM/B</w:t>
            </w:r>
          </w:p>
        </w:tc>
        <w:tc>
          <w:tcPr>
            <w:tcW w:w="2268" w:type="dxa"/>
            <w:tcBorders>
              <w:top w:val="nil"/>
              <w:left w:val="nil"/>
              <w:right w:val="nil"/>
            </w:tcBorders>
          </w:tcPr>
          <w:p w:rsidR="004F3891" w:rsidRPr="00576C98" w:rsidRDefault="00F261BF"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Negative market-to-book r</w:t>
            </w:r>
            <w:r w:rsidR="004F3891" w:rsidRPr="00576C98">
              <w:rPr>
                <w:rFonts w:asciiTheme="majorBidi" w:hAnsiTheme="majorBidi" w:cstheme="majorBidi"/>
                <w:color w:val="000000"/>
                <w:sz w:val="20"/>
                <w:szCs w:val="20"/>
                <w:lang w:eastAsia="en-GB"/>
              </w:rPr>
              <w:t xml:space="preserve">atio </w:t>
            </w:r>
          </w:p>
        </w:tc>
        <w:tc>
          <w:tcPr>
            <w:tcW w:w="4252" w:type="dxa"/>
            <w:tcBorders>
              <w:top w:val="nil"/>
              <w:left w:val="nil"/>
              <w:right w:val="nil"/>
            </w:tcBorders>
            <w:noWrap/>
          </w:tcPr>
          <w:p w:rsidR="004F3891"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 one</w:t>
            </w:r>
            <w:r w:rsidR="004F3891" w:rsidRPr="00576C98">
              <w:rPr>
                <w:rFonts w:asciiTheme="majorBidi" w:hAnsiTheme="majorBidi" w:cstheme="majorBidi"/>
                <w:color w:val="000000"/>
                <w:sz w:val="20"/>
                <w:szCs w:val="20"/>
                <w:lang w:eastAsia="en-GB"/>
              </w:rPr>
              <w:t xml:space="preserve"> if the company’s market-to-book ratio is negative</w:t>
            </w:r>
            <w:r w:rsidR="0062776D">
              <w:rPr>
                <w:rFonts w:asciiTheme="majorBidi" w:hAnsiTheme="majorBidi" w:cstheme="majorBidi"/>
                <w:color w:val="000000"/>
                <w:sz w:val="20"/>
                <w:szCs w:val="20"/>
                <w:lang w:eastAsia="en-GB"/>
              </w:rPr>
              <w:t xml:space="preserve">, </w:t>
            </w:r>
            <w:r w:rsidR="004F3891" w:rsidRPr="00576C98">
              <w:rPr>
                <w:rFonts w:asciiTheme="majorBidi" w:hAnsiTheme="majorBidi" w:cstheme="majorBidi"/>
                <w:color w:val="000000"/>
                <w:sz w:val="20"/>
                <w:szCs w:val="20"/>
                <w:lang w:eastAsia="en-GB"/>
              </w:rPr>
              <w:t xml:space="preserve">zero otherwise. </w:t>
            </w:r>
          </w:p>
        </w:tc>
      </w:tr>
      <w:tr w:rsidR="00906797" w:rsidRPr="00576C98" w:rsidTr="000947EE">
        <w:trPr>
          <w:trHeight w:val="300"/>
        </w:trPr>
        <w:tc>
          <w:tcPr>
            <w:tcW w:w="1668" w:type="dxa"/>
            <w:tcBorders>
              <w:top w:val="nil"/>
              <w:left w:val="nil"/>
              <w:right w:val="nil"/>
            </w:tcBorders>
            <w:noWrap/>
          </w:tcPr>
          <w:p w:rsidR="004F3891" w:rsidRPr="00576C98" w:rsidRDefault="004F3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NegROA</w:t>
            </w:r>
          </w:p>
        </w:tc>
        <w:tc>
          <w:tcPr>
            <w:tcW w:w="2268" w:type="dxa"/>
            <w:tcBorders>
              <w:top w:val="nil"/>
              <w:left w:val="nil"/>
              <w:right w:val="nil"/>
            </w:tcBorders>
          </w:tcPr>
          <w:p w:rsidR="004F3891" w:rsidRPr="00576C98" w:rsidRDefault="00F261BF"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Negative return on assets r</w:t>
            </w:r>
            <w:r w:rsidR="004F3891" w:rsidRPr="00576C98">
              <w:rPr>
                <w:rFonts w:asciiTheme="majorBidi" w:hAnsiTheme="majorBidi" w:cstheme="majorBidi"/>
                <w:color w:val="000000"/>
                <w:sz w:val="20"/>
                <w:szCs w:val="20"/>
                <w:lang w:eastAsia="en-GB"/>
              </w:rPr>
              <w:t xml:space="preserve">atio </w:t>
            </w:r>
          </w:p>
        </w:tc>
        <w:tc>
          <w:tcPr>
            <w:tcW w:w="4252" w:type="dxa"/>
            <w:tcBorders>
              <w:top w:val="nil"/>
              <w:left w:val="nil"/>
              <w:right w:val="nil"/>
            </w:tcBorders>
            <w:noWrap/>
          </w:tcPr>
          <w:p w:rsidR="004F3891"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 one</w:t>
            </w:r>
            <w:r w:rsidR="004F3891" w:rsidRPr="00576C98">
              <w:rPr>
                <w:rFonts w:asciiTheme="majorBidi" w:hAnsiTheme="majorBidi" w:cstheme="majorBidi"/>
                <w:color w:val="000000"/>
                <w:sz w:val="20"/>
                <w:szCs w:val="20"/>
                <w:lang w:eastAsia="en-GB"/>
              </w:rPr>
              <w:t xml:space="preserve"> if the company’s return on asset is negative</w:t>
            </w:r>
            <w:r w:rsidR="0062776D">
              <w:rPr>
                <w:rFonts w:asciiTheme="majorBidi" w:hAnsiTheme="majorBidi" w:cstheme="majorBidi"/>
                <w:color w:val="000000"/>
                <w:sz w:val="20"/>
                <w:szCs w:val="20"/>
                <w:lang w:eastAsia="en-GB"/>
              </w:rPr>
              <w:t xml:space="preserve">, </w:t>
            </w:r>
            <w:r w:rsidR="004F3891" w:rsidRPr="00576C98">
              <w:rPr>
                <w:rFonts w:asciiTheme="majorBidi" w:hAnsiTheme="majorBidi" w:cstheme="majorBidi"/>
                <w:color w:val="000000"/>
                <w:sz w:val="20"/>
                <w:szCs w:val="20"/>
                <w:lang w:eastAsia="en-GB"/>
              </w:rPr>
              <w:t xml:space="preserve">zero otherwise. </w:t>
            </w:r>
          </w:p>
        </w:tc>
      </w:tr>
      <w:tr w:rsidR="00906797" w:rsidRPr="00576C98" w:rsidTr="000947EE">
        <w:trPr>
          <w:trHeight w:val="300"/>
        </w:trPr>
        <w:tc>
          <w:tcPr>
            <w:tcW w:w="1668" w:type="dxa"/>
            <w:tcBorders>
              <w:top w:val="nil"/>
              <w:left w:val="nil"/>
              <w:bottom w:val="nil"/>
              <w:right w:val="nil"/>
            </w:tcBorders>
            <w:noWrap/>
          </w:tcPr>
          <w:p w:rsidR="004F3891" w:rsidRPr="00576C98" w:rsidRDefault="004F3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NegTP</w:t>
            </w:r>
          </w:p>
        </w:tc>
        <w:tc>
          <w:tcPr>
            <w:tcW w:w="2268" w:type="dxa"/>
            <w:tcBorders>
              <w:top w:val="nil"/>
              <w:left w:val="nil"/>
              <w:bottom w:val="nil"/>
              <w:right w:val="nil"/>
            </w:tcBorders>
          </w:tcPr>
          <w:p w:rsidR="004F3891" w:rsidRPr="00576C98" w:rsidRDefault="00F261BF"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Negative target p</w:t>
            </w:r>
            <w:r w:rsidR="004F3891" w:rsidRPr="00576C98">
              <w:rPr>
                <w:rFonts w:asciiTheme="majorBidi" w:hAnsiTheme="majorBidi" w:cstheme="majorBidi"/>
                <w:color w:val="000000"/>
                <w:sz w:val="20"/>
                <w:szCs w:val="20"/>
                <w:lang w:eastAsia="en-GB"/>
              </w:rPr>
              <w:t>rice</w:t>
            </w:r>
          </w:p>
        </w:tc>
        <w:tc>
          <w:tcPr>
            <w:tcW w:w="4252" w:type="dxa"/>
            <w:tcBorders>
              <w:top w:val="nil"/>
              <w:left w:val="nil"/>
              <w:bottom w:val="nil"/>
              <w:right w:val="nil"/>
            </w:tcBorders>
            <w:noWrap/>
          </w:tcPr>
          <w:p w:rsidR="004F3891"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 one</w:t>
            </w:r>
            <w:r w:rsidR="004F3891" w:rsidRPr="00576C98">
              <w:rPr>
                <w:rFonts w:asciiTheme="majorBidi" w:hAnsiTheme="majorBidi" w:cstheme="majorBidi"/>
                <w:color w:val="000000"/>
                <w:sz w:val="20"/>
                <w:szCs w:val="20"/>
                <w:lang w:eastAsia="en-GB"/>
              </w:rPr>
              <w:t xml:space="preserve"> if the analyst target price forecast is lower than the current market price</w:t>
            </w:r>
            <w:r w:rsidR="0062776D">
              <w:rPr>
                <w:rFonts w:asciiTheme="majorBidi" w:hAnsiTheme="majorBidi" w:cstheme="majorBidi"/>
                <w:color w:val="000000"/>
                <w:sz w:val="20"/>
                <w:szCs w:val="20"/>
                <w:lang w:eastAsia="en-GB"/>
              </w:rPr>
              <w:t>,</w:t>
            </w:r>
            <w:r w:rsidR="004F3891" w:rsidRPr="00576C98">
              <w:rPr>
                <w:rFonts w:asciiTheme="majorBidi" w:hAnsiTheme="majorBidi" w:cstheme="majorBidi"/>
                <w:color w:val="000000"/>
                <w:sz w:val="20"/>
                <w:szCs w:val="20"/>
                <w:lang w:eastAsia="en-GB"/>
              </w:rPr>
              <w:t xml:space="preserve"> zero otherwise. </w:t>
            </w:r>
          </w:p>
        </w:tc>
      </w:tr>
      <w:tr w:rsidR="00906797" w:rsidRPr="00576C98" w:rsidTr="000947EE">
        <w:trPr>
          <w:trHeight w:val="300"/>
        </w:trPr>
        <w:tc>
          <w:tcPr>
            <w:tcW w:w="1668" w:type="dxa"/>
            <w:tcBorders>
              <w:top w:val="nil"/>
              <w:left w:val="nil"/>
              <w:bottom w:val="nil"/>
              <w:right w:val="nil"/>
            </w:tcBorders>
            <w:noWrap/>
          </w:tcPr>
          <w:p w:rsidR="004F3891" w:rsidRPr="00576C98" w:rsidRDefault="004F3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TPDev</w:t>
            </w:r>
          </w:p>
        </w:tc>
        <w:tc>
          <w:tcPr>
            <w:tcW w:w="2268" w:type="dxa"/>
            <w:tcBorders>
              <w:top w:val="nil"/>
              <w:left w:val="nil"/>
              <w:bottom w:val="nil"/>
              <w:right w:val="nil"/>
            </w:tcBorders>
          </w:tcPr>
          <w:p w:rsidR="004F3891" w:rsidRPr="00576C98" w:rsidRDefault="00F261BF"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Target p</w:t>
            </w:r>
            <w:r w:rsidR="004F3891" w:rsidRPr="00576C98">
              <w:rPr>
                <w:rFonts w:asciiTheme="majorBidi" w:hAnsiTheme="majorBidi" w:cstheme="majorBidi"/>
                <w:color w:val="000000"/>
                <w:sz w:val="20"/>
                <w:szCs w:val="20"/>
                <w:lang w:eastAsia="en-GB"/>
              </w:rPr>
              <w:t xml:space="preserve">rice deviation from consensus </w:t>
            </w:r>
          </w:p>
        </w:tc>
        <w:tc>
          <w:tcPr>
            <w:tcW w:w="4252" w:type="dxa"/>
            <w:tcBorders>
              <w:top w:val="nil"/>
              <w:left w:val="nil"/>
              <w:bottom w:val="nil"/>
              <w:right w:val="nil"/>
            </w:tcBorders>
            <w:noWrap/>
          </w:tcPr>
          <w:p w:rsidR="004F3891" w:rsidRPr="00576C98" w:rsidRDefault="004F3891"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Absolute value of the difference between the analyst target price forecast </w:t>
            </w:r>
            <w:r w:rsidR="000372E3">
              <w:rPr>
                <w:rFonts w:asciiTheme="majorBidi" w:hAnsiTheme="majorBidi" w:cstheme="majorBidi"/>
                <w:color w:val="000000"/>
                <w:sz w:val="20"/>
                <w:szCs w:val="20"/>
                <w:lang w:eastAsia="en-GB"/>
              </w:rPr>
              <w:t>and</w:t>
            </w:r>
            <w:r w:rsidRPr="00576C98">
              <w:rPr>
                <w:rFonts w:asciiTheme="majorBidi" w:hAnsiTheme="majorBidi" w:cstheme="majorBidi"/>
                <w:color w:val="000000"/>
                <w:sz w:val="20"/>
                <w:szCs w:val="20"/>
                <w:lang w:eastAsia="en-GB"/>
              </w:rPr>
              <w:t xml:space="preserve"> the mean consensus target price forecast.</w:t>
            </w:r>
          </w:p>
        </w:tc>
      </w:tr>
      <w:tr w:rsidR="00906797" w:rsidRPr="00576C98" w:rsidTr="000947EE">
        <w:trPr>
          <w:trHeight w:val="300"/>
        </w:trPr>
        <w:tc>
          <w:tcPr>
            <w:tcW w:w="1668" w:type="dxa"/>
            <w:tcBorders>
              <w:top w:val="nil"/>
              <w:left w:val="nil"/>
              <w:bottom w:val="nil"/>
              <w:right w:val="nil"/>
            </w:tcBorders>
            <w:noWrap/>
          </w:tcPr>
          <w:p w:rsidR="004F3891" w:rsidRPr="00576C98" w:rsidRDefault="004F3891">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TPDisp</w:t>
            </w:r>
          </w:p>
        </w:tc>
        <w:tc>
          <w:tcPr>
            <w:tcW w:w="2268" w:type="dxa"/>
            <w:tcBorders>
              <w:top w:val="nil"/>
              <w:left w:val="nil"/>
              <w:bottom w:val="nil"/>
              <w:right w:val="nil"/>
            </w:tcBorders>
          </w:tcPr>
          <w:p w:rsidR="004F3891" w:rsidRPr="00576C98" w:rsidRDefault="004F3891"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Target price forecast dispersion </w:t>
            </w:r>
          </w:p>
        </w:tc>
        <w:tc>
          <w:tcPr>
            <w:tcW w:w="4252" w:type="dxa"/>
            <w:tcBorders>
              <w:top w:val="nil"/>
              <w:left w:val="nil"/>
              <w:bottom w:val="nil"/>
              <w:right w:val="nil"/>
            </w:tcBorders>
            <w:noWrap/>
          </w:tcPr>
          <w:p w:rsidR="004F3891" w:rsidRPr="00576C98" w:rsidRDefault="004F3891"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St</w:t>
            </w:r>
            <w:r w:rsidR="000372E3">
              <w:rPr>
                <w:rFonts w:asciiTheme="majorBidi" w:hAnsiTheme="majorBidi" w:cstheme="majorBidi"/>
                <w:color w:val="000000"/>
                <w:sz w:val="20"/>
                <w:szCs w:val="20"/>
                <w:lang w:eastAsia="en-GB"/>
              </w:rPr>
              <w:t>and</w:t>
            </w:r>
            <w:r w:rsidRPr="00576C98">
              <w:rPr>
                <w:rFonts w:asciiTheme="majorBidi" w:hAnsiTheme="majorBidi" w:cstheme="majorBidi"/>
                <w:color w:val="000000"/>
                <w:sz w:val="20"/>
                <w:szCs w:val="20"/>
                <w:lang w:eastAsia="en-GB"/>
              </w:rPr>
              <w:t xml:space="preserve">ard deviation of all analyst target price forecasts during the previous quarter divided by current market price. </w:t>
            </w:r>
          </w:p>
        </w:tc>
      </w:tr>
      <w:tr w:rsidR="00906797" w:rsidRPr="00576C98" w:rsidTr="000947EE">
        <w:trPr>
          <w:trHeight w:val="300"/>
        </w:trPr>
        <w:tc>
          <w:tcPr>
            <w:tcW w:w="1668" w:type="dxa"/>
            <w:tcBorders>
              <w:top w:val="nil"/>
              <w:left w:val="nil"/>
              <w:bottom w:val="nil"/>
              <w:right w:val="nil"/>
            </w:tcBorders>
            <w:noWrap/>
          </w:tcPr>
          <w:p w:rsidR="00355087" w:rsidRPr="00576C98" w:rsidRDefault="004F310A">
            <w:pPr>
              <w:spacing w:after="0" w:line="240" w:lineRule="auto"/>
              <w:contextualSpacing/>
              <w:jc w:val="mediumKashida"/>
              <w:rPr>
                <w:rFonts w:asciiTheme="majorBidi" w:hAnsiTheme="majorBidi" w:cstheme="majorBidi"/>
                <w:i/>
                <w:iCs/>
                <w:color w:val="000000"/>
                <w:sz w:val="20"/>
                <w:szCs w:val="20"/>
                <w:lang w:eastAsia="en-GB"/>
              </w:rPr>
            </w:pPr>
            <w:r w:rsidRPr="004F310A">
              <w:rPr>
                <w:rFonts w:asciiTheme="majorBidi" w:hAnsiTheme="majorBidi" w:cstheme="majorBidi"/>
                <w:i/>
                <w:iCs/>
                <w:color w:val="000000"/>
                <w:sz w:val="20"/>
                <w:szCs w:val="20"/>
                <w:lang w:eastAsia="en-GB"/>
              </w:rPr>
              <w:t>TPE</w:t>
            </w:r>
            <w:r w:rsidR="0062776D">
              <w:rPr>
                <w:rFonts w:asciiTheme="majorBidi" w:hAnsiTheme="majorBidi" w:cstheme="majorBidi"/>
                <w:i/>
                <w:iCs/>
                <w:color w:val="000000"/>
                <w:sz w:val="20"/>
                <w:szCs w:val="20"/>
                <w:lang w:eastAsia="en-GB"/>
              </w:rPr>
              <w:t>rror</w:t>
            </w:r>
          </w:p>
        </w:tc>
        <w:tc>
          <w:tcPr>
            <w:tcW w:w="2268" w:type="dxa"/>
            <w:tcBorders>
              <w:top w:val="nil"/>
              <w:left w:val="nil"/>
              <w:bottom w:val="nil"/>
              <w:right w:val="nil"/>
            </w:tcBorders>
          </w:tcPr>
          <w:p w:rsidR="00355087" w:rsidRPr="00576C98" w:rsidRDefault="00355087"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Target price absolute error</w:t>
            </w:r>
          </w:p>
        </w:tc>
        <w:tc>
          <w:tcPr>
            <w:tcW w:w="4252" w:type="dxa"/>
            <w:tcBorders>
              <w:top w:val="nil"/>
              <w:left w:val="nil"/>
              <w:bottom w:val="nil"/>
              <w:right w:val="nil"/>
            </w:tcBorders>
            <w:noWrap/>
          </w:tcPr>
          <w:p w:rsidR="00355087"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A</w:t>
            </w:r>
            <w:r w:rsidR="00355087" w:rsidRPr="00576C98">
              <w:rPr>
                <w:rFonts w:asciiTheme="majorBidi" w:hAnsiTheme="majorBidi" w:cstheme="majorBidi"/>
                <w:color w:val="000000"/>
                <w:sz w:val="20"/>
                <w:szCs w:val="20"/>
                <w:lang w:eastAsia="en-GB"/>
              </w:rPr>
              <w:t xml:space="preserve">bsolute value of the target price minus the stock price at the end of the target price forecast horizon divided by the current market price. </w:t>
            </w:r>
          </w:p>
        </w:tc>
      </w:tr>
      <w:tr w:rsidR="00906797" w:rsidRPr="00576C98" w:rsidTr="000947EE">
        <w:trPr>
          <w:trHeight w:val="300"/>
        </w:trPr>
        <w:tc>
          <w:tcPr>
            <w:tcW w:w="1668" w:type="dxa"/>
            <w:tcBorders>
              <w:top w:val="nil"/>
              <w:left w:val="nil"/>
              <w:bottom w:val="nil"/>
              <w:right w:val="nil"/>
            </w:tcBorders>
            <w:noWrap/>
          </w:tcPr>
          <w:p w:rsidR="00355087" w:rsidRPr="00576C98" w:rsidRDefault="00355087">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ROA</w:t>
            </w:r>
          </w:p>
        </w:tc>
        <w:tc>
          <w:tcPr>
            <w:tcW w:w="2268" w:type="dxa"/>
            <w:tcBorders>
              <w:top w:val="nil"/>
              <w:left w:val="nil"/>
              <w:bottom w:val="nil"/>
              <w:right w:val="nil"/>
            </w:tcBorders>
          </w:tcPr>
          <w:p w:rsidR="00355087" w:rsidRPr="00576C98" w:rsidRDefault="00355087"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Return on assets</w:t>
            </w:r>
          </w:p>
        </w:tc>
        <w:tc>
          <w:tcPr>
            <w:tcW w:w="4252" w:type="dxa"/>
            <w:tcBorders>
              <w:top w:val="nil"/>
              <w:left w:val="nil"/>
              <w:bottom w:val="nil"/>
              <w:right w:val="nil"/>
            </w:tcBorders>
            <w:noWrap/>
          </w:tcPr>
          <w:p w:rsidR="00355087" w:rsidRPr="00576C98" w:rsidRDefault="00355087"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The company’s return on assets (in percent) for the year before the publication of the analyst report (if return on assets is positive).</w:t>
            </w:r>
          </w:p>
        </w:tc>
      </w:tr>
      <w:tr w:rsidR="00906797" w:rsidRPr="00576C98" w:rsidTr="000947EE">
        <w:trPr>
          <w:trHeight w:val="300"/>
        </w:trPr>
        <w:tc>
          <w:tcPr>
            <w:tcW w:w="1668" w:type="dxa"/>
            <w:tcBorders>
              <w:top w:val="nil"/>
              <w:left w:val="nil"/>
              <w:bottom w:val="nil"/>
              <w:right w:val="nil"/>
            </w:tcBorders>
            <w:noWrap/>
          </w:tcPr>
          <w:p w:rsidR="00355087" w:rsidRPr="00576C98" w:rsidRDefault="00355087">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RVol</w:t>
            </w:r>
          </w:p>
        </w:tc>
        <w:tc>
          <w:tcPr>
            <w:tcW w:w="2268" w:type="dxa"/>
            <w:tcBorders>
              <w:top w:val="nil"/>
              <w:left w:val="nil"/>
              <w:bottom w:val="nil"/>
              <w:right w:val="nil"/>
            </w:tcBorders>
          </w:tcPr>
          <w:p w:rsidR="00355087" w:rsidRPr="00576C98" w:rsidRDefault="00355087"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 xml:space="preserve">Return volatility </w:t>
            </w:r>
          </w:p>
        </w:tc>
        <w:tc>
          <w:tcPr>
            <w:tcW w:w="4252" w:type="dxa"/>
            <w:tcBorders>
              <w:top w:val="nil"/>
              <w:left w:val="nil"/>
              <w:bottom w:val="nil"/>
              <w:right w:val="nil"/>
            </w:tcBorders>
            <w:noWrap/>
          </w:tcPr>
          <w:p w:rsidR="00355087" w:rsidRPr="00576C98" w:rsidRDefault="00355087"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St</w:t>
            </w:r>
            <w:r w:rsidR="000372E3">
              <w:rPr>
                <w:rFonts w:asciiTheme="majorBidi" w:hAnsiTheme="majorBidi" w:cstheme="majorBidi"/>
                <w:color w:val="000000"/>
                <w:sz w:val="20"/>
                <w:szCs w:val="20"/>
                <w:lang w:eastAsia="en-GB"/>
              </w:rPr>
              <w:t>and</w:t>
            </w:r>
            <w:r w:rsidRPr="00576C98">
              <w:rPr>
                <w:rFonts w:asciiTheme="majorBidi" w:hAnsiTheme="majorBidi" w:cstheme="majorBidi"/>
                <w:color w:val="000000"/>
                <w:sz w:val="20"/>
                <w:szCs w:val="20"/>
                <w:lang w:eastAsia="en-GB"/>
              </w:rPr>
              <w:t xml:space="preserve">ard deviation of weekly excess returns on the stock over the preceding month. </w:t>
            </w:r>
          </w:p>
        </w:tc>
      </w:tr>
      <w:tr w:rsidR="00906797" w:rsidRPr="00576C98" w:rsidTr="000947EE">
        <w:trPr>
          <w:trHeight w:val="300"/>
        </w:trPr>
        <w:tc>
          <w:tcPr>
            <w:tcW w:w="1668" w:type="dxa"/>
            <w:tcBorders>
              <w:top w:val="nil"/>
              <w:left w:val="nil"/>
              <w:bottom w:val="nil"/>
              <w:right w:val="nil"/>
            </w:tcBorders>
            <w:noWrap/>
          </w:tcPr>
          <w:p w:rsidR="00355087" w:rsidRPr="00576C98" w:rsidRDefault="00355087">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Sell</w:t>
            </w:r>
          </w:p>
        </w:tc>
        <w:tc>
          <w:tcPr>
            <w:tcW w:w="2268" w:type="dxa"/>
            <w:tcBorders>
              <w:top w:val="nil"/>
              <w:left w:val="nil"/>
              <w:bottom w:val="nil"/>
              <w:right w:val="nil"/>
            </w:tcBorders>
          </w:tcPr>
          <w:p w:rsidR="00355087" w:rsidRPr="00576C98" w:rsidRDefault="00355087"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Sell dummy</w:t>
            </w:r>
          </w:p>
        </w:tc>
        <w:tc>
          <w:tcPr>
            <w:tcW w:w="4252" w:type="dxa"/>
            <w:tcBorders>
              <w:top w:val="nil"/>
              <w:left w:val="nil"/>
              <w:bottom w:val="nil"/>
              <w:right w:val="nil"/>
            </w:tcBorders>
            <w:noWrap/>
          </w:tcPr>
          <w:p w:rsidR="00355087"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 xml:space="preserve">Equals </w:t>
            </w:r>
            <w:r w:rsidR="00355087" w:rsidRPr="00576C98">
              <w:rPr>
                <w:rFonts w:asciiTheme="majorBidi" w:hAnsiTheme="majorBidi" w:cstheme="majorBidi"/>
                <w:color w:val="000000"/>
                <w:sz w:val="20"/>
                <w:szCs w:val="20"/>
                <w:lang w:eastAsia="en-GB"/>
              </w:rPr>
              <w:t xml:space="preserve">one when the analyst stock recommendation is Sell, zero otherwise. </w:t>
            </w:r>
          </w:p>
        </w:tc>
      </w:tr>
      <w:tr w:rsidR="00906797" w:rsidRPr="00576C98" w:rsidTr="000947EE">
        <w:trPr>
          <w:trHeight w:val="300"/>
        </w:trPr>
        <w:tc>
          <w:tcPr>
            <w:tcW w:w="1668" w:type="dxa"/>
            <w:tcBorders>
              <w:top w:val="nil"/>
              <w:left w:val="nil"/>
              <w:right w:val="nil"/>
            </w:tcBorders>
            <w:noWrap/>
          </w:tcPr>
          <w:p w:rsidR="00355087" w:rsidRPr="00576C98" w:rsidRDefault="00355087">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Star</w:t>
            </w:r>
          </w:p>
        </w:tc>
        <w:tc>
          <w:tcPr>
            <w:tcW w:w="2268" w:type="dxa"/>
            <w:tcBorders>
              <w:top w:val="nil"/>
              <w:left w:val="nil"/>
              <w:right w:val="nil"/>
            </w:tcBorders>
          </w:tcPr>
          <w:p w:rsidR="00355087" w:rsidRPr="00576C98" w:rsidRDefault="00355087"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Star analyst dummy</w:t>
            </w:r>
          </w:p>
        </w:tc>
        <w:tc>
          <w:tcPr>
            <w:tcW w:w="4252" w:type="dxa"/>
            <w:tcBorders>
              <w:top w:val="nil"/>
              <w:left w:val="nil"/>
              <w:right w:val="nil"/>
            </w:tcBorders>
            <w:noWrap/>
          </w:tcPr>
          <w:p w:rsidR="00355087"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w:t>
            </w:r>
            <w:r w:rsidR="00355087" w:rsidRPr="00576C98">
              <w:rPr>
                <w:rFonts w:asciiTheme="majorBidi" w:hAnsiTheme="majorBidi" w:cstheme="majorBidi"/>
                <w:color w:val="000000"/>
                <w:sz w:val="20"/>
                <w:szCs w:val="20"/>
                <w:lang w:eastAsia="en-GB"/>
              </w:rPr>
              <w:t xml:space="preserve"> one </w:t>
            </w:r>
            <w:r>
              <w:rPr>
                <w:rFonts w:asciiTheme="majorBidi" w:hAnsiTheme="majorBidi" w:cstheme="majorBidi"/>
                <w:color w:val="000000"/>
                <w:sz w:val="20"/>
                <w:szCs w:val="20"/>
                <w:lang w:eastAsia="en-GB"/>
              </w:rPr>
              <w:t>if</w:t>
            </w:r>
            <w:r w:rsidR="00355087" w:rsidRPr="00576C98">
              <w:rPr>
                <w:rFonts w:asciiTheme="majorBidi" w:hAnsiTheme="majorBidi" w:cstheme="majorBidi"/>
                <w:color w:val="000000"/>
                <w:sz w:val="20"/>
                <w:szCs w:val="20"/>
                <w:lang w:eastAsia="en-GB"/>
              </w:rPr>
              <w:t xml:space="preserve"> the analyst is an </w:t>
            </w:r>
            <w:r w:rsidR="00355087" w:rsidRPr="00F261BF">
              <w:rPr>
                <w:rFonts w:asciiTheme="majorBidi" w:hAnsiTheme="majorBidi" w:cstheme="majorBidi"/>
                <w:i/>
                <w:iCs/>
                <w:color w:val="000000"/>
                <w:sz w:val="20"/>
                <w:szCs w:val="20"/>
                <w:lang w:eastAsia="en-GB"/>
              </w:rPr>
              <w:t>Institutional Investor</w:t>
            </w:r>
            <w:r w:rsidR="00355087">
              <w:rPr>
                <w:rFonts w:asciiTheme="majorBidi" w:hAnsiTheme="majorBidi" w:cstheme="majorBidi"/>
                <w:color w:val="000000"/>
                <w:sz w:val="20"/>
                <w:szCs w:val="20"/>
                <w:lang w:eastAsia="en-GB"/>
              </w:rPr>
              <w:t xml:space="preserve"> star a</w:t>
            </w:r>
            <w:r w:rsidR="00355087" w:rsidRPr="00576C98">
              <w:rPr>
                <w:rFonts w:asciiTheme="majorBidi" w:hAnsiTheme="majorBidi" w:cstheme="majorBidi"/>
                <w:color w:val="000000"/>
                <w:sz w:val="20"/>
                <w:szCs w:val="20"/>
                <w:lang w:eastAsia="en-GB"/>
              </w:rPr>
              <w:t xml:space="preserve">nalyst in the year before the release of the current analyst forecast, zero otherwise. </w:t>
            </w:r>
          </w:p>
        </w:tc>
      </w:tr>
      <w:tr w:rsidR="00906797" w:rsidRPr="00576C98" w:rsidTr="000947EE">
        <w:trPr>
          <w:trHeight w:val="300"/>
        </w:trPr>
        <w:tc>
          <w:tcPr>
            <w:tcW w:w="1668" w:type="dxa"/>
            <w:tcBorders>
              <w:top w:val="nil"/>
              <w:left w:val="nil"/>
              <w:bottom w:val="single" w:sz="12" w:space="0" w:color="auto"/>
              <w:right w:val="nil"/>
            </w:tcBorders>
            <w:noWrap/>
          </w:tcPr>
          <w:p w:rsidR="00355087" w:rsidRPr="00576C98" w:rsidRDefault="00355087">
            <w:pPr>
              <w:spacing w:after="0" w:line="240" w:lineRule="auto"/>
              <w:contextualSpacing/>
              <w:jc w:val="mediumKashida"/>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StrongBuy</w:t>
            </w:r>
          </w:p>
        </w:tc>
        <w:tc>
          <w:tcPr>
            <w:tcW w:w="2268" w:type="dxa"/>
            <w:tcBorders>
              <w:top w:val="nil"/>
              <w:left w:val="nil"/>
              <w:bottom w:val="single" w:sz="12" w:space="0" w:color="auto"/>
              <w:right w:val="nil"/>
            </w:tcBorders>
          </w:tcPr>
          <w:p w:rsidR="00355087" w:rsidRPr="00576C98" w:rsidRDefault="00355087" w:rsidP="000947EE">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Strong buy dummy</w:t>
            </w:r>
          </w:p>
        </w:tc>
        <w:tc>
          <w:tcPr>
            <w:tcW w:w="4252" w:type="dxa"/>
            <w:tcBorders>
              <w:top w:val="nil"/>
              <w:left w:val="nil"/>
              <w:bottom w:val="single" w:sz="12" w:space="0" w:color="auto"/>
              <w:right w:val="nil"/>
            </w:tcBorders>
            <w:noWrap/>
          </w:tcPr>
          <w:p w:rsidR="00355087" w:rsidRPr="00576C98" w:rsidRDefault="00854079" w:rsidP="000947EE">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Equals</w:t>
            </w:r>
            <w:r w:rsidR="00355087" w:rsidRPr="00576C98">
              <w:rPr>
                <w:rFonts w:asciiTheme="majorBidi" w:hAnsiTheme="majorBidi" w:cstheme="majorBidi"/>
                <w:color w:val="000000"/>
                <w:sz w:val="20"/>
                <w:szCs w:val="20"/>
                <w:lang w:eastAsia="en-GB"/>
              </w:rPr>
              <w:t xml:space="preserve"> one </w:t>
            </w:r>
            <w:r>
              <w:rPr>
                <w:rFonts w:asciiTheme="majorBidi" w:hAnsiTheme="majorBidi" w:cstheme="majorBidi"/>
                <w:color w:val="000000"/>
                <w:sz w:val="20"/>
                <w:szCs w:val="20"/>
                <w:lang w:eastAsia="en-GB"/>
              </w:rPr>
              <w:t>if</w:t>
            </w:r>
            <w:r w:rsidR="00355087" w:rsidRPr="00576C98">
              <w:rPr>
                <w:rFonts w:asciiTheme="majorBidi" w:hAnsiTheme="majorBidi" w:cstheme="majorBidi"/>
                <w:color w:val="000000"/>
                <w:sz w:val="20"/>
                <w:szCs w:val="20"/>
                <w:lang w:eastAsia="en-GB"/>
              </w:rPr>
              <w:t xml:space="preserve"> the analyst stock recommendation is Strong Buy</w:t>
            </w:r>
            <w:r w:rsidR="0062776D">
              <w:rPr>
                <w:rFonts w:asciiTheme="majorBidi" w:hAnsiTheme="majorBidi" w:cstheme="majorBidi"/>
                <w:color w:val="000000"/>
                <w:sz w:val="20"/>
                <w:szCs w:val="20"/>
                <w:lang w:eastAsia="en-GB"/>
              </w:rPr>
              <w:t>,</w:t>
            </w:r>
            <w:r w:rsidR="00355087" w:rsidRPr="00576C98">
              <w:rPr>
                <w:rFonts w:asciiTheme="majorBidi" w:hAnsiTheme="majorBidi" w:cstheme="majorBidi"/>
                <w:color w:val="000000"/>
                <w:sz w:val="20"/>
                <w:szCs w:val="20"/>
                <w:lang w:eastAsia="en-GB"/>
              </w:rPr>
              <w:t xml:space="preserve"> zero otherwise. </w:t>
            </w:r>
          </w:p>
        </w:tc>
      </w:tr>
    </w:tbl>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pPr>
      <w:r w:rsidRPr="00576C98">
        <w:rPr>
          <w:rFonts w:asciiTheme="majorBidi" w:hAnsiTheme="majorBidi" w:cstheme="majorBidi"/>
        </w:rPr>
        <w:br w:type="page"/>
      </w:r>
    </w:p>
    <w:tbl>
      <w:tblPr>
        <w:tblW w:w="7998" w:type="dxa"/>
        <w:jc w:val="center"/>
        <w:tblLayout w:type="fixed"/>
        <w:tblLook w:val="00A0" w:firstRow="1" w:lastRow="0" w:firstColumn="1" w:lastColumn="0" w:noHBand="0" w:noVBand="0"/>
      </w:tblPr>
      <w:tblGrid>
        <w:gridCol w:w="1333"/>
        <w:gridCol w:w="1333"/>
        <w:gridCol w:w="1333"/>
        <w:gridCol w:w="1333"/>
        <w:gridCol w:w="1333"/>
        <w:gridCol w:w="1333"/>
      </w:tblGrid>
      <w:tr w:rsidR="00576C98" w:rsidRPr="00576C98" w:rsidTr="00E16C55">
        <w:trPr>
          <w:trHeight w:val="300"/>
          <w:jc w:val="center"/>
        </w:trPr>
        <w:tc>
          <w:tcPr>
            <w:tcW w:w="7998" w:type="dxa"/>
            <w:gridSpan w:val="6"/>
            <w:tcBorders>
              <w:top w:val="nil"/>
              <w:left w:val="nil"/>
              <w:bottom w:val="single" w:sz="12" w:space="0" w:color="auto"/>
              <w:right w:val="nil"/>
            </w:tcBorders>
          </w:tcPr>
          <w:p w:rsidR="00576C98" w:rsidRPr="00E16C55" w:rsidRDefault="00731BC7" w:rsidP="00E16C55">
            <w:pPr>
              <w:spacing w:after="0" w:line="240" w:lineRule="auto"/>
              <w:contextualSpacing/>
              <w:jc w:val="center"/>
              <w:rPr>
                <w:rFonts w:asciiTheme="majorBidi" w:hAnsiTheme="majorBidi" w:cstheme="majorBidi"/>
                <w:bCs/>
                <w:color w:val="000000"/>
                <w:lang w:eastAsia="en-GB"/>
              </w:rPr>
            </w:pPr>
            <w:r w:rsidRPr="00576C98">
              <w:rPr>
                <w:rFonts w:asciiTheme="majorBidi" w:hAnsiTheme="majorBidi" w:cstheme="majorBidi"/>
              </w:rPr>
              <w:lastRenderedPageBreak/>
              <w:br w:type="page"/>
            </w:r>
            <w:r w:rsidR="0062776D">
              <w:rPr>
                <w:rFonts w:asciiTheme="majorBidi" w:hAnsiTheme="majorBidi" w:cstheme="majorBidi"/>
                <w:b/>
                <w:bCs/>
                <w:color w:val="000000"/>
                <w:lang w:eastAsia="en-GB"/>
              </w:rPr>
              <w:t>Table</w:t>
            </w:r>
            <w:r w:rsidR="00576C98" w:rsidRPr="00576C98">
              <w:rPr>
                <w:rFonts w:asciiTheme="majorBidi" w:hAnsiTheme="majorBidi" w:cstheme="majorBidi"/>
                <w:b/>
                <w:bCs/>
                <w:color w:val="000000"/>
                <w:lang w:eastAsia="en-GB"/>
              </w:rPr>
              <w:t xml:space="preserve"> 4</w:t>
            </w:r>
            <w:r w:rsidR="00906797">
              <w:rPr>
                <w:rFonts w:asciiTheme="majorBidi" w:hAnsiTheme="majorBidi" w:cstheme="majorBidi"/>
                <w:b/>
                <w:bCs/>
                <w:color w:val="000000"/>
                <w:lang w:eastAsia="en-GB"/>
              </w:rPr>
              <w:t xml:space="preserve">. </w:t>
            </w:r>
            <w:r w:rsidRPr="00E16C55">
              <w:rPr>
                <w:rFonts w:asciiTheme="majorBidi" w:hAnsiTheme="majorBidi" w:cstheme="majorBidi"/>
                <w:bCs/>
                <w:color w:val="000000"/>
                <w:lang w:eastAsia="en-GB"/>
              </w:rPr>
              <w:t xml:space="preserve">Descriptive </w:t>
            </w:r>
            <w:r w:rsidR="00906797">
              <w:rPr>
                <w:rFonts w:asciiTheme="majorBidi" w:hAnsiTheme="majorBidi" w:cstheme="majorBidi"/>
                <w:bCs/>
                <w:color w:val="000000"/>
                <w:lang w:eastAsia="en-GB"/>
              </w:rPr>
              <w:t>s</w:t>
            </w:r>
            <w:r w:rsidR="00576C98" w:rsidRPr="00E16C55">
              <w:rPr>
                <w:rFonts w:asciiTheme="majorBidi" w:hAnsiTheme="majorBidi" w:cstheme="majorBidi"/>
                <w:bCs/>
                <w:color w:val="000000"/>
                <w:lang w:eastAsia="en-GB"/>
              </w:rPr>
              <w:t>tatistics</w:t>
            </w:r>
          </w:p>
        </w:tc>
      </w:tr>
      <w:tr w:rsidR="00576C98" w:rsidRPr="00576C98" w:rsidTr="00E16C55">
        <w:trPr>
          <w:trHeight w:val="300"/>
          <w:jc w:val="center"/>
        </w:trPr>
        <w:tc>
          <w:tcPr>
            <w:tcW w:w="7998" w:type="dxa"/>
            <w:gridSpan w:val="6"/>
            <w:tcBorders>
              <w:top w:val="single" w:sz="12" w:space="0" w:color="auto"/>
              <w:left w:val="nil"/>
              <w:bottom w:val="single" w:sz="4" w:space="0" w:color="auto"/>
              <w:right w:val="nil"/>
            </w:tcBorders>
          </w:tcPr>
          <w:p w:rsidR="00576C98" w:rsidRPr="00576C98" w:rsidRDefault="00576C98" w:rsidP="00C848F8">
            <w:pPr>
              <w:spacing w:after="0" w:line="240" w:lineRule="auto"/>
              <w:contextualSpacing/>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Panel A: Descriptive statistics</w:t>
            </w:r>
            <w:r w:rsidR="00B8091C">
              <w:rPr>
                <w:rFonts w:asciiTheme="majorBidi" w:hAnsiTheme="majorBidi" w:cstheme="majorBidi"/>
                <w:i/>
                <w:iCs/>
                <w:color w:val="000000"/>
                <w:sz w:val="20"/>
                <w:szCs w:val="20"/>
                <w:lang w:eastAsia="en-GB"/>
              </w:rPr>
              <w:t>,</w:t>
            </w:r>
            <w:r w:rsidRPr="00576C98">
              <w:rPr>
                <w:rFonts w:asciiTheme="majorBidi" w:hAnsiTheme="majorBidi" w:cstheme="majorBidi"/>
                <w:i/>
                <w:iCs/>
                <w:color w:val="000000"/>
                <w:sz w:val="20"/>
                <w:szCs w:val="20"/>
                <w:lang w:eastAsia="en-GB"/>
              </w:rPr>
              <w:t xml:space="preserve"> </w:t>
            </w:r>
            <w:r w:rsidR="00B8091C">
              <w:rPr>
                <w:rFonts w:asciiTheme="majorBidi" w:hAnsiTheme="majorBidi" w:cstheme="majorBidi"/>
                <w:i/>
                <w:iCs/>
                <w:color w:val="000000"/>
                <w:sz w:val="20"/>
                <w:szCs w:val="20"/>
                <w:lang w:eastAsia="en-GB"/>
              </w:rPr>
              <w:t>f</w:t>
            </w:r>
            <w:r w:rsidRPr="00576C98">
              <w:rPr>
                <w:rFonts w:asciiTheme="majorBidi" w:hAnsiTheme="majorBidi" w:cstheme="majorBidi"/>
                <w:i/>
                <w:iCs/>
                <w:color w:val="000000"/>
                <w:sz w:val="20"/>
                <w:szCs w:val="20"/>
                <w:lang w:eastAsia="en-GB"/>
              </w:rPr>
              <w:t xml:space="preserve">ull </w:t>
            </w:r>
            <w:r w:rsidR="00B8091C">
              <w:rPr>
                <w:rFonts w:asciiTheme="majorBidi" w:hAnsiTheme="majorBidi" w:cstheme="majorBidi"/>
                <w:i/>
                <w:iCs/>
                <w:color w:val="000000"/>
                <w:sz w:val="20"/>
                <w:szCs w:val="20"/>
                <w:lang w:eastAsia="en-GB"/>
              </w:rPr>
              <w:t>s</w:t>
            </w:r>
            <w:r w:rsidRPr="00576C98">
              <w:rPr>
                <w:rFonts w:asciiTheme="majorBidi" w:hAnsiTheme="majorBidi" w:cstheme="majorBidi"/>
                <w:i/>
                <w:iCs/>
                <w:color w:val="000000"/>
                <w:sz w:val="20"/>
                <w:szCs w:val="20"/>
                <w:lang w:eastAsia="en-GB"/>
              </w:rPr>
              <w:t>ample</w:t>
            </w:r>
            <w:r w:rsidR="005D3147">
              <w:rPr>
                <w:rFonts w:asciiTheme="majorBidi" w:hAnsiTheme="majorBidi" w:cstheme="majorBidi"/>
                <w:i/>
                <w:iCs/>
                <w:color w:val="000000"/>
                <w:sz w:val="20"/>
                <w:szCs w:val="20"/>
                <w:lang w:eastAsia="en-GB"/>
              </w:rPr>
              <w:t xml:space="preserve"> </w:t>
            </w:r>
            <w:r w:rsidR="005D3147" w:rsidRPr="00731BC7">
              <w:rPr>
                <w:rFonts w:asciiTheme="majorBidi" w:hAnsiTheme="majorBidi" w:cstheme="majorBidi"/>
                <w:color w:val="000000" w:themeColor="text1"/>
                <w:sz w:val="20"/>
                <w:szCs w:val="20"/>
              </w:rPr>
              <w:t>(</w:t>
            </w:r>
            <w:r w:rsidR="005D3147" w:rsidRPr="00731BC7">
              <w:rPr>
                <w:rFonts w:asciiTheme="majorBidi" w:hAnsiTheme="majorBidi" w:cstheme="majorBidi"/>
                <w:i/>
                <w:iCs/>
                <w:color w:val="000000" w:themeColor="text1"/>
                <w:sz w:val="20"/>
                <w:szCs w:val="20"/>
              </w:rPr>
              <w:t>N</w:t>
            </w:r>
            <w:r w:rsidR="005D3147" w:rsidRPr="00731BC7">
              <w:rPr>
                <w:rStyle w:val="apple-converted-space"/>
                <w:rFonts w:asciiTheme="majorBidi" w:hAnsiTheme="majorBidi" w:cstheme="majorBidi"/>
                <w:color w:val="000000" w:themeColor="text1"/>
                <w:sz w:val="20"/>
                <w:szCs w:val="20"/>
              </w:rPr>
              <w:t> </w:t>
            </w:r>
            <w:r w:rsidR="005D3147" w:rsidRPr="00731BC7">
              <w:rPr>
                <w:rFonts w:asciiTheme="majorBidi" w:hAnsiTheme="majorBidi" w:cstheme="majorBidi"/>
                <w:color w:val="000000" w:themeColor="text1"/>
                <w:sz w:val="20"/>
                <w:szCs w:val="20"/>
              </w:rPr>
              <w:t>= 7,692)</w:t>
            </w:r>
          </w:p>
        </w:tc>
      </w:tr>
      <w:tr w:rsidR="005D3147" w:rsidRPr="00576C98" w:rsidTr="00E16C55">
        <w:trPr>
          <w:trHeight w:val="300"/>
          <w:jc w:val="center"/>
        </w:trPr>
        <w:tc>
          <w:tcPr>
            <w:tcW w:w="1333" w:type="dxa"/>
            <w:tcBorders>
              <w:top w:val="single" w:sz="4" w:space="0" w:color="auto"/>
              <w:left w:val="nil"/>
              <w:bottom w:val="single" w:sz="4" w:space="0" w:color="auto"/>
              <w:right w:val="nil"/>
            </w:tcBorders>
            <w:noWrap/>
            <w:vAlign w:val="bottom"/>
          </w:tcPr>
          <w:p w:rsidR="005D3147" w:rsidRPr="00576C98" w:rsidRDefault="005D3147"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Variable</w:t>
            </w:r>
          </w:p>
        </w:tc>
        <w:tc>
          <w:tcPr>
            <w:tcW w:w="1333" w:type="dxa"/>
            <w:tcBorders>
              <w:top w:val="single" w:sz="4" w:space="0" w:color="auto"/>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Mean</w:t>
            </w:r>
          </w:p>
        </w:tc>
        <w:tc>
          <w:tcPr>
            <w:tcW w:w="1333" w:type="dxa"/>
            <w:tcBorders>
              <w:top w:val="single" w:sz="4" w:space="0" w:color="auto"/>
              <w:left w:val="nil"/>
              <w:bottom w:val="single" w:sz="4" w:space="0" w:color="auto"/>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Median</w:t>
            </w:r>
          </w:p>
        </w:tc>
        <w:tc>
          <w:tcPr>
            <w:tcW w:w="1333" w:type="dxa"/>
            <w:tcBorders>
              <w:top w:val="single" w:sz="4" w:space="0" w:color="auto"/>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Std. Dev.</w:t>
            </w:r>
          </w:p>
        </w:tc>
        <w:tc>
          <w:tcPr>
            <w:tcW w:w="1333" w:type="dxa"/>
            <w:tcBorders>
              <w:top w:val="single" w:sz="4" w:space="0" w:color="auto"/>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Min</w:t>
            </w:r>
          </w:p>
        </w:tc>
        <w:tc>
          <w:tcPr>
            <w:tcW w:w="1333" w:type="dxa"/>
            <w:tcBorders>
              <w:top w:val="single" w:sz="4" w:space="0" w:color="auto"/>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Max</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BBA</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0.315</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0.464</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BBAanalyst</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0.670</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0.470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BBAcompany</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0.378</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0.485</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Age</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2.651</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2.743</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0.964</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−2.403</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4.145</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Liq</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0.224</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0.169</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0.172</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0.024</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1.669</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CVol</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4.763</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4.622</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1.689</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11.269</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EVol</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4.654</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4.586</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1.678</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−0.035</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10.707</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RVol*</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0.066</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0.057</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0.036</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0.022</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0.240</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Cov</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2.337</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2.398</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0.606</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3.555</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Cs/>
                <w:color w:val="000000"/>
                <w:sz w:val="20"/>
                <w:szCs w:val="20"/>
              </w:rPr>
              <w:t>ln</w:t>
            </w:r>
            <w:r w:rsidRPr="00576C98">
              <w:rPr>
                <w:rFonts w:asciiTheme="majorBidi" w:hAnsiTheme="majorBidi" w:cstheme="majorBidi"/>
                <w:i/>
                <w:iCs/>
                <w:color w:val="000000"/>
                <w:sz w:val="20"/>
                <w:szCs w:val="20"/>
              </w:rPr>
              <w:t xml:space="preserve"> Cap</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21.715</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21.617</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1.748</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16.360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26.944</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TPDisp*</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0.254</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0.175</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0.277</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0.024</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1.943</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Bold</w:t>
            </w:r>
            <w:r>
              <w:rPr>
                <w:rFonts w:asciiTheme="majorBidi" w:hAnsiTheme="majorBidi" w:cstheme="majorBidi"/>
                <w:i/>
                <w:iCs/>
                <w:color w:val="000000"/>
                <w:sz w:val="20"/>
                <w:szCs w:val="20"/>
              </w:rPr>
              <w:t>*</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Pr>
                <w:rFonts w:asciiTheme="majorBidi" w:hAnsiTheme="majorBidi" w:cstheme="majorBidi"/>
                <w:color w:val="000000"/>
                <w:sz w:val="20"/>
                <w:szCs w:val="20"/>
              </w:rPr>
              <w:t>0.254</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0.185</w:t>
            </w:r>
          </w:p>
        </w:tc>
        <w:tc>
          <w:tcPr>
            <w:tcW w:w="1333" w:type="dxa"/>
            <w:tcBorders>
              <w:top w:val="nil"/>
              <w:left w:val="nil"/>
              <w:bottom w:val="nil"/>
              <w:right w:val="nil"/>
            </w:tcBorders>
            <w:noWrap/>
            <w:vAlign w:val="bottom"/>
          </w:tcPr>
          <w:p w:rsidR="005D3147" w:rsidRPr="00576C98" w:rsidRDefault="005D3147" w:rsidP="00083D8A">
            <w:pPr>
              <w:spacing w:after="0" w:line="240" w:lineRule="auto"/>
              <w:contextualSpacing/>
              <w:jc w:val="right"/>
              <w:rPr>
                <w:rFonts w:asciiTheme="majorBidi" w:hAnsiTheme="majorBidi" w:cstheme="majorBidi"/>
                <w:color w:val="000000"/>
                <w:sz w:val="20"/>
                <w:szCs w:val="20"/>
              </w:rPr>
            </w:pPr>
            <w:r>
              <w:rPr>
                <w:rFonts w:asciiTheme="majorBidi" w:hAnsiTheme="majorBidi" w:cstheme="majorBidi"/>
                <w:color w:val="000000"/>
                <w:sz w:val="20"/>
                <w:szCs w:val="20"/>
              </w:rPr>
              <w:t>0.377</w:t>
            </w:r>
          </w:p>
        </w:tc>
        <w:tc>
          <w:tcPr>
            <w:tcW w:w="1333" w:type="dxa"/>
            <w:tcBorders>
              <w:top w:val="nil"/>
              <w:left w:val="nil"/>
              <w:bottom w:val="nil"/>
              <w:right w:val="nil"/>
            </w:tcBorders>
            <w:noWrap/>
            <w:vAlign w:val="bottom"/>
          </w:tcPr>
          <w:p w:rsidR="005D3147" w:rsidRPr="00576C98" w:rsidRDefault="005D3147" w:rsidP="00083D8A">
            <w:pPr>
              <w:spacing w:after="0" w:line="240" w:lineRule="auto"/>
              <w:contextualSpacing/>
              <w:jc w:val="right"/>
              <w:rPr>
                <w:rFonts w:asciiTheme="majorBidi" w:hAnsiTheme="majorBidi" w:cstheme="majorBidi"/>
                <w:color w:val="000000"/>
                <w:sz w:val="20"/>
                <w:szCs w:val="20"/>
              </w:rPr>
            </w:pPr>
            <w:r>
              <w:rPr>
                <w:rFonts w:asciiTheme="majorBidi" w:hAnsiTheme="majorBidi" w:cstheme="majorBidi"/>
                <w:color w:val="000000"/>
                <w:sz w:val="20"/>
                <w:szCs w:val="20"/>
              </w:rPr>
              <w:t>.</w:t>
            </w:r>
            <w:r w:rsidRPr="00576C98">
              <w:rPr>
                <w:rFonts w:asciiTheme="majorBidi" w:hAnsiTheme="majorBidi" w:cstheme="majorBidi"/>
                <w:color w:val="000000"/>
                <w:sz w:val="20"/>
                <w:szCs w:val="20"/>
              </w:rPr>
              <w:t>−</w:t>
            </w:r>
            <w:r>
              <w:rPr>
                <w:rFonts w:asciiTheme="majorBidi" w:hAnsiTheme="majorBidi" w:cstheme="majorBidi"/>
                <w:color w:val="000000"/>
                <w:sz w:val="20"/>
                <w:szCs w:val="20"/>
              </w:rPr>
              <w:t>0.427</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Pr>
                <w:rFonts w:asciiTheme="majorBidi" w:hAnsiTheme="majorBidi" w:cstheme="majorBidi"/>
                <w:color w:val="000000"/>
                <w:sz w:val="20"/>
                <w:szCs w:val="20"/>
              </w:rPr>
              <w:t>2.304</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Star</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0.085</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0.279</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InstOwn</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0.784</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0.807</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0.223</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1.843</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Affltd</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0.122</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0.328</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Exp</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4.144</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3.000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3.456</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10.000</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StrongBuy</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0.087</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0.282</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Hold</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0.387</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0.487</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Sell</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0.084</w:t>
            </w:r>
          </w:p>
        </w:tc>
        <w:tc>
          <w:tcPr>
            <w:tcW w:w="1333" w:type="dxa"/>
            <w:tcBorders>
              <w:top w:val="nil"/>
              <w:left w:val="nil"/>
              <w:bottom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0.277</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bottom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ROA*</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6.816</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5.687</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6.151</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28.616</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NegROA</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0.153</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0.360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M/B*</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3.917</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2.677</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4.582</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30.606</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NegM/B</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0.020</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0.139</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Lev</w:t>
            </w:r>
            <w:r>
              <w:rPr>
                <w:rFonts w:asciiTheme="majorBidi" w:hAnsiTheme="majorBidi" w:cstheme="majorBidi"/>
                <w:i/>
                <w:iCs/>
                <w:color w:val="000000"/>
                <w:sz w:val="20"/>
                <w:szCs w:val="20"/>
              </w:rPr>
              <w:t>*</w:t>
            </w:r>
          </w:p>
        </w:tc>
        <w:tc>
          <w:tcPr>
            <w:tcW w:w="1333" w:type="dxa"/>
            <w:tcBorders>
              <w:top w:val="nil"/>
              <w:left w:val="nil"/>
              <w:right w:val="nil"/>
            </w:tcBorders>
            <w:noWrap/>
            <w:vAlign w:val="bottom"/>
          </w:tcPr>
          <w:p w:rsidR="005D3147" w:rsidRPr="00576C98" w:rsidRDefault="005D3147" w:rsidP="00083D8A">
            <w:pPr>
              <w:spacing w:after="0" w:line="240" w:lineRule="auto"/>
              <w:contextualSpacing/>
              <w:jc w:val="right"/>
              <w:rPr>
                <w:rFonts w:asciiTheme="majorBidi" w:hAnsiTheme="majorBidi" w:cstheme="majorBidi"/>
                <w:color w:val="000000"/>
                <w:sz w:val="20"/>
                <w:szCs w:val="20"/>
              </w:rPr>
            </w:pPr>
            <w:r>
              <w:rPr>
                <w:rFonts w:asciiTheme="majorBidi" w:hAnsiTheme="majorBidi" w:cstheme="majorBidi"/>
                <w:color w:val="000000"/>
                <w:sz w:val="20"/>
                <w:szCs w:val="20"/>
              </w:rPr>
              <w:t>21.019</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19.748</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Pr>
                <w:rFonts w:asciiTheme="majorBidi" w:hAnsiTheme="majorBidi" w:cstheme="majorBidi"/>
                <w:color w:val="000000"/>
                <w:sz w:val="20"/>
                <w:szCs w:val="20"/>
              </w:rPr>
              <w:t>17.241</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083D8A">
            <w:pPr>
              <w:spacing w:after="0" w:line="240" w:lineRule="auto"/>
              <w:contextualSpacing/>
              <w:jc w:val="right"/>
              <w:rPr>
                <w:rFonts w:asciiTheme="majorBidi" w:hAnsiTheme="majorBidi" w:cstheme="majorBidi"/>
                <w:color w:val="000000"/>
                <w:sz w:val="20"/>
                <w:szCs w:val="20"/>
              </w:rPr>
            </w:pPr>
            <w:r>
              <w:rPr>
                <w:rFonts w:asciiTheme="majorBidi" w:hAnsiTheme="majorBidi" w:cstheme="majorBidi"/>
                <w:color w:val="000000"/>
                <w:sz w:val="20"/>
                <w:szCs w:val="20"/>
              </w:rPr>
              <w:t>50.722</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CrdtUp</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0.047</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0.213</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CrdtDown</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0.046</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0.210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LrgRevFreq</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0.431</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0.495</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EPSDev*</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0.341</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0.130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0.612</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4.060</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TPDev*</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6.295</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3.500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8.726</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0.000</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54.626</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4F310A">
            <w:pPr>
              <w:spacing w:after="0" w:line="240" w:lineRule="auto"/>
              <w:contextualSpacing/>
              <w:rPr>
                <w:rFonts w:asciiTheme="majorBidi" w:hAnsiTheme="majorBidi" w:cstheme="majorBidi"/>
                <w:i/>
                <w:iCs/>
                <w:color w:val="000000"/>
                <w:sz w:val="20"/>
                <w:szCs w:val="20"/>
              </w:rPr>
            </w:pPr>
            <w:r w:rsidRPr="004F310A">
              <w:rPr>
                <w:rFonts w:asciiTheme="majorBidi" w:hAnsiTheme="majorBidi" w:cstheme="majorBidi"/>
                <w:i/>
                <w:iCs/>
                <w:color w:val="000000"/>
                <w:sz w:val="20"/>
                <w:szCs w:val="20"/>
              </w:rPr>
              <w:t>TPE</w:t>
            </w:r>
            <w:r w:rsidR="00906797">
              <w:rPr>
                <w:rFonts w:asciiTheme="majorBidi" w:hAnsiTheme="majorBidi" w:cstheme="majorBidi"/>
                <w:i/>
                <w:iCs/>
                <w:color w:val="000000"/>
                <w:sz w:val="20"/>
                <w:szCs w:val="20"/>
              </w:rPr>
              <w:t>rror</w:t>
            </w:r>
            <w:r w:rsidR="005D3147">
              <w:rPr>
                <w:rFonts w:asciiTheme="majorBidi" w:hAnsiTheme="majorBidi" w:cstheme="majorBidi"/>
                <w:i/>
                <w:iCs/>
                <w:color w:val="000000"/>
                <w:sz w:val="20"/>
                <w:szCs w:val="20"/>
              </w:rPr>
              <w:t>*</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083D8A">
              <w:rPr>
                <w:rFonts w:asciiTheme="majorBidi" w:hAnsiTheme="majorBidi" w:cstheme="majorBidi"/>
                <w:color w:val="000000"/>
                <w:sz w:val="20"/>
                <w:szCs w:val="20"/>
              </w:rPr>
              <w:t>0.53</w:t>
            </w:r>
            <w:r>
              <w:rPr>
                <w:rFonts w:asciiTheme="majorBidi" w:hAnsiTheme="majorBidi" w:cstheme="majorBidi"/>
                <w:color w:val="000000"/>
                <w:sz w:val="20"/>
                <w:szCs w:val="20"/>
              </w:rPr>
              <w:t>4</w:t>
            </w:r>
          </w:p>
        </w:tc>
        <w:tc>
          <w:tcPr>
            <w:tcW w:w="1333" w:type="dxa"/>
            <w:tcBorders>
              <w:top w:val="nil"/>
              <w:left w:val="nil"/>
              <w:right w:val="nil"/>
            </w:tcBorders>
            <w:vAlign w:val="bottom"/>
          </w:tcPr>
          <w:p w:rsidR="005D3147" w:rsidRPr="00576C98" w:rsidRDefault="005D3147" w:rsidP="00083D8A">
            <w:pPr>
              <w:spacing w:after="0" w:line="240" w:lineRule="auto"/>
              <w:contextualSpacing/>
              <w:jc w:val="right"/>
              <w:rPr>
                <w:rFonts w:asciiTheme="majorBidi" w:hAnsiTheme="majorBidi" w:cstheme="majorBidi"/>
                <w:color w:val="000000"/>
                <w:sz w:val="20"/>
                <w:szCs w:val="20"/>
              </w:rPr>
            </w:pPr>
            <w:r w:rsidRPr="00083D8A">
              <w:rPr>
                <w:rFonts w:asciiTheme="majorBidi" w:hAnsiTheme="majorBidi" w:cstheme="majorBidi"/>
                <w:color w:val="000000"/>
                <w:sz w:val="20"/>
                <w:szCs w:val="20"/>
              </w:rPr>
              <w:t>0.4</w:t>
            </w:r>
            <w:r>
              <w:rPr>
                <w:rFonts w:asciiTheme="majorBidi" w:hAnsiTheme="majorBidi" w:cstheme="majorBidi"/>
                <w:color w:val="000000"/>
                <w:sz w:val="20"/>
                <w:szCs w:val="20"/>
              </w:rPr>
              <w:t>29</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083D8A">
              <w:rPr>
                <w:rFonts w:asciiTheme="majorBidi" w:hAnsiTheme="majorBidi" w:cstheme="majorBidi"/>
                <w:color w:val="000000"/>
                <w:sz w:val="20"/>
                <w:szCs w:val="20"/>
              </w:rPr>
              <w:t>0.4</w:t>
            </w:r>
            <w:r>
              <w:rPr>
                <w:rFonts w:asciiTheme="majorBidi" w:hAnsiTheme="majorBidi" w:cstheme="majorBidi"/>
                <w:color w:val="000000"/>
                <w:sz w:val="20"/>
                <w:szCs w:val="20"/>
              </w:rPr>
              <w:t>65</w:t>
            </w:r>
          </w:p>
        </w:tc>
        <w:tc>
          <w:tcPr>
            <w:tcW w:w="1333" w:type="dxa"/>
            <w:tcBorders>
              <w:top w:val="nil"/>
              <w:left w:val="nil"/>
              <w:right w:val="nil"/>
            </w:tcBorders>
            <w:noWrap/>
            <w:vAlign w:val="bottom"/>
          </w:tcPr>
          <w:p w:rsidR="005D3147" w:rsidRPr="00576C98" w:rsidRDefault="005D3147" w:rsidP="00083D8A">
            <w:pPr>
              <w:spacing w:after="0" w:line="240" w:lineRule="auto"/>
              <w:contextualSpacing/>
              <w:jc w:val="right"/>
              <w:rPr>
                <w:rFonts w:asciiTheme="majorBidi" w:hAnsiTheme="majorBidi" w:cstheme="majorBidi"/>
                <w:color w:val="000000"/>
                <w:sz w:val="20"/>
                <w:szCs w:val="20"/>
              </w:rPr>
            </w:pPr>
            <w:r w:rsidRPr="00083D8A">
              <w:rPr>
                <w:rFonts w:asciiTheme="majorBidi" w:hAnsiTheme="majorBidi" w:cstheme="majorBidi"/>
                <w:color w:val="000000"/>
                <w:sz w:val="20"/>
                <w:szCs w:val="20"/>
              </w:rPr>
              <w:t>0.0</w:t>
            </w:r>
            <w:r>
              <w:rPr>
                <w:rFonts w:asciiTheme="majorBidi" w:hAnsiTheme="majorBidi" w:cstheme="majorBidi"/>
                <w:color w:val="000000"/>
                <w:sz w:val="20"/>
                <w:szCs w:val="20"/>
              </w:rPr>
              <w:t>07</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083D8A">
              <w:rPr>
                <w:rFonts w:asciiTheme="majorBidi" w:hAnsiTheme="majorBidi" w:cstheme="majorBidi"/>
                <w:color w:val="000000"/>
                <w:sz w:val="20"/>
                <w:szCs w:val="20"/>
              </w:rPr>
              <w:t>2.83</w:t>
            </w:r>
            <w:r>
              <w:rPr>
                <w:rFonts w:asciiTheme="majorBidi" w:hAnsiTheme="majorBidi" w:cstheme="majorBidi"/>
                <w:color w:val="000000"/>
                <w:sz w:val="20"/>
                <w:szCs w:val="20"/>
              </w:rPr>
              <w:t>0</w:t>
            </w:r>
          </w:p>
        </w:tc>
      </w:tr>
      <w:tr w:rsidR="005D3147" w:rsidRPr="00576C98" w:rsidTr="00E16C55">
        <w:trPr>
          <w:trHeight w:val="300"/>
          <w:jc w:val="center"/>
        </w:trPr>
        <w:tc>
          <w:tcPr>
            <w:tcW w:w="1333" w:type="dxa"/>
            <w:tcBorders>
              <w:top w:val="nil"/>
              <w:left w:val="nil"/>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 xml:space="preserve">Momentum </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−0.218</w:t>
            </w:r>
          </w:p>
        </w:tc>
        <w:tc>
          <w:tcPr>
            <w:tcW w:w="1333" w:type="dxa"/>
            <w:tcBorders>
              <w:top w:val="nil"/>
              <w:left w:val="nil"/>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−0.177</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0.489</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−2.926</w:t>
            </w:r>
          </w:p>
        </w:tc>
        <w:tc>
          <w:tcPr>
            <w:tcW w:w="1333" w:type="dxa"/>
            <w:tcBorders>
              <w:top w:val="nil"/>
              <w:left w:val="nil"/>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3.098</w:t>
            </w:r>
          </w:p>
        </w:tc>
      </w:tr>
      <w:tr w:rsidR="005D3147" w:rsidRPr="00576C98" w:rsidTr="00E16C55">
        <w:trPr>
          <w:trHeight w:val="300"/>
          <w:jc w:val="center"/>
        </w:trPr>
        <w:tc>
          <w:tcPr>
            <w:tcW w:w="1333" w:type="dxa"/>
            <w:tcBorders>
              <w:top w:val="nil"/>
              <w:left w:val="nil"/>
              <w:bottom w:val="single" w:sz="4" w:space="0" w:color="auto"/>
              <w:right w:val="nil"/>
            </w:tcBorders>
            <w:noWrap/>
            <w:vAlign w:val="bottom"/>
          </w:tcPr>
          <w:p w:rsidR="005D3147" w:rsidRPr="00576C98" w:rsidRDefault="005D3147"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 xml:space="preserve">Horizon </w:t>
            </w:r>
          </w:p>
        </w:tc>
        <w:tc>
          <w:tcPr>
            <w:tcW w:w="1333" w:type="dxa"/>
            <w:tcBorders>
              <w:top w:val="nil"/>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11.837</w:t>
            </w:r>
          </w:p>
        </w:tc>
        <w:tc>
          <w:tcPr>
            <w:tcW w:w="1333" w:type="dxa"/>
            <w:tcBorders>
              <w:top w:val="nil"/>
              <w:left w:val="nil"/>
              <w:bottom w:val="single" w:sz="4" w:space="0" w:color="auto"/>
              <w:right w:val="nil"/>
            </w:tcBorders>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12.000</w:t>
            </w:r>
          </w:p>
        </w:tc>
        <w:tc>
          <w:tcPr>
            <w:tcW w:w="1333" w:type="dxa"/>
            <w:tcBorders>
              <w:top w:val="nil"/>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1.104</w:t>
            </w:r>
          </w:p>
        </w:tc>
        <w:tc>
          <w:tcPr>
            <w:tcW w:w="1333" w:type="dxa"/>
            <w:tcBorders>
              <w:top w:val="nil"/>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1.000</w:t>
            </w:r>
          </w:p>
        </w:tc>
        <w:tc>
          <w:tcPr>
            <w:tcW w:w="1333" w:type="dxa"/>
            <w:tcBorders>
              <w:top w:val="nil"/>
              <w:left w:val="nil"/>
              <w:bottom w:val="single" w:sz="4" w:space="0" w:color="auto"/>
              <w:right w:val="nil"/>
            </w:tcBorders>
            <w:noWrap/>
            <w:vAlign w:val="bottom"/>
          </w:tcPr>
          <w:p w:rsidR="005D3147" w:rsidRPr="00576C98" w:rsidRDefault="005D3147" w:rsidP="00DD5236">
            <w:pPr>
              <w:spacing w:after="0" w:line="240" w:lineRule="auto"/>
              <w:contextualSpacing/>
              <w:jc w:val="right"/>
              <w:rPr>
                <w:rFonts w:asciiTheme="majorBidi" w:hAnsiTheme="majorBidi" w:cstheme="majorBidi"/>
                <w:color w:val="000000"/>
                <w:sz w:val="20"/>
                <w:szCs w:val="20"/>
              </w:rPr>
            </w:pPr>
            <w:r w:rsidRPr="00576C98">
              <w:rPr>
                <w:rFonts w:asciiTheme="majorBidi" w:hAnsiTheme="majorBidi" w:cstheme="majorBidi"/>
                <w:color w:val="000000"/>
                <w:sz w:val="20"/>
                <w:szCs w:val="20"/>
              </w:rPr>
              <w:t>24.000</w:t>
            </w:r>
          </w:p>
        </w:tc>
      </w:tr>
    </w:tbl>
    <w:p w:rsidR="00731BC7" w:rsidRDefault="00731BC7" w:rsidP="00743381">
      <w:pPr>
        <w:spacing w:after="0" w:line="240" w:lineRule="auto"/>
        <w:contextualSpacing/>
        <w:jc w:val="right"/>
        <w:rPr>
          <w:rFonts w:asciiTheme="majorBidi" w:hAnsiTheme="majorBidi" w:cstheme="majorBidi"/>
          <w:color w:val="000000"/>
          <w:lang w:eastAsia="en-GB"/>
        </w:rPr>
      </w:pPr>
    </w:p>
    <w:p w:rsidR="00576C98" w:rsidRPr="00576C98" w:rsidRDefault="00743381" w:rsidP="00743381">
      <w:pPr>
        <w:spacing w:after="0" w:line="240" w:lineRule="auto"/>
        <w:contextualSpacing/>
        <w:jc w:val="right"/>
        <w:rPr>
          <w:rFonts w:asciiTheme="majorBidi" w:hAnsiTheme="majorBidi" w:cstheme="majorBidi"/>
        </w:rPr>
      </w:pPr>
      <w:r w:rsidRPr="00743381">
        <w:rPr>
          <w:rFonts w:asciiTheme="majorBidi" w:hAnsiTheme="majorBidi" w:cstheme="majorBidi"/>
          <w:color w:val="000000"/>
          <w:lang w:eastAsia="en-GB"/>
        </w:rPr>
        <w:t>(</w:t>
      </w:r>
      <w:r w:rsidR="00AA5DDC" w:rsidRPr="00731BC7">
        <w:rPr>
          <w:rFonts w:asciiTheme="majorBidi" w:hAnsiTheme="majorBidi" w:cstheme="majorBidi"/>
          <w:bCs/>
          <w:i/>
          <w:color w:val="000000"/>
          <w:lang w:eastAsia="en-GB"/>
        </w:rPr>
        <w:t>Continued</w:t>
      </w:r>
      <w:r w:rsidRPr="00743381">
        <w:rPr>
          <w:rFonts w:asciiTheme="majorBidi" w:hAnsiTheme="majorBidi" w:cstheme="majorBidi"/>
          <w:color w:val="000000"/>
          <w:lang w:eastAsia="en-GB"/>
        </w:rPr>
        <w:t>)</w:t>
      </w:r>
      <w:r w:rsidR="005D3147">
        <w:rPr>
          <w:rFonts w:asciiTheme="majorBidi" w:hAnsiTheme="majorBidi" w:cstheme="majorBidi"/>
          <w:color w:val="000000"/>
          <w:lang w:eastAsia="en-GB"/>
        </w:rPr>
        <w:tab/>
      </w:r>
      <w:r w:rsidR="00576C98" w:rsidRPr="00576C98">
        <w:rPr>
          <w:rFonts w:asciiTheme="majorBidi" w:hAnsiTheme="majorBidi" w:cstheme="majorBidi"/>
        </w:rPr>
        <w:br w:type="page"/>
      </w:r>
    </w:p>
    <w:tbl>
      <w:tblPr>
        <w:tblW w:w="9174" w:type="dxa"/>
        <w:tblInd w:w="-64" w:type="dxa"/>
        <w:tblLayout w:type="fixed"/>
        <w:tblLook w:val="00A0" w:firstRow="1" w:lastRow="0" w:firstColumn="1" w:lastColumn="0" w:noHBand="0" w:noVBand="0"/>
      </w:tblPr>
      <w:tblGrid>
        <w:gridCol w:w="1590"/>
        <w:gridCol w:w="939"/>
        <w:gridCol w:w="939"/>
        <w:gridCol w:w="939"/>
        <w:gridCol w:w="1010"/>
        <w:gridCol w:w="939"/>
        <w:gridCol w:w="939"/>
        <w:gridCol w:w="939"/>
        <w:gridCol w:w="930"/>
        <w:gridCol w:w="10"/>
      </w:tblGrid>
      <w:tr w:rsidR="00576C98" w:rsidRPr="00576C98" w:rsidTr="000D6768">
        <w:trPr>
          <w:gridAfter w:val="1"/>
          <w:wAfter w:w="10" w:type="dxa"/>
          <w:trHeight w:val="427"/>
        </w:trPr>
        <w:tc>
          <w:tcPr>
            <w:tcW w:w="9164" w:type="dxa"/>
            <w:gridSpan w:val="9"/>
            <w:tcBorders>
              <w:top w:val="nil"/>
              <w:left w:val="nil"/>
              <w:right w:val="nil"/>
            </w:tcBorders>
          </w:tcPr>
          <w:p w:rsidR="00743381" w:rsidRDefault="0062776D" w:rsidP="00731BC7">
            <w:pPr>
              <w:spacing w:after="0" w:line="240" w:lineRule="auto"/>
              <w:contextualSpacing/>
              <w:jc w:val="center"/>
              <w:rPr>
                <w:rFonts w:asciiTheme="majorBidi" w:hAnsiTheme="majorBidi" w:cstheme="majorBidi"/>
                <w:bCs/>
                <w:i/>
                <w:color w:val="000000"/>
                <w:lang w:eastAsia="en-GB"/>
              </w:rPr>
            </w:pPr>
            <w:r>
              <w:rPr>
                <w:rFonts w:asciiTheme="majorBidi" w:hAnsiTheme="majorBidi" w:cstheme="majorBidi"/>
                <w:b/>
                <w:bCs/>
                <w:color w:val="000000"/>
                <w:lang w:eastAsia="en-GB"/>
              </w:rPr>
              <w:lastRenderedPageBreak/>
              <w:t>Table</w:t>
            </w:r>
            <w:r w:rsidR="00576C98" w:rsidRPr="00576C98">
              <w:rPr>
                <w:rFonts w:asciiTheme="majorBidi" w:hAnsiTheme="majorBidi" w:cstheme="majorBidi"/>
                <w:b/>
                <w:bCs/>
                <w:color w:val="000000"/>
                <w:lang w:eastAsia="en-GB"/>
              </w:rPr>
              <w:t xml:space="preserve"> 4</w:t>
            </w:r>
            <w:r w:rsidR="00731BC7">
              <w:rPr>
                <w:rFonts w:asciiTheme="majorBidi" w:hAnsiTheme="majorBidi" w:cstheme="majorBidi"/>
                <w:b/>
                <w:bCs/>
                <w:color w:val="000000"/>
                <w:lang w:eastAsia="en-GB"/>
              </w:rPr>
              <w:t>—</w:t>
            </w:r>
            <w:r w:rsidR="00743381" w:rsidRPr="00731BC7">
              <w:rPr>
                <w:rFonts w:asciiTheme="majorBidi" w:hAnsiTheme="majorBidi" w:cstheme="majorBidi"/>
                <w:bCs/>
                <w:i/>
                <w:color w:val="000000"/>
                <w:lang w:eastAsia="en-GB"/>
              </w:rPr>
              <w:t>Continued</w:t>
            </w:r>
          </w:p>
          <w:p w:rsidR="00576C98" w:rsidRPr="00576C98" w:rsidRDefault="00576C98" w:rsidP="00DD5236">
            <w:pPr>
              <w:spacing w:after="0" w:line="240" w:lineRule="auto"/>
              <w:contextualSpacing/>
              <w:rPr>
                <w:rFonts w:asciiTheme="majorBidi" w:hAnsiTheme="majorBidi" w:cstheme="majorBidi"/>
                <w:b/>
                <w:color w:val="000000"/>
              </w:rPr>
            </w:pPr>
          </w:p>
        </w:tc>
      </w:tr>
      <w:tr w:rsidR="00731BC7" w:rsidRPr="00576C98" w:rsidTr="00031891">
        <w:trPr>
          <w:trHeight w:val="312"/>
        </w:trPr>
        <w:tc>
          <w:tcPr>
            <w:tcW w:w="9174" w:type="dxa"/>
            <w:gridSpan w:val="10"/>
            <w:tcBorders>
              <w:top w:val="single" w:sz="4" w:space="0" w:color="auto"/>
              <w:left w:val="nil"/>
              <w:bottom w:val="single" w:sz="4" w:space="0" w:color="auto"/>
              <w:right w:val="nil"/>
            </w:tcBorders>
            <w:noWrap/>
          </w:tcPr>
          <w:p w:rsidR="00731BC7" w:rsidRPr="00576C98" w:rsidRDefault="00731BC7">
            <w:pPr>
              <w:spacing w:after="0" w:line="240" w:lineRule="auto"/>
              <w:ind w:left="64" w:right="-178"/>
              <w:contextualSpacing/>
              <w:rPr>
                <w:rFonts w:asciiTheme="majorBidi" w:hAnsiTheme="majorBidi" w:cstheme="majorBidi"/>
                <w:color w:val="000000"/>
                <w:sz w:val="20"/>
                <w:szCs w:val="20"/>
                <w:lang w:eastAsia="en-GB"/>
              </w:rPr>
            </w:pPr>
            <w:r w:rsidRPr="00576C98">
              <w:rPr>
                <w:rFonts w:asciiTheme="majorBidi" w:hAnsiTheme="majorBidi" w:cstheme="majorBidi"/>
                <w:i/>
                <w:iCs/>
                <w:color w:val="000000"/>
                <w:sz w:val="20"/>
                <w:szCs w:val="20"/>
                <w:lang w:eastAsia="en-GB"/>
              </w:rPr>
              <w:t xml:space="preserve">Panel B: Descriptive statistics: BBA </w:t>
            </w:r>
            <w:r w:rsidR="000372E3">
              <w:rPr>
                <w:rFonts w:asciiTheme="majorBidi" w:hAnsiTheme="majorBidi" w:cstheme="majorBidi"/>
                <w:i/>
                <w:iCs/>
                <w:color w:val="000000"/>
                <w:sz w:val="20"/>
                <w:szCs w:val="20"/>
                <w:lang w:eastAsia="en-GB"/>
              </w:rPr>
              <w:t>and</w:t>
            </w:r>
            <w:r w:rsidRPr="00576C98">
              <w:rPr>
                <w:rFonts w:asciiTheme="majorBidi" w:hAnsiTheme="majorBidi" w:cstheme="majorBidi"/>
                <w:i/>
                <w:iCs/>
                <w:color w:val="000000"/>
                <w:sz w:val="20"/>
                <w:szCs w:val="20"/>
                <w:lang w:eastAsia="en-GB"/>
              </w:rPr>
              <w:t xml:space="preserve"> non-BBA </w:t>
            </w:r>
            <w:r w:rsidR="00A13196">
              <w:rPr>
                <w:rFonts w:asciiTheme="majorBidi" w:hAnsiTheme="majorBidi" w:cstheme="majorBidi"/>
                <w:i/>
                <w:iCs/>
                <w:color w:val="000000"/>
                <w:sz w:val="20"/>
                <w:szCs w:val="20"/>
                <w:lang w:eastAsia="en-GB"/>
              </w:rPr>
              <w:t>reports</w:t>
            </w:r>
          </w:p>
        </w:tc>
      </w:tr>
      <w:tr w:rsidR="00576C98" w:rsidRPr="00576C98" w:rsidTr="000D6768">
        <w:trPr>
          <w:trHeight w:val="312"/>
        </w:trPr>
        <w:tc>
          <w:tcPr>
            <w:tcW w:w="1590" w:type="dxa"/>
            <w:tcBorders>
              <w:top w:val="single" w:sz="4" w:space="0" w:color="auto"/>
              <w:left w:val="nil"/>
              <w:bottom w:val="single" w:sz="4" w:space="0" w:color="auto"/>
              <w:right w:val="nil"/>
            </w:tcBorders>
            <w:noWrap/>
          </w:tcPr>
          <w:p w:rsidR="00576C98" w:rsidRPr="00576C98" w:rsidRDefault="00576C98" w:rsidP="00DD5236">
            <w:pPr>
              <w:spacing w:after="0" w:line="240" w:lineRule="auto"/>
              <w:contextualSpacing/>
              <w:rPr>
                <w:rFonts w:asciiTheme="majorBidi" w:hAnsiTheme="majorBidi" w:cstheme="majorBidi"/>
                <w:i/>
                <w:iCs/>
                <w:color w:val="000000"/>
                <w:sz w:val="20"/>
                <w:szCs w:val="20"/>
                <w:lang w:eastAsia="en-GB"/>
              </w:rPr>
            </w:pPr>
          </w:p>
        </w:tc>
        <w:tc>
          <w:tcPr>
            <w:tcW w:w="1878" w:type="dxa"/>
            <w:gridSpan w:val="2"/>
            <w:tcBorders>
              <w:top w:val="single" w:sz="4" w:space="0" w:color="auto"/>
              <w:left w:val="nil"/>
              <w:bottom w:val="single" w:sz="4" w:space="0" w:color="auto"/>
              <w:right w:val="nil"/>
            </w:tcBorders>
            <w:noWrap/>
            <w:vAlign w:val="center"/>
          </w:tcPr>
          <w:p w:rsidR="003D0DD1" w:rsidRDefault="00576C98">
            <w:pPr>
              <w:spacing w:after="0" w:line="240" w:lineRule="auto"/>
              <w:ind w:left="-240"/>
              <w:contextualSpacing/>
              <w:jc w:val="center"/>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Mean</w:t>
            </w:r>
          </w:p>
        </w:tc>
        <w:tc>
          <w:tcPr>
            <w:tcW w:w="1949" w:type="dxa"/>
            <w:gridSpan w:val="2"/>
            <w:tcBorders>
              <w:top w:val="single" w:sz="4" w:space="0" w:color="auto"/>
              <w:left w:val="nil"/>
              <w:bottom w:val="single" w:sz="4" w:space="0" w:color="auto"/>
              <w:right w:val="nil"/>
            </w:tcBorders>
            <w:vAlign w:val="bottom"/>
          </w:tcPr>
          <w:p w:rsidR="003D0DD1" w:rsidRDefault="00576C98">
            <w:pPr>
              <w:spacing w:after="0" w:line="240" w:lineRule="auto"/>
              <w:ind w:left="-240"/>
              <w:contextualSpacing/>
              <w:jc w:val="center"/>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Median</w:t>
            </w:r>
          </w:p>
        </w:tc>
        <w:tc>
          <w:tcPr>
            <w:tcW w:w="1878" w:type="dxa"/>
            <w:gridSpan w:val="2"/>
            <w:tcBorders>
              <w:top w:val="single" w:sz="4" w:space="0" w:color="auto"/>
              <w:left w:val="nil"/>
              <w:bottom w:val="single" w:sz="4" w:space="0" w:color="auto"/>
              <w:right w:val="nil"/>
            </w:tcBorders>
            <w:noWrap/>
            <w:vAlign w:val="bottom"/>
          </w:tcPr>
          <w:p w:rsidR="003D0DD1" w:rsidRDefault="00576C98">
            <w:pPr>
              <w:spacing w:after="0" w:line="240" w:lineRule="auto"/>
              <w:ind w:left="-240"/>
              <w:contextualSpacing/>
              <w:jc w:val="right"/>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Mean difference</w:t>
            </w:r>
          </w:p>
        </w:tc>
        <w:tc>
          <w:tcPr>
            <w:tcW w:w="1879" w:type="dxa"/>
            <w:gridSpan w:val="3"/>
            <w:tcBorders>
              <w:top w:val="single" w:sz="4" w:space="0" w:color="auto"/>
              <w:left w:val="nil"/>
              <w:bottom w:val="single" w:sz="4" w:space="0" w:color="auto"/>
              <w:right w:val="nil"/>
            </w:tcBorders>
            <w:vAlign w:val="bottom"/>
          </w:tcPr>
          <w:p w:rsidR="003D0DD1" w:rsidRDefault="00576C98">
            <w:pPr>
              <w:spacing w:after="0" w:line="240" w:lineRule="auto"/>
              <w:ind w:left="-240" w:right="-178"/>
              <w:contextualSpacing/>
              <w:jc w:val="center"/>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Median difference</w:t>
            </w:r>
          </w:p>
        </w:tc>
      </w:tr>
      <w:tr w:rsidR="00576C98" w:rsidRPr="00576C98" w:rsidTr="000D6768">
        <w:trPr>
          <w:trHeight w:val="312"/>
        </w:trPr>
        <w:tc>
          <w:tcPr>
            <w:tcW w:w="1590" w:type="dxa"/>
            <w:tcBorders>
              <w:top w:val="single" w:sz="4" w:space="0" w:color="auto"/>
              <w:left w:val="nil"/>
              <w:bottom w:val="single" w:sz="4"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Variable</w:t>
            </w:r>
          </w:p>
        </w:tc>
        <w:tc>
          <w:tcPr>
            <w:tcW w:w="939" w:type="dxa"/>
            <w:tcBorders>
              <w:top w:val="single" w:sz="4" w:space="0" w:color="auto"/>
              <w:left w:val="nil"/>
              <w:bottom w:val="single" w:sz="4" w:space="0" w:color="auto"/>
              <w:right w:val="nil"/>
            </w:tcBorders>
            <w:noWrap/>
            <w:vAlign w:val="bottom"/>
          </w:tcPr>
          <w:p w:rsidR="003D0DD1" w:rsidRDefault="00576C98">
            <w:pPr>
              <w:spacing w:after="0" w:line="240" w:lineRule="auto"/>
              <w:ind w:left="-240"/>
              <w:contextualSpacing/>
              <w:jc w:val="center"/>
              <w:rPr>
                <w:rFonts w:asciiTheme="majorBidi" w:hAnsiTheme="majorBidi" w:cstheme="majorBidi"/>
                <w:sz w:val="20"/>
                <w:szCs w:val="20"/>
              </w:rPr>
            </w:pPr>
            <w:r w:rsidRPr="00576C98">
              <w:rPr>
                <w:rFonts w:asciiTheme="majorBidi" w:hAnsiTheme="majorBidi" w:cstheme="majorBidi"/>
                <w:sz w:val="20"/>
                <w:szCs w:val="20"/>
              </w:rPr>
              <w:t>BBA</w:t>
            </w:r>
          </w:p>
        </w:tc>
        <w:tc>
          <w:tcPr>
            <w:tcW w:w="939" w:type="dxa"/>
            <w:tcBorders>
              <w:top w:val="single" w:sz="4" w:space="0" w:color="auto"/>
              <w:left w:val="nil"/>
              <w:bottom w:val="single" w:sz="4" w:space="0" w:color="auto"/>
              <w:right w:val="nil"/>
            </w:tcBorders>
            <w:noWrap/>
            <w:vAlign w:val="bottom"/>
          </w:tcPr>
          <w:p w:rsidR="003D0DD1" w:rsidRDefault="00576C98">
            <w:pPr>
              <w:spacing w:after="0" w:line="240" w:lineRule="auto"/>
              <w:ind w:left="-240" w:right="-73"/>
              <w:contextualSpacing/>
              <w:jc w:val="right"/>
              <w:rPr>
                <w:rFonts w:asciiTheme="majorBidi" w:hAnsiTheme="majorBidi" w:cstheme="majorBidi"/>
                <w:sz w:val="20"/>
                <w:szCs w:val="20"/>
              </w:rPr>
            </w:pPr>
            <w:r w:rsidRPr="00576C98">
              <w:rPr>
                <w:rFonts w:asciiTheme="majorBidi" w:hAnsiTheme="majorBidi" w:cstheme="majorBidi"/>
                <w:sz w:val="20"/>
                <w:szCs w:val="20"/>
              </w:rPr>
              <w:t>non-BBA</w:t>
            </w:r>
          </w:p>
        </w:tc>
        <w:tc>
          <w:tcPr>
            <w:tcW w:w="939" w:type="dxa"/>
            <w:tcBorders>
              <w:top w:val="single" w:sz="4" w:space="0" w:color="auto"/>
              <w:left w:val="nil"/>
              <w:bottom w:val="single" w:sz="4" w:space="0" w:color="auto"/>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BBA</w:t>
            </w:r>
          </w:p>
        </w:tc>
        <w:tc>
          <w:tcPr>
            <w:tcW w:w="1010" w:type="dxa"/>
            <w:tcBorders>
              <w:top w:val="single" w:sz="4" w:space="0" w:color="auto"/>
              <w:left w:val="nil"/>
              <w:bottom w:val="single" w:sz="4" w:space="0" w:color="auto"/>
              <w:right w:val="nil"/>
            </w:tcBorders>
            <w:noWrap/>
            <w:vAlign w:val="bottom"/>
          </w:tcPr>
          <w:p w:rsidR="003D0DD1" w:rsidRDefault="00576C98">
            <w:pPr>
              <w:spacing w:after="0" w:line="240" w:lineRule="auto"/>
              <w:ind w:left="-240" w:right="-108"/>
              <w:contextualSpacing/>
              <w:jc w:val="right"/>
              <w:rPr>
                <w:rFonts w:asciiTheme="majorBidi" w:hAnsiTheme="majorBidi" w:cstheme="majorBidi"/>
                <w:sz w:val="20"/>
                <w:szCs w:val="20"/>
              </w:rPr>
            </w:pPr>
            <w:r w:rsidRPr="00576C98">
              <w:rPr>
                <w:rFonts w:asciiTheme="majorBidi" w:hAnsiTheme="majorBidi" w:cstheme="majorBidi"/>
                <w:sz w:val="20"/>
                <w:szCs w:val="20"/>
              </w:rPr>
              <w:t>non-BBA</w:t>
            </w:r>
          </w:p>
        </w:tc>
        <w:tc>
          <w:tcPr>
            <w:tcW w:w="939" w:type="dxa"/>
            <w:tcBorders>
              <w:top w:val="single" w:sz="4" w:space="0" w:color="auto"/>
              <w:left w:val="nil"/>
              <w:bottom w:val="single" w:sz="4" w:space="0" w:color="auto"/>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i/>
                <w:sz w:val="20"/>
                <w:szCs w:val="20"/>
              </w:rPr>
              <w:t>t</w:t>
            </w:r>
            <w:r w:rsidRPr="00576C98">
              <w:rPr>
                <w:rFonts w:asciiTheme="majorBidi" w:hAnsiTheme="majorBidi" w:cstheme="majorBidi"/>
                <w:sz w:val="20"/>
                <w:szCs w:val="20"/>
              </w:rPr>
              <w:t>-stat</w:t>
            </w:r>
          </w:p>
        </w:tc>
        <w:tc>
          <w:tcPr>
            <w:tcW w:w="939" w:type="dxa"/>
            <w:tcBorders>
              <w:top w:val="single" w:sz="4" w:space="0" w:color="auto"/>
              <w:left w:val="nil"/>
              <w:bottom w:val="single" w:sz="4" w:space="0" w:color="auto"/>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i/>
                <w:sz w:val="20"/>
                <w:szCs w:val="20"/>
              </w:rPr>
              <w:t>p</w:t>
            </w:r>
            <w:r w:rsidRPr="00576C98">
              <w:rPr>
                <w:rFonts w:asciiTheme="majorBidi" w:hAnsiTheme="majorBidi" w:cstheme="majorBidi"/>
                <w:sz w:val="20"/>
                <w:szCs w:val="20"/>
              </w:rPr>
              <w:t>-value</w:t>
            </w:r>
          </w:p>
        </w:tc>
        <w:tc>
          <w:tcPr>
            <w:tcW w:w="939" w:type="dxa"/>
            <w:tcBorders>
              <w:top w:val="single" w:sz="4" w:space="0" w:color="auto"/>
              <w:left w:val="nil"/>
              <w:bottom w:val="single" w:sz="4" w:space="0" w:color="auto"/>
              <w:right w:val="nil"/>
            </w:tcBorders>
            <w:vAlign w:val="bottom"/>
          </w:tcPr>
          <w:p w:rsidR="003D0DD1" w:rsidRDefault="00576C98">
            <w:pPr>
              <w:spacing w:after="0" w:line="240" w:lineRule="auto"/>
              <w:ind w:left="-240" w:right="62"/>
              <w:contextualSpacing/>
              <w:jc w:val="right"/>
              <w:rPr>
                <w:rFonts w:asciiTheme="majorBidi" w:hAnsiTheme="majorBidi" w:cstheme="majorBidi"/>
                <w:sz w:val="20"/>
                <w:szCs w:val="20"/>
              </w:rPr>
            </w:pPr>
            <w:r w:rsidRPr="00576C98">
              <w:rPr>
                <w:rFonts w:asciiTheme="majorBidi" w:hAnsiTheme="majorBidi" w:cstheme="majorBidi"/>
                <w:i/>
                <w:sz w:val="20"/>
                <w:szCs w:val="20"/>
              </w:rPr>
              <w:t>z</w:t>
            </w:r>
            <w:r w:rsidRPr="00576C98">
              <w:rPr>
                <w:rFonts w:asciiTheme="majorBidi" w:hAnsiTheme="majorBidi" w:cstheme="majorBidi"/>
                <w:sz w:val="20"/>
                <w:szCs w:val="20"/>
              </w:rPr>
              <w:t>-stat</w:t>
            </w:r>
          </w:p>
        </w:tc>
        <w:tc>
          <w:tcPr>
            <w:tcW w:w="940" w:type="dxa"/>
            <w:gridSpan w:val="2"/>
            <w:tcBorders>
              <w:top w:val="single" w:sz="4" w:space="0" w:color="auto"/>
              <w:left w:val="nil"/>
              <w:bottom w:val="single" w:sz="4" w:space="0" w:color="auto"/>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i/>
                <w:sz w:val="20"/>
                <w:szCs w:val="20"/>
              </w:rPr>
              <w:t>p</w:t>
            </w:r>
            <w:r w:rsidRPr="00576C98">
              <w:rPr>
                <w:rFonts w:asciiTheme="majorBidi" w:hAnsiTheme="majorBidi" w:cstheme="majorBidi"/>
                <w:sz w:val="20"/>
                <w:szCs w:val="20"/>
              </w:rPr>
              <w:t>-value</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Age</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2.744</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2.608</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2.876</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2.697</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−5.739</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−7.732</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Liq</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0.189</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0.240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0.145</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0.182</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12.331</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15.102</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CVol</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5.566</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4.395</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5.430</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4.248</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−29.826</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−28.723</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EVol</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5.387</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4.318</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5.359</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4.167</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−27.158</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−25.824</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RVol*</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0.060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0.069</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0.051</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0.059</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10.213</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14.118</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Cov</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2.515</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2.255</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2.565</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2.303</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−17.832</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−17.976</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Cs/>
                <w:color w:val="000000"/>
                <w:sz w:val="20"/>
                <w:szCs w:val="20"/>
              </w:rPr>
              <w:t xml:space="preserve">ln </w:t>
            </w:r>
            <w:r w:rsidRPr="00576C98">
              <w:rPr>
                <w:rFonts w:asciiTheme="majorBidi" w:hAnsiTheme="majorBidi" w:cstheme="majorBidi"/>
                <w:i/>
                <w:iCs/>
                <w:color w:val="000000"/>
                <w:sz w:val="20"/>
                <w:szCs w:val="20"/>
              </w:rPr>
              <w:t>Cap</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22.616</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21.301</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22.561</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21.176</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−32.702</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−31.098</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TPDisp*</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0.222</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0.270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0.157</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0.186</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7.043</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9.351</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Bold</w:t>
            </w:r>
            <w:r w:rsidR="00153A93">
              <w:rPr>
                <w:rFonts w:asciiTheme="majorBidi" w:hAnsiTheme="majorBidi" w:cstheme="majorBidi"/>
                <w:i/>
                <w:iCs/>
                <w:color w:val="000000"/>
                <w:sz w:val="20"/>
                <w:szCs w:val="20"/>
              </w:rPr>
              <w:t>*</w:t>
            </w:r>
          </w:p>
        </w:tc>
        <w:tc>
          <w:tcPr>
            <w:tcW w:w="939" w:type="dxa"/>
            <w:tcBorders>
              <w:top w:val="nil"/>
              <w:left w:val="nil"/>
              <w:bottom w:val="nil"/>
              <w:right w:val="nil"/>
            </w:tcBorders>
            <w:noWrap/>
            <w:vAlign w:val="bottom"/>
          </w:tcPr>
          <w:p w:rsidR="003D0DD1" w:rsidRDefault="00153A93" w:rsidP="00153A93">
            <w:pPr>
              <w:spacing w:after="0" w:line="240" w:lineRule="auto"/>
              <w:ind w:left="-240" w:right="243"/>
              <w:contextualSpacing/>
              <w:jc w:val="right"/>
              <w:rPr>
                <w:rFonts w:asciiTheme="majorBidi" w:hAnsiTheme="majorBidi" w:cstheme="majorBidi"/>
                <w:sz w:val="20"/>
                <w:szCs w:val="20"/>
              </w:rPr>
            </w:pPr>
            <w:r>
              <w:rPr>
                <w:rFonts w:asciiTheme="majorBidi" w:hAnsiTheme="majorBidi" w:cstheme="majorBidi"/>
                <w:sz w:val="20"/>
                <w:szCs w:val="20"/>
              </w:rPr>
              <w:t>0</w:t>
            </w:r>
            <w:r w:rsidRPr="00153A93">
              <w:rPr>
                <w:rFonts w:asciiTheme="majorBidi" w:hAnsiTheme="majorBidi" w:cstheme="majorBidi"/>
                <w:sz w:val="20"/>
                <w:szCs w:val="20"/>
              </w:rPr>
              <w:t>.25</w:t>
            </w:r>
            <w:r>
              <w:rPr>
                <w:rFonts w:asciiTheme="majorBidi" w:hAnsiTheme="majorBidi" w:cstheme="majorBidi"/>
                <w:sz w:val="20"/>
                <w:szCs w:val="20"/>
              </w:rPr>
              <w:t>2</w:t>
            </w:r>
          </w:p>
        </w:tc>
        <w:tc>
          <w:tcPr>
            <w:tcW w:w="939" w:type="dxa"/>
            <w:tcBorders>
              <w:top w:val="nil"/>
              <w:left w:val="nil"/>
              <w:bottom w:val="nil"/>
              <w:right w:val="nil"/>
            </w:tcBorders>
            <w:noWrap/>
            <w:vAlign w:val="bottom"/>
          </w:tcPr>
          <w:p w:rsidR="003D0DD1" w:rsidRDefault="00153A93">
            <w:pPr>
              <w:spacing w:after="0" w:line="240" w:lineRule="auto"/>
              <w:ind w:left="-240"/>
              <w:contextualSpacing/>
              <w:jc w:val="right"/>
              <w:rPr>
                <w:rFonts w:asciiTheme="majorBidi" w:hAnsiTheme="majorBidi" w:cstheme="majorBidi"/>
                <w:sz w:val="20"/>
                <w:szCs w:val="20"/>
              </w:rPr>
            </w:pPr>
            <w:r>
              <w:rPr>
                <w:rFonts w:asciiTheme="majorBidi" w:hAnsiTheme="majorBidi" w:cstheme="majorBidi"/>
                <w:sz w:val="20"/>
                <w:szCs w:val="20"/>
              </w:rPr>
              <w:t>0</w:t>
            </w:r>
            <w:r w:rsidRPr="00153A93">
              <w:rPr>
                <w:rFonts w:asciiTheme="majorBidi" w:hAnsiTheme="majorBidi" w:cstheme="majorBidi"/>
                <w:sz w:val="20"/>
                <w:szCs w:val="20"/>
              </w:rPr>
              <w:t>.254</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0.196</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0.179</w:t>
            </w:r>
          </w:p>
        </w:tc>
        <w:tc>
          <w:tcPr>
            <w:tcW w:w="939" w:type="dxa"/>
            <w:tcBorders>
              <w:top w:val="nil"/>
              <w:left w:val="nil"/>
              <w:bottom w:val="nil"/>
              <w:right w:val="nil"/>
            </w:tcBorders>
            <w:noWrap/>
            <w:vAlign w:val="bottom"/>
          </w:tcPr>
          <w:p w:rsidR="003D0DD1" w:rsidRDefault="00153A93" w:rsidP="00153A93">
            <w:pPr>
              <w:spacing w:after="0" w:line="240" w:lineRule="auto"/>
              <w:ind w:left="-240"/>
              <w:contextualSpacing/>
              <w:jc w:val="right"/>
              <w:rPr>
                <w:rFonts w:asciiTheme="majorBidi" w:hAnsiTheme="majorBidi" w:cstheme="majorBidi"/>
                <w:sz w:val="20"/>
                <w:szCs w:val="20"/>
              </w:rPr>
            </w:pPr>
            <w:r w:rsidRPr="00153A93">
              <w:rPr>
                <w:rFonts w:asciiTheme="majorBidi" w:hAnsiTheme="majorBidi" w:cstheme="majorBidi"/>
                <w:sz w:val="20"/>
                <w:szCs w:val="20"/>
              </w:rPr>
              <w:t>0.27</w:t>
            </w:r>
            <w:r>
              <w:rPr>
                <w:rFonts w:asciiTheme="majorBidi" w:hAnsiTheme="majorBidi" w:cstheme="majorBidi"/>
                <w:sz w:val="20"/>
                <w:szCs w:val="20"/>
              </w:rPr>
              <w:t>4</w:t>
            </w:r>
          </w:p>
        </w:tc>
        <w:tc>
          <w:tcPr>
            <w:tcW w:w="939" w:type="dxa"/>
            <w:tcBorders>
              <w:top w:val="nil"/>
              <w:left w:val="nil"/>
              <w:bottom w:val="nil"/>
              <w:right w:val="nil"/>
            </w:tcBorders>
            <w:noWrap/>
            <w:vAlign w:val="bottom"/>
          </w:tcPr>
          <w:p w:rsidR="003D0DD1" w:rsidRDefault="00153A93" w:rsidP="00153A93">
            <w:pPr>
              <w:spacing w:after="0" w:line="240" w:lineRule="auto"/>
              <w:ind w:left="-240"/>
              <w:contextualSpacing/>
              <w:jc w:val="right"/>
              <w:rPr>
                <w:rFonts w:asciiTheme="majorBidi" w:hAnsiTheme="majorBidi" w:cstheme="majorBidi"/>
                <w:sz w:val="20"/>
                <w:szCs w:val="20"/>
              </w:rPr>
            </w:pPr>
            <w:r w:rsidRPr="00153A93">
              <w:rPr>
                <w:rFonts w:asciiTheme="majorBidi" w:hAnsiTheme="majorBidi" w:cstheme="majorBidi"/>
                <w:sz w:val="20"/>
                <w:szCs w:val="20"/>
              </w:rPr>
              <w:t>0.784</w:t>
            </w:r>
          </w:p>
        </w:tc>
        <w:tc>
          <w:tcPr>
            <w:tcW w:w="939" w:type="dxa"/>
            <w:tcBorders>
              <w:top w:val="nil"/>
              <w:left w:val="nil"/>
              <w:bottom w:val="nil"/>
              <w:right w:val="nil"/>
            </w:tcBorders>
            <w:vAlign w:val="bottom"/>
          </w:tcPr>
          <w:p w:rsidR="003D0DD1" w:rsidRDefault="00153A93" w:rsidP="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w:t>
            </w:r>
            <w:r w:rsidRPr="00153A93">
              <w:rPr>
                <w:rFonts w:asciiTheme="majorBidi" w:hAnsiTheme="majorBidi" w:cstheme="majorBidi"/>
                <w:sz w:val="20"/>
                <w:szCs w:val="20"/>
              </w:rPr>
              <w:t>2.071</w:t>
            </w:r>
          </w:p>
        </w:tc>
        <w:tc>
          <w:tcPr>
            <w:tcW w:w="940" w:type="dxa"/>
            <w:gridSpan w:val="2"/>
            <w:tcBorders>
              <w:top w:val="nil"/>
              <w:left w:val="nil"/>
              <w:bottom w:val="nil"/>
              <w:right w:val="nil"/>
            </w:tcBorders>
            <w:vAlign w:val="bottom"/>
          </w:tcPr>
          <w:p w:rsidR="003D0DD1" w:rsidRDefault="00153A93" w:rsidP="00153A93">
            <w:pPr>
              <w:spacing w:after="0" w:line="240" w:lineRule="auto"/>
              <w:ind w:left="-240"/>
              <w:contextualSpacing/>
              <w:jc w:val="right"/>
              <w:rPr>
                <w:rFonts w:asciiTheme="majorBidi" w:hAnsiTheme="majorBidi" w:cstheme="majorBidi"/>
                <w:sz w:val="20"/>
                <w:szCs w:val="20"/>
              </w:rPr>
            </w:pPr>
            <w:r>
              <w:rPr>
                <w:rFonts w:asciiTheme="majorBidi" w:hAnsiTheme="majorBidi" w:cstheme="majorBidi"/>
                <w:sz w:val="20"/>
                <w:szCs w:val="20"/>
              </w:rPr>
              <w:t>0.</w:t>
            </w:r>
            <w:r w:rsidRPr="00576C98">
              <w:rPr>
                <w:rFonts w:asciiTheme="majorBidi" w:hAnsiTheme="majorBidi" w:cstheme="majorBidi"/>
                <w:sz w:val="20"/>
                <w:szCs w:val="20"/>
              </w:rPr>
              <w:t>03</w:t>
            </w:r>
            <w:r>
              <w:rPr>
                <w:rFonts w:asciiTheme="majorBidi" w:hAnsiTheme="majorBidi" w:cstheme="majorBidi"/>
                <w:sz w:val="20"/>
                <w:szCs w:val="20"/>
              </w:rPr>
              <w:t>8</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Star</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0.076</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0.089</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1.958</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0.050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1.958</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0.050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InstOwn</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0.763</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0.793</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0.784</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0.820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5.553</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7.632</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Affltd</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0.219</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0.078</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−17.832</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−17.475</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Exp</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5.595</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3.478</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7.000</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2.000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−26.018</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−24.275</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StrongBuy</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0.017</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0.119</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14.967</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14.755</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Hold</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0.335</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0.411</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6.371</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6.354</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Sell</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0.125</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0.065</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−8.936</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−8.891</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ROA*</w:t>
            </w:r>
          </w:p>
        </w:tc>
        <w:tc>
          <w:tcPr>
            <w:tcW w:w="939" w:type="dxa"/>
            <w:tcBorders>
              <w:top w:val="nil"/>
              <w:left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7.135</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6.670</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5.962</w:t>
            </w:r>
          </w:p>
        </w:tc>
        <w:tc>
          <w:tcPr>
            <w:tcW w:w="1010"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5.550</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−3.083</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0.002</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−3.131</w:t>
            </w:r>
          </w:p>
        </w:tc>
        <w:tc>
          <w:tcPr>
            <w:tcW w:w="940" w:type="dxa"/>
            <w:gridSpan w:val="2"/>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0.002</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NegROA</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0.128</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0.164</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4.058</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4.054</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M/B*</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4.292</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3.744</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2.828</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2.599</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−4.878</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−3.038</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0.002</w:t>
            </w:r>
          </w:p>
        </w:tc>
      </w:tr>
      <w:tr w:rsidR="000D6768" w:rsidRPr="00576C98" w:rsidTr="000D6768">
        <w:trPr>
          <w:trHeight w:val="312"/>
        </w:trPr>
        <w:tc>
          <w:tcPr>
            <w:tcW w:w="159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NegM/B</w:t>
            </w:r>
          </w:p>
        </w:tc>
        <w:tc>
          <w:tcPr>
            <w:tcW w:w="939" w:type="dxa"/>
            <w:tcBorders>
              <w:top w:val="nil"/>
              <w:left w:val="nil"/>
              <w:bottom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0.022</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0.019</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−0.969</w:t>
            </w:r>
          </w:p>
        </w:tc>
        <w:tc>
          <w:tcPr>
            <w:tcW w:w="939" w:type="dxa"/>
            <w:tcBorders>
              <w:top w:val="nil"/>
              <w:left w:val="nil"/>
              <w:bottom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0.333</w:t>
            </w:r>
          </w:p>
        </w:tc>
        <w:tc>
          <w:tcPr>
            <w:tcW w:w="939" w:type="dxa"/>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−0.969</w:t>
            </w:r>
          </w:p>
        </w:tc>
        <w:tc>
          <w:tcPr>
            <w:tcW w:w="940" w:type="dxa"/>
            <w:gridSpan w:val="2"/>
            <w:tcBorders>
              <w:top w:val="nil"/>
              <w:left w:val="nil"/>
              <w:bottom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0.333</w:t>
            </w:r>
          </w:p>
        </w:tc>
      </w:tr>
      <w:tr w:rsidR="000D6768" w:rsidRPr="00576C98" w:rsidTr="000D6768">
        <w:trPr>
          <w:trHeight w:val="312"/>
        </w:trPr>
        <w:tc>
          <w:tcPr>
            <w:tcW w:w="1590" w:type="dxa"/>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Lev</w:t>
            </w:r>
            <w:r w:rsidR="00153A93">
              <w:rPr>
                <w:rFonts w:asciiTheme="majorBidi" w:hAnsiTheme="majorBidi" w:cstheme="majorBidi"/>
                <w:i/>
                <w:iCs/>
                <w:color w:val="000000"/>
                <w:sz w:val="20"/>
                <w:szCs w:val="20"/>
              </w:rPr>
              <w:t>*</w:t>
            </w:r>
          </w:p>
        </w:tc>
        <w:tc>
          <w:tcPr>
            <w:tcW w:w="939" w:type="dxa"/>
            <w:tcBorders>
              <w:top w:val="nil"/>
              <w:left w:val="nil"/>
              <w:right w:val="nil"/>
            </w:tcBorders>
            <w:noWrap/>
            <w:vAlign w:val="bottom"/>
          </w:tcPr>
          <w:p w:rsidR="003D0DD1" w:rsidRDefault="00153A93">
            <w:pPr>
              <w:spacing w:after="0" w:line="240" w:lineRule="auto"/>
              <w:ind w:left="-240" w:right="243"/>
              <w:contextualSpacing/>
              <w:jc w:val="right"/>
              <w:rPr>
                <w:rFonts w:asciiTheme="majorBidi" w:hAnsiTheme="majorBidi" w:cstheme="majorBidi"/>
                <w:sz w:val="20"/>
                <w:szCs w:val="20"/>
              </w:rPr>
            </w:pPr>
            <w:r>
              <w:rPr>
                <w:rFonts w:asciiTheme="majorBidi" w:hAnsiTheme="majorBidi" w:cstheme="majorBidi"/>
                <w:sz w:val="20"/>
                <w:szCs w:val="20"/>
              </w:rPr>
              <w:t>23.791</w:t>
            </w:r>
          </w:p>
        </w:tc>
        <w:tc>
          <w:tcPr>
            <w:tcW w:w="939" w:type="dxa"/>
            <w:tcBorders>
              <w:top w:val="nil"/>
              <w:left w:val="nil"/>
              <w:right w:val="nil"/>
            </w:tcBorders>
            <w:noWrap/>
            <w:vAlign w:val="bottom"/>
          </w:tcPr>
          <w:p w:rsidR="003D0DD1" w:rsidRDefault="00153A93">
            <w:pPr>
              <w:spacing w:after="0" w:line="240" w:lineRule="auto"/>
              <w:ind w:left="-240"/>
              <w:contextualSpacing/>
              <w:jc w:val="right"/>
              <w:rPr>
                <w:rFonts w:asciiTheme="majorBidi" w:hAnsiTheme="majorBidi" w:cstheme="majorBidi"/>
                <w:sz w:val="20"/>
                <w:szCs w:val="20"/>
              </w:rPr>
            </w:pPr>
            <w:r w:rsidRPr="00153A93">
              <w:rPr>
                <w:rFonts w:asciiTheme="majorBidi" w:hAnsiTheme="majorBidi" w:cstheme="majorBidi"/>
                <w:sz w:val="20"/>
                <w:szCs w:val="20"/>
              </w:rPr>
              <w:t>19.745</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22.824</w:t>
            </w:r>
          </w:p>
        </w:tc>
        <w:tc>
          <w:tcPr>
            <w:tcW w:w="1010"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17.285</w:t>
            </w:r>
          </w:p>
        </w:tc>
        <w:tc>
          <w:tcPr>
            <w:tcW w:w="939" w:type="dxa"/>
            <w:tcBorders>
              <w:top w:val="nil"/>
              <w:left w:val="nil"/>
              <w:right w:val="nil"/>
            </w:tcBorders>
            <w:noWrap/>
            <w:vAlign w:val="bottom"/>
          </w:tcPr>
          <w:p w:rsidR="003D0DD1" w:rsidRDefault="00153A93" w:rsidP="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w:t>
            </w:r>
            <w:r w:rsidRPr="00153A93">
              <w:rPr>
                <w:rFonts w:asciiTheme="majorBidi" w:hAnsiTheme="majorBidi" w:cstheme="majorBidi"/>
                <w:sz w:val="20"/>
                <w:szCs w:val="20"/>
              </w:rPr>
              <w:t>9.61</w:t>
            </w:r>
            <w:r>
              <w:rPr>
                <w:rFonts w:asciiTheme="majorBidi" w:hAnsiTheme="majorBidi" w:cstheme="majorBidi"/>
                <w:sz w:val="20"/>
                <w:szCs w:val="20"/>
              </w:rPr>
              <w:t>4</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right w:val="nil"/>
            </w:tcBorders>
            <w:vAlign w:val="bottom"/>
          </w:tcPr>
          <w:p w:rsidR="003D0DD1"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w:t>
            </w:r>
            <w:r w:rsidRPr="00153A93">
              <w:rPr>
                <w:rFonts w:asciiTheme="majorBidi" w:hAnsiTheme="majorBidi" w:cstheme="majorBidi"/>
                <w:sz w:val="20"/>
                <w:szCs w:val="20"/>
              </w:rPr>
              <w:t>10.689</w:t>
            </w:r>
          </w:p>
        </w:tc>
        <w:tc>
          <w:tcPr>
            <w:tcW w:w="940" w:type="dxa"/>
            <w:gridSpan w:val="2"/>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CrdtUp</w:t>
            </w:r>
          </w:p>
        </w:tc>
        <w:tc>
          <w:tcPr>
            <w:tcW w:w="939" w:type="dxa"/>
            <w:tcBorders>
              <w:top w:val="nil"/>
              <w:left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0.058</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0.042</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−3.018</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0.003</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−3.016</w:t>
            </w:r>
          </w:p>
        </w:tc>
        <w:tc>
          <w:tcPr>
            <w:tcW w:w="940" w:type="dxa"/>
            <w:gridSpan w:val="2"/>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0.003</w:t>
            </w:r>
          </w:p>
        </w:tc>
      </w:tr>
      <w:tr w:rsidR="000D6768" w:rsidRPr="00576C98" w:rsidTr="000D6768">
        <w:trPr>
          <w:trHeight w:val="312"/>
        </w:trPr>
        <w:tc>
          <w:tcPr>
            <w:tcW w:w="1590" w:type="dxa"/>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CrdtDown</w:t>
            </w:r>
          </w:p>
        </w:tc>
        <w:tc>
          <w:tcPr>
            <w:tcW w:w="939" w:type="dxa"/>
            <w:tcBorders>
              <w:top w:val="nil"/>
              <w:left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0.045</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0.047</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0.473</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0.636</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0.473</w:t>
            </w:r>
          </w:p>
        </w:tc>
        <w:tc>
          <w:tcPr>
            <w:tcW w:w="940" w:type="dxa"/>
            <w:gridSpan w:val="2"/>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0.636</w:t>
            </w:r>
          </w:p>
        </w:tc>
      </w:tr>
      <w:tr w:rsidR="000D6768" w:rsidRPr="00576C98" w:rsidTr="000D6768">
        <w:trPr>
          <w:trHeight w:val="312"/>
        </w:trPr>
        <w:tc>
          <w:tcPr>
            <w:tcW w:w="1590" w:type="dxa"/>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LrgRevFreq</w:t>
            </w:r>
          </w:p>
        </w:tc>
        <w:tc>
          <w:tcPr>
            <w:tcW w:w="939" w:type="dxa"/>
            <w:tcBorders>
              <w:top w:val="nil"/>
              <w:left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0.483</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0.407</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1010"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−6.277</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−6.262</w:t>
            </w:r>
          </w:p>
        </w:tc>
        <w:tc>
          <w:tcPr>
            <w:tcW w:w="940" w:type="dxa"/>
            <w:gridSpan w:val="2"/>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EPSDev*</w:t>
            </w:r>
          </w:p>
        </w:tc>
        <w:tc>
          <w:tcPr>
            <w:tcW w:w="939" w:type="dxa"/>
            <w:tcBorders>
              <w:top w:val="nil"/>
              <w:left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0.441</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0.296</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0.170</w:t>
            </w:r>
          </w:p>
        </w:tc>
        <w:tc>
          <w:tcPr>
            <w:tcW w:w="1010"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0.120</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−9.709</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−8.617</w:t>
            </w:r>
          </w:p>
        </w:tc>
        <w:tc>
          <w:tcPr>
            <w:tcW w:w="940" w:type="dxa"/>
            <w:gridSpan w:val="2"/>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0D6768" w:rsidRPr="00576C98" w:rsidTr="000D6768">
        <w:trPr>
          <w:trHeight w:val="312"/>
        </w:trPr>
        <w:tc>
          <w:tcPr>
            <w:tcW w:w="1590" w:type="dxa"/>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TPDev*</w:t>
            </w:r>
          </w:p>
        </w:tc>
        <w:tc>
          <w:tcPr>
            <w:tcW w:w="939" w:type="dxa"/>
            <w:tcBorders>
              <w:top w:val="nil"/>
              <w:left w:val="nil"/>
              <w:right w:val="nil"/>
            </w:tcBorders>
            <w:noWrap/>
            <w:vAlign w:val="bottom"/>
          </w:tcPr>
          <w:p w:rsidR="003D0DD1" w:rsidRDefault="00576C98">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7.812</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5.598</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3.929</w:t>
            </w:r>
          </w:p>
        </w:tc>
        <w:tc>
          <w:tcPr>
            <w:tcW w:w="1010"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3.300</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−10.405</w:t>
            </w:r>
          </w:p>
        </w:tc>
        <w:tc>
          <w:tcPr>
            <w:tcW w:w="939" w:type="dxa"/>
            <w:tcBorders>
              <w:top w:val="nil"/>
              <w:left w:val="nil"/>
              <w:right w:val="nil"/>
            </w:tcBorders>
            <w:noWrap/>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−6.498</w:t>
            </w:r>
          </w:p>
        </w:tc>
        <w:tc>
          <w:tcPr>
            <w:tcW w:w="940" w:type="dxa"/>
            <w:gridSpan w:val="2"/>
            <w:tcBorders>
              <w:top w:val="nil"/>
              <w:left w:val="nil"/>
              <w:right w:val="nil"/>
            </w:tcBorders>
            <w:vAlign w:val="bottom"/>
          </w:tcPr>
          <w:p w:rsidR="003D0DD1" w:rsidRDefault="00576C98">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153A93" w:rsidRPr="00576C98" w:rsidTr="000D6768">
        <w:trPr>
          <w:trHeight w:val="312"/>
        </w:trPr>
        <w:tc>
          <w:tcPr>
            <w:tcW w:w="1590" w:type="dxa"/>
            <w:tcBorders>
              <w:top w:val="nil"/>
              <w:left w:val="nil"/>
              <w:right w:val="nil"/>
            </w:tcBorders>
            <w:noWrap/>
            <w:vAlign w:val="bottom"/>
          </w:tcPr>
          <w:p w:rsidR="00153A93" w:rsidRPr="00576C98" w:rsidRDefault="004F310A">
            <w:pPr>
              <w:spacing w:after="0" w:line="240" w:lineRule="auto"/>
              <w:contextualSpacing/>
              <w:rPr>
                <w:rFonts w:asciiTheme="majorBidi" w:hAnsiTheme="majorBidi" w:cstheme="majorBidi"/>
                <w:i/>
                <w:iCs/>
                <w:color w:val="000000"/>
                <w:sz w:val="20"/>
                <w:szCs w:val="20"/>
              </w:rPr>
            </w:pPr>
            <w:r w:rsidRPr="004F310A">
              <w:rPr>
                <w:rFonts w:asciiTheme="majorBidi" w:hAnsiTheme="majorBidi" w:cstheme="majorBidi"/>
                <w:i/>
                <w:iCs/>
                <w:color w:val="000000"/>
                <w:sz w:val="20"/>
                <w:szCs w:val="20"/>
              </w:rPr>
              <w:t>TPE</w:t>
            </w:r>
            <w:r w:rsidR="00A13196">
              <w:rPr>
                <w:rFonts w:asciiTheme="majorBidi" w:hAnsiTheme="majorBidi" w:cstheme="majorBidi"/>
                <w:i/>
                <w:iCs/>
                <w:color w:val="000000"/>
                <w:sz w:val="20"/>
                <w:szCs w:val="20"/>
              </w:rPr>
              <w:t>rror</w:t>
            </w:r>
            <w:r w:rsidR="00153A93">
              <w:rPr>
                <w:rFonts w:asciiTheme="majorBidi" w:hAnsiTheme="majorBidi" w:cstheme="majorBidi"/>
                <w:i/>
                <w:iCs/>
                <w:color w:val="000000"/>
                <w:sz w:val="20"/>
                <w:szCs w:val="20"/>
              </w:rPr>
              <w:t>*</w:t>
            </w:r>
          </w:p>
        </w:tc>
        <w:tc>
          <w:tcPr>
            <w:tcW w:w="939" w:type="dxa"/>
            <w:tcBorders>
              <w:top w:val="nil"/>
              <w:left w:val="nil"/>
              <w:right w:val="nil"/>
            </w:tcBorders>
            <w:noWrap/>
            <w:vAlign w:val="bottom"/>
          </w:tcPr>
          <w:p w:rsidR="00153A93" w:rsidRPr="00576C98" w:rsidRDefault="00153A93" w:rsidP="005C2411">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0.49</w:t>
            </w:r>
            <w:r w:rsidR="005C2411">
              <w:rPr>
                <w:rFonts w:asciiTheme="majorBidi" w:hAnsiTheme="majorBidi" w:cstheme="majorBidi"/>
                <w:sz w:val="20"/>
                <w:szCs w:val="20"/>
              </w:rPr>
              <w:t>6</w:t>
            </w:r>
          </w:p>
        </w:tc>
        <w:tc>
          <w:tcPr>
            <w:tcW w:w="939" w:type="dxa"/>
            <w:tcBorders>
              <w:top w:val="nil"/>
              <w:left w:val="nil"/>
              <w:right w:val="nil"/>
            </w:tcBorders>
            <w:noWrap/>
            <w:vAlign w:val="bottom"/>
          </w:tcPr>
          <w:p w:rsidR="00153A93" w:rsidRPr="00576C98" w:rsidRDefault="00153A93" w:rsidP="005C2411">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w:t>
            </w:r>
            <w:r w:rsidR="005C2411">
              <w:rPr>
                <w:rFonts w:asciiTheme="majorBidi" w:hAnsiTheme="majorBidi" w:cstheme="majorBidi"/>
                <w:sz w:val="20"/>
                <w:szCs w:val="20"/>
              </w:rPr>
              <w:t>552</w:t>
            </w:r>
          </w:p>
        </w:tc>
        <w:tc>
          <w:tcPr>
            <w:tcW w:w="939" w:type="dxa"/>
            <w:tcBorders>
              <w:top w:val="nil"/>
              <w:left w:val="nil"/>
              <w:right w:val="nil"/>
            </w:tcBorders>
            <w:vAlign w:val="bottom"/>
          </w:tcPr>
          <w:p w:rsidR="00153A93" w:rsidRPr="00576C98"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0.419</w:t>
            </w:r>
          </w:p>
        </w:tc>
        <w:tc>
          <w:tcPr>
            <w:tcW w:w="1010" w:type="dxa"/>
            <w:tcBorders>
              <w:top w:val="nil"/>
              <w:left w:val="nil"/>
              <w:right w:val="nil"/>
            </w:tcBorders>
            <w:noWrap/>
            <w:vAlign w:val="bottom"/>
          </w:tcPr>
          <w:p w:rsidR="00153A93" w:rsidRPr="00576C98"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0.436</w:t>
            </w:r>
          </w:p>
        </w:tc>
        <w:tc>
          <w:tcPr>
            <w:tcW w:w="939" w:type="dxa"/>
            <w:tcBorders>
              <w:top w:val="nil"/>
              <w:left w:val="nil"/>
              <w:right w:val="nil"/>
            </w:tcBorders>
            <w:noWrap/>
            <w:vAlign w:val="bottom"/>
          </w:tcPr>
          <w:p w:rsidR="00153A93" w:rsidRPr="00576C98" w:rsidRDefault="005C2411">
            <w:pPr>
              <w:spacing w:after="0" w:line="240" w:lineRule="auto"/>
              <w:ind w:left="-240"/>
              <w:contextualSpacing/>
              <w:jc w:val="right"/>
              <w:rPr>
                <w:rFonts w:asciiTheme="majorBidi" w:hAnsiTheme="majorBidi" w:cstheme="majorBidi"/>
                <w:sz w:val="20"/>
                <w:szCs w:val="20"/>
              </w:rPr>
            </w:pPr>
            <w:r w:rsidRPr="005C2411">
              <w:rPr>
                <w:rFonts w:asciiTheme="majorBidi" w:hAnsiTheme="majorBidi" w:cstheme="majorBidi"/>
                <w:sz w:val="20"/>
                <w:szCs w:val="20"/>
              </w:rPr>
              <w:t>4.878</w:t>
            </w:r>
          </w:p>
        </w:tc>
        <w:tc>
          <w:tcPr>
            <w:tcW w:w="939" w:type="dxa"/>
            <w:tcBorders>
              <w:top w:val="nil"/>
              <w:left w:val="nil"/>
              <w:right w:val="nil"/>
            </w:tcBorders>
            <w:noWrap/>
            <w:vAlign w:val="bottom"/>
          </w:tcPr>
          <w:p w:rsidR="00153A93" w:rsidRPr="00576C98"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right w:val="nil"/>
            </w:tcBorders>
            <w:vAlign w:val="bottom"/>
          </w:tcPr>
          <w:p w:rsidR="00153A93" w:rsidRPr="00576C98" w:rsidRDefault="00153A93" w:rsidP="005C2411">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1.47</w:t>
            </w:r>
            <w:r w:rsidR="005C2411">
              <w:rPr>
                <w:rFonts w:asciiTheme="majorBidi" w:hAnsiTheme="majorBidi" w:cstheme="majorBidi"/>
                <w:sz w:val="20"/>
                <w:szCs w:val="20"/>
              </w:rPr>
              <w:t>7</w:t>
            </w:r>
          </w:p>
        </w:tc>
        <w:tc>
          <w:tcPr>
            <w:tcW w:w="940" w:type="dxa"/>
            <w:gridSpan w:val="2"/>
            <w:tcBorders>
              <w:top w:val="nil"/>
              <w:left w:val="nil"/>
              <w:right w:val="nil"/>
            </w:tcBorders>
            <w:vAlign w:val="bottom"/>
          </w:tcPr>
          <w:p w:rsidR="00153A93" w:rsidRPr="00576C98" w:rsidRDefault="00153A93" w:rsidP="005C2411">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0.1</w:t>
            </w:r>
            <w:r w:rsidR="005C2411">
              <w:rPr>
                <w:rFonts w:asciiTheme="majorBidi" w:hAnsiTheme="majorBidi" w:cstheme="majorBidi"/>
                <w:sz w:val="20"/>
                <w:szCs w:val="20"/>
              </w:rPr>
              <w:t>40</w:t>
            </w:r>
          </w:p>
        </w:tc>
      </w:tr>
      <w:tr w:rsidR="00153A93" w:rsidRPr="00576C98" w:rsidTr="000D6768">
        <w:trPr>
          <w:trHeight w:val="312"/>
        </w:trPr>
        <w:tc>
          <w:tcPr>
            <w:tcW w:w="1590" w:type="dxa"/>
            <w:tcBorders>
              <w:top w:val="nil"/>
              <w:left w:val="nil"/>
              <w:right w:val="nil"/>
            </w:tcBorders>
            <w:noWrap/>
            <w:vAlign w:val="bottom"/>
          </w:tcPr>
          <w:p w:rsidR="00153A93" w:rsidRPr="00576C98" w:rsidRDefault="00153A93"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 xml:space="preserve">Momentum </w:t>
            </w:r>
          </w:p>
        </w:tc>
        <w:tc>
          <w:tcPr>
            <w:tcW w:w="939" w:type="dxa"/>
            <w:tcBorders>
              <w:top w:val="nil"/>
              <w:left w:val="nil"/>
              <w:right w:val="nil"/>
            </w:tcBorders>
            <w:noWrap/>
            <w:vAlign w:val="bottom"/>
          </w:tcPr>
          <w:p w:rsidR="00153A93" w:rsidRDefault="00153A93">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−0.146</w:t>
            </w:r>
          </w:p>
        </w:tc>
        <w:tc>
          <w:tcPr>
            <w:tcW w:w="939" w:type="dxa"/>
            <w:tcBorders>
              <w:top w:val="nil"/>
              <w:left w:val="nil"/>
              <w:right w:val="nil"/>
            </w:tcBorders>
            <w:noWrap/>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−0.251</w:t>
            </w:r>
          </w:p>
        </w:tc>
        <w:tc>
          <w:tcPr>
            <w:tcW w:w="939" w:type="dxa"/>
            <w:tcBorders>
              <w:top w:val="nil"/>
              <w:left w:val="nil"/>
              <w:right w:val="nil"/>
            </w:tcBorders>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−0.092</w:t>
            </w:r>
          </w:p>
        </w:tc>
        <w:tc>
          <w:tcPr>
            <w:tcW w:w="1010" w:type="dxa"/>
            <w:tcBorders>
              <w:top w:val="nil"/>
              <w:left w:val="nil"/>
              <w:right w:val="nil"/>
            </w:tcBorders>
            <w:noWrap/>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−0.221</w:t>
            </w:r>
          </w:p>
        </w:tc>
        <w:tc>
          <w:tcPr>
            <w:tcW w:w="939" w:type="dxa"/>
            <w:tcBorders>
              <w:top w:val="nil"/>
              <w:left w:val="nil"/>
              <w:right w:val="nil"/>
            </w:tcBorders>
            <w:noWrap/>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−8.814</w:t>
            </w:r>
          </w:p>
        </w:tc>
        <w:tc>
          <w:tcPr>
            <w:tcW w:w="939" w:type="dxa"/>
            <w:tcBorders>
              <w:top w:val="nil"/>
              <w:left w:val="nil"/>
              <w:right w:val="nil"/>
            </w:tcBorders>
            <w:noWrap/>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right w:val="nil"/>
            </w:tcBorders>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−9.795</w:t>
            </w:r>
          </w:p>
        </w:tc>
        <w:tc>
          <w:tcPr>
            <w:tcW w:w="940" w:type="dxa"/>
            <w:gridSpan w:val="2"/>
            <w:tcBorders>
              <w:top w:val="nil"/>
              <w:left w:val="nil"/>
              <w:right w:val="nil"/>
            </w:tcBorders>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153A93" w:rsidRPr="00576C98" w:rsidTr="000D6768">
        <w:trPr>
          <w:trHeight w:val="312"/>
        </w:trPr>
        <w:tc>
          <w:tcPr>
            <w:tcW w:w="1590" w:type="dxa"/>
            <w:tcBorders>
              <w:top w:val="nil"/>
              <w:left w:val="nil"/>
              <w:bottom w:val="single" w:sz="12" w:space="0" w:color="auto"/>
              <w:right w:val="nil"/>
            </w:tcBorders>
            <w:noWrap/>
            <w:vAlign w:val="bottom"/>
          </w:tcPr>
          <w:p w:rsidR="00153A93" w:rsidRPr="00576C98" w:rsidRDefault="00153A93"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 xml:space="preserve">Horizon </w:t>
            </w:r>
          </w:p>
        </w:tc>
        <w:tc>
          <w:tcPr>
            <w:tcW w:w="939" w:type="dxa"/>
            <w:tcBorders>
              <w:top w:val="nil"/>
              <w:left w:val="nil"/>
              <w:bottom w:val="single" w:sz="12" w:space="0" w:color="auto"/>
              <w:right w:val="nil"/>
            </w:tcBorders>
            <w:noWrap/>
            <w:vAlign w:val="bottom"/>
          </w:tcPr>
          <w:p w:rsidR="00153A93" w:rsidRDefault="00153A93">
            <w:pPr>
              <w:spacing w:after="0" w:line="240" w:lineRule="auto"/>
              <w:ind w:left="-240" w:right="243"/>
              <w:contextualSpacing/>
              <w:jc w:val="right"/>
              <w:rPr>
                <w:rFonts w:asciiTheme="majorBidi" w:hAnsiTheme="majorBidi" w:cstheme="majorBidi"/>
                <w:sz w:val="20"/>
                <w:szCs w:val="20"/>
              </w:rPr>
            </w:pPr>
            <w:r w:rsidRPr="00576C98">
              <w:rPr>
                <w:rFonts w:asciiTheme="majorBidi" w:hAnsiTheme="majorBidi" w:cstheme="majorBidi"/>
                <w:sz w:val="20"/>
                <w:szCs w:val="20"/>
              </w:rPr>
              <w:t>11.511</w:t>
            </w:r>
          </w:p>
        </w:tc>
        <w:tc>
          <w:tcPr>
            <w:tcW w:w="939" w:type="dxa"/>
            <w:tcBorders>
              <w:top w:val="nil"/>
              <w:left w:val="nil"/>
              <w:bottom w:val="single" w:sz="12" w:space="0" w:color="auto"/>
              <w:right w:val="nil"/>
            </w:tcBorders>
            <w:noWrap/>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11.987</w:t>
            </w:r>
          </w:p>
        </w:tc>
        <w:tc>
          <w:tcPr>
            <w:tcW w:w="939" w:type="dxa"/>
            <w:tcBorders>
              <w:top w:val="nil"/>
              <w:left w:val="nil"/>
              <w:bottom w:val="single" w:sz="12" w:space="0" w:color="auto"/>
              <w:right w:val="nil"/>
            </w:tcBorders>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12.000</w:t>
            </w:r>
          </w:p>
        </w:tc>
        <w:tc>
          <w:tcPr>
            <w:tcW w:w="1010" w:type="dxa"/>
            <w:tcBorders>
              <w:top w:val="nil"/>
              <w:left w:val="nil"/>
              <w:bottom w:val="single" w:sz="12" w:space="0" w:color="auto"/>
              <w:right w:val="nil"/>
            </w:tcBorders>
            <w:noWrap/>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12.000</w:t>
            </w:r>
          </w:p>
        </w:tc>
        <w:tc>
          <w:tcPr>
            <w:tcW w:w="939" w:type="dxa"/>
            <w:tcBorders>
              <w:top w:val="nil"/>
              <w:left w:val="nil"/>
              <w:bottom w:val="single" w:sz="12" w:space="0" w:color="auto"/>
              <w:right w:val="nil"/>
            </w:tcBorders>
            <w:noWrap/>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17.941</w:t>
            </w:r>
          </w:p>
        </w:tc>
        <w:tc>
          <w:tcPr>
            <w:tcW w:w="939" w:type="dxa"/>
            <w:tcBorders>
              <w:top w:val="nil"/>
              <w:left w:val="nil"/>
              <w:bottom w:val="single" w:sz="12" w:space="0" w:color="auto"/>
              <w:right w:val="nil"/>
            </w:tcBorders>
            <w:noWrap/>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c>
          <w:tcPr>
            <w:tcW w:w="939" w:type="dxa"/>
            <w:tcBorders>
              <w:top w:val="nil"/>
              <w:left w:val="nil"/>
              <w:bottom w:val="single" w:sz="12" w:space="0" w:color="auto"/>
              <w:right w:val="nil"/>
            </w:tcBorders>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20.121</w:t>
            </w:r>
          </w:p>
        </w:tc>
        <w:tc>
          <w:tcPr>
            <w:tcW w:w="940" w:type="dxa"/>
            <w:gridSpan w:val="2"/>
            <w:tcBorders>
              <w:top w:val="nil"/>
              <w:left w:val="nil"/>
              <w:bottom w:val="single" w:sz="12" w:space="0" w:color="auto"/>
              <w:right w:val="nil"/>
            </w:tcBorders>
            <w:vAlign w:val="bottom"/>
          </w:tcPr>
          <w:p w:rsidR="00153A93" w:rsidRDefault="00153A93">
            <w:pPr>
              <w:spacing w:after="0" w:line="240" w:lineRule="auto"/>
              <w:ind w:left="-240"/>
              <w:contextualSpacing/>
              <w:jc w:val="right"/>
              <w:rPr>
                <w:rFonts w:asciiTheme="majorBidi" w:hAnsiTheme="majorBidi" w:cstheme="majorBidi"/>
                <w:sz w:val="20"/>
                <w:szCs w:val="20"/>
              </w:rPr>
            </w:pPr>
            <w:r w:rsidRPr="00576C98">
              <w:rPr>
                <w:rFonts w:asciiTheme="majorBidi" w:hAnsiTheme="majorBidi" w:cstheme="majorBidi"/>
                <w:sz w:val="20"/>
                <w:szCs w:val="20"/>
              </w:rPr>
              <w:t>0.000</w:t>
            </w:r>
          </w:p>
        </w:tc>
      </w:tr>
      <w:tr w:rsidR="00153A93" w:rsidRPr="00576C98" w:rsidTr="000D6768">
        <w:trPr>
          <w:gridAfter w:val="1"/>
          <w:wAfter w:w="10" w:type="dxa"/>
          <w:trHeight w:val="312"/>
        </w:trPr>
        <w:tc>
          <w:tcPr>
            <w:tcW w:w="9164" w:type="dxa"/>
            <w:gridSpan w:val="9"/>
            <w:tcBorders>
              <w:top w:val="single" w:sz="12" w:space="0" w:color="auto"/>
              <w:left w:val="nil"/>
              <w:right w:val="nil"/>
            </w:tcBorders>
            <w:noWrap/>
            <w:vAlign w:val="bottom"/>
          </w:tcPr>
          <w:p w:rsidR="00153A93" w:rsidRPr="00576C98" w:rsidRDefault="00A13196">
            <w:pPr>
              <w:spacing w:after="0" w:line="240" w:lineRule="auto"/>
              <w:contextualSpacing/>
              <w:jc w:val="both"/>
              <w:rPr>
                <w:rFonts w:asciiTheme="majorBidi" w:hAnsiTheme="majorBidi" w:cstheme="majorBidi"/>
                <w:sz w:val="20"/>
                <w:szCs w:val="20"/>
              </w:rPr>
            </w:pPr>
            <w:r>
              <w:rPr>
                <w:rFonts w:asciiTheme="majorBidi" w:hAnsiTheme="majorBidi" w:cstheme="majorBidi"/>
                <w:color w:val="000000"/>
                <w:sz w:val="20"/>
                <w:szCs w:val="20"/>
                <w:lang w:eastAsia="en-GB"/>
              </w:rPr>
              <w:t xml:space="preserve">Notes: </w:t>
            </w:r>
            <w:r w:rsidR="00854079">
              <w:rPr>
                <w:rFonts w:asciiTheme="majorBidi" w:hAnsiTheme="majorBidi" w:cstheme="majorBidi"/>
                <w:color w:val="000000"/>
                <w:sz w:val="20"/>
                <w:szCs w:val="20"/>
                <w:lang w:eastAsia="en-GB"/>
              </w:rPr>
              <w:t>D</w:t>
            </w:r>
            <w:r w:rsidR="00153A93" w:rsidRPr="00576C98">
              <w:rPr>
                <w:rFonts w:asciiTheme="majorBidi" w:hAnsiTheme="majorBidi" w:cstheme="majorBidi"/>
                <w:color w:val="000000"/>
                <w:sz w:val="20"/>
                <w:szCs w:val="20"/>
                <w:lang w:eastAsia="en-GB"/>
              </w:rPr>
              <w:t>escriptive statistics for the sample variables. Panel A gives the mean, median, st</w:t>
            </w:r>
            <w:r w:rsidR="000372E3">
              <w:rPr>
                <w:rFonts w:asciiTheme="majorBidi" w:hAnsiTheme="majorBidi" w:cstheme="majorBidi"/>
                <w:color w:val="000000"/>
                <w:sz w:val="20"/>
                <w:szCs w:val="20"/>
                <w:lang w:eastAsia="en-GB"/>
              </w:rPr>
              <w:t>and</w:t>
            </w:r>
            <w:r w:rsidR="00153A93" w:rsidRPr="00576C98">
              <w:rPr>
                <w:rFonts w:asciiTheme="majorBidi" w:hAnsiTheme="majorBidi" w:cstheme="majorBidi"/>
                <w:color w:val="000000"/>
                <w:sz w:val="20"/>
                <w:szCs w:val="20"/>
                <w:lang w:eastAsia="en-GB"/>
              </w:rPr>
              <w:t xml:space="preserve">ard deviation, </w:t>
            </w:r>
            <w:r w:rsidR="000372E3">
              <w:rPr>
                <w:rFonts w:asciiTheme="majorBidi" w:hAnsiTheme="majorBidi" w:cstheme="majorBidi"/>
                <w:color w:val="000000"/>
                <w:sz w:val="20"/>
                <w:szCs w:val="20"/>
                <w:lang w:eastAsia="en-GB"/>
              </w:rPr>
              <w:t>and</w:t>
            </w:r>
            <w:r w:rsidR="00854079">
              <w:rPr>
                <w:rFonts w:asciiTheme="majorBidi" w:hAnsiTheme="majorBidi" w:cstheme="majorBidi"/>
                <w:color w:val="000000"/>
                <w:sz w:val="20"/>
                <w:szCs w:val="20"/>
                <w:lang w:eastAsia="en-GB"/>
              </w:rPr>
              <w:t xml:space="preserve"> </w:t>
            </w:r>
            <w:r w:rsidR="00153A93" w:rsidRPr="00576C98">
              <w:rPr>
                <w:rFonts w:asciiTheme="majorBidi" w:hAnsiTheme="majorBidi" w:cstheme="majorBidi"/>
                <w:color w:val="000000"/>
                <w:sz w:val="20"/>
                <w:szCs w:val="20"/>
                <w:lang w:eastAsia="en-GB"/>
              </w:rPr>
              <w:t xml:space="preserve">minimum </w:t>
            </w:r>
            <w:r w:rsidR="000372E3">
              <w:rPr>
                <w:rFonts w:asciiTheme="majorBidi" w:hAnsiTheme="majorBidi" w:cstheme="majorBidi"/>
                <w:color w:val="000000"/>
                <w:sz w:val="20"/>
                <w:szCs w:val="20"/>
                <w:lang w:eastAsia="en-GB"/>
              </w:rPr>
              <w:t>and</w:t>
            </w:r>
            <w:r w:rsidR="00153A93" w:rsidRPr="00576C98">
              <w:rPr>
                <w:rFonts w:asciiTheme="majorBidi" w:hAnsiTheme="majorBidi" w:cstheme="majorBidi"/>
                <w:color w:val="000000"/>
                <w:sz w:val="20"/>
                <w:szCs w:val="20"/>
                <w:lang w:eastAsia="en-GB"/>
              </w:rPr>
              <w:t xml:space="preserve"> maximum values of the variables for the full sample. Panel B reports descriptive statistics for the sample variables for reports including a bull</w:t>
            </w:r>
            <w:r w:rsidR="003413E7">
              <w:rPr>
                <w:rFonts w:asciiTheme="majorBidi" w:hAnsiTheme="majorBidi" w:cstheme="majorBidi"/>
                <w:color w:val="000000"/>
                <w:sz w:val="20"/>
                <w:szCs w:val="20"/>
                <w:lang w:eastAsia="en-GB"/>
              </w:rPr>
              <w:t>–</w:t>
            </w:r>
            <w:r w:rsidR="00153A93" w:rsidRPr="00576C98">
              <w:rPr>
                <w:rFonts w:asciiTheme="majorBidi" w:hAnsiTheme="majorBidi" w:cstheme="majorBidi"/>
                <w:color w:val="000000"/>
                <w:sz w:val="20"/>
                <w:szCs w:val="20"/>
                <w:lang w:eastAsia="en-GB"/>
              </w:rPr>
              <w:t xml:space="preserve">bear analysis (BBA sample) </w:t>
            </w:r>
            <w:r w:rsidR="000372E3">
              <w:rPr>
                <w:rFonts w:asciiTheme="majorBidi" w:hAnsiTheme="majorBidi" w:cstheme="majorBidi"/>
                <w:color w:val="000000"/>
                <w:sz w:val="20"/>
                <w:szCs w:val="20"/>
                <w:lang w:eastAsia="en-GB"/>
              </w:rPr>
              <w:t>and</w:t>
            </w:r>
            <w:r w:rsidR="00153A93" w:rsidRPr="00576C98">
              <w:rPr>
                <w:rFonts w:asciiTheme="majorBidi" w:hAnsiTheme="majorBidi" w:cstheme="majorBidi"/>
                <w:color w:val="000000"/>
                <w:sz w:val="20"/>
                <w:szCs w:val="20"/>
                <w:lang w:eastAsia="en-GB"/>
              </w:rPr>
              <w:t xml:space="preserve"> reports with no bull</w:t>
            </w:r>
            <w:r w:rsidR="003413E7">
              <w:rPr>
                <w:rFonts w:asciiTheme="majorBidi" w:hAnsiTheme="majorBidi" w:cstheme="majorBidi"/>
                <w:color w:val="000000"/>
                <w:sz w:val="20"/>
                <w:szCs w:val="20"/>
                <w:lang w:eastAsia="en-GB"/>
              </w:rPr>
              <w:t>–</w:t>
            </w:r>
            <w:r w:rsidR="00153A93" w:rsidRPr="00576C98">
              <w:rPr>
                <w:rFonts w:asciiTheme="majorBidi" w:hAnsiTheme="majorBidi" w:cstheme="majorBidi"/>
                <w:color w:val="000000"/>
                <w:sz w:val="20"/>
                <w:szCs w:val="20"/>
                <w:lang w:eastAsia="en-GB"/>
              </w:rPr>
              <w:t xml:space="preserve">bear analysis (non-BBA sample). The sample includes </w:t>
            </w:r>
            <w:r w:rsidR="00153A93" w:rsidRPr="00576C98">
              <w:rPr>
                <w:rFonts w:asciiTheme="majorBidi" w:hAnsiTheme="majorBidi" w:cstheme="majorBidi"/>
                <w:sz w:val="20"/>
                <w:szCs w:val="20"/>
              </w:rPr>
              <w:t xml:space="preserve">5,271 </w:t>
            </w:r>
            <w:r w:rsidR="00153A93">
              <w:rPr>
                <w:rFonts w:asciiTheme="majorBidi" w:hAnsiTheme="majorBidi" w:cstheme="majorBidi"/>
                <w:sz w:val="20"/>
                <w:szCs w:val="20"/>
              </w:rPr>
              <w:t>non-</w:t>
            </w:r>
            <w:r w:rsidR="00153A93" w:rsidRPr="00576C98">
              <w:rPr>
                <w:rFonts w:asciiTheme="majorBidi" w:hAnsiTheme="majorBidi" w:cstheme="majorBidi"/>
                <w:color w:val="000000"/>
                <w:sz w:val="20"/>
                <w:szCs w:val="20"/>
                <w:lang w:eastAsia="en-GB"/>
              </w:rPr>
              <w:t xml:space="preserve">BBA reports </w:t>
            </w:r>
            <w:r w:rsidR="000372E3">
              <w:rPr>
                <w:rFonts w:asciiTheme="majorBidi" w:hAnsiTheme="majorBidi" w:cstheme="majorBidi"/>
                <w:color w:val="000000"/>
                <w:sz w:val="20"/>
                <w:szCs w:val="20"/>
                <w:lang w:eastAsia="en-GB"/>
              </w:rPr>
              <w:t>and</w:t>
            </w:r>
            <w:r w:rsidR="00153A93" w:rsidRPr="00576C98">
              <w:rPr>
                <w:rFonts w:asciiTheme="majorBidi" w:hAnsiTheme="majorBidi" w:cstheme="majorBidi"/>
                <w:color w:val="000000"/>
                <w:sz w:val="20"/>
                <w:szCs w:val="20"/>
                <w:lang w:eastAsia="en-GB"/>
              </w:rPr>
              <w:t xml:space="preserve"> </w:t>
            </w:r>
            <w:r w:rsidR="00153A93" w:rsidRPr="00576C98">
              <w:rPr>
                <w:rFonts w:asciiTheme="majorBidi" w:hAnsiTheme="majorBidi" w:cstheme="majorBidi"/>
                <w:sz w:val="20"/>
                <w:szCs w:val="20"/>
              </w:rPr>
              <w:t>2,421</w:t>
            </w:r>
            <w:r w:rsidR="00153A93" w:rsidRPr="00576C98">
              <w:rPr>
                <w:rFonts w:asciiTheme="majorBidi" w:hAnsiTheme="majorBidi" w:cstheme="majorBidi"/>
              </w:rPr>
              <w:t xml:space="preserve"> </w:t>
            </w:r>
            <w:r w:rsidR="00153A93" w:rsidRPr="00576C98">
              <w:rPr>
                <w:rFonts w:asciiTheme="majorBidi" w:hAnsiTheme="majorBidi" w:cstheme="majorBidi"/>
                <w:color w:val="000000"/>
                <w:sz w:val="20"/>
                <w:szCs w:val="20"/>
                <w:lang w:eastAsia="en-GB"/>
              </w:rPr>
              <w:t xml:space="preserve">BBA reports. Variables marked with * are winsorized at </w:t>
            </w:r>
            <w:r w:rsidR="00B8091C">
              <w:rPr>
                <w:rFonts w:asciiTheme="majorBidi" w:hAnsiTheme="majorBidi" w:cstheme="majorBidi"/>
                <w:color w:val="000000"/>
                <w:sz w:val="20"/>
                <w:szCs w:val="20"/>
                <w:lang w:eastAsia="en-GB"/>
              </w:rPr>
              <w:t xml:space="preserve">the </w:t>
            </w:r>
            <w:r w:rsidR="00153A93">
              <w:rPr>
                <w:rFonts w:asciiTheme="majorBidi" w:hAnsiTheme="majorBidi" w:cstheme="majorBidi"/>
                <w:color w:val="000000"/>
                <w:sz w:val="20"/>
                <w:szCs w:val="20"/>
                <w:lang w:eastAsia="en-GB"/>
              </w:rPr>
              <w:t xml:space="preserve">upper </w:t>
            </w:r>
            <w:r w:rsidR="000372E3">
              <w:rPr>
                <w:rFonts w:asciiTheme="majorBidi" w:hAnsiTheme="majorBidi" w:cstheme="majorBidi"/>
                <w:color w:val="000000"/>
                <w:sz w:val="20"/>
                <w:szCs w:val="20"/>
                <w:lang w:eastAsia="en-GB"/>
              </w:rPr>
              <w:t>and</w:t>
            </w:r>
            <w:r w:rsidR="00153A93">
              <w:rPr>
                <w:rFonts w:asciiTheme="majorBidi" w:hAnsiTheme="majorBidi" w:cstheme="majorBidi"/>
                <w:color w:val="000000"/>
                <w:sz w:val="20"/>
                <w:szCs w:val="20"/>
                <w:lang w:eastAsia="en-GB"/>
              </w:rPr>
              <w:t xml:space="preserve"> lower </w:t>
            </w:r>
            <w:r w:rsidR="00153A93" w:rsidRPr="00576C98">
              <w:rPr>
                <w:rFonts w:asciiTheme="majorBidi" w:hAnsiTheme="majorBidi" w:cstheme="majorBidi"/>
                <w:color w:val="000000"/>
                <w:sz w:val="20"/>
                <w:szCs w:val="20"/>
                <w:lang w:eastAsia="en-GB"/>
              </w:rPr>
              <w:t xml:space="preserve">1% levels </w:t>
            </w:r>
            <w:r w:rsidR="00153A93" w:rsidRPr="00576C98">
              <w:rPr>
                <w:rFonts w:asciiTheme="majorBidi" w:hAnsiTheme="majorBidi" w:cstheme="majorBidi"/>
                <w:color w:val="000000"/>
                <w:sz w:val="20"/>
                <w:szCs w:val="20"/>
              </w:rPr>
              <w:t>to reduce outlier effects.</w:t>
            </w:r>
          </w:p>
        </w:tc>
      </w:tr>
    </w:tbl>
    <w:p w:rsidR="00576C98" w:rsidRPr="00576C98" w:rsidRDefault="00576C98" w:rsidP="00DD5236">
      <w:pPr>
        <w:spacing w:after="0" w:line="240" w:lineRule="auto"/>
        <w:ind w:left="567" w:hanging="567"/>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pPr>
      <w:r w:rsidRPr="00576C98">
        <w:rPr>
          <w:rFonts w:asciiTheme="majorBidi" w:hAnsiTheme="majorBidi" w:cstheme="majorBidi"/>
        </w:rPr>
        <w:br w:type="page"/>
      </w:r>
    </w:p>
    <w:tbl>
      <w:tblPr>
        <w:tblW w:w="5311" w:type="pct"/>
        <w:jc w:val="center"/>
        <w:tblLayout w:type="fixed"/>
        <w:tblLook w:val="00A0" w:firstRow="1" w:lastRow="0" w:firstColumn="1" w:lastColumn="0" w:noHBand="0" w:noVBand="0"/>
      </w:tblPr>
      <w:tblGrid>
        <w:gridCol w:w="1574"/>
        <w:gridCol w:w="939"/>
        <w:gridCol w:w="1093"/>
        <w:gridCol w:w="941"/>
        <w:gridCol w:w="939"/>
        <w:gridCol w:w="1093"/>
        <w:gridCol w:w="1340"/>
        <w:gridCol w:w="1008"/>
        <w:gridCol w:w="937"/>
      </w:tblGrid>
      <w:tr w:rsidR="00576C98" w:rsidRPr="00576C98" w:rsidTr="00EE2ABE">
        <w:trPr>
          <w:trHeight w:val="540"/>
          <w:jc w:val="center"/>
        </w:trPr>
        <w:tc>
          <w:tcPr>
            <w:tcW w:w="5000" w:type="pct"/>
            <w:gridSpan w:val="9"/>
            <w:tcBorders>
              <w:top w:val="nil"/>
              <w:left w:val="nil"/>
              <w:bottom w:val="single" w:sz="12" w:space="0" w:color="auto"/>
              <w:right w:val="nil"/>
            </w:tcBorders>
            <w:noWrap/>
            <w:vAlign w:val="bottom"/>
          </w:tcPr>
          <w:p w:rsidR="00576C98" w:rsidRPr="00E16C55" w:rsidRDefault="00576C98">
            <w:pPr>
              <w:spacing w:after="0" w:line="240" w:lineRule="auto"/>
              <w:contextualSpacing/>
              <w:jc w:val="center"/>
              <w:rPr>
                <w:rFonts w:asciiTheme="majorBidi" w:hAnsiTheme="majorBidi" w:cstheme="majorBidi"/>
                <w:bCs/>
                <w:lang w:eastAsia="en-GB"/>
              </w:rPr>
            </w:pPr>
            <w:r w:rsidRPr="00576C98">
              <w:rPr>
                <w:rFonts w:asciiTheme="majorBidi" w:hAnsiTheme="majorBidi" w:cstheme="majorBidi"/>
              </w:rPr>
              <w:lastRenderedPageBreak/>
              <w:br w:type="page"/>
            </w:r>
            <w:r w:rsidR="0062776D">
              <w:rPr>
                <w:rFonts w:asciiTheme="majorBidi" w:hAnsiTheme="majorBidi" w:cstheme="majorBidi"/>
                <w:b/>
                <w:bCs/>
                <w:lang w:eastAsia="en-GB"/>
              </w:rPr>
              <w:t>Table</w:t>
            </w:r>
            <w:r w:rsidRPr="00576C98">
              <w:rPr>
                <w:rFonts w:asciiTheme="majorBidi" w:hAnsiTheme="majorBidi" w:cstheme="majorBidi"/>
                <w:b/>
                <w:bCs/>
                <w:lang w:eastAsia="en-GB"/>
              </w:rPr>
              <w:t xml:space="preserve"> 5</w:t>
            </w:r>
            <w:r w:rsidR="00A13196">
              <w:rPr>
                <w:rFonts w:asciiTheme="majorBidi" w:hAnsiTheme="majorBidi" w:cstheme="majorBidi"/>
                <w:b/>
                <w:bCs/>
                <w:lang w:eastAsia="en-GB"/>
              </w:rPr>
              <w:t xml:space="preserve">. </w:t>
            </w:r>
            <w:r w:rsidRPr="00E16C55">
              <w:rPr>
                <w:rFonts w:asciiTheme="majorBidi" w:hAnsiTheme="majorBidi" w:cstheme="majorBidi"/>
                <w:bCs/>
                <w:lang w:eastAsia="en-GB"/>
              </w:rPr>
              <w:t xml:space="preserve">Characteristics of BBA </w:t>
            </w:r>
            <w:r w:rsidR="00A13196" w:rsidRPr="00E16C55">
              <w:rPr>
                <w:rFonts w:asciiTheme="majorBidi" w:hAnsiTheme="majorBidi" w:cstheme="majorBidi"/>
                <w:bCs/>
                <w:lang w:eastAsia="en-GB"/>
              </w:rPr>
              <w:t>a</w:t>
            </w:r>
            <w:r w:rsidRPr="00E16C55">
              <w:rPr>
                <w:rFonts w:asciiTheme="majorBidi" w:hAnsiTheme="majorBidi" w:cstheme="majorBidi"/>
                <w:bCs/>
                <w:lang w:eastAsia="en-GB"/>
              </w:rPr>
              <w:t>nalysts</w:t>
            </w:r>
          </w:p>
        </w:tc>
      </w:tr>
      <w:tr w:rsidR="004F3891" w:rsidRPr="00576C98" w:rsidTr="00EE2ABE">
        <w:trPr>
          <w:trHeight w:val="396"/>
          <w:jc w:val="center"/>
        </w:trPr>
        <w:tc>
          <w:tcPr>
            <w:tcW w:w="798" w:type="pct"/>
            <w:tcBorders>
              <w:top w:val="single" w:sz="12" w:space="0" w:color="auto"/>
              <w:left w:val="nil"/>
              <w:bottom w:val="single" w:sz="4"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lang w:eastAsia="en-GB"/>
              </w:rPr>
            </w:pPr>
          </w:p>
        </w:tc>
        <w:tc>
          <w:tcPr>
            <w:tcW w:w="1030" w:type="pct"/>
            <w:gridSpan w:val="2"/>
            <w:tcBorders>
              <w:top w:val="single" w:sz="12" w:space="0" w:color="auto"/>
              <w:left w:val="nil"/>
              <w:bottom w:val="single" w:sz="4"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lang w:eastAsia="en-GB"/>
              </w:rPr>
            </w:pPr>
            <w:r w:rsidRPr="00576C98">
              <w:rPr>
                <w:rFonts w:asciiTheme="majorBidi" w:hAnsiTheme="majorBidi" w:cstheme="majorBidi"/>
                <w:lang w:eastAsia="en-GB"/>
              </w:rPr>
              <w:t>Mean</w:t>
            </w:r>
          </w:p>
        </w:tc>
        <w:tc>
          <w:tcPr>
            <w:tcW w:w="953" w:type="pct"/>
            <w:gridSpan w:val="2"/>
            <w:tcBorders>
              <w:top w:val="single" w:sz="12" w:space="0" w:color="auto"/>
              <w:left w:val="nil"/>
              <w:bottom w:val="single" w:sz="4"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lang w:eastAsia="en-GB"/>
              </w:rPr>
            </w:pPr>
            <w:r w:rsidRPr="00576C98">
              <w:rPr>
                <w:rFonts w:asciiTheme="majorBidi" w:hAnsiTheme="majorBidi" w:cstheme="majorBidi"/>
                <w:lang w:eastAsia="en-GB"/>
              </w:rPr>
              <w:t>Mean difference</w:t>
            </w:r>
          </w:p>
        </w:tc>
        <w:tc>
          <w:tcPr>
            <w:tcW w:w="1233" w:type="pct"/>
            <w:gridSpan w:val="2"/>
            <w:tcBorders>
              <w:top w:val="single" w:sz="12" w:space="0" w:color="auto"/>
              <w:left w:val="nil"/>
              <w:bottom w:val="single" w:sz="4"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lang w:eastAsia="en-GB"/>
              </w:rPr>
            </w:pPr>
            <w:r w:rsidRPr="00576C98">
              <w:rPr>
                <w:rFonts w:asciiTheme="majorBidi" w:hAnsiTheme="majorBidi" w:cstheme="majorBidi"/>
                <w:lang w:eastAsia="en-GB"/>
              </w:rPr>
              <w:t>Median</w:t>
            </w:r>
          </w:p>
        </w:tc>
        <w:tc>
          <w:tcPr>
            <w:tcW w:w="986" w:type="pct"/>
            <w:gridSpan w:val="2"/>
            <w:tcBorders>
              <w:top w:val="single" w:sz="12" w:space="0" w:color="auto"/>
              <w:left w:val="nil"/>
              <w:bottom w:val="single" w:sz="4" w:space="0" w:color="auto"/>
              <w:right w:val="nil"/>
            </w:tcBorders>
            <w:noWrap/>
            <w:vAlign w:val="bottom"/>
          </w:tcPr>
          <w:p w:rsidR="00576C98" w:rsidRPr="00576C98" w:rsidRDefault="00576C98" w:rsidP="00DD5236">
            <w:pPr>
              <w:spacing w:after="0" w:line="240" w:lineRule="auto"/>
              <w:ind w:left="-158" w:right="-84" w:firstLine="20"/>
              <w:contextualSpacing/>
              <w:jc w:val="center"/>
              <w:rPr>
                <w:rFonts w:asciiTheme="majorBidi" w:hAnsiTheme="majorBidi" w:cstheme="majorBidi"/>
                <w:lang w:eastAsia="en-GB"/>
              </w:rPr>
            </w:pPr>
            <w:r w:rsidRPr="00576C98">
              <w:rPr>
                <w:rFonts w:asciiTheme="majorBidi" w:hAnsiTheme="majorBidi" w:cstheme="majorBidi"/>
                <w:lang w:eastAsia="en-GB"/>
              </w:rPr>
              <w:t>Median difference</w:t>
            </w:r>
          </w:p>
        </w:tc>
      </w:tr>
      <w:tr w:rsidR="004F3891" w:rsidRPr="00576C98" w:rsidTr="004F3891">
        <w:trPr>
          <w:trHeight w:val="259"/>
          <w:jc w:val="center"/>
        </w:trPr>
        <w:tc>
          <w:tcPr>
            <w:tcW w:w="798"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lang w:eastAsia="en-GB"/>
              </w:rPr>
            </w:pPr>
          </w:p>
        </w:tc>
        <w:tc>
          <w:tcPr>
            <w:tcW w:w="476" w:type="pct"/>
            <w:tcBorders>
              <w:top w:val="single" w:sz="4" w:space="0" w:color="auto"/>
              <w:left w:val="nil"/>
              <w:bottom w:val="nil"/>
              <w:right w:val="nil"/>
            </w:tcBorders>
            <w:noWrap/>
            <w:vAlign w:val="bottom"/>
          </w:tcPr>
          <w:p w:rsidR="00576C98" w:rsidRPr="00576C98" w:rsidRDefault="00576C98" w:rsidP="00DD5236">
            <w:pPr>
              <w:spacing w:after="0" w:line="240" w:lineRule="auto"/>
              <w:ind w:left="-91" w:right="-153"/>
              <w:contextualSpacing/>
              <w:jc w:val="center"/>
              <w:rPr>
                <w:rFonts w:asciiTheme="majorBidi" w:hAnsiTheme="majorBidi" w:cstheme="majorBidi"/>
                <w:lang w:eastAsia="en-GB"/>
              </w:rPr>
            </w:pPr>
            <w:r w:rsidRPr="00576C98">
              <w:rPr>
                <w:rFonts w:asciiTheme="majorBidi" w:hAnsiTheme="majorBidi" w:cstheme="majorBidi"/>
                <w:lang w:eastAsia="en-GB"/>
              </w:rPr>
              <w:t>BBA analysts</w:t>
            </w:r>
          </w:p>
        </w:tc>
        <w:tc>
          <w:tcPr>
            <w:tcW w:w="554" w:type="pct"/>
            <w:tcBorders>
              <w:top w:val="single" w:sz="4" w:space="0" w:color="auto"/>
              <w:left w:val="nil"/>
              <w:bottom w:val="nil"/>
              <w:right w:val="nil"/>
            </w:tcBorders>
            <w:noWrap/>
            <w:vAlign w:val="bottom"/>
          </w:tcPr>
          <w:p w:rsidR="00576C98" w:rsidRPr="00576C98" w:rsidRDefault="006803FF" w:rsidP="00DD5236">
            <w:pPr>
              <w:spacing w:after="0" w:line="240" w:lineRule="auto"/>
              <w:ind w:left="-63" w:right="-102"/>
              <w:contextualSpacing/>
              <w:jc w:val="center"/>
              <w:rPr>
                <w:rFonts w:asciiTheme="majorBidi" w:hAnsiTheme="majorBidi" w:cstheme="majorBidi"/>
                <w:lang w:eastAsia="en-GB"/>
              </w:rPr>
            </w:pPr>
            <w:r>
              <w:rPr>
                <w:rFonts w:asciiTheme="majorBidi" w:hAnsiTheme="majorBidi" w:cstheme="majorBidi"/>
                <w:lang w:eastAsia="en-GB"/>
              </w:rPr>
              <w:t>n</w:t>
            </w:r>
            <w:r w:rsidR="00576C98" w:rsidRPr="00576C98">
              <w:rPr>
                <w:rFonts w:asciiTheme="majorBidi" w:hAnsiTheme="majorBidi" w:cstheme="majorBidi"/>
                <w:lang w:eastAsia="en-GB"/>
              </w:rPr>
              <w:t>on-BBA analysts</w:t>
            </w:r>
          </w:p>
        </w:tc>
        <w:tc>
          <w:tcPr>
            <w:tcW w:w="477" w:type="pct"/>
            <w:tcBorders>
              <w:top w:val="single" w:sz="4" w:space="0" w:color="auto"/>
              <w:left w:val="nil"/>
              <w:bottom w:val="nil"/>
              <w:right w:val="nil"/>
            </w:tcBorders>
            <w:noWrap/>
            <w:vAlign w:val="bottom"/>
          </w:tcPr>
          <w:p w:rsidR="00576C98" w:rsidRPr="00576C98" w:rsidRDefault="00576C98" w:rsidP="00DD5236">
            <w:pPr>
              <w:spacing w:after="0" w:line="240" w:lineRule="auto"/>
              <w:ind w:right="-99"/>
              <w:contextualSpacing/>
              <w:jc w:val="center"/>
              <w:rPr>
                <w:rFonts w:asciiTheme="majorBidi" w:hAnsiTheme="majorBidi" w:cstheme="majorBidi"/>
                <w:lang w:eastAsia="en-GB"/>
              </w:rPr>
            </w:pPr>
            <w:r w:rsidRPr="00576C98">
              <w:rPr>
                <w:rFonts w:asciiTheme="majorBidi" w:hAnsiTheme="majorBidi" w:cstheme="majorBidi"/>
                <w:i/>
                <w:lang w:eastAsia="en-GB"/>
              </w:rPr>
              <w:t>t</w:t>
            </w:r>
            <w:r w:rsidRPr="00576C98">
              <w:rPr>
                <w:rFonts w:asciiTheme="majorBidi" w:hAnsiTheme="majorBidi" w:cstheme="majorBidi"/>
                <w:lang w:eastAsia="en-GB"/>
              </w:rPr>
              <w:t>-value</w:t>
            </w:r>
          </w:p>
        </w:tc>
        <w:tc>
          <w:tcPr>
            <w:tcW w:w="476" w:type="pct"/>
            <w:tcBorders>
              <w:top w:val="single" w:sz="4" w:space="0" w:color="auto"/>
              <w:left w:val="nil"/>
              <w:bottom w:val="nil"/>
              <w:right w:val="nil"/>
            </w:tcBorders>
            <w:noWrap/>
            <w:vAlign w:val="bottom"/>
          </w:tcPr>
          <w:p w:rsidR="00576C98" w:rsidRPr="00576C98" w:rsidRDefault="00576C98" w:rsidP="00DD5236">
            <w:pPr>
              <w:spacing w:after="0" w:line="240" w:lineRule="auto"/>
              <w:ind w:left="-98"/>
              <w:contextualSpacing/>
              <w:jc w:val="center"/>
              <w:rPr>
                <w:rFonts w:asciiTheme="majorBidi" w:hAnsiTheme="majorBidi" w:cstheme="majorBidi"/>
                <w:lang w:eastAsia="en-GB"/>
              </w:rPr>
            </w:pPr>
            <w:r w:rsidRPr="00576C98">
              <w:rPr>
                <w:rFonts w:asciiTheme="majorBidi" w:hAnsiTheme="majorBidi" w:cstheme="majorBidi"/>
                <w:i/>
                <w:lang w:eastAsia="en-GB"/>
              </w:rPr>
              <w:t>p</w:t>
            </w:r>
            <w:r w:rsidRPr="00576C98">
              <w:rPr>
                <w:rFonts w:asciiTheme="majorBidi" w:hAnsiTheme="majorBidi" w:cstheme="majorBidi"/>
                <w:lang w:eastAsia="en-GB"/>
              </w:rPr>
              <w:t>-value</w:t>
            </w:r>
          </w:p>
        </w:tc>
        <w:tc>
          <w:tcPr>
            <w:tcW w:w="554"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lang w:eastAsia="en-GB"/>
              </w:rPr>
            </w:pPr>
            <w:r w:rsidRPr="00576C98">
              <w:rPr>
                <w:rFonts w:asciiTheme="majorBidi" w:hAnsiTheme="majorBidi" w:cstheme="majorBidi"/>
                <w:lang w:eastAsia="en-GB"/>
              </w:rPr>
              <w:t>BBA analyst</w:t>
            </w:r>
            <w:r w:rsidR="00743381">
              <w:rPr>
                <w:rFonts w:asciiTheme="majorBidi" w:hAnsiTheme="majorBidi" w:cstheme="majorBidi"/>
                <w:lang w:eastAsia="en-GB"/>
              </w:rPr>
              <w:t>s</w:t>
            </w:r>
          </w:p>
        </w:tc>
        <w:tc>
          <w:tcPr>
            <w:tcW w:w="679" w:type="pct"/>
            <w:tcBorders>
              <w:top w:val="single" w:sz="4" w:space="0" w:color="auto"/>
              <w:left w:val="nil"/>
              <w:bottom w:val="nil"/>
              <w:right w:val="nil"/>
            </w:tcBorders>
            <w:noWrap/>
            <w:vAlign w:val="bottom"/>
          </w:tcPr>
          <w:p w:rsidR="00576C98" w:rsidRPr="00576C98" w:rsidRDefault="006803FF" w:rsidP="00DD5236">
            <w:pPr>
              <w:spacing w:after="0" w:line="240" w:lineRule="auto"/>
              <w:contextualSpacing/>
              <w:jc w:val="center"/>
              <w:rPr>
                <w:rFonts w:asciiTheme="majorBidi" w:hAnsiTheme="majorBidi" w:cstheme="majorBidi"/>
                <w:lang w:eastAsia="en-GB"/>
              </w:rPr>
            </w:pPr>
            <w:r>
              <w:rPr>
                <w:rFonts w:asciiTheme="majorBidi" w:hAnsiTheme="majorBidi" w:cstheme="majorBidi"/>
                <w:lang w:eastAsia="en-GB"/>
              </w:rPr>
              <w:t>n</w:t>
            </w:r>
            <w:r w:rsidR="00576C98" w:rsidRPr="00576C98">
              <w:rPr>
                <w:rFonts w:asciiTheme="majorBidi" w:hAnsiTheme="majorBidi" w:cstheme="majorBidi"/>
                <w:lang w:eastAsia="en-GB"/>
              </w:rPr>
              <w:t>on-BBA analyst</w:t>
            </w:r>
            <w:r w:rsidR="00743381">
              <w:rPr>
                <w:rFonts w:asciiTheme="majorBidi" w:hAnsiTheme="majorBidi" w:cstheme="majorBidi"/>
                <w:lang w:eastAsia="en-GB"/>
              </w:rPr>
              <w:t>s</w:t>
            </w:r>
          </w:p>
        </w:tc>
        <w:tc>
          <w:tcPr>
            <w:tcW w:w="511" w:type="pct"/>
            <w:tcBorders>
              <w:top w:val="single" w:sz="4" w:space="0" w:color="auto"/>
              <w:left w:val="nil"/>
              <w:bottom w:val="nil"/>
              <w:right w:val="nil"/>
            </w:tcBorders>
            <w:noWrap/>
            <w:vAlign w:val="bottom"/>
          </w:tcPr>
          <w:p w:rsidR="00576C98" w:rsidRPr="00576C98" w:rsidRDefault="00576C98" w:rsidP="00DD5236">
            <w:pPr>
              <w:spacing w:after="0" w:line="240" w:lineRule="auto"/>
              <w:ind w:left="-161" w:right="-108"/>
              <w:contextualSpacing/>
              <w:jc w:val="center"/>
              <w:rPr>
                <w:rFonts w:asciiTheme="majorBidi" w:hAnsiTheme="majorBidi" w:cstheme="majorBidi"/>
                <w:lang w:eastAsia="en-GB"/>
              </w:rPr>
            </w:pPr>
            <w:r w:rsidRPr="00576C98">
              <w:rPr>
                <w:rFonts w:asciiTheme="majorBidi" w:hAnsiTheme="majorBidi" w:cstheme="majorBidi"/>
                <w:i/>
                <w:lang w:eastAsia="en-GB"/>
              </w:rPr>
              <w:t>z</w:t>
            </w:r>
            <w:r w:rsidRPr="00576C98">
              <w:rPr>
                <w:rFonts w:asciiTheme="majorBidi" w:hAnsiTheme="majorBidi" w:cstheme="majorBidi"/>
                <w:lang w:eastAsia="en-GB"/>
              </w:rPr>
              <w:t>-value</w:t>
            </w:r>
          </w:p>
        </w:tc>
        <w:tc>
          <w:tcPr>
            <w:tcW w:w="475" w:type="pct"/>
            <w:tcBorders>
              <w:top w:val="single" w:sz="4" w:space="0" w:color="auto"/>
              <w:left w:val="nil"/>
              <w:bottom w:val="nil"/>
              <w:right w:val="nil"/>
            </w:tcBorders>
            <w:noWrap/>
            <w:vAlign w:val="bottom"/>
          </w:tcPr>
          <w:p w:rsidR="00576C98" w:rsidRPr="00576C98" w:rsidRDefault="00576C98" w:rsidP="00DD5236">
            <w:pPr>
              <w:spacing w:after="0" w:line="240" w:lineRule="auto"/>
              <w:ind w:left="-117" w:right="-21"/>
              <w:contextualSpacing/>
              <w:jc w:val="center"/>
              <w:rPr>
                <w:rFonts w:asciiTheme="majorBidi" w:hAnsiTheme="majorBidi" w:cstheme="majorBidi"/>
                <w:lang w:eastAsia="en-GB"/>
              </w:rPr>
            </w:pPr>
            <w:r w:rsidRPr="00576C98">
              <w:rPr>
                <w:rFonts w:asciiTheme="majorBidi" w:hAnsiTheme="majorBidi" w:cstheme="majorBidi"/>
                <w:i/>
                <w:lang w:eastAsia="en-GB"/>
              </w:rPr>
              <w:t>p</w:t>
            </w:r>
            <w:r w:rsidRPr="00576C98">
              <w:rPr>
                <w:rFonts w:asciiTheme="majorBidi" w:hAnsiTheme="majorBidi" w:cstheme="majorBidi"/>
                <w:lang w:eastAsia="en-GB"/>
              </w:rPr>
              <w:t>-value</w:t>
            </w:r>
          </w:p>
        </w:tc>
      </w:tr>
      <w:tr w:rsidR="004F3891" w:rsidRPr="00576C98" w:rsidTr="004F3891">
        <w:trPr>
          <w:trHeight w:val="259"/>
          <w:jc w:val="center"/>
        </w:trPr>
        <w:tc>
          <w:tcPr>
            <w:tcW w:w="798"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lang w:eastAsia="en-GB"/>
              </w:rPr>
            </w:pPr>
            <w:r w:rsidRPr="00576C98">
              <w:rPr>
                <w:rFonts w:asciiTheme="majorBidi" w:hAnsiTheme="majorBidi" w:cstheme="majorBidi"/>
                <w:i/>
                <w:iCs/>
                <w:lang w:eastAsia="en-GB"/>
              </w:rPr>
              <w:t>Star</w:t>
            </w:r>
          </w:p>
        </w:tc>
        <w:tc>
          <w:tcPr>
            <w:tcW w:w="476" w:type="pct"/>
            <w:tcBorders>
              <w:top w:val="single" w:sz="4" w:space="0" w:color="auto"/>
              <w:left w:val="nil"/>
              <w:bottom w:val="nil"/>
              <w:right w:val="nil"/>
            </w:tcBorders>
            <w:noWrap/>
            <w:vAlign w:val="bottom"/>
          </w:tcPr>
          <w:p w:rsidR="00576C98" w:rsidRPr="00576C98" w:rsidRDefault="00576C98" w:rsidP="00DD5236">
            <w:pPr>
              <w:tabs>
                <w:tab w:val="decimal" w:pos="193"/>
              </w:tabs>
              <w:spacing w:after="0" w:line="240" w:lineRule="auto"/>
              <w:ind w:left="-91" w:right="-153"/>
              <w:contextualSpacing/>
              <w:rPr>
                <w:rFonts w:asciiTheme="majorBidi" w:hAnsiTheme="majorBidi" w:cstheme="majorBidi"/>
              </w:rPr>
            </w:pPr>
            <w:r w:rsidRPr="00576C98">
              <w:rPr>
                <w:rFonts w:asciiTheme="majorBidi" w:hAnsiTheme="majorBidi" w:cstheme="majorBidi"/>
                <w:lang w:eastAsia="en-GB"/>
              </w:rPr>
              <w:t>0.107</w:t>
            </w:r>
          </w:p>
        </w:tc>
        <w:tc>
          <w:tcPr>
            <w:tcW w:w="554" w:type="pct"/>
            <w:tcBorders>
              <w:top w:val="single" w:sz="4" w:space="0" w:color="auto"/>
              <w:left w:val="nil"/>
              <w:bottom w:val="nil"/>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r w:rsidRPr="00576C98">
              <w:rPr>
                <w:rFonts w:asciiTheme="majorBidi" w:hAnsiTheme="majorBidi" w:cstheme="majorBidi"/>
                <w:lang w:eastAsia="en-GB"/>
              </w:rPr>
              <w:t>0.039</w:t>
            </w:r>
          </w:p>
        </w:tc>
        <w:tc>
          <w:tcPr>
            <w:tcW w:w="477" w:type="pct"/>
            <w:tcBorders>
              <w:top w:val="single" w:sz="4" w:space="0" w:color="auto"/>
              <w:left w:val="nil"/>
              <w:bottom w:val="nil"/>
              <w:right w:val="nil"/>
            </w:tcBorders>
            <w:noWrap/>
            <w:vAlign w:val="bottom"/>
          </w:tcPr>
          <w:p w:rsidR="00576C98" w:rsidRPr="00576C98" w:rsidRDefault="00576C98" w:rsidP="00DD5236">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lang w:eastAsia="en-GB"/>
              </w:rPr>
              <w:t>−10.1</w:t>
            </w:r>
          </w:p>
        </w:tc>
        <w:tc>
          <w:tcPr>
            <w:tcW w:w="476" w:type="pct"/>
            <w:tcBorders>
              <w:top w:val="single" w:sz="4" w:space="0" w:color="auto"/>
              <w:left w:val="nil"/>
              <w:bottom w:val="nil"/>
              <w:right w:val="nil"/>
            </w:tcBorders>
            <w:noWrap/>
            <w:vAlign w:val="bottom"/>
          </w:tcPr>
          <w:p w:rsidR="00576C98" w:rsidRPr="00576C98" w:rsidRDefault="00576C98" w:rsidP="00DD5236">
            <w:pPr>
              <w:tabs>
                <w:tab w:val="decimal" w:pos="308"/>
              </w:tabs>
              <w:spacing w:after="0" w:line="240" w:lineRule="auto"/>
              <w:ind w:left="-98" w:right="-126"/>
              <w:contextualSpacing/>
              <w:rPr>
                <w:rFonts w:asciiTheme="majorBidi" w:hAnsiTheme="majorBidi" w:cstheme="majorBidi"/>
                <w:lang w:eastAsia="en-GB"/>
              </w:rPr>
            </w:pPr>
            <w:r w:rsidRPr="00576C98">
              <w:rPr>
                <w:rFonts w:asciiTheme="majorBidi" w:hAnsiTheme="majorBidi" w:cstheme="majorBidi"/>
                <w:lang w:eastAsia="en-GB"/>
              </w:rPr>
              <w:t>0.000</w:t>
            </w:r>
          </w:p>
        </w:tc>
        <w:tc>
          <w:tcPr>
            <w:tcW w:w="554" w:type="pct"/>
            <w:tcBorders>
              <w:top w:val="single" w:sz="4" w:space="0" w:color="auto"/>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r w:rsidRPr="00576C98">
              <w:rPr>
                <w:rFonts w:asciiTheme="majorBidi" w:hAnsiTheme="majorBidi" w:cstheme="majorBidi"/>
                <w:lang w:eastAsia="en-GB"/>
              </w:rPr>
              <w:t>0.000</w:t>
            </w:r>
          </w:p>
        </w:tc>
        <w:tc>
          <w:tcPr>
            <w:tcW w:w="679" w:type="pct"/>
            <w:tcBorders>
              <w:top w:val="single" w:sz="4" w:space="0" w:color="auto"/>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0.000</w:t>
            </w:r>
          </w:p>
        </w:tc>
        <w:tc>
          <w:tcPr>
            <w:tcW w:w="511" w:type="pct"/>
            <w:tcBorders>
              <w:top w:val="single" w:sz="4" w:space="0" w:color="auto"/>
              <w:left w:val="nil"/>
              <w:bottom w:val="nil"/>
              <w:right w:val="nil"/>
            </w:tcBorders>
            <w:noWrap/>
            <w:vAlign w:val="bottom"/>
          </w:tcPr>
          <w:p w:rsidR="00576C98" w:rsidRPr="00576C98" w:rsidRDefault="00576C98" w:rsidP="00DD5236">
            <w:pPr>
              <w:tabs>
                <w:tab w:val="decimal" w:pos="502"/>
              </w:tabs>
              <w:spacing w:after="0" w:line="240" w:lineRule="auto"/>
              <w:ind w:left="-161" w:right="-108"/>
              <w:contextualSpacing/>
              <w:rPr>
                <w:rFonts w:asciiTheme="majorBidi" w:hAnsiTheme="majorBidi" w:cstheme="majorBidi"/>
              </w:rPr>
            </w:pPr>
            <w:r w:rsidRPr="00576C98">
              <w:rPr>
                <w:rFonts w:asciiTheme="majorBidi" w:hAnsiTheme="majorBidi" w:cstheme="majorBidi"/>
                <w:lang w:eastAsia="en-GB"/>
              </w:rPr>
              <w:t>−10.0</w:t>
            </w:r>
          </w:p>
        </w:tc>
        <w:tc>
          <w:tcPr>
            <w:tcW w:w="475" w:type="pct"/>
            <w:tcBorders>
              <w:top w:val="single" w:sz="4" w:space="0" w:color="auto"/>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lang w:eastAsia="en-GB"/>
              </w:rPr>
            </w:pPr>
            <w:r w:rsidRPr="00576C98">
              <w:rPr>
                <w:rFonts w:asciiTheme="majorBidi" w:hAnsiTheme="majorBidi" w:cstheme="majorBidi"/>
                <w:lang w:eastAsia="en-GB"/>
              </w:rPr>
              <w:t>0.000</w:t>
            </w:r>
          </w:p>
        </w:tc>
      </w:tr>
      <w:tr w:rsidR="004F3891" w:rsidRPr="00576C98" w:rsidTr="004F3891">
        <w:trPr>
          <w:trHeight w:val="259"/>
          <w:jc w:val="center"/>
        </w:trPr>
        <w:tc>
          <w:tcPr>
            <w:tcW w:w="798" w:type="pct"/>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lang w:eastAsia="en-GB"/>
              </w:rPr>
            </w:pPr>
            <w:r w:rsidRPr="00576C98">
              <w:rPr>
                <w:rFonts w:asciiTheme="majorBidi" w:hAnsiTheme="majorBidi" w:cstheme="majorBidi"/>
                <w:i/>
                <w:iCs/>
                <w:lang w:eastAsia="en-GB"/>
              </w:rPr>
              <w:t>Affltd</w:t>
            </w:r>
          </w:p>
        </w:tc>
        <w:tc>
          <w:tcPr>
            <w:tcW w:w="476" w:type="pct"/>
            <w:tcBorders>
              <w:top w:val="nil"/>
              <w:left w:val="nil"/>
              <w:bottom w:val="nil"/>
              <w:right w:val="nil"/>
            </w:tcBorders>
            <w:noWrap/>
            <w:vAlign w:val="bottom"/>
          </w:tcPr>
          <w:p w:rsidR="00576C98" w:rsidRPr="00576C98" w:rsidRDefault="00576C98" w:rsidP="00DD5236">
            <w:pPr>
              <w:tabs>
                <w:tab w:val="decimal" w:pos="193"/>
              </w:tabs>
              <w:spacing w:after="0" w:line="240" w:lineRule="auto"/>
              <w:ind w:left="-91" w:right="-153"/>
              <w:contextualSpacing/>
              <w:rPr>
                <w:rFonts w:asciiTheme="majorBidi" w:hAnsiTheme="majorBidi" w:cstheme="majorBidi"/>
              </w:rPr>
            </w:pPr>
            <w:r w:rsidRPr="00576C98">
              <w:rPr>
                <w:rFonts w:asciiTheme="majorBidi" w:hAnsiTheme="majorBidi" w:cstheme="majorBidi"/>
                <w:lang w:eastAsia="en-GB"/>
              </w:rPr>
              <w:t>0.164</w:t>
            </w:r>
          </w:p>
        </w:tc>
        <w:tc>
          <w:tcPr>
            <w:tcW w:w="554" w:type="pct"/>
            <w:tcBorders>
              <w:top w:val="nil"/>
              <w:left w:val="nil"/>
              <w:bottom w:val="nil"/>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r w:rsidRPr="00576C98">
              <w:rPr>
                <w:rFonts w:asciiTheme="majorBidi" w:hAnsiTheme="majorBidi" w:cstheme="majorBidi"/>
                <w:lang w:eastAsia="en-GB"/>
              </w:rPr>
              <w:t>0.037</w:t>
            </w:r>
          </w:p>
        </w:tc>
        <w:tc>
          <w:tcPr>
            <w:tcW w:w="477" w:type="pct"/>
            <w:tcBorders>
              <w:top w:val="nil"/>
              <w:left w:val="nil"/>
              <w:bottom w:val="nil"/>
              <w:right w:val="nil"/>
            </w:tcBorders>
            <w:noWrap/>
            <w:vAlign w:val="bottom"/>
          </w:tcPr>
          <w:p w:rsidR="00576C98" w:rsidRPr="00576C98" w:rsidRDefault="00576C98" w:rsidP="00DD5236">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lang w:eastAsia="en-GB"/>
              </w:rPr>
              <w:t>−16.3</w:t>
            </w:r>
          </w:p>
        </w:tc>
        <w:tc>
          <w:tcPr>
            <w:tcW w:w="476" w:type="pct"/>
            <w:tcBorders>
              <w:top w:val="nil"/>
              <w:left w:val="nil"/>
              <w:bottom w:val="nil"/>
              <w:right w:val="nil"/>
            </w:tcBorders>
            <w:noWrap/>
            <w:vAlign w:val="bottom"/>
          </w:tcPr>
          <w:p w:rsidR="00576C98" w:rsidRPr="00576C98" w:rsidRDefault="00576C98" w:rsidP="00DD5236">
            <w:pPr>
              <w:tabs>
                <w:tab w:val="decimal" w:pos="308"/>
              </w:tabs>
              <w:spacing w:after="0" w:line="240" w:lineRule="auto"/>
              <w:ind w:left="-98" w:right="-126"/>
              <w:contextualSpacing/>
              <w:rPr>
                <w:rFonts w:asciiTheme="majorBidi" w:hAnsiTheme="majorBidi" w:cstheme="majorBidi"/>
                <w:lang w:eastAsia="en-GB"/>
              </w:rPr>
            </w:pPr>
            <w:r w:rsidRPr="00576C98">
              <w:rPr>
                <w:rFonts w:asciiTheme="majorBidi" w:hAnsiTheme="majorBidi" w:cstheme="majorBidi"/>
                <w:lang w:eastAsia="en-GB"/>
              </w:rPr>
              <w:t>0.000</w:t>
            </w:r>
          </w:p>
        </w:tc>
        <w:tc>
          <w:tcPr>
            <w:tcW w:w="554" w:type="pct"/>
            <w:tcBorders>
              <w:top w:val="nil"/>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r w:rsidRPr="00576C98">
              <w:rPr>
                <w:rFonts w:asciiTheme="majorBidi" w:hAnsiTheme="majorBidi" w:cstheme="majorBidi"/>
                <w:lang w:eastAsia="en-GB"/>
              </w:rPr>
              <w:t>0.000</w:t>
            </w:r>
          </w:p>
        </w:tc>
        <w:tc>
          <w:tcPr>
            <w:tcW w:w="679" w:type="pct"/>
            <w:tcBorders>
              <w:top w:val="nil"/>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0.000</w:t>
            </w:r>
          </w:p>
        </w:tc>
        <w:tc>
          <w:tcPr>
            <w:tcW w:w="511" w:type="pct"/>
            <w:tcBorders>
              <w:top w:val="nil"/>
              <w:left w:val="nil"/>
              <w:bottom w:val="nil"/>
              <w:right w:val="nil"/>
            </w:tcBorders>
            <w:noWrap/>
            <w:vAlign w:val="bottom"/>
          </w:tcPr>
          <w:p w:rsidR="00576C98" w:rsidRPr="00576C98" w:rsidRDefault="00576C98" w:rsidP="00DD5236">
            <w:pPr>
              <w:tabs>
                <w:tab w:val="decimal" w:pos="502"/>
              </w:tabs>
              <w:spacing w:after="0" w:line="240" w:lineRule="auto"/>
              <w:ind w:left="-161" w:right="-108"/>
              <w:contextualSpacing/>
              <w:rPr>
                <w:rFonts w:asciiTheme="majorBidi" w:hAnsiTheme="majorBidi" w:cstheme="majorBidi"/>
              </w:rPr>
            </w:pPr>
            <w:r w:rsidRPr="00576C98">
              <w:rPr>
                <w:rFonts w:asciiTheme="majorBidi" w:hAnsiTheme="majorBidi" w:cstheme="majorBidi"/>
                <w:lang w:eastAsia="en-GB"/>
              </w:rPr>
              <w:t>−16.0</w:t>
            </w:r>
          </w:p>
        </w:tc>
        <w:tc>
          <w:tcPr>
            <w:tcW w:w="475" w:type="pct"/>
            <w:tcBorders>
              <w:top w:val="nil"/>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lang w:eastAsia="en-GB"/>
              </w:rPr>
            </w:pPr>
            <w:r w:rsidRPr="00576C98">
              <w:rPr>
                <w:rFonts w:asciiTheme="majorBidi" w:hAnsiTheme="majorBidi" w:cstheme="majorBidi"/>
                <w:lang w:eastAsia="en-GB"/>
              </w:rPr>
              <w:t>0.000</w:t>
            </w:r>
          </w:p>
        </w:tc>
      </w:tr>
      <w:tr w:rsidR="004F3891" w:rsidRPr="00576C98" w:rsidTr="004F3891">
        <w:trPr>
          <w:trHeight w:val="259"/>
          <w:jc w:val="center"/>
        </w:trPr>
        <w:tc>
          <w:tcPr>
            <w:tcW w:w="798" w:type="pct"/>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lang w:eastAsia="en-GB"/>
              </w:rPr>
            </w:pPr>
            <w:r w:rsidRPr="00576C98">
              <w:rPr>
                <w:rFonts w:asciiTheme="majorBidi" w:hAnsiTheme="majorBidi" w:cstheme="majorBidi"/>
                <w:i/>
                <w:iCs/>
                <w:lang w:eastAsia="en-GB"/>
              </w:rPr>
              <w:t>Exp</w:t>
            </w:r>
          </w:p>
        </w:tc>
        <w:tc>
          <w:tcPr>
            <w:tcW w:w="476" w:type="pct"/>
            <w:tcBorders>
              <w:top w:val="nil"/>
              <w:left w:val="nil"/>
              <w:bottom w:val="nil"/>
              <w:right w:val="nil"/>
            </w:tcBorders>
            <w:noWrap/>
            <w:vAlign w:val="bottom"/>
          </w:tcPr>
          <w:p w:rsidR="00576C98" w:rsidRPr="00576C98" w:rsidRDefault="00576C98" w:rsidP="00DD5236">
            <w:pPr>
              <w:tabs>
                <w:tab w:val="decimal" w:pos="193"/>
              </w:tabs>
              <w:spacing w:after="0" w:line="240" w:lineRule="auto"/>
              <w:ind w:left="-91" w:right="-153"/>
              <w:contextualSpacing/>
              <w:rPr>
                <w:rFonts w:asciiTheme="majorBidi" w:hAnsiTheme="majorBidi" w:cstheme="majorBidi"/>
              </w:rPr>
            </w:pPr>
            <w:r w:rsidRPr="00576C98">
              <w:rPr>
                <w:rFonts w:asciiTheme="majorBidi" w:hAnsiTheme="majorBidi" w:cstheme="majorBidi"/>
                <w:lang w:eastAsia="en-GB"/>
              </w:rPr>
              <w:t>4.869</w:t>
            </w:r>
          </w:p>
        </w:tc>
        <w:tc>
          <w:tcPr>
            <w:tcW w:w="554" w:type="pct"/>
            <w:tcBorders>
              <w:top w:val="nil"/>
              <w:left w:val="nil"/>
              <w:bottom w:val="nil"/>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r w:rsidRPr="00576C98">
              <w:rPr>
                <w:rFonts w:asciiTheme="majorBidi" w:hAnsiTheme="majorBidi" w:cstheme="majorBidi"/>
                <w:lang w:eastAsia="en-GB"/>
              </w:rPr>
              <w:t>2.672</w:t>
            </w:r>
          </w:p>
        </w:tc>
        <w:tc>
          <w:tcPr>
            <w:tcW w:w="477" w:type="pct"/>
            <w:tcBorders>
              <w:top w:val="nil"/>
              <w:left w:val="nil"/>
              <w:bottom w:val="nil"/>
              <w:right w:val="nil"/>
            </w:tcBorders>
            <w:noWrap/>
            <w:vAlign w:val="bottom"/>
          </w:tcPr>
          <w:p w:rsidR="00576C98" w:rsidRPr="00576C98" w:rsidRDefault="00576C98" w:rsidP="00DD5236">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lang w:eastAsia="en-GB"/>
              </w:rPr>
              <w:t>−27.5</w:t>
            </w:r>
          </w:p>
        </w:tc>
        <w:tc>
          <w:tcPr>
            <w:tcW w:w="476" w:type="pct"/>
            <w:tcBorders>
              <w:top w:val="nil"/>
              <w:left w:val="nil"/>
              <w:bottom w:val="nil"/>
              <w:right w:val="nil"/>
            </w:tcBorders>
            <w:noWrap/>
            <w:vAlign w:val="bottom"/>
          </w:tcPr>
          <w:p w:rsidR="00576C98" w:rsidRPr="00576C98" w:rsidRDefault="00576C98" w:rsidP="00DD5236">
            <w:pPr>
              <w:tabs>
                <w:tab w:val="decimal" w:pos="308"/>
              </w:tabs>
              <w:spacing w:after="0" w:line="240" w:lineRule="auto"/>
              <w:ind w:left="-98" w:right="-126"/>
              <w:contextualSpacing/>
              <w:rPr>
                <w:rFonts w:asciiTheme="majorBidi" w:hAnsiTheme="majorBidi" w:cstheme="majorBidi"/>
                <w:lang w:eastAsia="en-GB"/>
              </w:rPr>
            </w:pPr>
            <w:r w:rsidRPr="00576C98">
              <w:rPr>
                <w:rFonts w:asciiTheme="majorBidi" w:hAnsiTheme="majorBidi" w:cstheme="majorBidi"/>
                <w:lang w:eastAsia="en-GB"/>
              </w:rPr>
              <w:t>0.000</w:t>
            </w:r>
          </w:p>
        </w:tc>
        <w:tc>
          <w:tcPr>
            <w:tcW w:w="554" w:type="pct"/>
            <w:tcBorders>
              <w:top w:val="nil"/>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r w:rsidRPr="00576C98">
              <w:rPr>
                <w:rFonts w:asciiTheme="majorBidi" w:hAnsiTheme="majorBidi" w:cstheme="majorBidi"/>
                <w:lang w:eastAsia="en-GB"/>
              </w:rPr>
              <w:t>5.000</w:t>
            </w:r>
          </w:p>
        </w:tc>
        <w:tc>
          <w:tcPr>
            <w:tcW w:w="679" w:type="pct"/>
            <w:tcBorders>
              <w:top w:val="nil"/>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2.000</w:t>
            </w:r>
          </w:p>
        </w:tc>
        <w:tc>
          <w:tcPr>
            <w:tcW w:w="511" w:type="pct"/>
            <w:tcBorders>
              <w:top w:val="nil"/>
              <w:left w:val="nil"/>
              <w:bottom w:val="nil"/>
              <w:right w:val="nil"/>
            </w:tcBorders>
            <w:noWrap/>
            <w:vAlign w:val="bottom"/>
          </w:tcPr>
          <w:p w:rsidR="00576C98" w:rsidRPr="00576C98" w:rsidRDefault="00576C98" w:rsidP="00DD5236">
            <w:pPr>
              <w:tabs>
                <w:tab w:val="decimal" w:pos="502"/>
              </w:tabs>
              <w:spacing w:after="0" w:line="240" w:lineRule="auto"/>
              <w:ind w:left="-161" w:right="-108"/>
              <w:contextualSpacing/>
              <w:rPr>
                <w:rFonts w:asciiTheme="majorBidi" w:hAnsiTheme="majorBidi" w:cstheme="majorBidi"/>
              </w:rPr>
            </w:pPr>
            <w:r w:rsidRPr="00576C98">
              <w:rPr>
                <w:rFonts w:asciiTheme="majorBidi" w:hAnsiTheme="majorBidi" w:cstheme="majorBidi"/>
                <w:lang w:eastAsia="en-GB"/>
              </w:rPr>
              <w:t>−26.6</w:t>
            </w:r>
          </w:p>
        </w:tc>
        <w:tc>
          <w:tcPr>
            <w:tcW w:w="475" w:type="pct"/>
            <w:tcBorders>
              <w:top w:val="nil"/>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lang w:eastAsia="en-GB"/>
              </w:rPr>
            </w:pPr>
            <w:r w:rsidRPr="00576C98">
              <w:rPr>
                <w:rFonts w:asciiTheme="majorBidi" w:hAnsiTheme="majorBidi" w:cstheme="majorBidi"/>
                <w:lang w:eastAsia="en-GB"/>
              </w:rPr>
              <w:t>0.000</w:t>
            </w:r>
          </w:p>
        </w:tc>
      </w:tr>
      <w:tr w:rsidR="004F3891" w:rsidRPr="00576C98" w:rsidTr="004F3891">
        <w:trPr>
          <w:trHeight w:val="259"/>
          <w:jc w:val="center"/>
        </w:trPr>
        <w:tc>
          <w:tcPr>
            <w:tcW w:w="798" w:type="pct"/>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lang w:eastAsia="en-GB"/>
              </w:rPr>
            </w:pPr>
            <w:r w:rsidRPr="00576C98">
              <w:rPr>
                <w:rFonts w:asciiTheme="majorBidi" w:hAnsiTheme="majorBidi" w:cstheme="majorBidi"/>
                <w:i/>
                <w:iCs/>
                <w:lang w:eastAsia="en-GB"/>
              </w:rPr>
              <w:t>EPSdev</w:t>
            </w:r>
          </w:p>
        </w:tc>
        <w:tc>
          <w:tcPr>
            <w:tcW w:w="476" w:type="pct"/>
            <w:tcBorders>
              <w:top w:val="nil"/>
              <w:left w:val="nil"/>
              <w:bottom w:val="nil"/>
              <w:right w:val="nil"/>
            </w:tcBorders>
            <w:noWrap/>
            <w:vAlign w:val="bottom"/>
          </w:tcPr>
          <w:p w:rsidR="00576C98" w:rsidRPr="00576C98" w:rsidRDefault="00576C98" w:rsidP="00DD5236">
            <w:pPr>
              <w:tabs>
                <w:tab w:val="decimal" w:pos="193"/>
              </w:tabs>
              <w:spacing w:after="0" w:line="240" w:lineRule="auto"/>
              <w:ind w:left="-91" w:right="-153"/>
              <w:contextualSpacing/>
              <w:rPr>
                <w:rFonts w:asciiTheme="majorBidi" w:hAnsiTheme="majorBidi" w:cstheme="majorBidi"/>
              </w:rPr>
            </w:pPr>
            <w:r w:rsidRPr="00576C98">
              <w:rPr>
                <w:rFonts w:asciiTheme="majorBidi" w:hAnsiTheme="majorBidi" w:cstheme="majorBidi"/>
                <w:lang w:eastAsia="en-GB"/>
              </w:rPr>
              <w:t>0.379</w:t>
            </w:r>
          </w:p>
        </w:tc>
        <w:tc>
          <w:tcPr>
            <w:tcW w:w="554" w:type="pct"/>
            <w:tcBorders>
              <w:top w:val="nil"/>
              <w:left w:val="nil"/>
              <w:bottom w:val="nil"/>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r w:rsidRPr="00576C98">
              <w:rPr>
                <w:rFonts w:asciiTheme="majorBidi" w:hAnsiTheme="majorBidi" w:cstheme="majorBidi"/>
                <w:lang w:eastAsia="en-GB"/>
              </w:rPr>
              <w:t>0.265</w:t>
            </w:r>
          </w:p>
        </w:tc>
        <w:tc>
          <w:tcPr>
            <w:tcW w:w="477" w:type="pct"/>
            <w:tcBorders>
              <w:top w:val="nil"/>
              <w:left w:val="nil"/>
              <w:bottom w:val="nil"/>
              <w:right w:val="nil"/>
            </w:tcBorders>
            <w:noWrap/>
            <w:vAlign w:val="bottom"/>
          </w:tcPr>
          <w:p w:rsidR="00576C98" w:rsidRPr="00576C98" w:rsidRDefault="00576C98" w:rsidP="00DD5236">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lang w:eastAsia="en-GB"/>
              </w:rPr>
              <w:t>−7.7</w:t>
            </w:r>
          </w:p>
        </w:tc>
        <w:tc>
          <w:tcPr>
            <w:tcW w:w="476" w:type="pct"/>
            <w:tcBorders>
              <w:top w:val="nil"/>
              <w:left w:val="nil"/>
              <w:bottom w:val="nil"/>
              <w:right w:val="nil"/>
            </w:tcBorders>
            <w:noWrap/>
            <w:vAlign w:val="bottom"/>
          </w:tcPr>
          <w:p w:rsidR="00576C98" w:rsidRPr="00576C98" w:rsidRDefault="00576C98" w:rsidP="00DD5236">
            <w:pPr>
              <w:tabs>
                <w:tab w:val="decimal" w:pos="308"/>
              </w:tabs>
              <w:spacing w:after="0" w:line="240" w:lineRule="auto"/>
              <w:ind w:left="-98" w:right="-126"/>
              <w:contextualSpacing/>
              <w:rPr>
                <w:rFonts w:asciiTheme="majorBidi" w:hAnsiTheme="majorBidi" w:cstheme="majorBidi"/>
                <w:lang w:eastAsia="en-GB"/>
              </w:rPr>
            </w:pPr>
            <w:r w:rsidRPr="00576C98">
              <w:rPr>
                <w:rFonts w:asciiTheme="majorBidi" w:hAnsiTheme="majorBidi" w:cstheme="majorBidi"/>
                <w:lang w:eastAsia="en-GB"/>
              </w:rPr>
              <w:t>0.000</w:t>
            </w:r>
          </w:p>
        </w:tc>
        <w:tc>
          <w:tcPr>
            <w:tcW w:w="554" w:type="pct"/>
            <w:tcBorders>
              <w:top w:val="nil"/>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r w:rsidRPr="00576C98">
              <w:rPr>
                <w:rFonts w:asciiTheme="majorBidi" w:hAnsiTheme="majorBidi" w:cstheme="majorBidi"/>
                <w:lang w:eastAsia="en-GB"/>
              </w:rPr>
              <w:t>0.150</w:t>
            </w:r>
          </w:p>
        </w:tc>
        <w:tc>
          <w:tcPr>
            <w:tcW w:w="679" w:type="pct"/>
            <w:tcBorders>
              <w:top w:val="nil"/>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0.110</w:t>
            </w:r>
          </w:p>
        </w:tc>
        <w:tc>
          <w:tcPr>
            <w:tcW w:w="511" w:type="pct"/>
            <w:tcBorders>
              <w:top w:val="nil"/>
              <w:left w:val="nil"/>
              <w:bottom w:val="nil"/>
              <w:right w:val="nil"/>
            </w:tcBorders>
            <w:noWrap/>
            <w:vAlign w:val="bottom"/>
          </w:tcPr>
          <w:p w:rsidR="00576C98" w:rsidRPr="00576C98" w:rsidRDefault="00576C98" w:rsidP="00DD5236">
            <w:pPr>
              <w:tabs>
                <w:tab w:val="decimal" w:pos="502"/>
              </w:tabs>
              <w:spacing w:after="0" w:line="240" w:lineRule="auto"/>
              <w:ind w:left="-161" w:right="-108"/>
              <w:contextualSpacing/>
              <w:rPr>
                <w:rFonts w:asciiTheme="majorBidi" w:hAnsiTheme="majorBidi" w:cstheme="majorBidi"/>
              </w:rPr>
            </w:pPr>
            <w:r w:rsidRPr="00576C98">
              <w:rPr>
                <w:rFonts w:asciiTheme="majorBidi" w:hAnsiTheme="majorBidi" w:cstheme="majorBidi"/>
                <w:lang w:eastAsia="en-GB"/>
              </w:rPr>
              <w:t>−7.4</w:t>
            </w:r>
          </w:p>
        </w:tc>
        <w:tc>
          <w:tcPr>
            <w:tcW w:w="475" w:type="pct"/>
            <w:tcBorders>
              <w:top w:val="nil"/>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lang w:eastAsia="en-GB"/>
              </w:rPr>
            </w:pPr>
            <w:r w:rsidRPr="00576C98">
              <w:rPr>
                <w:rFonts w:asciiTheme="majorBidi" w:hAnsiTheme="majorBidi" w:cstheme="majorBidi"/>
                <w:lang w:eastAsia="en-GB"/>
              </w:rPr>
              <w:t>0.000</w:t>
            </w:r>
          </w:p>
        </w:tc>
      </w:tr>
      <w:tr w:rsidR="004F3891" w:rsidRPr="00576C98" w:rsidTr="004F3891">
        <w:trPr>
          <w:trHeight w:val="259"/>
          <w:jc w:val="center"/>
        </w:trPr>
        <w:tc>
          <w:tcPr>
            <w:tcW w:w="798" w:type="pct"/>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lang w:eastAsia="en-GB"/>
              </w:rPr>
            </w:pPr>
            <w:r w:rsidRPr="00576C98">
              <w:rPr>
                <w:rFonts w:asciiTheme="majorBidi" w:hAnsiTheme="majorBidi" w:cstheme="majorBidi"/>
                <w:i/>
                <w:iCs/>
                <w:lang w:eastAsia="en-GB"/>
              </w:rPr>
              <w:t>TPdev</w:t>
            </w:r>
          </w:p>
        </w:tc>
        <w:tc>
          <w:tcPr>
            <w:tcW w:w="476" w:type="pct"/>
            <w:tcBorders>
              <w:top w:val="nil"/>
              <w:left w:val="nil"/>
              <w:bottom w:val="nil"/>
              <w:right w:val="nil"/>
            </w:tcBorders>
            <w:noWrap/>
            <w:vAlign w:val="bottom"/>
          </w:tcPr>
          <w:p w:rsidR="00576C98" w:rsidRPr="00576C98" w:rsidRDefault="00576C98" w:rsidP="00DD5236">
            <w:pPr>
              <w:tabs>
                <w:tab w:val="decimal" w:pos="193"/>
              </w:tabs>
              <w:spacing w:after="0" w:line="240" w:lineRule="auto"/>
              <w:ind w:left="-91" w:right="-153"/>
              <w:contextualSpacing/>
              <w:rPr>
                <w:rFonts w:asciiTheme="majorBidi" w:hAnsiTheme="majorBidi" w:cstheme="majorBidi"/>
              </w:rPr>
            </w:pPr>
            <w:r w:rsidRPr="00576C98">
              <w:rPr>
                <w:rFonts w:asciiTheme="majorBidi" w:hAnsiTheme="majorBidi" w:cstheme="majorBidi"/>
                <w:lang w:eastAsia="en-GB"/>
              </w:rPr>
              <w:t>6.662</w:t>
            </w:r>
          </w:p>
        </w:tc>
        <w:tc>
          <w:tcPr>
            <w:tcW w:w="554" w:type="pct"/>
            <w:tcBorders>
              <w:top w:val="nil"/>
              <w:left w:val="nil"/>
              <w:bottom w:val="nil"/>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r w:rsidRPr="00576C98">
              <w:rPr>
                <w:rFonts w:asciiTheme="majorBidi" w:hAnsiTheme="majorBidi" w:cstheme="majorBidi"/>
                <w:lang w:eastAsia="en-GB"/>
              </w:rPr>
              <w:t>5.548</w:t>
            </w:r>
          </w:p>
        </w:tc>
        <w:tc>
          <w:tcPr>
            <w:tcW w:w="477" w:type="pct"/>
            <w:tcBorders>
              <w:top w:val="nil"/>
              <w:left w:val="nil"/>
              <w:bottom w:val="nil"/>
              <w:right w:val="nil"/>
            </w:tcBorders>
            <w:noWrap/>
            <w:vAlign w:val="bottom"/>
          </w:tcPr>
          <w:p w:rsidR="00576C98" w:rsidRPr="00576C98" w:rsidRDefault="00576C98" w:rsidP="00DD5236">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lang w:eastAsia="en-GB"/>
              </w:rPr>
              <w:t>−5.3</w:t>
            </w:r>
          </w:p>
        </w:tc>
        <w:tc>
          <w:tcPr>
            <w:tcW w:w="476" w:type="pct"/>
            <w:tcBorders>
              <w:top w:val="nil"/>
              <w:left w:val="nil"/>
              <w:bottom w:val="nil"/>
              <w:right w:val="nil"/>
            </w:tcBorders>
            <w:noWrap/>
            <w:vAlign w:val="bottom"/>
          </w:tcPr>
          <w:p w:rsidR="00576C98" w:rsidRPr="00576C98" w:rsidRDefault="00576C98" w:rsidP="00DD5236">
            <w:pPr>
              <w:tabs>
                <w:tab w:val="decimal" w:pos="308"/>
              </w:tabs>
              <w:spacing w:after="0" w:line="240" w:lineRule="auto"/>
              <w:ind w:left="-98" w:right="-126"/>
              <w:contextualSpacing/>
              <w:rPr>
                <w:rFonts w:asciiTheme="majorBidi" w:hAnsiTheme="majorBidi" w:cstheme="majorBidi"/>
                <w:lang w:eastAsia="en-GB"/>
              </w:rPr>
            </w:pPr>
            <w:r w:rsidRPr="00576C98">
              <w:rPr>
                <w:rFonts w:asciiTheme="majorBidi" w:hAnsiTheme="majorBidi" w:cstheme="majorBidi"/>
                <w:lang w:eastAsia="en-GB"/>
              </w:rPr>
              <w:t>0.000</w:t>
            </w:r>
          </w:p>
        </w:tc>
        <w:tc>
          <w:tcPr>
            <w:tcW w:w="554" w:type="pct"/>
            <w:tcBorders>
              <w:top w:val="nil"/>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r w:rsidRPr="00576C98">
              <w:rPr>
                <w:rFonts w:asciiTheme="majorBidi" w:hAnsiTheme="majorBidi" w:cstheme="majorBidi"/>
                <w:lang w:eastAsia="en-GB"/>
              </w:rPr>
              <w:t>3.600</w:t>
            </w:r>
          </w:p>
        </w:tc>
        <w:tc>
          <w:tcPr>
            <w:tcW w:w="679" w:type="pct"/>
            <w:tcBorders>
              <w:top w:val="nil"/>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3.227</w:t>
            </w:r>
          </w:p>
        </w:tc>
        <w:tc>
          <w:tcPr>
            <w:tcW w:w="511" w:type="pct"/>
            <w:tcBorders>
              <w:top w:val="nil"/>
              <w:left w:val="nil"/>
              <w:bottom w:val="nil"/>
              <w:right w:val="nil"/>
            </w:tcBorders>
            <w:noWrap/>
            <w:vAlign w:val="bottom"/>
          </w:tcPr>
          <w:p w:rsidR="00576C98" w:rsidRPr="00576C98" w:rsidRDefault="00576C98" w:rsidP="00DD5236">
            <w:pPr>
              <w:tabs>
                <w:tab w:val="decimal" w:pos="502"/>
              </w:tabs>
              <w:spacing w:after="0" w:line="240" w:lineRule="auto"/>
              <w:ind w:left="-161" w:right="-108"/>
              <w:contextualSpacing/>
              <w:rPr>
                <w:rFonts w:asciiTheme="majorBidi" w:hAnsiTheme="majorBidi" w:cstheme="majorBidi"/>
              </w:rPr>
            </w:pPr>
            <w:r w:rsidRPr="00576C98">
              <w:rPr>
                <w:rFonts w:asciiTheme="majorBidi" w:hAnsiTheme="majorBidi" w:cstheme="majorBidi"/>
                <w:lang w:eastAsia="en-GB"/>
              </w:rPr>
              <w:t>−4.5</w:t>
            </w:r>
          </w:p>
        </w:tc>
        <w:tc>
          <w:tcPr>
            <w:tcW w:w="475" w:type="pct"/>
            <w:tcBorders>
              <w:top w:val="nil"/>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lang w:eastAsia="en-GB"/>
              </w:rPr>
            </w:pPr>
            <w:r w:rsidRPr="00576C98">
              <w:rPr>
                <w:rFonts w:asciiTheme="majorBidi" w:hAnsiTheme="majorBidi" w:cstheme="majorBidi"/>
                <w:lang w:eastAsia="en-GB"/>
              </w:rPr>
              <w:t>0.000</w:t>
            </w:r>
          </w:p>
        </w:tc>
      </w:tr>
      <w:tr w:rsidR="004F3891" w:rsidRPr="00576C98" w:rsidTr="004F3891">
        <w:trPr>
          <w:trHeight w:val="259"/>
          <w:jc w:val="center"/>
        </w:trPr>
        <w:tc>
          <w:tcPr>
            <w:tcW w:w="798" w:type="pct"/>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lang w:eastAsia="en-GB"/>
              </w:rPr>
            </w:pPr>
            <w:r w:rsidRPr="00576C98">
              <w:rPr>
                <w:rFonts w:asciiTheme="majorBidi" w:hAnsiTheme="majorBidi" w:cstheme="majorBidi"/>
                <w:i/>
                <w:iCs/>
                <w:lang w:eastAsia="en-GB"/>
              </w:rPr>
              <w:t>LrgRevFrq</w:t>
            </w:r>
          </w:p>
        </w:tc>
        <w:tc>
          <w:tcPr>
            <w:tcW w:w="476" w:type="pct"/>
            <w:tcBorders>
              <w:top w:val="nil"/>
              <w:left w:val="nil"/>
              <w:bottom w:val="nil"/>
              <w:right w:val="nil"/>
            </w:tcBorders>
            <w:noWrap/>
            <w:vAlign w:val="bottom"/>
          </w:tcPr>
          <w:p w:rsidR="00576C98" w:rsidRPr="00576C98" w:rsidRDefault="00576C98" w:rsidP="00DD5236">
            <w:pPr>
              <w:tabs>
                <w:tab w:val="decimal" w:pos="193"/>
              </w:tabs>
              <w:spacing w:after="0" w:line="240" w:lineRule="auto"/>
              <w:ind w:left="-91" w:right="-153"/>
              <w:contextualSpacing/>
              <w:rPr>
                <w:rFonts w:asciiTheme="majorBidi" w:hAnsiTheme="majorBidi" w:cstheme="majorBidi"/>
              </w:rPr>
            </w:pPr>
            <w:r w:rsidRPr="00576C98">
              <w:rPr>
                <w:rFonts w:asciiTheme="majorBidi" w:hAnsiTheme="majorBidi" w:cstheme="majorBidi"/>
                <w:lang w:eastAsia="en-GB"/>
              </w:rPr>
              <w:t>0.456</w:t>
            </w:r>
          </w:p>
        </w:tc>
        <w:tc>
          <w:tcPr>
            <w:tcW w:w="554" w:type="pct"/>
            <w:tcBorders>
              <w:top w:val="nil"/>
              <w:left w:val="nil"/>
              <w:bottom w:val="nil"/>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r w:rsidRPr="00576C98">
              <w:rPr>
                <w:rFonts w:asciiTheme="majorBidi" w:hAnsiTheme="majorBidi" w:cstheme="majorBidi"/>
                <w:lang w:eastAsia="en-GB"/>
              </w:rPr>
              <w:t>0.380</w:t>
            </w:r>
          </w:p>
        </w:tc>
        <w:tc>
          <w:tcPr>
            <w:tcW w:w="477" w:type="pct"/>
            <w:tcBorders>
              <w:top w:val="nil"/>
              <w:left w:val="nil"/>
              <w:bottom w:val="nil"/>
              <w:right w:val="nil"/>
            </w:tcBorders>
            <w:noWrap/>
            <w:vAlign w:val="bottom"/>
          </w:tcPr>
          <w:p w:rsidR="00576C98" w:rsidRPr="00576C98" w:rsidRDefault="00576C98" w:rsidP="00DD5236">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lang w:eastAsia="en-GB"/>
              </w:rPr>
              <w:t>−6.3</w:t>
            </w:r>
          </w:p>
        </w:tc>
        <w:tc>
          <w:tcPr>
            <w:tcW w:w="476" w:type="pct"/>
            <w:tcBorders>
              <w:top w:val="nil"/>
              <w:left w:val="nil"/>
              <w:bottom w:val="nil"/>
              <w:right w:val="nil"/>
            </w:tcBorders>
            <w:noWrap/>
            <w:vAlign w:val="bottom"/>
          </w:tcPr>
          <w:p w:rsidR="00576C98" w:rsidRPr="00576C98" w:rsidRDefault="00576C98" w:rsidP="00DD5236">
            <w:pPr>
              <w:tabs>
                <w:tab w:val="decimal" w:pos="308"/>
              </w:tabs>
              <w:spacing w:after="0" w:line="240" w:lineRule="auto"/>
              <w:ind w:left="-98" w:right="-126"/>
              <w:contextualSpacing/>
              <w:rPr>
                <w:rFonts w:asciiTheme="majorBidi" w:hAnsiTheme="majorBidi" w:cstheme="majorBidi"/>
                <w:lang w:eastAsia="en-GB"/>
              </w:rPr>
            </w:pPr>
            <w:r w:rsidRPr="00576C98">
              <w:rPr>
                <w:rFonts w:asciiTheme="majorBidi" w:hAnsiTheme="majorBidi" w:cstheme="majorBidi"/>
                <w:lang w:eastAsia="en-GB"/>
              </w:rPr>
              <w:t>0.000</w:t>
            </w:r>
          </w:p>
        </w:tc>
        <w:tc>
          <w:tcPr>
            <w:tcW w:w="554" w:type="pct"/>
            <w:tcBorders>
              <w:top w:val="nil"/>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r w:rsidRPr="00576C98">
              <w:rPr>
                <w:rFonts w:asciiTheme="majorBidi" w:hAnsiTheme="majorBidi" w:cstheme="majorBidi"/>
                <w:lang w:eastAsia="en-GB"/>
              </w:rPr>
              <w:t>0.000</w:t>
            </w:r>
          </w:p>
        </w:tc>
        <w:tc>
          <w:tcPr>
            <w:tcW w:w="679" w:type="pct"/>
            <w:tcBorders>
              <w:top w:val="nil"/>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0.000</w:t>
            </w:r>
          </w:p>
        </w:tc>
        <w:tc>
          <w:tcPr>
            <w:tcW w:w="511" w:type="pct"/>
            <w:tcBorders>
              <w:top w:val="nil"/>
              <w:left w:val="nil"/>
              <w:bottom w:val="nil"/>
              <w:right w:val="nil"/>
            </w:tcBorders>
            <w:noWrap/>
            <w:vAlign w:val="bottom"/>
          </w:tcPr>
          <w:p w:rsidR="00576C98" w:rsidRPr="00576C98" w:rsidRDefault="00576C98" w:rsidP="00DD5236">
            <w:pPr>
              <w:tabs>
                <w:tab w:val="decimal" w:pos="502"/>
              </w:tabs>
              <w:spacing w:after="0" w:line="240" w:lineRule="auto"/>
              <w:ind w:left="-161" w:right="-108"/>
              <w:contextualSpacing/>
              <w:rPr>
                <w:rFonts w:asciiTheme="majorBidi" w:hAnsiTheme="majorBidi" w:cstheme="majorBidi"/>
              </w:rPr>
            </w:pPr>
            <w:r w:rsidRPr="00576C98">
              <w:rPr>
                <w:rFonts w:asciiTheme="majorBidi" w:hAnsiTheme="majorBidi" w:cstheme="majorBidi"/>
                <w:lang w:eastAsia="en-GB"/>
              </w:rPr>
              <w:t>−6.3</w:t>
            </w:r>
          </w:p>
        </w:tc>
        <w:tc>
          <w:tcPr>
            <w:tcW w:w="475" w:type="pct"/>
            <w:tcBorders>
              <w:top w:val="nil"/>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lang w:eastAsia="en-GB"/>
              </w:rPr>
            </w:pPr>
            <w:r w:rsidRPr="00576C98">
              <w:rPr>
                <w:rFonts w:asciiTheme="majorBidi" w:hAnsiTheme="majorBidi" w:cstheme="majorBidi"/>
                <w:lang w:eastAsia="en-GB"/>
              </w:rPr>
              <w:t>0.000</w:t>
            </w:r>
          </w:p>
        </w:tc>
      </w:tr>
      <w:tr w:rsidR="004F3891" w:rsidRPr="00576C98" w:rsidTr="004F3891">
        <w:trPr>
          <w:trHeight w:val="259"/>
          <w:jc w:val="center"/>
        </w:trPr>
        <w:tc>
          <w:tcPr>
            <w:tcW w:w="798" w:type="pct"/>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lang w:eastAsia="en-GB"/>
              </w:rPr>
            </w:pPr>
            <w:r w:rsidRPr="00576C98">
              <w:rPr>
                <w:rFonts w:asciiTheme="majorBidi" w:hAnsiTheme="majorBidi" w:cstheme="majorBidi"/>
                <w:i/>
                <w:iCs/>
                <w:lang w:eastAsia="en-GB"/>
              </w:rPr>
              <w:t>Sell</w:t>
            </w:r>
          </w:p>
        </w:tc>
        <w:tc>
          <w:tcPr>
            <w:tcW w:w="476" w:type="pct"/>
            <w:tcBorders>
              <w:top w:val="nil"/>
              <w:left w:val="nil"/>
              <w:bottom w:val="nil"/>
              <w:right w:val="nil"/>
            </w:tcBorders>
            <w:noWrap/>
            <w:vAlign w:val="bottom"/>
          </w:tcPr>
          <w:p w:rsidR="00576C98" w:rsidRPr="00576C98" w:rsidRDefault="00576C98" w:rsidP="00DD5236">
            <w:pPr>
              <w:tabs>
                <w:tab w:val="decimal" w:pos="193"/>
              </w:tabs>
              <w:spacing w:after="0" w:line="240" w:lineRule="auto"/>
              <w:ind w:left="-91" w:right="-153"/>
              <w:contextualSpacing/>
              <w:rPr>
                <w:rFonts w:asciiTheme="majorBidi" w:hAnsiTheme="majorBidi" w:cstheme="majorBidi"/>
              </w:rPr>
            </w:pPr>
            <w:r w:rsidRPr="00576C98">
              <w:rPr>
                <w:rFonts w:asciiTheme="majorBidi" w:hAnsiTheme="majorBidi" w:cstheme="majorBidi"/>
                <w:lang w:eastAsia="en-GB"/>
              </w:rPr>
              <w:t>0.095</w:t>
            </w:r>
          </w:p>
        </w:tc>
        <w:tc>
          <w:tcPr>
            <w:tcW w:w="554" w:type="pct"/>
            <w:tcBorders>
              <w:top w:val="nil"/>
              <w:left w:val="nil"/>
              <w:bottom w:val="nil"/>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r w:rsidRPr="00576C98">
              <w:rPr>
                <w:rFonts w:asciiTheme="majorBidi" w:hAnsiTheme="majorBidi" w:cstheme="majorBidi"/>
                <w:lang w:eastAsia="en-GB"/>
              </w:rPr>
              <w:t>0.061</w:t>
            </w:r>
          </w:p>
        </w:tc>
        <w:tc>
          <w:tcPr>
            <w:tcW w:w="477" w:type="pct"/>
            <w:tcBorders>
              <w:top w:val="nil"/>
              <w:left w:val="nil"/>
              <w:bottom w:val="nil"/>
              <w:right w:val="nil"/>
            </w:tcBorders>
            <w:noWrap/>
            <w:vAlign w:val="bottom"/>
          </w:tcPr>
          <w:p w:rsidR="00576C98" w:rsidRPr="00576C98" w:rsidRDefault="00576C98" w:rsidP="00DD5236">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lang w:eastAsia="en-GB"/>
              </w:rPr>
              <w:t>−5.0</w:t>
            </w:r>
          </w:p>
        </w:tc>
        <w:tc>
          <w:tcPr>
            <w:tcW w:w="476" w:type="pct"/>
            <w:tcBorders>
              <w:top w:val="nil"/>
              <w:left w:val="nil"/>
              <w:bottom w:val="nil"/>
              <w:right w:val="nil"/>
            </w:tcBorders>
            <w:noWrap/>
            <w:vAlign w:val="bottom"/>
          </w:tcPr>
          <w:p w:rsidR="00576C98" w:rsidRPr="00576C98" w:rsidRDefault="00576C98" w:rsidP="00DD5236">
            <w:pPr>
              <w:tabs>
                <w:tab w:val="decimal" w:pos="308"/>
              </w:tabs>
              <w:spacing w:after="0" w:line="240" w:lineRule="auto"/>
              <w:ind w:left="-98" w:right="-126"/>
              <w:contextualSpacing/>
              <w:rPr>
                <w:rFonts w:asciiTheme="majorBidi" w:hAnsiTheme="majorBidi" w:cstheme="majorBidi"/>
                <w:lang w:eastAsia="en-GB"/>
              </w:rPr>
            </w:pPr>
            <w:r w:rsidRPr="00576C98">
              <w:rPr>
                <w:rFonts w:asciiTheme="majorBidi" w:hAnsiTheme="majorBidi" w:cstheme="majorBidi"/>
                <w:lang w:eastAsia="en-GB"/>
              </w:rPr>
              <w:t>0.000</w:t>
            </w:r>
          </w:p>
        </w:tc>
        <w:tc>
          <w:tcPr>
            <w:tcW w:w="554" w:type="pct"/>
            <w:tcBorders>
              <w:top w:val="nil"/>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r w:rsidRPr="00576C98">
              <w:rPr>
                <w:rFonts w:asciiTheme="majorBidi" w:hAnsiTheme="majorBidi" w:cstheme="majorBidi"/>
                <w:lang w:eastAsia="en-GB"/>
              </w:rPr>
              <w:t>0.000</w:t>
            </w:r>
          </w:p>
        </w:tc>
        <w:tc>
          <w:tcPr>
            <w:tcW w:w="679" w:type="pct"/>
            <w:tcBorders>
              <w:top w:val="nil"/>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0.000</w:t>
            </w:r>
          </w:p>
        </w:tc>
        <w:tc>
          <w:tcPr>
            <w:tcW w:w="511" w:type="pct"/>
            <w:tcBorders>
              <w:top w:val="nil"/>
              <w:left w:val="nil"/>
              <w:bottom w:val="nil"/>
              <w:right w:val="nil"/>
            </w:tcBorders>
            <w:noWrap/>
            <w:vAlign w:val="bottom"/>
          </w:tcPr>
          <w:p w:rsidR="00576C98" w:rsidRPr="00576C98" w:rsidRDefault="00576C98" w:rsidP="00DD5236">
            <w:pPr>
              <w:tabs>
                <w:tab w:val="decimal" w:pos="502"/>
              </w:tabs>
              <w:spacing w:after="0" w:line="240" w:lineRule="auto"/>
              <w:ind w:left="-161" w:right="-108"/>
              <w:contextualSpacing/>
              <w:rPr>
                <w:rFonts w:asciiTheme="majorBidi" w:hAnsiTheme="majorBidi" w:cstheme="majorBidi"/>
              </w:rPr>
            </w:pPr>
            <w:r w:rsidRPr="00576C98">
              <w:rPr>
                <w:rFonts w:asciiTheme="majorBidi" w:hAnsiTheme="majorBidi" w:cstheme="majorBidi"/>
                <w:lang w:eastAsia="en-GB"/>
              </w:rPr>
              <w:t>−5.0</w:t>
            </w:r>
          </w:p>
        </w:tc>
        <w:tc>
          <w:tcPr>
            <w:tcW w:w="475" w:type="pct"/>
            <w:tcBorders>
              <w:top w:val="nil"/>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lang w:eastAsia="en-GB"/>
              </w:rPr>
            </w:pPr>
            <w:r w:rsidRPr="00576C98">
              <w:rPr>
                <w:rFonts w:asciiTheme="majorBidi" w:hAnsiTheme="majorBidi" w:cstheme="majorBidi"/>
                <w:lang w:eastAsia="en-GB"/>
              </w:rPr>
              <w:t>0.000</w:t>
            </w:r>
          </w:p>
        </w:tc>
      </w:tr>
      <w:tr w:rsidR="004F3891" w:rsidRPr="00576C98" w:rsidTr="004F3891">
        <w:trPr>
          <w:trHeight w:val="259"/>
          <w:jc w:val="center"/>
        </w:trPr>
        <w:tc>
          <w:tcPr>
            <w:tcW w:w="798" w:type="pct"/>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lang w:eastAsia="en-GB"/>
              </w:rPr>
            </w:pPr>
            <w:r w:rsidRPr="00576C98">
              <w:rPr>
                <w:rFonts w:asciiTheme="majorBidi" w:hAnsiTheme="majorBidi" w:cstheme="majorBidi"/>
                <w:i/>
                <w:iCs/>
                <w:lang w:eastAsia="en-GB"/>
              </w:rPr>
              <w:t>NegTP</w:t>
            </w:r>
          </w:p>
        </w:tc>
        <w:tc>
          <w:tcPr>
            <w:tcW w:w="476" w:type="pct"/>
            <w:tcBorders>
              <w:top w:val="nil"/>
              <w:left w:val="nil"/>
              <w:bottom w:val="nil"/>
              <w:right w:val="nil"/>
            </w:tcBorders>
            <w:noWrap/>
            <w:vAlign w:val="bottom"/>
          </w:tcPr>
          <w:p w:rsidR="00576C98" w:rsidRPr="00576C98" w:rsidRDefault="00576C98" w:rsidP="00DD5236">
            <w:pPr>
              <w:tabs>
                <w:tab w:val="decimal" w:pos="193"/>
              </w:tabs>
              <w:spacing w:after="0" w:line="240" w:lineRule="auto"/>
              <w:ind w:left="-91" w:right="-153"/>
              <w:contextualSpacing/>
              <w:rPr>
                <w:rFonts w:asciiTheme="majorBidi" w:hAnsiTheme="majorBidi" w:cstheme="majorBidi"/>
              </w:rPr>
            </w:pPr>
            <w:r w:rsidRPr="00576C98">
              <w:rPr>
                <w:rFonts w:asciiTheme="majorBidi" w:hAnsiTheme="majorBidi" w:cstheme="majorBidi"/>
              </w:rPr>
              <w:t>0.159</w:t>
            </w:r>
          </w:p>
        </w:tc>
        <w:tc>
          <w:tcPr>
            <w:tcW w:w="554" w:type="pct"/>
            <w:tcBorders>
              <w:top w:val="nil"/>
              <w:left w:val="nil"/>
              <w:bottom w:val="nil"/>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r w:rsidRPr="00576C98">
              <w:rPr>
                <w:rFonts w:asciiTheme="majorBidi" w:hAnsiTheme="majorBidi" w:cstheme="majorBidi"/>
              </w:rPr>
              <w:t>0.177</w:t>
            </w:r>
          </w:p>
        </w:tc>
        <w:tc>
          <w:tcPr>
            <w:tcW w:w="477" w:type="pct"/>
            <w:tcBorders>
              <w:top w:val="nil"/>
              <w:left w:val="nil"/>
              <w:bottom w:val="nil"/>
              <w:right w:val="nil"/>
            </w:tcBorders>
            <w:noWrap/>
            <w:vAlign w:val="bottom"/>
          </w:tcPr>
          <w:p w:rsidR="00576C98" w:rsidRPr="00576C98" w:rsidRDefault="00576C98" w:rsidP="00DD5236">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rPr>
              <w:t>2.0</w:t>
            </w:r>
          </w:p>
        </w:tc>
        <w:tc>
          <w:tcPr>
            <w:tcW w:w="476" w:type="pct"/>
            <w:tcBorders>
              <w:top w:val="nil"/>
              <w:left w:val="nil"/>
              <w:bottom w:val="nil"/>
              <w:right w:val="nil"/>
            </w:tcBorders>
            <w:noWrap/>
            <w:vAlign w:val="bottom"/>
          </w:tcPr>
          <w:p w:rsidR="00576C98" w:rsidRPr="00576C98" w:rsidRDefault="00576C98" w:rsidP="00DD5236">
            <w:pPr>
              <w:tabs>
                <w:tab w:val="decimal" w:pos="308"/>
              </w:tabs>
              <w:spacing w:after="0" w:line="240" w:lineRule="auto"/>
              <w:ind w:left="-98" w:right="-126"/>
              <w:contextualSpacing/>
              <w:rPr>
                <w:rFonts w:asciiTheme="majorBidi" w:hAnsiTheme="majorBidi" w:cstheme="majorBidi"/>
              </w:rPr>
            </w:pPr>
            <w:r w:rsidRPr="00576C98">
              <w:rPr>
                <w:rFonts w:asciiTheme="majorBidi" w:hAnsiTheme="majorBidi" w:cstheme="majorBidi"/>
              </w:rPr>
              <w:t>0.042</w:t>
            </w:r>
          </w:p>
        </w:tc>
        <w:tc>
          <w:tcPr>
            <w:tcW w:w="554" w:type="pct"/>
            <w:tcBorders>
              <w:top w:val="nil"/>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r w:rsidRPr="00576C98">
              <w:rPr>
                <w:rFonts w:asciiTheme="majorBidi" w:hAnsiTheme="majorBidi" w:cstheme="majorBidi"/>
                <w:lang w:eastAsia="en-GB"/>
              </w:rPr>
              <w:t>0.000</w:t>
            </w:r>
          </w:p>
        </w:tc>
        <w:tc>
          <w:tcPr>
            <w:tcW w:w="679" w:type="pct"/>
            <w:tcBorders>
              <w:top w:val="nil"/>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0.000</w:t>
            </w:r>
          </w:p>
        </w:tc>
        <w:tc>
          <w:tcPr>
            <w:tcW w:w="511" w:type="pct"/>
            <w:tcBorders>
              <w:top w:val="nil"/>
              <w:left w:val="nil"/>
              <w:bottom w:val="nil"/>
              <w:right w:val="nil"/>
            </w:tcBorders>
            <w:noWrap/>
            <w:vAlign w:val="bottom"/>
          </w:tcPr>
          <w:p w:rsidR="00576C98" w:rsidRPr="00576C98" w:rsidRDefault="00576C98" w:rsidP="00DD5236">
            <w:pPr>
              <w:tabs>
                <w:tab w:val="decimal" w:pos="502"/>
              </w:tabs>
              <w:spacing w:after="0" w:line="240" w:lineRule="auto"/>
              <w:ind w:left="-161" w:right="-108" w:firstLine="306"/>
              <w:contextualSpacing/>
              <w:rPr>
                <w:rFonts w:asciiTheme="majorBidi" w:hAnsiTheme="majorBidi" w:cstheme="majorBidi"/>
              </w:rPr>
            </w:pPr>
            <w:r w:rsidRPr="00576C98">
              <w:rPr>
                <w:rFonts w:asciiTheme="majorBidi" w:hAnsiTheme="majorBidi" w:cstheme="majorBidi"/>
              </w:rPr>
              <w:t>3.2</w:t>
            </w:r>
          </w:p>
        </w:tc>
        <w:tc>
          <w:tcPr>
            <w:tcW w:w="475" w:type="pct"/>
            <w:tcBorders>
              <w:top w:val="nil"/>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rPr>
            </w:pPr>
            <w:r w:rsidRPr="00576C98">
              <w:rPr>
                <w:rFonts w:asciiTheme="majorBidi" w:hAnsiTheme="majorBidi" w:cstheme="majorBidi"/>
              </w:rPr>
              <w:t>0.002</w:t>
            </w:r>
          </w:p>
        </w:tc>
      </w:tr>
      <w:tr w:rsidR="004F3891" w:rsidRPr="00576C98" w:rsidTr="004F3891">
        <w:trPr>
          <w:trHeight w:val="259"/>
          <w:jc w:val="center"/>
        </w:trPr>
        <w:tc>
          <w:tcPr>
            <w:tcW w:w="798" w:type="pct"/>
            <w:tcBorders>
              <w:top w:val="nil"/>
              <w:left w:val="nil"/>
              <w:bottom w:val="nil"/>
              <w:right w:val="nil"/>
            </w:tcBorders>
            <w:noWrap/>
            <w:vAlign w:val="bottom"/>
          </w:tcPr>
          <w:p w:rsidR="00576C98" w:rsidRPr="00576C98" w:rsidRDefault="004F310A">
            <w:pPr>
              <w:spacing w:after="0" w:line="240" w:lineRule="auto"/>
              <w:contextualSpacing/>
              <w:rPr>
                <w:rFonts w:asciiTheme="majorBidi" w:hAnsiTheme="majorBidi" w:cstheme="majorBidi"/>
                <w:i/>
                <w:iCs/>
                <w:lang w:eastAsia="en-GB"/>
              </w:rPr>
            </w:pPr>
            <w:r w:rsidRPr="004F310A">
              <w:rPr>
                <w:rFonts w:asciiTheme="majorBidi" w:hAnsiTheme="majorBidi" w:cstheme="majorBidi"/>
                <w:i/>
                <w:iCs/>
                <w:lang w:eastAsia="en-GB"/>
              </w:rPr>
              <w:t>TPE</w:t>
            </w:r>
            <w:r w:rsidR="00A13196">
              <w:rPr>
                <w:rFonts w:asciiTheme="majorBidi" w:hAnsiTheme="majorBidi" w:cstheme="majorBidi"/>
                <w:i/>
                <w:iCs/>
                <w:lang w:eastAsia="en-GB"/>
              </w:rPr>
              <w:t>rror</w:t>
            </w:r>
          </w:p>
        </w:tc>
        <w:tc>
          <w:tcPr>
            <w:tcW w:w="476" w:type="pct"/>
            <w:tcBorders>
              <w:top w:val="nil"/>
              <w:left w:val="nil"/>
              <w:bottom w:val="nil"/>
              <w:right w:val="nil"/>
            </w:tcBorders>
            <w:noWrap/>
            <w:vAlign w:val="bottom"/>
          </w:tcPr>
          <w:p w:rsidR="00576C98" w:rsidRPr="00576C98" w:rsidRDefault="00576C98" w:rsidP="00DD5236">
            <w:pPr>
              <w:tabs>
                <w:tab w:val="decimal" w:pos="193"/>
              </w:tabs>
              <w:spacing w:after="0" w:line="240" w:lineRule="auto"/>
              <w:ind w:left="-91" w:right="-153"/>
              <w:contextualSpacing/>
              <w:rPr>
                <w:rFonts w:asciiTheme="majorBidi" w:hAnsiTheme="majorBidi" w:cstheme="majorBidi"/>
              </w:rPr>
            </w:pPr>
          </w:p>
        </w:tc>
        <w:tc>
          <w:tcPr>
            <w:tcW w:w="554" w:type="pct"/>
            <w:tcBorders>
              <w:top w:val="nil"/>
              <w:left w:val="nil"/>
              <w:bottom w:val="nil"/>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p>
        </w:tc>
        <w:tc>
          <w:tcPr>
            <w:tcW w:w="477" w:type="pct"/>
            <w:tcBorders>
              <w:top w:val="nil"/>
              <w:left w:val="nil"/>
              <w:bottom w:val="nil"/>
              <w:right w:val="nil"/>
            </w:tcBorders>
            <w:noWrap/>
            <w:vAlign w:val="bottom"/>
          </w:tcPr>
          <w:p w:rsidR="00576C98" w:rsidRPr="00576C98" w:rsidRDefault="00576C98" w:rsidP="00DD5236">
            <w:pPr>
              <w:tabs>
                <w:tab w:val="decimal" w:pos="319"/>
              </w:tabs>
              <w:spacing w:after="0" w:line="240" w:lineRule="auto"/>
              <w:ind w:right="-99"/>
              <w:contextualSpacing/>
              <w:rPr>
                <w:rFonts w:asciiTheme="majorBidi" w:hAnsiTheme="majorBidi" w:cstheme="majorBidi"/>
              </w:rPr>
            </w:pPr>
          </w:p>
        </w:tc>
        <w:tc>
          <w:tcPr>
            <w:tcW w:w="476" w:type="pct"/>
            <w:tcBorders>
              <w:top w:val="nil"/>
              <w:left w:val="nil"/>
              <w:bottom w:val="nil"/>
              <w:right w:val="nil"/>
            </w:tcBorders>
            <w:noWrap/>
            <w:vAlign w:val="bottom"/>
          </w:tcPr>
          <w:p w:rsidR="00576C98" w:rsidRPr="00576C98" w:rsidRDefault="00576C98" w:rsidP="00DD5236">
            <w:pPr>
              <w:tabs>
                <w:tab w:val="decimal" w:pos="308"/>
              </w:tabs>
              <w:spacing w:after="0" w:line="240" w:lineRule="auto"/>
              <w:ind w:left="-98" w:right="-126"/>
              <w:contextualSpacing/>
              <w:rPr>
                <w:rFonts w:asciiTheme="majorBidi" w:hAnsiTheme="majorBidi" w:cstheme="majorBidi"/>
                <w:lang w:eastAsia="en-GB"/>
              </w:rPr>
            </w:pPr>
          </w:p>
        </w:tc>
        <w:tc>
          <w:tcPr>
            <w:tcW w:w="554" w:type="pct"/>
            <w:tcBorders>
              <w:top w:val="nil"/>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p>
        </w:tc>
        <w:tc>
          <w:tcPr>
            <w:tcW w:w="679" w:type="pct"/>
            <w:tcBorders>
              <w:top w:val="nil"/>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p>
        </w:tc>
        <w:tc>
          <w:tcPr>
            <w:tcW w:w="511" w:type="pct"/>
            <w:tcBorders>
              <w:top w:val="nil"/>
              <w:left w:val="nil"/>
              <w:bottom w:val="nil"/>
              <w:right w:val="nil"/>
            </w:tcBorders>
            <w:noWrap/>
            <w:vAlign w:val="bottom"/>
          </w:tcPr>
          <w:p w:rsidR="00576C98" w:rsidRPr="00576C98" w:rsidRDefault="00576C98" w:rsidP="00DD5236">
            <w:pPr>
              <w:tabs>
                <w:tab w:val="decimal" w:pos="502"/>
              </w:tabs>
              <w:spacing w:after="0" w:line="240" w:lineRule="auto"/>
              <w:ind w:left="-161" w:right="-108" w:firstLine="306"/>
              <w:contextualSpacing/>
              <w:rPr>
                <w:rFonts w:asciiTheme="majorBidi" w:hAnsiTheme="majorBidi" w:cstheme="majorBidi"/>
              </w:rPr>
            </w:pPr>
          </w:p>
        </w:tc>
        <w:tc>
          <w:tcPr>
            <w:tcW w:w="475" w:type="pct"/>
            <w:tcBorders>
              <w:top w:val="nil"/>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lang w:eastAsia="en-GB"/>
              </w:rPr>
            </w:pPr>
          </w:p>
        </w:tc>
      </w:tr>
      <w:tr w:rsidR="004F3891" w:rsidRPr="00576C98" w:rsidTr="004F3891">
        <w:trPr>
          <w:trHeight w:val="259"/>
          <w:jc w:val="center"/>
        </w:trPr>
        <w:tc>
          <w:tcPr>
            <w:tcW w:w="798" w:type="pct"/>
            <w:tcBorders>
              <w:top w:val="nil"/>
              <w:left w:val="nil"/>
              <w:bottom w:val="nil"/>
              <w:right w:val="nil"/>
            </w:tcBorders>
            <w:noWrap/>
            <w:vAlign w:val="bottom"/>
          </w:tcPr>
          <w:p w:rsidR="00576C98" w:rsidRPr="00576C98" w:rsidRDefault="00576C98" w:rsidP="00D6351B">
            <w:pPr>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Full sample</w:t>
            </w:r>
          </w:p>
        </w:tc>
        <w:tc>
          <w:tcPr>
            <w:tcW w:w="476" w:type="pct"/>
            <w:tcBorders>
              <w:top w:val="nil"/>
              <w:left w:val="nil"/>
              <w:bottom w:val="nil"/>
              <w:right w:val="nil"/>
            </w:tcBorders>
            <w:noWrap/>
            <w:vAlign w:val="bottom"/>
          </w:tcPr>
          <w:p w:rsidR="00576C98" w:rsidRPr="00576C98" w:rsidRDefault="007C6D07" w:rsidP="00DD5236">
            <w:pPr>
              <w:tabs>
                <w:tab w:val="decimal" w:pos="193"/>
              </w:tabs>
              <w:spacing w:after="0" w:line="240" w:lineRule="auto"/>
              <w:ind w:left="-91" w:right="-153"/>
              <w:contextualSpacing/>
              <w:rPr>
                <w:rFonts w:asciiTheme="majorBidi" w:hAnsiTheme="majorBidi" w:cstheme="majorBidi"/>
              </w:rPr>
            </w:pPr>
            <w:r>
              <w:rPr>
                <w:rFonts w:asciiTheme="majorBidi" w:hAnsiTheme="majorBidi" w:cstheme="majorBidi"/>
                <w:lang w:eastAsia="en-GB"/>
              </w:rPr>
              <w:t>0</w:t>
            </w:r>
            <w:r w:rsidRPr="007C6D07">
              <w:rPr>
                <w:rFonts w:asciiTheme="majorBidi" w:hAnsiTheme="majorBidi" w:cstheme="majorBidi"/>
                <w:lang w:eastAsia="en-GB"/>
              </w:rPr>
              <w:t>.543</w:t>
            </w:r>
          </w:p>
        </w:tc>
        <w:tc>
          <w:tcPr>
            <w:tcW w:w="554" w:type="pct"/>
            <w:tcBorders>
              <w:top w:val="nil"/>
              <w:left w:val="nil"/>
              <w:bottom w:val="nil"/>
              <w:right w:val="nil"/>
            </w:tcBorders>
            <w:noWrap/>
            <w:vAlign w:val="bottom"/>
          </w:tcPr>
          <w:p w:rsidR="00576C98" w:rsidRPr="00576C98" w:rsidRDefault="007C6D07" w:rsidP="007C6D07">
            <w:pPr>
              <w:tabs>
                <w:tab w:val="decimal" w:pos="222"/>
              </w:tabs>
              <w:spacing w:after="0" w:line="240" w:lineRule="auto"/>
              <w:ind w:left="-63" w:right="-102"/>
              <w:contextualSpacing/>
              <w:rPr>
                <w:rFonts w:asciiTheme="majorBidi" w:hAnsiTheme="majorBidi" w:cstheme="majorBidi"/>
              </w:rPr>
            </w:pPr>
            <w:r>
              <w:rPr>
                <w:rFonts w:asciiTheme="majorBidi" w:hAnsiTheme="majorBidi" w:cstheme="majorBidi"/>
                <w:lang w:eastAsia="en-GB"/>
              </w:rPr>
              <w:t>0</w:t>
            </w:r>
            <w:r w:rsidRPr="007C6D07">
              <w:rPr>
                <w:rFonts w:asciiTheme="majorBidi" w:hAnsiTheme="majorBidi" w:cstheme="majorBidi"/>
                <w:lang w:eastAsia="en-GB"/>
              </w:rPr>
              <w:t>.51</w:t>
            </w:r>
            <w:r>
              <w:rPr>
                <w:rFonts w:asciiTheme="majorBidi" w:hAnsiTheme="majorBidi" w:cstheme="majorBidi"/>
                <w:lang w:eastAsia="en-GB"/>
              </w:rPr>
              <w:t>6</w:t>
            </w:r>
          </w:p>
        </w:tc>
        <w:tc>
          <w:tcPr>
            <w:tcW w:w="477" w:type="pct"/>
            <w:tcBorders>
              <w:top w:val="nil"/>
              <w:left w:val="nil"/>
              <w:bottom w:val="nil"/>
              <w:right w:val="nil"/>
            </w:tcBorders>
            <w:noWrap/>
            <w:vAlign w:val="bottom"/>
          </w:tcPr>
          <w:p w:rsidR="00576C98" w:rsidRPr="00576C98" w:rsidRDefault="007C6D07" w:rsidP="007C6D07">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lang w:eastAsia="en-GB"/>
              </w:rPr>
              <w:t>−</w:t>
            </w:r>
            <w:r>
              <w:rPr>
                <w:rFonts w:asciiTheme="majorBidi" w:hAnsiTheme="majorBidi" w:cstheme="majorBidi"/>
                <w:lang w:eastAsia="en-GB"/>
              </w:rPr>
              <w:t>2.4</w:t>
            </w:r>
          </w:p>
        </w:tc>
        <w:tc>
          <w:tcPr>
            <w:tcW w:w="476" w:type="pct"/>
            <w:tcBorders>
              <w:top w:val="nil"/>
              <w:left w:val="nil"/>
              <w:bottom w:val="nil"/>
              <w:right w:val="nil"/>
            </w:tcBorders>
            <w:noWrap/>
            <w:vAlign w:val="bottom"/>
          </w:tcPr>
          <w:p w:rsidR="00576C98" w:rsidRPr="00576C98" w:rsidRDefault="007C6D07" w:rsidP="00DD5236">
            <w:pPr>
              <w:tabs>
                <w:tab w:val="decimal" w:pos="308"/>
              </w:tabs>
              <w:spacing w:after="0" w:line="240" w:lineRule="auto"/>
              <w:ind w:left="-98" w:right="-126"/>
              <w:contextualSpacing/>
              <w:rPr>
                <w:rFonts w:asciiTheme="majorBidi" w:hAnsiTheme="majorBidi" w:cstheme="majorBidi"/>
                <w:lang w:eastAsia="en-GB"/>
              </w:rPr>
            </w:pPr>
            <w:r w:rsidRPr="007C6D07">
              <w:rPr>
                <w:rFonts w:asciiTheme="majorBidi" w:hAnsiTheme="majorBidi" w:cstheme="majorBidi"/>
                <w:lang w:eastAsia="en-GB"/>
              </w:rPr>
              <w:t>0.016</w:t>
            </w:r>
          </w:p>
        </w:tc>
        <w:tc>
          <w:tcPr>
            <w:tcW w:w="554" w:type="pct"/>
            <w:tcBorders>
              <w:top w:val="nil"/>
              <w:left w:val="nil"/>
              <w:bottom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lang w:eastAsia="en-GB"/>
              </w:rPr>
            </w:pPr>
            <w:r w:rsidRPr="00576C98">
              <w:rPr>
                <w:rFonts w:asciiTheme="majorBidi" w:hAnsiTheme="majorBidi" w:cstheme="majorBidi"/>
                <w:lang w:eastAsia="en-GB"/>
              </w:rPr>
              <w:t>0.446</w:t>
            </w:r>
          </w:p>
        </w:tc>
        <w:tc>
          <w:tcPr>
            <w:tcW w:w="679" w:type="pct"/>
            <w:tcBorders>
              <w:top w:val="nil"/>
              <w:left w:val="nil"/>
              <w:bottom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lang w:eastAsia="en-GB"/>
              </w:rPr>
            </w:pPr>
            <w:r w:rsidRPr="00576C98">
              <w:rPr>
                <w:rFonts w:asciiTheme="majorBidi" w:hAnsiTheme="majorBidi" w:cstheme="majorBidi"/>
                <w:lang w:eastAsia="en-GB"/>
              </w:rPr>
              <w:t>0.398</w:t>
            </w:r>
          </w:p>
        </w:tc>
        <w:tc>
          <w:tcPr>
            <w:tcW w:w="511" w:type="pct"/>
            <w:tcBorders>
              <w:top w:val="nil"/>
              <w:left w:val="nil"/>
              <w:bottom w:val="nil"/>
              <w:right w:val="nil"/>
            </w:tcBorders>
            <w:noWrap/>
            <w:vAlign w:val="bottom"/>
          </w:tcPr>
          <w:p w:rsidR="00576C98" w:rsidRPr="00576C98" w:rsidRDefault="00576C98" w:rsidP="00DD5236">
            <w:pPr>
              <w:tabs>
                <w:tab w:val="decimal" w:pos="502"/>
              </w:tabs>
              <w:spacing w:after="0" w:line="240" w:lineRule="auto"/>
              <w:ind w:left="-161" w:right="-108"/>
              <w:contextualSpacing/>
              <w:rPr>
                <w:rFonts w:asciiTheme="majorBidi" w:hAnsiTheme="majorBidi" w:cstheme="majorBidi"/>
              </w:rPr>
            </w:pPr>
            <w:r w:rsidRPr="00576C98">
              <w:rPr>
                <w:rFonts w:asciiTheme="majorBidi" w:hAnsiTheme="majorBidi" w:cstheme="majorBidi"/>
                <w:lang w:eastAsia="en-GB"/>
              </w:rPr>
              <w:t>−3.7</w:t>
            </w:r>
          </w:p>
        </w:tc>
        <w:tc>
          <w:tcPr>
            <w:tcW w:w="475" w:type="pct"/>
            <w:tcBorders>
              <w:top w:val="nil"/>
              <w:left w:val="nil"/>
              <w:bottom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lang w:eastAsia="en-GB"/>
              </w:rPr>
            </w:pPr>
            <w:r w:rsidRPr="00576C98">
              <w:rPr>
                <w:rFonts w:asciiTheme="majorBidi" w:hAnsiTheme="majorBidi" w:cstheme="majorBidi"/>
                <w:lang w:eastAsia="en-GB"/>
              </w:rPr>
              <w:t>0.000</w:t>
            </w:r>
          </w:p>
        </w:tc>
      </w:tr>
      <w:tr w:rsidR="004F3891" w:rsidRPr="00576C98" w:rsidTr="004F3891">
        <w:trPr>
          <w:trHeight w:val="259"/>
          <w:jc w:val="center"/>
        </w:trPr>
        <w:tc>
          <w:tcPr>
            <w:tcW w:w="798" w:type="pct"/>
            <w:tcBorders>
              <w:top w:val="nil"/>
              <w:left w:val="nil"/>
              <w:right w:val="nil"/>
            </w:tcBorders>
            <w:noWrap/>
            <w:vAlign w:val="bottom"/>
          </w:tcPr>
          <w:p w:rsidR="00576C98" w:rsidRPr="00576C98" w:rsidRDefault="004920FA" w:rsidP="00D6351B">
            <w:pPr>
              <w:spacing w:after="0" w:line="240" w:lineRule="auto"/>
              <w:contextualSpacing/>
              <w:rPr>
                <w:rFonts w:asciiTheme="majorBidi" w:hAnsiTheme="majorBidi" w:cstheme="majorBidi"/>
                <w:lang w:eastAsia="en-GB"/>
              </w:rPr>
            </w:pPr>
            <w:r w:rsidRPr="004920FA">
              <w:rPr>
                <w:rFonts w:asciiTheme="majorBidi" w:hAnsiTheme="majorBidi" w:cstheme="majorBidi"/>
                <w:i/>
                <w:lang w:eastAsia="en-GB"/>
              </w:rPr>
              <w:t>TP</w:t>
            </w:r>
            <w:r w:rsidR="00576C98" w:rsidRPr="00576C98">
              <w:rPr>
                <w:rFonts w:asciiTheme="majorBidi" w:hAnsiTheme="majorBidi" w:cstheme="majorBidi"/>
                <w:lang w:eastAsia="en-GB"/>
              </w:rPr>
              <w:t xml:space="preserve"> &gt; current price</w:t>
            </w:r>
          </w:p>
        </w:tc>
        <w:tc>
          <w:tcPr>
            <w:tcW w:w="476" w:type="pct"/>
            <w:tcBorders>
              <w:top w:val="nil"/>
              <w:left w:val="nil"/>
              <w:right w:val="nil"/>
            </w:tcBorders>
            <w:noWrap/>
            <w:vAlign w:val="bottom"/>
          </w:tcPr>
          <w:p w:rsidR="00576C98" w:rsidRPr="00576C98" w:rsidRDefault="007C6D07" w:rsidP="007C6D07">
            <w:pPr>
              <w:tabs>
                <w:tab w:val="decimal" w:pos="193"/>
              </w:tabs>
              <w:spacing w:after="0" w:line="240" w:lineRule="auto"/>
              <w:ind w:left="-91" w:right="-153"/>
              <w:contextualSpacing/>
              <w:rPr>
                <w:rFonts w:asciiTheme="majorBidi" w:hAnsiTheme="majorBidi" w:cstheme="majorBidi"/>
              </w:rPr>
            </w:pPr>
            <w:r>
              <w:rPr>
                <w:rFonts w:asciiTheme="majorBidi" w:hAnsiTheme="majorBidi" w:cstheme="majorBidi"/>
              </w:rPr>
              <w:t>0</w:t>
            </w:r>
            <w:r w:rsidRPr="007C6D07">
              <w:rPr>
                <w:rFonts w:asciiTheme="majorBidi" w:hAnsiTheme="majorBidi" w:cstheme="majorBidi"/>
              </w:rPr>
              <w:t>.56</w:t>
            </w:r>
            <w:r>
              <w:rPr>
                <w:rFonts w:asciiTheme="majorBidi" w:hAnsiTheme="majorBidi" w:cstheme="majorBidi"/>
              </w:rPr>
              <w:t>8</w:t>
            </w:r>
          </w:p>
        </w:tc>
        <w:tc>
          <w:tcPr>
            <w:tcW w:w="554" w:type="pct"/>
            <w:tcBorders>
              <w:top w:val="nil"/>
              <w:left w:val="nil"/>
              <w:right w:val="nil"/>
            </w:tcBorders>
            <w:noWrap/>
            <w:vAlign w:val="bottom"/>
          </w:tcPr>
          <w:p w:rsidR="00576C98" w:rsidRPr="00576C98" w:rsidRDefault="007C6D07" w:rsidP="00DD5236">
            <w:pPr>
              <w:tabs>
                <w:tab w:val="decimal" w:pos="222"/>
              </w:tabs>
              <w:spacing w:after="0" w:line="240" w:lineRule="auto"/>
              <w:ind w:left="-63" w:right="-102"/>
              <w:contextualSpacing/>
              <w:rPr>
                <w:rFonts w:asciiTheme="majorBidi" w:hAnsiTheme="majorBidi" w:cstheme="majorBidi"/>
              </w:rPr>
            </w:pPr>
            <w:r>
              <w:rPr>
                <w:rFonts w:asciiTheme="majorBidi" w:hAnsiTheme="majorBidi" w:cstheme="majorBidi"/>
              </w:rPr>
              <w:t>0</w:t>
            </w:r>
            <w:r w:rsidRPr="007C6D07">
              <w:rPr>
                <w:rFonts w:asciiTheme="majorBidi" w:hAnsiTheme="majorBidi" w:cstheme="majorBidi"/>
              </w:rPr>
              <w:t>.531</w:t>
            </w:r>
          </w:p>
        </w:tc>
        <w:tc>
          <w:tcPr>
            <w:tcW w:w="477" w:type="pct"/>
            <w:tcBorders>
              <w:top w:val="nil"/>
              <w:left w:val="nil"/>
              <w:right w:val="nil"/>
            </w:tcBorders>
            <w:noWrap/>
            <w:vAlign w:val="bottom"/>
          </w:tcPr>
          <w:p w:rsidR="00576C98" w:rsidRPr="00576C98" w:rsidRDefault="007C6D07" w:rsidP="007C6D07">
            <w:pPr>
              <w:tabs>
                <w:tab w:val="decimal" w:pos="319"/>
              </w:tabs>
              <w:spacing w:after="0" w:line="240" w:lineRule="auto"/>
              <w:ind w:right="-99"/>
              <w:contextualSpacing/>
              <w:rPr>
                <w:rFonts w:asciiTheme="majorBidi" w:hAnsiTheme="majorBidi" w:cstheme="majorBidi"/>
              </w:rPr>
            </w:pPr>
            <w:r w:rsidRPr="00576C98">
              <w:rPr>
                <w:rFonts w:asciiTheme="majorBidi" w:hAnsiTheme="majorBidi" w:cstheme="majorBidi"/>
                <w:lang w:eastAsia="en-GB"/>
              </w:rPr>
              <w:t>−</w:t>
            </w:r>
            <w:r>
              <w:rPr>
                <w:rFonts w:asciiTheme="majorBidi" w:hAnsiTheme="majorBidi" w:cstheme="majorBidi"/>
              </w:rPr>
              <w:t>2.9</w:t>
            </w:r>
          </w:p>
        </w:tc>
        <w:tc>
          <w:tcPr>
            <w:tcW w:w="476" w:type="pct"/>
            <w:tcBorders>
              <w:top w:val="nil"/>
              <w:left w:val="nil"/>
              <w:right w:val="nil"/>
            </w:tcBorders>
            <w:noWrap/>
            <w:vAlign w:val="bottom"/>
          </w:tcPr>
          <w:p w:rsidR="00576C98" w:rsidRPr="00576C98" w:rsidRDefault="007C6D07" w:rsidP="007C6D07">
            <w:pPr>
              <w:tabs>
                <w:tab w:val="decimal" w:pos="308"/>
              </w:tabs>
              <w:spacing w:after="0" w:line="240" w:lineRule="auto"/>
              <w:ind w:left="-98" w:right="-126"/>
              <w:contextualSpacing/>
              <w:rPr>
                <w:rFonts w:asciiTheme="majorBidi" w:hAnsiTheme="majorBidi" w:cstheme="majorBidi"/>
              </w:rPr>
            </w:pPr>
            <w:r>
              <w:rPr>
                <w:rFonts w:asciiTheme="majorBidi" w:hAnsiTheme="majorBidi" w:cstheme="majorBidi"/>
              </w:rPr>
              <w:t>0.004</w:t>
            </w:r>
          </w:p>
        </w:tc>
        <w:tc>
          <w:tcPr>
            <w:tcW w:w="554" w:type="pct"/>
            <w:tcBorders>
              <w:top w:val="nil"/>
              <w:left w:val="nil"/>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rPr>
            </w:pPr>
            <w:r w:rsidRPr="00576C98">
              <w:rPr>
                <w:rFonts w:asciiTheme="majorBidi" w:hAnsiTheme="majorBidi" w:cstheme="majorBidi"/>
              </w:rPr>
              <w:t>0.473</w:t>
            </w:r>
          </w:p>
        </w:tc>
        <w:tc>
          <w:tcPr>
            <w:tcW w:w="679" w:type="pct"/>
            <w:tcBorders>
              <w:top w:val="nil"/>
              <w:left w:val="nil"/>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rPr>
            </w:pPr>
            <w:r w:rsidRPr="00576C98">
              <w:rPr>
                <w:rFonts w:asciiTheme="majorBidi" w:hAnsiTheme="majorBidi" w:cstheme="majorBidi"/>
              </w:rPr>
              <w:t>0.416</w:t>
            </w:r>
          </w:p>
        </w:tc>
        <w:tc>
          <w:tcPr>
            <w:tcW w:w="511" w:type="pct"/>
            <w:tcBorders>
              <w:top w:val="nil"/>
              <w:left w:val="nil"/>
              <w:right w:val="nil"/>
            </w:tcBorders>
            <w:noWrap/>
            <w:vAlign w:val="bottom"/>
          </w:tcPr>
          <w:p w:rsidR="00576C98" w:rsidRPr="00576C98" w:rsidRDefault="00576C98" w:rsidP="00DD5236">
            <w:pPr>
              <w:tabs>
                <w:tab w:val="decimal" w:pos="502"/>
              </w:tabs>
              <w:spacing w:after="0" w:line="240" w:lineRule="auto"/>
              <w:ind w:left="-161" w:right="-108"/>
              <w:contextualSpacing/>
              <w:rPr>
                <w:rFonts w:asciiTheme="majorBidi" w:hAnsiTheme="majorBidi" w:cstheme="majorBidi"/>
              </w:rPr>
            </w:pPr>
            <w:r w:rsidRPr="00576C98">
              <w:rPr>
                <w:rFonts w:asciiTheme="majorBidi" w:hAnsiTheme="majorBidi" w:cstheme="majorBidi"/>
              </w:rPr>
              <w:t>−4.4</w:t>
            </w:r>
          </w:p>
        </w:tc>
        <w:tc>
          <w:tcPr>
            <w:tcW w:w="475" w:type="pct"/>
            <w:tcBorders>
              <w:top w:val="nil"/>
              <w:left w:val="nil"/>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rPr>
            </w:pPr>
            <w:r w:rsidRPr="00576C98">
              <w:rPr>
                <w:rFonts w:asciiTheme="majorBidi" w:hAnsiTheme="majorBidi" w:cstheme="majorBidi"/>
              </w:rPr>
              <w:t>0.000</w:t>
            </w:r>
          </w:p>
        </w:tc>
      </w:tr>
      <w:tr w:rsidR="004F3891" w:rsidRPr="00576C98" w:rsidTr="00EE2ABE">
        <w:trPr>
          <w:trHeight w:val="259"/>
          <w:jc w:val="center"/>
        </w:trPr>
        <w:tc>
          <w:tcPr>
            <w:tcW w:w="798" w:type="pct"/>
            <w:tcBorders>
              <w:top w:val="nil"/>
              <w:left w:val="nil"/>
              <w:bottom w:val="single" w:sz="12" w:space="0" w:color="auto"/>
              <w:right w:val="nil"/>
            </w:tcBorders>
            <w:noWrap/>
            <w:vAlign w:val="bottom"/>
          </w:tcPr>
          <w:p w:rsidR="00576C98" w:rsidRPr="00576C98" w:rsidRDefault="004920FA" w:rsidP="00D6351B">
            <w:pPr>
              <w:spacing w:after="0" w:line="240" w:lineRule="auto"/>
              <w:contextualSpacing/>
              <w:rPr>
                <w:rFonts w:asciiTheme="majorBidi" w:hAnsiTheme="majorBidi" w:cstheme="majorBidi"/>
                <w:lang w:eastAsia="en-GB"/>
              </w:rPr>
            </w:pPr>
            <w:r w:rsidRPr="004920FA">
              <w:rPr>
                <w:rFonts w:asciiTheme="majorBidi" w:hAnsiTheme="majorBidi" w:cstheme="majorBidi"/>
                <w:i/>
                <w:color w:val="000000"/>
                <w:lang w:eastAsia="en-GB"/>
              </w:rPr>
              <w:t>TP</w:t>
            </w:r>
            <w:r w:rsidR="00576C98" w:rsidRPr="00576C98">
              <w:rPr>
                <w:rFonts w:asciiTheme="majorBidi" w:hAnsiTheme="majorBidi" w:cstheme="majorBidi"/>
                <w:color w:val="000000"/>
                <w:lang w:eastAsia="en-GB"/>
              </w:rPr>
              <w:t xml:space="preserve"> ≤ current price</w:t>
            </w:r>
          </w:p>
        </w:tc>
        <w:tc>
          <w:tcPr>
            <w:tcW w:w="476" w:type="pct"/>
            <w:tcBorders>
              <w:top w:val="nil"/>
              <w:left w:val="nil"/>
              <w:bottom w:val="single" w:sz="12" w:space="0" w:color="auto"/>
              <w:right w:val="nil"/>
            </w:tcBorders>
            <w:noWrap/>
            <w:vAlign w:val="bottom"/>
          </w:tcPr>
          <w:p w:rsidR="00576C98" w:rsidRPr="00576C98" w:rsidRDefault="007C6D07" w:rsidP="00DD5236">
            <w:pPr>
              <w:tabs>
                <w:tab w:val="decimal" w:pos="193"/>
              </w:tabs>
              <w:spacing w:after="0" w:line="240" w:lineRule="auto"/>
              <w:ind w:left="-91" w:right="-153"/>
              <w:contextualSpacing/>
              <w:rPr>
                <w:rFonts w:asciiTheme="majorBidi" w:hAnsiTheme="majorBidi" w:cstheme="majorBidi"/>
              </w:rPr>
            </w:pPr>
            <w:r>
              <w:rPr>
                <w:rFonts w:asciiTheme="majorBidi" w:hAnsiTheme="majorBidi" w:cstheme="majorBidi"/>
              </w:rPr>
              <w:t>0</w:t>
            </w:r>
            <w:r w:rsidRPr="007C6D07">
              <w:rPr>
                <w:rFonts w:asciiTheme="majorBidi" w:hAnsiTheme="majorBidi" w:cstheme="majorBidi"/>
              </w:rPr>
              <w:t>.41</w:t>
            </w:r>
            <w:r>
              <w:rPr>
                <w:rFonts w:asciiTheme="majorBidi" w:hAnsiTheme="majorBidi" w:cstheme="majorBidi"/>
              </w:rPr>
              <w:t>3</w:t>
            </w:r>
          </w:p>
        </w:tc>
        <w:tc>
          <w:tcPr>
            <w:tcW w:w="554" w:type="pct"/>
            <w:tcBorders>
              <w:top w:val="nil"/>
              <w:left w:val="nil"/>
              <w:bottom w:val="single" w:sz="12" w:space="0" w:color="auto"/>
              <w:right w:val="nil"/>
            </w:tcBorders>
            <w:noWrap/>
            <w:vAlign w:val="bottom"/>
          </w:tcPr>
          <w:p w:rsidR="00576C98" w:rsidRPr="00576C98" w:rsidRDefault="00576C98" w:rsidP="00DD5236">
            <w:pPr>
              <w:tabs>
                <w:tab w:val="decimal" w:pos="222"/>
              </w:tabs>
              <w:spacing w:after="0" w:line="240" w:lineRule="auto"/>
              <w:ind w:left="-63" w:right="-102"/>
              <w:contextualSpacing/>
              <w:rPr>
                <w:rFonts w:asciiTheme="majorBidi" w:hAnsiTheme="majorBidi" w:cstheme="majorBidi"/>
              </w:rPr>
            </w:pPr>
            <w:r w:rsidRPr="00576C98">
              <w:rPr>
                <w:rFonts w:asciiTheme="majorBidi" w:hAnsiTheme="majorBidi" w:cstheme="majorBidi"/>
              </w:rPr>
              <w:t>0.447</w:t>
            </w:r>
          </w:p>
        </w:tc>
        <w:tc>
          <w:tcPr>
            <w:tcW w:w="477" w:type="pct"/>
            <w:tcBorders>
              <w:top w:val="nil"/>
              <w:left w:val="nil"/>
              <w:bottom w:val="single" w:sz="12" w:space="0" w:color="auto"/>
              <w:right w:val="nil"/>
            </w:tcBorders>
            <w:noWrap/>
            <w:vAlign w:val="bottom"/>
          </w:tcPr>
          <w:p w:rsidR="00576C98" w:rsidRPr="00576C98" w:rsidRDefault="007C6D07" w:rsidP="007C6D07">
            <w:pPr>
              <w:tabs>
                <w:tab w:val="decimal" w:pos="319"/>
              </w:tabs>
              <w:spacing w:after="0" w:line="240" w:lineRule="auto"/>
              <w:ind w:right="-99"/>
              <w:contextualSpacing/>
              <w:rPr>
                <w:rFonts w:asciiTheme="majorBidi" w:hAnsiTheme="majorBidi" w:cstheme="majorBidi"/>
              </w:rPr>
            </w:pPr>
            <w:r>
              <w:rPr>
                <w:rFonts w:asciiTheme="majorBidi" w:hAnsiTheme="majorBidi" w:cstheme="majorBidi"/>
              </w:rPr>
              <w:t>1.4</w:t>
            </w:r>
          </w:p>
        </w:tc>
        <w:tc>
          <w:tcPr>
            <w:tcW w:w="476" w:type="pct"/>
            <w:tcBorders>
              <w:top w:val="nil"/>
              <w:left w:val="nil"/>
              <w:bottom w:val="single" w:sz="12" w:space="0" w:color="auto"/>
              <w:right w:val="nil"/>
            </w:tcBorders>
            <w:noWrap/>
            <w:vAlign w:val="bottom"/>
          </w:tcPr>
          <w:p w:rsidR="00576C98" w:rsidRPr="00576C98" w:rsidRDefault="007C6D07" w:rsidP="007C6D07">
            <w:pPr>
              <w:tabs>
                <w:tab w:val="decimal" w:pos="308"/>
              </w:tabs>
              <w:spacing w:after="0" w:line="240" w:lineRule="auto"/>
              <w:ind w:left="-98" w:right="-126"/>
              <w:contextualSpacing/>
              <w:rPr>
                <w:rFonts w:asciiTheme="majorBidi" w:hAnsiTheme="majorBidi" w:cstheme="majorBidi"/>
              </w:rPr>
            </w:pPr>
            <w:r w:rsidRPr="007C6D07">
              <w:rPr>
                <w:rFonts w:asciiTheme="majorBidi" w:hAnsiTheme="majorBidi" w:cstheme="majorBidi"/>
              </w:rPr>
              <w:t>0.1</w:t>
            </w:r>
            <w:r>
              <w:rPr>
                <w:rFonts w:asciiTheme="majorBidi" w:hAnsiTheme="majorBidi" w:cstheme="majorBidi"/>
              </w:rPr>
              <w:t>60</w:t>
            </w:r>
          </w:p>
        </w:tc>
        <w:tc>
          <w:tcPr>
            <w:tcW w:w="554" w:type="pct"/>
            <w:tcBorders>
              <w:top w:val="nil"/>
              <w:left w:val="nil"/>
              <w:bottom w:val="single" w:sz="12" w:space="0" w:color="auto"/>
              <w:right w:val="nil"/>
            </w:tcBorders>
            <w:noWrap/>
            <w:vAlign w:val="bottom"/>
          </w:tcPr>
          <w:p w:rsidR="00576C98" w:rsidRPr="00576C98" w:rsidRDefault="00576C98" w:rsidP="00DD5236">
            <w:pPr>
              <w:tabs>
                <w:tab w:val="decimal" w:pos="336"/>
              </w:tabs>
              <w:spacing w:after="0" w:line="240" w:lineRule="auto"/>
              <w:ind w:left="-90" w:right="-12"/>
              <w:contextualSpacing/>
              <w:rPr>
                <w:rFonts w:asciiTheme="majorBidi" w:hAnsiTheme="majorBidi" w:cstheme="majorBidi"/>
              </w:rPr>
            </w:pPr>
            <w:r w:rsidRPr="00576C98">
              <w:rPr>
                <w:rFonts w:asciiTheme="majorBidi" w:hAnsiTheme="majorBidi" w:cstheme="majorBidi"/>
              </w:rPr>
              <w:t>0.322</w:t>
            </w:r>
          </w:p>
        </w:tc>
        <w:tc>
          <w:tcPr>
            <w:tcW w:w="679" w:type="pct"/>
            <w:tcBorders>
              <w:top w:val="nil"/>
              <w:left w:val="nil"/>
              <w:bottom w:val="single" w:sz="12" w:space="0" w:color="auto"/>
              <w:right w:val="nil"/>
            </w:tcBorders>
            <w:noWrap/>
            <w:vAlign w:val="bottom"/>
          </w:tcPr>
          <w:p w:rsidR="00576C98" w:rsidRPr="00576C98" w:rsidRDefault="00576C98" w:rsidP="00DD5236">
            <w:pPr>
              <w:tabs>
                <w:tab w:val="decimal" w:pos="282"/>
              </w:tabs>
              <w:spacing w:after="0" w:line="240" w:lineRule="auto"/>
              <w:contextualSpacing/>
              <w:rPr>
                <w:rFonts w:asciiTheme="majorBidi" w:hAnsiTheme="majorBidi" w:cstheme="majorBidi"/>
              </w:rPr>
            </w:pPr>
            <w:r w:rsidRPr="00576C98">
              <w:rPr>
                <w:rFonts w:asciiTheme="majorBidi" w:hAnsiTheme="majorBidi" w:cstheme="majorBidi"/>
              </w:rPr>
              <w:t>0.339</w:t>
            </w:r>
          </w:p>
        </w:tc>
        <w:tc>
          <w:tcPr>
            <w:tcW w:w="511" w:type="pct"/>
            <w:tcBorders>
              <w:top w:val="nil"/>
              <w:left w:val="nil"/>
              <w:bottom w:val="single" w:sz="12" w:space="0" w:color="auto"/>
              <w:right w:val="nil"/>
            </w:tcBorders>
            <w:noWrap/>
            <w:vAlign w:val="bottom"/>
          </w:tcPr>
          <w:p w:rsidR="00576C98" w:rsidRPr="00576C98" w:rsidRDefault="00576C98" w:rsidP="00DD5236">
            <w:pPr>
              <w:tabs>
                <w:tab w:val="decimal" w:pos="502"/>
              </w:tabs>
              <w:spacing w:after="0" w:line="240" w:lineRule="auto"/>
              <w:ind w:left="-161" w:right="-108" w:firstLine="306"/>
              <w:contextualSpacing/>
              <w:rPr>
                <w:rFonts w:asciiTheme="majorBidi" w:hAnsiTheme="majorBidi" w:cstheme="majorBidi"/>
              </w:rPr>
            </w:pPr>
            <w:r w:rsidRPr="00576C98">
              <w:rPr>
                <w:rFonts w:asciiTheme="majorBidi" w:hAnsiTheme="majorBidi" w:cstheme="majorBidi"/>
              </w:rPr>
              <w:t>1.3</w:t>
            </w:r>
          </w:p>
        </w:tc>
        <w:tc>
          <w:tcPr>
            <w:tcW w:w="475" w:type="pct"/>
            <w:tcBorders>
              <w:top w:val="nil"/>
              <w:left w:val="nil"/>
              <w:bottom w:val="single" w:sz="12" w:space="0" w:color="auto"/>
              <w:right w:val="nil"/>
            </w:tcBorders>
            <w:noWrap/>
            <w:vAlign w:val="bottom"/>
          </w:tcPr>
          <w:p w:rsidR="00576C98" w:rsidRPr="00576C98" w:rsidRDefault="00576C98" w:rsidP="00DD5236">
            <w:pPr>
              <w:tabs>
                <w:tab w:val="decimal" w:pos="134"/>
              </w:tabs>
              <w:spacing w:after="0" w:line="240" w:lineRule="auto"/>
              <w:ind w:left="-117" w:right="-21"/>
              <w:contextualSpacing/>
              <w:jc w:val="right"/>
              <w:rPr>
                <w:rFonts w:asciiTheme="majorBidi" w:hAnsiTheme="majorBidi" w:cstheme="majorBidi"/>
              </w:rPr>
            </w:pPr>
            <w:r w:rsidRPr="00576C98">
              <w:rPr>
                <w:rFonts w:asciiTheme="majorBidi" w:hAnsiTheme="majorBidi" w:cstheme="majorBidi"/>
              </w:rPr>
              <w:t>0.196</w:t>
            </w:r>
          </w:p>
        </w:tc>
      </w:tr>
      <w:tr w:rsidR="00576C98" w:rsidRPr="00576C98" w:rsidTr="00EE2ABE">
        <w:trPr>
          <w:trHeight w:val="259"/>
          <w:jc w:val="center"/>
        </w:trPr>
        <w:tc>
          <w:tcPr>
            <w:tcW w:w="5000" w:type="pct"/>
            <w:gridSpan w:val="9"/>
            <w:tcBorders>
              <w:top w:val="single" w:sz="12" w:space="0" w:color="auto"/>
              <w:left w:val="nil"/>
              <w:right w:val="nil"/>
            </w:tcBorders>
            <w:noWrap/>
            <w:vAlign w:val="bottom"/>
          </w:tcPr>
          <w:p w:rsidR="00576C98" w:rsidRPr="00576C98" w:rsidRDefault="00A13196">
            <w:pPr>
              <w:spacing w:after="0" w:line="240" w:lineRule="auto"/>
              <w:contextualSpacing/>
              <w:jc w:val="both"/>
              <w:rPr>
                <w:rFonts w:asciiTheme="majorBidi" w:hAnsiTheme="majorBidi" w:cstheme="majorBidi"/>
                <w:sz w:val="20"/>
                <w:szCs w:val="20"/>
                <w:lang w:eastAsia="en-GB"/>
              </w:rPr>
            </w:pPr>
            <w:r>
              <w:rPr>
                <w:rFonts w:asciiTheme="majorBidi" w:hAnsiTheme="majorBidi" w:cstheme="majorBidi"/>
                <w:sz w:val="20"/>
                <w:szCs w:val="20"/>
              </w:rPr>
              <w:t xml:space="preserve">Notes: </w:t>
            </w:r>
            <w:r w:rsidR="00854079">
              <w:rPr>
                <w:rFonts w:asciiTheme="majorBidi" w:hAnsiTheme="majorBidi" w:cstheme="majorBidi"/>
                <w:sz w:val="20"/>
                <w:szCs w:val="20"/>
              </w:rPr>
              <w:t>C</w:t>
            </w:r>
            <w:r w:rsidR="00854079">
              <w:rPr>
                <w:rFonts w:asciiTheme="majorBidi" w:hAnsiTheme="majorBidi" w:cstheme="majorBidi"/>
                <w:sz w:val="20"/>
                <w:szCs w:val="20"/>
                <w:lang w:eastAsia="en-GB"/>
              </w:rPr>
              <w:t xml:space="preserve">omparison of </w:t>
            </w:r>
            <w:r w:rsidR="00576C98" w:rsidRPr="00576C98">
              <w:rPr>
                <w:rFonts w:asciiTheme="majorBidi" w:hAnsiTheme="majorBidi" w:cstheme="majorBidi"/>
                <w:sz w:val="20"/>
                <w:szCs w:val="20"/>
                <w:lang w:eastAsia="en-GB"/>
              </w:rPr>
              <w:t xml:space="preserve">the characteristics of BBA </w:t>
            </w:r>
            <w:r w:rsidR="000372E3">
              <w:rPr>
                <w:rFonts w:asciiTheme="majorBidi" w:hAnsiTheme="majorBidi" w:cstheme="majorBidi"/>
                <w:sz w:val="20"/>
                <w:szCs w:val="20"/>
                <w:lang w:eastAsia="en-GB"/>
              </w:rPr>
              <w:t>and</w:t>
            </w:r>
            <w:r w:rsidR="00576C98" w:rsidRPr="00576C98">
              <w:rPr>
                <w:rFonts w:asciiTheme="majorBidi" w:hAnsiTheme="majorBidi" w:cstheme="majorBidi"/>
                <w:sz w:val="20"/>
                <w:szCs w:val="20"/>
                <w:lang w:eastAsia="en-GB"/>
              </w:rPr>
              <w:t xml:space="preserve"> non-BBA analysts. BBA analysts are analysts who issue a bull–bear analysis anywhere in the sample. Non-BBA analysts are analysts who do not issue a bull–bear analysis in the sample. The table gives the mean </w:t>
            </w:r>
            <w:r w:rsidR="000372E3">
              <w:rPr>
                <w:rFonts w:asciiTheme="majorBidi" w:hAnsiTheme="majorBidi" w:cstheme="majorBidi"/>
                <w:sz w:val="20"/>
                <w:szCs w:val="20"/>
                <w:lang w:eastAsia="en-GB"/>
              </w:rPr>
              <w:t>and</w:t>
            </w:r>
            <w:r w:rsidR="00576C98" w:rsidRPr="00576C98">
              <w:rPr>
                <w:rFonts w:asciiTheme="majorBidi" w:hAnsiTheme="majorBidi" w:cstheme="majorBidi"/>
                <w:sz w:val="20"/>
                <w:szCs w:val="20"/>
                <w:lang w:eastAsia="en-GB"/>
              </w:rPr>
              <w:t xml:space="preserve"> medians of variables related to analyst characteristics </w:t>
            </w:r>
            <w:r w:rsidR="000372E3">
              <w:rPr>
                <w:rFonts w:asciiTheme="majorBidi" w:hAnsiTheme="majorBidi" w:cstheme="majorBidi"/>
                <w:sz w:val="20"/>
                <w:szCs w:val="20"/>
                <w:lang w:eastAsia="en-GB"/>
              </w:rPr>
              <w:t>and</w:t>
            </w:r>
            <w:r w:rsidR="00576C98" w:rsidRPr="00576C98">
              <w:rPr>
                <w:rFonts w:asciiTheme="majorBidi" w:hAnsiTheme="majorBidi" w:cstheme="majorBidi"/>
                <w:sz w:val="20"/>
                <w:szCs w:val="20"/>
                <w:lang w:eastAsia="en-GB"/>
              </w:rPr>
              <w:t xml:space="preserve"> the results of mean </w:t>
            </w:r>
            <w:r w:rsidR="000372E3">
              <w:rPr>
                <w:rFonts w:asciiTheme="majorBidi" w:hAnsiTheme="majorBidi" w:cstheme="majorBidi"/>
                <w:sz w:val="20"/>
                <w:szCs w:val="20"/>
                <w:lang w:eastAsia="en-GB"/>
              </w:rPr>
              <w:t>and</w:t>
            </w:r>
            <w:r w:rsidR="00576C98" w:rsidRPr="00576C98">
              <w:rPr>
                <w:rFonts w:asciiTheme="majorBidi" w:hAnsiTheme="majorBidi" w:cstheme="majorBidi"/>
                <w:sz w:val="20"/>
                <w:szCs w:val="20"/>
                <w:lang w:eastAsia="en-GB"/>
              </w:rPr>
              <w:t xml:space="preserve"> median differences tests. </w:t>
            </w:r>
            <w:r w:rsidR="004B33AD">
              <w:rPr>
                <w:rFonts w:asciiTheme="majorBidi" w:hAnsiTheme="majorBidi" w:cstheme="majorBidi"/>
                <w:sz w:val="20"/>
                <w:szCs w:val="20"/>
                <w:lang w:eastAsia="en-GB"/>
              </w:rPr>
              <w:t xml:space="preserve">The means </w:t>
            </w:r>
            <w:r w:rsidR="000372E3">
              <w:rPr>
                <w:rFonts w:asciiTheme="majorBidi" w:hAnsiTheme="majorBidi" w:cstheme="majorBidi"/>
                <w:sz w:val="20"/>
                <w:szCs w:val="20"/>
                <w:lang w:eastAsia="en-GB"/>
              </w:rPr>
              <w:t>and</w:t>
            </w:r>
            <w:r w:rsidR="004B33AD">
              <w:rPr>
                <w:rFonts w:asciiTheme="majorBidi" w:hAnsiTheme="majorBidi" w:cstheme="majorBidi"/>
                <w:sz w:val="20"/>
                <w:szCs w:val="20"/>
                <w:lang w:eastAsia="en-GB"/>
              </w:rPr>
              <w:t xml:space="preserve"> medians are based on a sample of </w:t>
            </w:r>
            <w:r w:rsidR="004B33AD" w:rsidRPr="004B33AD">
              <w:rPr>
                <w:rFonts w:asciiTheme="majorBidi" w:hAnsiTheme="majorBidi" w:cstheme="majorBidi"/>
                <w:sz w:val="20"/>
                <w:szCs w:val="20"/>
                <w:lang w:eastAsia="en-GB"/>
              </w:rPr>
              <w:t>5</w:t>
            </w:r>
            <w:r w:rsidR="004B33AD">
              <w:rPr>
                <w:rFonts w:asciiTheme="majorBidi" w:hAnsiTheme="majorBidi" w:cstheme="majorBidi"/>
                <w:sz w:val="20"/>
                <w:szCs w:val="20"/>
                <w:lang w:eastAsia="en-GB"/>
              </w:rPr>
              <w:t>,</w:t>
            </w:r>
            <w:r w:rsidR="004B33AD" w:rsidRPr="004B33AD">
              <w:rPr>
                <w:rFonts w:asciiTheme="majorBidi" w:hAnsiTheme="majorBidi" w:cstheme="majorBidi"/>
                <w:sz w:val="20"/>
                <w:szCs w:val="20"/>
                <w:lang w:eastAsia="en-GB"/>
              </w:rPr>
              <w:t xml:space="preserve">155 </w:t>
            </w:r>
            <w:r w:rsidR="004B33AD">
              <w:rPr>
                <w:rFonts w:asciiTheme="majorBidi" w:hAnsiTheme="majorBidi" w:cstheme="majorBidi"/>
                <w:sz w:val="20"/>
                <w:szCs w:val="20"/>
                <w:lang w:eastAsia="en-GB"/>
              </w:rPr>
              <w:t xml:space="preserve">BBA analyst reports </w:t>
            </w:r>
            <w:r w:rsidR="000372E3">
              <w:rPr>
                <w:rFonts w:asciiTheme="majorBidi" w:hAnsiTheme="majorBidi" w:cstheme="majorBidi"/>
                <w:sz w:val="20"/>
                <w:szCs w:val="20"/>
                <w:lang w:eastAsia="en-GB"/>
              </w:rPr>
              <w:t>and</w:t>
            </w:r>
            <w:r w:rsidR="004B33AD">
              <w:rPr>
                <w:rFonts w:asciiTheme="majorBidi" w:hAnsiTheme="majorBidi" w:cstheme="majorBidi"/>
                <w:sz w:val="20"/>
                <w:szCs w:val="20"/>
                <w:lang w:eastAsia="en-GB"/>
              </w:rPr>
              <w:t xml:space="preserve"> </w:t>
            </w:r>
            <w:r w:rsidR="004B33AD" w:rsidRPr="004B33AD">
              <w:rPr>
                <w:rFonts w:asciiTheme="majorBidi" w:hAnsiTheme="majorBidi" w:cstheme="majorBidi"/>
                <w:sz w:val="20"/>
                <w:szCs w:val="20"/>
                <w:lang w:eastAsia="en-GB"/>
              </w:rPr>
              <w:t>2</w:t>
            </w:r>
            <w:r w:rsidR="004B33AD">
              <w:rPr>
                <w:rFonts w:asciiTheme="majorBidi" w:hAnsiTheme="majorBidi" w:cstheme="majorBidi"/>
                <w:sz w:val="20"/>
                <w:szCs w:val="20"/>
                <w:lang w:eastAsia="en-GB"/>
              </w:rPr>
              <w:t>,</w:t>
            </w:r>
            <w:r w:rsidR="004B33AD" w:rsidRPr="004B33AD">
              <w:rPr>
                <w:rFonts w:asciiTheme="majorBidi" w:hAnsiTheme="majorBidi" w:cstheme="majorBidi"/>
                <w:sz w:val="20"/>
                <w:szCs w:val="20"/>
                <w:lang w:eastAsia="en-GB"/>
              </w:rPr>
              <w:t>537</w:t>
            </w:r>
            <w:r w:rsidR="004B33AD">
              <w:rPr>
                <w:rFonts w:asciiTheme="majorBidi" w:hAnsiTheme="majorBidi" w:cstheme="majorBidi"/>
                <w:sz w:val="20"/>
                <w:szCs w:val="20"/>
                <w:lang w:eastAsia="en-GB"/>
              </w:rPr>
              <w:t xml:space="preserve"> non-BBA analyst reports. </w:t>
            </w:r>
            <w:r w:rsidR="00576C98" w:rsidRPr="00576C98">
              <w:rPr>
                <w:rFonts w:asciiTheme="majorBidi" w:hAnsiTheme="majorBidi" w:cstheme="majorBidi"/>
                <w:sz w:val="20"/>
                <w:szCs w:val="20"/>
                <w:lang w:eastAsia="en-GB"/>
              </w:rPr>
              <w:t xml:space="preserve">Table 3 provides variable definitions. </w:t>
            </w:r>
          </w:p>
        </w:tc>
      </w:tr>
    </w:tbl>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tabs>
          <w:tab w:val="decimal" w:pos="5124"/>
        </w:tabs>
        <w:spacing w:after="0" w:line="240" w:lineRule="auto"/>
        <w:contextualSpacing/>
        <w:rPr>
          <w:rFonts w:asciiTheme="majorBidi" w:hAnsiTheme="majorBidi" w:cstheme="majorBidi"/>
        </w:rPr>
        <w:sectPr w:rsidR="00576C98" w:rsidRPr="00576C98" w:rsidSect="00712FFC">
          <w:footerReference w:type="default" r:id="rId58"/>
          <w:headerReference w:type="first" r:id="rId59"/>
          <w:footerReference w:type="first" r:id="rId60"/>
          <w:footnotePr>
            <w:numRestart w:val="eachSect"/>
          </w:footnotePr>
          <w:type w:val="nextColumn"/>
          <w:pgSz w:w="11906" w:h="16838"/>
          <w:pgMar w:top="1418" w:right="1418" w:bottom="1440" w:left="1418" w:header="708" w:footer="708" w:gutter="0"/>
          <w:pgNumType w:start="1"/>
          <w:cols w:space="708"/>
          <w:docGrid w:linePitch="360"/>
        </w:sectPr>
      </w:pPr>
    </w:p>
    <w:tbl>
      <w:tblPr>
        <w:tblW w:w="13907" w:type="dxa"/>
        <w:jc w:val="center"/>
        <w:tblLayout w:type="fixed"/>
        <w:tblLook w:val="00A0" w:firstRow="1" w:lastRow="0" w:firstColumn="1" w:lastColumn="0" w:noHBand="0" w:noVBand="0"/>
      </w:tblPr>
      <w:tblGrid>
        <w:gridCol w:w="2200"/>
        <w:gridCol w:w="2040"/>
        <w:gridCol w:w="28"/>
        <w:gridCol w:w="1843"/>
        <w:gridCol w:w="1842"/>
        <w:gridCol w:w="35"/>
        <w:gridCol w:w="1888"/>
        <w:gridCol w:w="2046"/>
        <w:gridCol w:w="1985"/>
      </w:tblGrid>
      <w:tr w:rsidR="00576C98" w:rsidRPr="00576C98" w:rsidTr="00EE2ABE">
        <w:trPr>
          <w:trHeight w:val="300"/>
          <w:jc w:val="center"/>
        </w:trPr>
        <w:tc>
          <w:tcPr>
            <w:tcW w:w="13907" w:type="dxa"/>
            <w:gridSpan w:val="9"/>
            <w:tcBorders>
              <w:left w:val="nil"/>
              <w:bottom w:val="single" w:sz="12" w:space="0" w:color="auto"/>
              <w:right w:val="nil"/>
            </w:tcBorders>
            <w:noWrap/>
            <w:vAlign w:val="bottom"/>
          </w:tcPr>
          <w:p w:rsidR="00576C98" w:rsidRPr="00E16C55" w:rsidRDefault="00576C98">
            <w:pPr>
              <w:pBdr>
                <w:top w:val="single" w:sz="4" w:space="1" w:color="auto"/>
              </w:pBdr>
              <w:spacing w:after="0" w:line="240" w:lineRule="auto"/>
              <w:contextualSpacing/>
              <w:jc w:val="center"/>
              <w:rPr>
                <w:rFonts w:asciiTheme="majorBidi" w:hAnsiTheme="majorBidi" w:cstheme="majorBidi"/>
                <w:bCs/>
                <w:color w:val="000000"/>
                <w:lang w:eastAsia="en-GB"/>
              </w:rPr>
            </w:pPr>
            <w:r w:rsidRPr="00576C98">
              <w:rPr>
                <w:rFonts w:asciiTheme="majorBidi" w:hAnsiTheme="majorBidi" w:cstheme="majorBidi"/>
              </w:rPr>
              <w:lastRenderedPageBreak/>
              <w:br w:type="page"/>
            </w:r>
            <w:r w:rsidR="0062776D">
              <w:rPr>
                <w:rFonts w:asciiTheme="majorBidi" w:hAnsiTheme="majorBidi" w:cstheme="majorBidi"/>
                <w:b/>
                <w:bCs/>
                <w:color w:val="000000"/>
                <w:lang w:eastAsia="en-GB"/>
              </w:rPr>
              <w:t>Table</w:t>
            </w:r>
            <w:r w:rsidRPr="00576C98">
              <w:rPr>
                <w:rFonts w:asciiTheme="majorBidi" w:hAnsiTheme="majorBidi" w:cstheme="majorBidi"/>
                <w:b/>
                <w:bCs/>
                <w:color w:val="000000"/>
                <w:lang w:eastAsia="en-GB"/>
              </w:rPr>
              <w:t xml:space="preserve"> 6</w:t>
            </w:r>
            <w:r w:rsidR="00A13196">
              <w:rPr>
                <w:rFonts w:asciiTheme="majorBidi" w:hAnsiTheme="majorBidi" w:cstheme="majorBidi"/>
                <w:b/>
                <w:bCs/>
                <w:color w:val="000000"/>
                <w:lang w:eastAsia="en-GB"/>
              </w:rPr>
              <w:t xml:space="preserve">. </w:t>
            </w:r>
            <w:r w:rsidR="00731BC7" w:rsidRPr="00E16C55">
              <w:rPr>
                <w:rFonts w:asciiTheme="majorBidi" w:hAnsiTheme="majorBidi" w:cstheme="majorBidi"/>
                <w:bCs/>
                <w:color w:val="000000"/>
                <w:lang w:eastAsia="en-GB"/>
              </w:rPr>
              <w:t xml:space="preserve">Target </w:t>
            </w:r>
            <w:r w:rsidR="00A13196">
              <w:rPr>
                <w:rFonts w:asciiTheme="majorBidi" w:hAnsiTheme="majorBidi" w:cstheme="majorBidi"/>
                <w:bCs/>
                <w:color w:val="000000"/>
                <w:lang w:eastAsia="en-GB"/>
              </w:rPr>
              <w:t>p</w:t>
            </w:r>
            <w:r w:rsidR="00731BC7" w:rsidRPr="00E16C55">
              <w:rPr>
                <w:rFonts w:asciiTheme="majorBidi" w:hAnsiTheme="majorBidi" w:cstheme="majorBidi"/>
                <w:bCs/>
                <w:color w:val="000000"/>
                <w:lang w:eastAsia="en-GB"/>
              </w:rPr>
              <w:t xml:space="preserve">rice </w:t>
            </w:r>
            <w:r w:rsidR="00A13196">
              <w:rPr>
                <w:rFonts w:asciiTheme="majorBidi" w:hAnsiTheme="majorBidi" w:cstheme="majorBidi"/>
                <w:bCs/>
                <w:color w:val="000000"/>
                <w:lang w:eastAsia="en-GB"/>
              </w:rPr>
              <w:t>a</w:t>
            </w:r>
            <w:r w:rsidRPr="00E16C55">
              <w:rPr>
                <w:rFonts w:asciiTheme="majorBidi" w:hAnsiTheme="majorBidi" w:cstheme="majorBidi"/>
                <w:bCs/>
                <w:color w:val="000000"/>
                <w:lang w:eastAsia="en-GB"/>
              </w:rPr>
              <w:t xml:space="preserve">ccuracy: </w:t>
            </w:r>
            <w:r w:rsidR="00A13196">
              <w:rPr>
                <w:rFonts w:asciiTheme="majorBidi" w:hAnsiTheme="majorBidi" w:cstheme="majorBidi"/>
                <w:bCs/>
                <w:color w:val="000000"/>
                <w:lang w:eastAsia="en-GB"/>
              </w:rPr>
              <w:t>u</w:t>
            </w:r>
            <w:r w:rsidR="00731BC7" w:rsidRPr="00E16C55">
              <w:rPr>
                <w:rFonts w:asciiTheme="majorBidi" w:hAnsiTheme="majorBidi" w:cstheme="majorBidi"/>
                <w:bCs/>
                <w:color w:val="000000"/>
                <w:lang w:eastAsia="en-GB"/>
              </w:rPr>
              <w:t xml:space="preserve">nivariate </w:t>
            </w:r>
            <w:r w:rsidR="00A13196">
              <w:rPr>
                <w:rFonts w:asciiTheme="majorBidi" w:hAnsiTheme="majorBidi" w:cstheme="majorBidi"/>
                <w:bCs/>
                <w:color w:val="000000"/>
                <w:lang w:eastAsia="en-GB"/>
              </w:rPr>
              <w:t>a</w:t>
            </w:r>
            <w:r w:rsidRPr="00E16C55">
              <w:rPr>
                <w:rFonts w:asciiTheme="majorBidi" w:hAnsiTheme="majorBidi" w:cstheme="majorBidi"/>
                <w:bCs/>
                <w:color w:val="000000"/>
                <w:lang w:eastAsia="en-GB"/>
              </w:rPr>
              <w:t>nalysis</w:t>
            </w:r>
          </w:p>
        </w:tc>
      </w:tr>
      <w:tr w:rsidR="00576C98" w:rsidRPr="00576C98" w:rsidTr="00EE2ABE">
        <w:trPr>
          <w:trHeight w:val="266"/>
          <w:jc w:val="center"/>
        </w:trPr>
        <w:tc>
          <w:tcPr>
            <w:tcW w:w="13907" w:type="dxa"/>
            <w:gridSpan w:val="9"/>
            <w:tcBorders>
              <w:top w:val="single" w:sz="12" w:space="0" w:color="auto"/>
              <w:left w:val="nil"/>
              <w:bottom w:val="single" w:sz="4" w:space="0" w:color="auto"/>
              <w:right w:val="nil"/>
            </w:tcBorders>
            <w:vAlign w:val="bottom"/>
          </w:tcPr>
          <w:p w:rsidR="00576C98" w:rsidRPr="00576C98" w:rsidRDefault="00576C98">
            <w:pPr>
              <w:spacing w:after="0" w:line="240" w:lineRule="auto"/>
              <w:contextualSpacing/>
              <w:rPr>
                <w:rFonts w:asciiTheme="majorBidi" w:hAnsiTheme="majorBidi" w:cstheme="majorBidi"/>
                <w:i/>
                <w:iCs/>
                <w:color w:val="000000"/>
                <w:lang w:eastAsia="en-GB"/>
              </w:rPr>
            </w:pPr>
            <w:r w:rsidRPr="00576C98">
              <w:rPr>
                <w:rFonts w:asciiTheme="majorBidi" w:hAnsiTheme="majorBidi" w:cstheme="majorBidi"/>
                <w:i/>
                <w:iCs/>
                <w:color w:val="000000"/>
                <w:lang w:eastAsia="en-GB"/>
              </w:rPr>
              <w:t xml:space="preserve">Panel A: Mean </w:t>
            </w:r>
            <w:r w:rsidR="000372E3">
              <w:rPr>
                <w:rFonts w:asciiTheme="majorBidi" w:hAnsiTheme="majorBidi" w:cstheme="majorBidi"/>
                <w:i/>
                <w:iCs/>
                <w:color w:val="000000"/>
                <w:lang w:eastAsia="en-GB"/>
              </w:rPr>
              <w:t>and</w:t>
            </w:r>
            <w:r w:rsidRPr="00576C98">
              <w:rPr>
                <w:rFonts w:asciiTheme="majorBidi" w:hAnsiTheme="majorBidi" w:cstheme="majorBidi"/>
                <w:i/>
                <w:iCs/>
                <w:color w:val="000000"/>
                <w:lang w:eastAsia="en-GB"/>
              </w:rPr>
              <w:t xml:space="preserve"> median </w:t>
            </w:r>
            <w:r w:rsidR="004F310A" w:rsidRPr="004F310A">
              <w:rPr>
                <w:rFonts w:asciiTheme="majorBidi" w:hAnsiTheme="majorBidi" w:cstheme="majorBidi"/>
                <w:i/>
                <w:iCs/>
                <w:color w:val="000000"/>
                <w:lang w:eastAsia="en-GB"/>
              </w:rPr>
              <w:t>TPE</w:t>
            </w:r>
            <w:r w:rsidR="00A13196">
              <w:rPr>
                <w:rFonts w:asciiTheme="majorBidi" w:hAnsiTheme="majorBidi" w:cstheme="majorBidi"/>
                <w:i/>
                <w:iCs/>
                <w:color w:val="000000"/>
                <w:lang w:eastAsia="en-GB"/>
              </w:rPr>
              <w:t>rror</w:t>
            </w:r>
          </w:p>
        </w:tc>
      </w:tr>
      <w:tr w:rsidR="00576C98" w:rsidRPr="00576C98" w:rsidTr="00753634">
        <w:trPr>
          <w:trHeight w:val="295"/>
          <w:jc w:val="center"/>
        </w:trPr>
        <w:tc>
          <w:tcPr>
            <w:tcW w:w="2200" w:type="dxa"/>
            <w:tcBorders>
              <w:top w:val="nil"/>
              <w:left w:val="nil"/>
              <w:bottom w:val="nil"/>
              <w:right w:val="nil"/>
            </w:tcBorders>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3911" w:type="dxa"/>
            <w:gridSpan w:val="3"/>
            <w:tcBorders>
              <w:top w:val="nil"/>
              <w:left w:val="nil"/>
              <w:bottom w:val="nil"/>
              <w:right w:val="nil"/>
            </w:tcBorders>
            <w:vAlign w:val="bottom"/>
          </w:tcPr>
          <w:p w:rsidR="00576C98" w:rsidRPr="00576C98" w:rsidRDefault="00576C98" w:rsidP="00DD5236">
            <w:pPr>
              <w:spacing w:after="0" w:line="240" w:lineRule="auto"/>
              <w:ind w:firstLine="1109"/>
              <w:contextualSpacing/>
              <w:jc w:val="center"/>
              <w:rPr>
                <w:rFonts w:asciiTheme="majorBidi" w:hAnsiTheme="majorBidi" w:cstheme="majorBidi"/>
                <w:i/>
                <w:color w:val="000000"/>
                <w:lang w:eastAsia="en-GB"/>
              </w:rPr>
            </w:pPr>
            <w:r w:rsidRPr="00576C98">
              <w:rPr>
                <w:rFonts w:asciiTheme="majorBidi" w:hAnsiTheme="majorBidi" w:cstheme="majorBidi"/>
                <w:i/>
                <w:color w:val="000000"/>
                <w:lang w:eastAsia="en-GB"/>
              </w:rPr>
              <w:t xml:space="preserve">N </w:t>
            </w:r>
          </w:p>
        </w:tc>
        <w:tc>
          <w:tcPr>
            <w:tcW w:w="3765" w:type="dxa"/>
            <w:gridSpan w:val="3"/>
            <w:tcBorders>
              <w:top w:val="nil"/>
              <w:left w:val="nil"/>
              <w:bottom w:val="nil"/>
              <w:right w:val="nil"/>
            </w:tcBorders>
            <w:vAlign w:val="bottom"/>
          </w:tcPr>
          <w:p w:rsidR="00576C98" w:rsidRPr="00576C98" w:rsidRDefault="00576C98" w:rsidP="00DD5236">
            <w:pPr>
              <w:spacing w:after="0" w:line="240" w:lineRule="auto"/>
              <w:ind w:firstLine="884"/>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 xml:space="preserve">Mean </w:t>
            </w:r>
          </w:p>
        </w:tc>
        <w:tc>
          <w:tcPr>
            <w:tcW w:w="4031" w:type="dxa"/>
            <w:gridSpan w:val="2"/>
            <w:tcBorders>
              <w:top w:val="nil"/>
              <w:left w:val="nil"/>
              <w:bottom w:val="nil"/>
              <w:right w:val="nil"/>
            </w:tcBorders>
            <w:vAlign w:val="bottom"/>
          </w:tcPr>
          <w:p w:rsidR="00576C98" w:rsidRPr="00576C98" w:rsidRDefault="00576C98" w:rsidP="00DD5236">
            <w:pPr>
              <w:spacing w:after="0" w:line="240" w:lineRule="auto"/>
              <w:ind w:firstLine="850"/>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 xml:space="preserve">Median </w:t>
            </w:r>
          </w:p>
        </w:tc>
      </w:tr>
      <w:tr w:rsidR="00576C98" w:rsidRPr="00576C98" w:rsidTr="00753634">
        <w:trPr>
          <w:trHeight w:val="315"/>
          <w:jc w:val="center"/>
        </w:trPr>
        <w:tc>
          <w:tcPr>
            <w:tcW w:w="2200" w:type="dxa"/>
            <w:tcBorders>
              <w:top w:val="nil"/>
              <w:left w:val="nil"/>
              <w:bottom w:val="single" w:sz="4" w:space="0" w:color="auto"/>
              <w:right w:val="nil"/>
            </w:tcBorders>
            <w:vAlign w:val="bottom"/>
          </w:tcPr>
          <w:p w:rsidR="00576C98" w:rsidRPr="00576C98" w:rsidRDefault="00576C98" w:rsidP="00DD5236">
            <w:pPr>
              <w:spacing w:after="0" w:line="240" w:lineRule="auto"/>
              <w:contextualSpacing/>
              <w:rPr>
                <w:rFonts w:asciiTheme="majorBidi" w:hAnsiTheme="majorBidi" w:cstheme="majorBidi"/>
                <w:i/>
                <w:iCs/>
                <w:color w:val="000000"/>
                <w:lang w:eastAsia="en-GB"/>
              </w:rPr>
            </w:pPr>
            <w:r w:rsidRPr="00576C98">
              <w:rPr>
                <w:rFonts w:asciiTheme="majorBidi" w:hAnsiTheme="majorBidi" w:cstheme="majorBidi"/>
                <w:iCs/>
                <w:color w:val="000000"/>
                <w:lang w:eastAsia="en-GB"/>
              </w:rPr>
              <w:t>Group</w:t>
            </w:r>
            <w:r w:rsidRPr="00576C98">
              <w:rPr>
                <w:rFonts w:asciiTheme="majorBidi" w:hAnsiTheme="majorBidi" w:cstheme="majorBidi"/>
                <w:i/>
                <w:iCs/>
                <w:color w:val="000000"/>
                <w:lang w:eastAsia="en-GB"/>
              </w:rPr>
              <w:t xml:space="preserve">  </w:t>
            </w:r>
          </w:p>
        </w:tc>
        <w:tc>
          <w:tcPr>
            <w:tcW w:w="2040" w:type="dxa"/>
            <w:tcBorders>
              <w:top w:val="nil"/>
              <w:left w:val="nil"/>
              <w:bottom w:val="single" w:sz="4" w:space="0" w:color="auto"/>
              <w:right w:val="nil"/>
            </w:tcBorders>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color w:val="000000"/>
                <w:lang w:eastAsia="en-GB"/>
              </w:rPr>
              <w:t>BBA</w:t>
            </w:r>
          </w:p>
        </w:tc>
        <w:tc>
          <w:tcPr>
            <w:tcW w:w="1871" w:type="dxa"/>
            <w:gridSpan w:val="2"/>
            <w:tcBorders>
              <w:top w:val="nil"/>
              <w:left w:val="nil"/>
              <w:bottom w:val="single" w:sz="4" w:space="0" w:color="auto"/>
              <w:right w:val="nil"/>
            </w:tcBorders>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color w:val="000000"/>
                <w:lang w:eastAsia="en-GB"/>
              </w:rPr>
              <w:t>Non-BBA</w:t>
            </w:r>
          </w:p>
        </w:tc>
        <w:tc>
          <w:tcPr>
            <w:tcW w:w="1877" w:type="dxa"/>
            <w:gridSpan w:val="2"/>
            <w:tcBorders>
              <w:top w:val="nil"/>
              <w:left w:val="nil"/>
              <w:bottom w:val="single" w:sz="4" w:space="0" w:color="auto"/>
              <w:right w:val="nil"/>
            </w:tcBorders>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color w:val="000000"/>
                <w:lang w:eastAsia="en-GB"/>
              </w:rPr>
              <w:t>BBA</w:t>
            </w:r>
          </w:p>
        </w:tc>
        <w:tc>
          <w:tcPr>
            <w:tcW w:w="1888" w:type="dxa"/>
            <w:tcBorders>
              <w:top w:val="nil"/>
              <w:left w:val="nil"/>
              <w:bottom w:val="single" w:sz="4" w:space="0" w:color="auto"/>
              <w:right w:val="nil"/>
            </w:tcBorders>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color w:val="000000"/>
                <w:lang w:eastAsia="en-GB"/>
              </w:rPr>
              <w:t>Non-BBA</w:t>
            </w:r>
          </w:p>
        </w:tc>
        <w:tc>
          <w:tcPr>
            <w:tcW w:w="2046" w:type="dxa"/>
            <w:tcBorders>
              <w:top w:val="nil"/>
              <w:left w:val="nil"/>
              <w:bottom w:val="single" w:sz="4" w:space="0" w:color="auto"/>
              <w:right w:val="nil"/>
            </w:tcBorders>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color w:val="000000"/>
                <w:lang w:eastAsia="en-GB"/>
              </w:rPr>
              <w:t>BBA</w:t>
            </w:r>
          </w:p>
        </w:tc>
        <w:tc>
          <w:tcPr>
            <w:tcW w:w="1985" w:type="dxa"/>
            <w:tcBorders>
              <w:top w:val="nil"/>
              <w:left w:val="nil"/>
              <w:bottom w:val="single" w:sz="4" w:space="0" w:color="auto"/>
              <w:right w:val="nil"/>
            </w:tcBorders>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color w:val="000000"/>
                <w:lang w:eastAsia="en-GB"/>
              </w:rPr>
              <w:t>Non-BBA</w:t>
            </w:r>
          </w:p>
        </w:tc>
      </w:tr>
      <w:tr w:rsidR="00576C98" w:rsidRPr="00576C98" w:rsidTr="00753634">
        <w:trPr>
          <w:trHeight w:val="362"/>
          <w:jc w:val="center"/>
        </w:trPr>
        <w:tc>
          <w:tcPr>
            <w:tcW w:w="2200" w:type="dxa"/>
            <w:tcBorders>
              <w:top w:val="single" w:sz="4" w:space="0" w:color="auto"/>
              <w:left w:val="nil"/>
              <w:bottom w:val="nil"/>
              <w:right w:val="nil"/>
            </w:tcBorders>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Full Sample </w:t>
            </w:r>
          </w:p>
        </w:tc>
        <w:tc>
          <w:tcPr>
            <w:tcW w:w="2040" w:type="dxa"/>
            <w:tcBorders>
              <w:top w:val="single" w:sz="4" w:space="0" w:color="auto"/>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2</w:t>
            </w:r>
            <w:r w:rsidR="005D3147">
              <w:rPr>
                <w:rFonts w:asciiTheme="majorBidi" w:hAnsiTheme="majorBidi" w:cstheme="majorBidi"/>
              </w:rPr>
              <w:t>,</w:t>
            </w:r>
            <w:r w:rsidRPr="00576C98">
              <w:rPr>
                <w:rFonts w:asciiTheme="majorBidi" w:hAnsiTheme="majorBidi" w:cstheme="majorBidi"/>
              </w:rPr>
              <w:t>421</w:t>
            </w:r>
          </w:p>
        </w:tc>
        <w:tc>
          <w:tcPr>
            <w:tcW w:w="1871" w:type="dxa"/>
            <w:gridSpan w:val="2"/>
            <w:tcBorders>
              <w:top w:val="single" w:sz="4" w:space="0" w:color="auto"/>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5</w:t>
            </w:r>
            <w:r w:rsidR="005D3147">
              <w:rPr>
                <w:rFonts w:asciiTheme="majorBidi" w:hAnsiTheme="majorBidi" w:cstheme="majorBidi"/>
              </w:rPr>
              <w:t>,</w:t>
            </w:r>
            <w:r w:rsidRPr="00576C98">
              <w:rPr>
                <w:rFonts w:asciiTheme="majorBidi" w:hAnsiTheme="majorBidi" w:cstheme="majorBidi"/>
              </w:rPr>
              <w:t>271</w:t>
            </w:r>
          </w:p>
        </w:tc>
        <w:tc>
          <w:tcPr>
            <w:tcW w:w="1877" w:type="dxa"/>
            <w:gridSpan w:val="2"/>
            <w:tcBorders>
              <w:top w:val="single" w:sz="4" w:space="0" w:color="auto"/>
              <w:left w:val="nil"/>
              <w:bottom w:val="nil"/>
              <w:right w:val="nil"/>
            </w:tcBorders>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0.</w:t>
            </w:r>
            <w:r w:rsidR="00EE0870" w:rsidRPr="00576C98">
              <w:rPr>
                <w:rFonts w:asciiTheme="majorBidi" w:hAnsiTheme="majorBidi" w:cstheme="majorBidi"/>
              </w:rPr>
              <w:t>49</w:t>
            </w:r>
            <w:r w:rsidR="00EE0870">
              <w:rPr>
                <w:rFonts w:asciiTheme="majorBidi" w:hAnsiTheme="majorBidi" w:cstheme="majorBidi"/>
              </w:rPr>
              <w:t>6</w:t>
            </w:r>
          </w:p>
        </w:tc>
        <w:tc>
          <w:tcPr>
            <w:tcW w:w="1888" w:type="dxa"/>
            <w:tcBorders>
              <w:top w:val="single" w:sz="4" w:space="0" w:color="auto"/>
              <w:left w:val="nil"/>
              <w:bottom w:val="nil"/>
              <w:right w:val="nil"/>
            </w:tcBorders>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0.</w:t>
            </w:r>
            <w:r w:rsidR="00EE0870">
              <w:rPr>
                <w:rFonts w:asciiTheme="majorBidi" w:hAnsiTheme="majorBidi" w:cstheme="majorBidi"/>
              </w:rPr>
              <w:t>552</w:t>
            </w:r>
          </w:p>
        </w:tc>
        <w:tc>
          <w:tcPr>
            <w:tcW w:w="2046" w:type="dxa"/>
            <w:tcBorders>
              <w:top w:val="single" w:sz="4" w:space="0" w:color="auto"/>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0.419</w:t>
            </w:r>
          </w:p>
        </w:tc>
        <w:tc>
          <w:tcPr>
            <w:tcW w:w="1985" w:type="dxa"/>
            <w:tcBorders>
              <w:top w:val="single" w:sz="4" w:space="0" w:color="auto"/>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0.436</w:t>
            </w:r>
          </w:p>
        </w:tc>
      </w:tr>
      <w:tr w:rsidR="00576C98" w:rsidRPr="00576C98" w:rsidTr="00753634">
        <w:trPr>
          <w:trHeight w:val="315"/>
          <w:jc w:val="center"/>
        </w:trPr>
        <w:tc>
          <w:tcPr>
            <w:tcW w:w="2200" w:type="dxa"/>
            <w:tcBorders>
              <w:top w:val="nil"/>
              <w:left w:val="nil"/>
              <w:bottom w:val="nil"/>
              <w:right w:val="nil"/>
            </w:tcBorders>
            <w:vAlign w:val="bottom"/>
          </w:tcPr>
          <w:p w:rsidR="00576C98" w:rsidRPr="00576C98" w:rsidRDefault="00576C98" w:rsidP="00DD5236">
            <w:pPr>
              <w:spacing w:after="0" w:line="240" w:lineRule="auto"/>
              <w:contextualSpacing/>
              <w:rPr>
                <w:rFonts w:asciiTheme="majorBidi" w:hAnsiTheme="majorBidi" w:cstheme="majorBidi"/>
                <w:i/>
                <w:iCs/>
                <w:color w:val="000000"/>
                <w:lang w:eastAsia="en-GB"/>
              </w:rPr>
            </w:pPr>
            <w:r w:rsidRPr="00576C98">
              <w:rPr>
                <w:rFonts w:asciiTheme="majorBidi" w:hAnsiTheme="majorBidi" w:cstheme="majorBidi"/>
                <w:i/>
                <w:iCs/>
                <w:color w:val="000000"/>
                <w:lang w:eastAsia="en-GB"/>
              </w:rPr>
              <w:t xml:space="preserve">TP &gt; Current price </w:t>
            </w:r>
          </w:p>
        </w:tc>
        <w:tc>
          <w:tcPr>
            <w:tcW w:w="2040" w:type="dxa"/>
            <w:tcBorders>
              <w:top w:val="nil"/>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2</w:t>
            </w:r>
            <w:r w:rsidR="005D3147">
              <w:rPr>
                <w:rFonts w:asciiTheme="majorBidi" w:hAnsiTheme="majorBidi" w:cstheme="majorBidi"/>
              </w:rPr>
              <w:t>,</w:t>
            </w:r>
            <w:r w:rsidRPr="00576C98">
              <w:rPr>
                <w:rFonts w:asciiTheme="majorBidi" w:hAnsiTheme="majorBidi" w:cstheme="majorBidi"/>
              </w:rPr>
              <w:t>068</w:t>
            </w:r>
          </w:p>
        </w:tc>
        <w:tc>
          <w:tcPr>
            <w:tcW w:w="1871" w:type="dxa"/>
            <w:gridSpan w:val="2"/>
            <w:tcBorders>
              <w:top w:val="nil"/>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4</w:t>
            </w:r>
            <w:r w:rsidR="005D3147">
              <w:rPr>
                <w:rFonts w:asciiTheme="majorBidi" w:hAnsiTheme="majorBidi" w:cstheme="majorBidi"/>
              </w:rPr>
              <w:t>,</w:t>
            </w:r>
            <w:r w:rsidRPr="00576C98">
              <w:rPr>
                <w:rFonts w:asciiTheme="majorBidi" w:hAnsiTheme="majorBidi" w:cstheme="majorBidi"/>
              </w:rPr>
              <w:t>347</w:t>
            </w:r>
          </w:p>
        </w:tc>
        <w:tc>
          <w:tcPr>
            <w:tcW w:w="1877" w:type="dxa"/>
            <w:gridSpan w:val="2"/>
            <w:tcBorders>
              <w:top w:val="nil"/>
              <w:left w:val="nil"/>
              <w:bottom w:val="nil"/>
              <w:right w:val="nil"/>
            </w:tcBorders>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0.</w:t>
            </w:r>
            <w:r w:rsidR="00EE0870" w:rsidRPr="00576C98">
              <w:rPr>
                <w:rFonts w:asciiTheme="majorBidi" w:hAnsiTheme="majorBidi" w:cstheme="majorBidi"/>
              </w:rPr>
              <w:t>51</w:t>
            </w:r>
            <w:r w:rsidR="00EE0870">
              <w:rPr>
                <w:rFonts w:asciiTheme="majorBidi" w:hAnsiTheme="majorBidi" w:cstheme="majorBidi"/>
              </w:rPr>
              <w:t>7</w:t>
            </w:r>
          </w:p>
        </w:tc>
        <w:tc>
          <w:tcPr>
            <w:tcW w:w="1888" w:type="dxa"/>
            <w:tcBorders>
              <w:top w:val="nil"/>
              <w:left w:val="nil"/>
              <w:bottom w:val="nil"/>
              <w:right w:val="nil"/>
            </w:tcBorders>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0.</w:t>
            </w:r>
            <w:r w:rsidR="00EE0870">
              <w:rPr>
                <w:rFonts w:asciiTheme="majorBidi" w:hAnsiTheme="majorBidi" w:cstheme="majorBidi"/>
              </w:rPr>
              <w:t>574</w:t>
            </w:r>
          </w:p>
        </w:tc>
        <w:tc>
          <w:tcPr>
            <w:tcW w:w="2046" w:type="dxa"/>
            <w:tcBorders>
              <w:top w:val="nil"/>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0.447</w:t>
            </w:r>
          </w:p>
        </w:tc>
        <w:tc>
          <w:tcPr>
            <w:tcW w:w="1985" w:type="dxa"/>
            <w:tcBorders>
              <w:top w:val="nil"/>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0.460</w:t>
            </w:r>
          </w:p>
        </w:tc>
      </w:tr>
      <w:tr w:rsidR="00576C98" w:rsidRPr="00576C98" w:rsidTr="00753634">
        <w:trPr>
          <w:trHeight w:val="315"/>
          <w:jc w:val="center"/>
        </w:trPr>
        <w:tc>
          <w:tcPr>
            <w:tcW w:w="2200" w:type="dxa"/>
            <w:tcBorders>
              <w:top w:val="nil"/>
              <w:left w:val="nil"/>
              <w:bottom w:val="nil"/>
              <w:right w:val="nil"/>
            </w:tcBorders>
            <w:vAlign w:val="bottom"/>
          </w:tcPr>
          <w:p w:rsidR="00576C98" w:rsidRPr="00576C98" w:rsidRDefault="00576C98" w:rsidP="00DD5236">
            <w:pPr>
              <w:spacing w:after="0" w:line="240" w:lineRule="auto"/>
              <w:contextualSpacing/>
              <w:rPr>
                <w:rFonts w:asciiTheme="majorBidi" w:hAnsiTheme="majorBidi" w:cstheme="majorBidi"/>
                <w:i/>
                <w:iCs/>
                <w:color w:val="000000"/>
                <w:lang w:eastAsia="en-GB"/>
              </w:rPr>
            </w:pPr>
            <w:r w:rsidRPr="00576C98">
              <w:rPr>
                <w:rFonts w:asciiTheme="majorBidi" w:hAnsiTheme="majorBidi" w:cstheme="majorBidi"/>
                <w:i/>
                <w:iCs/>
                <w:color w:val="000000"/>
                <w:lang w:eastAsia="en-GB"/>
              </w:rPr>
              <w:t xml:space="preserve">TP ≤ Current price </w:t>
            </w:r>
          </w:p>
        </w:tc>
        <w:tc>
          <w:tcPr>
            <w:tcW w:w="2040" w:type="dxa"/>
            <w:tcBorders>
              <w:top w:val="nil"/>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353</w:t>
            </w:r>
          </w:p>
        </w:tc>
        <w:tc>
          <w:tcPr>
            <w:tcW w:w="1871" w:type="dxa"/>
            <w:gridSpan w:val="2"/>
            <w:tcBorders>
              <w:top w:val="nil"/>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924</w:t>
            </w:r>
          </w:p>
        </w:tc>
        <w:tc>
          <w:tcPr>
            <w:tcW w:w="1877" w:type="dxa"/>
            <w:gridSpan w:val="2"/>
            <w:tcBorders>
              <w:top w:val="nil"/>
              <w:left w:val="nil"/>
              <w:bottom w:val="nil"/>
              <w:right w:val="nil"/>
            </w:tcBorders>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0.</w:t>
            </w:r>
            <w:r w:rsidR="00EE0870" w:rsidRPr="00576C98">
              <w:rPr>
                <w:rFonts w:asciiTheme="majorBidi" w:hAnsiTheme="majorBidi" w:cstheme="majorBidi"/>
              </w:rPr>
              <w:t>37</w:t>
            </w:r>
            <w:r w:rsidR="00EE0870">
              <w:rPr>
                <w:rFonts w:asciiTheme="majorBidi" w:hAnsiTheme="majorBidi" w:cstheme="majorBidi"/>
              </w:rPr>
              <w:t>1</w:t>
            </w:r>
          </w:p>
        </w:tc>
        <w:tc>
          <w:tcPr>
            <w:tcW w:w="1888" w:type="dxa"/>
            <w:tcBorders>
              <w:top w:val="nil"/>
              <w:left w:val="nil"/>
              <w:bottom w:val="nil"/>
              <w:right w:val="nil"/>
            </w:tcBorders>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0.</w:t>
            </w:r>
            <w:r w:rsidR="00EE0870" w:rsidRPr="00576C98">
              <w:rPr>
                <w:rFonts w:asciiTheme="majorBidi" w:hAnsiTheme="majorBidi" w:cstheme="majorBidi"/>
              </w:rPr>
              <w:t>4</w:t>
            </w:r>
            <w:r w:rsidR="00EE0870">
              <w:rPr>
                <w:rFonts w:asciiTheme="majorBidi" w:hAnsiTheme="majorBidi" w:cstheme="majorBidi"/>
              </w:rPr>
              <w:t>45</w:t>
            </w:r>
          </w:p>
        </w:tc>
        <w:tc>
          <w:tcPr>
            <w:tcW w:w="2046" w:type="dxa"/>
            <w:tcBorders>
              <w:top w:val="nil"/>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0.315</w:t>
            </w:r>
          </w:p>
        </w:tc>
        <w:tc>
          <w:tcPr>
            <w:tcW w:w="1985" w:type="dxa"/>
            <w:tcBorders>
              <w:top w:val="nil"/>
              <w:left w:val="nil"/>
              <w:bottom w:val="nil"/>
              <w:right w:val="nil"/>
            </w:tcBorders>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0.335</w:t>
            </w:r>
          </w:p>
        </w:tc>
      </w:tr>
      <w:tr w:rsidR="00576C98" w:rsidRPr="00576C98" w:rsidTr="00753634">
        <w:trPr>
          <w:trHeight w:val="216"/>
          <w:jc w:val="center"/>
        </w:trPr>
        <w:tc>
          <w:tcPr>
            <w:tcW w:w="9876" w:type="dxa"/>
            <w:gridSpan w:val="7"/>
            <w:tcBorders>
              <w:top w:val="single" w:sz="4" w:space="0" w:color="auto"/>
              <w:left w:val="nil"/>
              <w:bottom w:val="single" w:sz="4" w:space="0" w:color="auto"/>
              <w:right w:val="nil"/>
            </w:tcBorders>
            <w:noWrap/>
            <w:vAlign w:val="bottom"/>
          </w:tcPr>
          <w:p w:rsidR="00576C98" w:rsidRPr="00576C98" w:rsidRDefault="00576C98">
            <w:pPr>
              <w:spacing w:after="0" w:line="240" w:lineRule="auto"/>
              <w:contextualSpacing/>
              <w:rPr>
                <w:rFonts w:asciiTheme="majorBidi" w:hAnsiTheme="majorBidi" w:cstheme="majorBidi"/>
                <w:i/>
                <w:iCs/>
                <w:color w:val="000000"/>
                <w:lang w:eastAsia="en-GB"/>
              </w:rPr>
            </w:pPr>
            <w:r w:rsidRPr="00576C98">
              <w:rPr>
                <w:rFonts w:asciiTheme="majorBidi" w:hAnsiTheme="majorBidi" w:cstheme="majorBidi"/>
                <w:i/>
                <w:iCs/>
                <w:color w:val="000000"/>
                <w:lang w:eastAsia="en-GB"/>
              </w:rPr>
              <w:t xml:space="preserve">Panel B: </w:t>
            </w:r>
            <w:r w:rsidRPr="00576C98">
              <w:rPr>
                <w:rFonts w:asciiTheme="majorBidi" w:hAnsiTheme="majorBidi" w:cstheme="majorBidi"/>
                <w:color w:val="000000"/>
                <w:lang w:eastAsia="en-GB"/>
              </w:rPr>
              <w:t xml:space="preserve"> </w:t>
            </w:r>
            <w:r w:rsidR="004F310A" w:rsidRPr="004F310A">
              <w:rPr>
                <w:rFonts w:asciiTheme="majorBidi" w:hAnsiTheme="majorBidi" w:cstheme="majorBidi"/>
                <w:i/>
                <w:iCs/>
                <w:color w:val="000000"/>
                <w:lang w:eastAsia="en-GB"/>
              </w:rPr>
              <w:t>TPE</w:t>
            </w:r>
            <w:r w:rsidR="00A13196">
              <w:rPr>
                <w:rFonts w:asciiTheme="majorBidi" w:hAnsiTheme="majorBidi" w:cstheme="majorBidi"/>
                <w:i/>
                <w:iCs/>
                <w:color w:val="000000"/>
                <w:lang w:eastAsia="en-GB"/>
              </w:rPr>
              <w:t>rror</w:t>
            </w:r>
            <w:r w:rsidR="004D32B5" w:rsidRPr="00576C98">
              <w:rPr>
                <w:rFonts w:asciiTheme="majorBidi" w:hAnsiTheme="majorBidi" w:cstheme="majorBidi"/>
                <w:i/>
                <w:iCs/>
                <w:color w:val="000000"/>
                <w:lang w:eastAsia="en-GB"/>
              </w:rPr>
              <w:t xml:space="preserve"> </w:t>
            </w:r>
            <w:r w:rsidR="00AD0878">
              <w:rPr>
                <w:rFonts w:asciiTheme="majorBidi" w:hAnsiTheme="majorBidi" w:cstheme="majorBidi"/>
                <w:color w:val="000000"/>
                <w:lang w:eastAsia="en-GB"/>
              </w:rPr>
              <w:t>mean difference</w:t>
            </w:r>
            <w:r w:rsidR="00B8091C">
              <w:rPr>
                <w:rFonts w:asciiTheme="majorBidi" w:hAnsiTheme="majorBidi" w:cstheme="majorBidi"/>
                <w:color w:val="000000"/>
                <w:lang w:eastAsia="en-GB"/>
              </w:rPr>
              <w:t>, t</w:t>
            </w:r>
            <w:r w:rsidRPr="00576C98">
              <w:rPr>
                <w:rFonts w:asciiTheme="majorBidi" w:hAnsiTheme="majorBidi" w:cstheme="majorBidi"/>
                <w:color w:val="000000"/>
                <w:lang w:eastAsia="en-GB"/>
              </w:rPr>
              <w:t xml:space="preserve">wo-tailed </w:t>
            </w:r>
            <w:r w:rsidRPr="00576C98">
              <w:rPr>
                <w:rFonts w:asciiTheme="majorBidi" w:hAnsiTheme="majorBidi" w:cstheme="majorBidi"/>
                <w:i/>
                <w:color w:val="000000"/>
                <w:lang w:eastAsia="en-GB"/>
              </w:rPr>
              <w:t>t</w:t>
            </w:r>
            <w:r w:rsidRPr="00576C98">
              <w:rPr>
                <w:rFonts w:asciiTheme="majorBidi" w:hAnsiTheme="majorBidi" w:cstheme="majorBidi"/>
                <w:color w:val="000000"/>
                <w:lang w:eastAsia="en-GB"/>
              </w:rPr>
              <w:t>-test</w:t>
            </w:r>
          </w:p>
        </w:tc>
        <w:tc>
          <w:tcPr>
            <w:tcW w:w="4031" w:type="dxa"/>
            <w:gridSpan w:val="2"/>
            <w:tcBorders>
              <w:top w:val="single" w:sz="4" w:space="0" w:color="auto"/>
              <w:left w:val="nil"/>
              <w:bottom w:val="single" w:sz="4"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i/>
                <w:iCs/>
                <w:color w:val="000000"/>
                <w:lang w:eastAsia="en-GB"/>
              </w:rPr>
            </w:pPr>
          </w:p>
        </w:tc>
      </w:tr>
      <w:tr w:rsidR="00576C98" w:rsidRPr="00576C98" w:rsidTr="00753634">
        <w:trPr>
          <w:trHeight w:val="214"/>
          <w:jc w:val="center"/>
        </w:trPr>
        <w:tc>
          <w:tcPr>
            <w:tcW w:w="220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3911" w:type="dxa"/>
            <w:gridSpan w:val="3"/>
            <w:tcBorders>
              <w:top w:val="nil"/>
              <w:left w:val="nil"/>
              <w:bottom w:val="nil"/>
              <w:right w:val="nil"/>
            </w:tcBorders>
            <w:noWrap/>
            <w:vAlign w:val="bottom"/>
          </w:tcPr>
          <w:p w:rsidR="00576C98" w:rsidRPr="00576C98" w:rsidRDefault="00576C98" w:rsidP="00DD5236">
            <w:pPr>
              <w:spacing w:after="0" w:line="240" w:lineRule="auto"/>
              <w:ind w:firstLine="1251"/>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Full-sample</w:t>
            </w:r>
          </w:p>
        </w:tc>
        <w:tc>
          <w:tcPr>
            <w:tcW w:w="3765" w:type="dxa"/>
            <w:gridSpan w:val="3"/>
            <w:tcBorders>
              <w:top w:val="nil"/>
              <w:left w:val="nil"/>
              <w:bottom w:val="nil"/>
              <w:right w:val="nil"/>
            </w:tcBorders>
            <w:vAlign w:val="bottom"/>
          </w:tcPr>
          <w:p w:rsidR="00576C98" w:rsidRPr="00576C98" w:rsidRDefault="00576C98" w:rsidP="00DD5236">
            <w:pPr>
              <w:spacing w:after="0" w:line="240" w:lineRule="auto"/>
              <w:ind w:firstLine="742"/>
              <w:contextualSpacing/>
              <w:jc w:val="center"/>
              <w:rPr>
                <w:rFonts w:asciiTheme="majorBidi" w:hAnsiTheme="majorBidi" w:cstheme="majorBidi"/>
                <w:i/>
                <w:iCs/>
                <w:color w:val="000000"/>
                <w:lang w:eastAsia="en-GB"/>
              </w:rPr>
            </w:pPr>
            <w:r w:rsidRPr="00576C98">
              <w:rPr>
                <w:rFonts w:asciiTheme="majorBidi" w:hAnsiTheme="majorBidi" w:cstheme="majorBidi"/>
                <w:i/>
                <w:iCs/>
                <w:color w:val="000000"/>
                <w:lang w:eastAsia="en-GB"/>
              </w:rPr>
              <w:t>TP &gt; current price</w:t>
            </w:r>
          </w:p>
        </w:tc>
        <w:tc>
          <w:tcPr>
            <w:tcW w:w="4031" w:type="dxa"/>
            <w:gridSpan w:val="2"/>
            <w:tcBorders>
              <w:top w:val="nil"/>
              <w:left w:val="nil"/>
              <w:bottom w:val="nil"/>
              <w:right w:val="nil"/>
            </w:tcBorders>
            <w:noWrap/>
            <w:vAlign w:val="bottom"/>
          </w:tcPr>
          <w:p w:rsidR="00576C98" w:rsidRPr="00576C98" w:rsidRDefault="00576C98" w:rsidP="00DD5236">
            <w:pPr>
              <w:spacing w:after="0" w:line="240" w:lineRule="auto"/>
              <w:ind w:firstLine="742"/>
              <w:contextualSpacing/>
              <w:jc w:val="center"/>
              <w:rPr>
                <w:rFonts w:asciiTheme="majorBidi" w:hAnsiTheme="majorBidi" w:cstheme="majorBidi"/>
                <w:i/>
                <w:iCs/>
                <w:color w:val="000000"/>
                <w:lang w:eastAsia="en-GB"/>
              </w:rPr>
            </w:pPr>
            <w:r w:rsidRPr="00576C98">
              <w:rPr>
                <w:rFonts w:asciiTheme="majorBidi" w:hAnsiTheme="majorBidi" w:cstheme="majorBidi"/>
                <w:i/>
                <w:iCs/>
                <w:color w:val="000000"/>
                <w:lang w:eastAsia="en-GB"/>
              </w:rPr>
              <w:t>TP ≤ current price</w:t>
            </w:r>
          </w:p>
        </w:tc>
      </w:tr>
      <w:tr w:rsidR="00576C98" w:rsidRPr="00576C98" w:rsidTr="00753634">
        <w:trPr>
          <w:trHeight w:val="300"/>
          <w:jc w:val="center"/>
        </w:trPr>
        <w:tc>
          <w:tcPr>
            <w:tcW w:w="220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2068" w:type="dxa"/>
            <w:gridSpan w:val="2"/>
            <w:tcBorders>
              <w:top w:val="nil"/>
              <w:left w:val="nil"/>
              <w:bottom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t</w:t>
            </w:r>
            <w:r w:rsidRPr="00576C98">
              <w:rPr>
                <w:rFonts w:asciiTheme="majorBidi" w:hAnsiTheme="majorBidi" w:cstheme="majorBidi"/>
                <w:color w:val="000000"/>
                <w:lang w:eastAsia="en-GB"/>
              </w:rPr>
              <w:t>-value</w:t>
            </w:r>
          </w:p>
        </w:tc>
        <w:tc>
          <w:tcPr>
            <w:tcW w:w="1843" w:type="dxa"/>
            <w:tcBorders>
              <w:top w:val="nil"/>
              <w:left w:val="nil"/>
              <w:bottom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p</w:t>
            </w:r>
            <w:r w:rsidRPr="00576C98">
              <w:rPr>
                <w:rFonts w:asciiTheme="majorBidi" w:hAnsiTheme="majorBidi" w:cstheme="majorBidi"/>
                <w:color w:val="000000"/>
                <w:lang w:eastAsia="en-GB"/>
              </w:rPr>
              <w:t>-value</w:t>
            </w:r>
          </w:p>
        </w:tc>
        <w:tc>
          <w:tcPr>
            <w:tcW w:w="1842" w:type="dxa"/>
            <w:tcBorders>
              <w:top w:val="nil"/>
              <w:left w:val="nil"/>
              <w:bottom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t</w:t>
            </w:r>
            <w:r w:rsidRPr="00576C98">
              <w:rPr>
                <w:rFonts w:asciiTheme="majorBidi" w:hAnsiTheme="majorBidi" w:cstheme="majorBidi"/>
                <w:color w:val="000000"/>
                <w:lang w:eastAsia="en-GB"/>
              </w:rPr>
              <w:t>-value</w:t>
            </w:r>
          </w:p>
        </w:tc>
        <w:tc>
          <w:tcPr>
            <w:tcW w:w="1923" w:type="dxa"/>
            <w:gridSpan w:val="2"/>
            <w:tcBorders>
              <w:top w:val="nil"/>
              <w:left w:val="nil"/>
              <w:bottom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p</w:t>
            </w:r>
            <w:r w:rsidRPr="00576C98">
              <w:rPr>
                <w:rFonts w:asciiTheme="majorBidi" w:hAnsiTheme="majorBidi" w:cstheme="majorBidi"/>
                <w:color w:val="000000"/>
                <w:lang w:eastAsia="en-GB"/>
              </w:rPr>
              <w:t>-value</w:t>
            </w:r>
          </w:p>
        </w:tc>
        <w:tc>
          <w:tcPr>
            <w:tcW w:w="2046" w:type="dxa"/>
            <w:tcBorders>
              <w:top w:val="nil"/>
              <w:left w:val="nil"/>
              <w:bottom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t</w:t>
            </w:r>
            <w:r w:rsidRPr="00576C98">
              <w:rPr>
                <w:rFonts w:asciiTheme="majorBidi" w:hAnsiTheme="majorBidi" w:cstheme="majorBidi"/>
                <w:color w:val="000000"/>
                <w:lang w:eastAsia="en-GB"/>
              </w:rPr>
              <w:t>-value</w:t>
            </w:r>
          </w:p>
        </w:tc>
        <w:tc>
          <w:tcPr>
            <w:tcW w:w="1985" w:type="dxa"/>
            <w:tcBorders>
              <w:top w:val="nil"/>
              <w:left w:val="nil"/>
              <w:bottom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p</w:t>
            </w:r>
            <w:r w:rsidRPr="00576C98">
              <w:rPr>
                <w:rFonts w:asciiTheme="majorBidi" w:hAnsiTheme="majorBidi" w:cstheme="majorBidi"/>
                <w:color w:val="000000"/>
                <w:lang w:eastAsia="en-GB"/>
              </w:rPr>
              <w:t>-value</w:t>
            </w:r>
          </w:p>
        </w:tc>
      </w:tr>
      <w:tr w:rsidR="00576C98" w:rsidRPr="00576C98" w:rsidTr="00753634">
        <w:trPr>
          <w:trHeight w:val="300"/>
          <w:jc w:val="center"/>
        </w:trPr>
        <w:tc>
          <w:tcPr>
            <w:tcW w:w="2200"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 BBA </w:t>
            </w:r>
            <w:r w:rsidR="000372E3">
              <w:rPr>
                <w:rFonts w:asciiTheme="majorBidi" w:hAnsiTheme="majorBidi" w:cstheme="majorBidi"/>
                <w:color w:val="000000"/>
                <w:lang w:eastAsia="en-GB"/>
              </w:rPr>
              <w:t>and</w:t>
            </w:r>
            <w:r w:rsidRPr="00576C98">
              <w:rPr>
                <w:rFonts w:asciiTheme="majorBidi" w:hAnsiTheme="majorBidi" w:cstheme="majorBidi"/>
                <w:color w:val="000000"/>
                <w:lang w:eastAsia="en-GB"/>
              </w:rPr>
              <w:t xml:space="preserve"> non-BBA</w:t>
            </w:r>
          </w:p>
        </w:tc>
        <w:tc>
          <w:tcPr>
            <w:tcW w:w="2068" w:type="dxa"/>
            <w:gridSpan w:val="2"/>
            <w:tcBorders>
              <w:top w:val="nil"/>
              <w:left w:val="nil"/>
              <w:bottom w:val="nil"/>
              <w:right w:val="nil"/>
            </w:tcBorders>
            <w:noWrap/>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4.</w:t>
            </w:r>
            <w:r w:rsidR="00EE0870">
              <w:rPr>
                <w:rFonts w:asciiTheme="majorBidi" w:hAnsiTheme="majorBidi" w:cstheme="majorBidi"/>
              </w:rPr>
              <w:t>878</w:t>
            </w:r>
          </w:p>
        </w:tc>
        <w:tc>
          <w:tcPr>
            <w:tcW w:w="1843" w:type="dxa"/>
            <w:tcBorders>
              <w:top w:val="nil"/>
              <w:left w:val="nil"/>
              <w:bottom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0.000</w:t>
            </w:r>
          </w:p>
        </w:tc>
        <w:tc>
          <w:tcPr>
            <w:tcW w:w="1842" w:type="dxa"/>
            <w:tcBorders>
              <w:top w:val="nil"/>
              <w:left w:val="nil"/>
              <w:bottom w:val="nil"/>
              <w:right w:val="nil"/>
            </w:tcBorders>
            <w:noWrap/>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4.</w:t>
            </w:r>
            <w:r w:rsidR="00EE0870" w:rsidRPr="00576C98">
              <w:rPr>
                <w:rFonts w:asciiTheme="majorBidi" w:hAnsiTheme="majorBidi" w:cstheme="majorBidi"/>
              </w:rPr>
              <w:t>52</w:t>
            </w:r>
            <w:r w:rsidR="00EE0870">
              <w:rPr>
                <w:rFonts w:asciiTheme="majorBidi" w:hAnsiTheme="majorBidi" w:cstheme="majorBidi"/>
              </w:rPr>
              <w:t>6</w:t>
            </w:r>
          </w:p>
        </w:tc>
        <w:tc>
          <w:tcPr>
            <w:tcW w:w="1923" w:type="dxa"/>
            <w:gridSpan w:val="2"/>
            <w:tcBorders>
              <w:top w:val="nil"/>
              <w:left w:val="nil"/>
              <w:bottom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0.000</w:t>
            </w:r>
          </w:p>
        </w:tc>
        <w:tc>
          <w:tcPr>
            <w:tcW w:w="2046" w:type="dxa"/>
            <w:tcBorders>
              <w:top w:val="nil"/>
              <w:left w:val="nil"/>
              <w:bottom w:val="nil"/>
              <w:right w:val="nil"/>
            </w:tcBorders>
            <w:noWrap/>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2.</w:t>
            </w:r>
            <w:r w:rsidR="00EE0870" w:rsidRPr="00576C98">
              <w:rPr>
                <w:rFonts w:asciiTheme="majorBidi" w:hAnsiTheme="majorBidi" w:cstheme="majorBidi"/>
              </w:rPr>
              <w:t>8</w:t>
            </w:r>
            <w:r w:rsidR="00EE0870">
              <w:rPr>
                <w:rFonts w:asciiTheme="majorBidi" w:hAnsiTheme="majorBidi" w:cstheme="majorBidi"/>
              </w:rPr>
              <w:t>75</w:t>
            </w:r>
          </w:p>
        </w:tc>
        <w:tc>
          <w:tcPr>
            <w:tcW w:w="1985" w:type="dxa"/>
            <w:tcBorders>
              <w:top w:val="nil"/>
              <w:left w:val="nil"/>
              <w:bottom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0.005</w:t>
            </w:r>
          </w:p>
        </w:tc>
      </w:tr>
      <w:tr w:rsidR="00576C98" w:rsidRPr="00576C98" w:rsidTr="00176DB5">
        <w:trPr>
          <w:trHeight w:val="300"/>
          <w:jc w:val="center"/>
        </w:trPr>
        <w:tc>
          <w:tcPr>
            <w:tcW w:w="13907" w:type="dxa"/>
            <w:gridSpan w:val="9"/>
            <w:tcBorders>
              <w:top w:val="single" w:sz="4" w:space="0" w:color="auto"/>
              <w:left w:val="nil"/>
              <w:bottom w:val="single" w:sz="4" w:space="0" w:color="auto"/>
              <w:right w:val="nil"/>
            </w:tcBorders>
            <w:noWrap/>
            <w:vAlign w:val="bottom"/>
          </w:tcPr>
          <w:p w:rsidR="00576C98" w:rsidRPr="00576C98" w:rsidRDefault="00576C98">
            <w:pPr>
              <w:tabs>
                <w:tab w:val="decimal" w:pos="826"/>
              </w:tabs>
              <w:spacing w:after="0" w:line="240" w:lineRule="auto"/>
              <w:contextualSpacing/>
              <w:rPr>
                <w:rFonts w:asciiTheme="majorBidi" w:hAnsiTheme="majorBidi" w:cstheme="majorBidi"/>
                <w:color w:val="000000"/>
                <w:lang w:eastAsia="en-GB"/>
              </w:rPr>
            </w:pPr>
            <w:r w:rsidRPr="00576C98">
              <w:rPr>
                <w:rFonts w:asciiTheme="majorBidi" w:hAnsiTheme="majorBidi" w:cstheme="majorBidi"/>
                <w:i/>
                <w:iCs/>
                <w:color w:val="000000"/>
                <w:lang w:eastAsia="en-GB"/>
              </w:rPr>
              <w:t xml:space="preserve">Panel C : </w:t>
            </w:r>
            <w:r w:rsidR="004F310A" w:rsidRPr="004F310A">
              <w:rPr>
                <w:rFonts w:asciiTheme="majorBidi" w:hAnsiTheme="majorBidi" w:cstheme="majorBidi"/>
                <w:i/>
                <w:iCs/>
                <w:color w:val="000000"/>
                <w:lang w:eastAsia="en-GB"/>
              </w:rPr>
              <w:t>TPE</w:t>
            </w:r>
            <w:r w:rsidR="00A13196">
              <w:rPr>
                <w:rFonts w:asciiTheme="majorBidi" w:hAnsiTheme="majorBidi" w:cstheme="majorBidi"/>
                <w:i/>
                <w:iCs/>
                <w:color w:val="000000"/>
                <w:lang w:eastAsia="en-GB"/>
              </w:rPr>
              <w:t>rror</w:t>
            </w:r>
            <w:r w:rsidRPr="00576C98">
              <w:rPr>
                <w:rFonts w:asciiTheme="majorBidi" w:hAnsiTheme="majorBidi" w:cstheme="majorBidi"/>
                <w:i/>
                <w:iCs/>
                <w:color w:val="000000"/>
                <w:lang w:eastAsia="en-GB"/>
              </w:rPr>
              <w:t xml:space="preserve"> </w:t>
            </w:r>
            <w:r w:rsidR="00AD0878">
              <w:rPr>
                <w:rFonts w:asciiTheme="majorBidi" w:hAnsiTheme="majorBidi" w:cstheme="majorBidi"/>
                <w:color w:val="000000"/>
                <w:lang w:eastAsia="en-GB"/>
              </w:rPr>
              <w:t>median difference</w:t>
            </w:r>
            <w:r w:rsidR="00B8091C">
              <w:rPr>
                <w:rFonts w:asciiTheme="majorBidi" w:hAnsiTheme="majorBidi" w:cstheme="majorBidi"/>
                <w:color w:val="000000"/>
                <w:lang w:eastAsia="en-GB"/>
              </w:rPr>
              <w:t>, t</w:t>
            </w:r>
            <w:r w:rsidRPr="00576C98">
              <w:rPr>
                <w:rFonts w:asciiTheme="majorBidi" w:hAnsiTheme="majorBidi" w:cstheme="majorBidi"/>
                <w:color w:val="000000"/>
                <w:lang w:eastAsia="en-GB"/>
              </w:rPr>
              <w:t xml:space="preserve">wo-tailed </w:t>
            </w:r>
            <w:r w:rsidRPr="00576C98">
              <w:rPr>
                <w:rFonts w:asciiTheme="majorBidi" w:hAnsiTheme="majorBidi" w:cstheme="majorBidi"/>
                <w:i/>
                <w:color w:val="000000"/>
                <w:lang w:eastAsia="en-GB"/>
              </w:rPr>
              <w:t>t</w:t>
            </w:r>
            <w:r w:rsidRPr="00576C98">
              <w:rPr>
                <w:rFonts w:asciiTheme="majorBidi" w:hAnsiTheme="majorBidi" w:cstheme="majorBidi"/>
                <w:color w:val="000000"/>
                <w:lang w:eastAsia="en-GB"/>
              </w:rPr>
              <w:t>-test</w:t>
            </w:r>
          </w:p>
        </w:tc>
      </w:tr>
      <w:tr w:rsidR="00576C98" w:rsidRPr="00576C98" w:rsidTr="00753634">
        <w:trPr>
          <w:trHeight w:val="300"/>
          <w:jc w:val="center"/>
        </w:trPr>
        <w:tc>
          <w:tcPr>
            <w:tcW w:w="2200" w:type="dxa"/>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3911" w:type="dxa"/>
            <w:gridSpan w:val="3"/>
            <w:tcBorders>
              <w:top w:val="single" w:sz="4" w:space="0" w:color="auto"/>
              <w:left w:val="nil"/>
              <w:bottom w:val="nil"/>
              <w:right w:val="nil"/>
            </w:tcBorders>
            <w:noWrap/>
            <w:vAlign w:val="bottom"/>
          </w:tcPr>
          <w:p w:rsidR="00576C98" w:rsidRPr="00576C98" w:rsidRDefault="00576C98" w:rsidP="00DD5236">
            <w:pPr>
              <w:spacing w:after="0" w:line="240" w:lineRule="auto"/>
              <w:ind w:firstLine="1393"/>
              <w:contextualSpacing/>
              <w:jc w:val="center"/>
              <w:rPr>
                <w:rFonts w:asciiTheme="majorBidi" w:hAnsiTheme="majorBidi" w:cstheme="majorBidi"/>
                <w:i/>
                <w:iCs/>
                <w:color w:val="000000"/>
                <w:lang w:eastAsia="en-GB"/>
              </w:rPr>
            </w:pPr>
            <w:r w:rsidRPr="00576C98">
              <w:rPr>
                <w:rFonts w:asciiTheme="majorBidi" w:hAnsiTheme="majorBidi" w:cstheme="majorBidi"/>
                <w:color w:val="000000"/>
                <w:lang w:eastAsia="en-GB"/>
              </w:rPr>
              <w:t>Full-sample</w:t>
            </w:r>
          </w:p>
        </w:tc>
        <w:tc>
          <w:tcPr>
            <w:tcW w:w="3765" w:type="dxa"/>
            <w:gridSpan w:val="3"/>
            <w:tcBorders>
              <w:top w:val="single" w:sz="4" w:space="0" w:color="auto"/>
              <w:left w:val="nil"/>
              <w:bottom w:val="nil"/>
              <w:right w:val="nil"/>
            </w:tcBorders>
            <w:noWrap/>
            <w:vAlign w:val="bottom"/>
          </w:tcPr>
          <w:p w:rsidR="00576C98" w:rsidRPr="00576C98" w:rsidRDefault="00576C98" w:rsidP="00DD5236">
            <w:pPr>
              <w:spacing w:after="0" w:line="240" w:lineRule="auto"/>
              <w:ind w:firstLine="884"/>
              <w:contextualSpacing/>
              <w:jc w:val="center"/>
              <w:rPr>
                <w:rFonts w:asciiTheme="majorBidi" w:hAnsiTheme="majorBidi" w:cstheme="majorBidi"/>
                <w:color w:val="000000"/>
                <w:lang w:eastAsia="en-GB"/>
              </w:rPr>
            </w:pPr>
            <w:r w:rsidRPr="00576C98">
              <w:rPr>
                <w:rFonts w:asciiTheme="majorBidi" w:hAnsiTheme="majorBidi" w:cstheme="majorBidi"/>
                <w:i/>
                <w:iCs/>
                <w:color w:val="000000"/>
                <w:lang w:eastAsia="en-GB"/>
              </w:rPr>
              <w:t>TP &gt; current price</w:t>
            </w:r>
          </w:p>
        </w:tc>
        <w:tc>
          <w:tcPr>
            <w:tcW w:w="4031" w:type="dxa"/>
            <w:gridSpan w:val="2"/>
            <w:tcBorders>
              <w:top w:val="single" w:sz="4" w:space="0" w:color="auto"/>
              <w:left w:val="nil"/>
              <w:bottom w:val="nil"/>
              <w:right w:val="nil"/>
            </w:tcBorders>
            <w:noWrap/>
            <w:vAlign w:val="bottom"/>
          </w:tcPr>
          <w:p w:rsidR="00576C98" w:rsidRPr="00576C98" w:rsidRDefault="00576C98" w:rsidP="00DD5236">
            <w:pPr>
              <w:tabs>
                <w:tab w:val="decimal" w:pos="826"/>
              </w:tabs>
              <w:spacing w:after="0" w:line="240" w:lineRule="auto"/>
              <w:ind w:firstLine="884"/>
              <w:contextualSpacing/>
              <w:jc w:val="center"/>
              <w:rPr>
                <w:rFonts w:asciiTheme="majorBidi" w:hAnsiTheme="majorBidi" w:cstheme="majorBidi"/>
                <w:color w:val="000000"/>
                <w:lang w:eastAsia="en-GB"/>
              </w:rPr>
            </w:pPr>
            <w:r w:rsidRPr="00576C98">
              <w:rPr>
                <w:rFonts w:asciiTheme="majorBidi" w:hAnsiTheme="majorBidi" w:cstheme="majorBidi"/>
                <w:i/>
                <w:iCs/>
                <w:color w:val="000000"/>
                <w:lang w:eastAsia="en-GB"/>
              </w:rPr>
              <w:t>TP ≤ current price</w:t>
            </w:r>
          </w:p>
        </w:tc>
      </w:tr>
      <w:tr w:rsidR="00576C98" w:rsidRPr="00576C98" w:rsidTr="00753634">
        <w:trPr>
          <w:trHeight w:val="300"/>
          <w:jc w:val="center"/>
        </w:trPr>
        <w:tc>
          <w:tcPr>
            <w:tcW w:w="2200" w:type="dxa"/>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2068" w:type="dxa"/>
            <w:gridSpan w:val="2"/>
            <w:tcBorders>
              <w:top w:val="nil"/>
              <w:left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z</w:t>
            </w:r>
            <w:r w:rsidRPr="00576C98">
              <w:rPr>
                <w:rFonts w:asciiTheme="majorBidi" w:hAnsiTheme="majorBidi" w:cstheme="majorBidi"/>
                <w:color w:val="000000"/>
                <w:lang w:eastAsia="en-GB"/>
              </w:rPr>
              <w:t>-value</w:t>
            </w:r>
          </w:p>
        </w:tc>
        <w:tc>
          <w:tcPr>
            <w:tcW w:w="1843" w:type="dxa"/>
            <w:tcBorders>
              <w:top w:val="nil"/>
              <w:left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p</w:t>
            </w:r>
            <w:r w:rsidRPr="00576C98">
              <w:rPr>
                <w:rFonts w:asciiTheme="majorBidi" w:hAnsiTheme="majorBidi" w:cstheme="majorBidi"/>
                <w:color w:val="000000"/>
                <w:lang w:eastAsia="en-GB"/>
              </w:rPr>
              <w:t>-value</w:t>
            </w:r>
          </w:p>
        </w:tc>
        <w:tc>
          <w:tcPr>
            <w:tcW w:w="1842" w:type="dxa"/>
            <w:tcBorders>
              <w:top w:val="nil"/>
              <w:left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z</w:t>
            </w:r>
            <w:r w:rsidRPr="00576C98">
              <w:rPr>
                <w:rFonts w:asciiTheme="majorBidi" w:hAnsiTheme="majorBidi" w:cstheme="majorBidi"/>
                <w:color w:val="000000"/>
                <w:lang w:eastAsia="en-GB"/>
              </w:rPr>
              <w:t>-value</w:t>
            </w:r>
          </w:p>
        </w:tc>
        <w:tc>
          <w:tcPr>
            <w:tcW w:w="1923" w:type="dxa"/>
            <w:gridSpan w:val="2"/>
            <w:tcBorders>
              <w:top w:val="nil"/>
              <w:left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p</w:t>
            </w:r>
            <w:r w:rsidRPr="00576C98">
              <w:rPr>
                <w:rFonts w:asciiTheme="majorBidi" w:hAnsiTheme="majorBidi" w:cstheme="majorBidi"/>
                <w:color w:val="000000"/>
                <w:lang w:eastAsia="en-GB"/>
              </w:rPr>
              <w:t>-value</w:t>
            </w:r>
          </w:p>
        </w:tc>
        <w:tc>
          <w:tcPr>
            <w:tcW w:w="2046" w:type="dxa"/>
            <w:tcBorders>
              <w:top w:val="nil"/>
              <w:left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z</w:t>
            </w:r>
            <w:r w:rsidRPr="00576C98">
              <w:rPr>
                <w:rFonts w:asciiTheme="majorBidi" w:hAnsiTheme="majorBidi" w:cstheme="majorBidi"/>
                <w:color w:val="000000"/>
                <w:lang w:eastAsia="en-GB"/>
              </w:rPr>
              <w:t>-value</w:t>
            </w:r>
          </w:p>
        </w:tc>
        <w:tc>
          <w:tcPr>
            <w:tcW w:w="1985" w:type="dxa"/>
            <w:tcBorders>
              <w:top w:val="nil"/>
              <w:left w:val="nil"/>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color w:val="000000"/>
                <w:lang w:eastAsia="en-GB"/>
              </w:rPr>
            </w:pPr>
            <w:r w:rsidRPr="00576C98">
              <w:rPr>
                <w:rFonts w:asciiTheme="majorBidi" w:hAnsiTheme="majorBidi" w:cstheme="majorBidi"/>
                <w:i/>
                <w:color w:val="000000"/>
                <w:lang w:eastAsia="en-GB"/>
              </w:rPr>
              <w:t>p</w:t>
            </w:r>
            <w:r w:rsidRPr="00576C98">
              <w:rPr>
                <w:rFonts w:asciiTheme="majorBidi" w:hAnsiTheme="majorBidi" w:cstheme="majorBidi"/>
                <w:color w:val="000000"/>
                <w:lang w:eastAsia="en-GB"/>
              </w:rPr>
              <w:t>-value</w:t>
            </w:r>
          </w:p>
        </w:tc>
      </w:tr>
      <w:tr w:rsidR="00576C98" w:rsidRPr="00576C98" w:rsidTr="00753634">
        <w:trPr>
          <w:trHeight w:val="300"/>
          <w:jc w:val="center"/>
        </w:trPr>
        <w:tc>
          <w:tcPr>
            <w:tcW w:w="2200" w:type="dxa"/>
            <w:tcBorders>
              <w:top w:val="nil"/>
              <w:left w:val="nil"/>
              <w:bottom w:val="single" w:sz="12"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 BBA </w:t>
            </w:r>
            <w:r w:rsidR="000372E3">
              <w:rPr>
                <w:rFonts w:asciiTheme="majorBidi" w:hAnsiTheme="majorBidi" w:cstheme="majorBidi"/>
                <w:color w:val="000000"/>
                <w:lang w:eastAsia="en-GB"/>
              </w:rPr>
              <w:t>and</w:t>
            </w:r>
            <w:r w:rsidRPr="00576C98">
              <w:rPr>
                <w:rFonts w:asciiTheme="majorBidi" w:hAnsiTheme="majorBidi" w:cstheme="majorBidi"/>
                <w:color w:val="000000"/>
                <w:lang w:eastAsia="en-GB"/>
              </w:rPr>
              <w:t xml:space="preserve"> non-BBA</w:t>
            </w:r>
          </w:p>
        </w:tc>
        <w:tc>
          <w:tcPr>
            <w:tcW w:w="2068" w:type="dxa"/>
            <w:gridSpan w:val="2"/>
            <w:tcBorders>
              <w:top w:val="nil"/>
              <w:left w:val="nil"/>
              <w:bottom w:val="single" w:sz="12" w:space="0" w:color="auto"/>
              <w:right w:val="nil"/>
            </w:tcBorders>
            <w:noWrap/>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1.</w:t>
            </w:r>
            <w:r w:rsidR="00EE0870" w:rsidRPr="00576C98">
              <w:rPr>
                <w:rFonts w:asciiTheme="majorBidi" w:hAnsiTheme="majorBidi" w:cstheme="majorBidi"/>
              </w:rPr>
              <w:t>47</w:t>
            </w:r>
            <w:r w:rsidR="00EE0870">
              <w:rPr>
                <w:rFonts w:asciiTheme="majorBidi" w:hAnsiTheme="majorBidi" w:cstheme="majorBidi"/>
              </w:rPr>
              <w:t>7</w:t>
            </w:r>
          </w:p>
        </w:tc>
        <w:tc>
          <w:tcPr>
            <w:tcW w:w="1843" w:type="dxa"/>
            <w:tcBorders>
              <w:top w:val="nil"/>
              <w:left w:val="nil"/>
              <w:bottom w:val="single" w:sz="12" w:space="0" w:color="auto"/>
              <w:right w:val="nil"/>
            </w:tcBorders>
            <w:noWrap/>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0.</w:t>
            </w:r>
            <w:r w:rsidR="00EE0870" w:rsidRPr="00576C98">
              <w:rPr>
                <w:rFonts w:asciiTheme="majorBidi" w:hAnsiTheme="majorBidi" w:cstheme="majorBidi"/>
              </w:rPr>
              <w:t>1</w:t>
            </w:r>
            <w:r w:rsidR="00EE0870">
              <w:rPr>
                <w:rFonts w:asciiTheme="majorBidi" w:hAnsiTheme="majorBidi" w:cstheme="majorBidi"/>
              </w:rPr>
              <w:t>40</w:t>
            </w:r>
          </w:p>
        </w:tc>
        <w:tc>
          <w:tcPr>
            <w:tcW w:w="1842" w:type="dxa"/>
            <w:tcBorders>
              <w:top w:val="nil"/>
              <w:left w:val="nil"/>
              <w:bottom w:val="single" w:sz="12" w:space="0" w:color="auto"/>
              <w:right w:val="nil"/>
            </w:tcBorders>
            <w:noWrap/>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1.</w:t>
            </w:r>
            <w:r w:rsidR="00EE0870" w:rsidRPr="00576C98">
              <w:rPr>
                <w:rFonts w:asciiTheme="majorBidi" w:hAnsiTheme="majorBidi" w:cstheme="majorBidi"/>
              </w:rPr>
              <w:t>41</w:t>
            </w:r>
            <w:r w:rsidR="00EE0870">
              <w:rPr>
                <w:rFonts w:asciiTheme="majorBidi" w:hAnsiTheme="majorBidi" w:cstheme="majorBidi"/>
              </w:rPr>
              <w:t>1</w:t>
            </w:r>
          </w:p>
        </w:tc>
        <w:tc>
          <w:tcPr>
            <w:tcW w:w="1923" w:type="dxa"/>
            <w:gridSpan w:val="2"/>
            <w:tcBorders>
              <w:top w:val="nil"/>
              <w:left w:val="nil"/>
              <w:bottom w:val="single" w:sz="12" w:space="0" w:color="auto"/>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0.158</w:t>
            </w:r>
          </w:p>
        </w:tc>
        <w:tc>
          <w:tcPr>
            <w:tcW w:w="2046" w:type="dxa"/>
            <w:tcBorders>
              <w:top w:val="nil"/>
              <w:left w:val="nil"/>
              <w:bottom w:val="single" w:sz="12" w:space="0" w:color="auto"/>
              <w:right w:val="nil"/>
            </w:tcBorders>
            <w:noWrap/>
            <w:vAlign w:val="bottom"/>
          </w:tcPr>
          <w:p w:rsidR="00576C98" w:rsidRPr="00576C98" w:rsidRDefault="00576C98" w:rsidP="00EE0870">
            <w:pPr>
              <w:spacing w:after="0" w:line="240" w:lineRule="auto"/>
              <w:contextualSpacing/>
              <w:jc w:val="right"/>
              <w:rPr>
                <w:rFonts w:asciiTheme="majorBidi" w:hAnsiTheme="majorBidi" w:cstheme="majorBidi"/>
              </w:rPr>
            </w:pPr>
            <w:r w:rsidRPr="00576C98">
              <w:rPr>
                <w:rFonts w:asciiTheme="majorBidi" w:hAnsiTheme="majorBidi" w:cstheme="majorBidi"/>
              </w:rPr>
              <w:t>1.</w:t>
            </w:r>
            <w:r w:rsidR="00EE0870" w:rsidRPr="00576C98">
              <w:rPr>
                <w:rFonts w:asciiTheme="majorBidi" w:hAnsiTheme="majorBidi" w:cstheme="majorBidi"/>
              </w:rPr>
              <w:t>54</w:t>
            </w:r>
            <w:r w:rsidR="00EE0870">
              <w:rPr>
                <w:rFonts w:asciiTheme="majorBidi" w:hAnsiTheme="majorBidi" w:cstheme="majorBidi"/>
              </w:rPr>
              <w:t>6</w:t>
            </w:r>
          </w:p>
        </w:tc>
        <w:tc>
          <w:tcPr>
            <w:tcW w:w="1985" w:type="dxa"/>
            <w:tcBorders>
              <w:top w:val="nil"/>
              <w:left w:val="nil"/>
              <w:bottom w:val="single" w:sz="12" w:space="0" w:color="auto"/>
              <w:right w:val="nil"/>
            </w:tcBorders>
            <w:noWrap/>
            <w:vAlign w:val="bottom"/>
          </w:tcPr>
          <w:p w:rsidR="00576C98" w:rsidRPr="00576C98" w:rsidRDefault="00576C98" w:rsidP="00DD5236">
            <w:pPr>
              <w:spacing w:after="0" w:line="240" w:lineRule="auto"/>
              <w:contextualSpacing/>
              <w:jc w:val="right"/>
              <w:rPr>
                <w:rFonts w:asciiTheme="majorBidi" w:hAnsiTheme="majorBidi" w:cstheme="majorBidi"/>
              </w:rPr>
            </w:pPr>
            <w:r w:rsidRPr="00576C98">
              <w:rPr>
                <w:rFonts w:asciiTheme="majorBidi" w:hAnsiTheme="majorBidi" w:cstheme="majorBidi"/>
              </w:rPr>
              <w:t>0.122</w:t>
            </w:r>
          </w:p>
        </w:tc>
      </w:tr>
      <w:tr w:rsidR="00576C98" w:rsidRPr="00576C98" w:rsidTr="00EE2ABE">
        <w:trPr>
          <w:trHeight w:val="300"/>
          <w:jc w:val="center"/>
        </w:trPr>
        <w:tc>
          <w:tcPr>
            <w:tcW w:w="13907" w:type="dxa"/>
            <w:gridSpan w:val="9"/>
            <w:tcBorders>
              <w:top w:val="single" w:sz="12" w:space="0" w:color="auto"/>
              <w:left w:val="nil"/>
              <w:right w:val="nil"/>
            </w:tcBorders>
            <w:noWrap/>
            <w:vAlign w:val="bottom"/>
          </w:tcPr>
          <w:p w:rsidR="00576C98" w:rsidRPr="00576C98" w:rsidRDefault="00A13196">
            <w:pPr>
              <w:pBdr>
                <w:top w:val="single" w:sz="4" w:space="1" w:color="auto"/>
              </w:pBdr>
              <w:spacing w:after="0" w:line="240" w:lineRule="auto"/>
              <w:contextualSpacing/>
              <w:jc w:val="both"/>
              <w:rPr>
                <w:rFonts w:asciiTheme="majorBidi" w:hAnsiTheme="majorBidi" w:cstheme="majorBidi"/>
                <w:color w:val="000000"/>
                <w:sz w:val="20"/>
                <w:szCs w:val="20"/>
                <w:lang w:eastAsia="en-GB"/>
              </w:rPr>
            </w:pPr>
            <w:r>
              <w:rPr>
                <w:rFonts w:asciiTheme="majorBidi" w:hAnsiTheme="majorBidi" w:cstheme="majorBidi"/>
                <w:sz w:val="20"/>
                <w:szCs w:val="20"/>
              </w:rPr>
              <w:t xml:space="preserve">Notes: </w:t>
            </w:r>
            <w:r w:rsidR="00854079">
              <w:rPr>
                <w:rFonts w:asciiTheme="majorBidi" w:hAnsiTheme="majorBidi" w:cstheme="majorBidi"/>
                <w:sz w:val="20"/>
                <w:szCs w:val="20"/>
              </w:rPr>
              <w:t>R</w:t>
            </w:r>
            <w:r w:rsidR="00576C98" w:rsidRPr="00576C98">
              <w:rPr>
                <w:rFonts w:asciiTheme="majorBidi" w:hAnsiTheme="majorBidi" w:cstheme="majorBidi"/>
                <w:color w:val="000000"/>
                <w:sz w:val="20"/>
                <w:szCs w:val="20"/>
                <w:lang w:eastAsia="en-GB"/>
              </w:rPr>
              <w:t xml:space="preserve">esults of </w:t>
            </w:r>
            <w:r w:rsidR="00576C98" w:rsidRPr="00576C98">
              <w:rPr>
                <w:rFonts w:asciiTheme="majorBidi" w:hAnsiTheme="majorBidi" w:cstheme="majorBidi"/>
                <w:i/>
                <w:color w:val="000000"/>
                <w:sz w:val="20"/>
                <w:szCs w:val="20"/>
                <w:lang w:eastAsia="en-GB"/>
              </w:rPr>
              <w:t>t</w:t>
            </w:r>
            <w:r w:rsidR="00576C98" w:rsidRPr="00576C98">
              <w:rPr>
                <w:rFonts w:asciiTheme="majorBidi" w:hAnsiTheme="majorBidi" w:cstheme="majorBidi"/>
                <w:color w:val="000000"/>
                <w:sz w:val="20"/>
                <w:szCs w:val="20"/>
                <w:lang w:eastAsia="en-GB"/>
              </w:rPr>
              <w:t xml:space="preserve">-tests for differences in mean </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 median accuracy between BBA </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 non-BBA reports. BBA</w:t>
            </w:r>
            <w:r w:rsidR="00576C98" w:rsidRPr="00576C98">
              <w:rPr>
                <w:rFonts w:asciiTheme="majorBidi" w:hAnsiTheme="majorBidi" w:cstheme="majorBidi"/>
                <w:sz w:val="20"/>
                <w:szCs w:val="20"/>
              </w:rPr>
              <w:t xml:space="preserve"> represents the sample of reports with a bull–bear analysis. Non-BBA represents the sample of reports with no bull–bear analysis. Panel A gives the sample distribution across the two groups </w:t>
            </w:r>
            <w:r w:rsidR="000372E3">
              <w:rPr>
                <w:rFonts w:asciiTheme="majorBidi" w:hAnsiTheme="majorBidi" w:cstheme="majorBidi"/>
                <w:sz w:val="20"/>
                <w:szCs w:val="20"/>
              </w:rPr>
              <w:t>and</w:t>
            </w:r>
            <w:r w:rsidR="00576C98" w:rsidRPr="00576C98">
              <w:rPr>
                <w:rFonts w:asciiTheme="majorBidi" w:hAnsiTheme="majorBidi" w:cstheme="majorBidi"/>
                <w:sz w:val="20"/>
                <w:szCs w:val="20"/>
              </w:rPr>
              <w:t xml:space="preserve"> the mean </w:t>
            </w:r>
            <w:r w:rsidR="000372E3">
              <w:rPr>
                <w:rFonts w:asciiTheme="majorBidi" w:hAnsiTheme="majorBidi" w:cstheme="majorBidi"/>
                <w:sz w:val="20"/>
                <w:szCs w:val="20"/>
              </w:rPr>
              <w:t>and</w:t>
            </w:r>
            <w:r w:rsidR="00576C98" w:rsidRPr="00576C98">
              <w:rPr>
                <w:rFonts w:asciiTheme="majorBidi" w:hAnsiTheme="majorBidi" w:cstheme="majorBidi"/>
                <w:sz w:val="20"/>
                <w:szCs w:val="20"/>
              </w:rPr>
              <w:t xml:space="preserve"> median accuracy for each group. Panel B gives the results of mean difference tests </w:t>
            </w:r>
            <w:r w:rsidR="000372E3">
              <w:rPr>
                <w:rFonts w:asciiTheme="majorBidi" w:hAnsiTheme="majorBidi" w:cstheme="majorBidi"/>
                <w:sz w:val="20"/>
                <w:szCs w:val="20"/>
              </w:rPr>
              <w:t>and</w:t>
            </w:r>
            <w:r w:rsidR="00576C98" w:rsidRPr="00576C98">
              <w:rPr>
                <w:rFonts w:asciiTheme="majorBidi" w:hAnsiTheme="majorBidi" w:cstheme="majorBidi"/>
                <w:sz w:val="20"/>
                <w:szCs w:val="20"/>
              </w:rPr>
              <w:t xml:space="preserve"> panel C the results of median difference tests. </w:t>
            </w:r>
            <w:r w:rsidR="004F310A" w:rsidRPr="004F310A">
              <w:rPr>
                <w:rFonts w:asciiTheme="majorBidi" w:hAnsiTheme="majorBidi" w:cstheme="majorBidi"/>
                <w:i/>
                <w:iCs/>
                <w:color w:val="000000"/>
                <w:sz w:val="20"/>
                <w:szCs w:val="20"/>
                <w:lang w:eastAsia="en-GB"/>
              </w:rPr>
              <w:t>TPE</w:t>
            </w:r>
            <w:r>
              <w:rPr>
                <w:rFonts w:asciiTheme="majorBidi" w:hAnsiTheme="majorBidi" w:cstheme="majorBidi"/>
                <w:i/>
                <w:iCs/>
                <w:color w:val="000000"/>
                <w:sz w:val="20"/>
                <w:szCs w:val="20"/>
                <w:lang w:eastAsia="en-GB"/>
              </w:rPr>
              <w:t>rror</w:t>
            </w:r>
            <w:r w:rsidR="004D32B5" w:rsidRPr="00576C98">
              <w:rPr>
                <w:rFonts w:asciiTheme="majorBidi" w:hAnsiTheme="majorBidi" w:cstheme="majorBidi"/>
                <w:color w:val="000000"/>
                <w:sz w:val="20"/>
                <w:szCs w:val="20"/>
                <w:lang w:eastAsia="en-GB"/>
              </w:rPr>
              <w:t xml:space="preserve"> </w:t>
            </w:r>
            <w:r w:rsidR="00576C98" w:rsidRPr="00576C98">
              <w:rPr>
                <w:rFonts w:asciiTheme="majorBidi" w:hAnsiTheme="majorBidi" w:cstheme="majorBidi"/>
                <w:color w:val="000000"/>
                <w:sz w:val="20"/>
                <w:szCs w:val="20"/>
                <w:lang w:eastAsia="en-GB"/>
              </w:rPr>
              <w:t xml:space="preserve">is the absolute value of the difference between the target price </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 the market price at the end of the forecast horizon divided by the current market price.</w:t>
            </w:r>
          </w:p>
        </w:tc>
      </w:tr>
    </w:tbl>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sectPr w:rsidR="00576C98" w:rsidRPr="00576C98" w:rsidSect="00FB15AC">
          <w:headerReference w:type="default" r:id="rId61"/>
          <w:footerReference w:type="default" r:id="rId62"/>
          <w:pgSz w:w="16838" w:h="11906" w:orient="landscape"/>
          <w:pgMar w:top="1418" w:right="1418" w:bottom="1440" w:left="1418" w:header="709" w:footer="709" w:gutter="0"/>
          <w:cols w:space="708"/>
          <w:docGrid w:linePitch="360"/>
        </w:sectPr>
      </w:pPr>
    </w:p>
    <w:tbl>
      <w:tblPr>
        <w:tblW w:w="8582" w:type="dxa"/>
        <w:jc w:val="center"/>
        <w:tblLayout w:type="fixed"/>
        <w:tblLook w:val="0000" w:firstRow="0" w:lastRow="0" w:firstColumn="0" w:lastColumn="0" w:noHBand="0" w:noVBand="0"/>
      </w:tblPr>
      <w:tblGrid>
        <w:gridCol w:w="1708"/>
        <w:gridCol w:w="1139"/>
        <w:gridCol w:w="1182"/>
        <w:gridCol w:w="1098"/>
        <w:gridCol w:w="18"/>
        <w:gridCol w:w="1152"/>
        <w:gridCol w:w="1110"/>
        <w:gridCol w:w="1175"/>
      </w:tblGrid>
      <w:tr w:rsidR="00576C98" w:rsidRPr="00576C98" w:rsidTr="00D70F55">
        <w:trPr>
          <w:trHeight w:val="257"/>
          <w:jc w:val="center"/>
        </w:trPr>
        <w:tc>
          <w:tcPr>
            <w:tcW w:w="8582" w:type="dxa"/>
            <w:gridSpan w:val="8"/>
            <w:tcBorders>
              <w:top w:val="nil"/>
              <w:left w:val="nil"/>
              <w:bottom w:val="single" w:sz="12" w:space="0" w:color="auto"/>
              <w:right w:val="nil"/>
            </w:tcBorders>
            <w:noWrap/>
            <w:vAlign w:val="bottom"/>
          </w:tcPr>
          <w:p w:rsidR="00576C98" w:rsidRPr="00E16C55" w:rsidRDefault="00576C98">
            <w:pPr>
              <w:spacing w:after="0" w:line="240" w:lineRule="auto"/>
              <w:contextualSpacing/>
              <w:jc w:val="center"/>
              <w:rPr>
                <w:rFonts w:asciiTheme="majorBidi" w:hAnsiTheme="majorBidi" w:cstheme="majorBidi"/>
                <w:bCs/>
              </w:rPr>
            </w:pPr>
            <w:r w:rsidRPr="00576C98">
              <w:rPr>
                <w:rFonts w:asciiTheme="majorBidi" w:hAnsiTheme="majorBidi" w:cstheme="majorBidi"/>
                <w:b/>
                <w:bCs/>
              </w:rPr>
              <w:lastRenderedPageBreak/>
              <w:br w:type="page"/>
            </w:r>
            <w:r w:rsidR="0062776D">
              <w:rPr>
                <w:rFonts w:asciiTheme="majorBidi" w:hAnsiTheme="majorBidi" w:cstheme="majorBidi"/>
                <w:b/>
                <w:bCs/>
              </w:rPr>
              <w:t>Table</w:t>
            </w:r>
            <w:r w:rsidRPr="00576C98">
              <w:rPr>
                <w:rFonts w:asciiTheme="majorBidi" w:hAnsiTheme="majorBidi" w:cstheme="majorBidi"/>
                <w:b/>
                <w:bCs/>
              </w:rPr>
              <w:t xml:space="preserve"> 7</w:t>
            </w:r>
            <w:r w:rsidR="00A13196">
              <w:rPr>
                <w:rFonts w:asciiTheme="majorBidi" w:hAnsiTheme="majorBidi" w:cstheme="majorBidi"/>
                <w:b/>
                <w:bCs/>
              </w:rPr>
              <w:t xml:space="preserve">. </w:t>
            </w:r>
            <w:r w:rsidR="00731BC7" w:rsidRPr="00E16C55">
              <w:rPr>
                <w:rFonts w:asciiTheme="majorBidi" w:hAnsiTheme="majorBidi" w:cstheme="majorBidi"/>
                <w:bCs/>
              </w:rPr>
              <w:t>Samp</w:t>
            </w:r>
            <w:r w:rsidR="00A13196" w:rsidRPr="00A13196">
              <w:rPr>
                <w:rFonts w:asciiTheme="majorBidi" w:hAnsiTheme="majorBidi" w:cstheme="majorBidi"/>
                <w:bCs/>
              </w:rPr>
              <w:t>le distribution and accuracy by recommendation level</w:t>
            </w:r>
          </w:p>
        </w:tc>
      </w:tr>
      <w:tr w:rsidR="00743381" w:rsidRPr="00576C98" w:rsidTr="00D70F55">
        <w:trPr>
          <w:trHeight w:val="257"/>
          <w:jc w:val="center"/>
        </w:trPr>
        <w:tc>
          <w:tcPr>
            <w:tcW w:w="6297" w:type="dxa"/>
            <w:gridSpan w:val="6"/>
            <w:tcBorders>
              <w:top w:val="single" w:sz="12" w:space="0" w:color="auto"/>
              <w:left w:val="nil"/>
              <w:bottom w:val="single" w:sz="4" w:space="0" w:color="auto"/>
              <w:right w:val="nil"/>
            </w:tcBorders>
            <w:noWrap/>
            <w:vAlign w:val="bottom"/>
          </w:tcPr>
          <w:p w:rsidR="00743381" w:rsidRPr="00576C98" w:rsidRDefault="00743381" w:rsidP="00743381">
            <w:pPr>
              <w:spacing w:after="0" w:line="240" w:lineRule="auto"/>
              <w:contextualSpacing/>
              <w:rPr>
                <w:rFonts w:asciiTheme="majorBidi" w:hAnsiTheme="majorBidi" w:cstheme="majorBidi"/>
              </w:rPr>
            </w:pPr>
            <w:r w:rsidRPr="00576C98">
              <w:rPr>
                <w:rFonts w:asciiTheme="majorBidi" w:hAnsiTheme="majorBidi" w:cstheme="majorBidi"/>
                <w:i/>
                <w:iCs/>
              </w:rPr>
              <w:t>Panel A: Distribution of reports</w:t>
            </w:r>
          </w:p>
        </w:tc>
        <w:tc>
          <w:tcPr>
            <w:tcW w:w="2285" w:type="dxa"/>
            <w:gridSpan w:val="2"/>
            <w:tcBorders>
              <w:top w:val="single" w:sz="12" w:space="0" w:color="auto"/>
              <w:left w:val="nil"/>
              <w:bottom w:val="single" w:sz="4" w:space="0" w:color="auto"/>
              <w:right w:val="nil"/>
            </w:tcBorders>
            <w:noWrap/>
            <w:vAlign w:val="bottom"/>
          </w:tcPr>
          <w:p w:rsidR="00743381" w:rsidRPr="00576C98" w:rsidRDefault="00743381" w:rsidP="00DD5236">
            <w:pPr>
              <w:spacing w:after="0" w:line="240" w:lineRule="auto"/>
              <w:contextualSpacing/>
              <w:jc w:val="center"/>
              <w:rPr>
                <w:rFonts w:asciiTheme="majorBidi" w:hAnsiTheme="majorBidi" w:cstheme="majorBidi"/>
              </w:rPr>
            </w:pPr>
          </w:p>
        </w:tc>
      </w:tr>
      <w:tr w:rsidR="008E496F" w:rsidRPr="00576C98" w:rsidTr="00D70F55">
        <w:trPr>
          <w:trHeight w:val="257"/>
          <w:jc w:val="center"/>
        </w:trPr>
        <w:tc>
          <w:tcPr>
            <w:tcW w:w="1708" w:type="dxa"/>
            <w:tcBorders>
              <w:top w:val="single" w:sz="4" w:space="0" w:color="auto"/>
              <w:left w:val="nil"/>
              <w:bottom w:val="nil"/>
              <w:right w:val="nil"/>
            </w:tcBorders>
            <w:noWrap/>
            <w:vAlign w:val="bottom"/>
          </w:tcPr>
          <w:p w:rsidR="008E496F" w:rsidRPr="00576C98" w:rsidRDefault="008E496F" w:rsidP="00DD5236">
            <w:pPr>
              <w:spacing w:after="0" w:line="240" w:lineRule="auto"/>
              <w:contextualSpacing/>
              <w:rPr>
                <w:rFonts w:asciiTheme="majorBidi" w:hAnsiTheme="majorBidi" w:cstheme="majorBidi"/>
              </w:rPr>
            </w:pPr>
          </w:p>
        </w:tc>
        <w:tc>
          <w:tcPr>
            <w:tcW w:w="2321" w:type="dxa"/>
            <w:gridSpan w:val="2"/>
            <w:tcBorders>
              <w:top w:val="single" w:sz="4" w:space="0" w:color="auto"/>
              <w:left w:val="nil"/>
              <w:bottom w:val="single" w:sz="4" w:space="0" w:color="auto"/>
              <w:right w:val="nil"/>
            </w:tcBorders>
            <w:noWrap/>
            <w:vAlign w:val="bottom"/>
          </w:tcPr>
          <w:p w:rsidR="004920FA" w:rsidRDefault="008E496F" w:rsidP="004920FA">
            <w:pPr>
              <w:spacing w:after="0" w:line="240" w:lineRule="auto"/>
              <w:contextualSpacing/>
              <w:jc w:val="center"/>
              <w:rPr>
                <w:rFonts w:asciiTheme="majorBidi" w:hAnsiTheme="majorBidi" w:cstheme="majorBidi"/>
                <w:color w:val="000000"/>
              </w:rPr>
            </w:pPr>
            <w:r w:rsidRPr="00576C98">
              <w:rPr>
                <w:rFonts w:asciiTheme="majorBidi" w:hAnsiTheme="majorBidi" w:cstheme="majorBidi"/>
                <w:color w:val="000000"/>
              </w:rPr>
              <w:t>BBA</w:t>
            </w:r>
          </w:p>
        </w:tc>
        <w:tc>
          <w:tcPr>
            <w:tcW w:w="2268" w:type="dxa"/>
            <w:gridSpan w:val="3"/>
            <w:tcBorders>
              <w:top w:val="single" w:sz="4" w:space="0" w:color="auto"/>
              <w:left w:val="nil"/>
              <w:bottom w:val="single" w:sz="4" w:space="0" w:color="auto"/>
              <w:right w:val="nil"/>
            </w:tcBorders>
            <w:noWrap/>
            <w:vAlign w:val="bottom"/>
          </w:tcPr>
          <w:p w:rsidR="004920FA" w:rsidRDefault="008E496F" w:rsidP="004920FA">
            <w:pPr>
              <w:spacing w:after="0" w:line="240" w:lineRule="auto"/>
              <w:contextualSpacing/>
              <w:jc w:val="center"/>
              <w:rPr>
                <w:rFonts w:asciiTheme="majorBidi" w:hAnsiTheme="majorBidi" w:cstheme="majorBidi"/>
                <w:color w:val="000000"/>
              </w:rPr>
            </w:pPr>
            <w:r w:rsidRPr="00576C98">
              <w:rPr>
                <w:rFonts w:asciiTheme="majorBidi" w:hAnsiTheme="majorBidi" w:cstheme="majorBidi"/>
                <w:color w:val="000000"/>
              </w:rPr>
              <w:t>Non-BBA</w:t>
            </w:r>
          </w:p>
        </w:tc>
        <w:tc>
          <w:tcPr>
            <w:tcW w:w="2285" w:type="dxa"/>
            <w:gridSpan w:val="2"/>
            <w:tcBorders>
              <w:top w:val="single" w:sz="4" w:space="0" w:color="auto"/>
              <w:left w:val="nil"/>
              <w:bottom w:val="single" w:sz="4" w:space="0" w:color="auto"/>
              <w:right w:val="nil"/>
            </w:tcBorders>
            <w:noWrap/>
            <w:vAlign w:val="bottom"/>
          </w:tcPr>
          <w:p w:rsidR="004920FA" w:rsidRDefault="008E496F" w:rsidP="004920FA">
            <w:pPr>
              <w:spacing w:after="0" w:line="240" w:lineRule="auto"/>
              <w:contextualSpacing/>
              <w:jc w:val="center"/>
              <w:rPr>
                <w:rFonts w:asciiTheme="majorBidi" w:hAnsiTheme="majorBidi" w:cstheme="majorBidi"/>
                <w:color w:val="000000"/>
              </w:rPr>
            </w:pPr>
            <w:r w:rsidRPr="00576C98">
              <w:rPr>
                <w:rFonts w:asciiTheme="majorBidi" w:hAnsiTheme="majorBidi" w:cstheme="majorBidi"/>
                <w:color w:val="000000"/>
              </w:rPr>
              <w:t>Total</w:t>
            </w:r>
          </w:p>
        </w:tc>
      </w:tr>
      <w:tr w:rsidR="00B80338" w:rsidRPr="00576C98" w:rsidTr="00D70F55">
        <w:trPr>
          <w:trHeight w:val="257"/>
          <w:jc w:val="center"/>
        </w:trPr>
        <w:tc>
          <w:tcPr>
            <w:tcW w:w="1708" w:type="dxa"/>
            <w:tcBorders>
              <w:top w:val="nil"/>
              <w:left w:val="nil"/>
              <w:bottom w:val="nil"/>
              <w:right w:val="nil"/>
            </w:tcBorders>
            <w:noWrap/>
            <w:vAlign w:val="bottom"/>
          </w:tcPr>
          <w:p w:rsidR="00B80338" w:rsidRPr="00576C98" w:rsidRDefault="00B80338" w:rsidP="00DD5236">
            <w:pPr>
              <w:spacing w:after="0" w:line="240" w:lineRule="auto"/>
              <w:contextualSpacing/>
              <w:rPr>
                <w:rFonts w:asciiTheme="majorBidi" w:hAnsiTheme="majorBidi" w:cstheme="majorBidi"/>
              </w:rPr>
            </w:pPr>
            <w:r w:rsidRPr="00576C98">
              <w:rPr>
                <w:rFonts w:asciiTheme="majorBidi" w:hAnsiTheme="majorBidi" w:cstheme="majorBidi"/>
              </w:rPr>
              <w:t>Strong Buy</w:t>
            </w:r>
          </w:p>
        </w:tc>
        <w:tc>
          <w:tcPr>
            <w:tcW w:w="1139" w:type="dxa"/>
            <w:tcBorders>
              <w:top w:val="nil"/>
              <w:left w:val="nil"/>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p>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41</w:t>
            </w:r>
          </w:p>
        </w:tc>
        <w:tc>
          <w:tcPr>
            <w:tcW w:w="1182" w:type="dxa"/>
            <w:tcBorders>
              <w:top w:val="nil"/>
              <w:left w:val="nil"/>
              <w:right w:val="nil"/>
            </w:tcBorders>
            <w:vAlign w:val="bottom"/>
          </w:tcPr>
          <w:p w:rsidR="004920FA" w:rsidRDefault="00B80338" w:rsidP="004920FA">
            <w:pPr>
              <w:tabs>
                <w:tab w:val="decimal" w:pos="563"/>
              </w:tabs>
              <w:spacing w:after="0" w:line="240" w:lineRule="auto"/>
              <w:contextualSpacing/>
              <w:rPr>
                <w:rFonts w:asciiTheme="majorBidi" w:hAnsiTheme="majorBidi" w:cstheme="majorBidi"/>
              </w:rPr>
            </w:pPr>
            <w:r>
              <w:rPr>
                <w:rFonts w:asciiTheme="majorBidi" w:hAnsiTheme="majorBidi" w:cstheme="majorBidi"/>
              </w:rPr>
              <w:t xml:space="preserve"> %</w:t>
            </w:r>
          </w:p>
          <w:p w:rsidR="004920FA" w:rsidRDefault="00B80338" w:rsidP="004920FA">
            <w:pPr>
              <w:tabs>
                <w:tab w:val="decimal" w:pos="563"/>
              </w:tabs>
              <w:spacing w:after="0" w:line="240" w:lineRule="auto"/>
              <w:contextualSpacing/>
              <w:rPr>
                <w:rFonts w:asciiTheme="majorBidi" w:hAnsiTheme="majorBidi" w:cstheme="majorBidi"/>
              </w:rPr>
            </w:pPr>
            <w:r>
              <w:rPr>
                <w:rFonts w:asciiTheme="majorBidi" w:hAnsiTheme="majorBidi" w:cstheme="majorBidi"/>
              </w:rPr>
              <w:t>1.7</w:t>
            </w:r>
          </w:p>
        </w:tc>
        <w:tc>
          <w:tcPr>
            <w:tcW w:w="1098" w:type="dxa"/>
            <w:tcBorders>
              <w:top w:val="nil"/>
              <w:left w:val="nil"/>
              <w:right w:val="nil"/>
            </w:tcBorders>
            <w:noWrap/>
            <w:vAlign w:val="bottom"/>
          </w:tcPr>
          <w:p w:rsidR="004920FA" w:rsidRDefault="004920FA" w:rsidP="004920FA">
            <w:pPr>
              <w:spacing w:after="0" w:line="240" w:lineRule="auto"/>
              <w:ind w:right="-100"/>
              <w:contextualSpacing/>
              <w:jc w:val="right"/>
              <w:rPr>
                <w:rFonts w:asciiTheme="majorBidi" w:hAnsiTheme="majorBidi" w:cstheme="majorBidi"/>
              </w:rPr>
            </w:pPr>
          </w:p>
          <w:p w:rsidR="004920FA" w:rsidRDefault="00B80338" w:rsidP="004920FA">
            <w:pPr>
              <w:spacing w:after="0" w:line="240" w:lineRule="auto"/>
              <w:ind w:right="-100"/>
              <w:contextualSpacing/>
              <w:jc w:val="right"/>
              <w:rPr>
                <w:rFonts w:asciiTheme="majorBidi" w:hAnsiTheme="majorBidi" w:cstheme="majorBidi"/>
              </w:rPr>
            </w:pPr>
            <w:r>
              <w:rPr>
                <w:rFonts w:asciiTheme="majorBidi" w:hAnsiTheme="majorBidi" w:cstheme="majorBidi"/>
              </w:rPr>
              <w:t>627</w:t>
            </w:r>
          </w:p>
        </w:tc>
        <w:tc>
          <w:tcPr>
            <w:tcW w:w="1170" w:type="dxa"/>
            <w:gridSpan w:val="2"/>
            <w:tcBorders>
              <w:top w:val="nil"/>
              <w:left w:val="nil"/>
              <w:right w:val="nil"/>
            </w:tcBorders>
            <w:vAlign w:val="bottom"/>
          </w:tcPr>
          <w:p w:rsidR="004920FA" w:rsidRDefault="00B80338" w:rsidP="004920FA">
            <w:pPr>
              <w:tabs>
                <w:tab w:val="decimal" w:pos="523"/>
              </w:tabs>
              <w:spacing w:after="0" w:line="240" w:lineRule="auto"/>
              <w:contextualSpacing/>
              <w:rPr>
                <w:rFonts w:asciiTheme="majorBidi" w:hAnsiTheme="majorBidi" w:cstheme="majorBidi"/>
              </w:rPr>
            </w:pPr>
            <w:r>
              <w:rPr>
                <w:rFonts w:asciiTheme="majorBidi" w:hAnsiTheme="majorBidi" w:cstheme="majorBidi"/>
              </w:rPr>
              <w:t>%</w:t>
            </w:r>
          </w:p>
          <w:p w:rsidR="004920FA" w:rsidRDefault="00B80338" w:rsidP="004920FA">
            <w:pPr>
              <w:tabs>
                <w:tab w:val="decimal" w:pos="523"/>
              </w:tabs>
              <w:spacing w:after="0" w:line="240" w:lineRule="auto"/>
              <w:contextualSpacing/>
              <w:rPr>
                <w:rFonts w:asciiTheme="majorBidi" w:hAnsiTheme="majorBidi" w:cstheme="majorBidi"/>
              </w:rPr>
            </w:pPr>
            <w:r>
              <w:rPr>
                <w:rFonts w:asciiTheme="majorBidi" w:hAnsiTheme="majorBidi" w:cstheme="majorBidi"/>
              </w:rPr>
              <w:t>11.9</w:t>
            </w:r>
          </w:p>
        </w:tc>
        <w:tc>
          <w:tcPr>
            <w:tcW w:w="1110" w:type="dxa"/>
            <w:tcBorders>
              <w:top w:val="nil"/>
              <w:left w:val="nil"/>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p>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668</w:t>
            </w:r>
          </w:p>
        </w:tc>
        <w:tc>
          <w:tcPr>
            <w:tcW w:w="1175" w:type="dxa"/>
            <w:tcBorders>
              <w:top w:val="nil"/>
              <w:left w:val="nil"/>
              <w:right w:val="nil"/>
            </w:tcBorders>
            <w:vAlign w:val="bottom"/>
          </w:tcPr>
          <w:p w:rsidR="00B80338" w:rsidRDefault="00B80338" w:rsidP="00C848F8">
            <w:pPr>
              <w:spacing w:after="0" w:line="240" w:lineRule="auto"/>
              <w:contextualSpacing/>
              <w:jc w:val="right"/>
              <w:rPr>
                <w:rFonts w:asciiTheme="majorBidi" w:hAnsiTheme="majorBidi" w:cstheme="majorBidi"/>
              </w:rPr>
            </w:pPr>
            <w:r>
              <w:rPr>
                <w:rFonts w:asciiTheme="majorBidi" w:hAnsiTheme="majorBidi" w:cstheme="majorBidi"/>
              </w:rPr>
              <w:t>%</w:t>
            </w:r>
          </w:p>
          <w:p w:rsidR="00B80338" w:rsidRPr="00576C98" w:rsidRDefault="00B80338" w:rsidP="00C848F8">
            <w:pPr>
              <w:spacing w:after="0" w:line="240" w:lineRule="auto"/>
              <w:contextualSpacing/>
              <w:jc w:val="right"/>
              <w:rPr>
                <w:rFonts w:asciiTheme="majorBidi" w:hAnsiTheme="majorBidi" w:cstheme="majorBidi"/>
              </w:rPr>
            </w:pPr>
            <w:r>
              <w:rPr>
                <w:rFonts w:asciiTheme="majorBidi" w:hAnsiTheme="majorBidi" w:cstheme="majorBidi"/>
              </w:rPr>
              <w:t>8.7</w:t>
            </w:r>
          </w:p>
        </w:tc>
      </w:tr>
      <w:tr w:rsidR="00B80338" w:rsidRPr="00576C98" w:rsidTr="00D70F55">
        <w:trPr>
          <w:trHeight w:val="257"/>
          <w:jc w:val="center"/>
        </w:trPr>
        <w:tc>
          <w:tcPr>
            <w:tcW w:w="1708" w:type="dxa"/>
            <w:tcBorders>
              <w:top w:val="nil"/>
              <w:left w:val="nil"/>
              <w:bottom w:val="nil"/>
              <w:right w:val="nil"/>
            </w:tcBorders>
            <w:noWrap/>
            <w:vAlign w:val="bottom"/>
          </w:tcPr>
          <w:p w:rsidR="00B80338" w:rsidRPr="00576C98" w:rsidRDefault="00B80338" w:rsidP="00DD5236">
            <w:pPr>
              <w:spacing w:after="0" w:line="240" w:lineRule="auto"/>
              <w:contextualSpacing/>
              <w:rPr>
                <w:rFonts w:asciiTheme="majorBidi" w:hAnsiTheme="majorBidi" w:cstheme="majorBidi"/>
              </w:rPr>
            </w:pPr>
            <w:r w:rsidRPr="00576C98">
              <w:rPr>
                <w:rFonts w:asciiTheme="majorBidi" w:hAnsiTheme="majorBidi" w:cstheme="majorBidi"/>
              </w:rPr>
              <w:t>Buy</w:t>
            </w:r>
          </w:p>
        </w:tc>
        <w:tc>
          <w:tcPr>
            <w:tcW w:w="1139" w:type="dxa"/>
            <w:tcBorders>
              <w:left w:val="nil"/>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1,267</w:t>
            </w:r>
          </w:p>
        </w:tc>
        <w:tc>
          <w:tcPr>
            <w:tcW w:w="1182" w:type="dxa"/>
            <w:tcBorders>
              <w:left w:val="nil"/>
              <w:right w:val="nil"/>
            </w:tcBorders>
            <w:vAlign w:val="bottom"/>
          </w:tcPr>
          <w:p w:rsidR="004920FA" w:rsidRDefault="00B80338" w:rsidP="004920FA">
            <w:pPr>
              <w:tabs>
                <w:tab w:val="decimal" w:pos="563"/>
              </w:tabs>
              <w:spacing w:after="0" w:line="240" w:lineRule="auto"/>
              <w:contextualSpacing/>
              <w:rPr>
                <w:rFonts w:asciiTheme="majorBidi" w:hAnsiTheme="majorBidi" w:cstheme="majorBidi"/>
              </w:rPr>
            </w:pPr>
            <w:r>
              <w:rPr>
                <w:rFonts w:asciiTheme="majorBidi" w:hAnsiTheme="majorBidi" w:cstheme="majorBidi"/>
              </w:rPr>
              <w:t>52.3</w:t>
            </w:r>
          </w:p>
        </w:tc>
        <w:tc>
          <w:tcPr>
            <w:tcW w:w="1098" w:type="dxa"/>
            <w:tcBorders>
              <w:left w:val="nil"/>
              <w:right w:val="nil"/>
            </w:tcBorders>
            <w:noWrap/>
            <w:vAlign w:val="bottom"/>
          </w:tcPr>
          <w:p w:rsidR="004920FA" w:rsidRDefault="00B80338" w:rsidP="004920FA">
            <w:pPr>
              <w:spacing w:after="0" w:line="240" w:lineRule="auto"/>
              <w:ind w:right="-100"/>
              <w:contextualSpacing/>
              <w:jc w:val="right"/>
              <w:rPr>
                <w:rFonts w:asciiTheme="majorBidi" w:hAnsiTheme="majorBidi" w:cstheme="majorBidi"/>
              </w:rPr>
            </w:pPr>
            <w:r>
              <w:rPr>
                <w:rFonts w:asciiTheme="majorBidi" w:hAnsiTheme="majorBidi" w:cstheme="majorBidi"/>
              </w:rPr>
              <w:t>2,139</w:t>
            </w:r>
          </w:p>
        </w:tc>
        <w:tc>
          <w:tcPr>
            <w:tcW w:w="1170" w:type="dxa"/>
            <w:gridSpan w:val="2"/>
            <w:tcBorders>
              <w:left w:val="nil"/>
              <w:right w:val="nil"/>
            </w:tcBorders>
            <w:vAlign w:val="bottom"/>
          </w:tcPr>
          <w:p w:rsidR="004920FA" w:rsidRDefault="00B80338" w:rsidP="004920FA">
            <w:pPr>
              <w:tabs>
                <w:tab w:val="decimal" w:pos="523"/>
              </w:tabs>
              <w:spacing w:after="0" w:line="240" w:lineRule="auto"/>
              <w:contextualSpacing/>
              <w:rPr>
                <w:rFonts w:asciiTheme="majorBidi" w:hAnsiTheme="majorBidi" w:cstheme="majorBidi"/>
              </w:rPr>
            </w:pPr>
            <w:r>
              <w:rPr>
                <w:rFonts w:asciiTheme="majorBidi" w:hAnsiTheme="majorBidi" w:cstheme="majorBidi"/>
              </w:rPr>
              <w:t>40.6</w:t>
            </w:r>
          </w:p>
        </w:tc>
        <w:tc>
          <w:tcPr>
            <w:tcW w:w="1110" w:type="dxa"/>
            <w:tcBorders>
              <w:left w:val="nil"/>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3,406</w:t>
            </w:r>
          </w:p>
        </w:tc>
        <w:tc>
          <w:tcPr>
            <w:tcW w:w="1175" w:type="dxa"/>
            <w:tcBorders>
              <w:left w:val="nil"/>
              <w:right w:val="nil"/>
            </w:tcBorders>
            <w:vAlign w:val="bottom"/>
          </w:tcPr>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44.3</w:t>
            </w:r>
          </w:p>
        </w:tc>
      </w:tr>
      <w:tr w:rsidR="00B80338" w:rsidRPr="00576C98" w:rsidTr="00D70F55">
        <w:trPr>
          <w:trHeight w:val="257"/>
          <w:jc w:val="center"/>
        </w:trPr>
        <w:tc>
          <w:tcPr>
            <w:tcW w:w="1708" w:type="dxa"/>
            <w:tcBorders>
              <w:top w:val="nil"/>
              <w:left w:val="nil"/>
              <w:bottom w:val="nil"/>
              <w:right w:val="nil"/>
            </w:tcBorders>
            <w:noWrap/>
            <w:vAlign w:val="bottom"/>
          </w:tcPr>
          <w:p w:rsidR="00B80338" w:rsidRPr="00576C98" w:rsidRDefault="00B80338" w:rsidP="00DD5236">
            <w:pPr>
              <w:spacing w:after="0" w:line="240" w:lineRule="auto"/>
              <w:contextualSpacing/>
              <w:rPr>
                <w:rFonts w:asciiTheme="majorBidi" w:hAnsiTheme="majorBidi" w:cstheme="majorBidi"/>
              </w:rPr>
            </w:pPr>
            <w:r w:rsidRPr="00576C98">
              <w:rPr>
                <w:rFonts w:asciiTheme="majorBidi" w:hAnsiTheme="majorBidi" w:cstheme="majorBidi"/>
              </w:rPr>
              <w:t>Hold</w:t>
            </w:r>
          </w:p>
        </w:tc>
        <w:tc>
          <w:tcPr>
            <w:tcW w:w="1139" w:type="dxa"/>
            <w:tcBorders>
              <w:left w:val="nil"/>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810</w:t>
            </w:r>
          </w:p>
        </w:tc>
        <w:tc>
          <w:tcPr>
            <w:tcW w:w="1182" w:type="dxa"/>
            <w:tcBorders>
              <w:left w:val="nil"/>
              <w:right w:val="nil"/>
            </w:tcBorders>
            <w:vAlign w:val="bottom"/>
          </w:tcPr>
          <w:p w:rsidR="004920FA" w:rsidRDefault="00B80338" w:rsidP="004920FA">
            <w:pPr>
              <w:tabs>
                <w:tab w:val="decimal" w:pos="563"/>
              </w:tabs>
              <w:spacing w:after="0" w:line="240" w:lineRule="auto"/>
              <w:contextualSpacing/>
              <w:rPr>
                <w:rFonts w:asciiTheme="majorBidi" w:hAnsiTheme="majorBidi" w:cstheme="majorBidi"/>
              </w:rPr>
            </w:pPr>
            <w:r>
              <w:rPr>
                <w:rFonts w:asciiTheme="majorBidi" w:hAnsiTheme="majorBidi" w:cstheme="majorBidi"/>
              </w:rPr>
              <w:t>33.5</w:t>
            </w:r>
          </w:p>
        </w:tc>
        <w:tc>
          <w:tcPr>
            <w:tcW w:w="1098" w:type="dxa"/>
            <w:tcBorders>
              <w:left w:val="nil"/>
              <w:right w:val="nil"/>
            </w:tcBorders>
            <w:noWrap/>
            <w:vAlign w:val="bottom"/>
          </w:tcPr>
          <w:p w:rsidR="004920FA" w:rsidRDefault="00B80338" w:rsidP="004920FA">
            <w:pPr>
              <w:spacing w:after="0" w:line="240" w:lineRule="auto"/>
              <w:ind w:right="-100"/>
              <w:contextualSpacing/>
              <w:jc w:val="right"/>
              <w:rPr>
                <w:rFonts w:asciiTheme="majorBidi" w:hAnsiTheme="majorBidi" w:cstheme="majorBidi"/>
              </w:rPr>
            </w:pPr>
            <w:r>
              <w:rPr>
                <w:rFonts w:asciiTheme="majorBidi" w:hAnsiTheme="majorBidi" w:cstheme="majorBidi"/>
              </w:rPr>
              <w:t>2,164</w:t>
            </w:r>
          </w:p>
        </w:tc>
        <w:tc>
          <w:tcPr>
            <w:tcW w:w="1170" w:type="dxa"/>
            <w:gridSpan w:val="2"/>
            <w:tcBorders>
              <w:left w:val="nil"/>
              <w:right w:val="nil"/>
            </w:tcBorders>
            <w:vAlign w:val="bottom"/>
          </w:tcPr>
          <w:p w:rsidR="004920FA" w:rsidRDefault="00B80338" w:rsidP="004920FA">
            <w:pPr>
              <w:tabs>
                <w:tab w:val="decimal" w:pos="523"/>
              </w:tabs>
              <w:spacing w:after="0" w:line="240" w:lineRule="auto"/>
              <w:contextualSpacing/>
              <w:rPr>
                <w:rFonts w:asciiTheme="majorBidi" w:hAnsiTheme="majorBidi" w:cstheme="majorBidi"/>
              </w:rPr>
            </w:pPr>
            <w:r>
              <w:rPr>
                <w:rFonts w:asciiTheme="majorBidi" w:hAnsiTheme="majorBidi" w:cstheme="majorBidi"/>
              </w:rPr>
              <w:t>41.1</w:t>
            </w:r>
          </w:p>
        </w:tc>
        <w:tc>
          <w:tcPr>
            <w:tcW w:w="1110" w:type="dxa"/>
            <w:tcBorders>
              <w:left w:val="nil"/>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2,974</w:t>
            </w:r>
          </w:p>
        </w:tc>
        <w:tc>
          <w:tcPr>
            <w:tcW w:w="1175" w:type="dxa"/>
            <w:tcBorders>
              <w:left w:val="nil"/>
              <w:right w:val="nil"/>
            </w:tcBorders>
            <w:vAlign w:val="bottom"/>
          </w:tcPr>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38.7</w:t>
            </w:r>
          </w:p>
        </w:tc>
      </w:tr>
      <w:tr w:rsidR="00B80338" w:rsidRPr="00576C98" w:rsidTr="00D70F55">
        <w:trPr>
          <w:trHeight w:val="257"/>
          <w:jc w:val="center"/>
        </w:trPr>
        <w:tc>
          <w:tcPr>
            <w:tcW w:w="1708" w:type="dxa"/>
            <w:tcBorders>
              <w:top w:val="nil"/>
              <w:left w:val="nil"/>
              <w:bottom w:val="nil"/>
              <w:right w:val="nil"/>
            </w:tcBorders>
            <w:noWrap/>
            <w:vAlign w:val="bottom"/>
          </w:tcPr>
          <w:p w:rsidR="00B80338" w:rsidRPr="00576C98" w:rsidRDefault="00B80338" w:rsidP="00DD5236">
            <w:pPr>
              <w:spacing w:after="0" w:line="240" w:lineRule="auto"/>
              <w:contextualSpacing/>
              <w:rPr>
                <w:rFonts w:asciiTheme="majorBidi" w:hAnsiTheme="majorBidi" w:cstheme="majorBidi"/>
              </w:rPr>
            </w:pPr>
            <w:r w:rsidRPr="00576C98">
              <w:rPr>
                <w:rFonts w:asciiTheme="majorBidi" w:hAnsiTheme="majorBidi" w:cstheme="majorBidi"/>
              </w:rPr>
              <w:t>Sell</w:t>
            </w:r>
          </w:p>
        </w:tc>
        <w:tc>
          <w:tcPr>
            <w:tcW w:w="1139" w:type="dxa"/>
            <w:tcBorders>
              <w:left w:val="nil"/>
              <w:bottom w:val="single" w:sz="4" w:space="0" w:color="auto"/>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303</w:t>
            </w:r>
          </w:p>
        </w:tc>
        <w:tc>
          <w:tcPr>
            <w:tcW w:w="1182" w:type="dxa"/>
            <w:tcBorders>
              <w:left w:val="nil"/>
              <w:bottom w:val="single" w:sz="4" w:space="0" w:color="auto"/>
              <w:right w:val="nil"/>
            </w:tcBorders>
            <w:vAlign w:val="bottom"/>
          </w:tcPr>
          <w:p w:rsidR="004920FA" w:rsidRDefault="00B80338" w:rsidP="004920FA">
            <w:pPr>
              <w:tabs>
                <w:tab w:val="decimal" w:pos="563"/>
              </w:tabs>
              <w:spacing w:after="0" w:line="240" w:lineRule="auto"/>
              <w:contextualSpacing/>
              <w:rPr>
                <w:rFonts w:asciiTheme="majorBidi" w:hAnsiTheme="majorBidi" w:cstheme="majorBidi"/>
              </w:rPr>
            </w:pPr>
            <w:r>
              <w:rPr>
                <w:rFonts w:asciiTheme="majorBidi" w:hAnsiTheme="majorBidi" w:cstheme="majorBidi"/>
              </w:rPr>
              <w:t>12.5</w:t>
            </w:r>
          </w:p>
        </w:tc>
        <w:tc>
          <w:tcPr>
            <w:tcW w:w="1098" w:type="dxa"/>
            <w:tcBorders>
              <w:left w:val="nil"/>
              <w:bottom w:val="single" w:sz="4" w:space="0" w:color="auto"/>
              <w:right w:val="nil"/>
            </w:tcBorders>
            <w:noWrap/>
            <w:vAlign w:val="bottom"/>
          </w:tcPr>
          <w:p w:rsidR="004920FA" w:rsidRDefault="00B80338" w:rsidP="004920FA">
            <w:pPr>
              <w:spacing w:after="0" w:line="240" w:lineRule="auto"/>
              <w:ind w:right="-100"/>
              <w:contextualSpacing/>
              <w:jc w:val="right"/>
              <w:rPr>
                <w:rFonts w:asciiTheme="majorBidi" w:hAnsiTheme="majorBidi" w:cstheme="majorBidi"/>
              </w:rPr>
            </w:pPr>
            <w:r>
              <w:rPr>
                <w:rFonts w:asciiTheme="majorBidi" w:hAnsiTheme="majorBidi" w:cstheme="majorBidi"/>
              </w:rPr>
              <w:t>341</w:t>
            </w:r>
          </w:p>
        </w:tc>
        <w:tc>
          <w:tcPr>
            <w:tcW w:w="1170" w:type="dxa"/>
            <w:gridSpan w:val="2"/>
            <w:tcBorders>
              <w:left w:val="nil"/>
              <w:bottom w:val="single" w:sz="4" w:space="0" w:color="auto"/>
              <w:right w:val="nil"/>
            </w:tcBorders>
            <w:vAlign w:val="bottom"/>
          </w:tcPr>
          <w:p w:rsidR="004920FA" w:rsidRDefault="00B80338" w:rsidP="004920FA">
            <w:pPr>
              <w:tabs>
                <w:tab w:val="decimal" w:pos="523"/>
              </w:tabs>
              <w:spacing w:after="0" w:line="240" w:lineRule="auto"/>
              <w:contextualSpacing/>
              <w:rPr>
                <w:rFonts w:asciiTheme="majorBidi" w:hAnsiTheme="majorBidi" w:cstheme="majorBidi"/>
              </w:rPr>
            </w:pPr>
            <w:r>
              <w:rPr>
                <w:rFonts w:asciiTheme="majorBidi" w:hAnsiTheme="majorBidi" w:cstheme="majorBidi"/>
              </w:rPr>
              <w:t>6.5</w:t>
            </w:r>
          </w:p>
        </w:tc>
        <w:tc>
          <w:tcPr>
            <w:tcW w:w="1110" w:type="dxa"/>
            <w:tcBorders>
              <w:left w:val="nil"/>
              <w:bottom w:val="single" w:sz="4" w:space="0" w:color="auto"/>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644</w:t>
            </w:r>
          </w:p>
        </w:tc>
        <w:tc>
          <w:tcPr>
            <w:tcW w:w="1175" w:type="dxa"/>
            <w:tcBorders>
              <w:left w:val="nil"/>
              <w:bottom w:val="single" w:sz="4" w:space="0" w:color="auto"/>
              <w:right w:val="nil"/>
            </w:tcBorders>
            <w:vAlign w:val="bottom"/>
          </w:tcPr>
          <w:p w:rsidR="00B80338" w:rsidRPr="00576C98" w:rsidRDefault="00B80338" w:rsidP="00DD5236">
            <w:pPr>
              <w:spacing w:after="0" w:line="240" w:lineRule="auto"/>
              <w:contextualSpacing/>
              <w:jc w:val="right"/>
              <w:rPr>
                <w:rFonts w:asciiTheme="majorBidi" w:hAnsiTheme="majorBidi" w:cstheme="majorBidi"/>
              </w:rPr>
            </w:pPr>
            <w:r>
              <w:rPr>
                <w:rFonts w:asciiTheme="majorBidi" w:hAnsiTheme="majorBidi" w:cstheme="majorBidi"/>
              </w:rPr>
              <w:t>8.4</w:t>
            </w:r>
          </w:p>
        </w:tc>
      </w:tr>
      <w:tr w:rsidR="00B80338" w:rsidRPr="00576C98" w:rsidTr="00D70F55">
        <w:trPr>
          <w:trHeight w:val="257"/>
          <w:jc w:val="center"/>
        </w:trPr>
        <w:tc>
          <w:tcPr>
            <w:tcW w:w="1708" w:type="dxa"/>
            <w:tcBorders>
              <w:top w:val="nil"/>
              <w:left w:val="nil"/>
              <w:bottom w:val="nil"/>
              <w:right w:val="nil"/>
            </w:tcBorders>
            <w:noWrap/>
            <w:vAlign w:val="bottom"/>
          </w:tcPr>
          <w:p w:rsidR="00B80338" w:rsidRPr="00576C98" w:rsidRDefault="00B80338" w:rsidP="00DD5236">
            <w:pPr>
              <w:spacing w:after="0" w:line="240" w:lineRule="auto"/>
              <w:contextualSpacing/>
              <w:rPr>
                <w:rFonts w:asciiTheme="majorBidi" w:hAnsiTheme="majorBidi" w:cstheme="majorBidi"/>
              </w:rPr>
            </w:pPr>
            <w:r w:rsidRPr="00576C98">
              <w:rPr>
                <w:rFonts w:asciiTheme="majorBidi" w:hAnsiTheme="majorBidi" w:cstheme="majorBidi"/>
              </w:rPr>
              <w:t>Total</w:t>
            </w:r>
          </w:p>
        </w:tc>
        <w:tc>
          <w:tcPr>
            <w:tcW w:w="1139" w:type="dxa"/>
            <w:tcBorders>
              <w:top w:val="single" w:sz="4" w:space="0" w:color="auto"/>
              <w:left w:val="nil"/>
              <w:bottom w:val="nil"/>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r w:rsidRPr="00576C98">
              <w:rPr>
                <w:rFonts w:asciiTheme="majorBidi" w:hAnsiTheme="majorBidi" w:cstheme="majorBidi"/>
              </w:rPr>
              <w:t>2,421</w:t>
            </w:r>
          </w:p>
        </w:tc>
        <w:tc>
          <w:tcPr>
            <w:tcW w:w="1182" w:type="dxa"/>
            <w:tcBorders>
              <w:top w:val="single" w:sz="4" w:space="0" w:color="auto"/>
              <w:left w:val="nil"/>
              <w:bottom w:val="nil"/>
              <w:right w:val="nil"/>
            </w:tcBorders>
            <w:vAlign w:val="bottom"/>
          </w:tcPr>
          <w:p w:rsidR="00B80338" w:rsidRPr="00576C98" w:rsidRDefault="00B80338" w:rsidP="00DD5236">
            <w:pPr>
              <w:spacing w:after="0" w:line="240" w:lineRule="auto"/>
              <w:contextualSpacing/>
              <w:jc w:val="right"/>
              <w:rPr>
                <w:rFonts w:asciiTheme="majorBidi" w:hAnsiTheme="majorBidi" w:cstheme="majorBidi"/>
              </w:rPr>
            </w:pPr>
          </w:p>
        </w:tc>
        <w:tc>
          <w:tcPr>
            <w:tcW w:w="1098" w:type="dxa"/>
            <w:tcBorders>
              <w:top w:val="single" w:sz="4" w:space="0" w:color="auto"/>
              <w:left w:val="nil"/>
              <w:bottom w:val="nil"/>
              <w:right w:val="nil"/>
            </w:tcBorders>
            <w:noWrap/>
            <w:vAlign w:val="bottom"/>
          </w:tcPr>
          <w:p w:rsidR="004920FA" w:rsidRDefault="00B80338" w:rsidP="004920FA">
            <w:pPr>
              <w:spacing w:after="0" w:line="240" w:lineRule="auto"/>
              <w:ind w:right="-100"/>
              <w:contextualSpacing/>
              <w:jc w:val="right"/>
              <w:rPr>
                <w:rFonts w:asciiTheme="majorBidi" w:hAnsiTheme="majorBidi" w:cstheme="majorBidi"/>
              </w:rPr>
            </w:pPr>
            <w:r w:rsidRPr="00576C98">
              <w:rPr>
                <w:rFonts w:asciiTheme="majorBidi" w:hAnsiTheme="majorBidi" w:cstheme="majorBidi"/>
              </w:rPr>
              <w:t>5,271</w:t>
            </w:r>
          </w:p>
        </w:tc>
        <w:tc>
          <w:tcPr>
            <w:tcW w:w="1170" w:type="dxa"/>
            <w:gridSpan w:val="2"/>
            <w:tcBorders>
              <w:top w:val="single" w:sz="4" w:space="0" w:color="auto"/>
              <w:left w:val="nil"/>
              <w:bottom w:val="nil"/>
              <w:right w:val="nil"/>
            </w:tcBorders>
            <w:vAlign w:val="bottom"/>
          </w:tcPr>
          <w:p w:rsidR="004920FA" w:rsidRDefault="004920FA" w:rsidP="004920FA">
            <w:pPr>
              <w:spacing w:after="0" w:line="240" w:lineRule="auto"/>
              <w:ind w:right="-37"/>
              <w:contextualSpacing/>
              <w:jc w:val="right"/>
              <w:rPr>
                <w:rFonts w:asciiTheme="majorBidi" w:hAnsiTheme="majorBidi" w:cstheme="majorBidi"/>
              </w:rPr>
            </w:pPr>
          </w:p>
        </w:tc>
        <w:tc>
          <w:tcPr>
            <w:tcW w:w="1110" w:type="dxa"/>
            <w:tcBorders>
              <w:top w:val="single" w:sz="4" w:space="0" w:color="auto"/>
              <w:left w:val="nil"/>
              <w:bottom w:val="nil"/>
              <w:right w:val="nil"/>
            </w:tcBorders>
            <w:noWrap/>
            <w:vAlign w:val="bottom"/>
          </w:tcPr>
          <w:p w:rsidR="00B80338" w:rsidRPr="00576C98" w:rsidRDefault="00B80338" w:rsidP="00DD5236">
            <w:pPr>
              <w:spacing w:after="0" w:line="240" w:lineRule="auto"/>
              <w:contextualSpacing/>
              <w:jc w:val="right"/>
              <w:rPr>
                <w:rFonts w:asciiTheme="majorBidi" w:hAnsiTheme="majorBidi" w:cstheme="majorBidi"/>
              </w:rPr>
            </w:pPr>
            <w:r w:rsidRPr="00576C98">
              <w:rPr>
                <w:rFonts w:asciiTheme="majorBidi" w:hAnsiTheme="majorBidi" w:cstheme="majorBidi"/>
              </w:rPr>
              <w:t>7,692</w:t>
            </w:r>
          </w:p>
        </w:tc>
        <w:tc>
          <w:tcPr>
            <w:tcW w:w="1175" w:type="dxa"/>
            <w:tcBorders>
              <w:top w:val="single" w:sz="4" w:space="0" w:color="auto"/>
              <w:left w:val="nil"/>
              <w:bottom w:val="nil"/>
              <w:right w:val="nil"/>
            </w:tcBorders>
            <w:vAlign w:val="bottom"/>
          </w:tcPr>
          <w:p w:rsidR="00B80338" w:rsidRPr="00576C98" w:rsidRDefault="00B80338" w:rsidP="00DD5236">
            <w:pPr>
              <w:spacing w:after="0" w:line="240" w:lineRule="auto"/>
              <w:contextualSpacing/>
              <w:jc w:val="right"/>
              <w:rPr>
                <w:rFonts w:asciiTheme="majorBidi" w:hAnsiTheme="majorBidi" w:cstheme="majorBidi"/>
              </w:rPr>
            </w:pPr>
          </w:p>
        </w:tc>
      </w:tr>
      <w:tr w:rsidR="00743381" w:rsidRPr="00576C98" w:rsidTr="00D70F55">
        <w:trPr>
          <w:trHeight w:val="257"/>
          <w:jc w:val="center"/>
        </w:trPr>
        <w:tc>
          <w:tcPr>
            <w:tcW w:w="6297" w:type="dxa"/>
            <w:gridSpan w:val="6"/>
            <w:tcBorders>
              <w:top w:val="single" w:sz="4" w:space="0" w:color="auto"/>
              <w:left w:val="nil"/>
              <w:bottom w:val="single" w:sz="4" w:space="0" w:color="auto"/>
              <w:right w:val="nil"/>
            </w:tcBorders>
            <w:noWrap/>
            <w:vAlign w:val="bottom"/>
          </w:tcPr>
          <w:p w:rsidR="00743381" w:rsidRPr="00576C98" w:rsidRDefault="00743381">
            <w:pPr>
              <w:spacing w:after="0" w:line="240" w:lineRule="auto"/>
              <w:contextualSpacing/>
              <w:rPr>
                <w:rFonts w:asciiTheme="majorBidi" w:hAnsiTheme="majorBidi" w:cstheme="majorBidi"/>
              </w:rPr>
            </w:pPr>
            <w:r w:rsidRPr="00576C98">
              <w:rPr>
                <w:rFonts w:asciiTheme="majorBidi" w:hAnsiTheme="majorBidi" w:cstheme="majorBidi"/>
                <w:i/>
                <w:iCs/>
              </w:rPr>
              <w:t xml:space="preserve">Panel B: Mean </w:t>
            </w:r>
            <w:r w:rsidR="004F310A" w:rsidRPr="004F310A">
              <w:rPr>
                <w:rFonts w:asciiTheme="majorBidi" w:hAnsiTheme="majorBidi" w:cstheme="majorBidi"/>
                <w:i/>
                <w:iCs/>
              </w:rPr>
              <w:t>TPE</w:t>
            </w:r>
            <w:r w:rsidR="00A13196">
              <w:rPr>
                <w:rFonts w:asciiTheme="majorBidi" w:hAnsiTheme="majorBidi" w:cstheme="majorBidi"/>
                <w:i/>
                <w:iCs/>
              </w:rPr>
              <w:t>rror</w:t>
            </w:r>
            <w:r w:rsidR="004D32B5" w:rsidRPr="00576C98">
              <w:rPr>
                <w:rFonts w:asciiTheme="majorBidi" w:hAnsiTheme="majorBidi" w:cstheme="majorBidi"/>
                <w:i/>
                <w:iCs/>
              </w:rPr>
              <w:t xml:space="preserve"> </w:t>
            </w:r>
            <w:r w:rsidRPr="00576C98">
              <w:rPr>
                <w:rFonts w:asciiTheme="majorBidi" w:hAnsiTheme="majorBidi" w:cstheme="majorBidi"/>
                <w:i/>
                <w:iCs/>
              </w:rPr>
              <w:t>(</w:t>
            </w:r>
            <w:r w:rsidRPr="00576C98">
              <w:rPr>
                <w:rFonts w:asciiTheme="majorBidi" w:hAnsiTheme="majorBidi" w:cstheme="majorBidi"/>
                <w:iCs/>
              </w:rPr>
              <w:t>%</w:t>
            </w:r>
            <w:r w:rsidRPr="00576C98">
              <w:rPr>
                <w:rFonts w:asciiTheme="majorBidi" w:hAnsiTheme="majorBidi" w:cstheme="majorBidi"/>
                <w:i/>
                <w:iCs/>
              </w:rPr>
              <w:t xml:space="preserve">) </w:t>
            </w:r>
          </w:p>
        </w:tc>
        <w:tc>
          <w:tcPr>
            <w:tcW w:w="2285" w:type="dxa"/>
            <w:gridSpan w:val="2"/>
            <w:tcBorders>
              <w:top w:val="single" w:sz="4" w:space="0" w:color="auto"/>
              <w:left w:val="nil"/>
              <w:bottom w:val="single" w:sz="4" w:space="0" w:color="auto"/>
              <w:right w:val="nil"/>
            </w:tcBorders>
            <w:noWrap/>
            <w:vAlign w:val="bottom"/>
          </w:tcPr>
          <w:p w:rsidR="00743381" w:rsidRPr="00576C98" w:rsidRDefault="00743381" w:rsidP="00DD5236">
            <w:pPr>
              <w:spacing w:after="0" w:line="240" w:lineRule="auto"/>
              <w:contextualSpacing/>
              <w:jc w:val="center"/>
              <w:rPr>
                <w:rFonts w:asciiTheme="majorBidi" w:hAnsiTheme="majorBidi" w:cstheme="majorBidi"/>
              </w:rPr>
            </w:pPr>
          </w:p>
        </w:tc>
      </w:tr>
      <w:tr w:rsidR="00576C98" w:rsidRPr="00576C98" w:rsidTr="00D70F55">
        <w:trPr>
          <w:trHeight w:val="266"/>
          <w:jc w:val="center"/>
        </w:trPr>
        <w:tc>
          <w:tcPr>
            <w:tcW w:w="1708" w:type="dxa"/>
            <w:tcBorders>
              <w:top w:val="nil"/>
              <w:left w:val="nil"/>
              <w:bottom w:val="nil"/>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rPr>
            </w:pPr>
          </w:p>
        </w:tc>
        <w:tc>
          <w:tcPr>
            <w:tcW w:w="2321" w:type="dxa"/>
            <w:gridSpan w:val="2"/>
            <w:tcBorders>
              <w:top w:val="single" w:sz="4" w:space="0" w:color="auto"/>
              <w:left w:val="nil"/>
              <w:bottom w:val="single" w:sz="4" w:space="0" w:color="auto"/>
              <w:right w:val="nil"/>
            </w:tcBorders>
            <w:noWrap/>
            <w:vAlign w:val="bottom"/>
          </w:tcPr>
          <w:p w:rsidR="004920FA" w:rsidRDefault="00576C98" w:rsidP="004920FA">
            <w:pPr>
              <w:spacing w:after="0" w:line="240" w:lineRule="auto"/>
              <w:contextualSpacing/>
              <w:jc w:val="center"/>
              <w:rPr>
                <w:rFonts w:asciiTheme="majorBidi" w:hAnsiTheme="majorBidi" w:cstheme="majorBidi"/>
                <w:color w:val="000000"/>
              </w:rPr>
            </w:pPr>
            <w:r w:rsidRPr="00576C98">
              <w:rPr>
                <w:rFonts w:asciiTheme="majorBidi" w:hAnsiTheme="majorBidi" w:cstheme="majorBidi"/>
                <w:color w:val="000000"/>
              </w:rPr>
              <w:t>BBA</w:t>
            </w:r>
          </w:p>
        </w:tc>
        <w:tc>
          <w:tcPr>
            <w:tcW w:w="2268" w:type="dxa"/>
            <w:gridSpan w:val="3"/>
            <w:tcBorders>
              <w:top w:val="single" w:sz="4" w:space="0" w:color="auto"/>
              <w:left w:val="nil"/>
              <w:bottom w:val="single" w:sz="4" w:space="0" w:color="auto"/>
              <w:right w:val="nil"/>
            </w:tcBorders>
            <w:noWrap/>
            <w:vAlign w:val="bottom"/>
          </w:tcPr>
          <w:p w:rsidR="004920FA" w:rsidRDefault="00576C98" w:rsidP="004920FA">
            <w:pPr>
              <w:spacing w:after="0" w:line="240" w:lineRule="auto"/>
              <w:ind w:right="-92"/>
              <w:contextualSpacing/>
              <w:jc w:val="center"/>
              <w:rPr>
                <w:rFonts w:asciiTheme="majorBidi" w:hAnsiTheme="majorBidi" w:cstheme="majorBidi"/>
                <w:color w:val="000000"/>
              </w:rPr>
            </w:pPr>
            <w:r w:rsidRPr="00576C98">
              <w:rPr>
                <w:rFonts w:asciiTheme="majorBidi" w:hAnsiTheme="majorBidi" w:cstheme="majorBidi"/>
                <w:color w:val="000000"/>
              </w:rPr>
              <w:t>Non-BBA</w:t>
            </w:r>
          </w:p>
        </w:tc>
        <w:tc>
          <w:tcPr>
            <w:tcW w:w="2285" w:type="dxa"/>
            <w:gridSpan w:val="2"/>
            <w:tcBorders>
              <w:top w:val="single" w:sz="4" w:space="0" w:color="auto"/>
              <w:left w:val="nil"/>
              <w:bottom w:val="single" w:sz="4" w:space="0" w:color="auto"/>
              <w:right w:val="nil"/>
            </w:tcBorders>
            <w:noWrap/>
            <w:vAlign w:val="bottom"/>
          </w:tcPr>
          <w:p w:rsidR="004920FA" w:rsidRDefault="00576C98" w:rsidP="004920FA">
            <w:pPr>
              <w:spacing w:after="0" w:line="240" w:lineRule="auto"/>
              <w:contextualSpacing/>
              <w:jc w:val="center"/>
              <w:rPr>
                <w:rFonts w:asciiTheme="majorBidi" w:hAnsiTheme="majorBidi" w:cstheme="majorBidi"/>
                <w:color w:val="000000"/>
              </w:rPr>
            </w:pPr>
            <w:r w:rsidRPr="00576C98">
              <w:rPr>
                <w:rFonts w:asciiTheme="majorBidi" w:hAnsiTheme="majorBidi" w:cstheme="majorBidi"/>
                <w:color w:val="000000"/>
              </w:rPr>
              <w:t xml:space="preserve">Full </w:t>
            </w:r>
            <w:r w:rsidR="000F5E02">
              <w:rPr>
                <w:rFonts w:asciiTheme="majorBidi" w:hAnsiTheme="majorBidi" w:cstheme="majorBidi"/>
                <w:color w:val="000000"/>
              </w:rPr>
              <w:t>s</w:t>
            </w:r>
            <w:r w:rsidRPr="00576C98">
              <w:rPr>
                <w:rFonts w:asciiTheme="majorBidi" w:hAnsiTheme="majorBidi" w:cstheme="majorBidi"/>
                <w:color w:val="000000"/>
              </w:rPr>
              <w:t>ample</w:t>
            </w:r>
          </w:p>
        </w:tc>
      </w:tr>
      <w:tr w:rsidR="00576C98" w:rsidRPr="00576C98" w:rsidTr="00D70F55">
        <w:trPr>
          <w:trHeight w:val="266"/>
          <w:jc w:val="center"/>
        </w:trPr>
        <w:tc>
          <w:tcPr>
            <w:tcW w:w="1708"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rPr>
            </w:pPr>
            <w:r w:rsidRPr="00576C98">
              <w:rPr>
                <w:rFonts w:asciiTheme="majorBidi" w:hAnsiTheme="majorBidi" w:cstheme="majorBidi"/>
              </w:rPr>
              <w:t>Strong Buy</w:t>
            </w:r>
          </w:p>
        </w:tc>
        <w:tc>
          <w:tcPr>
            <w:tcW w:w="2321" w:type="dxa"/>
            <w:gridSpan w:val="2"/>
            <w:tcBorders>
              <w:top w:val="single" w:sz="4" w:space="0" w:color="auto"/>
              <w:left w:val="nil"/>
              <w:bottom w:val="nil"/>
              <w:right w:val="nil"/>
            </w:tcBorders>
            <w:noWrap/>
            <w:vAlign w:val="bottom"/>
          </w:tcPr>
          <w:p w:rsidR="004920FA" w:rsidRDefault="00576C98" w:rsidP="004920FA">
            <w:pPr>
              <w:tabs>
                <w:tab w:val="decimal" w:pos="1079"/>
              </w:tabs>
              <w:spacing w:after="0" w:line="240" w:lineRule="auto"/>
              <w:contextualSpacing/>
              <w:rPr>
                <w:rFonts w:asciiTheme="majorBidi" w:hAnsiTheme="majorBidi" w:cstheme="majorBidi"/>
              </w:rPr>
            </w:pPr>
            <w:r w:rsidRPr="00576C98">
              <w:rPr>
                <w:rFonts w:asciiTheme="majorBidi" w:hAnsiTheme="majorBidi" w:cstheme="majorBidi"/>
              </w:rPr>
              <w:t>46.66</w:t>
            </w:r>
          </w:p>
        </w:tc>
        <w:tc>
          <w:tcPr>
            <w:tcW w:w="2268" w:type="dxa"/>
            <w:gridSpan w:val="3"/>
            <w:tcBorders>
              <w:top w:val="single" w:sz="4" w:space="0" w:color="auto"/>
              <w:left w:val="nil"/>
              <w:bottom w:val="nil"/>
              <w:right w:val="nil"/>
            </w:tcBorders>
            <w:noWrap/>
            <w:vAlign w:val="bottom"/>
          </w:tcPr>
          <w:p w:rsidR="004920FA" w:rsidRDefault="00290402" w:rsidP="004920FA">
            <w:pPr>
              <w:tabs>
                <w:tab w:val="decimal" w:pos="1076"/>
              </w:tabs>
              <w:spacing w:after="0" w:line="240" w:lineRule="auto"/>
              <w:contextualSpacing/>
              <w:rPr>
                <w:rFonts w:asciiTheme="majorBidi" w:hAnsiTheme="majorBidi" w:cstheme="majorBidi"/>
                <w:color w:val="000000"/>
              </w:rPr>
            </w:pPr>
            <w:r w:rsidRPr="00576C98">
              <w:rPr>
                <w:rFonts w:asciiTheme="majorBidi" w:hAnsiTheme="majorBidi" w:cstheme="majorBidi"/>
              </w:rPr>
              <w:t>5</w:t>
            </w:r>
            <w:r>
              <w:rPr>
                <w:rFonts w:asciiTheme="majorBidi" w:hAnsiTheme="majorBidi" w:cstheme="majorBidi"/>
              </w:rPr>
              <w:t>5</w:t>
            </w:r>
            <w:r w:rsidR="00576C98" w:rsidRPr="00576C98">
              <w:rPr>
                <w:rFonts w:asciiTheme="majorBidi" w:hAnsiTheme="majorBidi" w:cstheme="majorBidi"/>
              </w:rPr>
              <w:t>.</w:t>
            </w:r>
            <w:r>
              <w:rPr>
                <w:rFonts w:asciiTheme="majorBidi" w:hAnsiTheme="majorBidi" w:cstheme="majorBidi"/>
              </w:rPr>
              <w:t>10</w:t>
            </w:r>
          </w:p>
        </w:tc>
        <w:tc>
          <w:tcPr>
            <w:tcW w:w="2285" w:type="dxa"/>
            <w:gridSpan w:val="2"/>
            <w:tcBorders>
              <w:top w:val="single" w:sz="4" w:space="0" w:color="auto"/>
              <w:left w:val="nil"/>
              <w:bottom w:val="nil"/>
              <w:right w:val="nil"/>
            </w:tcBorders>
            <w:noWrap/>
            <w:vAlign w:val="bottom"/>
          </w:tcPr>
          <w:p w:rsidR="004920FA" w:rsidRDefault="00290402" w:rsidP="004920FA">
            <w:pPr>
              <w:tabs>
                <w:tab w:val="decimal" w:pos="809"/>
              </w:tabs>
              <w:spacing w:after="0" w:line="240" w:lineRule="auto"/>
              <w:contextualSpacing/>
              <w:rPr>
                <w:rFonts w:asciiTheme="majorBidi" w:hAnsiTheme="majorBidi" w:cstheme="majorBidi"/>
                <w:color w:val="000000"/>
              </w:rPr>
            </w:pPr>
            <w:r w:rsidRPr="00576C98">
              <w:rPr>
                <w:rFonts w:asciiTheme="majorBidi" w:hAnsiTheme="majorBidi" w:cstheme="majorBidi"/>
                <w:color w:val="000000"/>
              </w:rPr>
              <w:t>5</w:t>
            </w:r>
            <w:r>
              <w:rPr>
                <w:rFonts w:asciiTheme="majorBidi" w:hAnsiTheme="majorBidi" w:cstheme="majorBidi"/>
                <w:color w:val="000000"/>
              </w:rPr>
              <w:t>4</w:t>
            </w:r>
            <w:r w:rsidR="00576C98" w:rsidRPr="00576C98">
              <w:rPr>
                <w:rFonts w:asciiTheme="majorBidi" w:hAnsiTheme="majorBidi" w:cstheme="majorBidi"/>
                <w:color w:val="000000"/>
              </w:rPr>
              <w:t>.</w:t>
            </w:r>
            <w:r>
              <w:rPr>
                <w:rFonts w:asciiTheme="majorBidi" w:hAnsiTheme="majorBidi" w:cstheme="majorBidi"/>
                <w:color w:val="000000"/>
              </w:rPr>
              <w:t>5</w:t>
            </w:r>
            <w:r w:rsidRPr="00576C98">
              <w:rPr>
                <w:rFonts w:asciiTheme="majorBidi" w:hAnsiTheme="majorBidi" w:cstheme="majorBidi"/>
                <w:color w:val="000000"/>
              </w:rPr>
              <w:t>9</w:t>
            </w:r>
          </w:p>
        </w:tc>
      </w:tr>
      <w:tr w:rsidR="00576C98" w:rsidRPr="00576C98" w:rsidTr="00D70F55">
        <w:trPr>
          <w:trHeight w:val="266"/>
          <w:jc w:val="center"/>
        </w:trPr>
        <w:tc>
          <w:tcPr>
            <w:tcW w:w="1708" w:type="dxa"/>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rPr>
            </w:pPr>
            <w:r w:rsidRPr="00576C98">
              <w:rPr>
                <w:rFonts w:asciiTheme="majorBidi" w:hAnsiTheme="majorBidi" w:cstheme="majorBidi"/>
              </w:rPr>
              <w:t>Buy</w:t>
            </w:r>
          </w:p>
        </w:tc>
        <w:tc>
          <w:tcPr>
            <w:tcW w:w="2321" w:type="dxa"/>
            <w:gridSpan w:val="2"/>
            <w:tcBorders>
              <w:top w:val="nil"/>
              <w:left w:val="nil"/>
              <w:bottom w:val="nil"/>
              <w:right w:val="nil"/>
            </w:tcBorders>
            <w:noWrap/>
            <w:vAlign w:val="bottom"/>
          </w:tcPr>
          <w:p w:rsidR="004920FA" w:rsidRDefault="00576C98" w:rsidP="004920FA">
            <w:pPr>
              <w:tabs>
                <w:tab w:val="decimal" w:pos="1079"/>
              </w:tabs>
              <w:spacing w:after="0" w:line="240" w:lineRule="auto"/>
              <w:contextualSpacing/>
              <w:rPr>
                <w:rFonts w:asciiTheme="majorBidi" w:hAnsiTheme="majorBidi" w:cstheme="majorBidi"/>
              </w:rPr>
            </w:pPr>
            <w:r w:rsidRPr="00576C98">
              <w:rPr>
                <w:rFonts w:asciiTheme="majorBidi" w:hAnsiTheme="majorBidi" w:cstheme="majorBidi"/>
              </w:rPr>
              <w:t>56.</w:t>
            </w:r>
            <w:r w:rsidR="00290402">
              <w:rPr>
                <w:rFonts w:asciiTheme="majorBidi" w:hAnsiTheme="majorBidi" w:cstheme="majorBidi"/>
              </w:rPr>
              <w:t>15</w:t>
            </w:r>
          </w:p>
        </w:tc>
        <w:tc>
          <w:tcPr>
            <w:tcW w:w="2268" w:type="dxa"/>
            <w:gridSpan w:val="3"/>
            <w:tcBorders>
              <w:top w:val="nil"/>
              <w:left w:val="nil"/>
              <w:bottom w:val="nil"/>
              <w:right w:val="nil"/>
            </w:tcBorders>
            <w:noWrap/>
            <w:vAlign w:val="bottom"/>
          </w:tcPr>
          <w:p w:rsidR="004920FA" w:rsidRDefault="00290402" w:rsidP="004920FA">
            <w:pPr>
              <w:tabs>
                <w:tab w:val="decimal" w:pos="1076"/>
              </w:tabs>
              <w:spacing w:after="0" w:line="240" w:lineRule="auto"/>
              <w:contextualSpacing/>
              <w:rPr>
                <w:rFonts w:asciiTheme="majorBidi" w:hAnsiTheme="majorBidi" w:cstheme="majorBidi"/>
                <w:color w:val="000000"/>
              </w:rPr>
            </w:pPr>
            <w:r>
              <w:rPr>
                <w:rFonts w:asciiTheme="majorBidi" w:hAnsiTheme="majorBidi" w:cstheme="majorBidi"/>
              </w:rPr>
              <w:t>6</w:t>
            </w:r>
            <w:r w:rsidRPr="00576C98">
              <w:rPr>
                <w:rFonts w:asciiTheme="majorBidi" w:hAnsiTheme="majorBidi" w:cstheme="majorBidi"/>
              </w:rPr>
              <w:t>1</w:t>
            </w:r>
            <w:r w:rsidR="00576C98" w:rsidRPr="00576C98">
              <w:rPr>
                <w:rFonts w:asciiTheme="majorBidi" w:hAnsiTheme="majorBidi" w:cstheme="majorBidi"/>
              </w:rPr>
              <w:t>.</w:t>
            </w:r>
            <w:r>
              <w:rPr>
                <w:rFonts w:asciiTheme="majorBidi" w:hAnsiTheme="majorBidi" w:cstheme="majorBidi"/>
              </w:rPr>
              <w:t>30</w:t>
            </w:r>
          </w:p>
        </w:tc>
        <w:tc>
          <w:tcPr>
            <w:tcW w:w="2285" w:type="dxa"/>
            <w:gridSpan w:val="2"/>
            <w:tcBorders>
              <w:top w:val="nil"/>
              <w:left w:val="nil"/>
              <w:bottom w:val="nil"/>
              <w:right w:val="nil"/>
            </w:tcBorders>
            <w:noWrap/>
            <w:vAlign w:val="bottom"/>
          </w:tcPr>
          <w:p w:rsidR="004920FA" w:rsidRDefault="00290402" w:rsidP="004920FA">
            <w:pPr>
              <w:tabs>
                <w:tab w:val="decimal" w:pos="809"/>
              </w:tabs>
              <w:spacing w:after="0" w:line="240" w:lineRule="auto"/>
              <w:contextualSpacing/>
              <w:rPr>
                <w:rFonts w:asciiTheme="majorBidi" w:hAnsiTheme="majorBidi" w:cstheme="majorBidi"/>
                <w:color w:val="000000"/>
              </w:rPr>
            </w:pPr>
            <w:r>
              <w:rPr>
                <w:rFonts w:asciiTheme="majorBidi" w:hAnsiTheme="majorBidi" w:cstheme="majorBidi"/>
                <w:color w:val="000000"/>
              </w:rPr>
              <w:t>59.39</w:t>
            </w:r>
          </w:p>
        </w:tc>
      </w:tr>
      <w:tr w:rsidR="00576C98" w:rsidRPr="00576C98" w:rsidTr="00D70F55">
        <w:trPr>
          <w:trHeight w:val="266"/>
          <w:jc w:val="center"/>
        </w:trPr>
        <w:tc>
          <w:tcPr>
            <w:tcW w:w="1708" w:type="dxa"/>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rPr>
            </w:pPr>
            <w:r w:rsidRPr="00576C98">
              <w:rPr>
                <w:rFonts w:asciiTheme="majorBidi" w:hAnsiTheme="majorBidi" w:cstheme="majorBidi"/>
              </w:rPr>
              <w:t>Hold</w:t>
            </w:r>
          </w:p>
        </w:tc>
        <w:tc>
          <w:tcPr>
            <w:tcW w:w="2321" w:type="dxa"/>
            <w:gridSpan w:val="2"/>
            <w:tcBorders>
              <w:top w:val="nil"/>
              <w:left w:val="nil"/>
              <w:right w:val="nil"/>
            </w:tcBorders>
            <w:noWrap/>
            <w:vAlign w:val="bottom"/>
          </w:tcPr>
          <w:p w:rsidR="004920FA" w:rsidRDefault="00290402" w:rsidP="004920FA">
            <w:pPr>
              <w:tabs>
                <w:tab w:val="decimal" w:pos="1079"/>
              </w:tabs>
              <w:spacing w:after="0" w:line="240" w:lineRule="auto"/>
              <w:contextualSpacing/>
              <w:rPr>
                <w:rFonts w:asciiTheme="majorBidi" w:hAnsiTheme="majorBidi" w:cstheme="majorBidi"/>
              </w:rPr>
            </w:pPr>
            <w:r w:rsidRPr="00576C98">
              <w:rPr>
                <w:rFonts w:asciiTheme="majorBidi" w:hAnsiTheme="majorBidi" w:cstheme="majorBidi"/>
              </w:rPr>
              <w:t>4</w:t>
            </w:r>
            <w:r>
              <w:rPr>
                <w:rFonts w:asciiTheme="majorBidi" w:hAnsiTheme="majorBidi" w:cstheme="majorBidi"/>
              </w:rPr>
              <w:t>2</w:t>
            </w:r>
            <w:r w:rsidR="00576C98" w:rsidRPr="00576C98">
              <w:rPr>
                <w:rFonts w:asciiTheme="majorBidi" w:hAnsiTheme="majorBidi" w:cstheme="majorBidi"/>
              </w:rPr>
              <w:t>.</w:t>
            </w:r>
            <w:r>
              <w:rPr>
                <w:rFonts w:asciiTheme="majorBidi" w:hAnsiTheme="majorBidi" w:cstheme="majorBidi"/>
              </w:rPr>
              <w:t>87</w:t>
            </w:r>
          </w:p>
        </w:tc>
        <w:tc>
          <w:tcPr>
            <w:tcW w:w="2268" w:type="dxa"/>
            <w:gridSpan w:val="3"/>
            <w:tcBorders>
              <w:top w:val="nil"/>
              <w:left w:val="nil"/>
              <w:right w:val="nil"/>
            </w:tcBorders>
            <w:noWrap/>
            <w:vAlign w:val="bottom"/>
          </w:tcPr>
          <w:p w:rsidR="004920FA" w:rsidRDefault="00290402" w:rsidP="004920FA">
            <w:pPr>
              <w:tabs>
                <w:tab w:val="decimal" w:pos="1076"/>
              </w:tabs>
              <w:spacing w:after="0" w:line="240" w:lineRule="auto"/>
              <w:contextualSpacing/>
              <w:rPr>
                <w:rFonts w:asciiTheme="majorBidi" w:hAnsiTheme="majorBidi" w:cstheme="majorBidi"/>
                <w:color w:val="000000"/>
              </w:rPr>
            </w:pPr>
            <w:r>
              <w:rPr>
                <w:rFonts w:asciiTheme="majorBidi" w:hAnsiTheme="majorBidi" w:cstheme="majorBidi"/>
              </w:rPr>
              <w:t>52.98</w:t>
            </w:r>
          </w:p>
        </w:tc>
        <w:tc>
          <w:tcPr>
            <w:tcW w:w="2285" w:type="dxa"/>
            <w:gridSpan w:val="2"/>
            <w:tcBorders>
              <w:top w:val="nil"/>
              <w:left w:val="nil"/>
              <w:right w:val="nil"/>
            </w:tcBorders>
            <w:noWrap/>
            <w:vAlign w:val="bottom"/>
          </w:tcPr>
          <w:p w:rsidR="004920FA" w:rsidRDefault="00290402" w:rsidP="004920FA">
            <w:pPr>
              <w:tabs>
                <w:tab w:val="decimal" w:pos="809"/>
              </w:tabs>
              <w:spacing w:after="0" w:line="240" w:lineRule="auto"/>
              <w:contextualSpacing/>
              <w:rPr>
                <w:rFonts w:asciiTheme="majorBidi" w:hAnsiTheme="majorBidi" w:cstheme="majorBidi"/>
                <w:color w:val="000000"/>
              </w:rPr>
            </w:pPr>
            <w:r>
              <w:rPr>
                <w:rFonts w:asciiTheme="majorBidi" w:hAnsiTheme="majorBidi" w:cstheme="majorBidi"/>
                <w:color w:val="000000"/>
              </w:rPr>
              <w:t>48.14</w:t>
            </w:r>
          </w:p>
        </w:tc>
      </w:tr>
      <w:tr w:rsidR="00576C98" w:rsidRPr="00576C98" w:rsidTr="00D70F55">
        <w:trPr>
          <w:trHeight w:val="266"/>
          <w:jc w:val="center"/>
        </w:trPr>
        <w:tc>
          <w:tcPr>
            <w:tcW w:w="1708" w:type="dxa"/>
            <w:tcBorders>
              <w:top w:val="nil"/>
              <w:left w:val="nil"/>
              <w:bottom w:val="single" w:sz="4"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rPr>
            </w:pPr>
            <w:r w:rsidRPr="00576C98">
              <w:rPr>
                <w:rFonts w:asciiTheme="majorBidi" w:hAnsiTheme="majorBidi" w:cstheme="majorBidi"/>
              </w:rPr>
              <w:t>Sell</w:t>
            </w:r>
          </w:p>
        </w:tc>
        <w:tc>
          <w:tcPr>
            <w:tcW w:w="2321" w:type="dxa"/>
            <w:gridSpan w:val="2"/>
            <w:tcBorders>
              <w:top w:val="nil"/>
              <w:left w:val="nil"/>
              <w:bottom w:val="single" w:sz="4" w:space="0" w:color="auto"/>
              <w:right w:val="nil"/>
            </w:tcBorders>
            <w:noWrap/>
            <w:vAlign w:val="bottom"/>
          </w:tcPr>
          <w:p w:rsidR="004920FA" w:rsidRDefault="00576C98" w:rsidP="004920FA">
            <w:pPr>
              <w:tabs>
                <w:tab w:val="decimal" w:pos="1079"/>
              </w:tabs>
              <w:spacing w:after="0" w:line="240" w:lineRule="auto"/>
              <w:contextualSpacing/>
              <w:rPr>
                <w:rFonts w:asciiTheme="majorBidi" w:hAnsiTheme="majorBidi" w:cstheme="majorBidi"/>
              </w:rPr>
            </w:pPr>
            <w:r w:rsidRPr="00576C98">
              <w:rPr>
                <w:rFonts w:asciiTheme="majorBidi" w:hAnsiTheme="majorBidi" w:cstheme="majorBidi"/>
              </w:rPr>
              <w:t>40.</w:t>
            </w:r>
            <w:r w:rsidR="00EE0870">
              <w:rPr>
                <w:rFonts w:asciiTheme="majorBidi" w:hAnsiTheme="majorBidi" w:cstheme="majorBidi"/>
              </w:rPr>
              <w:t>5</w:t>
            </w:r>
            <w:r w:rsidR="00EE0870" w:rsidRPr="00576C98">
              <w:rPr>
                <w:rFonts w:asciiTheme="majorBidi" w:hAnsiTheme="majorBidi" w:cstheme="majorBidi"/>
              </w:rPr>
              <w:t>7</w:t>
            </w:r>
          </w:p>
        </w:tc>
        <w:tc>
          <w:tcPr>
            <w:tcW w:w="2268" w:type="dxa"/>
            <w:gridSpan w:val="3"/>
            <w:tcBorders>
              <w:top w:val="nil"/>
              <w:left w:val="nil"/>
              <w:bottom w:val="single" w:sz="4" w:space="0" w:color="auto"/>
              <w:right w:val="nil"/>
            </w:tcBorders>
            <w:noWrap/>
            <w:vAlign w:val="bottom"/>
          </w:tcPr>
          <w:p w:rsidR="004920FA" w:rsidRDefault="00EE0870" w:rsidP="004920FA">
            <w:pPr>
              <w:tabs>
                <w:tab w:val="decimal" w:pos="1076"/>
              </w:tabs>
              <w:spacing w:after="0" w:line="240" w:lineRule="auto"/>
              <w:contextualSpacing/>
              <w:rPr>
                <w:rFonts w:asciiTheme="majorBidi" w:hAnsiTheme="majorBidi" w:cstheme="majorBidi"/>
                <w:color w:val="000000"/>
              </w:rPr>
            </w:pPr>
            <w:r>
              <w:rPr>
                <w:rFonts w:asciiTheme="majorBidi" w:hAnsiTheme="majorBidi" w:cstheme="majorBidi"/>
              </w:rPr>
              <w:t>48.71</w:t>
            </w:r>
          </w:p>
        </w:tc>
        <w:tc>
          <w:tcPr>
            <w:tcW w:w="2285" w:type="dxa"/>
            <w:gridSpan w:val="2"/>
            <w:tcBorders>
              <w:top w:val="nil"/>
              <w:left w:val="nil"/>
              <w:bottom w:val="single" w:sz="4" w:space="0" w:color="auto"/>
              <w:right w:val="nil"/>
            </w:tcBorders>
            <w:noWrap/>
            <w:vAlign w:val="bottom"/>
          </w:tcPr>
          <w:p w:rsidR="004920FA" w:rsidRDefault="00EE0870" w:rsidP="004920FA">
            <w:pPr>
              <w:tabs>
                <w:tab w:val="decimal" w:pos="809"/>
              </w:tabs>
              <w:spacing w:after="0" w:line="240" w:lineRule="auto"/>
              <w:contextualSpacing/>
              <w:rPr>
                <w:rFonts w:asciiTheme="majorBidi" w:hAnsiTheme="majorBidi" w:cstheme="majorBidi"/>
                <w:color w:val="000000"/>
              </w:rPr>
            </w:pPr>
            <w:r w:rsidRPr="00576C98">
              <w:rPr>
                <w:rFonts w:asciiTheme="majorBidi" w:hAnsiTheme="majorBidi" w:cstheme="majorBidi"/>
                <w:color w:val="000000"/>
              </w:rPr>
              <w:t>4</w:t>
            </w:r>
            <w:r>
              <w:rPr>
                <w:rFonts w:asciiTheme="majorBidi" w:hAnsiTheme="majorBidi" w:cstheme="majorBidi"/>
                <w:color w:val="000000"/>
              </w:rPr>
              <w:t>4</w:t>
            </w:r>
            <w:r w:rsidR="00576C98" w:rsidRPr="00576C98">
              <w:rPr>
                <w:rFonts w:asciiTheme="majorBidi" w:hAnsiTheme="majorBidi" w:cstheme="majorBidi"/>
                <w:color w:val="000000"/>
              </w:rPr>
              <w:t>.</w:t>
            </w:r>
            <w:r>
              <w:rPr>
                <w:rFonts w:asciiTheme="majorBidi" w:hAnsiTheme="majorBidi" w:cstheme="majorBidi"/>
                <w:color w:val="000000"/>
              </w:rPr>
              <w:t>88</w:t>
            </w:r>
          </w:p>
        </w:tc>
      </w:tr>
      <w:tr w:rsidR="00576C98" w:rsidRPr="00576C98" w:rsidTr="00D70F55">
        <w:trPr>
          <w:trHeight w:val="266"/>
          <w:jc w:val="center"/>
        </w:trPr>
        <w:tc>
          <w:tcPr>
            <w:tcW w:w="8582" w:type="dxa"/>
            <w:gridSpan w:val="8"/>
            <w:tcBorders>
              <w:top w:val="single" w:sz="4" w:space="0" w:color="auto"/>
              <w:left w:val="nil"/>
              <w:bottom w:val="nil"/>
              <w:right w:val="nil"/>
            </w:tcBorders>
            <w:noWrap/>
            <w:vAlign w:val="bottom"/>
          </w:tcPr>
          <w:p w:rsidR="00576C98" w:rsidRPr="00576C98" w:rsidRDefault="00576C98">
            <w:pPr>
              <w:spacing w:after="0" w:line="240" w:lineRule="auto"/>
              <w:contextualSpacing/>
              <w:rPr>
                <w:rFonts w:asciiTheme="majorBidi" w:hAnsiTheme="majorBidi" w:cstheme="majorBidi"/>
                <w:i/>
                <w:iCs/>
                <w:color w:val="000000"/>
              </w:rPr>
            </w:pPr>
            <w:r w:rsidRPr="00576C98">
              <w:rPr>
                <w:rFonts w:asciiTheme="majorBidi" w:hAnsiTheme="majorBidi" w:cstheme="majorBidi"/>
                <w:i/>
              </w:rPr>
              <w:t xml:space="preserve">Panel C: </w:t>
            </w:r>
            <w:r w:rsidR="004F310A" w:rsidRPr="004F310A">
              <w:rPr>
                <w:rFonts w:asciiTheme="majorBidi" w:hAnsiTheme="majorBidi" w:cstheme="majorBidi"/>
                <w:i/>
                <w:iCs/>
              </w:rPr>
              <w:t>TPE</w:t>
            </w:r>
            <w:r w:rsidR="00A13196">
              <w:rPr>
                <w:rFonts w:asciiTheme="majorBidi" w:hAnsiTheme="majorBidi" w:cstheme="majorBidi"/>
                <w:i/>
                <w:iCs/>
              </w:rPr>
              <w:t>rror</w:t>
            </w:r>
            <w:r w:rsidR="004D32B5" w:rsidRPr="00576C98">
              <w:rPr>
                <w:rFonts w:asciiTheme="majorBidi" w:hAnsiTheme="majorBidi" w:cstheme="majorBidi"/>
                <w:i/>
                <w:iCs/>
              </w:rPr>
              <w:t xml:space="preserve"> </w:t>
            </w:r>
            <w:r w:rsidRPr="00576C98">
              <w:rPr>
                <w:rFonts w:asciiTheme="majorBidi" w:hAnsiTheme="majorBidi" w:cstheme="majorBidi"/>
                <w:i/>
              </w:rPr>
              <w:t xml:space="preserve">mean difference between </w:t>
            </w:r>
            <w:r w:rsidR="000F5E02">
              <w:rPr>
                <w:rFonts w:asciiTheme="majorBidi" w:hAnsiTheme="majorBidi" w:cstheme="majorBidi"/>
                <w:i/>
              </w:rPr>
              <w:t>non-</w:t>
            </w:r>
            <w:r w:rsidRPr="00576C98">
              <w:rPr>
                <w:rFonts w:asciiTheme="majorBidi" w:hAnsiTheme="majorBidi" w:cstheme="majorBidi"/>
                <w:i/>
              </w:rPr>
              <w:t xml:space="preserve">BBA </w:t>
            </w:r>
            <w:r w:rsidR="000372E3">
              <w:rPr>
                <w:rFonts w:asciiTheme="majorBidi" w:hAnsiTheme="majorBidi" w:cstheme="majorBidi"/>
                <w:i/>
              </w:rPr>
              <w:t>and</w:t>
            </w:r>
            <w:r w:rsidRPr="00576C98">
              <w:rPr>
                <w:rFonts w:asciiTheme="majorBidi" w:hAnsiTheme="majorBidi" w:cstheme="majorBidi"/>
                <w:i/>
              </w:rPr>
              <w:t xml:space="preserve"> BBA</w:t>
            </w:r>
          </w:p>
        </w:tc>
      </w:tr>
      <w:tr w:rsidR="007E5D7A" w:rsidRPr="00576C98" w:rsidTr="007E5D7A">
        <w:trPr>
          <w:trHeight w:val="266"/>
          <w:jc w:val="center"/>
        </w:trPr>
        <w:tc>
          <w:tcPr>
            <w:tcW w:w="1708" w:type="dxa"/>
            <w:tcBorders>
              <w:top w:val="single" w:sz="4" w:space="0" w:color="auto"/>
              <w:left w:val="nil"/>
              <w:bottom w:val="nil"/>
              <w:right w:val="nil"/>
            </w:tcBorders>
            <w:noWrap/>
            <w:vAlign w:val="bottom"/>
          </w:tcPr>
          <w:p w:rsidR="007E5D7A" w:rsidRPr="00576C98" w:rsidRDefault="007E5D7A" w:rsidP="00DD5236">
            <w:pPr>
              <w:spacing w:after="0" w:line="240" w:lineRule="auto"/>
              <w:contextualSpacing/>
              <w:rPr>
                <w:rFonts w:asciiTheme="majorBidi" w:hAnsiTheme="majorBidi" w:cstheme="majorBidi"/>
              </w:rPr>
            </w:pPr>
          </w:p>
        </w:tc>
        <w:tc>
          <w:tcPr>
            <w:tcW w:w="3437" w:type="dxa"/>
            <w:gridSpan w:val="4"/>
            <w:vMerge w:val="restart"/>
            <w:tcBorders>
              <w:top w:val="single" w:sz="4" w:space="0" w:color="auto"/>
              <w:left w:val="nil"/>
              <w:right w:val="nil"/>
            </w:tcBorders>
            <w:noWrap/>
            <w:vAlign w:val="bottom"/>
          </w:tcPr>
          <w:p w:rsidR="007E5D7A" w:rsidRPr="00576C98" w:rsidRDefault="007E5D7A" w:rsidP="00DD5236">
            <w:pPr>
              <w:spacing w:after="0" w:line="240" w:lineRule="auto"/>
              <w:contextualSpacing/>
              <w:jc w:val="right"/>
              <w:rPr>
                <w:rFonts w:asciiTheme="majorBidi" w:hAnsiTheme="majorBidi" w:cstheme="majorBidi"/>
              </w:rPr>
            </w:pPr>
            <w:r w:rsidRPr="007E5D7A">
              <w:rPr>
                <w:rFonts w:asciiTheme="majorBidi" w:hAnsiTheme="majorBidi" w:cstheme="majorBidi"/>
                <w:i/>
              </w:rPr>
              <w:t>t</w:t>
            </w:r>
            <w:r>
              <w:rPr>
                <w:rFonts w:asciiTheme="majorBidi" w:hAnsiTheme="majorBidi" w:cstheme="majorBidi"/>
              </w:rPr>
              <w:t>-stat</w:t>
            </w:r>
          </w:p>
          <w:p w:rsidR="007E5D7A" w:rsidRPr="00576C98" w:rsidRDefault="007E5D7A" w:rsidP="00BA2C8E">
            <w:pPr>
              <w:spacing w:after="0" w:line="240" w:lineRule="auto"/>
              <w:contextualSpacing/>
              <w:jc w:val="right"/>
              <w:rPr>
                <w:rFonts w:asciiTheme="majorBidi" w:hAnsiTheme="majorBidi" w:cstheme="majorBidi"/>
              </w:rPr>
            </w:pPr>
            <w:r w:rsidRPr="00576C98">
              <w:rPr>
                <w:rFonts w:asciiTheme="majorBidi" w:hAnsiTheme="majorBidi" w:cstheme="majorBidi"/>
              </w:rPr>
              <w:t>1.</w:t>
            </w:r>
            <w:r>
              <w:rPr>
                <w:rFonts w:asciiTheme="majorBidi" w:hAnsiTheme="majorBidi" w:cstheme="majorBidi"/>
              </w:rPr>
              <w:t>105</w:t>
            </w:r>
          </w:p>
        </w:tc>
        <w:tc>
          <w:tcPr>
            <w:tcW w:w="3437" w:type="dxa"/>
            <w:gridSpan w:val="3"/>
            <w:vMerge w:val="restart"/>
            <w:tcBorders>
              <w:top w:val="single" w:sz="4" w:space="0" w:color="auto"/>
              <w:left w:val="nil"/>
              <w:right w:val="nil"/>
            </w:tcBorders>
            <w:noWrap/>
            <w:vAlign w:val="bottom"/>
          </w:tcPr>
          <w:p w:rsidR="007E5D7A" w:rsidRPr="007E5D7A" w:rsidRDefault="007E5D7A" w:rsidP="007E5D7A">
            <w:pPr>
              <w:spacing w:after="0" w:line="240" w:lineRule="auto"/>
              <w:ind w:left="1566"/>
              <w:contextualSpacing/>
              <w:rPr>
                <w:rFonts w:asciiTheme="majorBidi" w:hAnsiTheme="majorBidi" w:cstheme="majorBidi"/>
              </w:rPr>
            </w:pPr>
            <w:r>
              <w:rPr>
                <w:rFonts w:asciiTheme="majorBidi" w:hAnsiTheme="majorBidi" w:cstheme="majorBidi"/>
                <w:i/>
              </w:rPr>
              <w:t xml:space="preserve">    p</w:t>
            </w:r>
            <w:r>
              <w:rPr>
                <w:rFonts w:asciiTheme="majorBidi" w:hAnsiTheme="majorBidi" w:cstheme="majorBidi"/>
              </w:rPr>
              <w:t>-value</w:t>
            </w:r>
          </w:p>
          <w:p w:rsidR="007E5D7A" w:rsidRPr="00576C98" w:rsidRDefault="007E5D7A" w:rsidP="007E5D7A">
            <w:pPr>
              <w:tabs>
                <w:tab w:val="decimal" w:pos="1991"/>
              </w:tabs>
              <w:spacing w:after="0" w:line="240" w:lineRule="auto"/>
              <w:contextualSpacing/>
              <w:rPr>
                <w:rFonts w:asciiTheme="majorBidi" w:hAnsiTheme="majorBidi" w:cstheme="majorBidi"/>
              </w:rPr>
            </w:pPr>
            <w:r w:rsidRPr="00576C98">
              <w:rPr>
                <w:rFonts w:asciiTheme="majorBidi" w:hAnsiTheme="majorBidi" w:cstheme="majorBidi"/>
              </w:rPr>
              <w:t>0.</w:t>
            </w:r>
            <w:r w:rsidRPr="00BA2C8E">
              <w:rPr>
                <w:rFonts w:asciiTheme="majorBidi" w:hAnsiTheme="majorBidi" w:cstheme="majorBidi"/>
              </w:rPr>
              <w:t>269</w:t>
            </w:r>
          </w:p>
          <w:p w:rsidR="007E5D7A" w:rsidRPr="00576C98" w:rsidRDefault="007E5D7A" w:rsidP="007E5D7A">
            <w:pPr>
              <w:tabs>
                <w:tab w:val="decimal" w:pos="1991"/>
              </w:tabs>
              <w:spacing w:after="0" w:line="240" w:lineRule="auto"/>
              <w:contextualSpacing/>
              <w:rPr>
                <w:rFonts w:asciiTheme="majorBidi" w:hAnsiTheme="majorBidi" w:cstheme="majorBidi"/>
              </w:rPr>
            </w:pPr>
            <w:r w:rsidRPr="00576C98">
              <w:rPr>
                <w:rFonts w:asciiTheme="majorBidi" w:hAnsiTheme="majorBidi" w:cstheme="majorBidi"/>
              </w:rPr>
              <w:t>0.002</w:t>
            </w:r>
          </w:p>
          <w:p w:rsidR="007E5D7A" w:rsidRPr="00576C98" w:rsidRDefault="007E5D7A" w:rsidP="007E5D7A">
            <w:pPr>
              <w:tabs>
                <w:tab w:val="decimal" w:pos="1991"/>
              </w:tabs>
              <w:spacing w:after="0" w:line="240" w:lineRule="auto"/>
              <w:contextualSpacing/>
              <w:rPr>
                <w:rFonts w:asciiTheme="majorBidi" w:hAnsiTheme="majorBidi" w:cstheme="majorBidi"/>
              </w:rPr>
            </w:pPr>
            <w:r w:rsidRPr="00576C98">
              <w:rPr>
                <w:rFonts w:asciiTheme="majorBidi" w:hAnsiTheme="majorBidi" w:cstheme="majorBidi"/>
              </w:rPr>
              <w:t>0.00</w:t>
            </w:r>
            <w:r>
              <w:rPr>
                <w:rFonts w:asciiTheme="majorBidi" w:hAnsiTheme="majorBidi" w:cstheme="majorBidi"/>
              </w:rPr>
              <w:t>0</w:t>
            </w:r>
          </w:p>
          <w:p w:rsidR="007E5D7A" w:rsidRPr="00576C98" w:rsidRDefault="007E5D7A" w:rsidP="007E5D7A">
            <w:pPr>
              <w:tabs>
                <w:tab w:val="decimal" w:pos="1991"/>
              </w:tabs>
              <w:spacing w:after="0" w:line="240" w:lineRule="auto"/>
              <w:ind w:right="96"/>
              <w:contextualSpacing/>
              <w:rPr>
                <w:rFonts w:asciiTheme="majorBidi" w:hAnsiTheme="majorBidi" w:cstheme="majorBidi"/>
                <w:color w:val="000000"/>
              </w:rPr>
            </w:pPr>
            <w:r w:rsidRPr="00576C98">
              <w:rPr>
                <w:rFonts w:asciiTheme="majorBidi" w:hAnsiTheme="majorBidi" w:cstheme="majorBidi"/>
              </w:rPr>
              <w:t>0.01</w:t>
            </w:r>
            <w:r>
              <w:rPr>
                <w:rFonts w:asciiTheme="majorBidi" w:hAnsiTheme="majorBidi" w:cstheme="majorBidi"/>
              </w:rPr>
              <w:t>5</w:t>
            </w:r>
          </w:p>
        </w:tc>
      </w:tr>
      <w:tr w:rsidR="007E5D7A" w:rsidRPr="00576C98" w:rsidTr="008448EC">
        <w:trPr>
          <w:trHeight w:val="266"/>
          <w:jc w:val="center"/>
        </w:trPr>
        <w:tc>
          <w:tcPr>
            <w:tcW w:w="1708" w:type="dxa"/>
            <w:tcBorders>
              <w:top w:val="nil"/>
              <w:left w:val="nil"/>
              <w:bottom w:val="nil"/>
              <w:right w:val="nil"/>
            </w:tcBorders>
            <w:noWrap/>
            <w:vAlign w:val="bottom"/>
          </w:tcPr>
          <w:p w:rsidR="007E5D7A" w:rsidRPr="00576C98" w:rsidRDefault="007E5D7A" w:rsidP="00DD5236">
            <w:pPr>
              <w:spacing w:after="0" w:line="240" w:lineRule="auto"/>
              <w:contextualSpacing/>
              <w:rPr>
                <w:rFonts w:asciiTheme="majorBidi" w:hAnsiTheme="majorBidi" w:cstheme="majorBidi"/>
              </w:rPr>
            </w:pPr>
            <w:r w:rsidRPr="00576C98">
              <w:rPr>
                <w:rFonts w:asciiTheme="majorBidi" w:hAnsiTheme="majorBidi" w:cstheme="majorBidi"/>
              </w:rPr>
              <w:t>Strong Buy</w:t>
            </w:r>
          </w:p>
        </w:tc>
        <w:tc>
          <w:tcPr>
            <w:tcW w:w="3437" w:type="dxa"/>
            <w:gridSpan w:val="4"/>
            <w:vMerge/>
            <w:tcBorders>
              <w:left w:val="nil"/>
              <w:bottom w:val="nil"/>
              <w:right w:val="nil"/>
            </w:tcBorders>
            <w:noWrap/>
            <w:vAlign w:val="bottom"/>
          </w:tcPr>
          <w:p w:rsidR="007E5D7A" w:rsidRPr="00576C98" w:rsidRDefault="007E5D7A" w:rsidP="00BA2C8E">
            <w:pPr>
              <w:spacing w:after="0" w:line="240" w:lineRule="auto"/>
              <w:contextualSpacing/>
              <w:jc w:val="right"/>
              <w:rPr>
                <w:rFonts w:asciiTheme="majorBidi" w:hAnsiTheme="majorBidi" w:cstheme="majorBidi"/>
              </w:rPr>
            </w:pPr>
          </w:p>
        </w:tc>
        <w:tc>
          <w:tcPr>
            <w:tcW w:w="3437" w:type="dxa"/>
            <w:gridSpan w:val="3"/>
            <w:vMerge/>
            <w:tcBorders>
              <w:left w:val="nil"/>
              <w:right w:val="nil"/>
            </w:tcBorders>
            <w:noWrap/>
            <w:vAlign w:val="bottom"/>
          </w:tcPr>
          <w:p w:rsidR="007E5D7A" w:rsidRPr="00576C98" w:rsidRDefault="007E5D7A" w:rsidP="00DD5236">
            <w:pPr>
              <w:spacing w:after="0" w:line="240" w:lineRule="auto"/>
              <w:ind w:right="-322"/>
              <w:contextualSpacing/>
              <w:jc w:val="right"/>
              <w:rPr>
                <w:rFonts w:asciiTheme="majorBidi" w:hAnsiTheme="majorBidi" w:cstheme="majorBidi"/>
                <w:color w:val="000000"/>
              </w:rPr>
            </w:pPr>
          </w:p>
        </w:tc>
      </w:tr>
      <w:tr w:rsidR="007E5D7A" w:rsidRPr="00576C98" w:rsidTr="007E5D7A">
        <w:trPr>
          <w:trHeight w:val="266"/>
          <w:jc w:val="center"/>
        </w:trPr>
        <w:tc>
          <w:tcPr>
            <w:tcW w:w="1708" w:type="dxa"/>
            <w:tcBorders>
              <w:top w:val="nil"/>
              <w:left w:val="nil"/>
              <w:bottom w:val="nil"/>
              <w:right w:val="nil"/>
            </w:tcBorders>
            <w:noWrap/>
            <w:vAlign w:val="bottom"/>
          </w:tcPr>
          <w:p w:rsidR="007E5D7A" w:rsidRPr="00576C98" w:rsidRDefault="007E5D7A" w:rsidP="00DD5236">
            <w:pPr>
              <w:spacing w:after="0" w:line="240" w:lineRule="auto"/>
              <w:contextualSpacing/>
              <w:rPr>
                <w:rFonts w:asciiTheme="majorBidi" w:hAnsiTheme="majorBidi" w:cstheme="majorBidi"/>
              </w:rPr>
            </w:pPr>
            <w:r w:rsidRPr="00576C98">
              <w:rPr>
                <w:rFonts w:asciiTheme="majorBidi" w:hAnsiTheme="majorBidi" w:cstheme="majorBidi"/>
              </w:rPr>
              <w:t>Buy</w:t>
            </w:r>
          </w:p>
        </w:tc>
        <w:tc>
          <w:tcPr>
            <w:tcW w:w="3437" w:type="dxa"/>
            <w:gridSpan w:val="4"/>
            <w:tcBorders>
              <w:top w:val="nil"/>
              <w:left w:val="nil"/>
              <w:bottom w:val="nil"/>
              <w:right w:val="nil"/>
            </w:tcBorders>
            <w:noWrap/>
            <w:vAlign w:val="bottom"/>
          </w:tcPr>
          <w:p w:rsidR="007E5D7A" w:rsidRPr="00576C98" w:rsidRDefault="007E5D7A" w:rsidP="00BA2C8E">
            <w:pPr>
              <w:spacing w:after="0" w:line="240" w:lineRule="auto"/>
              <w:contextualSpacing/>
              <w:jc w:val="right"/>
              <w:rPr>
                <w:rFonts w:asciiTheme="majorBidi" w:hAnsiTheme="majorBidi" w:cstheme="majorBidi"/>
              </w:rPr>
            </w:pPr>
            <w:r w:rsidRPr="00576C98">
              <w:rPr>
                <w:rFonts w:asciiTheme="majorBidi" w:hAnsiTheme="majorBidi" w:cstheme="majorBidi"/>
              </w:rPr>
              <w:t>3.</w:t>
            </w:r>
            <w:r>
              <w:rPr>
                <w:rFonts w:asciiTheme="majorBidi" w:hAnsiTheme="majorBidi" w:cstheme="majorBidi"/>
              </w:rPr>
              <w:t>102</w:t>
            </w:r>
          </w:p>
        </w:tc>
        <w:tc>
          <w:tcPr>
            <w:tcW w:w="3437" w:type="dxa"/>
            <w:gridSpan w:val="3"/>
            <w:vMerge/>
            <w:tcBorders>
              <w:left w:val="nil"/>
              <w:right w:val="nil"/>
            </w:tcBorders>
            <w:noWrap/>
            <w:vAlign w:val="bottom"/>
          </w:tcPr>
          <w:p w:rsidR="007E5D7A" w:rsidRPr="00576C98" w:rsidRDefault="007E5D7A" w:rsidP="00DD5236">
            <w:pPr>
              <w:spacing w:after="0" w:line="240" w:lineRule="auto"/>
              <w:ind w:right="-322"/>
              <w:contextualSpacing/>
              <w:jc w:val="right"/>
              <w:rPr>
                <w:rFonts w:asciiTheme="majorBidi" w:hAnsiTheme="majorBidi" w:cstheme="majorBidi"/>
                <w:color w:val="000000"/>
              </w:rPr>
            </w:pPr>
          </w:p>
        </w:tc>
      </w:tr>
      <w:tr w:rsidR="007E5D7A" w:rsidRPr="00576C98" w:rsidTr="007E5D7A">
        <w:trPr>
          <w:trHeight w:val="266"/>
          <w:jc w:val="center"/>
        </w:trPr>
        <w:tc>
          <w:tcPr>
            <w:tcW w:w="1708" w:type="dxa"/>
            <w:tcBorders>
              <w:top w:val="nil"/>
              <w:left w:val="nil"/>
              <w:bottom w:val="nil"/>
              <w:right w:val="nil"/>
            </w:tcBorders>
            <w:noWrap/>
            <w:vAlign w:val="bottom"/>
          </w:tcPr>
          <w:p w:rsidR="007E5D7A" w:rsidRPr="00576C98" w:rsidRDefault="007E5D7A" w:rsidP="00DD5236">
            <w:pPr>
              <w:spacing w:after="0" w:line="240" w:lineRule="auto"/>
              <w:contextualSpacing/>
              <w:rPr>
                <w:rFonts w:asciiTheme="majorBidi" w:hAnsiTheme="majorBidi" w:cstheme="majorBidi"/>
              </w:rPr>
            </w:pPr>
            <w:r w:rsidRPr="00576C98">
              <w:rPr>
                <w:rFonts w:asciiTheme="majorBidi" w:hAnsiTheme="majorBidi" w:cstheme="majorBidi"/>
              </w:rPr>
              <w:t>Hold</w:t>
            </w:r>
          </w:p>
        </w:tc>
        <w:tc>
          <w:tcPr>
            <w:tcW w:w="3437" w:type="dxa"/>
            <w:gridSpan w:val="4"/>
            <w:tcBorders>
              <w:top w:val="nil"/>
              <w:left w:val="nil"/>
              <w:bottom w:val="nil"/>
              <w:right w:val="nil"/>
            </w:tcBorders>
            <w:noWrap/>
            <w:vAlign w:val="bottom"/>
          </w:tcPr>
          <w:p w:rsidR="007E5D7A" w:rsidRPr="00576C98" w:rsidRDefault="007E5D7A" w:rsidP="00BA2C8E">
            <w:pPr>
              <w:spacing w:after="0" w:line="240" w:lineRule="auto"/>
              <w:contextualSpacing/>
              <w:jc w:val="right"/>
              <w:rPr>
                <w:rFonts w:asciiTheme="majorBidi" w:hAnsiTheme="majorBidi" w:cstheme="majorBidi"/>
              </w:rPr>
            </w:pPr>
            <w:r w:rsidRPr="00576C98">
              <w:rPr>
                <w:rFonts w:asciiTheme="majorBidi" w:hAnsiTheme="majorBidi" w:cstheme="majorBidi"/>
              </w:rPr>
              <w:t>3.</w:t>
            </w:r>
            <w:r>
              <w:rPr>
                <w:rFonts w:asciiTheme="majorBidi" w:hAnsiTheme="majorBidi" w:cstheme="majorBidi"/>
              </w:rPr>
              <w:t>849</w:t>
            </w:r>
          </w:p>
        </w:tc>
        <w:tc>
          <w:tcPr>
            <w:tcW w:w="3437" w:type="dxa"/>
            <w:gridSpan w:val="3"/>
            <w:vMerge/>
            <w:tcBorders>
              <w:left w:val="nil"/>
              <w:right w:val="nil"/>
            </w:tcBorders>
            <w:noWrap/>
            <w:vAlign w:val="bottom"/>
          </w:tcPr>
          <w:p w:rsidR="007E5D7A" w:rsidRPr="00576C98" w:rsidRDefault="007E5D7A" w:rsidP="00DD5236">
            <w:pPr>
              <w:spacing w:after="0" w:line="240" w:lineRule="auto"/>
              <w:ind w:right="-322"/>
              <w:contextualSpacing/>
              <w:jc w:val="right"/>
              <w:rPr>
                <w:rFonts w:asciiTheme="majorBidi" w:hAnsiTheme="majorBidi" w:cstheme="majorBidi"/>
                <w:color w:val="000000"/>
              </w:rPr>
            </w:pPr>
          </w:p>
        </w:tc>
      </w:tr>
      <w:tr w:rsidR="007E5D7A" w:rsidRPr="00576C98" w:rsidTr="007E5D7A">
        <w:trPr>
          <w:trHeight w:val="266"/>
          <w:jc w:val="center"/>
        </w:trPr>
        <w:tc>
          <w:tcPr>
            <w:tcW w:w="1708" w:type="dxa"/>
            <w:tcBorders>
              <w:top w:val="nil"/>
              <w:left w:val="nil"/>
              <w:bottom w:val="single" w:sz="12" w:space="0" w:color="auto"/>
              <w:right w:val="nil"/>
            </w:tcBorders>
            <w:noWrap/>
            <w:vAlign w:val="bottom"/>
          </w:tcPr>
          <w:p w:rsidR="007E5D7A" w:rsidRPr="00576C98" w:rsidRDefault="007E5D7A" w:rsidP="00DD5236">
            <w:pPr>
              <w:spacing w:after="0" w:line="240" w:lineRule="auto"/>
              <w:contextualSpacing/>
              <w:rPr>
                <w:rFonts w:asciiTheme="majorBidi" w:hAnsiTheme="majorBidi" w:cstheme="majorBidi"/>
              </w:rPr>
            </w:pPr>
            <w:r w:rsidRPr="00576C98">
              <w:rPr>
                <w:rFonts w:asciiTheme="majorBidi" w:hAnsiTheme="majorBidi" w:cstheme="majorBidi"/>
              </w:rPr>
              <w:t>Sell</w:t>
            </w:r>
          </w:p>
        </w:tc>
        <w:tc>
          <w:tcPr>
            <w:tcW w:w="3437" w:type="dxa"/>
            <w:gridSpan w:val="4"/>
            <w:tcBorders>
              <w:top w:val="nil"/>
              <w:left w:val="nil"/>
              <w:bottom w:val="single" w:sz="12" w:space="0" w:color="auto"/>
              <w:right w:val="nil"/>
            </w:tcBorders>
            <w:noWrap/>
            <w:vAlign w:val="bottom"/>
          </w:tcPr>
          <w:p w:rsidR="007E5D7A" w:rsidRPr="00576C98" w:rsidRDefault="007E5D7A" w:rsidP="00BA2C8E">
            <w:pPr>
              <w:spacing w:after="0" w:line="240" w:lineRule="auto"/>
              <w:contextualSpacing/>
              <w:jc w:val="right"/>
              <w:rPr>
                <w:rFonts w:asciiTheme="majorBidi" w:hAnsiTheme="majorBidi" w:cstheme="majorBidi"/>
              </w:rPr>
            </w:pPr>
            <w:r w:rsidRPr="00576C98">
              <w:rPr>
                <w:rFonts w:asciiTheme="majorBidi" w:hAnsiTheme="majorBidi" w:cstheme="majorBidi"/>
              </w:rPr>
              <w:t>2.</w:t>
            </w:r>
            <w:r>
              <w:rPr>
                <w:rFonts w:asciiTheme="majorBidi" w:hAnsiTheme="majorBidi" w:cstheme="majorBidi"/>
              </w:rPr>
              <w:t>444</w:t>
            </w:r>
          </w:p>
        </w:tc>
        <w:tc>
          <w:tcPr>
            <w:tcW w:w="3437" w:type="dxa"/>
            <w:gridSpan w:val="3"/>
            <w:vMerge/>
            <w:tcBorders>
              <w:left w:val="nil"/>
              <w:bottom w:val="single" w:sz="12" w:space="0" w:color="auto"/>
              <w:right w:val="nil"/>
            </w:tcBorders>
            <w:noWrap/>
            <w:vAlign w:val="bottom"/>
          </w:tcPr>
          <w:p w:rsidR="007E5D7A" w:rsidRPr="00576C98" w:rsidRDefault="007E5D7A" w:rsidP="00DD5236">
            <w:pPr>
              <w:spacing w:after="0" w:line="240" w:lineRule="auto"/>
              <w:ind w:right="-322"/>
              <w:contextualSpacing/>
              <w:jc w:val="right"/>
              <w:rPr>
                <w:rFonts w:asciiTheme="majorBidi" w:hAnsiTheme="majorBidi" w:cstheme="majorBidi"/>
                <w:color w:val="000000"/>
              </w:rPr>
            </w:pPr>
          </w:p>
        </w:tc>
      </w:tr>
      <w:tr w:rsidR="00576C98" w:rsidRPr="00576C98" w:rsidTr="00D70F55">
        <w:trPr>
          <w:trHeight w:val="266"/>
          <w:jc w:val="center"/>
        </w:trPr>
        <w:tc>
          <w:tcPr>
            <w:tcW w:w="8582" w:type="dxa"/>
            <w:gridSpan w:val="8"/>
            <w:tcBorders>
              <w:top w:val="single" w:sz="12" w:space="0" w:color="auto"/>
              <w:left w:val="nil"/>
              <w:right w:val="nil"/>
            </w:tcBorders>
            <w:noWrap/>
            <w:vAlign w:val="bottom"/>
          </w:tcPr>
          <w:p w:rsidR="00576C98" w:rsidRPr="00576C98" w:rsidRDefault="00A13196">
            <w:pPr>
              <w:spacing w:after="0" w:line="240" w:lineRule="auto"/>
              <w:ind w:right="41"/>
              <w:contextualSpacing/>
              <w:jc w:val="both"/>
              <w:rPr>
                <w:rFonts w:asciiTheme="majorBidi" w:hAnsiTheme="majorBidi" w:cstheme="majorBidi"/>
                <w:color w:val="000000"/>
              </w:rPr>
            </w:pPr>
            <w:r>
              <w:rPr>
                <w:rFonts w:asciiTheme="majorBidi" w:hAnsiTheme="majorBidi" w:cstheme="majorBidi"/>
                <w:sz w:val="20"/>
                <w:szCs w:val="20"/>
              </w:rPr>
              <w:t xml:space="preserve">Notes: </w:t>
            </w:r>
            <w:r w:rsidR="00576C98" w:rsidRPr="00576C98">
              <w:rPr>
                <w:rFonts w:asciiTheme="majorBidi" w:hAnsiTheme="majorBidi" w:cstheme="majorBidi"/>
                <w:sz w:val="20"/>
                <w:szCs w:val="20"/>
              </w:rPr>
              <w:t>BBA represents the sample of reports with a bull–bear analysis. Non-BBA represents the sample of reports with no bull–bear analysis. Panel A gives the distribution of reports by recommendation level. Panel B reports accuracy</w:t>
            </w:r>
            <w:r w:rsidR="00576C98" w:rsidRPr="00576C98">
              <w:rPr>
                <w:rFonts w:asciiTheme="majorBidi" w:hAnsiTheme="majorBidi" w:cstheme="majorBidi"/>
                <w:i/>
                <w:iCs/>
                <w:sz w:val="20"/>
                <w:szCs w:val="20"/>
              </w:rPr>
              <w:t xml:space="preserve"> </w:t>
            </w:r>
            <w:r w:rsidR="00576C98" w:rsidRPr="00576C98">
              <w:rPr>
                <w:rFonts w:asciiTheme="majorBidi" w:hAnsiTheme="majorBidi" w:cstheme="majorBidi"/>
                <w:sz w:val="20"/>
                <w:szCs w:val="20"/>
              </w:rPr>
              <w:t xml:space="preserve">in mean percentage for the two groups </w:t>
            </w:r>
            <w:r w:rsidR="000372E3">
              <w:rPr>
                <w:rFonts w:asciiTheme="majorBidi" w:hAnsiTheme="majorBidi" w:cstheme="majorBidi"/>
                <w:sz w:val="20"/>
                <w:szCs w:val="20"/>
              </w:rPr>
              <w:t>and</w:t>
            </w:r>
            <w:r w:rsidR="00576C98" w:rsidRPr="00576C98">
              <w:rPr>
                <w:rFonts w:asciiTheme="majorBidi" w:hAnsiTheme="majorBidi" w:cstheme="majorBidi"/>
                <w:sz w:val="20"/>
                <w:szCs w:val="20"/>
              </w:rPr>
              <w:t xml:space="preserve"> the overall sample across the four recommendation levels.</w:t>
            </w:r>
            <w:r w:rsidR="00576C98" w:rsidRPr="00576C98">
              <w:rPr>
                <w:rFonts w:asciiTheme="majorBidi" w:hAnsiTheme="majorBidi" w:cstheme="majorBidi"/>
                <w:color w:val="000000"/>
                <w:sz w:val="20"/>
                <w:szCs w:val="20"/>
                <w:lang w:eastAsia="en-GB"/>
              </w:rPr>
              <w:t xml:space="preserve"> Panel C reports results for mean differences. </w:t>
            </w:r>
            <w:r w:rsidR="004F310A" w:rsidRPr="004F310A">
              <w:rPr>
                <w:rFonts w:asciiTheme="majorBidi" w:hAnsiTheme="majorBidi" w:cstheme="majorBidi"/>
                <w:i/>
                <w:iCs/>
                <w:color w:val="000000"/>
                <w:sz w:val="20"/>
                <w:szCs w:val="20"/>
                <w:lang w:eastAsia="en-GB"/>
              </w:rPr>
              <w:t>TPE</w:t>
            </w:r>
            <w:r>
              <w:rPr>
                <w:rFonts w:asciiTheme="majorBidi" w:hAnsiTheme="majorBidi" w:cstheme="majorBidi"/>
                <w:i/>
                <w:iCs/>
                <w:color w:val="000000"/>
                <w:sz w:val="20"/>
                <w:szCs w:val="20"/>
                <w:lang w:eastAsia="en-GB"/>
              </w:rPr>
              <w:t>rror</w:t>
            </w:r>
            <w:r w:rsidR="004D32B5" w:rsidRPr="00576C98">
              <w:rPr>
                <w:rFonts w:asciiTheme="majorBidi" w:hAnsiTheme="majorBidi" w:cstheme="majorBidi"/>
                <w:color w:val="000000"/>
                <w:sz w:val="20"/>
                <w:szCs w:val="20"/>
                <w:lang w:eastAsia="en-GB"/>
              </w:rPr>
              <w:t xml:space="preserve"> </w:t>
            </w:r>
            <w:r w:rsidR="00576C98" w:rsidRPr="00576C98">
              <w:rPr>
                <w:rFonts w:asciiTheme="majorBidi" w:hAnsiTheme="majorBidi" w:cstheme="majorBidi"/>
                <w:color w:val="000000"/>
                <w:sz w:val="20"/>
                <w:szCs w:val="20"/>
                <w:lang w:eastAsia="en-GB"/>
              </w:rPr>
              <w:t xml:space="preserve">is the absolute value of the difference between the target price </w:t>
            </w:r>
            <w:r w:rsidR="000372E3">
              <w:rPr>
                <w:rFonts w:asciiTheme="majorBidi" w:hAnsiTheme="majorBidi" w:cstheme="majorBidi"/>
                <w:color w:val="000000"/>
                <w:sz w:val="20"/>
                <w:szCs w:val="20"/>
                <w:lang w:eastAsia="en-GB"/>
              </w:rPr>
              <w:t>and</w:t>
            </w:r>
            <w:r w:rsidR="00576C98" w:rsidRPr="00576C98">
              <w:rPr>
                <w:rFonts w:asciiTheme="majorBidi" w:hAnsiTheme="majorBidi" w:cstheme="majorBidi"/>
                <w:color w:val="000000"/>
                <w:sz w:val="20"/>
                <w:szCs w:val="20"/>
                <w:lang w:eastAsia="en-GB"/>
              </w:rPr>
              <w:t xml:space="preserve"> the market price at the end of the forecast horizon divided by the current market price.</w:t>
            </w:r>
          </w:p>
        </w:tc>
      </w:tr>
    </w:tbl>
    <w:p w:rsidR="00576C98" w:rsidRPr="00576C98" w:rsidRDefault="00576C98" w:rsidP="00731BC7">
      <w:pPr>
        <w:spacing w:after="0" w:line="240" w:lineRule="auto"/>
        <w:contextualSpacing/>
        <w:jc w:val="center"/>
        <w:rPr>
          <w:rFonts w:asciiTheme="majorBidi" w:hAnsiTheme="majorBidi" w:cstheme="majorBidi"/>
        </w:rPr>
      </w:pPr>
      <w:r w:rsidRPr="00576C98">
        <w:rPr>
          <w:rFonts w:asciiTheme="majorBidi" w:hAnsiTheme="majorBidi" w:cstheme="majorBidi"/>
        </w:rPr>
        <w:br w:type="page"/>
      </w:r>
    </w:p>
    <w:tbl>
      <w:tblPr>
        <w:tblW w:w="9146" w:type="dxa"/>
        <w:jc w:val="center"/>
        <w:tblLayout w:type="fixed"/>
        <w:tblLook w:val="00A0" w:firstRow="1" w:lastRow="0" w:firstColumn="1" w:lastColumn="0" w:noHBand="0" w:noVBand="0"/>
      </w:tblPr>
      <w:tblGrid>
        <w:gridCol w:w="1829"/>
        <w:gridCol w:w="1829"/>
        <w:gridCol w:w="1829"/>
        <w:gridCol w:w="1829"/>
        <w:gridCol w:w="1830"/>
      </w:tblGrid>
      <w:tr w:rsidR="00576C98" w:rsidRPr="00576C98" w:rsidTr="00E16C55">
        <w:trPr>
          <w:trHeight w:val="300"/>
          <w:jc w:val="center"/>
        </w:trPr>
        <w:tc>
          <w:tcPr>
            <w:tcW w:w="9146" w:type="dxa"/>
            <w:gridSpan w:val="5"/>
            <w:tcBorders>
              <w:top w:val="nil"/>
              <w:left w:val="nil"/>
              <w:bottom w:val="single" w:sz="12" w:space="0" w:color="auto"/>
              <w:right w:val="nil"/>
            </w:tcBorders>
            <w:noWrap/>
            <w:vAlign w:val="bottom"/>
          </w:tcPr>
          <w:p w:rsidR="00576C98" w:rsidRPr="00E16C55" w:rsidRDefault="0062776D">
            <w:pPr>
              <w:spacing w:after="0" w:line="240" w:lineRule="auto"/>
              <w:contextualSpacing/>
              <w:jc w:val="center"/>
              <w:rPr>
                <w:rFonts w:asciiTheme="majorBidi" w:hAnsiTheme="majorBidi" w:cstheme="majorBidi"/>
                <w:bCs/>
                <w:color w:val="000000"/>
                <w:sz w:val="20"/>
                <w:szCs w:val="20"/>
                <w:lang w:eastAsia="en-GB"/>
              </w:rPr>
            </w:pPr>
            <w:r>
              <w:rPr>
                <w:rFonts w:asciiTheme="majorBidi" w:hAnsiTheme="majorBidi" w:cstheme="majorBidi"/>
                <w:b/>
                <w:bCs/>
                <w:color w:val="000000"/>
                <w:lang w:eastAsia="en-GB"/>
              </w:rPr>
              <w:lastRenderedPageBreak/>
              <w:t>Table</w:t>
            </w:r>
            <w:r w:rsidR="00576C98" w:rsidRPr="00745C57">
              <w:rPr>
                <w:rFonts w:asciiTheme="majorBidi" w:hAnsiTheme="majorBidi" w:cstheme="majorBidi"/>
                <w:b/>
                <w:bCs/>
                <w:color w:val="000000"/>
                <w:lang w:eastAsia="en-GB"/>
              </w:rPr>
              <w:t xml:space="preserve"> 8</w:t>
            </w:r>
            <w:r w:rsidR="00A13196">
              <w:rPr>
                <w:rFonts w:asciiTheme="majorBidi" w:hAnsiTheme="majorBidi" w:cstheme="majorBidi"/>
                <w:b/>
                <w:bCs/>
                <w:color w:val="000000"/>
                <w:lang w:eastAsia="en-GB"/>
              </w:rPr>
              <w:t xml:space="preserve">. </w:t>
            </w:r>
            <w:r w:rsidR="00576C98" w:rsidRPr="00E16C55">
              <w:rPr>
                <w:rFonts w:asciiTheme="majorBidi" w:hAnsiTheme="majorBidi" w:cstheme="majorBidi"/>
                <w:bCs/>
                <w:color w:val="000000"/>
                <w:lang w:eastAsia="en-GB"/>
              </w:rPr>
              <w:t>Pearson</w:t>
            </w:r>
            <w:r w:rsidR="00A13196" w:rsidRPr="00A13196">
              <w:rPr>
                <w:rFonts w:asciiTheme="majorBidi" w:hAnsiTheme="majorBidi" w:cstheme="majorBidi"/>
                <w:bCs/>
                <w:color w:val="000000"/>
                <w:lang w:eastAsia="en-GB"/>
              </w:rPr>
              <w:t xml:space="preserve"> correlation matrix</w:t>
            </w:r>
          </w:p>
        </w:tc>
      </w:tr>
      <w:tr w:rsidR="00576C98" w:rsidRPr="00576C98" w:rsidTr="00E16C55">
        <w:trPr>
          <w:trHeight w:val="300"/>
          <w:jc w:val="center"/>
        </w:trPr>
        <w:tc>
          <w:tcPr>
            <w:tcW w:w="1829" w:type="dxa"/>
            <w:tcBorders>
              <w:top w:val="single" w:sz="12" w:space="0" w:color="auto"/>
              <w:left w:val="nil"/>
              <w:bottom w:val="single" w:sz="4"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p>
        </w:tc>
        <w:tc>
          <w:tcPr>
            <w:tcW w:w="1829" w:type="dxa"/>
            <w:tcBorders>
              <w:top w:val="single" w:sz="12" w:space="0" w:color="auto"/>
              <w:left w:val="nil"/>
              <w:bottom w:val="single" w:sz="4" w:space="0" w:color="auto"/>
              <w:right w:val="nil"/>
            </w:tcBorders>
            <w:noWrap/>
            <w:vAlign w:val="bottom"/>
          </w:tcPr>
          <w:p w:rsidR="00576C98" w:rsidRPr="007B1186" w:rsidRDefault="004F310A">
            <w:pPr>
              <w:spacing w:after="0" w:line="240" w:lineRule="auto"/>
              <w:contextualSpacing/>
              <w:jc w:val="center"/>
              <w:rPr>
                <w:rFonts w:asciiTheme="majorBidi" w:hAnsiTheme="majorBidi" w:cstheme="majorBidi"/>
                <w:i/>
                <w:iCs/>
                <w:color w:val="000000"/>
                <w:lang w:eastAsia="en-GB"/>
              </w:rPr>
            </w:pPr>
            <w:r w:rsidRPr="004F310A">
              <w:rPr>
                <w:rFonts w:asciiTheme="majorBidi" w:hAnsiTheme="majorBidi" w:cstheme="majorBidi"/>
                <w:i/>
                <w:iCs/>
                <w:color w:val="000000"/>
                <w:lang w:eastAsia="en-GB"/>
              </w:rPr>
              <w:t>TPE</w:t>
            </w:r>
            <w:r w:rsidR="00A13196">
              <w:rPr>
                <w:rFonts w:asciiTheme="majorBidi" w:hAnsiTheme="majorBidi" w:cstheme="majorBidi"/>
                <w:i/>
                <w:iCs/>
                <w:color w:val="000000"/>
                <w:lang w:eastAsia="en-GB"/>
              </w:rPr>
              <w:t>rror</w:t>
            </w:r>
          </w:p>
        </w:tc>
        <w:tc>
          <w:tcPr>
            <w:tcW w:w="1829" w:type="dxa"/>
            <w:tcBorders>
              <w:top w:val="single" w:sz="12" w:space="0" w:color="auto"/>
              <w:left w:val="nil"/>
              <w:bottom w:val="single" w:sz="4" w:space="0" w:color="auto"/>
              <w:right w:val="nil"/>
            </w:tcBorders>
            <w:noWrap/>
            <w:vAlign w:val="bottom"/>
          </w:tcPr>
          <w:p w:rsidR="00576C98" w:rsidRPr="007B1186" w:rsidRDefault="00576C98" w:rsidP="006803FF">
            <w:pPr>
              <w:spacing w:after="0" w:line="240" w:lineRule="auto"/>
              <w:ind w:left="30" w:right="130" w:firstLine="176"/>
              <w:contextualSpacing/>
              <w:jc w:val="center"/>
              <w:rPr>
                <w:rFonts w:asciiTheme="majorBidi" w:hAnsiTheme="majorBidi" w:cstheme="majorBidi"/>
                <w:i/>
                <w:iCs/>
                <w:color w:val="000000"/>
                <w:lang w:eastAsia="en-GB"/>
              </w:rPr>
            </w:pPr>
            <w:r w:rsidRPr="007B1186">
              <w:rPr>
                <w:rFonts w:asciiTheme="majorBidi" w:hAnsiTheme="majorBidi" w:cstheme="majorBidi"/>
                <w:i/>
                <w:iCs/>
                <w:color w:val="000000"/>
                <w:lang w:eastAsia="en-GB"/>
              </w:rPr>
              <w:t>BBA</w:t>
            </w:r>
          </w:p>
        </w:tc>
        <w:tc>
          <w:tcPr>
            <w:tcW w:w="1829" w:type="dxa"/>
            <w:tcBorders>
              <w:top w:val="single" w:sz="12" w:space="0" w:color="auto"/>
              <w:left w:val="nil"/>
              <w:bottom w:val="single" w:sz="4" w:space="0" w:color="auto"/>
              <w:right w:val="nil"/>
            </w:tcBorders>
            <w:noWrap/>
            <w:vAlign w:val="bottom"/>
          </w:tcPr>
          <w:p w:rsidR="00576C98" w:rsidRPr="007B1186" w:rsidRDefault="00576C98" w:rsidP="006803FF">
            <w:pPr>
              <w:spacing w:after="0" w:line="240" w:lineRule="auto"/>
              <w:contextualSpacing/>
              <w:jc w:val="right"/>
              <w:rPr>
                <w:rFonts w:asciiTheme="majorBidi" w:hAnsiTheme="majorBidi" w:cstheme="majorBidi"/>
                <w:i/>
                <w:iCs/>
                <w:color w:val="000000"/>
                <w:lang w:eastAsia="en-GB"/>
              </w:rPr>
            </w:pPr>
            <w:r w:rsidRPr="007B1186">
              <w:rPr>
                <w:rFonts w:asciiTheme="majorBidi" w:hAnsiTheme="majorBidi" w:cstheme="majorBidi"/>
                <w:i/>
                <w:iCs/>
                <w:color w:val="000000"/>
                <w:lang w:eastAsia="en-GB"/>
              </w:rPr>
              <w:t>BBAanalyst</w:t>
            </w:r>
          </w:p>
        </w:tc>
        <w:tc>
          <w:tcPr>
            <w:tcW w:w="1830" w:type="dxa"/>
            <w:tcBorders>
              <w:top w:val="single" w:sz="12" w:space="0" w:color="auto"/>
              <w:left w:val="nil"/>
              <w:bottom w:val="single" w:sz="4" w:space="0" w:color="auto"/>
              <w:right w:val="nil"/>
            </w:tcBorders>
            <w:noWrap/>
            <w:vAlign w:val="bottom"/>
          </w:tcPr>
          <w:p w:rsidR="00576C98" w:rsidRPr="007B1186" w:rsidRDefault="00576C98" w:rsidP="006803FF">
            <w:pPr>
              <w:spacing w:after="0" w:line="240" w:lineRule="auto"/>
              <w:ind w:left="278"/>
              <w:contextualSpacing/>
              <w:rPr>
                <w:rFonts w:asciiTheme="majorBidi" w:hAnsiTheme="majorBidi" w:cstheme="majorBidi"/>
                <w:i/>
                <w:iCs/>
                <w:color w:val="000000"/>
                <w:lang w:eastAsia="en-GB"/>
              </w:rPr>
            </w:pPr>
            <w:r w:rsidRPr="007B1186">
              <w:rPr>
                <w:rFonts w:asciiTheme="majorBidi" w:hAnsiTheme="majorBidi" w:cstheme="majorBidi"/>
                <w:i/>
                <w:iCs/>
                <w:color w:val="000000"/>
                <w:lang w:eastAsia="en-GB"/>
              </w:rPr>
              <w:t>BBAcompany</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BBA</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0.0555*</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color w:val="000000"/>
                <w:sz w:val="20"/>
                <w:szCs w:val="20"/>
              </w:rPr>
            </w:pPr>
          </w:p>
        </w:tc>
        <w:tc>
          <w:tcPr>
            <w:tcW w:w="1830"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color w:val="000000"/>
                <w:sz w:val="20"/>
                <w:szCs w:val="20"/>
              </w:rPr>
            </w:pP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BBAanalyst</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0.0274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0.4754*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1830"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color w:val="000000"/>
                <w:sz w:val="20"/>
                <w:szCs w:val="20"/>
              </w:rPr>
            </w:pP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BBAcompany</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0.0656*</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0.8697*</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0.2700*</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Age</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0.1320*</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0.0653*</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0.0292*</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0.0881*</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Liq</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0.1519*</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−0.1393*</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−0.0332*</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−0.1493*</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CVol</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0.1074*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0.3220*</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0.1779*</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0.3834*</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EVol</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0.0380*</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0.2958*</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0.1606*</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0.3573*</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RVol</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0.3654*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−0.1157*</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−0.0227*</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−0.1431*</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C848F8">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Cov</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0.1024*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0.1993*</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0.0813*</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0.2747*</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Cs/>
                <w:color w:val="000000"/>
              </w:rPr>
              <w:t>ln</w:t>
            </w:r>
            <w:r w:rsidRPr="00576C98">
              <w:rPr>
                <w:rFonts w:asciiTheme="majorBidi" w:hAnsiTheme="majorBidi" w:cstheme="majorBidi"/>
                <w:i/>
                <w:iCs/>
                <w:color w:val="000000"/>
              </w:rPr>
              <w:t xml:space="preserve"> Cap</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0.2505*</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0.3494*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0.1508*</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0.4185*</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TPDisp</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0.4179*</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−0.0801*</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−0.0164</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−0.0905*</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Bold</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0.5127*</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−0.0348*</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0.0157</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−0.0445*</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Star</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0.0410*</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−0.0223*</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0.1142*</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−0.0350*</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InstOwn</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0.0681*</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−0.0632*</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0.0124</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−0.0753*</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Affltd</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0.0203</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0.1993*</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0.1824*</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0.1653*</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Exp</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0.0938*</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0.2844*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0.2990*</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0.2265*</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StrongBuy</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0.0078</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−0.1682*</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−0.2628*</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−0.1222*</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Hold</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0.0898*</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−0.0725*</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0.0476*</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−0.0796*</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Sell</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0.0554*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0.1014*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0.0573*</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0.0859*</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ROA</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0.1414*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0.0351*</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−0.0185</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0.0652*</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NegROA</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0.1807*</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−0.0462*</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−0.0636*</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−0.0660*</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M/B</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0.0106</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0.0555*</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0.0213*</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0.0742*</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NegM/B</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0.0122</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0.0110</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−0.0064</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0.0250*</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Lev</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0.0595*</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0.0910*</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0.0888*</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0.1013*</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CrdtUp</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0.0403*</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0.0344*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0.0213*</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0.0380*</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CrdtDown</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0.0526*</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−0.0054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−0.0166</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−0.0083</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LrgRevFreq</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0.0310*</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0.0714*</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0.0719*</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0.0619*</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EPSDev</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0.1653*</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0.1100*</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0.0878*</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0.1035*</w:t>
            </w:r>
          </w:p>
        </w:tc>
      </w:tr>
      <w:tr w:rsidR="001E091C" w:rsidRPr="00576C98" w:rsidTr="00E16C55">
        <w:trPr>
          <w:trHeight w:val="300"/>
          <w:jc w:val="center"/>
        </w:trPr>
        <w:tc>
          <w:tcPr>
            <w:tcW w:w="1829" w:type="dxa"/>
            <w:tcBorders>
              <w:top w:val="nil"/>
              <w:left w:val="nil"/>
              <w:bottom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TPDev</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1E091C">
              <w:rPr>
                <w:rFonts w:asciiTheme="majorBidi" w:hAnsiTheme="majorBidi" w:cstheme="majorBidi"/>
                <w:color w:val="000000"/>
                <w:sz w:val="20"/>
                <w:szCs w:val="20"/>
                <w:lang w:eastAsia="en-GB"/>
              </w:rPr>
              <w:t>0.0430*</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0.1178*</w:t>
            </w:r>
          </w:p>
        </w:tc>
        <w:tc>
          <w:tcPr>
            <w:tcW w:w="1829"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0.0600*</w:t>
            </w:r>
          </w:p>
        </w:tc>
        <w:tc>
          <w:tcPr>
            <w:tcW w:w="1830" w:type="dxa"/>
            <w:tcBorders>
              <w:top w:val="nil"/>
              <w:left w:val="nil"/>
              <w:bottom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0.1442*</w:t>
            </w:r>
          </w:p>
        </w:tc>
      </w:tr>
      <w:tr w:rsidR="001E091C" w:rsidRPr="00576C98" w:rsidTr="00E16C55">
        <w:trPr>
          <w:trHeight w:val="300"/>
          <w:jc w:val="center"/>
        </w:trPr>
        <w:tc>
          <w:tcPr>
            <w:tcW w:w="1829" w:type="dxa"/>
            <w:tcBorders>
              <w:top w:val="nil"/>
              <w:left w:val="nil"/>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 xml:space="preserve">Momentum </w:t>
            </w:r>
          </w:p>
        </w:tc>
        <w:tc>
          <w:tcPr>
            <w:tcW w:w="1829" w:type="dxa"/>
            <w:tcBorders>
              <w:top w:val="nil"/>
              <w:left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0.2895*</w:t>
            </w:r>
          </w:p>
        </w:tc>
        <w:tc>
          <w:tcPr>
            <w:tcW w:w="1829" w:type="dxa"/>
            <w:tcBorders>
              <w:top w:val="nil"/>
              <w:left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0.1000*</w:t>
            </w:r>
          </w:p>
        </w:tc>
        <w:tc>
          <w:tcPr>
            <w:tcW w:w="1829" w:type="dxa"/>
            <w:tcBorders>
              <w:top w:val="nil"/>
              <w:left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−0.0646*</w:t>
            </w:r>
          </w:p>
        </w:tc>
        <w:tc>
          <w:tcPr>
            <w:tcW w:w="1830" w:type="dxa"/>
            <w:tcBorders>
              <w:top w:val="nil"/>
              <w:left w:val="nil"/>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0.0978*</w:t>
            </w:r>
          </w:p>
        </w:tc>
      </w:tr>
      <w:tr w:rsidR="001E091C" w:rsidRPr="00576C98" w:rsidTr="00E16C55">
        <w:trPr>
          <w:trHeight w:val="300"/>
          <w:jc w:val="center"/>
        </w:trPr>
        <w:tc>
          <w:tcPr>
            <w:tcW w:w="1829" w:type="dxa"/>
            <w:tcBorders>
              <w:top w:val="nil"/>
              <w:left w:val="nil"/>
              <w:bottom w:val="single" w:sz="4" w:space="0" w:color="auto"/>
              <w:right w:val="nil"/>
            </w:tcBorders>
            <w:noWrap/>
            <w:vAlign w:val="bottom"/>
          </w:tcPr>
          <w:p w:rsidR="001E091C" w:rsidRPr="00576C98" w:rsidRDefault="001E091C"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 xml:space="preserve">Horizon </w:t>
            </w:r>
          </w:p>
        </w:tc>
        <w:tc>
          <w:tcPr>
            <w:tcW w:w="1829" w:type="dxa"/>
            <w:tcBorders>
              <w:top w:val="nil"/>
              <w:left w:val="nil"/>
              <w:bottom w:val="single" w:sz="4" w:space="0" w:color="auto"/>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w:t>
            </w:r>
            <w:r w:rsidRPr="001E091C">
              <w:rPr>
                <w:rFonts w:asciiTheme="majorBidi" w:hAnsiTheme="majorBidi" w:cstheme="majorBidi"/>
                <w:color w:val="000000"/>
                <w:sz w:val="20"/>
                <w:szCs w:val="20"/>
                <w:lang w:eastAsia="en-GB"/>
              </w:rPr>
              <w:t>0.0029</w:t>
            </w:r>
          </w:p>
        </w:tc>
        <w:tc>
          <w:tcPr>
            <w:tcW w:w="1829" w:type="dxa"/>
            <w:tcBorders>
              <w:top w:val="nil"/>
              <w:left w:val="nil"/>
              <w:bottom w:val="single" w:sz="4" w:space="0" w:color="auto"/>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−0.2004*</w:t>
            </w:r>
          </w:p>
        </w:tc>
        <w:tc>
          <w:tcPr>
            <w:tcW w:w="1829" w:type="dxa"/>
            <w:tcBorders>
              <w:top w:val="nil"/>
              <w:left w:val="nil"/>
              <w:bottom w:val="single" w:sz="4" w:space="0" w:color="auto"/>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−0.0901*</w:t>
            </w:r>
          </w:p>
        </w:tc>
        <w:tc>
          <w:tcPr>
            <w:tcW w:w="1830" w:type="dxa"/>
            <w:tcBorders>
              <w:top w:val="nil"/>
              <w:left w:val="nil"/>
              <w:bottom w:val="single" w:sz="4" w:space="0" w:color="auto"/>
              <w:right w:val="nil"/>
            </w:tcBorders>
            <w:noWrap/>
            <w:vAlign w:val="bottom"/>
          </w:tcPr>
          <w:p w:rsidR="001E091C" w:rsidRPr="00576C98" w:rsidRDefault="001E091C"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−0.1728*</w:t>
            </w:r>
          </w:p>
        </w:tc>
      </w:tr>
    </w:tbl>
    <w:p w:rsidR="00731BC7" w:rsidRDefault="00731BC7" w:rsidP="004920FA">
      <w:pPr>
        <w:spacing w:after="0" w:line="240" w:lineRule="auto"/>
        <w:ind w:right="615"/>
        <w:contextualSpacing/>
        <w:jc w:val="right"/>
        <w:rPr>
          <w:rFonts w:asciiTheme="majorBidi" w:hAnsiTheme="majorBidi" w:cstheme="majorBidi"/>
          <w:color w:val="000000"/>
          <w:lang w:eastAsia="en-GB"/>
        </w:rPr>
      </w:pPr>
    </w:p>
    <w:p w:rsidR="004920FA" w:rsidRDefault="00743381" w:rsidP="004920FA">
      <w:pPr>
        <w:spacing w:after="0" w:line="240" w:lineRule="auto"/>
        <w:ind w:right="615"/>
        <w:contextualSpacing/>
        <w:jc w:val="right"/>
        <w:rPr>
          <w:rFonts w:asciiTheme="majorBidi" w:hAnsiTheme="majorBidi" w:cstheme="majorBidi"/>
        </w:rPr>
      </w:pPr>
      <w:r w:rsidRPr="00743381">
        <w:rPr>
          <w:rFonts w:asciiTheme="majorBidi" w:hAnsiTheme="majorBidi" w:cstheme="majorBidi"/>
          <w:color w:val="000000"/>
          <w:lang w:eastAsia="en-GB"/>
        </w:rPr>
        <w:t>(</w:t>
      </w:r>
      <w:r w:rsidR="00AA5DDC" w:rsidRPr="00731BC7">
        <w:rPr>
          <w:rFonts w:asciiTheme="majorBidi" w:hAnsiTheme="majorBidi" w:cstheme="majorBidi"/>
          <w:bCs/>
          <w:i/>
          <w:color w:val="000000"/>
          <w:lang w:eastAsia="en-GB"/>
        </w:rPr>
        <w:t>Continued</w:t>
      </w:r>
      <w:r w:rsidRPr="00743381">
        <w:rPr>
          <w:rFonts w:asciiTheme="majorBidi" w:hAnsiTheme="majorBidi" w:cstheme="majorBidi"/>
          <w:color w:val="000000"/>
          <w:lang w:eastAsia="en-GB"/>
        </w:rPr>
        <w:t>)</w:t>
      </w:r>
    </w:p>
    <w:p w:rsidR="00ED0EC3" w:rsidRDefault="00ED0EC3">
      <w:r>
        <w:br w:type="page"/>
      </w:r>
    </w:p>
    <w:tbl>
      <w:tblPr>
        <w:tblW w:w="5118" w:type="pct"/>
        <w:jc w:val="center"/>
        <w:tblLayout w:type="fixed"/>
        <w:tblLook w:val="00A0" w:firstRow="1" w:lastRow="0" w:firstColumn="1" w:lastColumn="0" w:noHBand="0" w:noVBand="0"/>
      </w:tblPr>
      <w:tblGrid>
        <w:gridCol w:w="1135"/>
        <w:gridCol w:w="1172"/>
        <w:gridCol w:w="1170"/>
        <w:gridCol w:w="1337"/>
        <w:gridCol w:w="1170"/>
        <w:gridCol w:w="1337"/>
        <w:gridCol w:w="1191"/>
        <w:gridCol w:w="1335"/>
      </w:tblGrid>
      <w:tr w:rsidR="00576C98" w:rsidRPr="00576C98" w:rsidTr="00743381">
        <w:trPr>
          <w:trHeight w:val="316"/>
          <w:jc w:val="center"/>
        </w:trPr>
        <w:tc>
          <w:tcPr>
            <w:tcW w:w="5000" w:type="pct"/>
            <w:gridSpan w:val="8"/>
            <w:tcBorders>
              <w:top w:val="nil"/>
              <w:left w:val="nil"/>
              <w:bottom w:val="single" w:sz="4" w:space="0" w:color="auto"/>
              <w:right w:val="nil"/>
            </w:tcBorders>
          </w:tcPr>
          <w:p w:rsidR="00576C98" w:rsidRPr="00CE6479" w:rsidRDefault="0062776D" w:rsidP="00731BC7">
            <w:pPr>
              <w:spacing w:after="0" w:line="240" w:lineRule="auto"/>
              <w:contextualSpacing/>
              <w:jc w:val="center"/>
              <w:rPr>
                <w:rFonts w:asciiTheme="majorBidi" w:hAnsiTheme="majorBidi" w:cstheme="majorBidi"/>
                <w:color w:val="000000"/>
                <w:lang w:eastAsia="en-GB"/>
              </w:rPr>
            </w:pPr>
            <w:r>
              <w:rPr>
                <w:rFonts w:asciiTheme="majorBidi" w:hAnsiTheme="majorBidi" w:cstheme="majorBidi"/>
                <w:b/>
                <w:bCs/>
                <w:color w:val="000000"/>
                <w:lang w:eastAsia="en-GB"/>
              </w:rPr>
              <w:lastRenderedPageBreak/>
              <w:t>Table</w:t>
            </w:r>
            <w:r w:rsidR="00576C98" w:rsidRPr="00CE6479">
              <w:rPr>
                <w:rFonts w:asciiTheme="majorBidi" w:hAnsiTheme="majorBidi" w:cstheme="majorBidi"/>
                <w:b/>
                <w:bCs/>
                <w:color w:val="000000"/>
                <w:lang w:eastAsia="en-GB"/>
              </w:rPr>
              <w:t xml:space="preserve"> 8</w:t>
            </w:r>
            <w:r w:rsidR="00731BC7">
              <w:rPr>
                <w:rFonts w:asciiTheme="majorBidi" w:hAnsiTheme="majorBidi" w:cstheme="majorBidi"/>
                <w:b/>
                <w:bCs/>
                <w:color w:val="000000"/>
                <w:lang w:eastAsia="en-GB"/>
              </w:rPr>
              <w:t>—</w:t>
            </w:r>
            <w:r w:rsidR="00743381" w:rsidRPr="00731BC7">
              <w:rPr>
                <w:rFonts w:asciiTheme="majorBidi" w:hAnsiTheme="majorBidi" w:cstheme="majorBidi"/>
                <w:bCs/>
                <w:i/>
                <w:color w:val="000000"/>
                <w:lang w:eastAsia="en-GB"/>
              </w:rPr>
              <w:t>Continued</w:t>
            </w:r>
          </w:p>
        </w:tc>
      </w:tr>
      <w:tr w:rsidR="00E61B0E" w:rsidRPr="00576C98" w:rsidTr="007B1186">
        <w:trPr>
          <w:trHeight w:val="316"/>
          <w:jc w:val="center"/>
        </w:trPr>
        <w:tc>
          <w:tcPr>
            <w:tcW w:w="576" w:type="pct"/>
            <w:tcBorders>
              <w:top w:val="single" w:sz="4" w:space="0" w:color="auto"/>
              <w:left w:val="nil"/>
              <w:bottom w:val="single" w:sz="4"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sz w:val="20"/>
                <w:szCs w:val="20"/>
                <w:lang w:eastAsia="en-GB"/>
              </w:rPr>
            </w:pPr>
          </w:p>
        </w:tc>
        <w:tc>
          <w:tcPr>
            <w:tcW w:w="595" w:type="pct"/>
            <w:tcBorders>
              <w:top w:val="single" w:sz="4" w:space="0" w:color="auto"/>
              <w:left w:val="nil"/>
              <w:bottom w:val="single" w:sz="4" w:space="0" w:color="auto"/>
              <w:right w:val="nil"/>
            </w:tcBorders>
            <w:vAlign w:val="bottom"/>
          </w:tcPr>
          <w:p w:rsidR="00576C98" w:rsidRPr="00576C98" w:rsidRDefault="00576C98" w:rsidP="007B1186">
            <w:pPr>
              <w:spacing w:after="0" w:line="240" w:lineRule="auto"/>
              <w:contextualSpacing/>
              <w:jc w:val="center"/>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Age</w:t>
            </w:r>
          </w:p>
        </w:tc>
        <w:tc>
          <w:tcPr>
            <w:tcW w:w="594" w:type="pct"/>
            <w:tcBorders>
              <w:top w:val="single" w:sz="4" w:space="0" w:color="auto"/>
              <w:left w:val="nil"/>
              <w:bottom w:val="single" w:sz="4"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Liq</w:t>
            </w:r>
          </w:p>
        </w:tc>
        <w:tc>
          <w:tcPr>
            <w:tcW w:w="679" w:type="pct"/>
            <w:tcBorders>
              <w:top w:val="single" w:sz="4" w:space="0" w:color="auto"/>
              <w:left w:val="nil"/>
              <w:bottom w:val="single" w:sz="4"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CVol</w:t>
            </w:r>
          </w:p>
        </w:tc>
        <w:tc>
          <w:tcPr>
            <w:tcW w:w="594" w:type="pct"/>
            <w:tcBorders>
              <w:top w:val="single" w:sz="4" w:space="0" w:color="auto"/>
              <w:left w:val="nil"/>
              <w:bottom w:val="single" w:sz="4"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EVol</w:t>
            </w:r>
          </w:p>
        </w:tc>
        <w:tc>
          <w:tcPr>
            <w:tcW w:w="679" w:type="pct"/>
            <w:tcBorders>
              <w:top w:val="single" w:sz="4" w:space="0" w:color="auto"/>
              <w:left w:val="nil"/>
              <w:bottom w:val="single" w:sz="4"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RVol</w:t>
            </w:r>
          </w:p>
        </w:tc>
        <w:tc>
          <w:tcPr>
            <w:tcW w:w="605" w:type="pct"/>
            <w:tcBorders>
              <w:top w:val="single" w:sz="4" w:space="0" w:color="auto"/>
              <w:left w:val="nil"/>
              <w:bottom w:val="single" w:sz="4" w:space="0" w:color="auto"/>
              <w:right w:val="nil"/>
            </w:tcBorders>
            <w:noWrap/>
            <w:vAlign w:val="bottom"/>
          </w:tcPr>
          <w:p w:rsidR="00576C98" w:rsidRPr="00576C98" w:rsidRDefault="00576C98" w:rsidP="00C848F8">
            <w:pPr>
              <w:spacing w:after="0" w:line="240" w:lineRule="auto"/>
              <w:contextualSpacing/>
              <w:jc w:val="center"/>
              <w:rPr>
                <w:rFonts w:asciiTheme="majorBidi" w:hAnsiTheme="majorBidi" w:cstheme="majorBidi"/>
                <w:i/>
                <w:iCs/>
                <w:color w:val="000000"/>
                <w:sz w:val="20"/>
                <w:szCs w:val="20"/>
                <w:lang w:eastAsia="en-GB"/>
              </w:rPr>
            </w:pPr>
            <w:r w:rsidRPr="00576C98">
              <w:rPr>
                <w:rFonts w:asciiTheme="majorBidi" w:hAnsiTheme="majorBidi" w:cstheme="majorBidi"/>
                <w:i/>
                <w:iCs/>
                <w:color w:val="000000"/>
                <w:sz w:val="20"/>
                <w:szCs w:val="20"/>
                <w:lang w:eastAsia="en-GB"/>
              </w:rPr>
              <w:t>Cov</w:t>
            </w:r>
          </w:p>
        </w:tc>
        <w:tc>
          <w:tcPr>
            <w:tcW w:w="678" w:type="pct"/>
            <w:tcBorders>
              <w:top w:val="single" w:sz="4" w:space="0" w:color="auto"/>
              <w:left w:val="nil"/>
              <w:bottom w:val="single" w:sz="4" w:space="0" w:color="auto"/>
              <w:right w:val="nil"/>
            </w:tcBorders>
            <w:noWrap/>
            <w:vAlign w:val="bottom"/>
          </w:tcPr>
          <w:p w:rsidR="00576C98" w:rsidRPr="00576C98" w:rsidRDefault="00576C98" w:rsidP="00DD5236">
            <w:pPr>
              <w:spacing w:after="0" w:line="240" w:lineRule="auto"/>
              <w:contextualSpacing/>
              <w:jc w:val="center"/>
              <w:rPr>
                <w:rFonts w:asciiTheme="majorBidi" w:hAnsiTheme="majorBidi" w:cstheme="majorBidi"/>
                <w:i/>
                <w:iCs/>
                <w:color w:val="000000"/>
                <w:sz w:val="20"/>
                <w:szCs w:val="20"/>
                <w:lang w:eastAsia="en-GB"/>
              </w:rPr>
            </w:pPr>
            <w:r w:rsidRPr="00576C98">
              <w:rPr>
                <w:rFonts w:asciiTheme="majorBidi" w:hAnsiTheme="majorBidi" w:cstheme="majorBidi"/>
                <w:iCs/>
                <w:color w:val="000000"/>
                <w:sz w:val="20"/>
                <w:szCs w:val="20"/>
                <w:lang w:eastAsia="en-GB"/>
              </w:rPr>
              <w:t>ln</w:t>
            </w:r>
            <w:r w:rsidRPr="00576C98">
              <w:rPr>
                <w:rFonts w:asciiTheme="majorBidi" w:hAnsiTheme="majorBidi" w:cstheme="majorBidi"/>
                <w:i/>
                <w:iCs/>
                <w:color w:val="000000"/>
                <w:sz w:val="20"/>
                <w:szCs w:val="20"/>
                <w:lang w:eastAsia="en-GB"/>
              </w:rPr>
              <w:t xml:space="preserve"> Cap</w:t>
            </w:r>
          </w:p>
        </w:tc>
      </w:tr>
      <w:tr w:rsidR="00E61B0E" w:rsidRPr="00576C98" w:rsidTr="00ED0EC3">
        <w:trPr>
          <w:trHeight w:val="316"/>
          <w:jc w:val="center"/>
        </w:trPr>
        <w:tc>
          <w:tcPr>
            <w:tcW w:w="576" w:type="pct"/>
            <w:tcBorders>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Liq</w:t>
            </w:r>
          </w:p>
        </w:tc>
        <w:tc>
          <w:tcPr>
            <w:tcW w:w="595" w:type="pct"/>
            <w:tcBorders>
              <w:left w:val="nil"/>
              <w:right w:val="nil"/>
            </w:tcBorders>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−0.1224*</w:t>
            </w:r>
          </w:p>
        </w:tc>
        <w:tc>
          <w:tcPr>
            <w:tcW w:w="594"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79"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594"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79"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05"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78"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r>
      <w:tr w:rsidR="00E61B0E" w:rsidRPr="00576C98" w:rsidTr="00ED0EC3">
        <w:trPr>
          <w:trHeight w:val="316"/>
          <w:jc w:val="center"/>
        </w:trPr>
        <w:tc>
          <w:tcPr>
            <w:tcW w:w="576" w:type="pct"/>
            <w:tcBorders>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CVol</w:t>
            </w:r>
          </w:p>
        </w:tc>
        <w:tc>
          <w:tcPr>
            <w:tcW w:w="595" w:type="pct"/>
            <w:tcBorders>
              <w:left w:val="nil"/>
              <w:right w:val="nil"/>
            </w:tcBorders>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0.3726*</w:t>
            </w:r>
          </w:p>
        </w:tc>
        <w:tc>
          <w:tcPr>
            <w:tcW w:w="594"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−0.1248*</w:t>
            </w:r>
          </w:p>
        </w:tc>
        <w:tc>
          <w:tcPr>
            <w:tcW w:w="679"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594"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79"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05"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78" w:type="pct"/>
            <w:tcBorders>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r>
      <w:tr w:rsidR="00E61B0E" w:rsidRPr="00576C98" w:rsidTr="00ED0EC3">
        <w:trPr>
          <w:trHeight w:val="316"/>
          <w:jc w:val="center"/>
        </w:trPr>
        <w:tc>
          <w:tcPr>
            <w:tcW w:w="576" w:type="pct"/>
            <w:tcBorders>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EVol</w:t>
            </w:r>
          </w:p>
        </w:tc>
        <w:tc>
          <w:tcPr>
            <w:tcW w:w="595" w:type="pct"/>
            <w:tcBorders>
              <w:left w:val="nil"/>
              <w:bottom w:val="nil"/>
              <w:right w:val="nil"/>
            </w:tcBorders>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0.3492*</w:t>
            </w:r>
          </w:p>
        </w:tc>
        <w:tc>
          <w:tcPr>
            <w:tcW w:w="594" w:type="pct"/>
            <w:tcBorders>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−0.0851*</w:t>
            </w:r>
          </w:p>
        </w:tc>
        <w:tc>
          <w:tcPr>
            <w:tcW w:w="679" w:type="pct"/>
            <w:tcBorders>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0.8842*</w:t>
            </w:r>
          </w:p>
        </w:tc>
        <w:tc>
          <w:tcPr>
            <w:tcW w:w="594" w:type="pct"/>
            <w:tcBorders>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79" w:type="pct"/>
            <w:tcBorders>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05" w:type="pct"/>
            <w:tcBorders>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78" w:type="pct"/>
            <w:tcBorders>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r>
      <w:tr w:rsidR="00E61B0E" w:rsidRPr="00576C98" w:rsidTr="00ED0EC3">
        <w:trPr>
          <w:trHeight w:val="316"/>
          <w:jc w:val="center"/>
        </w:trPr>
        <w:tc>
          <w:tcPr>
            <w:tcW w:w="576" w:type="pct"/>
            <w:tcBorders>
              <w:top w:val="nil"/>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RVol</w:t>
            </w:r>
          </w:p>
        </w:tc>
        <w:tc>
          <w:tcPr>
            <w:tcW w:w="595" w:type="pct"/>
            <w:tcBorders>
              <w:top w:val="nil"/>
              <w:left w:val="nil"/>
              <w:bottom w:val="nil"/>
              <w:right w:val="nil"/>
            </w:tcBorders>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−0.1977*</w:t>
            </w:r>
          </w:p>
        </w:tc>
        <w:tc>
          <w:tcPr>
            <w:tcW w:w="594"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0.5341*</w:t>
            </w:r>
          </w:p>
        </w:tc>
        <w:tc>
          <w:tcPr>
            <w:tcW w:w="679"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−0.1792*</w:t>
            </w:r>
          </w:p>
        </w:tc>
        <w:tc>
          <w:tcPr>
            <w:tcW w:w="594"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−0.0985*</w:t>
            </w:r>
          </w:p>
        </w:tc>
        <w:tc>
          <w:tcPr>
            <w:tcW w:w="679"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05"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78"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r>
      <w:tr w:rsidR="00E61B0E" w:rsidRPr="00576C98" w:rsidTr="00ED0EC3">
        <w:trPr>
          <w:trHeight w:val="316"/>
          <w:jc w:val="center"/>
        </w:trPr>
        <w:tc>
          <w:tcPr>
            <w:tcW w:w="576" w:type="pct"/>
            <w:tcBorders>
              <w:top w:val="nil"/>
              <w:left w:val="nil"/>
              <w:bottom w:val="nil"/>
              <w:right w:val="nil"/>
            </w:tcBorders>
            <w:noWrap/>
            <w:vAlign w:val="bottom"/>
          </w:tcPr>
          <w:p w:rsidR="00576C98" w:rsidRPr="00576C98" w:rsidRDefault="00576C98" w:rsidP="00C848F8">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Cov</w:t>
            </w:r>
          </w:p>
        </w:tc>
        <w:tc>
          <w:tcPr>
            <w:tcW w:w="595" w:type="pct"/>
            <w:tcBorders>
              <w:top w:val="nil"/>
              <w:left w:val="nil"/>
              <w:bottom w:val="nil"/>
              <w:right w:val="nil"/>
            </w:tcBorders>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0.2284*</w:t>
            </w:r>
          </w:p>
        </w:tc>
        <w:tc>
          <w:tcPr>
            <w:tcW w:w="594"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−0.1049*</w:t>
            </w:r>
          </w:p>
        </w:tc>
        <w:tc>
          <w:tcPr>
            <w:tcW w:w="679"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0.5428*</w:t>
            </w:r>
          </w:p>
        </w:tc>
        <w:tc>
          <w:tcPr>
            <w:tcW w:w="594"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0.5261*</w:t>
            </w:r>
          </w:p>
        </w:tc>
        <w:tc>
          <w:tcPr>
            <w:tcW w:w="679"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−0.1715*</w:t>
            </w:r>
          </w:p>
        </w:tc>
        <w:tc>
          <w:tcPr>
            <w:tcW w:w="605"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c>
          <w:tcPr>
            <w:tcW w:w="678" w:type="pct"/>
            <w:tcBorders>
              <w:top w:val="nil"/>
              <w:left w:val="nil"/>
              <w:bottom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r>
      <w:tr w:rsidR="00E61B0E" w:rsidRPr="00576C98" w:rsidTr="00ED0EC3">
        <w:trPr>
          <w:trHeight w:val="316"/>
          <w:jc w:val="center"/>
        </w:trPr>
        <w:tc>
          <w:tcPr>
            <w:tcW w:w="576" w:type="pct"/>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Cs/>
                <w:color w:val="000000"/>
                <w:sz w:val="20"/>
                <w:szCs w:val="20"/>
              </w:rPr>
              <w:t>ln</w:t>
            </w:r>
            <w:r w:rsidRPr="00576C98">
              <w:rPr>
                <w:rFonts w:asciiTheme="majorBidi" w:hAnsiTheme="majorBidi" w:cstheme="majorBidi"/>
                <w:i/>
                <w:iCs/>
                <w:color w:val="000000"/>
                <w:sz w:val="20"/>
                <w:szCs w:val="20"/>
              </w:rPr>
              <w:t xml:space="preserve"> Cap</w:t>
            </w:r>
          </w:p>
        </w:tc>
        <w:tc>
          <w:tcPr>
            <w:tcW w:w="595" w:type="pct"/>
            <w:tcBorders>
              <w:top w:val="nil"/>
              <w:left w:val="nil"/>
              <w:right w:val="nil"/>
            </w:tcBorders>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0.3735*</w:t>
            </w:r>
          </w:p>
        </w:tc>
        <w:tc>
          <w:tcPr>
            <w:tcW w:w="594" w:type="pct"/>
            <w:tcBorders>
              <w:top w:val="nil"/>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−0.2990*</w:t>
            </w:r>
          </w:p>
        </w:tc>
        <w:tc>
          <w:tcPr>
            <w:tcW w:w="679" w:type="pct"/>
            <w:tcBorders>
              <w:top w:val="nil"/>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0.8327*</w:t>
            </w:r>
          </w:p>
        </w:tc>
        <w:tc>
          <w:tcPr>
            <w:tcW w:w="594" w:type="pct"/>
            <w:tcBorders>
              <w:top w:val="nil"/>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0.7471*</w:t>
            </w:r>
          </w:p>
        </w:tc>
        <w:tc>
          <w:tcPr>
            <w:tcW w:w="679" w:type="pct"/>
            <w:tcBorders>
              <w:top w:val="nil"/>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−0.3903*</w:t>
            </w:r>
          </w:p>
        </w:tc>
        <w:tc>
          <w:tcPr>
            <w:tcW w:w="605" w:type="pct"/>
            <w:tcBorders>
              <w:top w:val="nil"/>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0.5836*</w:t>
            </w:r>
          </w:p>
        </w:tc>
        <w:tc>
          <w:tcPr>
            <w:tcW w:w="678" w:type="pct"/>
            <w:tcBorders>
              <w:top w:val="nil"/>
              <w:left w:val="nil"/>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p>
        </w:tc>
      </w:tr>
      <w:tr w:rsidR="00E61B0E" w:rsidRPr="00576C98" w:rsidTr="00035DD7">
        <w:trPr>
          <w:trHeight w:val="316"/>
          <w:jc w:val="center"/>
        </w:trPr>
        <w:tc>
          <w:tcPr>
            <w:tcW w:w="576" w:type="pct"/>
            <w:tcBorders>
              <w:top w:val="nil"/>
              <w:left w:val="nil"/>
              <w:bottom w:val="single" w:sz="12"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i/>
                <w:iCs/>
                <w:color w:val="000000"/>
                <w:sz w:val="20"/>
                <w:szCs w:val="20"/>
              </w:rPr>
            </w:pPr>
            <w:r w:rsidRPr="00576C98">
              <w:rPr>
                <w:rFonts w:asciiTheme="majorBidi" w:hAnsiTheme="majorBidi" w:cstheme="majorBidi"/>
                <w:i/>
                <w:iCs/>
                <w:color w:val="000000"/>
                <w:sz w:val="20"/>
                <w:szCs w:val="20"/>
              </w:rPr>
              <w:t>TPDisp</w:t>
            </w:r>
          </w:p>
        </w:tc>
        <w:tc>
          <w:tcPr>
            <w:tcW w:w="595" w:type="pct"/>
            <w:tcBorders>
              <w:top w:val="nil"/>
              <w:left w:val="nil"/>
              <w:bottom w:val="single" w:sz="12" w:space="0" w:color="auto"/>
              <w:right w:val="nil"/>
            </w:tcBorders>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−0.0914*</w:t>
            </w:r>
          </w:p>
        </w:tc>
        <w:tc>
          <w:tcPr>
            <w:tcW w:w="594" w:type="pct"/>
            <w:tcBorders>
              <w:top w:val="nil"/>
              <w:left w:val="nil"/>
              <w:bottom w:val="single" w:sz="12" w:space="0" w:color="auto"/>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0.3442*</w:t>
            </w:r>
          </w:p>
        </w:tc>
        <w:tc>
          <w:tcPr>
            <w:tcW w:w="679" w:type="pct"/>
            <w:tcBorders>
              <w:top w:val="nil"/>
              <w:left w:val="nil"/>
              <w:bottom w:val="single" w:sz="12" w:space="0" w:color="auto"/>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−0.0733*</w:t>
            </w:r>
          </w:p>
        </w:tc>
        <w:tc>
          <w:tcPr>
            <w:tcW w:w="594" w:type="pct"/>
            <w:tcBorders>
              <w:top w:val="nil"/>
              <w:left w:val="nil"/>
              <w:bottom w:val="single" w:sz="12" w:space="0" w:color="auto"/>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0.0206*</w:t>
            </w:r>
          </w:p>
        </w:tc>
        <w:tc>
          <w:tcPr>
            <w:tcW w:w="679" w:type="pct"/>
            <w:tcBorders>
              <w:top w:val="nil"/>
              <w:left w:val="nil"/>
              <w:bottom w:val="single" w:sz="12" w:space="0" w:color="auto"/>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0.3780*</w:t>
            </w:r>
          </w:p>
        </w:tc>
        <w:tc>
          <w:tcPr>
            <w:tcW w:w="605" w:type="pct"/>
            <w:tcBorders>
              <w:top w:val="nil"/>
              <w:left w:val="nil"/>
              <w:bottom w:val="single" w:sz="12" w:space="0" w:color="auto"/>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−0.0518*</w:t>
            </w:r>
          </w:p>
        </w:tc>
        <w:tc>
          <w:tcPr>
            <w:tcW w:w="678" w:type="pct"/>
            <w:tcBorders>
              <w:top w:val="nil"/>
              <w:left w:val="nil"/>
              <w:bottom w:val="single" w:sz="12" w:space="0" w:color="auto"/>
              <w:right w:val="nil"/>
            </w:tcBorders>
            <w:noWrap/>
            <w:vAlign w:val="bottom"/>
          </w:tcPr>
          <w:p w:rsidR="00576C98" w:rsidRPr="00576C98" w:rsidRDefault="00576C98" w:rsidP="00DD5236">
            <w:pPr>
              <w:tabs>
                <w:tab w:val="decimal" w:pos="595"/>
              </w:tabs>
              <w:spacing w:after="0" w:line="240" w:lineRule="auto"/>
              <w:contextualSpacing/>
              <w:rPr>
                <w:rFonts w:asciiTheme="majorBidi" w:hAnsiTheme="majorBidi" w:cstheme="majorBidi"/>
                <w:color w:val="000000"/>
                <w:sz w:val="20"/>
                <w:szCs w:val="20"/>
                <w:lang w:eastAsia="en-GB"/>
              </w:rPr>
            </w:pPr>
            <w:r w:rsidRPr="00576C98">
              <w:rPr>
                <w:rFonts w:asciiTheme="majorBidi" w:hAnsiTheme="majorBidi" w:cstheme="majorBidi"/>
                <w:color w:val="000000"/>
                <w:sz w:val="20"/>
                <w:szCs w:val="20"/>
                <w:lang w:eastAsia="en-GB"/>
              </w:rPr>
              <w:t>−0.3268*</w:t>
            </w:r>
          </w:p>
        </w:tc>
      </w:tr>
      <w:tr w:rsidR="00576C98" w:rsidRPr="00576C98" w:rsidTr="00035DD7">
        <w:trPr>
          <w:trHeight w:val="316"/>
          <w:jc w:val="center"/>
        </w:trPr>
        <w:tc>
          <w:tcPr>
            <w:tcW w:w="5000" w:type="pct"/>
            <w:gridSpan w:val="8"/>
            <w:tcBorders>
              <w:top w:val="single" w:sz="12" w:space="0" w:color="auto"/>
              <w:left w:val="nil"/>
              <w:right w:val="nil"/>
            </w:tcBorders>
            <w:noWrap/>
            <w:vAlign w:val="bottom"/>
          </w:tcPr>
          <w:p w:rsidR="00576C98" w:rsidRPr="00576C98" w:rsidRDefault="00A13196" w:rsidP="00E16C55">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Notes: Co</w:t>
            </w:r>
            <w:r w:rsidR="00576C98" w:rsidRPr="00576C98">
              <w:rPr>
                <w:rFonts w:asciiTheme="majorBidi" w:hAnsiTheme="majorBidi" w:cstheme="majorBidi"/>
                <w:color w:val="000000"/>
                <w:sz w:val="20"/>
                <w:szCs w:val="20"/>
                <w:lang w:eastAsia="en-GB"/>
              </w:rPr>
              <w:t>rrelation matrix of key variables in the paper. Table 3 provides variable definitions. * indicates significance at 1%.</w:t>
            </w:r>
          </w:p>
        </w:tc>
      </w:tr>
    </w:tbl>
    <w:p w:rsidR="00576C98" w:rsidRPr="00576C98" w:rsidRDefault="00576C98" w:rsidP="00DD5236">
      <w:pPr>
        <w:spacing w:after="0" w:line="240" w:lineRule="auto"/>
        <w:contextualSpacing/>
        <w:rPr>
          <w:rFonts w:asciiTheme="majorBidi" w:hAnsiTheme="majorBidi" w:cstheme="majorBidi"/>
        </w:rPr>
      </w:pPr>
      <w:r w:rsidRPr="00576C98">
        <w:rPr>
          <w:rFonts w:asciiTheme="majorBidi" w:hAnsiTheme="majorBidi" w:cstheme="majorBidi"/>
        </w:rPr>
        <w:br w:type="page"/>
      </w:r>
    </w:p>
    <w:p w:rsidR="00BC7D90" w:rsidRDefault="00BC7D90" w:rsidP="00DD5236">
      <w:pPr>
        <w:spacing w:after="0" w:line="240" w:lineRule="auto"/>
        <w:contextualSpacing/>
        <w:rPr>
          <w:rFonts w:asciiTheme="majorBidi" w:hAnsiTheme="majorBidi" w:cstheme="majorBidi"/>
        </w:rPr>
      </w:pPr>
    </w:p>
    <w:tbl>
      <w:tblPr>
        <w:tblW w:w="5000" w:type="pct"/>
        <w:tblLook w:val="00A0" w:firstRow="1" w:lastRow="0" w:firstColumn="1" w:lastColumn="0" w:noHBand="0" w:noVBand="0"/>
      </w:tblPr>
      <w:tblGrid>
        <w:gridCol w:w="1897"/>
        <w:gridCol w:w="1685"/>
        <w:gridCol w:w="1814"/>
        <w:gridCol w:w="1936"/>
        <w:gridCol w:w="2288"/>
      </w:tblGrid>
      <w:tr w:rsidR="00483687" w:rsidRPr="00576C98" w:rsidTr="00483687">
        <w:trPr>
          <w:trHeight w:val="401"/>
        </w:trPr>
        <w:tc>
          <w:tcPr>
            <w:tcW w:w="5000" w:type="pct"/>
            <w:gridSpan w:val="5"/>
            <w:tcBorders>
              <w:top w:val="nil"/>
              <w:left w:val="nil"/>
              <w:bottom w:val="single" w:sz="12" w:space="0" w:color="auto"/>
              <w:right w:val="nil"/>
            </w:tcBorders>
          </w:tcPr>
          <w:p w:rsidR="00483687" w:rsidRPr="00731BC7" w:rsidRDefault="00731BC7">
            <w:pPr>
              <w:spacing w:after="0" w:line="240" w:lineRule="auto"/>
              <w:contextualSpacing/>
              <w:jc w:val="center"/>
              <w:rPr>
                <w:rFonts w:asciiTheme="majorBidi" w:hAnsiTheme="majorBidi" w:cstheme="majorBidi"/>
                <w:bCs/>
                <w:i/>
                <w:color w:val="000000"/>
                <w:lang w:eastAsia="en-GB"/>
              </w:rPr>
            </w:pPr>
            <w:r w:rsidRPr="00576C98">
              <w:rPr>
                <w:rFonts w:asciiTheme="majorBidi" w:hAnsiTheme="majorBidi" w:cstheme="majorBidi"/>
              </w:rPr>
              <w:br w:type="page"/>
            </w:r>
            <w:r w:rsidR="0062776D">
              <w:rPr>
                <w:rFonts w:asciiTheme="majorBidi" w:hAnsiTheme="majorBidi" w:cstheme="majorBidi"/>
                <w:b/>
                <w:bCs/>
                <w:color w:val="000000"/>
                <w:lang w:eastAsia="en-GB"/>
              </w:rPr>
              <w:t>Table</w:t>
            </w:r>
            <w:r w:rsidR="00483687" w:rsidRPr="00576C98">
              <w:rPr>
                <w:rFonts w:asciiTheme="majorBidi" w:hAnsiTheme="majorBidi" w:cstheme="majorBidi"/>
                <w:b/>
                <w:bCs/>
                <w:color w:val="000000"/>
                <w:lang w:eastAsia="en-GB"/>
              </w:rPr>
              <w:t xml:space="preserve"> </w:t>
            </w:r>
            <w:r w:rsidR="00D70F55">
              <w:rPr>
                <w:rFonts w:asciiTheme="majorBidi" w:hAnsiTheme="majorBidi" w:cstheme="majorBidi"/>
                <w:b/>
                <w:bCs/>
                <w:color w:val="000000"/>
                <w:lang w:eastAsia="en-GB"/>
              </w:rPr>
              <w:t>9</w:t>
            </w:r>
            <w:r w:rsidR="00A13196">
              <w:rPr>
                <w:rFonts w:asciiTheme="majorBidi" w:hAnsiTheme="majorBidi" w:cstheme="majorBidi"/>
                <w:b/>
                <w:bCs/>
                <w:color w:val="000000"/>
                <w:lang w:eastAsia="en-GB"/>
              </w:rPr>
              <w:t xml:space="preserve">. </w:t>
            </w:r>
            <w:r w:rsidRPr="00E16C55">
              <w:rPr>
                <w:rFonts w:asciiTheme="majorBidi" w:hAnsiTheme="majorBidi" w:cstheme="majorBidi"/>
                <w:bCs/>
                <w:color w:val="000000"/>
                <w:lang w:eastAsia="en-GB"/>
              </w:rPr>
              <w:t>Propen</w:t>
            </w:r>
            <w:r w:rsidR="00A13196" w:rsidRPr="00A13196">
              <w:rPr>
                <w:rFonts w:asciiTheme="majorBidi" w:hAnsiTheme="majorBidi" w:cstheme="majorBidi"/>
                <w:bCs/>
                <w:color w:val="000000"/>
                <w:lang w:eastAsia="en-GB"/>
              </w:rPr>
              <w:t>sity-score estimation using logistic regression</w:t>
            </w:r>
          </w:p>
        </w:tc>
      </w:tr>
      <w:tr w:rsidR="00813163" w:rsidRPr="00576C98" w:rsidTr="0033699A">
        <w:trPr>
          <w:trHeight w:val="20"/>
        </w:trPr>
        <w:tc>
          <w:tcPr>
            <w:tcW w:w="986" w:type="pct"/>
            <w:tcBorders>
              <w:top w:val="single" w:sz="12" w:space="0" w:color="auto"/>
              <w:left w:val="nil"/>
              <w:right w:val="nil"/>
            </w:tcBorders>
            <w:noWrap/>
            <w:vAlign w:val="bottom"/>
          </w:tcPr>
          <w:p w:rsidR="00813163" w:rsidRPr="00576C98" w:rsidRDefault="00813163" w:rsidP="00DD5236">
            <w:pPr>
              <w:spacing w:after="0" w:line="240" w:lineRule="auto"/>
              <w:contextualSpacing/>
              <w:rPr>
                <w:rFonts w:asciiTheme="majorBidi" w:hAnsiTheme="majorBidi" w:cstheme="majorBidi"/>
                <w:i/>
                <w:iCs/>
                <w:color w:val="000000"/>
                <w:lang w:eastAsia="en-GB"/>
              </w:rPr>
            </w:pPr>
          </w:p>
        </w:tc>
        <w:tc>
          <w:tcPr>
            <w:tcW w:w="1819" w:type="pct"/>
            <w:gridSpan w:val="2"/>
            <w:tcBorders>
              <w:top w:val="single" w:sz="12" w:space="0" w:color="auto"/>
              <w:left w:val="nil"/>
              <w:right w:val="nil"/>
            </w:tcBorders>
          </w:tcPr>
          <w:p w:rsidR="00813163" w:rsidRPr="00ED0EC3" w:rsidRDefault="007E5D7A" w:rsidP="007E5D7A">
            <w:pPr>
              <w:spacing w:after="0" w:line="240" w:lineRule="auto"/>
              <w:contextualSpacing/>
              <w:jc w:val="center"/>
              <w:rPr>
                <w:rFonts w:asciiTheme="majorBidi" w:hAnsiTheme="majorBidi" w:cstheme="majorBidi"/>
                <w:iCs/>
                <w:color w:val="000000"/>
                <w:lang w:eastAsia="en-GB"/>
              </w:rPr>
            </w:pPr>
            <w:r>
              <w:rPr>
                <w:rFonts w:asciiTheme="majorBidi" w:hAnsiTheme="majorBidi" w:cstheme="majorBidi"/>
                <w:iCs/>
                <w:color w:val="000000"/>
                <w:lang w:eastAsia="en-GB"/>
              </w:rPr>
              <w:t>1</w:t>
            </w:r>
          </w:p>
        </w:tc>
        <w:tc>
          <w:tcPr>
            <w:tcW w:w="2195" w:type="pct"/>
            <w:gridSpan w:val="2"/>
            <w:tcBorders>
              <w:top w:val="single" w:sz="12" w:space="0" w:color="auto"/>
              <w:left w:val="nil"/>
              <w:right w:val="nil"/>
            </w:tcBorders>
            <w:noWrap/>
            <w:vAlign w:val="bottom"/>
          </w:tcPr>
          <w:p w:rsidR="00813163" w:rsidRPr="00ED0EC3" w:rsidRDefault="007E5D7A" w:rsidP="00DD5236">
            <w:pPr>
              <w:spacing w:after="0" w:line="240" w:lineRule="auto"/>
              <w:contextualSpacing/>
              <w:jc w:val="center"/>
              <w:rPr>
                <w:rFonts w:asciiTheme="majorBidi" w:hAnsiTheme="majorBidi" w:cstheme="majorBidi"/>
                <w:iCs/>
                <w:color w:val="000000"/>
                <w:lang w:eastAsia="en-GB"/>
              </w:rPr>
            </w:pPr>
            <w:r>
              <w:rPr>
                <w:rFonts w:asciiTheme="majorBidi" w:hAnsiTheme="majorBidi" w:cstheme="majorBidi"/>
                <w:iCs/>
                <w:color w:val="000000"/>
                <w:lang w:eastAsia="en-GB"/>
              </w:rPr>
              <w:t>2</w:t>
            </w:r>
            <w:r w:rsidR="00813163">
              <w:rPr>
                <w:rFonts w:asciiTheme="majorBidi" w:hAnsiTheme="majorBidi" w:cstheme="majorBidi"/>
                <w:iCs/>
                <w:color w:val="000000"/>
                <w:lang w:eastAsia="en-GB"/>
              </w:rPr>
              <w:t xml:space="preserve"> </w:t>
            </w:r>
          </w:p>
        </w:tc>
      </w:tr>
      <w:tr w:rsidR="00813163" w:rsidRPr="00576C98" w:rsidTr="0033699A">
        <w:trPr>
          <w:trHeight w:val="20"/>
        </w:trPr>
        <w:tc>
          <w:tcPr>
            <w:tcW w:w="986" w:type="pct"/>
            <w:tcBorders>
              <w:left w:val="nil"/>
              <w:bottom w:val="single" w:sz="4" w:space="0" w:color="auto"/>
              <w:right w:val="nil"/>
            </w:tcBorders>
            <w:noWrap/>
            <w:vAlign w:val="bottom"/>
          </w:tcPr>
          <w:p w:rsidR="00813163" w:rsidRPr="00576C98" w:rsidRDefault="00813163" w:rsidP="00DD5236">
            <w:pPr>
              <w:spacing w:after="0" w:line="240" w:lineRule="auto"/>
              <w:contextualSpacing/>
              <w:rPr>
                <w:rFonts w:asciiTheme="majorBidi" w:hAnsiTheme="majorBidi" w:cstheme="majorBidi"/>
                <w:i/>
                <w:iCs/>
                <w:color w:val="000000"/>
                <w:lang w:eastAsia="en-GB"/>
              </w:rPr>
            </w:pPr>
          </w:p>
        </w:tc>
        <w:tc>
          <w:tcPr>
            <w:tcW w:w="876" w:type="pct"/>
            <w:tcBorders>
              <w:left w:val="nil"/>
              <w:bottom w:val="single" w:sz="4" w:space="0" w:color="auto"/>
            </w:tcBorders>
          </w:tcPr>
          <w:p w:rsidR="00813163" w:rsidRPr="00576C98" w:rsidRDefault="00813163" w:rsidP="00DD5236">
            <w:pPr>
              <w:spacing w:after="0" w:line="240" w:lineRule="auto"/>
              <w:contextualSpacing/>
              <w:jc w:val="center"/>
              <w:rPr>
                <w:rFonts w:asciiTheme="majorBidi" w:hAnsiTheme="majorBidi" w:cstheme="majorBidi"/>
                <w:color w:val="000000"/>
                <w:lang w:eastAsia="en-GB"/>
              </w:rPr>
            </w:pPr>
            <w:r>
              <w:rPr>
                <w:rFonts w:asciiTheme="majorBidi" w:hAnsiTheme="majorBidi" w:cstheme="majorBidi"/>
                <w:color w:val="000000"/>
                <w:lang w:eastAsia="en-GB"/>
              </w:rPr>
              <w:t>Coefficient</w:t>
            </w:r>
          </w:p>
        </w:tc>
        <w:tc>
          <w:tcPr>
            <w:tcW w:w="943" w:type="pct"/>
            <w:tcBorders>
              <w:bottom w:val="single" w:sz="4" w:space="0" w:color="auto"/>
              <w:right w:val="nil"/>
            </w:tcBorders>
          </w:tcPr>
          <w:p w:rsidR="00813163" w:rsidRPr="00576C98" w:rsidRDefault="00AA5DDC" w:rsidP="00DD5236">
            <w:pPr>
              <w:spacing w:after="0" w:line="240" w:lineRule="auto"/>
              <w:contextualSpacing/>
              <w:jc w:val="center"/>
              <w:rPr>
                <w:rFonts w:asciiTheme="majorBidi" w:hAnsiTheme="majorBidi" w:cstheme="majorBidi"/>
                <w:color w:val="000000"/>
                <w:lang w:eastAsia="en-GB"/>
              </w:rPr>
            </w:pPr>
            <w:r w:rsidRPr="00AA5DDC">
              <w:rPr>
                <w:rFonts w:asciiTheme="majorBidi" w:hAnsiTheme="majorBidi" w:cstheme="majorBidi"/>
                <w:i/>
                <w:iCs/>
                <w:color w:val="000000"/>
                <w:lang w:eastAsia="en-GB"/>
              </w:rPr>
              <w:t>p</w:t>
            </w:r>
            <w:r w:rsidR="00813163">
              <w:rPr>
                <w:rFonts w:asciiTheme="majorBidi" w:hAnsiTheme="majorBidi" w:cstheme="majorBidi"/>
                <w:color w:val="000000"/>
                <w:lang w:eastAsia="en-GB"/>
              </w:rPr>
              <w:t xml:space="preserve">-value </w:t>
            </w:r>
          </w:p>
        </w:tc>
        <w:tc>
          <w:tcPr>
            <w:tcW w:w="1006" w:type="pct"/>
            <w:tcBorders>
              <w:left w:val="nil"/>
              <w:bottom w:val="single" w:sz="4" w:space="0" w:color="auto"/>
              <w:right w:val="nil"/>
            </w:tcBorders>
            <w:noWrap/>
            <w:vAlign w:val="bottom"/>
          </w:tcPr>
          <w:p w:rsidR="00813163" w:rsidRPr="00576C98" w:rsidRDefault="00813163" w:rsidP="00DD5236">
            <w:pPr>
              <w:spacing w:after="0" w:line="240" w:lineRule="auto"/>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Coefficient</w:t>
            </w:r>
          </w:p>
        </w:tc>
        <w:tc>
          <w:tcPr>
            <w:tcW w:w="1189" w:type="pct"/>
            <w:tcBorders>
              <w:left w:val="nil"/>
              <w:bottom w:val="single" w:sz="4" w:space="0" w:color="auto"/>
              <w:right w:val="nil"/>
            </w:tcBorders>
            <w:noWrap/>
            <w:vAlign w:val="bottom"/>
          </w:tcPr>
          <w:p w:rsidR="00813163" w:rsidRPr="00576C98" w:rsidRDefault="00813163" w:rsidP="00DD5236">
            <w:pPr>
              <w:spacing w:after="0" w:line="240" w:lineRule="auto"/>
              <w:contextualSpacing/>
              <w:jc w:val="center"/>
              <w:rPr>
                <w:rFonts w:asciiTheme="majorBidi" w:hAnsiTheme="majorBidi" w:cstheme="majorBidi"/>
                <w:color w:val="000000"/>
                <w:lang w:eastAsia="en-GB"/>
              </w:rPr>
            </w:pPr>
            <w:r w:rsidRPr="00576C98">
              <w:rPr>
                <w:rFonts w:asciiTheme="majorBidi" w:hAnsiTheme="majorBidi" w:cstheme="majorBidi"/>
                <w:i/>
                <w:color w:val="000000"/>
                <w:lang w:eastAsia="en-GB"/>
              </w:rPr>
              <w:t>p</w:t>
            </w:r>
            <w:r w:rsidRPr="00576C98">
              <w:rPr>
                <w:rFonts w:asciiTheme="majorBidi" w:hAnsiTheme="majorBidi" w:cstheme="majorBidi"/>
                <w:color w:val="000000"/>
                <w:lang w:eastAsia="en-GB"/>
              </w:rPr>
              <w:t>-value</w:t>
            </w:r>
          </w:p>
        </w:tc>
      </w:tr>
      <w:tr w:rsidR="0033699A" w:rsidRPr="0033699A" w:rsidTr="0033699A">
        <w:trPr>
          <w:trHeight w:val="20"/>
        </w:trPr>
        <w:tc>
          <w:tcPr>
            <w:tcW w:w="986" w:type="pct"/>
            <w:tcBorders>
              <w:top w:val="single" w:sz="4" w:space="0" w:color="auto"/>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Age</w:t>
            </w:r>
          </w:p>
        </w:tc>
        <w:tc>
          <w:tcPr>
            <w:tcW w:w="876" w:type="pct"/>
            <w:tcBorders>
              <w:top w:val="single" w:sz="4" w:space="0" w:color="auto"/>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0.284***</w:t>
            </w:r>
          </w:p>
        </w:tc>
        <w:tc>
          <w:tcPr>
            <w:tcW w:w="943" w:type="pct"/>
            <w:tcBorders>
              <w:top w:val="single" w:sz="4" w:space="0" w:color="auto"/>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single" w:sz="4" w:space="0" w:color="auto"/>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0.124</w:t>
            </w:r>
          </w:p>
        </w:tc>
        <w:tc>
          <w:tcPr>
            <w:tcW w:w="1189" w:type="pct"/>
            <w:tcBorders>
              <w:top w:val="single" w:sz="4" w:space="0" w:color="auto"/>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0.189</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Liq</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0.986***</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0.001</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0.15</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0.692</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CVol</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0.05</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0.576</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0.018</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0.881</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EVol</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0.058</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0.465</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0.059</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0.584</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RVol</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2.19</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0.282</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0.815</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0.693</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Cov</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0.065</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0.645</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0.082</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0.663</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Cs/>
                <w:color w:val="000000"/>
              </w:rPr>
              <w:t>ln</w:t>
            </w:r>
            <w:r w:rsidRPr="00576C98">
              <w:rPr>
                <w:rFonts w:asciiTheme="majorBidi" w:hAnsiTheme="majorBidi" w:cstheme="majorBidi"/>
                <w:i/>
                <w:iCs/>
                <w:color w:val="000000"/>
              </w:rPr>
              <w:t xml:space="preserve"> Cap</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0.392***</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0.16</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0.118</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TPDisp</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0.447*</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0.075</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0.329</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0.230</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Bold</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0.750***</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0.178</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0.383</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Star</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0.891***</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1.666***</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InstOwn</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0.09</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0.735</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0.622</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0.114</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ind w:right="-62"/>
              <w:contextualSpacing/>
              <w:rPr>
                <w:rFonts w:asciiTheme="majorBidi" w:hAnsiTheme="majorBidi" w:cstheme="majorBidi"/>
                <w:i/>
                <w:iCs/>
                <w:color w:val="000000"/>
              </w:rPr>
            </w:pPr>
            <w:r w:rsidRPr="00576C98">
              <w:rPr>
                <w:rFonts w:asciiTheme="majorBidi" w:hAnsiTheme="majorBidi" w:cstheme="majorBidi"/>
                <w:i/>
                <w:iCs/>
                <w:color w:val="000000"/>
              </w:rPr>
              <w:t>Affltd</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0.608***</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0.347*</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0.097</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Exp</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0.128***</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0.034</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0.198</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StrongBuy</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1.826***</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0.837***</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Hold</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0.081</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0.485</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0.038</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0.810</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Sell</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1.247***</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0.041</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0.881</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ROA</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0.004</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0.752</w:t>
            </w:r>
          </w:p>
        </w:tc>
        <w:tc>
          <w:tcPr>
            <w:tcW w:w="1006" w:type="pct"/>
            <w:tcBorders>
              <w:top w:val="nil"/>
              <w:left w:val="nil"/>
              <w:bottom w:val="nil"/>
              <w:right w:val="nil"/>
            </w:tcBorders>
            <w:noWrap/>
            <w:vAlign w:val="bottom"/>
          </w:tcPr>
          <w:p w:rsidR="0033699A" w:rsidRPr="00B2012B" w:rsidRDefault="0033699A" w:rsidP="00483687">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0.012</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0.433</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NegROA</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0.246</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0.199</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0.14</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0.614</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M/B</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0.013</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0.325</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0.039**</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0.012</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NegM/B</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0.333</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0.387</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0.669</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0.241</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Lev</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0.007</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0.122</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0.005</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0.359</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CrdtUp</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0.162</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0.504</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0.371</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0.182</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CrdtDown</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0.249</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0.242</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0.215</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0.524</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LrgRevFreq</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0.059</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0.567</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0.259*</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0.067</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EPSDev</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0.319***</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0.170*</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0.085</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TPDev</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0.003</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0.650</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0.021***</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0.006</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 xml:space="preserve">Momentum </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0.304***</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0.006</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0.282*</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0.064</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 xml:space="preserve">Horizon </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0.544***</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0.325***</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Pr>
                <w:rFonts w:asciiTheme="majorBidi" w:hAnsiTheme="majorBidi" w:cstheme="majorBidi"/>
                <w:i/>
                <w:iCs/>
                <w:color w:val="000000"/>
              </w:rPr>
              <w:t xml:space="preserve">Morgan </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6.664***</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0.000</w:t>
            </w:r>
          </w:p>
        </w:tc>
      </w:tr>
      <w:tr w:rsidR="0033699A" w:rsidRPr="0033699A" w:rsidTr="0033699A">
        <w:trPr>
          <w:trHeight w:val="20"/>
        </w:trPr>
        <w:tc>
          <w:tcPr>
            <w:tcW w:w="986" w:type="pct"/>
            <w:tcBorders>
              <w:top w:val="nil"/>
              <w:left w:val="nil"/>
              <w:bottom w:val="nil"/>
              <w:right w:val="nil"/>
            </w:tcBorders>
            <w:noWrap/>
            <w:vAlign w:val="bottom"/>
          </w:tcPr>
          <w:p w:rsidR="0033699A" w:rsidRPr="00576C98" w:rsidRDefault="0033699A"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Constant</w:t>
            </w:r>
          </w:p>
        </w:tc>
        <w:tc>
          <w:tcPr>
            <w:tcW w:w="876" w:type="pct"/>
            <w:tcBorders>
              <w:top w:val="nil"/>
              <w:left w:val="nil"/>
              <w:bottom w:val="nil"/>
            </w:tcBorders>
            <w:vAlign w:val="bottom"/>
          </w:tcPr>
          <w:p w:rsidR="0033699A" w:rsidRPr="0033699A"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3.149*</w:t>
            </w:r>
          </w:p>
        </w:tc>
        <w:tc>
          <w:tcPr>
            <w:tcW w:w="943" w:type="pct"/>
            <w:tcBorders>
              <w:top w:val="nil"/>
              <w:bottom w:val="nil"/>
              <w:right w:val="nil"/>
            </w:tcBorders>
            <w:vAlign w:val="bottom"/>
          </w:tcPr>
          <w:p w:rsidR="0033699A" w:rsidRPr="0033699A"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0.090</w:t>
            </w:r>
          </w:p>
        </w:tc>
        <w:tc>
          <w:tcPr>
            <w:tcW w:w="1006" w:type="pct"/>
            <w:tcBorders>
              <w:top w:val="nil"/>
              <w:left w:val="nil"/>
              <w:bottom w:val="nil"/>
              <w:right w:val="nil"/>
            </w:tcBorders>
            <w:noWrap/>
            <w:vAlign w:val="bottom"/>
          </w:tcPr>
          <w:p w:rsidR="0033699A" w:rsidRPr="00B2012B" w:rsidRDefault="0033699A" w:rsidP="00DD5236">
            <w:pPr>
              <w:tabs>
                <w:tab w:val="decimal" w:pos="539"/>
              </w:tabs>
              <w:spacing w:after="0" w:line="240" w:lineRule="auto"/>
              <w:contextualSpacing/>
              <w:rPr>
                <w:rFonts w:asciiTheme="majorBidi" w:hAnsiTheme="majorBidi" w:cstheme="majorBidi"/>
              </w:rPr>
            </w:pPr>
            <w:r w:rsidRPr="00576C98">
              <w:rPr>
                <w:rFonts w:asciiTheme="majorBidi" w:hAnsiTheme="majorBidi" w:cstheme="majorBidi"/>
              </w:rPr>
              <w:t>−</w:t>
            </w:r>
            <w:r w:rsidRPr="0033699A">
              <w:rPr>
                <w:rFonts w:asciiTheme="majorBidi" w:hAnsiTheme="majorBidi" w:cstheme="majorBidi"/>
              </w:rPr>
              <w:t>2.315</w:t>
            </w:r>
          </w:p>
        </w:tc>
        <w:tc>
          <w:tcPr>
            <w:tcW w:w="1189" w:type="pct"/>
            <w:tcBorders>
              <w:top w:val="nil"/>
              <w:left w:val="nil"/>
              <w:bottom w:val="nil"/>
              <w:right w:val="nil"/>
            </w:tcBorders>
            <w:noWrap/>
            <w:vAlign w:val="bottom"/>
          </w:tcPr>
          <w:p w:rsidR="0033699A" w:rsidRPr="00B2012B" w:rsidRDefault="0033699A" w:rsidP="0033699A">
            <w:pPr>
              <w:tabs>
                <w:tab w:val="decimal" w:pos="539"/>
              </w:tabs>
              <w:spacing w:after="0" w:line="240" w:lineRule="auto"/>
              <w:contextualSpacing/>
              <w:rPr>
                <w:rFonts w:asciiTheme="majorBidi" w:hAnsiTheme="majorBidi" w:cstheme="majorBidi"/>
              </w:rPr>
            </w:pPr>
            <w:r w:rsidRPr="0033699A">
              <w:rPr>
                <w:rFonts w:asciiTheme="majorBidi" w:hAnsiTheme="majorBidi" w:cstheme="majorBidi"/>
              </w:rPr>
              <w:t>0.293</w:t>
            </w:r>
          </w:p>
        </w:tc>
      </w:tr>
      <w:tr w:rsidR="00483687" w:rsidRPr="0001598D" w:rsidTr="0033699A">
        <w:trPr>
          <w:trHeight w:val="20"/>
        </w:trPr>
        <w:tc>
          <w:tcPr>
            <w:tcW w:w="986" w:type="pct"/>
            <w:tcBorders>
              <w:top w:val="nil"/>
              <w:left w:val="nil"/>
              <w:bottom w:val="nil"/>
              <w:right w:val="nil"/>
            </w:tcBorders>
            <w:noWrap/>
            <w:vAlign w:val="bottom"/>
          </w:tcPr>
          <w:p w:rsidR="00483687" w:rsidRPr="00576C98" w:rsidRDefault="00483687" w:rsidP="00DD5236">
            <w:pPr>
              <w:spacing w:after="0" w:line="240" w:lineRule="auto"/>
              <w:contextualSpacing/>
              <w:rPr>
                <w:rFonts w:asciiTheme="majorBidi" w:hAnsiTheme="majorBidi" w:cstheme="majorBidi"/>
                <w:i/>
                <w:iCs/>
                <w:color w:val="000000"/>
                <w:lang w:eastAsia="en-GB"/>
              </w:rPr>
            </w:pPr>
            <w:r w:rsidRPr="00576C98">
              <w:rPr>
                <w:rFonts w:asciiTheme="majorBidi" w:hAnsiTheme="majorBidi" w:cstheme="majorBidi"/>
                <w:i/>
                <w:iCs/>
                <w:color w:val="000000"/>
                <w:lang w:eastAsia="en-GB"/>
              </w:rPr>
              <w:t>Industry Dummies</w:t>
            </w:r>
          </w:p>
        </w:tc>
        <w:tc>
          <w:tcPr>
            <w:tcW w:w="1819" w:type="pct"/>
            <w:gridSpan w:val="2"/>
            <w:tcBorders>
              <w:top w:val="nil"/>
              <w:left w:val="nil"/>
              <w:bottom w:val="nil"/>
              <w:right w:val="nil"/>
            </w:tcBorders>
            <w:vAlign w:val="bottom"/>
          </w:tcPr>
          <w:p w:rsidR="00483687" w:rsidRDefault="00483687" w:rsidP="00DD5236">
            <w:pPr>
              <w:spacing w:after="0" w:line="240" w:lineRule="auto"/>
              <w:contextualSpacing/>
              <w:jc w:val="center"/>
              <w:rPr>
                <w:rFonts w:asciiTheme="majorBidi" w:hAnsiTheme="majorBidi" w:cstheme="majorBidi"/>
                <w:color w:val="000000"/>
              </w:rPr>
            </w:pPr>
            <w:r w:rsidRPr="00576C98">
              <w:rPr>
                <w:rFonts w:asciiTheme="majorBidi" w:hAnsiTheme="majorBidi" w:cstheme="majorBidi"/>
                <w:color w:val="000000"/>
              </w:rPr>
              <w:t>Yes</w:t>
            </w:r>
          </w:p>
        </w:tc>
        <w:tc>
          <w:tcPr>
            <w:tcW w:w="2195" w:type="pct"/>
            <w:gridSpan w:val="2"/>
            <w:tcBorders>
              <w:top w:val="nil"/>
              <w:left w:val="nil"/>
              <w:bottom w:val="nil"/>
              <w:right w:val="nil"/>
            </w:tcBorders>
            <w:noWrap/>
            <w:vAlign w:val="bottom"/>
          </w:tcPr>
          <w:p w:rsidR="003D0DD1" w:rsidRDefault="00483687">
            <w:pPr>
              <w:tabs>
                <w:tab w:val="decimal" w:pos="539"/>
              </w:tabs>
              <w:spacing w:after="0" w:line="240" w:lineRule="auto"/>
              <w:contextualSpacing/>
              <w:jc w:val="center"/>
              <w:rPr>
                <w:rFonts w:asciiTheme="majorBidi" w:hAnsiTheme="majorBidi" w:cstheme="majorBidi"/>
              </w:rPr>
            </w:pPr>
            <w:r w:rsidRPr="00576C98">
              <w:rPr>
                <w:rFonts w:asciiTheme="majorBidi" w:hAnsiTheme="majorBidi" w:cstheme="majorBidi"/>
                <w:color w:val="000000"/>
              </w:rPr>
              <w:t>Yes</w:t>
            </w:r>
          </w:p>
        </w:tc>
      </w:tr>
      <w:tr w:rsidR="00483687" w:rsidRPr="00576C98" w:rsidTr="0033699A">
        <w:trPr>
          <w:trHeight w:val="20"/>
        </w:trPr>
        <w:tc>
          <w:tcPr>
            <w:tcW w:w="986" w:type="pct"/>
            <w:tcBorders>
              <w:top w:val="nil"/>
              <w:left w:val="nil"/>
              <w:bottom w:val="nil"/>
              <w:right w:val="nil"/>
            </w:tcBorders>
            <w:noWrap/>
            <w:vAlign w:val="bottom"/>
          </w:tcPr>
          <w:p w:rsidR="00483687" w:rsidRPr="00576C98" w:rsidRDefault="00483687" w:rsidP="00DD5236">
            <w:pPr>
              <w:spacing w:after="0" w:line="240" w:lineRule="auto"/>
              <w:contextualSpacing/>
              <w:rPr>
                <w:rFonts w:asciiTheme="majorBidi" w:hAnsiTheme="majorBidi" w:cstheme="majorBidi"/>
                <w:i/>
                <w:iCs/>
                <w:color w:val="000000"/>
                <w:lang w:eastAsia="en-GB"/>
              </w:rPr>
            </w:pPr>
            <w:r w:rsidRPr="00576C98">
              <w:rPr>
                <w:rFonts w:asciiTheme="majorBidi" w:hAnsiTheme="majorBidi" w:cstheme="majorBidi"/>
                <w:i/>
                <w:iCs/>
                <w:color w:val="000000"/>
                <w:lang w:eastAsia="en-GB"/>
              </w:rPr>
              <w:t>Analyst report obs.</w:t>
            </w:r>
          </w:p>
        </w:tc>
        <w:tc>
          <w:tcPr>
            <w:tcW w:w="1819" w:type="pct"/>
            <w:gridSpan w:val="2"/>
            <w:tcBorders>
              <w:top w:val="nil"/>
              <w:left w:val="nil"/>
              <w:bottom w:val="nil"/>
              <w:right w:val="nil"/>
            </w:tcBorders>
            <w:vAlign w:val="center"/>
          </w:tcPr>
          <w:p w:rsidR="00483687" w:rsidRPr="00B138D4" w:rsidRDefault="00483687" w:rsidP="00DD5236">
            <w:pPr>
              <w:spacing w:after="0" w:line="240" w:lineRule="auto"/>
              <w:contextualSpacing/>
              <w:jc w:val="center"/>
              <w:rPr>
                <w:rFonts w:asciiTheme="majorBidi" w:hAnsiTheme="majorBidi" w:cstheme="majorBidi"/>
                <w:color w:val="000000"/>
              </w:rPr>
            </w:pPr>
            <w:r w:rsidRPr="00576C98">
              <w:rPr>
                <w:rFonts w:asciiTheme="majorBidi" w:hAnsiTheme="majorBidi" w:cstheme="majorBidi"/>
                <w:color w:val="000000"/>
              </w:rPr>
              <w:t>7,692</w:t>
            </w:r>
          </w:p>
        </w:tc>
        <w:tc>
          <w:tcPr>
            <w:tcW w:w="2195" w:type="pct"/>
            <w:gridSpan w:val="2"/>
            <w:tcBorders>
              <w:top w:val="nil"/>
              <w:left w:val="nil"/>
              <w:bottom w:val="nil"/>
              <w:right w:val="nil"/>
            </w:tcBorders>
            <w:noWrap/>
            <w:vAlign w:val="center"/>
          </w:tcPr>
          <w:p w:rsidR="00483687" w:rsidRPr="00576C98" w:rsidRDefault="00483687" w:rsidP="00DD5236">
            <w:pPr>
              <w:spacing w:after="0" w:line="240" w:lineRule="auto"/>
              <w:contextualSpacing/>
              <w:jc w:val="center"/>
              <w:rPr>
                <w:rFonts w:asciiTheme="majorBidi" w:hAnsiTheme="majorBidi" w:cstheme="majorBidi"/>
                <w:color w:val="000000"/>
              </w:rPr>
            </w:pPr>
            <w:r w:rsidRPr="00576C98">
              <w:rPr>
                <w:rFonts w:asciiTheme="majorBidi" w:hAnsiTheme="majorBidi" w:cstheme="majorBidi"/>
                <w:color w:val="000000"/>
              </w:rPr>
              <w:t>7,692</w:t>
            </w:r>
          </w:p>
        </w:tc>
      </w:tr>
      <w:tr w:rsidR="003F3DBA" w:rsidRPr="00576C98" w:rsidTr="0033699A">
        <w:trPr>
          <w:trHeight w:val="20"/>
        </w:trPr>
        <w:tc>
          <w:tcPr>
            <w:tcW w:w="986" w:type="pct"/>
            <w:tcBorders>
              <w:top w:val="nil"/>
              <w:left w:val="nil"/>
              <w:bottom w:val="nil"/>
              <w:right w:val="nil"/>
            </w:tcBorders>
            <w:noWrap/>
            <w:vAlign w:val="bottom"/>
          </w:tcPr>
          <w:p w:rsidR="003F3DBA" w:rsidRPr="00576C98" w:rsidRDefault="003F3DBA" w:rsidP="00DD5236">
            <w:pPr>
              <w:spacing w:after="0" w:line="240" w:lineRule="auto"/>
              <w:contextualSpacing/>
              <w:rPr>
                <w:rFonts w:asciiTheme="majorBidi" w:hAnsiTheme="majorBidi" w:cstheme="majorBidi"/>
                <w:i/>
                <w:iCs/>
                <w:color w:val="000000"/>
                <w:lang w:eastAsia="en-GB"/>
              </w:rPr>
            </w:pPr>
            <w:r>
              <w:rPr>
                <w:rFonts w:asciiTheme="majorBidi" w:hAnsiTheme="majorBidi" w:cstheme="majorBidi"/>
                <w:i/>
                <w:iCs/>
                <w:color w:val="000000"/>
                <w:lang w:eastAsia="en-GB"/>
              </w:rPr>
              <w:t>Pseudo R</w:t>
            </w:r>
            <w:r w:rsidRPr="003F3DBA">
              <w:rPr>
                <w:rFonts w:asciiTheme="majorBidi" w:hAnsiTheme="majorBidi" w:cstheme="majorBidi"/>
                <w:i/>
                <w:iCs/>
                <w:color w:val="000000"/>
                <w:vertAlign w:val="superscript"/>
                <w:lang w:eastAsia="en-GB"/>
              </w:rPr>
              <w:t>2</w:t>
            </w:r>
          </w:p>
        </w:tc>
        <w:tc>
          <w:tcPr>
            <w:tcW w:w="1819" w:type="pct"/>
            <w:gridSpan w:val="2"/>
            <w:tcBorders>
              <w:top w:val="nil"/>
              <w:left w:val="nil"/>
              <w:bottom w:val="nil"/>
              <w:right w:val="nil"/>
            </w:tcBorders>
            <w:vAlign w:val="center"/>
          </w:tcPr>
          <w:p w:rsidR="003F3DBA" w:rsidRPr="00576C98" w:rsidRDefault="003F3DBA" w:rsidP="00DD5236">
            <w:pPr>
              <w:spacing w:after="0" w:line="240" w:lineRule="auto"/>
              <w:contextualSpacing/>
              <w:jc w:val="center"/>
              <w:rPr>
                <w:rFonts w:asciiTheme="majorBidi" w:hAnsiTheme="majorBidi" w:cstheme="majorBidi"/>
                <w:color w:val="000000"/>
              </w:rPr>
            </w:pPr>
            <w:r>
              <w:rPr>
                <w:rFonts w:asciiTheme="majorBidi" w:hAnsiTheme="majorBidi" w:cstheme="majorBidi"/>
                <w:color w:val="000000"/>
              </w:rPr>
              <w:t>28.9%</w:t>
            </w:r>
          </w:p>
        </w:tc>
        <w:tc>
          <w:tcPr>
            <w:tcW w:w="2195" w:type="pct"/>
            <w:gridSpan w:val="2"/>
            <w:tcBorders>
              <w:top w:val="nil"/>
              <w:left w:val="nil"/>
              <w:bottom w:val="nil"/>
              <w:right w:val="nil"/>
            </w:tcBorders>
            <w:noWrap/>
            <w:vAlign w:val="center"/>
          </w:tcPr>
          <w:p w:rsidR="003F3DBA" w:rsidRPr="00576C98" w:rsidRDefault="003F3DBA" w:rsidP="00DD5236">
            <w:pPr>
              <w:spacing w:after="0" w:line="240" w:lineRule="auto"/>
              <w:contextualSpacing/>
              <w:jc w:val="center"/>
              <w:rPr>
                <w:rFonts w:asciiTheme="majorBidi" w:hAnsiTheme="majorBidi" w:cstheme="majorBidi"/>
                <w:color w:val="000000"/>
              </w:rPr>
            </w:pPr>
            <w:r>
              <w:rPr>
                <w:rFonts w:asciiTheme="majorBidi" w:hAnsiTheme="majorBidi" w:cstheme="majorBidi"/>
                <w:color w:val="000000"/>
              </w:rPr>
              <w:t>68.29%</w:t>
            </w:r>
          </w:p>
        </w:tc>
      </w:tr>
      <w:tr w:rsidR="00483687" w:rsidRPr="00576C98" w:rsidTr="0033699A">
        <w:trPr>
          <w:trHeight w:val="20"/>
        </w:trPr>
        <w:tc>
          <w:tcPr>
            <w:tcW w:w="986" w:type="pct"/>
            <w:tcBorders>
              <w:top w:val="nil"/>
              <w:left w:val="nil"/>
              <w:bottom w:val="single" w:sz="12" w:space="0" w:color="auto"/>
              <w:right w:val="nil"/>
            </w:tcBorders>
            <w:noWrap/>
            <w:vAlign w:val="bottom"/>
          </w:tcPr>
          <w:p w:rsidR="00483687" w:rsidRPr="00576C98" w:rsidRDefault="0033699A" w:rsidP="00DD5236">
            <w:pPr>
              <w:spacing w:after="0" w:line="240" w:lineRule="auto"/>
              <w:contextualSpacing/>
              <w:rPr>
                <w:rFonts w:asciiTheme="majorBidi" w:hAnsiTheme="majorBidi" w:cstheme="majorBidi"/>
                <w:i/>
                <w:iCs/>
                <w:color w:val="000000"/>
                <w:vertAlign w:val="superscript"/>
                <w:lang w:eastAsia="en-GB"/>
              </w:rPr>
            </w:pPr>
            <w:r>
              <w:rPr>
                <w:rFonts w:asciiTheme="majorBidi" w:hAnsiTheme="majorBidi" w:cstheme="majorBidi"/>
                <w:i/>
                <w:iCs/>
                <w:color w:val="000000"/>
                <w:lang w:eastAsia="en-GB"/>
              </w:rPr>
              <w:t>Wald</w:t>
            </w:r>
            <w:r w:rsidRPr="00576C98">
              <w:rPr>
                <w:rFonts w:asciiTheme="majorBidi" w:hAnsiTheme="majorBidi" w:cstheme="majorBidi"/>
                <w:i/>
                <w:iCs/>
                <w:color w:val="000000"/>
                <w:lang w:eastAsia="en-GB"/>
              </w:rPr>
              <w:t xml:space="preserve">  </w:t>
            </w:r>
            <w:r w:rsidR="00483687" w:rsidRPr="00576C98">
              <w:rPr>
                <w:rFonts w:asciiTheme="majorBidi" w:hAnsiTheme="majorBidi" w:cstheme="majorBidi"/>
                <w:i/>
                <w:iCs/>
                <w:color w:val="000000"/>
                <w:lang w:eastAsia="en-GB"/>
              </w:rPr>
              <w:t>χ</w:t>
            </w:r>
            <w:r w:rsidR="00483687" w:rsidRPr="00576C98">
              <w:rPr>
                <w:rFonts w:asciiTheme="majorBidi" w:hAnsiTheme="majorBidi" w:cstheme="majorBidi"/>
                <w:i/>
                <w:iCs/>
                <w:color w:val="000000"/>
                <w:vertAlign w:val="superscript"/>
                <w:lang w:eastAsia="en-GB"/>
              </w:rPr>
              <w:t>2</w:t>
            </w:r>
          </w:p>
        </w:tc>
        <w:tc>
          <w:tcPr>
            <w:tcW w:w="876" w:type="pct"/>
            <w:tcBorders>
              <w:top w:val="nil"/>
              <w:left w:val="nil"/>
              <w:bottom w:val="single" w:sz="12" w:space="0" w:color="auto"/>
              <w:right w:val="nil"/>
            </w:tcBorders>
            <w:vAlign w:val="bottom"/>
          </w:tcPr>
          <w:p w:rsidR="00483687" w:rsidRPr="009C00C2" w:rsidRDefault="0033699A">
            <w:pPr>
              <w:tabs>
                <w:tab w:val="decimal" w:pos="539"/>
              </w:tabs>
              <w:spacing w:after="0" w:line="240" w:lineRule="auto"/>
              <w:contextualSpacing/>
              <w:rPr>
                <w:rFonts w:asciiTheme="majorBidi" w:hAnsiTheme="majorBidi" w:cstheme="majorBidi"/>
                <w:color w:val="000000"/>
              </w:rPr>
            </w:pPr>
            <w:r w:rsidRPr="0033699A">
              <w:rPr>
                <w:rFonts w:asciiTheme="majorBidi" w:hAnsiTheme="majorBidi" w:cstheme="majorBidi"/>
                <w:color w:val="000000"/>
              </w:rPr>
              <w:t>721.62</w:t>
            </w:r>
          </w:p>
        </w:tc>
        <w:tc>
          <w:tcPr>
            <w:tcW w:w="943" w:type="pct"/>
            <w:tcBorders>
              <w:top w:val="nil"/>
              <w:left w:val="nil"/>
              <w:bottom w:val="single" w:sz="12" w:space="0" w:color="auto"/>
              <w:right w:val="nil"/>
            </w:tcBorders>
            <w:vAlign w:val="bottom"/>
          </w:tcPr>
          <w:p w:rsidR="00483687" w:rsidRPr="009C00C2" w:rsidRDefault="00483687">
            <w:pPr>
              <w:tabs>
                <w:tab w:val="decimal" w:pos="539"/>
              </w:tabs>
              <w:spacing w:after="0" w:line="240" w:lineRule="auto"/>
              <w:contextualSpacing/>
              <w:rPr>
                <w:rFonts w:asciiTheme="majorBidi" w:hAnsiTheme="majorBidi" w:cstheme="majorBidi"/>
                <w:color w:val="000000"/>
              </w:rPr>
            </w:pPr>
            <w:r w:rsidRPr="00576C98">
              <w:rPr>
                <w:rFonts w:asciiTheme="majorBidi" w:hAnsiTheme="majorBidi" w:cstheme="majorBidi"/>
                <w:color w:val="000000"/>
              </w:rPr>
              <w:t>0.000</w:t>
            </w:r>
          </w:p>
        </w:tc>
        <w:tc>
          <w:tcPr>
            <w:tcW w:w="1006" w:type="pct"/>
            <w:tcBorders>
              <w:top w:val="nil"/>
              <w:left w:val="nil"/>
              <w:bottom w:val="single" w:sz="12" w:space="0" w:color="auto"/>
              <w:right w:val="nil"/>
            </w:tcBorders>
            <w:noWrap/>
            <w:vAlign w:val="bottom"/>
          </w:tcPr>
          <w:p w:rsidR="003D0DD1" w:rsidRDefault="003F3DBA">
            <w:pPr>
              <w:tabs>
                <w:tab w:val="decimal" w:pos="539"/>
              </w:tabs>
              <w:spacing w:after="0" w:line="240" w:lineRule="auto"/>
              <w:contextualSpacing/>
              <w:jc w:val="center"/>
              <w:rPr>
                <w:rFonts w:asciiTheme="majorBidi" w:hAnsiTheme="majorBidi" w:cstheme="majorBidi"/>
                <w:color w:val="000000"/>
              </w:rPr>
            </w:pPr>
            <w:r w:rsidRPr="003F3DBA">
              <w:rPr>
                <w:rFonts w:asciiTheme="majorBidi" w:hAnsiTheme="majorBidi" w:cstheme="majorBidi"/>
                <w:color w:val="000000"/>
              </w:rPr>
              <w:t>1240.34</w:t>
            </w:r>
          </w:p>
        </w:tc>
        <w:tc>
          <w:tcPr>
            <w:tcW w:w="1189" w:type="pct"/>
            <w:tcBorders>
              <w:top w:val="nil"/>
              <w:left w:val="nil"/>
              <w:bottom w:val="single" w:sz="12" w:space="0" w:color="auto"/>
              <w:right w:val="nil"/>
            </w:tcBorders>
            <w:noWrap/>
            <w:vAlign w:val="bottom"/>
          </w:tcPr>
          <w:p w:rsidR="00483687" w:rsidRDefault="00483687">
            <w:pPr>
              <w:tabs>
                <w:tab w:val="decimal" w:pos="539"/>
              </w:tabs>
              <w:spacing w:after="0" w:line="240" w:lineRule="auto"/>
              <w:contextualSpacing/>
              <w:rPr>
                <w:rFonts w:asciiTheme="majorBidi" w:hAnsiTheme="majorBidi" w:cstheme="majorBidi"/>
                <w:color w:val="000000"/>
              </w:rPr>
            </w:pPr>
            <w:r w:rsidRPr="00576C98">
              <w:rPr>
                <w:rFonts w:asciiTheme="majorBidi" w:hAnsiTheme="majorBidi" w:cstheme="majorBidi"/>
                <w:color w:val="000000"/>
              </w:rPr>
              <w:t>0.000</w:t>
            </w:r>
          </w:p>
        </w:tc>
      </w:tr>
      <w:tr w:rsidR="00712FFC" w:rsidRPr="00576C98" w:rsidTr="00712FFC">
        <w:trPr>
          <w:trHeight w:val="20"/>
        </w:trPr>
        <w:tc>
          <w:tcPr>
            <w:tcW w:w="5000" w:type="pct"/>
            <w:gridSpan w:val="5"/>
            <w:tcBorders>
              <w:top w:val="single" w:sz="12" w:space="0" w:color="auto"/>
              <w:left w:val="nil"/>
              <w:right w:val="nil"/>
            </w:tcBorders>
          </w:tcPr>
          <w:p w:rsidR="00712FFC" w:rsidRPr="00576C98" w:rsidRDefault="00A13196">
            <w:pPr>
              <w:spacing w:after="0" w:line="240" w:lineRule="auto"/>
              <w:contextualSpacing/>
              <w:jc w:val="both"/>
              <w:rPr>
                <w:rFonts w:asciiTheme="majorBidi" w:hAnsiTheme="majorBidi" w:cstheme="majorBidi"/>
                <w:color w:val="000000"/>
                <w:sz w:val="20"/>
                <w:szCs w:val="20"/>
                <w:lang w:eastAsia="en-GB"/>
              </w:rPr>
            </w:pPr>
            <w:r>
              <w:rPr>
                <w:rFonts w:asciiTheme="majorBidi" w:hAnsiTheme="majorBidi" w:cstheme="majorBidi"/>
                <w:color w:val="000000"/>
                <w:sz w:val="20"/>
                <w:szCs w:val="20"/>
              </w:rPr>
              <w:t xml:space="preserve">Notes: </w:t>
            </w:r>
            <w:r w:rsidR="00854079">
              <w:rPr>
                <w:rFonts w:asciiTheme="majorBidi" w:hAnsiTheme="majorBidi" w:cstheme="majorBidi"/>
                <w:color w:val="000000"/>
                <w:sz w:val="20"/>
                <w:szCs w:val="20"/>
              </w:rPr>
              <w:t>L</w:t>
            </w:r>
            <w:r w:rsidR="00712FFC">
              <w:rPr>
                <w:rFonts w:asciiTheme="majorBidi" w:hAnsiTheme="majorBidi" w:cstheme="majorBidi"/>
                <w:color w:val="000000"/>
                <w:sz w:val="20"/>
                <w:szCs w:val="20"/>
                <w:lang w:eastAsia="en-GB"/>
              </w:rPr>
              <w:t>ogistic regression</w:t>
            </w:r>
            <w:r w:rsidR="00854079">
              <w:rPr>
                <w:rFonts w:asciiTheme="majorBidi" w:hAnsiTheme="majorBidi" w:cstheme="majorBidi"/>
                <w:color w:val="000000"/>
                <w:sz w:val="20"/>
                <w:szCs w:val="20"/>
                <w:lang w:eastAsia="en-GB"/>
              </w:rPr>
              <w:t>s</w:t>
            </w:r>
            <w:r w:rsidR="00712FFC" w:rsidRPr="00576C98">
              <w:rPr>
                <w:rFonts w:asciiTheme="majorBidi" w:hAnsiTheme="majorBidi" w:cstheme="majorBidi"/>
                <w:color w:val="000000"/>
                <w:sz w:val="20"/>
                <w:szCs w:val="20"/>
                <w:lang w:eastAsia="en-GB"/>
              </w:rPr>
              <w:t xml:space="preserve"> of </w:t>
            </w:r>
            <w:r w:rsidR="00712FFC" w:rsidRPr="00576C98">
              <w:rPr>
                <w:rFonts w:asciiTheme="majorBidi" w:hAnsiTheme="majorBidi" w:cstheme="majorBidi"/>
                <w:i/>
                <w:iCs/>
                <w:color w:val="000000"/>
                <w:sz w:val="20"/>
                <w:szCs w:val="20"/>
                <w:lang w:eastAsia="en-GB"/>
              </w:rPr>
              <w:t>BBA</w:t>
            </w:r>
            <w:r w:rsidR="00712FFC" w:rsidRPr="00576C98">
              <w:rPr>
                <w:rFonts w:asciiTheme="majorBidi" w:hAnsiTheme="majorBidi" w:cstheme="majorBidi"/>
                <w:color w:val="000000"/>
                <w:sz w:val="20"/>
                <w:szCs w:val="20"/>
                <w:lang w:eastAsia="en-GB"/>
              </w:rPr>
              <w:t xml:space="preserve"> on the variables determining analyst choice to supplement target prices with a B</w:t>
            </w:r>
            <w:r w:rsidR="00712FFC">
              <w:rPr>
                <w:rFonts w:asciiTheme="majorBidi" w:hAnsiTheme="majorBidi" w:cstheme="majorBidi"/>
                <w:color w:val="000000"/>
                <w:sz w:val="20"/>
                <w:szCs w:val="20"/>
                <w:lang w:eastAsia="en-GB"/>
              </w:rPr>
              <w:t xml:space="preserve">BA. The </w:t>
            </w:r>
            <w:r w:rsidR="00712FFC" w:rsidRPr="00576C98">
              <w:rPr>
                <w:rFonts w:asciiTheme="majorBidi" w:hAnsiTheme="majorBidi" w:cstheme="majorBidi"/>
                <w:color w:val="000000"/>
                <w:sz w:val="20"/>
                <w:szCs w:val="20"/>
                <w:lang w:eastAsia="en-GB"/>
              </w:rPr>
              <w:t>regression</w:t>
            </w:r>
            <w:r w:rsidR="00854079">
              <w:rPr>
                <w:rFonts w:asciiTheme="majorBidi" w:hAnsiTheme="majorBidi" w:cstheme="majorBidi"/>
                <w:color w:val="000000"/>
                <w:sz w:val="20"/>
                <w:szCs w:val="20"/>
                <w:lang w:eastAsia="en-GB"/>
              </w:rPr>
              <w:t>s</w:t>
            </w:r>
            <w:r w:rsidR="00712FFC">
              <w:rPr>
                <w:rFonts w:asciiTheme="majorBidi" w:hAnsiTheme="majorBidi" w:cstheme="majorBidi"/>
                <w:color w:val="000000"/>
                <w:sz w:val="20"/>
                <w:szCs w:val="20"/>
                <w:lang w:eastAsia="en-GB"/>
              </w:rPr>
              <w:t xml:space="preserve"> </w:t>
            </w:r>
            <w:r w:rsidR="00712FFC" w:rsidRPr="00576C98">
              <w:rPr>
                <w:rFonts w:asciiTheme="majorBidi" w:hAnsiTheme="majorBidi" w:cstheme="majorBidi"/>
                <w:color w:val="000000"/>
                <w:sz w:val="20"/>
                <w:szCs w:val="20"/>
                <w:lang w:eastAsia="en-GB"/>
              </w:rPr>
              <w:t>include all proxies for information uncertainty</w:t>
            </w:r>
            <w:r w:rsidR="00854079">
              <w:rPr>
                <w:rFonts w:asciiTheme="majorBidi" w:hAnsiTheme="majorBidi" w:cstheme="majorBidi"/>
                <w:color w:val="000000"/>
                <w:sz w:val="20"/>
                <w:szCs w:val="20"/>
                <w:lang w:eastAsia="en-GB"/>
              </w:rPr>
              <w:t xml:space="preserve">, </w:t>
            </w:r>
            <w:r w:rsidR="00712FFC" w:rsidRPr="00576C98">
              <w:rPr>
                <w:rFonts w:asciiTheme="majorBidi" w:hAnsiTheme="majorBidi" w:cstheme="majorBidi"/>
                <w:color w:val="000000"/>
                <w:sz w:val="20"/>
                <w:szCs w:val="20"/>
                <w:lang w:eastAsia="en-GB"/>
              </w:rPr>
              <w:t>variables affecting target price accuracy</w:t>
            </w:r>
            <w:r w:rsidR="00854079">
              <w:rPr>
                <w:rFonts w:asciiTheme="majorBidi" w:hAnsiTheme="majorBidi" w:cstheme="majorBidi"/>
                <w:color w:val="000000"/>
                <w:sz w:val="20"/>
                <w:szCs w:val="20"/>
                <w:lang w:eastAsia="en-GB"/>
              </w:rPr>
              <w:t>,</w:t>
            </w:r>
            <w:r w:rsidR="00712FFC" w:rsidRPr="00576C98">
              <w:rPr>
                <w:rFonts w:asciiTheme="majorBidi" w:hAnsiTheme="majorBidi" w:cstheme="majorBidi"/>
                <w:color w:val="000000"/>
                <w:sz w:val="20"/>
                <w:szCs w:val="20"/>
                <w:lang w:eastAsia="en-GB"/>
              </w:rPr>
              <w:t xml:space="preserve"> </w:t>
            </w:r>
            <w:r w:rsidR="000372E3">
              <w:rPr>
                <w:rFonts w:asciiTheme="majorBidi" w:hAnsiTheme="majorBidi" w:cstheme="majorBidi"/>
                <w:color w:val="000000"/>
                <w:sz w:val="20"/>
                <w:szCs w:val="20"/>
                <w:lang w:eastAsia="en-GB"/>
              </w:rPr>
              <w:t>and</w:t>
            </w:r>
            <w:r w:rsidR="00712FFC" w:rsidRPr="00576C98">
              <w:rPr>
                <w:rFonts w:asciiTheme="majorBidi" w:hAnsiTheme="majorBidi" w:cstheme="majorBidi"/>
                <w:color w:val="000000"/>
                <w:sz w:val="20"/>
                <w:szCs w:val="20"/>
                <w:lang w:eastAsia="en-GB"/>
              </w:rPr>
              <w:t xml:space="preserve"> control variables. </w:t>
            </w:r>
            <w:r w:rsidR="00712FFC">
              <w:rPr>
                <w:rFonts w:asciiTheme="majorBidi" w:hAnsiTheme="majorBidi" w:cstheme="majorBidi"/>
                <w:color w:val="000000"/>
                <w:sz w:val="20"/>
                <w:szCs w:val="20"/>
                <w:lang w:eastAsia="en-GB"/>
              </w:rPr>
              <w:t>The output of this regression</w:t>
            </w:r>
            <w:r w:rsidR="00712FFC" w:rsidRPr="00576C98">
              <w:rPr>
                <w:rFonts w:asciiTheme="majorBidi" w:hAnsiTheme="majorBidi" w:cstheme="majorBidi"/>
                <w:color w:val="000000"/>
                <w:sz w:val="20"/>
                <w:szCs w:val="20"/>
                <w:lang w:eastAsia="en-GB"/>
              </w:rPr>
              <w:t xml:space="preserve">, </w:t>
            </w:r>
            <w:r w:rsidR="00712FFC">
              <w:rPr>
                <w:rFonts w:asciiTheme="majorBidi" w:hAnsiTheme="majorBidi" w:cstheme="majorBidi"/>
                <w:color w:val="000000"/>
                <w:sz w:val="20"/>
                <w:szCs w:val="20"/>
                <w:lang w:eastAsia="en-GB"/>
              </w:rPr>
              <w:t>the probability of including</w:t>
            </w:r>
            <w:r w:rsidR="00712FFC" w:rsidRPr="00576C98">
              <w:rPr>
                <w:rFonts w:asciiTheme="majorBidi" w:hAnsiTheme="majorBidi" w:cstheme="majorBidi"/>
                <w:color w:val="000000"/>
                <w:sz w:val="20"/>
                <w:szCs w:val="20"/>
                <w:lang w:eastAsia="en-GB"/>
              </w:rPr>
              <w:t xml:space="preserve"> a BBA in a report, is used to calculate the propensity score. Table 3 provides variable definitions. </w:t>
            </w:r>
          </w:p>
        </w:tc>
      </w:tr>
    </w:tbl>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DD5236">
      <w:pPr>
        <w:spacing w:after="0" w:line="240" w:lineRule="auto"/>
        <w:contextualSpacing/>
        <w:rPr>
          <w:rFonts w:asciiTheme="majorBidi" w:hAnsiTheme="majorBidi" w:cstheme="majorBidi"/>
        </w:rPr>
      </w:pPr>
    </w:p>
    <w:p w:rsidR="00576C98" w:rsidRPr="00576C98" w:rsidRDefault="00576C98" w:rsidP="00731BC7">
      <w:pPr>
        <w:spacing w:after="0" w:line="240" w:lineRule="auto"/>
        <w:contextualSpacing/>
        <w:jc w:val="center"/>
        <w:rPr>
          <w:rFonts w:asciiTheme="majorBidi" w:hAnsiTheme="majorBidi" w:cstheme="majorBidi"/>
        </w:rPr>
      </w:pPr>
      <w:r w:rsidRPr="00576C98">
        <w:rPr>
          <w:rFonts w:asciiTheme="majorBidi" w:hAnsiTheme="majorBidi" w:cstheme="majorBidi"/>
        </w:rPr>
        <w:br w:type="page"/>
      </w:r>
    </w:p>
    <w:tbl>
      <w:tblPr>
        <w:tblW w:w="4673" w:type="pct"/>
        <w:tblLayout w:type="fixed"/>
        <w:tblLook w:val="0000" w:firstRow="0" w:lastRow="0" w:firstColumn="0" w:lastColumn="0" w:noHBand="0" w:noVBand="0"/>
      </w:tblPr>
      <w:tblGrid>
        <w:gridCol w:w="1700"/>
        <w:gridCol w:w="1145"/>
        <w:gridCol w:w="1050"/>
        <w:gridCol w:w="1154"/>
        <w:gridCol w:w="1034"/>
        <w:gridCol w:w="1167"/>
        <w:gridCol w:w="1741"/>
      </w:tblGrid>
      <w:tr w:rsidR="00576C98" w:rsidRPr="00576C98" w:rsidTr="00035DD7">
        <w:trPr>
          <w:trHeight w:val="255"/>
        </w:trPr>
        <w:tc>
          <w:tcPr>
            <w:tcW w:w="5000" w:type="pct"/>
            <w:gridSpan w:val="7"/>
            <w:tcBorders>
              <w:top w:val="nil"/>
              <w:left w:val="nil"/>
              <w:bottom w:val="single" w:sz="12" w:space="0" w:color="auto"/>
              <w:right w:val="nil"/>
            </w:tcBorders>
            <w:noWrap/>
            <w:vAlign w:val="bottom"/>
          </w:tcPr>
          <w:p w:rsidR="00576C98" w:rsidRPr="00E16C55" w:rsidRDefault="00576C98">
            <w:pPr>
              <w:spacing w:after="0" w:line="240" w:lineRule="auto"/>
              <w:contextualSpacing/>
              <w:jc w:val="center"/>
              <w:rPr>
                <w:rFonts w:asciiTheme="majorBidi" w:hAnsiTheme="majorBidi" w:cstheme="majorBidi"/>
                <w:bCs/>
              </w:rPr>
            </w:pPr>
            <w:r w:rsidRPr="00576C98">
              <w:rPr>
                <w:rFonts w:asciiTheme="majorBidi" w:hAnsiTheme="majorBidi" w:cstheme="majorBidi"/>
              </w:rPr>
              <w:lastRenderedPageBreak/>
              <w:br w:type="page"/>
            </w:r>
            <w:r w:rsidR="0062776D">
              <w:rPr>
                <w:rFonts w:asciiTheme="majorBidi" w:hAnsiTheme="majorBidi" w:cstheme="majorBidi"/>
                <w:b/>
                <w:bCs/>
              </w:rPr>
              <w:t>Table</w:t>
            </w:r>
            <w:r w:rsidRPr="00576C98">
              <w:rPr>
                <w:rFonts w:asciiTheme="majorBidi" w:hAnsiTheme="majorBidi" w:cstheme="majorBidi"/>
                <w:b/>
                <w:bCs/>
              </w:rPr>
              <w:t xml:space="preserve"> 1</w:t>
            </w:r>
            <w:r w:rsidR="00D70F55">
              <w:rPr>
                <w:rFonts w:asciiTheme="majorBidi" w:hAnsiTheme="majorBidi" w:cstheme="majorBidi"/>
                <w:b/>
                <w:bCs/>
              </w:rPr>
              <w:t>0</w:t>
            </w:r>
            <w:r w:rsidR="00A13196">
              <w:rPr>
                <w:rFonts w:asciiTheme="majorBidi" w:hAnsiTheme="majorBidi" w:cstheme="majorBidi"/>
                <w:b/>
                <w:bCs/>
              </w:rPr>
              <w:t xml:space="preserve">. </w:t>
            </w:r>
            <w:r w:rsidR="00731BC7" w:rsidRPr="00E16C55">
              <w:rPr>
                <w:rFonts w:asciiTheme="majorBidi" w:hAnsiTheme="majorBidi" w:cstheme="majorBidi"/>
                <w:bCs/>
              </w:rPr>
              <w:t>Covariat</w:t>
            </w:r>
            <w:r w:rsidR="00A13196" w:rsidRPr="00A13196">
              <w:rPr>
                <w:rFonts w:asciiTheme="majorBidi" w:hAnsiTheme="majorBidi" w:cstheme="majorBidi"/>
                <w:bCs/>
              </w:rPr>
              <w:t>e balance between matched pairs</w:t>
            </w:r>
          </w:p>
        </w:tc>
      </w:tr>
      <w:tr w:rsidR="00576C98" w:rsidRPr="00576C98" w:rsidTr="00035DD7">
        <w:trPr>
          <w:trHeight w:val="255"/>
        </w:trPr>
        <w:tc>
          <w:tcPr>
            <w:tcW w:w="5000" w:type="pct"/>
            <w:gridSpan w:val="7"/>
            <w:tcBorders>
              <w:top w:val="single" w:sz="12" w:space="0" w:color="auto"/>
              <w:left w:val="nil"/>
              <w:bottom w:val="single" w:sz="4" w:space="0" w:color="auto"/>
              <w:right w:val="nil"/>
            </w:tcBorders>
            <w:noWrap/>
            <w:vAlign w:val="bottom"/>
          </w:tcPr>
          <w:p w:rsidR="00576C98" w:rsidRPr="00576C98" w:rsidRDefault="00576C98" w:rsidP="00BC7D90">
            <w:pPr>
              <w:spacing w:after="0" w:line="240" w:lineRule="auto"/>
              <w:contextualSpacing/>
              <w:rPr>
                <w:rFonts w:asciiTheme="majorBidi" w:hAnsiTheme="majorBidi" w:cstheme="majorBidi"/>
              </w:rPr>
            </w:pPr>
            <w:r w:rsidRPr="00576C98">
              <w:rPr>
                <w:rFonts w:asciiTheme="majorBidi" w:hAnsiTheme="majorBidi" w:cstheme="majorBidi"/>
                <w:i/>
                <w:iCs/>
              </w:rPr>
              <w:t>Panel A: Covariate balance</w:t>
            </w:r>
            <w:r w:rsidR="00BC7D90">
              <w:rPr>
                <w:rFonts w:asciiTheme="majorBidi" w:hAnsiTheme="majorBidi" w:cstheme="majorBidi"/>
                <w:i/>
                <w:iCs/>
              </w:rPr>
              <w:t xml:space="preserve"> between matched pairs </w:t>
            </w:r>
          </w:p>
        </w:tc>
      </w:tr>
      <w:tr w:rsidR="00DC29FB" w:rsidRPr="00576C98" w:rsidTr="00F63422">
        <w:trPr>
          <w:trHeight w:val="255"/>
        </w:trPr>
        <w:tc>
          <w:tcPr>
            <w:tcW w:w="945" w:type="pct"/>
            <w:tcBorders>
              <w:top w:val="single" w:sz="4" w:space="0" w:color="auto"/>
              <w:left w:val="nil"/>
              <w:right w:val="nil"/>
            </w:tcBorders>
            <w:noWrap/>
            <w:vAlign w:val="bottom"/>
          </w:tcPr>
          <w:p w:rsidR="00B36520" w:rsidRPr="00576C98" w:rsidRDefault="00B36520" w:rsidP="00DD5236">
            <w:pPr>
              <w:spacing w:after="0" w:line="240" w:lineRule="auto"/>
              <w:contextualSpacing/>
              <w:rPr>
                <w:rFonts w:asciiTheme="majorBidi" w:hAnsiTheme="majorBidi" w:cstheme="majorBidi"/>
              </w:rPr>
            </w:pPr>
          </w:p>
        </w:tc>
        <w:tc>
          <w:tcPr>
            <w:tcW w:w="1221" w:type="pct"/>
            <w:gridSpan w:val="2"/>
            <w:tcBorders>
              <w:top w:val="single" w:sz="4" w:space="0" w:color="auto"/>
              <w:left w:val="nil"/>
              <w:right w:val="nil"/>
            </w:tcBorders>
            <w:noWrap/>
            <w:vAlign w:val="bottom"/>
          </w:tcPr>
          <w:p w:rsidR="00B36520" w:rsidRPr="00576C98" w:rsidRDefault="00B36520" w:rsidP="00DD5236">
            <w:pPr>
              <w:spacing w:after="0" w:line="240" w:lineRule="auto"/>
              <w:contextualSpacing/>
              <w:jc w:val="center"/>
              <w:rPr>
                <w:rFonts w:asciiTheme="majorBidi" w:hAnsiTheme="majorBidi" w:cstheme="majorBidi"/>
              </w:rPr>
            </w:pPr>
            <w:r w:rsidRPr="00576C98">
              <w:rPr>
                <w:rFonts w:asciiTheme="majorBidi" w:hAnsiTheme="majorBidi" w:cstheme="majorBidi"/>
              </w:rPr>
              <w:t>Mean</w:t>
            </w:r>
          </w:p>
        </w:tc>
        <w:tc>
          <w:tcPr>
            <w:tcW w:w="1217" w:type="pct"/>
            <w:gridSpan w:val="2"/>
            <w:tcBorders>
              <w:top w:val="single" w:sz="4" w:space="0" w:color="auto"/>
              <w:left w:val="nil"/>
              <w:right w:val="nil"/>
            </w:tcBorders>
            <w:noWrap/>
            <w:vAlign w:val="bottom"/>
          </w:tcPr>
          <w:p w:rsidR="00B36520" w:rsidRPr="00576C98" w:rsidRDefault="00B36520" w:rsidP="00DD5236">
            <w:pPr>
              <w:spacing w:after="0" w:line="240" w:lineRule="auto"/>
              <w:contextualSpacing/>
              <w:jc w:val="center"/>
              <w:rPr>
                <w:rFonts w:asciiTheme="majorBidi" w:hAnsiTheme="majorBidi" w:cstheme="majorBidi"/>
              </w:rPr>
            </w:pPr>
            <w:r w:rsidRPr="00576C98">
              <w:rPr>
                <w:rFonts w:asciiTheme="majorBidi" w:hAnsiTheme="majorBidi" w:cstheme="majorBidi"/>
                <w:i/>
              </w:rPr>
              <w:t>t</w:t>
            </w:r>
            <w:r w:rsidRPr="00576C98">
              <w:rPr>
                <w:rFonts w:asciiTheme="majorBidi" w:hAnsiTheme="majorBidi" w:cstheme="majorBidi"/>
              </w:rPr>
              <w:t>-test</w:t>
            </w:r>
          </w:p>
        </w:tc>
        <w:tc>
          <w:tcPr>
            <w:tcW w:w="649" w:type="pct"/>
            <w:tcBorders>
              <w:top w:val="single" w:sz="4" w:space="0" w:color="auto"/>
              <w:left w:val="nil"/>
              <w:right w:val="nil"/>
            </w:tcBorders>
            <w:noWrap/>
            <w:vAlign w:val="bottom"/>
          </w:tcPr>
          <w:p w:rsidR="00B36520" w:rsidRPr="00576C98" w:rsidRDefault="00B36520" w:rsidP="00DD5236">
            <w:pPr>
              <w:spacing w:after="0" w:line="240" w:lineRule="auto"/>
              <w:contextualSpacing/>
              <w:rPr>
                <w:rFonts w:asciiTheme="majorBidi" w:hAnsiTheme="majorBidi" w:cstheme="majorBidi"/>
              </w:rPr>
            </w:pPr>
          </w:p>
        </w:tc>
        <w:tc>
          <w:tcPr>
            <w:tcW w:w="968" w:type="pct"/>
            <w:vMerge w:val="restart"/>
            <w:tcBorders>
              <w:top w:val="single" w:sz="4" w:space="0" w:color="auto"/>
              <w:left w:val="nil"/>
              <w:right w:val="nil"/>
            </w:tcBorders>
            <w:noWrap/>
            <w:vAlign w:val="bottom"/>
          </w:tcPr>
          <w:p w:rsidR="00B36520" w:rsidRPr="00576C98" w:rsidRDefault="00B36520" w:rsidP="00DD5236">
            <w:pPr>
              <w:spacing w:after="0" w:line="240" w:lineRule="auto"/>
              <w:contextualSpacing/>
              <w:jc w:val="center"/>
              <w:rPr>
                <w:rFonts w:asciiTheme="majorBidi" w:hAnsiTheme="majorBidi" w:cstheme="majorBidi"/>
              </w:rPr>
            </w:pPr>
            <w:r w:rsidRPr="00576C98">
              <w:rPr>
                <w:rFonts w:asciiTheme="majorBidi" w:hAnsiTheme="majorBidi" w:cstheme="majorBidi"/>
              </w:rPr>
              <w:t>Bias reduction %</w:t>
            </w:r>
          </w:p>
        </w:tc>
      </w:tr>
      <w:tr w:rsidR="00DC29FB" w:rsidRPr="00576C98" w:rsidTr="00D27374">
        <w:trPr>
          <w:trHeight w:val="255"/>
        </w:trPr>
        <w:tc>
          <w:tcPr>
            <w:tcW w:w="945" w:type="pct"/>
            <w:tcBorders>
              <w:left w:val="nil"/>
              <w:bottom w:val="single" w:sz="4" w:space="0" w:color="auto"/>
              <w:right w:val="nil"/>
            </w:tcBorders>
            <w:noWrap/>
            <w:vAlign w:val="bottom"/>
          </w:tcPr>
          <w:p w:rsidR="00B36520" w:rsidRPr="00576C98" w:rsidRDefault="00B36520" w:rsidP="00DD5236">
            <w:pPr>
              <w:spacing w:after="0" w:line="240" w:lineRule="auto"/>
              <w:contextualSpacing/>
              <w:rPr>
                <w:rFonts w:asciiTheme="majorBidi" w:hAnsiTheme="majorBidi" w:cstheme="majorBidi"/>
              </w:rPr>
            </w:pPr>
            <w:r w:rsidRPr="00576C98">
              <w:rPr>
                <w:rFonts w:asciiTheme="majorBidi" w:hAnsiTheme="majorBidi" w:cstheme="majorBidi"/>
              </w:rPr>
              <w:t>Variable</w:t>
            </w:r>
          </w:p>
        </w:tc>
        <w:tc>
          <w:tcPr>
            <w:tcW w:w="637" w:type="pct"/>
            <w:tcBorders>
              <w:left w:val="nil"/>
              <w:bottom w:val="single" w:sz="4" w:space="0" w:color="auto"/>
              <w:right w:val="nil"/>
            </w:tcBorders>
            <w:noWrap/>
            <w:vAlign w:val="bottom"/>
          </w:tcPr>
          <w:p w:rsidR="00B36520" w:rsidRPr="00576C98" w:rsidRDefault="00B36520" w:rsidP="00DD5236">
            <w:pPr>
              <w:spacing w:after="0" w:line="240" w:lineRule="auto"/>
              <w:contextualSpacing/>
              <w:jc w:val="right"/>
              <w:rPr>
                <w:rFonts w:asciiTheme="majorBidi" w:hAnsiTheme="majorBidi" w:cstheme="majorBidi"/>
              </w:rPr>
            </w:pPr>
            <w:r w:rsidRPr="00576C98">
              <w:rPr>
                <w:rFonts w:asciiTheme="majorBidi" w:hAnsiTheme="majorBidi" w:cstheme="majorBidi"/>
              </w:rPr>
              <w:t>Treated</w:t>
            </w:r>
          </w:p>
        </w:tc>
        <w:tc>
          <w:tcPr>
            <w:tcW w:w="584" w:type="pct"/>
            <w:tcBorders>
              <w:left w:val="nil"/>
              <w:bottom w:val="single" w:sz="4" w:space="0" w:color="auto"/>
              <w:right w:val="nil"/>
            </w:tcBorders>
            <w:noWrap/>
            <w:vAlign w:val="bottom"/>
          </w:tcPr>
          <w:p w:rsidR="00B36520" w:rsidRPr="00576C98" w:rsidRDefault="00B36520" w:rsidP="00DD5236">
            <w:pPr>
              <w:spacing w:after="0" w:line="240" w:lineRule="auto"/>
              <w:contextualSpacing/>
              <w:jc w:val="right"/>
              <w:rPr>
                <w:rFonts w:asciiTheme="majorBidi" w:hAnsiTheme="majorBidi" w:cstheme="majorBidi"/>
              </w:rPr>
            </w:pPr>
            <w:r w:rsidRPr="00576C98">
              <w:rPr>
                <w:rFonts w:asciiTheme="majorBidi" w:hAnsiTheme="majorBidi" w:cstheme="majorBidi"/>
              </w:rPr>
              <w:t>Control</w:t>
            </w:r>
          </w:p>
        </w:tc>
        <w:tc>
          <w:tcPr>
            <w:tcW w:w="642" w:type="pct"/>
            <w:tcBorders>
              <w:left w:val="nil"/>
              <w:bottom w:val="single" w:sz="4" w:space="0" w:color="auto"/>
              <w:right w:val="nil"/>
            </w:tcBorders>
            <w:noWrap/>
            <w:vAlign w:val="bottom"/>
          </w:tcPr>
          <w:p w:rsidR="004920FA" w:rsidRDefault="00D27374" w:rsidP="004920FA">
            <w:pPr>
              <w:spacing w:after="0" w:line="240" w:lineRule="auto"/>
              <w:ind w:left="74" w:right="13"/>
              <w:contextualSpacing/>
              <w:jc w:val="right"/>
              <w:rPr>
                <w:rFonts w:asciiTheme="majorBidi" w:hAnsiTheme="majorBidi" w:cstheme="majorBidi"/>
                <w:i/>
              </w:rPr>
            </w:pPr>
            <w:r>
              <w:rPr>
                <w:rFonts w:asciiTheme="majorBidi" w:hAnsiTheme="majorBidi" w:cstheme="majorBidi"/>
                <w:i/>
              </w:rPr>
              <w:t xml:space="preserve">t      </w:t>
            </w:r>
          </w:p>
        </w:tc>
        <w:tc>
          <w:tcPr>
            <w:tcW w:w="575" w:type="pct"/>
            <w:tcBorders>
              <w:left w:val="nil"/>
              <w:bottom w:val="single" w:sz="4" w:space="0" w:color="auto"/>
              <w:right w:val="nil"/>
            </w:tcBorders>
            <w:noWrap/>
            <w:vAlign w:val="bottom"/>
          </w:tcPr>
          <w:p w:rsidR="00B36520" w:rsidRPr="00576C98" w:rsidRDefault="00B36520" w:rsidP="00DD5236">
            <w:pPr>
              <w:spacing w:after="0" w:line="240" w:lineRule="auto"/>
              <w:contextualSpacing/>
              <w:jc w:val="right"/>
              <w:rPr>
                <w:rFonts w:asciiTheme="majorBidi" w:hAnsiTheme="majorBidi" w:cstheme="majorBidi"/>
              </w:rPr>
            </w:pPr>
            <w:r w:rsidRPr="00576C98">
              <w:rPr>
                <w:rFonts w:asciiTheme="majorBidi" w:hAnsiTheme="majorBidi" w:cstheme="majorBidi"/>
                <w:i/>
              </w:rPr>
              <w:t xml:space="preserve">p </w:t>
            </w:r>
            <w:r w:rsidRPr="00576C98">
              <w:rPr>
                <w:rFonts w:asciiTheme="majorBidi" w:hAnsiTheme="majorBidi" w:cstheme="majorBidi"/>
              </w:rPr>
              <w:t xml:space="preserve"> &gt; </w:t>
            </w:r>
            <w:r w:rsidRPr="00576C98">
              <w:rPr>
                <w:rFonts w:asciiTheme="majorBidi" w:hAnsiTheme="majorBidi" w:cstheme="majorBidi"/>
                <w:i/>
              </w:rPr>
              <w:t>t</w:t>
            </w:r>
          </w:p>
        </w:tc>
        <w:tc>
          <w:tcPr>
            <w:tcW w:w="649" w:type="pct"/>
            <w:tcBorders>
              <w:left w:val="nil"/>
              <w:bottom w:val="single" w:sz="4" w:space="0" w:color="auto"/>
              <w:right w:val="nil"/>
            </w:tcBorders>
            <w:noWrap/>
            <w:vAlign w:val="bottom"/>
          </w:tcPr>
          <w:p w:rsidR="00B36520" w:rsidRPr="00576C98" w:rsidRDefault="00B36520" w:rsidP="00DD5236">
            <w:pPr>
              <w:spacing w:after="0" w:line="240" w:lineRule="auto"/>
              <w:contextualSpacing/>
              <w:jc w:val="right"/>
              <w:rPr>
                <w:rFonts w:asciiTheme="majorBidi" w:hAnsiTheme="majorBidi" w:cstheme="majorBidi"/>
              </w:rPr>
            </w:pPr>
            <w:r w:rsidRPr="00576C98">
              <w:rPr>
                <w:rFonts w:asciiTheme="majorBidi" w:hAnsiTheme="majorBidi" w:cstheme="majorBidi"/>
              </w:rPr>
              <w:t>Bias %</w:t>
            </w:r>
          </w:p>
        </w:tc>
        <w:tc>
          <w:tcPr>
            <w:tcW w:w="968" w:type="pct"/>
            <w:vMerge/>
            <w:tcBorders>
              <w:left w:val="nil"/>
              <w:bottom w:val="single" w:sz="4" w:space="0" w:color="auto"/>
              <w:right w:val="nil"/>
            </w:tcBorders>
            <w:noWrap/>
            <w:vAlign w:val="bottom"/>
          </w:tcPr>
          <w:p w:rsidR="00B36520" w:rsidRPr="00576C98" w:rsidRDefault="00B36520" w:rsidP="00DD5236">
            <w:pPr>
              <w:spacing w:after="0" w:line="240" w:lineRule="auto"/>
              <w:contextualSpacing/>
              <w:jc w:val="center"/>
              <w:rPr>
                <w:rFonts w:asciiTheme="majorBidi" w:hAnsiTheme="majorBidi" w:cstheme="majorBidi"/>
              </w:rPr>
            </w:pPr>
          </w:p>
        </w:tc>
      </w:tr>
      <w:tr w:rsidR="00DC29FB" w:rsidRPr="00576C98" w:rsidTr="00F63422">
        <w:trPr>
          <w:trHeight w:val="255"/>
        </w:trPr>
        <w:tc>
          <w:tcPr>
            <w:tcW w:w="945" w:type="pct"/>
            <w:tcBorders>
              <w:top w:val="single" w:sz="4" w:space="0" w:color="auto"/>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Age</w:t>
            </w:r>
          </w:p>
        </w:tc>
        <w:tc>
          <w:tcPr>
            <w:tcW w:w="637" w:type="pct"/>
            <w:tcBorders>
              <w:top w:val="single" w:sz="4" w:space="0" w:color="auto"/>
              <w:left w:val="nil"/>
              <w:bottom w:val="nil"/>
              <w:right w:val="nil"/>
            </w:tcBorders>
            <w:noWrap/>
            <w:vAlign w:val="bottom"/>
          </w:tcPr>
          <w:p w:rsidR="00CB1628" w:rsidRPr="00BC2561" w:rsidRDefault="00CB1628" w:rsidP="00B36520">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 xml:space="preserve">     2.733</w:t>
            </w:r>
          </w:p>
        </w:tc>
        <w:tc>
          <w:tcPr>
            <w:tcW w:w="584" w:type="pct"/>
            <w:tcBorders>
              <w:top w:val="single" w:sz="4" w:space="0" w:color="auto"/>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2.719</w:t>
            </w:r>
          </w:p>
        </w:tc>
        <w:tc>
          <w:tcPr>
            <w:tcW w:w="642" w:type="pct"/>
            <w:tcBorders>
              <w:top w:val="single" w:sz="4" w:space="0" w:color="auto"/>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0.49</w:t>
            </w:r>
          </w:p>
        </w:tc>
        <w:tc>
          <w:tcPr>
            <w:tcW w:w="575" w:type="pct"/>
            <w:tcBorders>
              <w:top w:val="single" w:sz="4" w:space="0" w:color="auto"/>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0.623</w:t>
            </w:r>
          </w:p>
        </w:tc>
        <w:tc>
          <w:tcPr>
            <w:tcW w:w="649" w:type="pct"/>
            <w:tcBorders>
              <w:top w:val="single" w:sz="4" w:space="0" w:color="auto"/>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1.5</w:t>
            </w:r>
          </w:p>
        </w:tc>
        <w:tc>
          <w:tcPr>
            <w:tcW w:w="968" w:type="pct"/>
            <w:tcBorders>
              <w:top w:val="single" w:sz="4" w:space="0" w:color="auto"/>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89.40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Liq</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0.188</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0.190</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−0.50</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0.619</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−1.3</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95.90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CVol</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5.524</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5.598</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−1.51</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0.130</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−4.6</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93.70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EVol</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5.339</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5.407</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−1.45</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0.146</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−4.3</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93.60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RVol</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0.060</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0.060</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0.37</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0.708</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1.1</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95.80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Cov</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2.510</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2.523</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−0.83</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0.404</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−2.4</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94.70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Cs/>
                <w:color w:val="000000"/>
              </w:rPr>
              <w:t>ln</w:t>
            </w:r>
            <w:r w:rsidRPr="00576C98">
              <w:rPr>
                <w:rFonts w:asciiTheme="majorBidi" w:hAnsiTheme="majorBidi" w:cstheme="majorBidi"/>
                <w:i/>
                <w:iCs/>
                <w:color w:val="000000"/>
              </w:rPr>
              <w:t xml:space="preserve"> Cap</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22.573</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22.622</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−0.98</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0.326</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−3.0</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96.30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TPDisp</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0.218</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0.222</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−0.60</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0.551</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−1.5</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91.40</w:t>
            </w:r>
          </w:p>
        </w:tc>
      </w:tr>
      <w:tr w:rsidR="00F63422" w:rsidRPr="00576C98" w:rsidTr="00F63422">
        <w:trPr>
          <w:trHeight w:val="255"/>
        </w:trPr>
        <w:tc>
          <w:tcPr>
            <w:tcW w:w="945" w:type="pct"/>
            <w:tcBorders>
              <w:top w:val="nil"/>
              <w:left w:val="nil"/>
              <w:bottom w:val="nil"/>
              <w:right w:val="nil"/>
            </w:tcBorders>
            <w:noWrap/>
            <w:vAlign w:val="bottom"/>
          </w:tcPr>
          <w:p w:rsidR="00F63422" w:rsidRPr="00576C98" w:rsidRDefault="00F63422"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Bold</w:t>
            </w:r>
          </w:p>
        </w:tc>
        <w:tc>
          <w:tcPr>
            <w:tcW w:w="637"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0.250</w:t>
            </w:r>
          </w:p>
        </w:tc>
        <w:tc>
          <w:tcPr>
            <w:tcW w:w="584"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0.243</w:t>
            </w:r>
          </w:p>
        </w:tc>
        <w:tc>
          <w:tcPr>
            <w:tcW w:w="642"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0.32</w:t>
            </w:r>
          </w:p>
        </w:tc>
        <w:tc>
          <w:tcPr>
            <w:tcW w:w="575"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0.750</w:t>
            </w:r>
          </w:p>
        </w:tc>
        <w:tc>
          <w:tcPr>
            <w:tcW w:w="649"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0.7</w:t>
            </w:r>
          </w:p>
        </w:tc>
        <w:tc>
          <w:tcPr>
            <w:tcW w:w="968"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92.30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Star</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0.080</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0.100</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−2.33</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0.020</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−7.2</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−47.20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InstOwn</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0.766</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0.769</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−0.60</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0.547</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−1.7</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87.70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Affltd</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0.207</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0.206</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0.12</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0.906</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99.00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Exp</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5.529</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5.367</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1.55</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0.122</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4.8</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92.40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StrongBuy</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0.018</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0.021</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−0.68</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0.497</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−1.1</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97.30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Hold</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0.337</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0.329</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0.54</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0.591</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1.6</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90.10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Sell</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0.126</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0.135</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−0.92</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0.358</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−3.1</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84.80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ROA</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7.156</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7.091</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0.35</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0.724</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1.1</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86.00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NegROA</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0.134</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0.146</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−1.19</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0.233</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−3.5</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65.80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M/B</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4.205</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4.004</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1.41</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0.160</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4.2</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63.30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NegM/B</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0.021</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0.023</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−0.46</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0.642</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−1.4</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38.70</w:t>
            </w:r>
          </w:p>
        </w:tc>
      </w:tr>
      <w:tr w:rsidR="00F63422" w:rsidRPr="00576C98" w:rsidTr="00F63422">
        <w:trPr>
          <w:trHeight w:val="255"/>
        </w:trPr>
        <w:tc>
          <w:tcPr>
            <w:tcW w:w="945" w:type="pct"/>
            <w:tcBorders>
              <w:top w:val="nil"/>
              <w:left w:val="nil"/>
              <w:bottom w:val="nil"/>
              <w:right w:val="nil"/>
            </w:tcBorders>
            <w:noWrap/>
            <w:vAlign w:val="bottom"/>
          </w:tcPr>
          <w:p w:rsidR="00F63422" w:rsidRPr="00576C98" w:rsidRDefault="00F63422"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Lev</w:t>
            </w:r>
          </w:p>
        </w:tc>
        <w:tc>
          <w:tcPr>
            <w:tcW w:w="637"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25.261</w:t>
            </w:r>
          </w:p>
        </w:tc>
        <w:tc>
          <w:tcPr>
            <w:tcW w:w="584"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24.497</w:t>
            </w:r>
          </w:p>
        </w:tc>
        <w:tc>
          <w:tcPr>
            <w:tcW w:w="642"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1.19</w:t>
            </w:r>
          </w:p>
        </w:tc>
        <w:tc>
          <w:tcPr>
            <w:tcW w:w="575"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0.233</w:t>
            </w:r>
          </w:p>
        </w:tc>
        <w:tc>
          <w:tcPr>
            <w:tcW w:w="649"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3.5</w:t>
            </w:r>
          </w:p>
        </w:tc>
        <w:tc>
          <w:tcPr>
            <w:tcW w:w="968" w:type="pct"/>
            <w:tcBorders>
              <w:top w:val="nil"/>
              <w:left w:val="nil"/>
              <w:bottom w:val="nil"/>
              <w:right w:val="nil"/>
            </w:tcBorders>
            <w:noWrap/>
            <w:vAlign w:val="bottom"/>
          </w:tcPr>
          <w:p w:rsidR="00F63422" w:rsidRPr="00BC2561" w:rsidRDefault="00F63422"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82.10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CrdtUp</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0.060</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0.085</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−3.30</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0.001</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−11.6</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−61.10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CrdtDown</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0.047</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0.047</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−0.14</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0.890</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64.40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LrgRevFreq</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0.479</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0.494</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−0.97</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0.331</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−2.9</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81.10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EPSDev</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0.417</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0.416</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0.06</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0.950</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99.10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TPDev</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7.433</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7.745</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−1.04</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0.297</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−3.3</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85.90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 xml:space="preserve">Momentum </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−0.141</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−0.117</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−1.85</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0.065</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−5.2</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77.10</w:t>
            </w:r>
          </w:p>
        </w:tc>
      </w:tr>
      <w:tr w:rsidR="00DC29FB" w:rsidRPr="00576C98" w:rsidTr="00F63422">
        <w:trPr>
          <w:trHeight w:val="255"/>
        </w:trPr>
        <w:tc>
          <w:tcPr>
            <w:tcW w:w="945" w:type="pct"/>
            <w:tcBorders>
              <w:top w:val="nil"/>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i/>
                <w:iCs/>
                <w:color w:val="000000"/>
              </w:rPr>
            </w:pPr>
            <w:r w:rsidRPr="00576C98">
              <w:rPr>
                <w:rFonts w:asciiTheme="majorBidi" w:hAnsiTheme="majorBidi" w:cstheme="majorBidi"/>
                <w:i/>
                <w:iCs/>
                <w:color w:val="000000"/>
              </w:rPr>
              <w:t xml:space="preserve">Horizon </w:t>
            </w:r>
          </w:p>
        </w:tc>
        <w:tc>
          <w:tcPr>
            <w:tcW w:w="637"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11.896</w:t>
            </w:r>
          </w:p>
        </w:tc>
        <w:tc>
          <w:tcPr>
            <w:tcW w:w="584"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11.907</w:t>
            </w:r>
          </w:p>
        </w:tc>
        <w:tc>
          <w:tcPr>
            <w:tcW w:w="642"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−0.57</w:t>
            </w:r>
          </w:p>
        </w:tc>
        <w:tc>
          <w:tcPr>
            <w:tcW w:w="575"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0.568</w:t>
            </w:r>
          </w:p>
        </w:tc>
        <w:tc>
          <w:tcPr>
            <w:tcW w:w="649"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−0.8</w:t>
            </w:r>
          </w:p>
        </w:tc>
        <w:tc>
          <w:tcPr>
            <w:tcW w:w="968" w:type="pct"/>
            <w:tcBorders>
              <w:top w:val="nil"/>
              <w:left w:val="nil"/>
              <w:bottom w:val="nil"/>
              <w:right w:val="nil"/>
            </w:tcBorders>
            <w:noWrap/>
            <w:vAlign w:val="bottom"/>
          </w:tcPr>
          <w:p w:rsidR="00CB1628"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97.60</w:t>
            </w:r>
          </w:p>
        </w:tc>
      </w:tr>
      <w:tr w:rsidR="00DC29FB" w:rsidRPr="00576C98" w:rsidTr="00F63422">
        <w:trPr>
          <w:trHeight w:val="255"/>
        </w:trPr>
        <w:tc>
          <w:tcPr>
            <w:tcW w:w="945" w:type="pct"/>
            <w:tcBorders>
              <w:top w:val="nil"/>
              <w:left w:val="nil"/>
              <w:bottom w:val="nil"/>
              <w:right w:val="nil"/>
            </w:tcBorders>
            <w:noWrap/>
            <w:vAlign w:val="bottom"/>
          </w:tcPr>
          <w:p w:rsidR="00BC2561" w:rsidRPr="00576C98" w:rsidRDefault="00BC2561" w:rsidP="00DD5236">
            <w:pPr>
              <w:spacing w:after="0" w:line="240" w:lineRule="auto"/>
              <w:contextualSpacing/>
              <w:rPr>
                <w:rFonts w:asciiTheme="majorBidi" w:hAnsiTheme="majorBidi" w:cstheme="majorBidi"/>
                <w:i/>
                <w:iCs/>
                <w:color w:val="000000"/>
              </w:rPr>
            </w:pPr>
            <w:r>
              <w:rPr>
                <w:rFonts w:asciiTheme="majorBidi" w:hAnsiTheme="majorBidi" w:cstheme="majorBidi"/>
                <w:i/>
                <w:iCs/>
                <w:color w:val="000000"/>
              </w:rPr>
              <w:t xml:space="preserve">Morgan </w:t>
            </w:r>
          </w:p>
        </w:tc>
        <w:tc>
          <w:tcPr>
            <w:tcW w:w="637" w:type="pct"/>
            <w:tcBorders>
              <w:top w:val="nil"/>
              <w:left w:val="nil"/>
              <w:bottom w:val="nil"/>
              <w:right w:val="nil"/>
            </w:tcBorders>
            <w:noWrap/>
            <w:vAlign w:val="bottom"/>
          </w:tcPr>
          <w:p w:rsidR="00BC2561" w:rsidRPr="00BC2561" w:rsidRDefault="00BC2561" w:rsidP="00DD5236">
            <w:pPr>
              <w:spacing w:after="0" w:line="240" w:lineRule="auto"/>
              <w:contextualSpacing/>
              <w:jc w:val="right"/>
              <w:rPr>
                <w:rFonts w:asciiTheme="majorBidi" w:hAnsiTheme="majorBidi" w:cstheme="majorBidi"/>
                <w:color w:val="000000"/>
              </w:rPr>
            </w:pPr>
            <w:r w:rsidRPr="00BC2561">
              <w:rPr>
                <w:rFonts w:asciiTheme="majorBidi" w:hAnsiTheme="majorBidi" w:cstheme="majorBidi"/>
                <w:color w:val="000000"/>
              </w:rPr>
              <w:t>0.669</w:t>
            </w:r>
          </w:p>
        </w:tc>
        <w:tc>
          <w:tcPr>
            <w:tcW w:w="584" w:type="pct"/>
            <w:tcBorders>
              <w:top w:val="nil"/>
              <w:left w:val="nil"/>
              <w:bottom w:val="nil"/>
              <w:right w:val="nil"/>
            </w:tcBorders>
            <w:noWrap/>
            <w:vAlign w:val="bottom"/>
          </w:tcPr>
          <w:p w:rsidR="00BC2561" w:rsidRPr="00BC2561" w:rsidRDefault="00BC2561" w:rsidP="00DD5236">
            <w:pPr>
              <w:spacing w:after="0" w:line="240" w:lineRule="auto"/>
              <w:contextualSpacing/>
              <w:jc w:val="right"/>
              <w:rPr>
                <w:rFonts w:asciiTheme="majorBidi" w:hAnsiTheme="majorBidi" w:cstheme="majorBidi"/>
                <w:color w:val="000000"/>
              </w:rPr>
            </w:pPr>
            <w:r w:rsidRPr="00BC2561">
              <w:rPr>
                <w:rFonts w:asciiTheme="majorBidi" w:hAnsiTheme="majorBidi" w:cstheme="majorBidi"/>
                <w:color w:val="000000"/>
              </w:rPr>
              <w:t>0.676</w:t>
            </w:r>
          </w:p>
        </w:tc>
        <w:tc>
          <w:tcPr>
            <w:tcW w:w="642" w:type="pct"/>
            <w:tcBorders>
              <w:top w:val="nil"/>
              <w:left w:val="nil"/>
              <w:bottom w:val="nil"/>
              <w:right w:val="nil"/>
            </w:tcBorders>
            <w:noWrap/>
            <w:vAlign w:val="bottom"/>
          </w:tcPr>
          <w:p w:rsidR="00BC2561" w:rsidRPr="00BC2561" w:rsidRDefault="006A1FAD"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sz w:val="20"/>
                <w:szCs w:val="20"/>
                <w:lang w:eastAsia="en-GB"/>
              </w:rPr>
              <w:t>−</w:t>
            </w:r>
            <w:r w:rsidR="00BC2561" w:rsidRPr="00BC2561">
              <w:rPr>
                <w:rFonts w:asciiTheme="majorBidi" w:hAnsiTheme="majorBidi" w:cstheme="majorBidi"/>
                <w:color w:val="000000"/>
              </w:rPr>
              <w:t>0.50</w:t>
            </w:r>
          </w:p>
        </w:tc>
        <w:tc>
          <w:tcPr>
            <w:tcW w:w="575" w:type="pct"/>
            <w:tcBorders>
              <w:top w:val="nil"/>
              <w:left w:val="nil"/>
              <w:bottom w:val="nil"/>
              <w:right w:val="nil"/>
            </w:tcBorders>
            <w:noWrap/>
            <w:vAlign w:val="bottom"/>
          </w:tcPr>
          <w:p w:rsidR="00BC2561" w:rsidRPr="00BC2561" w:rsidRDefault="00BC2561" w:rsidP="00DD5236">
            <w:pPr>
              <w:spacing w:after="0" w:line="240" w:lineRule="auto"/>
              <w:contextualSpacing/>
              <w:jc w:val="right"/>
              <w:rPr>
                <w:rFonts w:asciiTheme="majorBidi" w:hAnsiTheme="majorBidi" w:cstheme="majorBidi"/>
                <w:color w:val="000000"/>
              </w:rPr>
            </w:pPr>
            <w:r w:rsidRPr="00BC2561">
              <w:rPr>
                <w:rFonts w:asciiTheme="majorBidi" w:hAnsiTheme="majorBidi" w:cstheme="majorBidi"/>
                <w:color w:val="000000"/>
              </w:rPr>
              <w:t>0.618</w:t>
            </w:r>
          </w:p>
        </w:tc>
        <w:tc>
          <w:tcPr>
            <w:tcW w:w="649" w:type="pct"/>
            <w:tcBorders>
              <w:top w:val="nil"/>
              <w:left w:val="nil"/>
              <w:bottom w:val="nil"/>
              <w:right w:val="nil"/>
            </w:tcBorders>
            <w:noWrap/>
            <w:vAlign w:val="bottom"/>
          </w:tcPr>
          <w:p w:rsidR="00BC2561" w:rsidRPr="00BC2561"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w:t>
            </w:r>
            <w:r w:rsidR="00BC2561" w:rsidRPr="00BC2561">
              <w:rPr>
                <w:rFonts w:asciiTheme="majorBidi" w:hAnsiTheme="majorBidi" w:cstheme="majorBidi"/>
                <w:color w:val="000000"/>
              </w:rPr>
              <w:t>2.5</w:t>
            </w:r>
          </w:p>
        </w:tc>
        <w:tc>
          <w:tcPr>
            <w:tcW w:w="968" w:type="pct"/>
            <w:tcBorders>
              <w:top w:val="nil"/>
              <w:left w:val="nil"/>
              <w:bottom w:val="nil"/>
              <w:right w:val="nil"/>
            </w:tcBorders>
            <w:noWrap/>
            <w:vAlign w:val="bottom"/>
          </w:tcPr>
          <w:p w:rsidR="00BC2561" w:rsidRPr="00BC2561" w:rsidRDefault="00BC2561" w:rsidP="00DD5236">
            <w:pPr>
              <w:spacing w:after="0" w:line="240" w:lineRule="auto"/>
              <w:contextualSpacing/>
              <w:jc w:val="right"/>
              <w:rPr>
                <w:rFonts w:asciiTheme="majorBidi" w:hAnsiTheme="majorBidi" w:cstheme="majorBidi"/>
                <w:color w:val="000000"/>
              </w:rPr>
            </w:pPr>
            <w:r w:rsidRPr="00BC2561">
              <w:rPr>
                <w:rFonts w:asciiTheme="majorBidi" w:hAnsiTheme="majorBidi" w:cstheme="majorBidi"/>
                <w:color w:val="000000"/>
              </w:rPr>
              <w:t>98.90</w:t>
            </w:r>
          </w:p>
        </w:tc>
      </w:tr>
      <w:tr w:rsidR="00576C98" w:rsidRPr="00576C98" w:rsidTr="00AD0878">
        <w:trPr>
          <w:trHeight w:val="255"/>
        </w:trPr>
        <w:tc>
          <w:tcPr>
            <w:tcW w:w="5000" w:type="pct"/>
            <w:gridSpan w:val="7"/>
            <w:tcBorders>
              <w:top w:val="single" w:sz="4" w:space="0" w:color="auto"/>
              <w:left w:val="nil"/>
              <w:bottom w:val="single" w:sz="4" w:space="0" w:color="auto"/>
              <w:right w:val="nil"/>
            </w:tcBorders>
            <w:noWrap/>
            <w:vAlign w:val="bottom"/>
          </w:tcPr>
          <w:p w:rsidR="00576C98" w:rsidRPr="00576C98" w:rsidRDefault="00576C98" w:rsidP="00DD5236">
            <w:pPr>
              <w:spacing w:after="0" w:line="240" w:lineRule="auto"/>
              <w:contextualSpacing/>
              <w:rPr>
                <w:rFonts w:asciiTheme="majorBidi" w:hAnsiTheme="majorBidi" w:cstheme="majorBidi"/>
                <w:i/>
                <w:iCs/>
              </w:rPr>
            </w:pPr>
            <w:r w:rsidRPr="00576C98">
              <w:rPr>
                <w:rFonts w:asciiTheme="majorBidi" w:hAnsiTheme="majorBidi" w:cstheme="majorBidi"/>
                <w:i/>
                <w:iCs/>
              </w:rPr>
              <w:t>Panel B: Overall covariance balance test</w:t>
            </w:r>
          </w:p>
        </w:tc>
      </w:tr>
      <w:tr w:rsidR="00DC29FB" w:rsidRPr="00576C98" w:rsidTr="00F63422">
        <w:trPr>
          <w:trHeight w:val="255"/>
        </w:trPr>
        <w:tc>
          <w:tcPr>
            <w:tcW w:w="2166" w:type="pct"/>
            <w:gridSpan w:val="3"/>
            <w:tcBorders>
              <w:top w:val="single" w:sz="4" w:space="0" w:color="auto"/>
              <w:left w:val="nil"/>
              <w:bottom w:val="nil"/>
              <w:right w:val="nil"/>
            </w:tcBorders>
            <w:noWrap/>
            <w:vAlign w:val="bottom"/>
          </w:tcPr>
          <w:p w:rsidR="00CB1628" w:rsidRPr="00576C98" w:rsidRDefault="00CB1628" w:rsidP="00DD5236">
            <w:pPr>
              <w:spacing w:after="0" w:line="240" w:lineRule="auto"/>
              <w:contextualSpacing/>
              <w:rPr>
                <w:rFonts w:asciiTheme="majorBidi" w:hAnsiTheme="majorBidi" w:cstheme="majorBidi"/>
                <w:color w:val="000000"/>
              </w:rPr>
            </w:pPr>
            <w:r w:rsidRPr="00576C98">
              <w:rPr>
                <w:rFonts w:asciiTheme="majorBidi" w:hAnsiTheme="majorBidi" w:cstheme="majorBidi"/>
              </w:rPr>
              <w:t xml:space="preserve">Pseudo </w:t>
            </w:r>
            <w:r w:rsidRPr="00576C98">
              <w:rPr>
                <w:rFonts w:asciiTheme="majorBidi" w:hAnsiTheme="majorBidi" w:cstheme="majorBidi"/>
                <w:position w:val="-4"/>
              </w:rPr>
              <w:object w:dxaOrig="300" w:dyaOrig="279">
                <v:shape id="_x0000_i1045" type="#_x0000_t75" style="width:14.25pt;height:14.25pt" o:ole="">
                  <v:imagedata r:id="rId63" o:title=""/>
                </v:shape>
                <o:OLEObject Type="Embed" ProgID="Equation.DSMT4" ShapeID="_x0000_i1045" DrawAspect="Content" ObjectID="_1568655490" r:id="rId64"/>
              </w:object>
            </w:r>
            <w:r w:rsidRPr="00576C98">
              <w:rPr>
                <w:rFonts w:asciiTheme="majorBidi" w:hAnsiTheme="majorBidi" w:cstheme="majorBidi"/>
              </w:rPr>
              <w:t xml:space="preserve"> before matching </w:t>
            </w:r>
          </w:p>
        </w:tc>
        <w:tc>
          <w:tcPr>
            <w:tcW w:w="642" w:type="pct"/>
            <w:tcBorders>
              <w:top w:val="single" w:sz="4" w:space="0" w:color="auto"/>
              <w:left w:val="nil"/>
              <w:bottom w:val="nil"/>
              <w:right w:val="nil"/>
            </w:tcBorders>
            <w:noWrap/>
            <w:vAlign w:val="bottom"/>
          </w:tcPr>
          <w:p w:rsidR="00CB1628" w:rsidRPr="00576C98"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0.213</w:t>
            </w:r>
          </w:p>
        </w:tc>
        <w:tc>
          <w:tcPr>
            <w:tcW w:w="575" w:type="pct"/>
            <w:tcBorders>
              <w:top w:val="single" w:sz="4" w:space="0" w:color="auto"/>
              <w:left w:val="nil"/>
              <w:bottom w:val="nil"/>
              <w:right w:val="nil"/>
            </w:tcBorders>
            <w:noWrap/>
            <w:vAlign w:val="bottom"/>
          </w:tcPr>
          <w:p w:rsidR="00CB1628" w:rsidRPr="00576C98" w:rsidRDefault="00CB1628" w:rsidP="00DD5236">
            <w:pPr>
              <w:spacing w:after="0" w:line="240" w:lineRule="auto"/>
              <w:contextualSpacing/>
              <w:jc w:val="right"/>
              <w:rPr>
                <w:rFonts w:asciiTheme="majorBidi" w:hAnsiTheme="majorBidi" w:cstheme="majorBidi"/>
              </w:rPr>
            </w:pPr>
          </w:p>
        </w:tc>
        <w:tc>
          <w:tcPr>
            <w:tcW w:w="649" w:type="pct"/>
            <w:tcBorders>
              <w:top w:val="single" w:sz="4" w:space="0" w:color="auto"/>
              <w:left w:val="nil"/>
              <w:bottom w:val="nil"/>
              <w:right w:val="nil"/>
            </w:tcBorders>
            <w:noWrap/>
            <w:vAlign w:val="bottom"/>
          </w:tcPr>
          <w:p w:rsidR="00CB1628" w:rsidRPr="00576C98" w:rsidRDefault="00CB1628" w:rsidP="00DD5236">
            <w:pPr>
              <w:spacing w:after="0" w:line="240" w:lineRule="auto"/>
              <w:contextualSpacing/>
              <w:jc w:val="right"/>
              <w:rPr>
                <w:rFonts w:asciiTheme="majorBidi" w:hAnsiTheme="majorBidi" w:cstheme="majorBidi"/>
              </w:rPr>
            </w:pPr>
          </w:p>
        </w:tc>
        <w:tc>
          <w:tcPr>
            <w:tcW w:w="968" w:type="pct"/>
            <w:tcBorders>
              <w:top w:val="single" w:sz="4" w:space="0" w:color="auto"/>
              <w:left w:val="nil"/>
              <w:bottom w:val="nil"/>
              <w:right w:val="nil"/>
            </w:tcBorders>
            <w:noWrap/>
            <w:vAlign w:val="bottom"/>
          </w:tcPr>
          <w:p w:rsidR="00CB1628" w:rsidRPr="00576C98" w:rsidRDefault="00CB1628" w:rsidP="00DD5236">
            <w:pPr>
              <w:spacing w:after="0" w:line="240" w:lineRule="auto"/>
              <w:contextualSpacing/>
              <w:jc w:val="right"/>
              <w:rPr>
                <w:rFonts w:asciiTheme="majorBidi" w:hAnsiTheme="majorBidi" w:cstheme="majorBidi"/>
              </w:rPr>
            </w:pPr>
          </w:p>
        </w:tc>
      </w:tr>
      <w:tr w:rsidR="00DC29FB" w:rsidRPr="00576C98" w:rsidTr="00F63422">
        <w:trPr>
          <w:trHeight w:val="255"/>
        </w:trPr>
        <w:tc>
          <w:tcPr>
            <w:tcW w:w="2166" w:type="pct"/>
            <w:gridSpan w:val="3"/>
            <w:tcBorders>
              <w:top w:val="nil"/>
              <w:left w:val="nil"/>
              <w:right w:val="nil"/>
            </w:tcBorders>
            <w:noWrap/>
            <w:vAlign w:val="bottom"/>
          </w:tcPr>
          <w:p w:rsidR="00CB1628" w:rsidRPr="00576C98" w:rsidRDefault="00CB1628" w:rsidP="00ED0EC3">
            <w:pPr>
              <w:spacing w:after="0" w:line="240" w:lineRule="auto"/>
              <w:contextualSpacing/>
              <w:rPr>
                <w:rFonts w:asciiTheme="majorBidi" w:hAnsiTheme="majorBidi" w:cstheme="majorBidi"/>
                <w:color w:val="000000"/>
              </w:rPr>
            </w:pPr>
            <w:r w:rsidRPr="00576C98">
              <w:rPr>
                <w:rFonts w:asciiTheme="majorBidi" w:hAnsiTheme="majorBidi" w:cstheme="majorBidi"/>
              </w:rPr>
              <w:t xml:space="preserve">Pseudo </w:t>
            </w:r>
            <w:r w:rsidRPr="00576C98">
              <w:rPr>
                <w:rFonts w:asciiTheme="majorBidi" w:hAnsiTheme="majorBidi" w:cstheme="majorBidi"/>
                <w:position w:val="-4"/>
              </w:rPr>
              <w:object w:dxaOrig="300" w:dyaOrig="279">
                <v:shape id="_x0000_i1046" type="#_x0000_t75" style="width:14.25pt;height:14.25pt" o:ole="">
                  <v:imagedata r:id="rId63" o:title=""/>
                </v:shape>
                <o:OLEObject Type="Embed" ProgID="Equation.DSMT4" ShapeID="_x0000_i1046" DrawAspect="Content" ObjectID="_1568655491" r:id="rId65"/>
              </w:object>
            </w:r>
            <w:r w:rsidRPr="00576C98">
              <w:rPr>
                <w:rFonts w:asciiTheme="majorBidi" w:hAnsiTheme="majorBidi" w:cstheme="majorBidi"/>
              </w:rPr>
              <w:t xml:space="preserve"> after matching</w:t>
            </w:r>
          </w:p>
        </w:tc>
        <w:tc>
          <w:tcPr>
            <w:tcW w:w="642" w:type="pct"/>
            <w:tcBorders>
              <w:top w:val="nil"/>
              <w:left w:val="nil"/>
              <w:right w:val="nil"/>
            </w:tcBorders>
            <w:noWrap/>
            <w:vAlign w:val="bottom"/>
          </w:tcPr>
          <w:p w:rsidR="00CB1628" w:rsidRPr="00576C98" w:rsidRDefault="00CB1628"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0.006</w:t>
            </w:r>
          </w:p>
        </w:tc>
        <w:tc>
          <w:tcPr>
            <w:tcW w:w="575" w:type="pct"/>
            <w:tcBorders>
              <w:top w:val="nil"/>
              <w:left w:val="nil"/>
              <w:right w:val="nil"/>
            </w:tcBorders>
            <w:noWrap/>
            <w:vAlign w:val="bottom"/>
          </w:tcPr>
          <w:p w:rsidR="00CB1628" w:rsidRPr="00576C98" w:rsidRDefault="00CB1628" w:rsidP="00DD5236">
            <w:pPr>
              <w:spacing w:after="0" w:line="240" w:lineRule="auto"/>
              <w:contextualSpacing/>
              <w:jc w:val="right"/>
              <w:rPr>
                <w:rFonts w:asciiTheme="majorBidi" w:hAnsiTheme="majorBidi" w:cstheme="majorBidi"/>
              </w:rPr>
            </w:pPr>
          </w:p>
        </w:tc>
        <w:tc>
          <w:tcPr>
            <w:tcW w:w="649" w:type="pct"/>
            <w:tcBorders>
              <w:top w:val="nil"/>
              <w:left w:val="nil"/>
              <w:bottom w:val="nil"/>
              <w:right w:val="nil"/>
            </w:tcBorders>
            <w:noWrap/>
            <w:vAlign w:val="bottom"/>
          </w:tcPr>
          <w:p w:rsidR="00CB1628" w:rsidRPr="00576C98" w:rsidRDefault="00CB1628" w:rsidP="00DD5236">
            <w:pPr>
              <w:spacing w:after="0" w:line="240" w:lineRule="auto"/>
              <w:contextualSpacing/>
              <w:jc w:val="right"/>
              <w:rPr>
                <w:rFonts w:asciiTheme="majorBidi" w:hAnsiTheme="majorBidi" w:cstheme="majorBidi"/>
              </w:rPr>
            </w:pPr>
          </w:p>
        </w:tc>
        <w:tc>
          <w:tcPr>
            <w:tcW w:w="968" w:type="pct"/>
            <w:tcBorders>
              <w:top w:val="nil"/>
              <w:left w:val="nil"/>
              <w:bottom w:val="nil"/>
              <w:right w:val="nil"/>
            </w:tcBorders>
            <w:noWrap/>
            <w:vAlign w:val="bottom"/>
          </w:tcPr>
          <w:p w:rsidR="00CB1628" w:rsidRPr="00576C98" w:rsidRDefault="00CB1628" w:rsidP="00DD5236">
            <w:pPr>
              <w:spacing w:after="0" w:line="240" w:lineRule="auto"/>
              <w:contextualSpacing/>
              <w:jc w:val="right"/>
              <w:rPr>
                <w:rFonts w:asciiTheme="majorBidi" w:hAnsiTheme="majorBidi" w:cstheme="majorBidi"/>
              </w:rPr>
            </w:pPr>
          </w:p>
        </w:tc>
      </w:tr>
      <w:tr w:rsidR="00DC29FB" w:rsidRPr="00576C98" w:rsidTr="00F63422">
        <w:trPr>
          <w:trHeight w:val="255"/>
        </w:trPr>
        <w:tc>
          <w:tcPr>
            <w:tcW w:w="2166" w:type="pct"/>
            <w:gridSpan w:val="3"/>
            <w:tcBorders>
              <w:top w:val="nil"/>
              <w:left w:val="nil"/>
              <w:bottom w:val="single" w:sz="4" w:space="0" w:color="auto"/>
              <w:right w:val="nil"/>
            </w:tcBorders>
            <w:noWrap/>
            <w:vAlign w:val="bottom"/>
          </w:tcPr>
          <w:p w:rsidR="006722E7" w:rsidRPr="00576C98" w:rsidRDefault="006722E7" w:rsidP="006722E7">
            <w:pPr>
              <w:spacing w:after="0" w:line="240" w:lineRule="auto"/>
              <w:contextualSpacing/>
              <w:rPr>
                <w:rFonts w:asciiTheme="majorBidi" w:hAnsiTheme="majorBidi" w:cstheme="majorBidi"/>
              </w:rPr>
            </w:pPr>
          </w:p>
        </w:tc>
        <w:tc>
          <w:tcPr>
            <w:tcW w:w="642" w:type="pct"/>
            <w:tcBorders>
              <w:top w:val="nil"/>
              <w:left w:val="nil"/>
              <w:bottom w:val="single" w:sz="4" w:space="0" w:color="auto"/>
              <w:right w:val="nil"/>
            </w:tcBorders>
            <w:noWrap/>
            <w:vAlign w:val="bottom"/>
          </w:tcPr>
          <w:p w:rsidR="00AD0878" w:rsidRPr="00576C98" w:rsidRDefault="00AD0878" w:rsidP="00DD5236">
            <w:pPr>
              <w:spacing w:after="0" w:line="240" w:lineRule="auto"/>
              <w:contextualSpacing/>
              <w:jc w:val="right"/>
              <w:rPr>
                <w:rFonts w:asciiTheme="majorBidi" w:hAnsiTheme="majorBidi" w:cstheme="majorBidi"/>
              </w:rPr>
            </w:pPr>
          </w:p>
        </w:tc>
        <w:tc>
          <w:tcPr>
            <w:tcW w:w="575" w:type="pct"/>
            <w:tcBorders>
              <w:top w:val="nil"/>
              <w:left w:val="nil"/>
              <w:bottom w:val="single" w:sz="4" w:space="0" w:color="auto"/>
              <w:right w:val="nil"/>
            </w:tcBorders>
            <w:noWrap/>
            <w:vAlign w:val="bottom"/>
          </w:tcPr>
          <w:p w:rsidR="00AD0878" w:rsidRPr="00576C98" w:rsidRDefault="00AD0878" w:rsidP="00DD5236">
            <w:pPr>
              <w:spacing w:after="0" w:line="240" w:lineRule="auto"/>
              <w:contextualSpacing/>
              <w:jc w:val="right"/>
              <w:rPr>
                <w:rFonts w:asciiTheme="majorBidi" w:hAnsiTheme="majorBidi" w:cstheme="majorBidi"/>
              </w:rPr>
            </w:pPr>
            <w:r w:rsidRPr="00576C98">
              <w:rPr>
                <w:rFonts w:asciiTheme="majorBidi" w:hAnsiTheme="majorBidi" w:cstheme="majorBidi"/>
                <w:i/>
              </w:rPr>
              <w:t>p</w:t>
            </w:r>
            <w:r w:rsidRPr="00576C98">
              <w:rPr>
                <w:rFonts w:asciiTheme="majorBidi" w:hAnsiTheme="majorBidi" w:cstheme="majorBidi"/>
              </w:rPr>
              <w:t>-value</w:t>
            </w:r>
          </w:p>
        </w:tc>
        <w:tc>
          <w:tcPr>
            <w:tcW w:w="649" w:type="pct"/>
            <w:tcBorders>
              <w:top w:val="nil"/>
              <w:left w:val="nil"/>
              <w:bottom w:val="nil"/>
              <w:right w:val="nil"/>
            </w:tcBorders>
            <w:noWrap/>
            <w:vAlign w:val="bottom"/>
          </w:tcPr>
          <w:p w:rsidR="00AD0878" w:rsidRPr="00576C98" w:rsidRDefault="00AD0878" w:rsidP="00DD5236">
            <w:pPr>
              <w:spacing w:after="0" w:line="240" w:lineRule="auto"/>
              <w:contextualSpacing/>
              <w:jc w:val="right"/>
              <w:rPr>
                <w:rFonts w:asciiTheme="majorBidi" w:hAnsiTheme="majorBidi" w:cstheme="majorBidi"/>
              </w:rPr>
            </w:pPr>
          </w:p>
        </w:tc>
        <w:tc>
          <w:tcPr>
            <w:tcW w:w="968" w:type="pct"/>
            <w:tcBorders>
              <w:top w:val="nil"/>
              <w:left w:val="nil"/>
              <w:bottom w:val="nil"/>
              <w:right w:val="nil"/>
            </w:tcBorders>
            <w:noWrap/>
            <w:vAlign w:val="bottom"/>
          </w:tcPr>
          <w:p w:rsidR="00AD0878" w:rsidRPr="00576C98" w:rsidRDefault="00AD0878" w:rsidP="00DD5236">
            <w:pPr>
              <w:spacing w:after="0" w:line="240" w:lineRule="auto"/>
              <w:contextualSpacing/>
              <w:jc w:val="right"/>
              <w:rPr>
                <w:rFonts w:asciiTheme="majorBidi" w:hAnsiTheme="majorBidi" w:cstheme="majorBidi"/>
              </w:rPr>
            </w:pPr>
          </w:p>
        </w:tc>
      </w:tr>
      <w:tr w:rsidR="00DC29FB" w:rsidRPr="00576C98" w:rsidTr="00F63422">
        <w:trPr>
          <w:trHeight w:val="255"/>
        </w:trPr>
        <w:tc>
          <w:tcPr>
            <w:tcW w:w="1582" w:type="pct"/>
            <w:gridSpan w:val="2"/>
            <w:tcBorders>
              <w:top w:val="single" w:sz="4" w:space="0" w:color="auto"/>
              <w:left w:val="nil"/>
              <w:right w:val="nil"/>
            </w:tcBorders>
            <w:noWrap/>
            <w:vAlign w:val="bottom"/>
          </w:tcPr>
          <w:p w:rsidR="009D0A27" w:rsidRPr="00576C98" w:rsidRDefault="009D0A27" w:rsidP="00DD5236">
            <w:pPr>
              <w:spacing w:after="0" w:line="240" w:lineRule="auto"/>
              <w:contextualSpacing/>
              <w:rPr>
                <w:rFonts w:asciiTheme="majorBidi" w:hAnsiTheme="majorBidi" w:cstheme="majorBidi"/>
                <w:color w:val="000000"/>
              </w:rPr>
            </w:pPr>
            <w:r w:rsidRPr="00576C98">
              <w:rPr>
                <w:rFonts w:asciiTheme="majorBidi" w:hAnsiTheme="majorBidi" w:cstheme="majorBidi"/>
              </w:rPr>
              <w:t xml:space="preserve">LR </w:t>
            </w:r>
            <w:r w:rsidRPr="00576C98">
              <w:rPr>
                <w:rFonts w:asciiTheme="majorBidi" w:hAnsiTheme="majorBidi" w:cstheme="majorBidi"/>
                <w:position w:val="-10"/>
              </w:rPr>
              <w:object w:dxaOrig="279" w:dyaOrig="340">
                <v:shape id="_x0000_i1047" type="#_x0000_t75" style="width:14.25pt;height:14.25pt" o:ole="">
                  <v:imagedata r:id="rId66" o:title=""/>
                </v:shape>
                <o:OLEObject Type="Embed" ProgID="Equation.DSMT4" ShapeID="_x0000_i1047" DrawAspect="Content" ObjectID="_1568655492" r:id="rId67"/>
              </w:object>
            </w:r>
            <w:r w:rsidRPr="00576C98">
              <w:rPr>
                <w:rFonts w:asciiTheme="majorBidi" w:hAnsiTheme="majorBidi" w:cstheme="majorBidi"/>
              </w:rPr>
              <w:t xml:space="preserve"> before matching </w:t>
            </w:r>
          </w:p>
        </w:tc>
        <w:tc>
          <w:tcPr>
            <w:tcW w:w="584" w:type="pct"/>
            <w:tcBorders>
              <w:top w:val="single" w:sz="4" w:space="0" w:color="auto"/>
              <w:left w:val="nil"/>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color w:val="000000"/>
              </w:rPr>
            </w:pPr>
          </w:p>
        </w:tc>
        <w:tc>
          <w:tcPr>
            <w:tcW w:w="642" w:type="pct"/>
            <w:tcBorders>
              <w:top w:val="single" w:sz="4" w:space="0" w:color="auto"/>
              <w:left w:val="nil"/>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2041.63</w:t>
            </w:r>
          </w:p>
        </w:tc>
        <w:tc>
          <w:tcPr>
            <w:tcW w:w="575" w:type="pct"/>
            <w:tcBorders>
              <w:top w:val="single" w:sz="4" w:space="0" w:color="auto"/>
              <w:left w:val="nil"/>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0.000</w:t>
            </w:r>
          </w:p>
        </w:tc>
        <w:tc>
          <w:tcPr>
            <w:tcW w:w="649" w:type="pct"/>
            <w:tcBorders>
              <w:top w:val="nil"/>
              <w:left w:val="nil"/>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color w:val="000000"/>
              </w:rPr>
            </w:pPr>
          </w:p>
        </w:tc>
        <w:tc>
          <w:tcPr>
            <w:tcW w:w="968" w:type="pct"/>
            <w:tcBorders>
              <w:top w:val="nil"/>
              <w:left w:val="nil"/>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rPr>
            </w:pPr>
          </w:p>
        </w:tc>
      </w:tr>
      <w:tr w:rsidR="00DC29FB" w:rsidRPr="00576C98" w:rsidTr="00F63422">
        <w:trPr>
          <w:trHeight w:val="255"/>
        </w:trPr>
        <w:tc>
          <w:tcPr>
            <w:tcW w:w="1582" w:type="pct"/>
            <w:gridSpan w:val="2"/>
            <w:tcBorders>
              <w:top w:val="nil"/>
              <w:left w:val="nil"/>
              <w:bottom w:val="single" w:sz="12" w:space="0" w:color="auto"/>
              <w:right w:val="nil"/>
            </w:tcBorders>
            <w:noWrap/>
            <w:vAlign w:val="bottom"/>
          </w:tcPr>
          <w:p w:rsidR="009D0A27" w:rsidRPr="00576C98" w:rsidRDefault="009D0A27" w:rsidP="00DD5236">
            <w:pPr>
              <w:spacing w:after="0" w:line="240" w:lineRule="auto"/>
              <w:contextualSpacing/>
              <w:rPr>
                <w:rFonts w:asciiTheme="majorBidi" w:hAnsiTheme="majorBidi" w:cstheme="majorBidi"/>
                <w:color w:val="000000"/>
              </w:rPr>
            </w:pPr>
            <w:r w:rsidRPr="00576C98">
              <w:rPr>
                <w:rFonts w:asciiTheme="majorBidi" w:hAnsiTheme="majorBidi" w:cstheme="majorBidi"/>
              </w:rPr>
              <w:t xml:space="preserve">LR </w:t>
            </w:r>
            <w:r w:rsidRPr="00576C98">
              <w:rPr>
                <w:rFonts w:asciiTheme="majorBidi" w:hAnsiTheme="majorBidi" w:cstheme="majorBidi"/>
                <w:position w:val="-10"/>
              </w:rPr>
              <w:object w:dxaOrig="279" w:dyaOrig="340">
                <v:shape id="_x0000_i1048" type="#_x0000_t75" style="width:14.25pt;height:14.25pt" o:ole="">
                  <v:imagedata r:id="rId66" o:title=""/>
                </v:shape>
                <o:OLEObject Type="Embed" ProgID="Equation.DSMT4" ShapeID="_x0000_i1048" DrawAspect="Content" ObjectID="_1568655493" r:id="rId68"/>
              </w:object>
            </w:r>
            <w:r w:rsidRPr="00576C98">
              <w:rPr>
                <w:rFonts w:asciiTheme="majorBidi" w:hAnsiTheme="majorBidi" w:cstheme="majorBidi"/>
              </w:rPr>
              <w:t xml:space="preserve"> after matching </w:t>
            </w:r>
          </w:p>
        </w:tc>
        <w:tc>
          <w:tcPr>
            <w:tcW w:w="584" w:type="pct"/>
            <w:tcBorders>
              <w:top w:val="nil"/>
              <w:left w:val="nil"/>
              <w:bottom w:val="single" w:sz="12" w:space="0" w:color="auto"/>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color w:val="000000"/>
              </w:rPr>
            </w:pPr>
          </w:p>
        </w:tc>
        <w:tc>
          <w:tcPr>
            <w:tcW w:w="642" w:type="pct"/>
            <w:tcBorders>
              <w:top w:val="nil"/>
              <w:left w:val="nil"/>
              <w:bottom w:val="single" w:sz="12" w:space="0" w:color="auto"/>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37.27</w:t>
            </w:r>
          </w:p>
        </w:tc>
        <w:tc>
          <w:tcPr>
            <w:tcW w:w="575" w:type="pct"/>
            <w:tcBorders>
              <w:top w:val="nil"/>
              <w:left w:val="nil"/>
              <w:bottom w:val="single" w:sz="12" w:space="0" w:color="auto"/>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color w:val="000000"/>
              </w:rPr>
            </w:pPr>
            <w:r w:rsidRPr="00576C98">
              <w:rPr>
                <w:rFonts w:asciiTheme="majorBidi" w:hAnsiTheme="majorBidi" w:cstheme="majorBidi"/>
                <w:color w:val="000000"/>
              </w:rPr>
              <w:t>0.113</w:t>
            </w:r>
          </w:p>
        </w:tc>
        <w:tc>
          <w:tcPr>
            <w:tcW w:w="649" w:type="pct"/>
            <w:tcBorders>
              <w:top w:val="nil"/>
              <w:left w:val="nil"/>
              <w:bottom w:val="single" w:sz="12" w:space="0" w:color="auto"/>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color w:val="000000"/>
              </w:rPr>
            </w:pPr>
          </w:p>
        </w:tc>
        <w:tc>
          <w:tcPr>
            <w:tcW w:w="968" w:type="pct"/>
            <w:tcBorders>
              <w:top w:val="nil"/>
              <w:left w:val="nil"/>
              <w:bottom w:val="single" w:sz="12" w:space="0" w:color="auto"/>
              <w:right w:val="nil"/>
            </w:tcBorders>
            <w:noWrap/>
            <w:vAlign w:val="bottom"/>
          </w:tcPr>
          <w:p w:rsidR="009D0A27" w:rsidRPr="00576C98" w:rsidRDefault="009D0A27" w:rsidP="00DD5236">
            <w:pPr>
              <w:spacing w:after="0" w:line="240" w:lineRule="auto"/>
              <w:contextualSpacing/>
              <w:jc w:val="right"/>
              <w:rPr>
                <w:rFonts w:asciiTheme="majorBidi" w:hAnsiTheme="majorBidi" w:cstheme="majorBidi"/>
              </w:rPr>
            </w:pPr>
          </w:p>
        </w:tc>
      </w:tr>
      <w:tr w:rsidR="00576C98" w:rsidRPr="00576C98" w:rsidTr="00035DD7">
        <w:trPr>
          <w:trHeight w:val="255"/>
        </w:trPr>
        <w:tc>
          <w:tcPr>
            <w:tcW w:w="5000" w:type="pct"/>
            <w:gridSpan w:val="7"/>
            <w:tcBorders>
              <w:top w:val="single" w:sz="12" w:space="0" w:color="auto"/>
              <w:left w:val="nil"/>
              <w:right w:val="nil"/>
            </w:tcBorders>
            <w:noWrap/>
            <w:vAlign w:val="bottom"/>
          </w:tcPr>
          <w:p w:rsidR="00576C98" w:rsidRPr="00576C98" w:rsidRDefault="00A13196">
            <w:pPr>
              <w:spacing w:after="0" w:line="240" w:lineRule="auto"/>
              <w:contextualSpacing/>
              <w:jc w:val="both"/>
              <w:rPr>
                <w:rFonts w:asciiTheme="majorBidi" w:hAnsiTheme="majorBidi" w:cstheme="majorBidi"/>
              </w:rPr>
            </w:pPr>
            <w:r>
              <w:rPr>
                <w:rFonts w:asciiTheme="majorBidi" w:hAnsiTheme="majorBidi" w:cstheme="majorBidi"/>
                <w:sz w:val="20"/>
                <w:szCs w:val="20"/>
              </w:rPr>
              <w:t xml:space="preserve">Notes: </w:t>
            </w:r>
            <w:r w:rsidR="00854079">
              <w:rPr>
                <w:rFonts w:asciiTheme="majorBidi" w:hAnsiTheme="majorBidi" w:cstheme="majorBidi"/>
                <w:sz w:val="20"/>
                <w:szCs w:val="20"/>
              </w:rPr>
              <w:t>R</w:t>
            </w:r>
            <w:r w:rsidR="00576C98" w:rsidRPr="00576C98">
              <w:rPr>
                <w:rFonts w:asciiTheme="majorBidi" w:hAnsiTheme="majorBidi" w:cstheme="majorBidi"/>
                <w:sz w:val="20"/>
                <w:szCs w:val="20"/>
              </w:rPr>
              <w:t xml:space="preserve">esults of three balancing property tests for matching using propensity scores estimated </w:t>
            </w:r>
            <w:r w:rsidR="00576C98" w:rsidRPr="00576C98">
              <w:rPr>
                <w:rFonts w:asciiTheme="majorBidi" w:hAnsiTheme="majorBidi" w:cstheme="majorBidi"/>
                <w:color w:val="000000"/>
                <w:sz w:val="20"/>
                <w:szCs w:val="20"/>
                <w:lang w:eastAsia="en-GB"/>
              </w:rPr>
              <w:t xml:space="preserve">excluding industry dummies. </w:t>
            </w:r>
            <w:r w:rsidR="00576C98" w:rsidRPr="00576C98">
              <w:rPr>
                <w:rFonts w:asciiTheme="majorBidi" w:hAnsiTheme="majorBidi" w:cstheme="majorBidi"/>
                <w:sz w:val="20"/>
                <w:szCs w:val="20"/>
              </w:rPr>
              <w:t xml:space="preserve">Panel A presents the </w:t>
            </w:r>
            <w:r w:rsidR="00BC7D90">
              <w:rPr>
                <w:rFonts w:asciiTheme="majorBidi" w:hAnsiTheme="majorBidi" w:cstheme="majorBidi"/>
                <w:sz w:val="20"/>
                <w:szCs w:val="20"/>
              </w:rPr>
              <w:t xml:space="preserve">balance </w:t>
            </w:r>
            <w:r w:rsidR="00576C98" w:rsidRPr="00576C98">
              <w:rPr>
                <w:rFonts w:asciiTheme="majorBidi" w:hAnsiTheme="majorBidi" w:cstheme="majorBidi"/>
                <w:sz w:val="20"/>
                <w:szCs w:val="20"/>
              </w:rPr>
              <w:t xml:space="preserve">test results for </w:t>
            </w:r>
            <w:r w:rsidR="00BC7D90">
              <w:rPr>
                <w:rFonts w:asciiTheme="majorBidi" w:hAnsiTheme="majorBidi" w:cstheme="majorBidi"/>
                <w:sz w:val="20"/>
                <w:szCs w:val="20"/>
              </w:rPr>
              <w:t xml:space="preserve">the matched pairs </w:t>
            </w:r>
            <w:r w:rsidR="00BC7D90">
              <w:rPr>
                <w:rFonts w:asciiTheme="majorBidi" w:hAnsiTheme="majorBidi" w:cstheme="majorBidi"/>
                <w:color w:val="000000"/>
                <w:sz w:val="20"/>
                <w:szCs w:val="20"/>
                <w:lang w:eastAsia="en-GB"/>
              </w:rPr>
              <w:t>on all the covariates</w:t>
            </w:r>
            <w:r w:rsidR="00576C98" w:rsidRPr="00576C98">
              <w:rPr>
                <w:rFonts w:asciiTheme="majorBidi" w:hAnsiTheme="majorBidi" w:cstheme="majorBidi"/>
                <w:color w:val="000000"/>
                <w:sz w:val="20"/>
                <w:szCs w:val="20"/>
                <w:lang w:eastAsia="en-GB"/>
              </w:rPr>
              <w:t xml:space="preserve">. Panel B presents the </w:t>
            </w:r>
            <w:r w:rsidR="00BC7D90">
              <w:rPr>
                <w:rFonts w:asciiTheme="majorBidi" w:hAnsiTheme="majorBidi" w:cstheme="majorBidi"/>
                <w:color w:val="000000"/>
                <w:sz w:val="20"/>
                <w:szCs w:val="20"/>
                <w:lang w:eastAsia="en-GB"/>
              </w:rPr>
              <w:t xml:space="preserve">overall covariate balance </w:t>
            </w:r>
            <w:r w:rsidR="00576C98" w:rsidRPr="00576C98">
              <w:rPr>
                <w:rFonts w:asciiTheme="majorBidi" w:hAnsiTheme="majorBidi" w:cstheme="majorBidi"/>
                <w:color w:val="000000"/>
                <w:sz w:val="20"/>
                <w:szCs w:val="20"/>
                <w:lang w:eastAsia="en-GB"/>
              </w:rPr>
              <w:t>test</w:t>
            </w:r>
            <w:r w:rsidR="00BC7D90">
              <w:rPr>
                <w:rFonts w:asciiTheme="majorBidi" w:hAnsiTheme="majorBidi" w:cstheme="majorBidi"/>
                <w:color w:val="000000"/>
                <w:sz w:val="20"/>
                <w:szCs w:val="20"/>
                <w:lang w:eastAsia="en-GB"/>
              </w:rPr>
              <w:t>s</w:t>
            </w:r>
            <w:r w:rsidR="00576C98" w:rsidRPr="00576C98">
              <w:rPr>
                <w:rFonts w:asciiTheme="majorBidi" w:hAnsiTheme="majorBidi" w:cstheme="majorBidi"/>
                <w:color w:val="000000"/>
                <w:sz w:val="20"/>
                <w:szCs w:val="20"/>
                <w:lang w:eastAsia="en-GB"/>
              </w:rPr>
              <w:t xml:space="preserve"> results. Table 3 defines the variables.</w:t>
            </w:r>
          </w:p>
        </w:tc>
      </w:tr>
    </w:tbl>
    <w:p w:rsidR="00576C98" w:rsidRPr="00576C98" w:rsidRDefault="00576C98" w:rsidP="00DD5236">
      <w:pPr>
        <w:spacing w:after="0" w:line="240" w:lineRule="auto"/>
        <w:contextualSpacing/>
        <w:rPr>
          <w:rFonts w:asciiTheme="majorBidi" w:hAnsiTheme="majorBidi" w:cstheme="majorBidi"/>
        </w:rPr>
      </w:pPr>
    </w:p>
    <w:p w:rsidR="00EC52D0" w:rsidRDefault="00EC52D0" w:rsidP="00DD5236">
      <w:pPr>
        <w:spacing w:after="0" w:line="240" w:lineRule="auto"/>
        <w:contextualSpacing/>
        <w:rPr>
          <w:rFonts w:asciiTheme="majorBidi" w:hAnsiTheme="majorBidi" w:cstheme="majorBidi"/>
        </w:rPr>
        <w:sectPr w:rsidR="00EC52D0" w:rsidSect="00F42C9A">
          <w:footerReference w:type="default" r:id="rId69"/>
          <w:pgSz w:w="12240" w:h="15840"/>
          <w:pgMar w:top="1361" w:right="1418" w:bottom="1361" w:left="1418" w:header="720" w:footer="720" w:gutter="0"/>
          <w:cols w:space="720"/>
          <w:noEndnote/>
          <w:titlePg/>
          <w:docGrid w:linePitch="299"/>
        </w:sectPr>
      </w:pPr>
    </w:p>
    <w:p w:rsidR="00576C98" w:rsidRPr="00576C98" w:rsidRDefault="00576C98" w:rsidP="00731BC7">
      <w:pPr>
        <w:spacing w:after="0" w:line="240" w:lineRule="auto"/>
        <w:contextualSpacing/>
        <w:jc w:val="center"/>
        <w:rPr>
          <w:rFonts w:asciiTheme="majorBidi" w:hAnsiTheme="majorBidi" w:cstheme="majorBidi"/>
        </w:rPr>
      </w:pPr>
    </w:p>
    <w:tbl>
      <w:tblPr>
        <w:tblW w:w="5065" w:type="pct"/>
        <w:tblInd w:w="-176" w:type="dxa"/>
        <w:tblLayout w:type="fixed"/>
        <w:tblLook w:val="00A0" w:firstRow="1" w:lastRow="0" w:firstColumn="1" w:lastColumn="0" w:noHBand="0" w:noVBand="0"/>
      </w:tblPr>
      <w:tblGrid>
        <w:gridCol w:w="1788"/>
        <w:gridCol w:w="1567"/>
        <w:gridCol w:w="1567"/>
        <w:gridCol w:w="1791"/>
        <w:gridCol w:w="1564"/>
        <w:gridCol w:w="1599"/>
        <w:gridCol w:w="1667"/>
        <w:gridCol w:w="1964"/>
      </w:tblGrid>
      <w:tr w:rsidR="00576C98" w:rsidRPr="00576C98" w:rsidTr="00B47C79">
        <w:trPr>
          <w:trHeight w:val="300"/>
        </w:trPr>
        <w:tc>
          <w:tcPr>
            <w:tcW w:w="5000" w:type="pct"/>
            <w:gridSpan w:val="8"/>
            <w:tcBorders>
              <w:top w:val="nil"/>
              <w:left w:val="nil"/>
              <w:bottom w:val="single" w:sz="12" w:space="0" w:color="auto"/>
              <w:right w:val="nil"/>
            </w:tcBorders>
            <w:noWrap/>
            <w:vAlign w:val="bottom"/>
          </w:tcPr>
          <w:p w:rsidR="00576C98" w:rsidRPr="00E16C55" w:rsidRDefault="0062776D">
            <w:pPr>
              <w:spacing w:after="0" w:line="240" w:lineRule="auto"/>
              <w:contextualSpacing/>
              <w:jc w:val="center"/>
              <w:rPr>
                <w:rFonts w:asciiTheme="majorBidi" w:hAnsiTheme="majorBidi" w:cstheme="majorBidi"/>
                <w:bCs/>
                <w:color w:val="000000"/>
                <w:lang w:eastAsia="en-GB"/>
              </w:rPr>
            </w:pPr>
            <w:r>
              <w:rPr>
                <w:rFonts w:asciiTheme="majorBidi" w:hAnsiTheme="majorBidi" w:cstheme="majorBidi"/>
                <w:b/>
                <w:bCs/>
                <w:color w:val="000000"/>
                <w:lang w:eastAsia="en-GB"/>
              </w:rPr>
              <w:t>Table</w:t>
            </w:r>
            <w:r w:rsidR="00576C98" w:rsidRPr="00576C98">
              <w:rPr>
                <w:rFonts w:asciiTheme="majorBidi" w:hAnsiTheme="majorBidi" w:cstheme="majorBidi"/>
                <w:b/>
                <w:bCs/>
                <w:color w:val="000000"/>
                <w:lang w:eastAsia="en-GB"/>
              </w:rPr>
              <w:t xml:space="preserve"> 1</w:t>
            </w:r>
            <w:r w:rsidR="00D70F55">
              <w:rPr>
                <w:rFonts w:asciiTheme="majorBidi" w:hAnsiTheme="majorBidi" w:cstheme="majorBidi"/>
                <w:b/>
                <w:bCs/>
                <w:color w:val="000000"/>
                <w:lang w:eastAsia="en-GB"/>
              </w:rPr>
              <w:t>1</w:t>
            </w:r>
            <w:r w:rsidR="00A13196">
              <w:rPr>
                <w:rFonts w:asciiTheme="majorBidi" w:hAnsiTheme="majorBidi" w:cstheme="majorBidi"/>
                <w:b/>
                <w:bCs/>
                <w:color w:val="000000"/>
                <w:lang w:eastAsia="en-GB"/>
              </w:rPr>
              <w:t xml:space="preserve">. </w:t>
            </w:r>
            <w:r w:rsidR="00731BC7" w:rsidRPr="00E16C55">
              <w:rPr>
                <w:rFonts w:asciiTheme="majorBidi" w:hAnsiTheme="majorBidi" w:cstheme="majorBidi"/>
                <w:bCs/>
                <w:color w:val="000000"/>
                <w:lang w:eastAsia="en-GB"/>
              </w:rPr>
              <w:t xml:space="preserve">Kernel </w:t>
            </w:r>
            <w:r w:rsidR="00A13196" w:rsidRPr="00A13196">
              <w:rPr>
                <w:rFonts w:asciiTheme="majorBidi" w:hAnsiTheme="majorBidi" w:cstheme="majorBidi"/>
                <w:bCs/>
                <w:color w:val="000000"/>
                <w:lang w:eastAsia="en-GB"/>
              </w:rPr>
              <w:t>propensity score matching: difference-in-differences estimation</w:t>
            </w:r>
          </w:p>
        </w:tc>
      </w:tr>
      <w:tr w:rsidR="00B36520" w:rsidRPr="00576C98" w:rsidTr="00B47C79">
        <w:trPr>
          <w:trHeight w:val="300"/>
        </w:trPr>
        <w:tc>
          <w:tcPr>
            <w:tcW w:w="662" w:type="pct"/>
            <w:tcBorders>
              <w:top w:val="single" w:sz="4" w:space="0" w:color="auto"/>
              <w:left w:val="nil"/>
              <w:bottom w:val="nil"/>
              <w:right w:val="nil"/>
            </w:tcBorders>
            <w:noWrap/>
            <w:vAlign w:val="bottom"/>
          </w:tcPr>
          <w:p w:rsidR="00B36520" w:rsidRPr="00576C98" w:rsidRDefault="00B36520" w:rsidP="00DD5236">
            <w:pPr>
              <w:spacing w:after="0" w:line="240" w:lineRule="auto"/>
              <w:contextualSpacing/>
              <w:rPr>
                <w:rFonts w:asciiTheme="majorBidi" w:hAnsiTheme="majorBidi" w:cstheme="majorBidi"/>
                <w:color w:val="000000"/>
                <w:lang w:eastAsia="en-GB"/>
              </w:rPr>
            </w:pPr>
          </w:p>
        </w:tc>
        <w:tc>
          <w:tcPr>
            <w:tcW w:w="1160" w:type="pct"/>
            <w:gridSpan w:val="2"/>
            <w:tcBorders>
              <w:top w:val="single" w:sz="4" w:space="0" w:color="auto"/>
              <w:left w:val="nil"/>
              <w:bottom w:val="nil"/>
              <w:right w:val="nil"/>
            </w:tcBorders>
            <w:noWrap/>
            <w:vAlign w:val="bottom"/>
          </w:tcPr>
          <w:p w:rsidR="003D0DD1" w:rsidRDefault="00B36520">
            <w:pPr>
              <w:spacing w:after="0" w:line="240" w:lineRule="auto"/>
              <w:ind w:left="-52" w:right="277"/>
              <w:contextualSpacing/>
              <w:jc w:val="center"/>
              <w:rPr>
                <w:rFonts w:asciiTheme="majorBidi" w:hAnsiTheme="majorBidi" w:cstheme="majorBidi"/>
                <w:i/>
                <w:iCs/>
                <w:color w:val="000000"/>
                <w:lang w:eastAsia="en-GB"/>
              </w:rPr>
            </w:pPr>
            <w:r w:rsidRPr="00576C98">
              <w:rPr>
                <w:rFonts w:asciiTheme="majorBidi" w:hAnsiTheme="majorBidi" w:cstheme="majorBidi"/>
                <w:i/>
                <w:iCs/>
                <w:color w:val="000000"/>
                <w:lang w:eastAsia="en-GB"/>
              </w:rPr>
              <w:t>Base Line</w:t>
            </w:r>
          </w:p>
        </w:tc>
        <w:tc>
          <w:tcPr>
            <w:tcW w:w="663" w:type="pct"/>
            <w:tcBorders>
              <w:top w:val="single" w:sz="4" w:space="0" w:color="auto"/>
              <w:left w:val="nil"/>
              <w:bottom w:val="nil"/>
              <w:right w:val="nil"/>
            </w:tcBorders>
            <w:noWrap/>
            <w:vAlign w:val="bottom"/>
          </w:tcPr>
          <w:p w:rsidR="00B36520" w:rsidRPr="00576C98" w:rsidRDefault="00B36520" w:rsidP="00DD5236">
            <w:pPr>
              <w:spacing w:after="0" w:line="240" w:lineRule="auto"/>
              <w:contextualSpacing/>
              <w:rPr>
                <w:rFonts w:asciiTheme="majorBidi" w:hAnsiTheme="majorBidi" w:cstheme="majorBidi"/>
                <w:color w:val="000000"/>
                <w:lang w:eastAsia="en-GB"/>
              </w:rPr>
            </w:pPr>
          </w:p>
        </w:tc>
        <w:tc>
          <w:tcPr>
            <w:tcW w:w="1171" w:type="pct"/>
            <w:gridSpan w:val="2"/>
            <w:tcBorders>
              <w:top w:val="single" w:sz="4" w:space="0" w:color="auto"/>
              <w:left w:val="nil"/>
              <w:bottom w:val="nil"/>
              <w:right w:val="nil"/>
            </w:tcBorders>
            <w:noWrap/>
            <w:vAlign w:val="bottom"/>
          </w:tcPr>
          <w:p w:rsidR="00B36520" w:rsidRPr="00576C98" w:rsidRDefault="00B36520" w:rsidP="00DD5236">
            <w:pPr>
              <w:spacing w:after="0" w:line="240" w:lineRule="auto"/>
              <w:contextualSpacing/>
              <w:jc w:val="center"/>
              <w:rPr>
                <w:rFonts w:asciiTheme="majorBidi" w:hAnsiTheme="majorBidi" w:cstheme="majorBidi"/>
                <w:i/>
                <w:iCs/>
                <w:color w:val="000000"/>
                <w:lang w:eastAsia="en-GB"/>
              </w:rPr>
            </w:pPr>
            <w:r w:rsidRPr="00576C98">
              <w:rPr>
                <w:rFonts w:asciiTheme="majorBidi" w:hAnsiTheme="majorBidi" w:cstheme="majorBidi"/>
                <w:i/>
                <w:iCs/>
                <w:color w:val="000000"/>
                <w:lang w:eastAsia="en-GB"/>
              </w:rPr>
              <w:t>Follow Up</w:t>
            </w:r>
          </w:p>
        </w:tc>
        <w:tc>
          <w:tcPr>
            <w:tcW w:w="617" w:type="pct"/>
            <w:tcBorders>
              <w:top w:val="single" w:sz="4" w:space="0" w:color="auto"/>
              <w:left w:val="nil"/>
              <w:bottom w:val="nil"/>
              <w:right w:val="nil"/>
            </w:tcBorders>
            <w:noWrap/>
            <w:vAlign w:val="bottom"/>
          </w:tcPr>
          <w:p w:rsidR="00B36520" w:rsidRPr="00576C98" w:rsidRDefault="00B36520" w:rsidP="00DD5236">
            <w:pPr>
              <w:spacing w:after="0" w:line="240" w:lineRule="auto"/>
              <w:contextualSpacing/>
              <w:rPr>
                <w:rFonts w:asciiTheme="majorBidi" w:hAnsiTheme="majorBidi" w:cstheme="majorBidi"/>
                <w:color w:val="000000"/>
                <w:lang w:eastAsia="en-GB"/>
              </w:rPr>
            </w:pPr>
          </w:p>
        </w:tc>
        <w:tc>
          <w:tcPr>
            <w:tcW w:w="727" w:type="pct"/>
            <w:vMerge w:val="restart"/>
            <w:tcBorders>
              <w:top w:val="single" w:sz="4" w:space="0" w:color="auto"/>
              <w:left w:val="nil"/>
              <w:right w:val="nil"/>
            </w:tcBorders>
            <w:noWrap/>
            <w:vAlign w:val="bottom"/>
          </w:tcPr>
          <w:p w:rsidR="003D0DD1" w:rsidRDefault="00B36520">
            <w:pPr>
              <w:spacing w:after="0" w:line="240" w:lineRule="auto"/>
              <w:ind w:left="-168"/>
              <w:contextualSpacing/>
              <w:jc w:val="center"/>
              <w:rPr>
                <w:rFonts w:asciiTheme="majorBidi" w:hAnsiTheme="majorBidi" w:cstheme="majorBidi"/>
                <w:color w:val="000000"/>
                <w:lang w:eastAsia="en-GB"/>
              </w:rPr>
            </w:pPr>
            <w:r w:rsidRPr="00576C98">
              <w:rPr>
                <w:rFonts w:asciiTheme="majorBidi" w:hAnsiTheme="majorBidi" w:cstheme="majorBidi"/>
                <w:color w:val="000000"/>
                <w:lang w:eastAsia="en-GB"/>
              </w:rPr>
              <w:t>DD</w:t>
            </w:r>
          </w:p>
          <w:p w:rsidR="00B36520" w:rsidRPr="00576C98" w:rsidRDefault="00B36520" w:rsidP="00D6351B">
            <w:pPr>
              <w:spacing w:after="0" w:line="240" w:lineRule="auto"/>
              <w:ind w:left="-20"/>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(A </w:t>
            </w:r>
            <w:r w:rsidRPr="00576C98">
              <w:rPr>
                <w:rFonts w:asciiTheme="majorBidi" w:eastAsia="Times New Roman" w:hAnsiTheme="majorBidi" w:cstheme="majorBidi"/>
                <w:color w:val="000000"/>
                <w:lang w:eastAsia="en-GB"/>
              </w:rPr>
              <w:t xml:space="preserve">− </w:t>
            </w:r>
            <w:r w:rsidRPr="00576C98">
              <w:rPr>
                <w:rFonts w:asciiTheme="majorBidi" w:hAnsiTheme="majorBidi" w:cstheme="majorBidi"/>
                <w:color w:val="000000"/>
                <w:lang w:eastAsia="en-GB"/>
              </w:rPr>
              <w:t xml:space="preserve">C) </w:t>
            </w:r>
            <w:r w:rsidRPr="00576C98">
              <w:rPr>
                <w:rFonts w:asciiTheme="majorBidi" w:eastAsia="Times New Roman" w:hAnsiTheme="majorBidi" w:cstheme="majorBidi"/>
                <w:color w:val="000000"/>
                <w:lang w:eastAsia="en-GB"/>
              </w:rPr>
              <w:t xml:space="preserve">− </w:t>
            </w:r>
            <w:r w:rsidRPr="00576C98">
              <w:rPr>
                <w:rFonts w:asciiTheme="majorBidi" w:hAnsiTheme="majorBidi" w:cstheme="majorBidi"/>
                <w:color w:val="000000"/>
                <w:lang w:eastAsia="en-GB"/>
              </w:rPr>
              <w:t xml:space="preserve">(B </w:t>
            </w:r>
            <w:r w:rsidRPr="00576C98">
              <w:rPr>
                <w:rFonts w:asciiTheme="majorBidi" w:eastAsia="Times New Roman" w:hAnsiTheme="majorBidi" w:cstheme="majorBidi"/>
                <w:color w:val="000000"/>
                <w:lang w:eastAsia="en-GB"/>
              </w:rPr>
              <w:t xml:space="preserve">− </w:t>
            </w:r>
            <w:r w:rsidRPr="00576C98">
              <w:rPr>
                <w:rFonts w:asciiTheme="majorBidi" w:hAnsiTheme="majorBidi" w:cstheme="majorBidi"/>
                <w:color w:val="000000"/>
                <w:lang w:eastAsia="en-GB"/>
              </w:rPr>
              <w:t>D)</w:t>
            </w:r>
          </w:p>
        </w:tc>
      </w:tr>
      <w:tr w:rsidR="00DC29FB" w:rsidRPr="00576C98" w:rsidTr="00B47C79">
        <w:trPr>
          <w:trHeight w:val="300"/>
        </w:trPr>
        <w:tc>
          <w:tcPr>
            <w:tcW w:w="662" w:type="pct"/>
            <w:tcBorders>
              <w:top w:val="nil"/>
              <w:left w:val="nil"/>
              <w:bottom w:val="single" w:sz="4" w:space="0" w:color="auto"/>
              <w:right w:val="nil"/>
            </w:tcBorders>
            <w:noWrap/>
            <w:vAlign w:val="bottom"/>
          </w:tcPr>
          <w:p w:rsidR="00B36520" w:rsidRPr="00576C98" w:rsidRDefault="00B36520"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Outcome Variable</w:t>
            </w:r>
          </w:p>
        </w:tc>
        <w:tc>
          <w:tcPr>
            <w:tcW w:w="580" w:type="pct"/>
            <w:tcBorders>
              <w:top w:val="nil"/>
              <w:left w:val="nil"/>
              <w:bottom w:val="single" w:sz="4" w:space="0" w:color="auto"/>
              <w:right w:val="nil"/>
            </w:tcBorders>
            <w:noWrap/>
            <w:vAlign w:val="bottom"/>
          </w:tcPr>
          <w:p w:rsidR="00B36520" w:rsidRPr="00576C98" w:rsidRDefault="00B36520"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Control</w:t>
            </w:r>
          </w:p>
          <w:p w:rsidR="003D0DD1" w:rsidRDefault="00B36520" w:rsidP="007E5D7A">
            <w:pPr>
              <w:spacing w:after="0" w:line="240" w:lineRule="auto"/>
              <w:ind w:left="231"/>
              <w:contextualSpacing/>
              <w:rPr>
                <w:rFonts w:asciiTheme="majorBidi" w:hAnsiTheme="majorBidi" w:cstheme="majorBidi"/>
                <w:color w:val="000000"/>
                <w:lang w:eastAsia="en-GB"/>
              </w:rPr>
            </w:pPr>
            <w:r w:rsidRPr="00576C98">
              <w:rPr>
                <w:rFonts w:asciiTheme="majorBidi" w:hAnsiTheme="majorBidi" w:cstheme="majorBidi"/>
                <w:color w:val="000000"/>
                <w:lang w:eastAsia="en-GB"/>
              </w:rPr>
              <w:t>D</w:t>
            </w:r>
          </w:p>
        </w:tc>
        <w:tc>
          <w:tcPr>
            <w:tcW w:w="580" w:type="pct"/>
            <w:tcBorders>
              <w:top w:val="nil"/>
              <w:left w:val="nil"/>
              <w:bottom w:val="single" w:sz="4" w:space="0" w:color="auto"/>
              <w:right w:val="nil"/>
            </w:tcBorders>
            <w:noWrap/>
            <w:vAlign w:val="bottom"/>
          </w:tcPr>
          <w:p w:rsidR="003D0DD1" w:rsidRDefault="00B36520">
            <w:pPr>
              <w:spacing w:after="0" w:line="240" w:lineRule="auto"/>
              <w:ind w:left="82"/>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Control</w:t>
            </w:r>
          </w:p>
          <w:p w:rsidR="003D0DD1" w:rsidRDefault="00B36520" w:rsidP="007E5D7A">
            <w:pPr>
              <w:spacing w:after="0" w:line="240" w:lineRule="auto"/>
              <w:ind w:left="365"/>
              <w:contextualSpacing/>
              <w:rPr>
                <w:rFonts w:asciiTheme="majorBidi" w:hAnsiTheme="majorBidi" w:cstheme="majorBidi"/>
                <w:color w:val="000000"/>
                <w:lang w:eastAsia="en-GB"/>
              </w:rPr>
            </w:pPr>
            <w:r w:rsidRPr="00576C98">
              <w:rPr>
                <w:rFonts w:asciiTheme="majorBidi" w:hAnsiTheme="majorBidi" w:cstheme="majorBidi"/>
                <w:color w:val="000000"/>
                <w:lang w:eastAsia="en-GB"/>
              </w:rPr>
              <w:t>B</w:t>
            </w:r>
          </w:p>
        </w:tc>
        <w:tc>
          <w:tcPr>
            <w:tcW w:w="663" w:type="pct"/>
            <w:tcBorders>
              <w:top w:val="nil"/>
              <w:left w:val="nil"/>
              <w:bottom w:val="single" w:sz="4" w:space="0" w:color="auto"/>
              <w:right w:val="nil"/>
            </w:tcBorders>
            <w:noWrap/>
            <w:vAlign w:val="bottom"/>
          </w:tcPr>
          <w:p w:rsidR="003D0DD1" w:rsidRDefault="00B36520" w:rsidP="007E5D7A">
            <w:pPr>
              <w:spacing w:after="0" w:line="240" w:lineRule="auto"/>
              <w:ind w:left="74"/>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B </w:t>
            </w:r>
            <w:r w:rsidRPr="00576C98">
              <w:rPr>
                <w:rFonts w:asciiTheme="majorBidi" w:eastAsia="Times New Roman" w:hAnsiTheme="majorBidi" w:cstheme="majorBidi"/>
                <w:color w:val="000000"/>
                <w:lang w:eastAsia="en-GB"/>
              </w:rPr>
              <w:t xml:space="preserve">− </w:t>
            </w:r>
            <w:r w:rsidRPr="00576C98">
              <w:rPr>
                <w:rFonts w:asciiTheme="majorBidi" w:hAnsiTheme="majorBidi" w:cstheme="majorBidi"/>
                <w:color w:val="000000"/>
                <w:lang w:eastAsia="en-GB"/>
              </w:rPr>
              <w:t>D</w:t>
            </w:r>
          </w:p>
        </w:tc>
        <w:tc>
          <w:tcPr>
            <w:tcW w:w="579" w:type="pct"/>
            <w:tcBorders>
              <w:top w:val="nil"/>
              <w:left w:val="nil"/>
              <w:bottom w:val="single" w:sz="4" w:space="0" w:color="auto"/>
              <w:right w:val="nil"/>
            </w:tcBorders>
            <w:noWrap/>
            <w:vAlign w:val="bottom"/>
          </w:tcPr>
          <w:p w:rsidR="00B36520" w:rsidRPr="00576C98" w:rsidRDefault="00B36520"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Control</w:t>
            </w:r>
          </w:p>
          <w:p w:rsidR="003D0DD1" w:rsidRDefault="00B36520" w:rsidP="007E5D7A">
            <w:pPr>
              <w:spacing w:after="0" w:line="240" w:lineRule="auto"/>
              <w:ind w:left="267"/>
              <w:contextualSpacing/>
              <w:rPr>
                <w:rFonts w:asciiTheme="majorBidi" w:hAnsiTheme="majorBidi" w:cstheme="majorBidi"/>
                <w:color w:val="000000"/>
                <w:lang w:eastAsia="en-GB"/>
              </w:rPr>
            </w:pPr>
            <w:r w:rsidRPr="00576C98">
              <w:rPr>
                <w:rFonts w:asciiTheme="majorBidi" w:hAnsiTheme="majorBidi" w:cstheme="majorBidi"/>
                <w:color w:val="000000"/>
                <w:lang w:eastAsia="en-GB"/>
              </w:rPr>
              <w:t>C</w:t>
            </w:r>
          </w:p>
        </w:tc>
        <w:tc>
          <w:tcPr>
            <w:tcW w:w="592" w:type="pct"/>
            <w:tcBorders>
              <w:top w:val="nil"/>
              <w:left w:val="nil"/>
              <w:bottom w:val="single" w:sz="4" w:space="0" w:color="auto"/>
              <w:right w:val="nil"/>
            </w:tcBorders>
            <w:noWrap/>
            <w:vAlign w:val="bottom"/>
          </w:tcPr>
          <w:p w:rsidR="00B36520" w:rsidRPr="00576C98" w:rsidRDefault="00B36520"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Treat</w:t>
            </w:r>
            <w:r w:rsidR="00EC52D0">
              <w:rPr>
                <w:rFonts w:asciiTheme="majorBidi" w:hAnsiTheme="majorBidi" w:cstheme="majorBidi"/>
                <w:color w:val="000000"/>
                <w:lang w:eastAsia="en-GB"/>
              </w:rPr>
              <w:t>ment</w:t>
            </w:r>
          </w:p>
          <w:p w:rsidR="003D0DD1" w:rsidRDefault="00B36520" w:rsidP="007E5D7A">
            <w:pPr>
              <w:spacing w:after="0" w:line="240" w:lineRule="auto"/>
              <w:ind w:left="263"/>
              <w:contextualSpacing/>
              <w:rPr>
                <w:rFonts w:asciiTheme="majorBidi" w:hAnsiTheme="majorBidi" w:cstheme="majorBidi"/>
                <w:color w:val="000000"/>
                <w:lang w:eastAsia="en-GB"/>
              </w:rPr>
            </w:pPr>
            <w:r w:rsidRPr="00576C98">
              <w:rPr>
                <w:rFonts w:asciiTheme="majorBidi" w:hAnsiTheme="majorBidi" w:cstheme="majorBidi"/>
                <w:color w:val="000000"/>
                <w:lang w:eastAsia="en-GB"/>
              </w:rPr>
              <w:t>A</w:t>
            </w:r>
          </w:p>
        </w:tc>
        <w:tc>
          <w:tcPr>
            <w:tcW w:w="617" w:type="pct"/>
            <w:tcBorders>
              <w:top w:val="nil"/>
              <w:left w:val="nil"/>
              <w:bottom w:val="single" w:sz="4" w:space="0" w:color="auto"/>
              <w:right w:val="nil"/>
            </w:tcBorders>
            <w:noWrap/>
            <w:vAlign w:val="bottom"/>
          </w:tcPr>
          <w:p w:rsidR="003D0DD1" w:rsidRDefault="00B36520" w:rsidP="007E5D7A">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 xml:space="preserve">A </w:t>
            </w:r>
            <w:r w:rsidR="00731BC7">
              <w:rPr>
                <w:rFonts w:asciiTheme="majorBidi" w:eastAsia="Times New Roman" w:hAnsiTheme="majorBidi" w:cstheme="majorBidi"/>
                <w:color w:val="000000"/>
                <w:lang w:eastAsia="en-GB"/>
              </w:rPr>
              <w:t>–</w:t>
            </w:r>
            <w:r w:rsidRPr="00576C98">
              <w:rPr>
                <w:rFonts w:asciiTheme="majorBidi" w:eastAsia="Times New Roman" w:hAnsiTheme="majorBidi" w:cstheme="majorBidi"/>
                <w:color w:val="000000"/>
                <w:lang w:eastAsia="en-GB"/>
              </w:rPr>
              <w:t xml:space="preserve"> </w:t>
            </w:r>
            <w:r w:rsidRPr="00576C98">
              <w:rPr>
                <w:rFonts w:asciiTheme="majorBidi" w:hAnsiTheme="majorBidi" w:cstheme="majorBidi"/>
                <w:color w:val="000000"/>
                <w:lang w:eastAsia="en-GB"/>
              </w:rPr>
              <w:t>C</w:t>
            </w:r>
          </w:p>
        </w:tc>
        <w:tc>
          <w:tcPr>
            <w:tcW w:w="727" w:type="pct"/>
            <w:vMerge/>
            <w:tcBorders>
              <w:left w:val="nil"/>
              <w:bottom w:val="single" w:sz="4" w:space="0" w:color="auto"/>
              <w:right w:val="nil"/>
            </w:tcBorders>
            <w:noWrap/>
            <w:vAlign w:val="bottom"/>
          </w:tcPr>
          <w:p w:rsidR="00B36520" w:rsidRPr="00576C98" w:rsidRDefault="00B36520" w:rsidP="00D6351B">
            <w:pPr>
              <w:spacing w:after="0" w:line="240" w:lineRule="auto"/>
              <w:ind w:left="-20"/>
              <w:contextualSpacing/>
              <w:rPr>
                <w:rFonts w:asciiTheme="majorBidi" w:hAnsiTheme="majorBidi" w:cstheme="majorBidi"/>
                <w:color w:val="000000"/>
                <w:lang w:eastAsia="en-GB"/>
              </w:rPr>
            </w:pPr>
          </w:p>
        </w:tc>
      </w:tr>
      <w:tr w:rsidR="00DC29FB" w:rsidRPr="00576C98" w:rsidTr="00B47C79">
        <w:trPr>
          <w:trHeight w:val="300"/>
        </w:trPr>
        <w:tc>
          <w:tcPr>
            <w:tcW w:w="662"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580"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580"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663"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579"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592"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617"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c>
          <w:tcPr>
            <w:tcW w:w="727" w:type="pct"/>
            <w:tcBorders>
              <w:top w:val="single" w:sz="4" w:space="0" w:color="auto"/>
              <w:left w:val="nil"/>
              <w:bottom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p>
        </w:tc>
      </w:tr>
      <w:tr w:rsidR="00DC29FB" w:rsidRPr="00576C98" w:rsidTr="00B47C79">
        <w:trPr>
          <w:trHeight w:val="300"/>
        </w:trPr>
        <w:tc>
          <w:tcPr>
            <w:tcW w:w="662" w:type="pct"/>
            <w:tcBorders>
              <w:top w:val="nil"/>
              <w:left w:val="nil"/>
              <w:bottom w:val="nil"/>
              <w:right w:val="nil"/>
            </w:tcBorders>
            <w:noWrap/>
            <w:vAlign w:val="bottom"/>
          </w:tcPr>
          <w:p w:rsidR="004C7E69" w:rsidRPr="00576C98" w:rsidRDefault="004F310A" w:rsidP="00DD5236">
            <w:pPr>
              <w:spacing w:after="0" w:line="240" w:lineRule="auto"/>
              <w:contextualSpacing/>
              <w:rPr>
                <w:rFonts w:asciiTheme="majorBidi" w:hAnsiTheme="majorBidi" w:cstheme="majorBidi"/>
                <w:i/>
                <w:iCs/>
                <w:color w:val="000000"/>
                <w:lang w:eastAsia="en-GB"/>
              </w:rPr>
            </w:pPr>
            <w:r w:rsidRPr="004F310A">
              <w:rPr>
                <w:rFonts w:asciiTheme="majorBidi" w:hAnsiTheme="majorBidi" w:cstheme="majorBidi"/>
                <w:i/>
                <w:iCs/>
                <w:color w:val="000000"/>
                <w:lang w:eastAsia="en-GB"/>
              </w:rPr>
              <w:t>TPERROR</w:t>
            </w:r>
          </w:p>
        </w:tc>
        <w:tc>
          <w:tcPr>
            <w:tcW w:w="580" w:type="pct"/>
            <w:tcBorders>
              <w:top w:val="nil"/>
              <w:left w:val="nil"/>
              <w:bottom w:val="nil"/>
              <w:right w:val="nil"/>
            </w:tcBorders>
            <w:noWrap/>
            <w:vAlign w:val="bottom"/>
          </w:tcPr>
          <w:p w:rsidR="004C7E69" w:rsidRPr="004F0A67" w:rsidRDefault="003F3DBA"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0.613</w:t>
            </w:r>
          </w:p>
        </w:tc>
        <w:tc>
          <w:tcPr>
            <w:tcW w:w="580" w:type="pct"/>
            <w:tcBorders>
              <w:top w:val="nil"/>
              <w:left w:val="nil"/>
              <w:bottom w:val="nil"/>
              <w:right w:val="nil"/>
            </w:tcBorders>
            <w:noWrap/>
            <w:vAlign w:val="bottom"/>
          </w:tcPr>
          <w:p w:rsidR="004C7E69" w:rsidRPr="004F0A67" w:rsidRDefault="004C7E69"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0.49</w:t>
            </w:r>
            <w:r w:rsidR="00674824" w:rsidRPr="004F0A67">
              <w:rPr>
                <w:rFonts w:asciiTheme="majorBidi" w:hAnsiTheme="majorBidi" w:cstheme="majorBidi"/>
                <w:color w:val="000000"/>
              </w:rPr>
              <w:t>0</w:t>
            </w:r>
          </w:p>
        </w:tc>
        <w:tc>
          <w:tcPr>
            <w:tcW w:w="663" w:type="pct"/>
            <w:tcBorders>
              <w:top w:val="nil"/>
              <w:left w:val="nil"/>
              <w:bottom w:val="nil"/>
              <w:right w:val="nil"/>
            </w:tcBorders>
            <w:noWrap/>
            <w:vAlign w:val="bottom"/>
          </w:tcPr>
          <w:p w:rsidR="003D0DD1" w:rsidRPr="004F0A67" w:rsidRDefault="006628DF">
            <w:pPr>
              <w:tabs>
                <w:tab w:val="decimal" w:pos="321"/>
              </w:tabs>
              <w:spacing w:after="0" w:line="240" w:lineRule="auto"/>
              <w:ind w:left="-68"/>
              <w:contextualSpacing/>
              <w:rPr>
                <w:rFonts w:asciiTheme="majorBidi" w:hAnsiTheme="majorBidi" w:cstheme="majorBidi"/>
                <w:color w:val="000000"/>
              </w:rPr>
            </w:pPr>
            <w:r w:rsidRPr="004F0A67">
              <w:rPr>
                <w:rFonts w:asciiTheme="majorBidi" w:hAnsiTheme="majorBidi" w:cstheme="majorBidi"/>
                <w:color w:val="000000"/>
                <w:lang w:eastAsia="en-GB"/>
              </w:rPr>
              <w:t>−0.124</w:t>
            </w:r>
          </w:p>
        </w:tc>
        <w:tc>
          <w:tcPr>
            <w:tcW w:w="579" w:type="pct"/>
            <w:tcBorders>
              <w:top w:val="nil"/>
              <w:left w:val="nil"/>
              <w:bottom w:val="nil"/>
              <w:right w:val="nil"/>
            </w:tcBorders>
            <w:noWrap/>
            <w:vAlign w:val="bottom"/>
          </w:tcPr>
          <w:p w:rsidR="004C7E69" w:rsidRPr="004F0A67" w:rsidRDefault="006628DF"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0.729</w:t>
            </w:r>
          </w:p>
        </w:tc>
        <w:tc>
          <w:tcPr>
            <w:tcW w:w="592" w:type="pct"/>
            <w:tcBorders>
              <w:top w:val="nil"/>
              <w:left w:val="nil"/>
              <w:bottom w:val="nil"/>
              <w:right w:val="nil"/>
            </w:tcBorders>
            <w:noWrap/>
            <w:vAlign w:val="bottom"/>
          </w:tcPr>
          <w:p w:rsidR="004C7E69" w:rsidRPr="004F0A67" w:rsidRDefault="006628DF"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0.489</w:t>
            </w:r>
          </w:p>
        </w:tc>
        <w:tc>
          <w:tcPr>
            <w:tcW w:w="617" w:type="pct"/>
            <w:tcBorders>
              <w:top w:val="nil"/>
              <w:left w:val="nil"/>
              <w:bottom w:val="nil"/>
              <w:right w:val="nil"/>
            </w:tcBorders>
            <w:noWrap/>
            <w:vAlign w:val="bottom"/>
          </w:tcPr>
          <w:p w:rsidR="004C7E69" w:rsidRPr="004F0A67" w:rsidRDefault="006A1FAD" w:rsidP="006628DF">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lang w:eastAsia="en-GB"/>
              </w:rPr>
              <w:t>−</w:t>
            </w:r>
            <w:r w:rsidR="006628DF" w:rsidRPr="004F0A67">
              <w:rPr>
                <w:rFonts w:asciiTheme="majorBidi" w:hAnsiTheme="majorBidi" w:cstheme="majorBidi"/>
                <w:color w:val="000000"/>
              </w:rPr>
              <w:t>0.240</w:t>
            </w:r>
          </w:p>
        </w:tc>
        <w:tc>
          <w:tcPr>
            <w:tcW w:w="727" w:type="pct"/>
            <w:tcBorders>
              <w:top w:val="nil"/>
              <w:left w:val="nil"/>
              <w:bottom w:val="nil"/>
              <w:right w:val="nil"/>
            </w:tcBorders>
            <w:noWrap/>
            <w:vAlign w:val="bottom"/>
          </w:tcPr>
          <w:p w:rsidR="004C7E69" w:rsidRPr="004F0A67" w:rsidRDefault="006A1FAD" w:rsidP="006628DF">
            <w:pPr>
              <w:tabs>
                <w:tab w:val="decimal" w:pos="602"/>
              </w:tabs>
              <w:spacing w:after="0" w:line="240" w:lineRule="auto"/>
              <w:contextualSpacing/>
              <w:rPr>
                <w:rFonts w:asciiTheme="majorBidi" w:hAnsiTheme="majorBidi" w:cstheme="majorBidi"/>
                <w:b/>
                <w:bCs/>
                <w:color w:val="000000"/>
              </w:rPr>
            </w:pPr>
            <w:r w:rsidRPr="004F0A67">
              <w:rPr>
                <w:rFonts w:asciiTheme="majorBidi" w:hAnsiTheme="majorBidi" w:cstheme="majorBidi"/>
                <w:color w:val="000000"/>
                <w:lang w:eastAsia="en-GB"/>
              </w:rPr>
              <w:t>−</w:t>
            </w:r>
            <w:r w:rsidR="004C7E69" w:rsidRPr="004F0A67">
              <w:rPr>
                <w:rFonts w:asciiTheme="majorBidi" w:hAnsiTheme="majorBidi" w:cstheme="majorBidi"/>
                <w:color w:val="000000"/>
              </w:rPr>
              <w:t>0.</w:t>
            </w:r>
            <w:r w:rsidR="006628DF" w:rsidRPr="004F0A67">
              <w:rPr>
                <w:rFonts w:asciiTheme="majorBidi" w:hAnsiTheme="majorBidi" w:cstheme="majorBidi"/>
                <w:color w:val="000000"/>
              </w:rPr>
              <w:t>116</w:t>
            </w:r>
          </w:p>
        </w:tc>
      </w:tr>
      <w:tr w:rsidR="00DC29FB" w:rsidRPr="00576C98" w:rsidTr="00B47C79">
        <w:trPr>
          <w:trHeight w:val="300"/>
        </w:trPr>
        <w:tc>
          <w:tcPr>
            <w:tcW w:w="662" w:type="pct"/>
            <w:tcBorders>
              <w:top w:val="nil"/>
              <w:left w:val="nil"/>
              <w:bottom w:val="nil"/>
              <w:right w:val="nil"/>
            </w:tcBorders>
            <w:noWrap/>
            <w:vAlign w:val="bottom"/>
          </w:tcPr>
          <w:p w:rsidR="004C7E69" w:rsidRPr="00576C98" w:rsidRDefault="004C7E69"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Std. Error</w:t>
            </w:r>
          </w:p>
        </w:tc>
        <w:tc>
          <w:tcPr>
            <w:tcW w:w="580" w:type="pct"/>
            <w:tcBorders>
              <w:top w:val="nil"/>
              <w:left w:val="nil"/>
              <w:bottom w:val="nil"/>
              <w:right w:val="nil"/>
            </w:tcBorders>
            <w:noWrap/>
            <w:vAlign w:val="bottom"/>
          </w:tcPr>
          <w:p w:rsidR="004C7E69" w:rsidRPr="004F0A67" w:rsidRDefault="003F3DBA"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0.027</w:t>
            </w:r>
          </w:p>
        </w:tc>
        <w:tc>
          <w:tcPr>
            <w:tcW w:w="580" w:type="pct"/>
            <w:tcBorders>
              <w:top w:val="nil"/>
              <w:left w:val="nil"/>
              <w:bottom w:val="nil"/>
              <w:right w:val="nil"/>
            </w:tcBorders>
            <w:noWrap/>
            <w:vAlign w:val="bottom"/>
          </w:tcPr>
          <w:p w:rsidR="004C7E69" w:rsidRPr="004F0A67" w:rsidRDefault="004C7E69" w:rsidP="003F3DBA">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w:t>
            </w:r>
            <w:r w:rsidR="003F3DBA" w:rsidRPr="004F0A67">
              <w:rPr>
                <w:rFonts w:asciiTheme="majorBidi" w:hAnsiTheme="majorBidi" w:cstheme="majorBidi"/>
                <w:color w:val="000000"/>
              </w:rPr>
              <w:t>020</w:t>
            </w:r>
          </w:p>
        </w:tc>
        <w:tc>
          <w:tcPr>
            <w:tcW w:w="663" w:type="pct"/>
            <w:tcBorders>
              <w:top w:val="nil"/>
              <w:left w:val="nil"/>
              <w:bottom w:val="nil"/>
              <w:right w:val="nil"/>
            </w:tcBorders>
            <w:noWrap/>
            <w:vAlign w:val="bottom"/>
          </w:tcPr>
          <w:p w:rsidR="003D0DD1" w:rsidRPr="004F0A67" w:rsidRDefault="006628DF">
            <w:pPr>
              <w:tabs>
                <w:tab w:val="decimal" w:pos="321"/>
              </w:tabs>
              <w:spacing w:after="0" w:line="240" w:lineRule="auto"/>
              <w:ind w:left="-68"/>
              <w:contextualSpacing/>
              <w:rPr>
                <w:rFonts w:asciiTheme="majorBidi" w:hAnsiTheme="majorBidi" w:cstheme="majorBidi"/>
                <w:color w:val="000000"/>
              </w:rPr>
            </w:pPr>
            <w:r w:rsidRPr="004F0A67">
              <w:rPr>
                <w:rFonts w:asciiTheme="majorBidi" w:hAnsiTheme="majorBidi" w:cstheme="majorBidi"/>
                <w:color w:val="000000"/>
              </w:rPr>
              <w:t>0.034</w:t>
            </w:r>
          </w:p>
        </w:tc>
        <w:tc>
          <w:tcPr>
            <w:tcW w:w="579" w:type="pct"/>
            <w:tcBorders>
              <w:top w:val="nil"/>
              <w:left w:val="nil"/>
              <w:bottom w:val="nil"/>
              <w:right w:val="nil"/>
            </w:tcBorders>
            <w:noWrap/>
            <w:vAlign w:val="bottom"/>
          </w:tcPr>
          <w:p w:rsidR="004C7E69" w:rsidRPr="004F0A67" w:rsidRDefault="006628DF"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0.027</w:t>
            </w:r>
          </w:p>
        </w:tc>
        <w:tc>
          <w:tcPr>
            <w:tcW w:w="592" w:type="pct"/>
            <w:tcBorders>
              <w:top w:val="nil"/>
              <w:left w:val="nil"/>
              <w:bottom w:val="nil"/>
              <w:right w:val="nil"/>
            </w:tcBorders>
            <w:noWrap/>
            <w:vAlign w:val="bottom"/>
          </w:tcPr>
          <w:p w:rsidR="004C7E69" w:rsidRPr="004F0A67" w:rsidRDefault="006628DF"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0.009</w:t>
            </w:r>
          </w:p>
        </w:tc>
        <w:tc>
          <w:tcPr>
            <w:tcW w:w="617" w:type="pct"/>
            <w:tcBorders>
              <w:top w:val="nil"/>
              <w:left w:val="nil"/>
              <w:bottom w:val="nil"/>
              <w:right w:val="nil"/>
            </w:tcBorders>
            <w:noWrap/>
            <w:vAlign w:val="bottom"/>
          </w:tcPr>
          <w:p w:rsidR="004C7E69" w:rsidRPr="004F0A67" w:rsidRDefault="006628DF"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0.028</w:t>
            </w:r>
          </w:p>
        </w:tc>
        <w:tc>
          <w:tcPr>
            <w:tcW w:w="727" w:type="pct"/>
            <w:tcBorders>
              <w:top w:val="nil"/>
              <w:left w:val="nil"/>
              <w:bottom w:val="nil"/>
              <w:right w:val="nil"/>
            </w:tcBorders>
            <w:noWrap/>
            <w:vAlign w:val="bottom"/>
          </w:tcPr>
          <w:p w:rsidR="004C7E69" w:rsidRPr="004F0A67" w:rsidRDefault="004C7E69" w:rsidP="006628DF">
            <w:pPr>
              <w:tabs>
                <w:tab w:val="decimal" w:pos="602"/>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w:t>
            </w:r>
            <w:r w:rsidR="006628DF" w:rsidRPr="004F0A67">
              <w:rPr>
                <w:rFonts w:asciiTheme="majorBidi" w:hAnsiTheme="majorBidi" w:cstheme="majorBidi"/>
                <w:color w:val="000000"/>
              </w:rPr>
              <w:t>044</w:t>
            </w:r>
          </w:p>
        </w:tc>
      </w:tr>
      <w:tr w:rsidR="00DC29FB" w:rsidRPr="00576C98" w:rsidTr="00B47C79">
        <w:trPr>
          <w:trHeight w:val="300"/>
        </w:trPr>
        <w:tc>
          <w:tcPr>
            <w:tcW w:w="662" w:type="pct"/>
            <w:tcBorders>
              <w:top w:val="nil"/>
              <w:left w:val="nil"/>
              <w:bottom w:val="nil"/>
              <w:right w:val="nil"/>
            </w:tcBorders>
            <w:noWrap/>
            <w:vAlign w:val="bottom"/>
          </w:tcPr>
          <w:p w:rsidR="004C7E69" w:rsidRPr="00576C98" w:rsidRDefault="004C7E69"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i/>
                <w:color w:val="000000"/>
                <w:lang w:eastAsia="en-GB"/>
              </w:rPr>
              <w:t>t</w:t>
            </w:r>
            <w:r w:rsidRPr="00576C98">
              <w:rPr>
                <w:rFonts w:asciiTheme="majorBidi" w:hAnsiTheme="majorBidi" w:cstheme="majorBidi"/>
                <w:color w:val="000000"/>
                <w:lang w:eastAsia="en-GB"/>
              </w:rPr>
              <w:t>-stat</w:t>
            </w:r>
          </w:p>
        </w:tc>
        <w:tc>
          <w:tcPr>
            <w:tcW w:w="580" w:type="pct"/>
            <w:tcBorders>
              <w:top w:val="nil"/>
              <w:left w:val="nil"/>
              <w:bottom w:val="nil"/>
              <w:right w:val="nil"/>
            </w:tcBorders>
            <w:noWrap/>
            <w:vAlign w:val="bottom"/>
          </w:tcPr>
          <w:p w:rsidR="004C7E69" w:rsidRPr="004F0A67" w:rsidRDefault="003F3DBA" w:rsidP="003F3DBA">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22.81</w:t>
            </w:r>
          </w:p>
        </w:tc>
        <w:tc>
          <w:tcPr>
            <w:tcW w:w="580" w:type="pct"/>
            <w:tcBorders>
              <w:top w:val="nil"/>
              <w:left w:val="nil"/>
              <w:bottom w:val="nil"/>
              <w:right w:val="nil"/>
            </w:tcBorders>
            <w:noWrap/>
            <w:vAlign w:val="bottom"/>
          </w:tcPr>
          <w:p w:rsidR="004C7E69" w:rsidRPr="004F0A67" w:rsidRDefault="006A1FAD" w:rsidP="003F3DBA">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lang w:eastAsia="en-GB"/>
              </w:rPr>
              <w:t>−</w:t>
            </w:r>
            <w:r w:rsidR="004C7E69" w:rsidRPr="004F0A67">
              <w:rPr>
                <w:rFonts w:asciiTheme="majorBidi" w:hAnsiTheme="majorBidi" w:cstheme="majorBidi"/>
                <w:color w:val="000000"/>
              </w:rPr>
              <w:t>5.</w:t>
            </w:r>
            <w:r w:rsidR="003F3DBA" w:rsidRPr="004F0A67">
              <w:rPr>
                <w:rFonts w:asciiTheme="majorBidi" w:hAnsiTheme="majorBidi" w:cstheme="majorBidi"/>
                <w:color w:val="000000"/>
              </w:rPr>
              <w:t>52</w:t>
            </w:r>
          </w:p>
        </w:tc>
        <w:tc>
          <w:tcPr>
            <w:tcW w:w="663" w:type="pct"/>
            <w:tcBorders>
              <w:top w:val="nil"/>
              <w:left w:val="nil"/>
              <w:bottom w:val="nil"/>
              <w:right w:val="nil"/>
            </w:tcBorders>
            <w:noWrap/>
            <w:vAlign w:val="bottom"/>
          </w:tcPr>
          <w:p w:rsidR="003D0DD1" w:rsidRPr="004F0A67" w:rsidRDefault="006628DF">
            <w:pPr>
              <w:tabs>
                <w:tab w:val="decimal" w:pos="321"/>
              </w:tabs>
              <w:spacing w:after="0" w:line="240" w:lineRule="auto"/>
              <w:ind w:left="-68"/>
              <w:contextualSpacing/>
              <w:rPr>
                <w:rFonts w:asciiTheme="majorBidi" w:hAnsiTheme="majorBidi" w:cstheme="majorBidi"/>
                <w:color w:val="000000"/>
              </w:rPr>
            </w:pPr>
            <w:r w:rsidRPr="004F0A67">
              <w:rPr>
                <w:rFonts w:asciiTheme="majorBidi" w:hAnsiTheme="majorBidi" w:cstheme="majorBidi"/>
                <w:color w:val="000000"/>
                <w:lang w:eastAsia="en-GB"/>
              </w:rPr>
              <w:t>−3.68</w:t>
            </w:r>
          </w:p>
        </w:tc>
        <w:tc>
          <w:tcPr>
            <w:tcW w:w="579" w:type="pct"/>
            <w:tcBorders>
              <w:top w:val="nil"/>
              <w:left w:val="nil"/>
              <w:bottom w:val="nil"/>
              <w:right w:val="nil"/>
            </w:tcBorders>
            <w:noWrap/>
            <w:vAlign w:val="bottom"/>
          </w:tcPr>
          <w:p w:rsidR="004C7E69" w:rsidRPr="004F0A67" w:rsidRDefault="006628DF"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4.92</w:t>
            </w:r>
          </w:p>
        </w:tc>
        <w:tc>
          <w:tcPr>
            <w:tcW w:w="592" w:type="pct"/>
            <w:tcBorders>
              <w:top w:val="nil"/>
              <w:left w:val="nil"/>
              <w:bottom w:val="nil"/>
              <w:right w:val="nil"/>
            </w:tcBorders>
            <w:noWrap/>
            <w:vAlign w:val="bottom"/>
          </w:tcPr>
          <w:p w:rsidR="004C7E69" w:rsidRPr="004F0A67" w:rsidRDefault="006A1FAD" w:rsidP="006628DF">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lang w:eastAsia="en-GB"/>
              </w:rPr>
              <w:t>−</w:t>
            </w:r>
            <w:r w:rsidR="00674824" w:rsidRPr="004F0A67">
              <w:rPr>
                <w:rFonts w:asciiTheme="majorBidi" w:hAnsiTheme="majorBidi" w:cstheme="majorBidi"/>
                <w:color w:val="000000"/>
                <w:lang w:eastAsia="en-GB"/>
              </w:rPr>
              <w:t>11</w:t>
            </w:r>
            <w:r w:rsidR="004C7E69" w:rsidRPr="004F0A67">
              <w:rPr>
                <w:rFonts w:asciiTheme="majorBidi" w:hAnsiTheme="majorBidi" w:cstheme="majorBidi"/>
                <w:color w:val="000000"/>
              </w:rPr>
              <w:t>.</w:t>
            </w:r>
            <w:r w:rsidR="006628DF" w:rsidRPr="004F0A67">
              <w:rPr>
                <w:rFonts w:asciiTheme="majorBidi" w:hAnsiTheme="majorBidi" w:cstheme="majorBidi"/>
                <w:color w:val="000000"/>
              </w:rPr>
              <w:t>8</w:t>
            </w:r>
            <w:r w:rsidR="00674824" w:rsidRPr="004F0A67">
              <w:rPr>
                <w:rFonts w:asciiTheme="majorBidi" w:hAnsiTheme="majorBidi" w:cstheme="majorBidi"/>
                <w:color w:val="000000"/>
              </w:rPr>
              <w:t>0</w:t>
            </w:r>
          </w:p>
        </w:tc>
        <w:tc>
          <w:tcPr>
            <w:tcW w:w="617" w:type="pct"/>
            <w:tcBorders>
              <w:top w:val="nil"/>
              <w:left w:val="nil"/>
              <w:bottom w:val="nil"/>
              <w:right w:val="nil"/>
            </w:tcBorders>
            <w:noWrap/>
            <w:vAlign w:val="bottom"/>
          </w:tcPr>
          <w:p w:rsidR="004C7E69" w:rsidRPr="004F0A67" w:rsidRDefault="006A1FAD" w:rsidP="006628DF">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lang w:eastAsia="en-GB"/>
              </w:rPr>
              <w:t>−</w:t>
            </w:r>
            <w:r w:rsidR="00674824" w:rsidRPr="004F0A67">
              <w:rPr>
                <w:rFonts w:asciiTheme="majorBidi" w:hAnsiTheme="majorBidi" w:cstheme="majorBidi"/>
                <w:color w:val="000000"/>
              </w:rPr>
              <w:t>4</w:t>
            </w:r>
            <w:r w:rsidR="004C7E69" w:rsidRPr="004F0A67">
              <w:rPr>
                <w:rFonts w:asciiTheme="majorBidi" w:hAnsiTheme="majorBidi" w:cstheme="majorBidi"/>
                <w:color w:val="000000"/>
              </w:rPr>
              <w:t>.</w:t>
            </w:r>
            <w:r w:rsidR="006628DF" w:rsidRPr="004F0A67">
              <w:rPr>
                <w:rFonts w:asciiTheme="majorBidi" w:hAnsiTheme="majorBidi" w:cstheme="majorBidi"/>
                <w:color w:val="000000"/>
              </w:rPr>
              <w:t>21</w:t>
            </w:r>
          </w:p>
        </w:tc>
        <w:tc>
          <w:tcPr>
            <w:tcW w:w="727" w:type="pct"/>
            <w:tcBorders>
              <w:top w:val="nil"/>
              <w:left w:val="nil"/>
              <w:bottom w:val="nil"/>
              <w:right w:val="nil"/>
            </w:tcBorders>
            <w:noWrap/>
            <w:vAlign w:val="bottom"/>
          </w:tcPr>
          <w:p w:rsidR="004C7E69" w:rsidRPr="004F0A67" w:rsidRDefault="006A1FAD" w:rsidP="006628DF">
            <w:pPr>
              <w:tabs>
                <w:tab w:val="decimal" w:pos="602"/>
              </w:tabs>
              <w:spacing w:after="0" w:line="240" w:lineRule="auto"/>
              <w:contextualSpacing/>
              <w:rPr>
                <w:rFonts w:asciiTheme="majorBidi" w:hAnsiTheme="majorBidi" w:cstheme="majorBidi"/>
                <w:color w:val="000000"/>
              </w:rPr>
            </w:pPr>
            <w:r w:rsidRPr="004F0A67">
              <w:rPr>
                <w:rFonts w:asciiTheme="majorBidi" w:hAnsiTheme="majorBidi" w:cstheme="majorBidi"/>
                <w:color w:val="000000"/>
                <w:lang w:eastAsia="en-GB"/>
              </w:rPr>
              <w:t>−</w:t>
            </w:r>
            <w:r w:rsidR="004C7E69" w:rsidRPr="004F0A67">
              <w:rPr>
                <w:rFonts w:asciiTheme="majorBidi" w:hAnsiTheme="majorBidi" w:cstheme="majorBidi"/>
                <w:color w:val="000000"/>
              </w:rPr>
              <w:t>2.</w:t>
            </w:r>
            <w:r w:rsidR="006628DF" w:rsidRPr="004F0A67">
              <w:rPr>
                <w:rFonts w:asciiTheme="majorBidi" w:hAnsiTheme="majorBidi" w:cstheme="majorBidi"/>
                <w:color w:val="000000"/>
              </w:rPr>
              <w:t>64</w:t>
            </w:r>
          </w:p>
        </w:tc>
      </w:tr>
      <w:tr w:rsidR="00DC29FB" w:rsidRPr="00576C98" w:rsidTr="00B47C79">
        <w:trPr>
          <w:trHeight w:val="300"/>
        </w:trPr>
        <w:tc>
          <w:tcPr>
            <w:tcW w:w="662" w:type="pct"/>
            <w:tcBorders>
              <w:top w:val="nil"/>
              <w:left w:val="nil"/>
              <w:bottom w:val="nil"/>
              <w:right w:val="nil"/>
            </w:tcBorders>
            <w:noWrap/>
            <w:vAlign w:val="bottom"/>
          </w:tcPr>
          <w:p w:rsidR="004C7E69" w:rsidRPr="00576C98" w:rsidRDefault="004C7E69"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i/>
                <w:color w:val="000000"/>
                <w:lang w:eastAsia="en-GB"/>
              </w:rPr>
              <w:t>p</w:t>
            </w:r>
            <w:r w:rsidRPr="00576C98">
              <w:rPr>
                <w:rFonts w:asciiTheme="majorBidi" w:hAnsiTheme="majorBidi" w:cstheme="majorBidi"/>
                <w:color w:val="000000"/>
                <w:lang w:eastAsia="en-GB"/>
              </w:rPr>
              <w:t>-value</w:t>
            </w:r>
          </w:p>
        </w:tc>
        <w:tc>
          <w:tcPr>
            <w:tcW w:w="580" w:type="pct"/>
            <w:tcBorders>
              <w:top w:val="nil"/>
              <w:left w:val="nil"/>
              <w:bottom w:val="nil"/>
              <w:right w:val="nil"/>
            </w:tcBorders>
            <w:noWrap/>
            <w:vAlign w:val="bottom"/>
          </w:tcPr>
          <w:p w:rsidR="004C7E69" w:rsidRPr="004F0A67" w:rsidRDefault="004C7E69"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w:t>
            </w:r>
            <w:r w:rsidR="006A1FAD" w:rsidRPr="004F0A67">
              <w:rPr>
                <w:rFonts w:asciiTheme="majorBidi" w:hAnsiTheme="majorBidi" w:cstheme="majorBidi"/>
                <w:color w:val="000000"/>
              </w:rPr>
              <w:t>.000</w:t>
            </w:r>
          </w:p>
        </w:tc>
        <w:tc>
          <w:tcPr>
            <w:tcW w:w="580" w:type="pct"/>
            <w:tcBorders>
              <w:top w:val="nil"/>
              <w:left w:val="nil"/>
              <w:bottom w:val="nil"/>
              <w:right w:val="nil"/>
            </w:tcBorders>
            <w:noWrap/>
            <w:vAlign w:val="bottom"/>
          </w:tcPr>
          <w:p w:rsidR="004C7E69" w:rsidRPr="004F0A67" w:rsidRDefault="004C7E69"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w:t>
            </w:r>
            <w:r w:rsidR="006A1FAD" w:rsidRPr="004F0A67">
              <w:rPr>
                <w:rFonts w:asciiTheme="majorBidi" w:hAnsiTheme="majorBidi" w:cstheme="majorBidi"/>
                <w:color w:val="000000"/>
              </w:rPr>
              <w:t>.000</w:t>
            </w:r>
          </w:p>
        </w:tc>
        <w:tc>
          <w:tcPr>
            <w:tcW w:w="663" w:type="pct"/>
            <w:tcBorders>
              <w:top w:val="nil"/>
              <w:left w:val="nil"/>
              <w:bottom w:val="nil"/>
              <w:right w:val="nil"/>
            </w:tcBorders>
            <w:noWrap/>
            <w:vAlign w:val="bottom"/>
          </w:tcPr>
          <w:p w:rsidR="003D0DD1" w:rsidRPr="004F0A67" w:rsidRDefault="00674824">
            <w:pPr>
              <w:tabs>
                <w:tab w:val="decimal" w:pos="321"/>
              </w:tabs>
              <w:spacing w:after="0" w:line="240" w:lineRule="auto"/>
              <w:ind w:left="-68"/>
              <w:contextualSpacing/>
              <w:rPr>
                <w:rFonts w:asciiTheme="majorBidi" w:hAnsiTheme="majorBidi" w:cstheme="majorBidi"/>
                <w:color w:val="000000"/>
              </w:rPr>
            </w:pPr>
            <w:r w:rsidRPr="004F0A67">
              <w:rPr>
                <w:rFonts w:asciiTheme="majorBidi" w:hAnsiTheme="majorBidi" w:cstheme="majorBidi"/>
                <w:color w:val="000000"/>
              </w:rPr>
              <w:t>0.000</w:t>
            </w:r>
            <w:r w:rsidR="004C7E69" w:rsidRPr="004F0A67">
              <w:rPr>
                <w:rFonts w:asciiTheme="majorBidi" w:hAnsiTheme="majorBidi" w:cstheme="majorBidi"/>
                <w:color w:val="000000"/>
              </w:rPr>
              <w:t>***</w:t>
            </w:r>
          </w:p>
        </w:tc>
        <w:tc>
          <w:tcPr>
            <w:tcW w:w="579" w:type="pct"/>
            <w:tcBorders>
              <w:top w:val="nil"/>
              <w:left w:val="nil"/>
              <w:bottom w:val="nil"/>
              <w:right w:val="nil"/>
            </w:tcBorders>
            <w:noWrap/>
            <w:vAlign w:val="bottom"/>
          </w:tcPr>
          <w:p w:rsidR="004C7E69" w:rsidRPr="004F0A67" w:rsidRDefault="004C7E69"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w:t>
            </w:r>
            <w:r w:rsidR="006A1FAD" w:rsidRPr="004F0A67">
              <w:rPr>
                <w:rFonts w:asciiTheme="majorBidi" w:hAnsiTheme="majorBidi" w:cstheme="majorBidi"/>
                <w:color w:val="000000"/>
              </w:rPr>
              <w:t>.000</w:t>
            </w:r>
          </w:p>
        </w:tc>
        <w:tc>
          <w:tcPr>
            <w:tcW w:w="592" w:type="pct"/>
            <w:tcBorders>
              <w:top w:val="nil"/>
              <w:left w:val="nil"/>
              <w:bottom w:val="nil"/>
              <w:right w:val="nil"/>
            </w:tcBorders>
            <w:noWrap/>
            <w:vAlign w:val="bottom"/>
          </w:tcPr>
          <w:p w:rsidR="004C7E69" w:rsidRPr="004F0A67" w:rsidRDefault="004C7E69"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w:t>
            </w:r>
            <w:r w:rsidR="006A1FAD" w:rsidRPr="004F0A67">
              <w:rPr>
                <w:rFonts w:asciiTheme="majorBidi" w:hAnsiTheme="majorBidi" w:cstheme="majorBidi"/>
                <w:color w:val="000000"/>
              </w:rPr>
              <w:t>.000</w:t>
            </w:r>
          </w:p>
        </w:tc>
        <w:tc>
          <w:tcPr>
            <w:tcW w:w="617" w:type="pct"/>
            <w:tcBorders>
              <w:top w:val="nil"/>
              <w:left w:val="nil"/>
              <w:bottom w:val="nil"/>
              <w:right w:val="nil"/>
            </w:tcBorders>
            <w:noWrap/>
            <w:vAlign w:val="bottom"/>
          </w:tcPr>
          <w:p w:rsidR="004C7E69" w:rsidRPr="004F0A67" w:rsidRDefault="004C7E69" w:rsidP="00DD5236">
            <w:pPr>
              <w:tabs>
                <w:tab w:val="decimal" w:pos="321"/>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0.000***</w:t>
            </w:r>
          </w:p>
        </w:tc>
        <w:tc>
          <w:tcPr>
            <w:tcW w:w="727" w:type="pct"/>
            <w:tcBorders>
              <w:top w:val="nil"/>
              <w:left w:val="nil"/>
              <w:bottom w:val="nil"/>
              <w:right w:val="nil"/>
            </w:tcBorders>
            <w:noWrap/>
            <w:vAlign w:val="bottom"/>
          </w:tcPr>
          <w:p w:rsidR="004C7E69" w:rsidRPr="004F0A67" w:rsidRDefault="004C7E69" w:rsidP="006628DF">
            <w:pPr>
              <w:tabs>
                <w:tab w:val="decimal" w:pos="602"/>
              </w:tabs>
              <w:spacing w:after="0" w:line="240" w:lineRule="auto"/>
              <w:contextualSpacing/>
              <w:rPr>
                <w:rFonts w:asciiTheme="majorBidi" w:hAnsiTheme="majorBidi" w:cstheme="majorBidi"/>
                <w:color w:val="000000"/>
              </w:rPr>
            </w:pPr>
            <w:r w:rsidRPr="004F0A67">
              <w:rPr>
                <w:rFonts w:asciiTheme="majorBidi" w:hAnsiTheme="majorBidi" w:cstheme="majorBidi"/>
                <w:color w:val="000000"/>
              </w:rPr>
              <w:t>0</w:t>
            </w:r>
            <w:r w:rsidR="00674824" w:rsidRPr="004F0A67">
              <w:rPr>
                <w:rFonts w:asciiTheme="majorBidi" w:hAnsiTheme="majorBidi" w:cstheme="majorBidi"/>
                <w:color w:val="000000"/>
              </w:rPr>
              <w:t>.</w:t>
            </w:r>
            <w:r w:rsidR="006628DF" w:rsidRPr="004F0A67">
              <w:rPr>
                <w:rFonts w:asciiTheme="majorBidi" w:hAnsiTheme="majorBidi" w:cstheme="majorBidi"/>
                <w:color w:val="000000"/>
              </w:rPr>
              <w:t>008</w:t>
            </w:r>
            <w:r w:rsidRPr="004F0A67">
              <w:rPr>
                <w:rFonts w:asciiTheme="majorBidi" w:hAnsiTheme="majorBidi" w:cstheme="majorBidi"/>
                <w:color w:val="000000"/>
              </w:rPr>
              <w:t>*</w:t>
            </w:r>
            <w:r w:rsidR="006628DF" w:rsidRPr="004F0A67">
              <w:rPr>
                <w:rFonts w:asciiTheme="majorBidi" w:hAnsiTheme="majorBidi" w:cstheme="majorBidi"/>
                <w:color w:val="000000"/>
              </w:rPr>
              <w:t>*</w:t>
            </w:r>
            <w:r w:rsidRPr="004F0A67">
              <w:rPr>
                <w:rFonts w:asciiTheme="majorBidi" w:hAnsiTheme="majorBidi" w:cstheme="majorBidi"/>
                <w:color w:val="000000"/>
              </w:rPr>
              <w:t>*</w:t>
            </w:r>
          </w:p>
        </w:tc>
      </w:tr>
      <w:tr w:rsidR="00DC29FB" w:rsidRPr="00576C98" w:rsidTr="00B47C79">
        <w:trPr>
          <w:trHeight w:val="300"/>
        </w:trPr>
        <w:tc>
          <w:tcPr>
            <w:tcW w:w="662" w:type="pct"/>
            <w:tcBorders>
              <w:top w:val="nil"/>
              <w:left w:val="nil"/>
              <w:right w:val="nil"/>
            </w:tcBorders>
            <w:noWrap/>
            <w:vAlign w:val="bottom"/>
          </w:tcPr>
          <w:p w:rsidR="00576C98" w:rsidRPr="00576C98" w:rsidRDefault="00576C98" w:rsidP="00DD5236">
            <w:pPr>
              <w:spacing w:after="0" w:line="240" w:lineRule="auto"/>
              <w:contextualSpacing/>
              <w:rPr>
                <w:rFonts w:asciiTheme="majorBidi" w:hAnsiTheme="majorBidi" w:cstheme="majorBidi"/>
                <w:color w:val="000000"/>
                <w:lang w:eastAsia="en-GB"/>
              </w:rPr>
            </w:pPr>
            <w:r w:rsidRPr="00576C98">
              <w:rPr>
                <w:rFonts w:asciiTheme="majorBidi" w:hAnsiTheme="majorBidi" w:cstheme="majorBidi"/>
                <w:color w:val="000000"/>
                <w:lang w:eastAsia="en-GB"/>
              </w:rPr>
              <w:t>Obs.</w:t>
            </w:r>
          </w:p>
        </w:tc>
        <w:tc>
          <w:tcPr>
            <w:tcW w:w="580" w:type="pct"/>
            <w:tcBorders>
              <w:top w:val="nil"/>
              <w:left w:val="nil"/>
              <w:right w:val="nil"/>
            </w:tcBorders>
            <w:noWrap/>
            <w:vAlign w:val="bottom"/>
          </w:tcPr>
          <w:p w:rsidR="003D0DD1" w:rsidRDefault="003F3DBA" w:rsidP="003F3DBA">
            <w:pPr>
              <w:spacing w:after="0" w:line="240" w:lineRule="auto"/>
              <w:ind w:left="231"/>
              <w:contextualSpacing/>
              <w:rPr>
                <w:rFonts w:asciiTheme="majorBidi" w:hAnsiTheme="majorBidi" w:cstheme="majorBidi"/>
                <w:color w:val="000000"/>
                <w:lang w:eastAsia="en-GB"/>
              </w:rPr>
            </w:pPr>
            <w:r>
              <w:rPr>
                <w:rFonts w:asciiTheme="majorBidi" w:hAnsiTheme="majorBidi" w:cstheme="majorBidi"/>
                <w:color w:val="000000"/>
                <w:lang w:eastAsia="en-GB"/>
              </w:rPr>
              <w:t>3277</w:t>
            </w:r>
          </w:p>
        </w:tc>
        <w:tc>
          <w:tcPr>
            <w:tcW w:w="580" w:type="pct"/>
            <w:tcBorders>
              <w:top w:val="nil"/>
              <w:left w:val="nil"/>
              <w:right w:val="nil"/>
            </w:tcBorders>
            <w:noWrap/>
            <w:vAlign w:val="bottom"/>
          </w:tcPr>
          <w:p w:rsidR="00576C98" w:rsidRPr="006A1FAD" w:rsidRDefault="00576C98" w:rsidP="00DD5236">
            <w:pPr>
              <w:tabs>
                <w:tab w:val="decimal" w:pos="321"/>
              </w:tabs>
              <w:spacing w:after="0" w:line="240" w:lineRule="auto"/>
              <w:contextualSpacing/>
              <w:rPr>
                <w:rFonts w:asciiTheme="majorBidi" w:hAnsiTheme="majorBidi" w:cstheme="majorBidi"/>
                <w:color w:val="000000"/>
                <w:lang w:eastAsia="en-GB"/>
              </w:rPr>
            </w:pPr>
          </w:p>
        </w:tc>
        <w:tc>
          <w:tcPr>
            <w:tcW w:w="663" w:type="pct"/>
            <w:tcBorders>
              <w:top w:val="nil"/>
              <w:left w:val="nil"/>
              <w:right w:val="nil"/>
            </w:tcBorders>
            <w:noWrap/>
            <w:vAlign w:val="bottom"/>
          </w:tcPr>
          <w:p w:rsidR="00576C98" w:rsidRPr="006A1FAD" w:rsidRDefault="00576C98" w:rsidP="00DD5236">
            <w:pPr>
              <w:tabs>
                <w:tab w:val="decimal" w:pos="321"/>
              </w:tabs>
              <w:spacing w:after="0" w:line="240" w:lineRule="auto"/>
              <w:contextualSpacing/>
              <w:rPr>
                <w:rFonts w:asciiTheme="majorBidi" w:hAnsiTheme="majorBidi" w:cstheme="majorBidi"/>
                <w:color w:val="000000"/>
                <w:lang w:eastAsia="en-GB"/>
              </w:rPr>
            </w:pPr>
          </w:p>
        </w:tc>
        <w:tc>
          <w:tcPr>
            <w:tcW w:w="579" w:type="pct"/>
            <w:tcBorders>
              <w:top w:val="nil"/>
              <w:left w:val="nil"/>
              <w:right w:val="nil"/>
            </w:tcBorders>
            <w:noWrap/>
            <w:vAlign w:val="bottom"/>
          </w:tcPr>
          <w:p w:rsidR="00576C98" w:rsidRPr="006A1FAD" w:rsidRDefault="00576C98" w:rsidP="00DD5236">
            <w:pPr>
              <w:tabs>
                <w:tab w:val="decimal" w:pos="321"/>
              </w:tabs>
              <w:spacing w:after="0" w:line="240" w:lineRule="auto"/>
              <w:contextualSpacing/>
              <w:rPr>
                <w:rFonts w:asciiTheme="majorBidi" w:hAnsiTheme="majorBidi" w:cstheme="majorBidi"/>
                <w:color w:val="000000"/>
                <w:lang w:eastAsia="en-GB"/>
              </w:rPr>
            </w:pPr>
          </w:p>
        </w:tc>
        <w:tc>
          <w:tcPr>
            <w:tcW w:w="592" w:type="pct"/>
            <w:tcBorders>
              <w:top w:val="nil"/>
              <w:left w:val="nil"/>
              <w:right w:val="nil"/>
            </w:tcBorders>
            <w:noWrap/>
            <w:vAlign w:val="bottom"/>
          </w:tcPr>
          <w:p w:rsidR="00576C98" w:rsidRPr="006A1FAD" w:rsidRDefault="00576C98" w:rsidP="00DD5236">
            <w:pPr>
              <w:tabs>
                <w:tab w:val="decimal" w:pos="321"/>
              </w:tabs>
              <w:spacing w:after="0" w:line="240" w:lineRule="auto"/>
              <w:contextualSpacing/>
              <w:rPr>
                <w:rFonts w:asciiTheme="majorBidi" w:hAnsiTheme="majorBidi" w:cstheme="majorBidi"/>
                <w:color w:val="000000"/>
                <w:lang w:eastAsia="en-GB"/>
              </w:rPr>
            </w:pPr>
          </w:p>
        </w:tc>
        <w:tc>
          <w:tcPr>
            <w:tcW w:w="617" w:type="pct"/>
            <w:tcBorders>
              <w:top w:val="nil"/>
              <w:left w:val="nil"/>
              <w:right w:val="nil"/>
            </w:tcBorders>
            <w:noWrap/>
            <w:vAlign w:val="bottom"/>
          </w:tcPr>
          <w:p w:rsidR="00576C98" w:rsidRPr="006A1FAD" w:rsidRDefault="00576C98" w:rsidP="00DD5236">
            <w:pPr>
              <w:tabs>
                <w:tab w:val="decimal" w:pos="321"/>
              </w:tabs>
              <w:spacing w:after="0" w:line="240" w:lineRule="auto"/>
              <w:contextualSpacing/>
              <w:rPr>
                <w:rFonts w:asciiTheme="majorBidi" w:hAnsiTheme="majorBidi" w:cstheme="majorBidi"/>
                <w:color w:val="000000"/>
                <w:lang w:eastAsia="en-GB"/>
              </w:rPr>
            </w:pPr>
          </w:p>
        </w:tc>
        <w:tc>
          <w:tcPr>
            <w:tcW w:w="727" w:type="pct"/>
            <w:tcBorders>
              <w:top w:val="nil"/>
              <w:left w:val="nil"/>
              <w:right w:val="nil"/>
            </w:tcBorders>
            <w:noWrap/>
            <w:vAlign w:val="bottom"/>
          </w:tcPr>
          <w:p w:rsidR="00576C98" w:rsidRPr="006A1FAD" w:rsidRDefault="00576C98" w:rsidP="00DD5236">
            <w:pPr>
              <w:tabs>
                <w:tab w:val="decimal" w:pos="321"/>
              </w:tabs>
              <w:spacing w:after="0" w:line="240" w:lineRule="auto"/>
              <w:contextualSpacing/>
              <w:rPr>
                <w:rFonts w:asciiTheme="majorBidi" w:hAnsiTheme="majorBidi" w:cstheme="majorBidi"/>
                <w:color w:val="000000"/>
                <w:lang w:eastAsia="en-GB"/>
              </w:rPr>
            </w:pPr>
          </w:p>
        </w:tc>
      </w:tr>
      <w:tr w:rsidR="00576C98" w:rsidRPr="00576C98" w:rsidTr="00B47C79">
        <w:trPr>
          <w:trHeight w:val="300"/>
        </w:trPr>
        <w:tc>
          <w:tcPr>
            <w:tcW w:w="5000" w:type="pct"/>
            <w:gridSpan w:val="8"/>
            <w:tcBorders>
              <w:top w:val="single" w:sz="12" w:space="0" w:color="auto"/>
              <w:left w:val="nil"/>
              <w:right w:val="nil"/>
            </w:tcBorders>
            <w:noWrap/>
            <w:vAlign w:val="bottom"/>
          </w:tcPr>
          <w:p w:rsidR="00576C98" w:rsidRDefault="00A13196" w:rsidP="00F767F6">
            <w:pPr>
              <w:spacing w:after="0" w:line="240" w:lineRule="auto"/>
              <w:contextualSpacing/>
              <w:jc w:val="both"/>
              <w:rPr>
                <w:rFonts w:asciiTheme="majorBidi" w:hAnsiTheme="majorBidi" w:cstheme="majorBidi"/>
                <w:color w:val="000000"/>
                <w:sz w:val="20"/>
                <w:szCs w:val="20"/>
              </w:rPr>
            </w:pPr>
            <w:r>
              <w:rPr>
                <w:rFonts w:asciiTheme="majorBidi" w:hAnsiTheme="majorBidi" w:cstheme="majorBidi"/>
                <w:color w:val="000000"/>
                <w:sz w:val="20"/>
                <w:szCs w:val="20"/>
              </w:rPr>
              <w:t xml:space="preserve">Notes: </w:t>
            </w:r>
            <w:r w:rsidR="00AA7A39">
              <w:rPr>
                <w:rFonts w:asciiTheme="majorBidi" w:hAnsiTheme="majorBidi" w:cstheme="majorBidi"/>
                <w:color w:val="000000"/>
                <w:sz w:val="20"/>
                <w:szCs w:val="20"/>
              </w:rPr>
              <w:t>The</w:t>
            </w:r>
            <w:r w:rsidR="00576C98" w:rsidRPr="00576C98">
              <w:rPr>
                <w:rFonts w:asciiTheme="majorBidi" w:hAnsiTheme="majorBidi" w:cstheme="majorBidi"/>
                <w:color w:val="000000"/>
                <w:sz w:val="20"/>
                <w:szCs w:val="20"/>
                <w:lang w:eastAsia="en-GB"/>
              </w:rPr>
              <w:t xml:space="preserve"> </w:t>
            </w:r>
            <w:r w:rsidR="00372A37">
              <w:rPr>
                <w:rFonts w:asciiTheme="majorBidi" w:hAnsiTheme="majorBidi" w:cstheme="majorBidi"/>
                <w:color w:val="000000"/>
                <w:sz w:val="20"/>
                <w:szCs w:val="20"/>
                <w:lang w:eastAsia="en-GB"/>
              </w:rPr>
              <w:t xml:space="preserve">(semi-parametric) </w:t>
            </w:r>
            <w:r w:rsidR="00576C98" w:rsidRPr="00576C98">
              <w:rPr>
                <w:rFonts w:asciiTheme="majorBidi" w:hAnsiTheme="majorBidi" w:cstheme="majorBidi"/>
                <w:color w:val="000000"/>
                <w:sz w:val="20"/>
                <w:szCs w:val="20"/>
                <w:lang w:eastAsia="en-GB"/>
              </w:rPr>
              <w:t>matching difference-in-differences estimate of the effect of supplementing target prices with a BBA.</w:t>
            </w:r>
            <w:r w:rsidR="009D0A27">
              <w:rPr>
                <w:rFonts w:asciiTheme="majorBidi" w:hAnsiTheme="majorBidi" w:cstheme="majorBidi"/>
                <w:color w:val="000000"/>
                <w:sz w:val="20"/>
                <w:szCs w:val="20"/>
                <w:lang w:eastAsia="en-GB"/>
              </w:rPr>
              <w:t xml:space="preserve"> The</w:t>
            </w:r>
            <w:r w:rsidR="00B36520">
              <w:rPr>
                <w:rFonts w:asciiTheme="majorBidi" w:hAnsiTheme="majorBidi" w:cstheme="majorBidi"/>
                <w:color w:val="000000"/>
                <w:sz w:val="20"/>
                <w:szCs w:val="20"/>
                <w:lang w:eastAsia="en-GB"/>
              </w:rPr>
              <w:t xml:space="preserve"> m</w:t>
            </w:r>
            <w:r w:rsidR="00B36520" w:rsidRPr="00576C98">
              <w:rPr>
                <w:rFonts w:asciiTheme="majorBidi" w:hAnsiTheme="majorBidi" w:cstheme="majorBidi"/>
                <w:color w:val="000000"/>
                <w:sz w:val="20"/>
                <w:szCs w:val="20"/>
                <w:lang w:eastAsia="en-GB"/>
              </w:rPr>
              <w:t xml:space="preserve">atching uses propensity scores estimated using all logit model variables </w:t>
            </w:r>
            <w:r w:rsidR="009D0A27">
              <w:rPr>
                <w:rFonts w:asciiTheme="majorBidi" w:hAnsiTheme="majorBidi" w:cstheme="majorBidi"/>
                <w:color w:val="000000"/>
                <w:sz w:val="20"/>
                <w:szCs w:val="20"/>
                <w:lang w:eastAsia="en-GB"/>
              </w:rPr>
              <w:t>of equation (</w:t>
            </w:r>
            <w:r w:rsidR="00D2395B">
              <w:rPr>
                <w:rFonts w:asciiTheme="majorBidi" w:hAnsiTheme="majorBidi" w:cstheme="majorBidi"/>
                <w:color w:val="000000"/>
                <w:sz w:val="20"/>
                <w:szCs w:val="20"/>
                <w:lang w:eastAsia="en-GB"/>
              </w:rPr>
              <w:t>5</w:t>
            </w:r>
            <w:r w:rsidR="009D0A27">
              <w:rPr>
                <w:rFonts w:asciiTheme="majorBidi" w:hAnsiTheme="majorBidi" w:cstheme="majorBidi"/>
                <w:color w:val="000000"/>
                <w:sz w:val="20"/>
                <w:szCs w:val="20"/>
                <w:lang w:eastAsia="en-GB"/>
              </w:rPr>
              <w:t>)</w:t>
            </w:r>
            <w:r w:rsidR="00B36520" w:rsidRPr="00576C98">
              <w:rPr>
                <w:rFonts w:asciiTheme="majorBidi" w:hAnsiTheme="majorBidi" w:cstheme="majorBidi"/>
                <w:color w:val="000000"/>
                <w:sz w:val="20"/>
                <w:szCs w:val="20"/>
                <w:lang w:eastAsia="en-GB"/>
              </w:rPr>
              <w:t xml:space="preserve">. </w:t>
            </w:r>
            <w:r w:rsidR="00F767F6">
              <w:rPr>
                <w:rFonts w:asciiTheme="majorBidi" w:hAnsiTheme="majorBidi" w:cstheme="majorBidi"/>
                <w:color w:val="000000"/>
                <w:sz w:val="20"/>
                <w:szCs w:val="20"/>
                <w:lang w:eastAsia="en-GB"/>
              </w:rPr>
              <w:t>G</w:t>
            </w:r>
            <w:r w:rsidR="00F767F6" w:rsidRPr="00F767F6">
              <w:rPr>
                <w:rFonts w:asciiTheme="majorBidi" w:hAnsiTheme="majorBidi" w:cstheme="majorBidi"/>
                <w:color w:val="000000"/>
                <w:sz w:val="20"/>
                <w:szCs w:val="20"/>
              </w:rPr>
              <w:t>roup</w:t>
            </w:r>
            <w:r w:rsidR="00F767F6">
              <w:rPr>
                <w:rFonts w:asciiTheme="majorBidi" w:hAnsiTheme="majorBidi" w:cstheme="majorBidi"/>
                <w:color w:val="000000"/>
                <w:sz w:val="20"/>
                <w:szCs w:val="20"/>
              </w:rPr>
              <w:t xml:space="preserve"> A is the treatment group, the group of BBA reports. Groups B, C, </w:t>
            </w:r>
            <w:r w:rsidR="000372E3">
              <w:rPr>
                <w:rFonts w:asciiTheme="majorBidi" w:hAnsiTheme="majorBidi" w:cstheme="majorBidi"/>
                <w:color w:val="000000"/>
                <w:sz w:val="20"/>
                <w:szCs w:val="20"/>
              </w:rPr>
              <w:t>and</w:t>
            </w:r>
            <w:r w:rsidR="00F767F6">
              <w:rPr>
                <w:rFonts w:asciiTheme="majorBidi" w:hAnsiTheme="majorBidi" w:cstheme="majorBidi"/>
                <w:color w:val="000000"/>
                <w:sz w:val="20"/>
                <w:szCs w:val="20"/>
              </w:rPr>
              <w:t xml:space="preserve"> D are the control groups. G</w:t>
            </w:r>
            <w:r w:rsidR="00F767F6" w:rsidRPr="00F767F6">
              <w:rPr>
                <w:rFonts w:asciiTheme="majorBidi" w:hAnsiTheme="majorBidi" w:cstheme="majorBidi"/>
                <w:color w:val="000000"/>
                <w:sz w:val="20"/>
                <w:szCs w:val="20"/>
              </w:rPr>
              <w:t>roup B</w:t>
            </w:r>
            <w:r w:rsidR="00F767F6">
              <w:rPr>
                <w:rFonts w:asciiTheme="majorBidi" w:hAnsiTheme="majorBidi" w:cstheme="majorBidi"/>
                <w:color w:val="000000"/>
                <w:sz w:val="20"/>
                <w:szCs w:val="20"/>
              </w:rPr>
              <w:t xml:space="preserve"> comprises </w:t>
            </w:r>
            <w:r w:rsidR="00C522C3">
              <w:rPr>
                <w:rFonts w:asciiTheme="majorBidi" w:hAnsiTheme="majorBidi" w:cstheme="majorBidi"/>
                <w:color w:val="000000"/>
                <w:sz w:val="20"/>
                <w:szCs w:val="20"/>
              </w:rPr>
              <w:t>r</w:t>
            </w:r>
            <w:r w:rsidR="00F767F6" w:rsidRPr="00F767F6">
              <w:rPr>
                <w:rFonts w:asciiTheme="majorBidi" w:hAnsiTheme="majorBidi" w:cstheme="majorBidi"/>
                <w:color w:val="000000"/>
                <w:sz w:val="20"/>
                <w:szCs w:val="20"/>
              </w:rPr>
              <w:t>eports by non-BBA analysts for companies for which BBA analysts</w:t>
            </w:r>
            <w:r w:rsidR="00F767F6">
              <w:rPr>
                <w:rFonts w:asciiTheme="majorBidi" w:hAnsiTheme="majorBidi" w:cstheme="majorBidi"/>
                <w:color w:val="000000"/>
                <w:sz w:val="20"/>
                <w:szCs w:val="20"/>
              </w:rPr>
              <w:t xml:space="preserve"> include a BBA</w:t>
            </w:r>
            <w:r w:rsidR="00F767F6" w:rsidRPr="00F767F6">
              <w:rPr>
                <w:rFonts w:asciiTheme="majorBidi" w:hAnsiTheme="majorBidi" w:cstheme="majorBidi"/>
                <w:color w:val="000000"/>
                <w:sz w:val="20"/>
                <w:szCs w:val="20"/>
              </w:rPr>
              <w:t xml:space="preserve">. </w:t>
            </w:r>
            <w:r w:rsidR="00F767F6">
              <w:rPr>
                <w:rFonts w:asciiTheme="majorBidi" w:hAnsiTheme="majorBidi" w:cstheme="majorBidi"/>
                <w:color w:val="000000"/>
                <w:sz w:val="20"/>
                <w:szCs w:val="20"/>
              </w:rPr>
              <w:t>Group C comprises reports by BBA analysts for companies for which BBA analysts do not include a BBA. Group D comprises re</w:t>
            </w:r>
            <w:r w:rsidR="00C522C3">
              <w:rPr>
                <w:rFonts w:asciiTheme="majorBidi" w:hAnsiTheme="majorBidi" w:cstheme="majorBidi"/>
                <w:color w:val="000000"/>
                <w:sz w:val="20"/>
                <w:szCs w:val="20"/>
              </w:rPr>
              <w:t>p</w:t>
            </w:r>
            <w:r w:rsidR="00F767F6" w:rsidRPr="00F767F6">
              <w:rPr>
                <w:rFonts w:asciiTheme="majorBidi" w:hAnsiTheme="majorBidi" w:cstheme="majorBidi"/>
                <w:color w:val="000000"/>
                <w:sz w:val="20"/>
                <w:szCs w:val="20"/>
              </w:rPr>
              <w:t>orts by non-BBA analysts for companies for which BBA analysts do</w:t>
            </w:r>
            <w:r w:rsidR="00F767F6">
              <w:rPr>
                <w:rFonts w:asciiTheme="majorBidi" w:hAnsiTheme="majorBidi" w:cstheme="majorBidi"/>
                <w:color w:val="000000"/>
                <w:sz w:val="20"/>
                <w:szCs w:val="20"/>
              </w:rPr>
              <w:t xml:space="preserve"> not include a BBA. C</w:t>
            </w:r>
            <w:r w:rsidR="00F767F6" w:rsidRPr="00F767F6">
              <w:rPr>
                <w:rFonts w:asciiTheme="majorBidi" w:hAnsiTheme="majorBidi" w:cstheme="majorBidi"/>
                <w:color w:val="000000"/>
                <w:sz w:val="20"/>
                <w:szCs w:val="20"/>
              </w:rPr>
              <w:t>olumn</w:t>
            </w:r>
            <w:r w:rsidR="00F767F6">
              <w:rPr>
                <w:rFonts w:asciiTheme="majorBidi" w:hAnsiTheme="majorBidi" w:cstheme="majorBidi"/>
                <w:color w:val="000000"/>
                <w:sz w:val="20"/>
                <w:szCs w:val="20"/>
              </w:rPr>
              <w:t>s</w:t>
            </w:r>
            <w:r w:rsidR="00F767F6" w:rsidRPr="00F767F6">
              <w:rPr>
                <w:rFonts w:asciiTheme="majorBidi" w:hAnsiTheme="majorBidi" w:cstheme="majorBidi"/>
                <w:color w:val="000000"/>
                <w:sz w:val="20"/>
                <w:szCs w:val="20"/>
              </w:rPr>
              <w:t xml:space="preserve"> B</w:t>
            </w:r>
            <w:r w:rsidR="00C522C3">
              <w:rPr>
                <w:rFonts w:asciiTheme="majorBidi" w:hAnsiTheme="majorBidi" w:cstheme="majorBidi"/>
                <w:color w:val="000000"/>
                <w:sz w:val="20"/>
                <w:szCs w:val="20"/>
              </w:rPr>
              <w:t xml:space="preserve"> − </w:t>
            </w:r>
            <w:r w:rsidR="00F767F6" w:rsidRPr="00F767F6">
              <w:rPr>
                <w:rFonts w:asciiTheme="majorBidi" w:hAnsiTheme="majorBidi" w:cstheme="majorBidi"/>
                <w:color w:val="000000"/>
                <w:sz w:val="20"/>
                <w:szCs w:val="20"/>
              </w:rPr>
              <w:t xml:space="preserve">D </w:t>
            </w:r>
            <w:r w:rsidR="000372E3">
              <w:rPr>
                <w:rFonts w:asciiTheme="majorBidi" w:hAnsiTheme="majorBidi" w:cstheme="majorBidi"/>
                <w:color w:val="000000"/>
                <w:sz w:val="20"/>
                <w:szCs w:val="20"/>
              </w:rPr>
              <w:t>and</w:t>
            </w:r>
            <w:r w:rsidR="00F767F6">
              <w:rPr>
                <w:rFonts w:asciiTheme="majorBidi" w:hAnsiTheme="majorBidi" w:cstheme="majorBidi"/>
                <w:color w:val="000000"/>
                <w:sz w:val="20"/>
                <w:szCs w:val="20"/>
              </w:rPr>
              <w:t xml:space="preserve"> A</w:t>
            </w:r>
            <w:r w:rsidR="00C522C3">
              <w:rPr>
                <w:rFonts w:asciiTheme="majorBidi" w:hAnsiTheme="majorBidi" w:cstheme="majorBidi"/>
                <w:color w:val="000000"/>
                <w:sz w:val="20"/>
                <w:szCs w:val="20"/>
              </w:rPr>
              <w:t xml:space="preserve"> </w:t>
            </w:r>
            <w:r w:rsidR="00F767F6" w:rsidRPr="00F767F6">
              <w:rPr>
                <w:rFonts w:asciiTheme="majorBidi" w:hAnsiTheme="majorBidi" w:cstheme="majorBidi"/>
                <w:color w:val="000000"/>
                <w:sz w:val="20"/>
                <w:szCs w:val="20"/>
              </w:rPr>
              <w:t>−</w:t>
            </w:r>
            <w:r w:rsidR="00C522C3">
              <w:rPr>
                <w:rFonts w:asciiTheme="majorBidi" w:hAnsiTheme="majorBidi" w:cstheme="majorBidi"/>
                <w:color w:val="000000"/>
                <w:sz w:val="20"/>
                <w:szCs w:val="20"/>
              </w:rPr>
              <w:t xml:space="preserve"> </w:t>
            </w:r>
            <w:r w:rsidR="00F767F6">
              <w:rPr>
                <w:rFonts w:asciiTheme="majorBidi" w:hAnsiTheme="majorBidi" w:cstheme="majorBidi"/>
                <w:color w:val="000000"/>
                <w:sz w:val="20"/>
                <w:szCs w:val="20"/>
              </w:rPr>
              <w:t xml:space="preserve">C </w:t>
            </w:r>
            <w:r w:rsidR="00F767F6" w:rsidRPr="00F767F6">
              <w:rPr>
                <w:rFonts w:asciiTheme="majorBidi" w:hAnsiTheme="majorBidi" w:cstheme="majorBidi"/>
                <w:color w:val="000000"/>
                <w:sz w:val="20"/>
                <w:szCs w:val="20"/>
              </w:rPr>
              <w:t xml:space="preserve">report the difference in target price error between matched observations in </w:t>
            </w:r>
            <w:r w:rsidR="00F767F6">
              <w:rPr>
                <w:rFonts w:asciiTheme="majorBidi" w:hAnsiTheme="majorBidi" w:cstheme="majorBidi"/>
                <w:color w:val="000000"/>
                <w:sz w:val="20"/>
                <w:szCs w:val="20"/>
              </w:rPr>
              <w:t xml:space="preserve">the groups. </w:t>
            </w:r>
            <w:r w:rsidR="00C522C3">
              <w:rPr>
                <w:rFonts w:asciiTheme="majorBidi" w:hAnsiTheme="majorBidi" w:cstheme="majorBidi"/>
                <w:color w:val="000000"/>
                <w:sz w:val="20"/>
                <w:szCs w:val="20"/>
              </w:rPr>
              <w:t>C</w:t>
            </w:r>
            <w:r w:rsidR="00F767F6">
              <w:rPr>
                <w:rFonts w:asciiTheme="majorBidi" w:hAnsiTheme="majorBidi" w:cstheme="majorBidi"/>
                <w:color w:val="000000"/>
                <w:sz w:val="20"/>
                <w:szCs w:val="20"/>
              </w:rPr>
              <w:t xml:space="preserve">olumn </w:t>
            </w:r>
            <w:r w:rsidR="00F767F6" w:rsidRPr="00F767F6">
              <w:rPr>
                <w:rFonts w:asciiTheme="majorBidi" w:hAnsiTheme="majorBidi" w:cstheme="majorBidi"/>
                <w:color w:val="000000"/>
                <w:sz w:val="20"/>
                <w:szCs w:val="20"/>
              </w:rPr>
              <w:t xml:space="preserve">DD </w:t>
            </w:r>
            <w:r w:rsidR="00F767F6">
              <w:rPr>
                <w:rFonts w:asciiTheme="majorBidi" w:hAnsiTheme="majorBidi" w:cstheme="majorBidi"/>
                <w:color w:val="000000"/>
                <w:sz w:val="20"/>
                <w:szCs w:val="20"/>
              </w:rPr>
              <w:t xml:space="preserve">reports the difference-in-differences </w:t>
            </w:r>
            <w:r w:rsidR="00F767F6" w:rsidRPr="00F767F6">
              <w:rPr>
                <w:rFonts w:asciiTheme="majorBidi" w:hAnsiTheme="majorBidi" w:cstheme="majorBidi"/>
                <w:color w:val="000000"/>
                <w:sz w:val="20"/>
                <w:szCs w:val="20"/>
              </w:rPr>
              <w:t>estimate.</w:t>
            </w:r>
            <w:r w:rsidR="00F767F6" w:rsidRPr="00576C98">
              <w:rPr>
                <w:rFonts w:asciiTheme="majorBidi" w:hAnsiTheme="majorBidi" w:cstheme="majorBidi"/>
                <w:color w:val="000000"/>
                <w:sz w:val="24"/>
                <w:szCs w:val="24"/>
              </w:rPr>
              <w:t xml:space="preserve"> </w:t>
            </w:r>
            <w:r w:rsidR="00B36520" w:rsidRPr="00576C98">
              <w:rPr>
                <w:rFonts w:asciiTheme="majorBidi" w:hAnsiTheme="majorBidi" w:cstheme="majorBidi"/>
                <w:color w:val="000000"/>
                <w:sz w:val="20"/>
                <w:szCs w:val="20"/>
                <w:lang w:eastAsia="en-GB"/>
              </w:rPr>
              <w:t xml:space="preserve">Groups are matched with replacement. </w:t>
            </w:r>
            <w:r w:rsidR="00B36520" w:rsidRPr="00576C98">
              <w:rPr>
                <w:rFonts w:asciiTheme="majorBidi" w:hAnsiTheme="majorBidi" w:cstheme="majorBidi"/>
                <w:color w:val="000000"/>
                <w:sz w:val="20"/>
                <w:szCs w:val="20"/>
              </w:rPr>
              <w:t xml:space="preserve">Means </w:t>
            </w:r>
            <w:r w:rsidR="000372E3">
              <w:rPr>
                <w:rFonts w:asciiTheme="majorBidi" w:hAnsiTheme="majorBidi" w:cstheme="majorBidi"/>
                <w:color w:val="000000"/>
                <w:sz w:val="20"/>
                <w:szCs w:val="20"/>
              </w:rPr>
              <w:t>and</w:t>
            </w:r>
            <w:r w:rsidR="00B36520" w:rsidRPr="00576C98">
              <w:rPr>
                <w:rFonts w:asciiTheme="majorBidi" w:hAnsiTheme="majorBidi" w:cstheme="majorBidi"/>
                <w:color w:val="000000"/>
                <w:sz w:val="20"/>
                <w:szCs w:val="20"/>
              </w:rPr>
              <w:t xml:space="preserve"> st</w:t>
            </w:r>
            <w:r w:rsidR="000372E3">
              <w:rPr>
                <w:rFonts w:asciiTheme="majorBidi" w:hAnsiTheme="majorBidi" w:cstheme="majorBidi"/>
                <w:color w:val="000000"/>
                <w:sz w:val="20"/>
                <w:szCs w:val="20"/>
              </w:rPr>
              <w:t>and</w:t>
            </w:r>
            <w:r w:rsidR="00B36520" w:rsidRPr="00576C98">
              <w:rPr>
                <w:rFonts w:asciiTheme="majorBidi" w:hAnsiTheme="majorBidi" w:cstheme="majorBidi"/>
                <w:color w:val="000000"/>
                <w:sz w:val="20"/>
                <w:szCs w:val="20"/>
              </w:rPr>
              <w:t xml:space="preserve">ard errors are estimated by linear regression. </w:t>
            </w:r>
          </w:p>
          <w:p w:rsidR="00B36520" w:rsidRPr="00576C98" w:rsidRDefault="00B36520" w:rsidP="00B36520">
            <w:pPr>
              <w:spacing w:after="0" w:line="240" w:lineRule="auto"/>
              <w:contextualSpacing/>
              <w:jc w:val="both"/>
              <w:rPr>
                <w:rFonts w:asciiTheme="majorBidi" w:hAnsiTheme="majorBidi" w:cstheme="majorBidi"/>
                <w:color w:val="000000"/>
                <w:sz w:val="20"/>
                <w:szCs w:val="20"/>
              </w:rPr>
            </w:pPr>
            <w:r w:rsidRPr="00576C98">
              <w:rPr>
                <w:rFonts w:asciiTheme="majorBidi" w:hAnsiTheme="majorBidi" w:cstheme="majorBidi"/>
                <w:color w:val="000000"/>
                <w:sz w:val="20"/>
                <w:szCs w:val="20"/>
              </w:rPr>
              <w:t xml:space="preserve">*** </w:t>
            </w:r>
            <w:r w:rsidRPr="00576C98">
              <w:rPr>
                <w:rFonts w:asciiTheme="majorBidi" w:hAnsiTheme="majorBidi" w:cstheme="majorBidi"/>
                <w:i/>
                <w:color w:val="000000"/>
                <w:sz w:val="20"/>
                <w:szCs w:val="20"/>
              </w:rPr>
              <w:t>p</w:t>
            </w:r>
            <w:r w:rsidRPr="00576C98">
              <w:rPr>
                <w:rFonts w:asciiTheme="majorBidi" w:hAnsiTheme="majorBidi" w:cstheme="majorBidi"/>
                <w:color w:val="000000"/>
                <w:sz w:val="20"/>
                <w:szCs w:val="20"/>
              </w:rPr>
              <w:t xml:space="preserve"> &lt; 0.01; ** </w:t>
            </w:r>
            <w:r w:rsidRPr="00576C98">
              <w:rPr>
                <w:rFonts w:asciiTheme="majorBidi" w:hAnsiTheme="majorBidi" w:cstheme="majorBidi"/>
                <w:i/>
                <w:color w:val="000000"/>
                <w:sz w:val="20"/>
                <w:szCs w:val="20"/>
              </w:rPr>
              <w:t>p</w:t>
            </w:r>
            <w:r w:rsidRPr="00576C98">
              <w:rPr>
                <w:rFonts w:asciiTheme="majorBidi" w:hAnsiTheme="majorBidi" w:cstheme="majorBidi"/>
                <w:color w:val="000000"/>
                <w:sz w:val="20"/>
                <w:szCs w:val="20"/>
              </w:rPr>
              <w:t xml:space="preserve"> &lt; 0.05; * </w:t>
            </w:r>
            <w:r w:rsidRPr="00576C98">
              <w:rPr>
                <w:rFonts w:asciiTheme="majorBidi" w:hAnsiTheme="majorBidi" w:cstheme="majorBidi"/>
                <w:i/>
                <w:color w:val="000000"/>
                <w:sz w:val="20"/>
                <w:szCs w:val="20"/>
              </w:rPr>
              <w:t>p</w:t>
            </w:r>
            <w:r w:rsidRPr="00576C98">
              <w:rPr>
                <w:rFonts w:asciiTheme="majorBidi" w:hAnsiTheme="majorBidi" w:cstheme="majorBidi"/>
                <w:color w:val="000000"/>
                <w:sz w:val="20"/>
                <w:szCs w:val="20"/>
              </w:rPr>
              <w:t xml:space="preserve"> &lt; 0.1.</w:t>
            </w:r>
          </w:p>
        </w:tc>
      </w:tr>
    </w:tbl>
    <w:p w:rsidR="00D70F55" w:rsidRDefault="00D70F55" w:rsidP="00B47C79">
      <w:pPr>
        <w:autoSpaceDE w:val="0"/>
        <w:autoSpaceDN w:val="0"/>
        <w:adjustRightInd w:val="0"/>
        <w:spacing w:after="240" w:line="240" w:lineRule="auto"/>
        <w:rPr>
          <w:rFonts w:asciiTheme="majorBidi" w:hAnsiTheme="majorBidi" w:cstheme="majorBidi"/>
          <w:b/>
          <w:bCs/>
          <w:sz w:val="28"/>
          <w:szCs w:val="28"/>
        </w:rPr>
      </w:pPr>
    </w:p>
    <w:p w:rsidR="00D70F55" w:rsidRDefault="00D70F55">
      <w:pPr>
        <w:rPr>
          <w:rFonts w:asciiTheme="majorBidi" w:hAnsiTheme="majorBidi" w:cstheme="majorBidi"/>
          <w:b/>
          <w:bCs/>
          <w:sz w:val="28"/>
          <w:szCs w:val="28"/>
        </w:rPr>
      </w:pPr>
      <w:r>
        <w:rPr>
          <w:rFonts w:asciiTheme="majorBidi" w:hAnsiTheme="majorBidi" w:cstheme="majorBidi"/>
          <w:b/>
          <w:bCs/>
          <w:sz w:val="28"/>
          <w:szCs w:val="28"/>
        </w:rPr>
        <w:br w:type="page"/>
      </w:r>
    </w:p>
    <w:p w:rsidR="00D70F55" w:rsidRDefault="00D70F55" w:rsidP="00B47C79">
      <w:pPr>
        <w:autoSpaceDE w:val="0"/>
        <w:autoSpaceDN w:val="0"/>
        <w:adjustRightInd w:val="0"/>
        <w:spacing w:after="240" w:line="240" w:lineRule="auto"/>
        <w:rPr>
          <w:rFonts w:asciiTheme="majorBidi" w:hAnsiTheme="majorBidi" w:cstheme="majorBidi"/>
          <w:b/>
          <w:bCs/>
          <w:sz w:val="28"/>
          <w:szCs w:val="28"/>
        </w:rPr>
        <w:sectPr w:rsidR="00D70F55" w:rsidSect="00EC52D0">
          <w:footerReference w:type="default" r:id="rId70"/>
          <w:headerReference w:type="first" r:id="rId71"/>
          <w:footerReference w:type="first" r:id="rId72"/>
          <w:pgSz w:w="15840" w:h="12240" w:orient="landscape"/>
          <w:pgMar w:top="1418" w:right="1361" w:bottom="1418" w:left="1361" w:header="720" w:footer="720" w:gutter="0"/>
          <w:cols w:space="720"/>
          <w:noEndnote/>
          <w:titlePg/>
          <w:docGrid w:linePitch="299"/>
        </w:sectPr>
      </w:pPr>
    </w:p>
    <w:tbl>
      <w:tblPr>
        <w:tblW w:w="5000" w:type="pct"/>
        <w:jc w:val="center"/>
        <w:tblLook w:val="00A0" w:firstRow="1" w:lastRow="0" w:firstColumn="1" w:lastColumn="0" w:noHBand="0" w:noVBand="0"/>
      </w:tblPr>
      <w:tblGrid>
        <w:gridCol w:w="2431"/>
        <w:gridCol w:w="1913"/>
        <w:gridCol w:w="1680"/>
        <w:gridCol w:w="1913"/>
        <w:gridCol w:w="1683"/>
      </w:tblGrid>
      <w:tr w:rsidR="00D70F55" w:rsidRPr="00576C98" w:rsidTr="003C161D">
        <w:trPr>
          <w:trHeight w:val="282"/>
          <w:jc w:val="center"/>
        </w:trPr>
        <w:tc>
          <w:tcPr>
            <w:tcW w:w="5000" w:type="pct"/>
            <w:gridSpan w:val="5"/>
            <w:tcBorders>
              <w:top w:val="nil"/>
              <w:left w:val="nil"/>
              <w:bottom w:val="single" w:sz="12" w:space="0" w:color="auto"/>
              <w:right w:val="nil"/>
            </w:tcBorders>
            <w:noWrap/>
            <w:vAlign w:val="bottom"/>
          </w:tcPr>
          <w:p w:rsidR="00D70F55" w:rsidRPr="00E16C55" w:rsidRDefault="0062776D">
            <w:pPr>
              <w:spacing w:after="0" w:line="240" w:lineRule="auto"/>
              <w:contextualSpacing/>
              <w:jc w:val="center"/>
              <w:rPr>
                <w:rFonts w:asciiTheme="majorBidi" w:hAnsiTheme="majorBidi" w:cstheme="majorBidi"/>
                <w:bCs/>
                <w:color w:val="000000"/>
                <w:lang w:eastAsia="en-GB"/>
              </w:rPr>
            </w:pPr>
            <w:r>
              <w:rPr>
                <w:rFonts w:asciiTheme="majorBidi" w:hAnsiTheme="majorBidi" w:cstheme="majorBidi"/>
                <w:b/>
                <w:bCs/>
                <w:color w:val="000000"/>
                <w:lang w:eastAsia="en-GB"/>
              </w:rPr>
              <w:lastRenderedPageBreak/>
              <w:t>Table</w:t>
            </w:r>
            <w:r w:rsidR="00D70F55" w:rsidRPr="00576C98">
              <w:rPr>
                <w:rFonts w:asciiTheme="majorBidi" w:hAnsiTheme="majorBidi" w:cstheme="majorBidi"/>
                <w:b/>
                <w:bCs/>
                <w:color w:val="000000"/>
                <w:lang w:eastAsia="en-GB"/>
              </w:rPr>
              <w:t xml:space="preserve"> </w:t>
            </w:r>
            <w:r w:rsidR="00D70F55">
              <w:rPr>
                <w:rFonts w:asciiTheme="majorBidi" w:hAnsiTheme="majorBidi" w:cstheme="majorBidi"/>
                <w:b/>
                <w:bCs/>
                <w:color w:val="000000"/>
                <w:lang w:eastAsia="en-GB"/>
              </w:rPr>
              <w:t>12</w:t>
            </w:r>
            <w:r w:rsidR="00A13196">
              <w:rPr>
                <w:rFonts w:asciiTheme="majorBidi" w:hAnsiTheme="majorBidi" w:cstheme="majorBidi"/>
                <w:b/>
                <w:bCs/>
                <w:color w:val="000000"/>
                <w:lang w:eastAsia="en-GB"/>
              </w:rPr>
              <w:t xml:space="preserve">. </w:t>
            </w:r>
            <w:r w:rsidR="00731BC7" w:rsidRPr="00E16C55">
              <w:rPr>
                <w:rFonts w:asciiTheme="majorBidi" w:hAnsiTheme="majorBidi" w:cstheme="majorBidi"/>
                <w:bCs/>
                <w:color w:val="000000"/>
                <w:lang w:eastAsia="en-GB"/>
              </w:rPr>
              <w:t xml:space="preserve">Regression </w:t>
            </w:r>
            <w:r w:rsidR="00A13196">
              <w:rPr>
                <w:rFonts w:asciiTheme="majorBidi" w:hAnsiTheme="majorBidi" w:cstheme="majorBidi"/>
                <w:bCs/>
                <w:color w:val="000000"/>
                <w:lang w:eastAsia="en-GB"/>
              </w:rPr>
              <w:t>a</w:t>
            </w:r>
            <w:r w:rsidR="00731BC7" w:rsidRPr="00E16C55">
              <w:rPr>
                <w:rFonts w:asciiTheme="majorBidi" w:hAnsiTheme="majorBidi" w:cstheme="majorBidi"/>
                <w:bCs/>
                <w:color w:val="000000"/>
                <w:lang w:eastAsia="en-GB"/>
              </w:rPr>
              <w:t xml:space="preserve">djusted </w:t>
            </w:r>
            <w:r w:rsidR="00A13196">
              <w:rPr>
                <w:rFonts w:asciiTheme="majorBidi" w:hAnsiTheme="majorBidi" w:cstheme="majorBidi"/>
                <w:bCs/>
                <w:color w:val="000000"/>
                <w:lang w:eastAsia="en-GB"/>
              </w:rPr>
              <w:t>m</w:t>
            </w:r>
            <w:r w:rsidR="00731BC7" w:rsidRPr="00E16C55">
              <w:rPr>
                <w:rFonts w:asciiTheme="majorBidi" w:hAnsiTheme="majorBidi" w:cstheme="majorBidi"/>
                <w:bCs/>
                <w:color w:val="000000"/>
                <w:lang w:eastAsia="en-GB"/>
              </w:rPr>
              <w:t xml:space="preserve">atching </w:t>
            </w:r>
            <w:r w:rsidR="000372E3" w:rsidRPr="00E16C55">
              <w:rPr>
                <w:rFonts w:asciiTheme="majorBidi" w:hAnsiTheme="majorBidi" w:cstheme="majorBidi"/>
                <w:bCs/>
                <w:color w:val="000000"/>
                <w:lang w:eastAsia="en-GB"/>
              </w:rPr>
              <w:t>and</w:t>
            </w:r>
            <w:r w:rsidR="00731BC7" w:rsidRPr="00E16C55">
              <w:rPr>
                <w:rFonts w:asciiTheme="majorBidi" w:hAnsiTheme="majorBidi" w:cstheme="majorBidi"/>
                <w:bCs/>
                <w:color w:val="000000"/>
                <w:lang w:eastAsia="en-GB"/>
              </w:rPr>
              <w:t xml:space="preserve"> </w:t>
            </w:r>
            <w:r w:rsidR="00A13196">
              <w:rPr>
                <w:rFonts w:asciiTheme="majorBidi" w:hAnsiTheme="majorBidi" w:cstheme="majorBidi"/>
                <w:bCs/>
                <w:color w:val="000000"/>
                <w:lang w:eastAsia="en-GB"/>
              </w:rPr>
              <w:t>c</w:t>
            </w:r>
            <w:r w:rsidR="00CA5B92" w:rsidRPr="00E16C55">
              <w:rPr>
                <w:rFonts w:asciiTheme="majorBidi" w:hAnsiTheme="majorBidi" w:cstheme="majorBidi"/>
                <w:bCs/>
                <w:color w:val="000000"/>
                <w:lang w:eastAsia="en-GB"/>
              </w:rPr>
              <w:t xml:space="preserve">onventional </w:t>
            </w:r>
            <w:r w:rsidR="00731BC7" w:rsidRPr="00E16C55">
              <w:rPr>
                <w:rFonts w:asciiTheme="majorBidi" w:hAnsiTheme="majorBidi" w:cstheme="majorBidi"/>
                <w:bCs/>
                <w:color w:val="000000"/>
                <w:lang w:eastAsia="en-GB"/>
              </w:rPr>
              <w:t xml:space="preserve">DD </w:t>
            </w:r>
            <w:r w:rsidR="00A13196">
              <w:rPr>
                <w:rFonts w:asciiTheme="majorBidi" w:hAnsiTheme="majorBidi" w:cstheme="majorBidi"/>
                <w:bCs/>
                <w:color w:val="000000"/>
                <w:lang w:eastAsia="en-GB"/>
              </w:rPr>
              <w:t>e</w:t>
            </w:r>
            <w:r w:rsidR="00D70F55" w:rsidRPr="00E16C55">
              <w:rPr>
                <w:rFonts w:asciiTheme="majorBidi" w:hAnsiTheme="majorBidi" w:cstheme="majorBidi"/>
                <w:bCs/>
                <w:color w:val="000000"/>
                <w:lang w:eastAsia="en-GB"/>
              </w:rPr>
              <w:t>stimation</w:t>
            </w:r>
            <w:r w:rsidR="00731BC7" w:rsidRPr="00E16C55">
              <w:rPr>
                <w:rFonts w:asciiTheme="majorBidi" w:hAnsiTheme="majorBidi" w:cstheme="majorBidi"/>
                <w:bCs/>
                <w:color w:val="000000"/>
                <w:lang w:eastAsia="en-GB"/>
              </w:rPr>
              <w:t xml:space="preserve"> of the </w:t>
            </w:r>
            <w:r w:rsidR="00A13196">
              <w:rPr>
                <w:rFonts w:asciiTheme="majorBidi" w:hAnsiTheme="majorBidi" w:cstheme="majorBidi"/>
                <w:bCs/>
                <w:color w:val="000000"/>
                <w:lang w:eastAsia="en-GB"/>
              </w:rPr>
              <w:t>e</w:t>
            </w:r>
            <w:r w:rsidR="00731BC7" w:rsidRPr="00E16C55">
              <w:rPr>
                <w:rFonts w:asciiTheme="majorBidi" w:hAnsiTheme="majorBidi" w:cstheme="majorBidi"/>
                <w:bCs/>
                <w:color w:val="000000"/>
                <w:lang w:eastAsia="en-GB"/>
              </w:rPr>
              <w:t xml:space="preserve">ffect of </w:t>
            </w:r>
            <w:r w:rsidR="00A13196">
              <w:rPr>
                <w:rFonts w:asciiTheme="majorBidi" w:hAnsiTheme="majorBidi" w:cstheme="majorBidi"/>
                <w:bCs/>
                <w:color w:val="000000"/>
                <w:lang w:eastAsia="en-GB"/>
              </w:rPr>
              <w:t>s</w:t>
            </w:r>
            <w:r w:rsidR="00D70F55" w:rsidRPr="00E16C55">
              <w:rPr>
                <w:rFonts w:asciiTheme="majorBidi" w:hAnsiTheme="majorBidi" w:cstheme="majorBidi"/>
                <w:bCs/>
                <w:color w:val="000000"/>
                <w:lang w:eastAsia="en-GB"/>
              </w:rPr>
              <w:t xml:space="preserve">upporting </w:t>
            </w:r>
            <w:r w:rsidR="00A13196">
              <w:rPr>
                <w:rFonts w:asciiTheme="majorBidi" w:hAnsiTheme="majorBidi" w:cstheme="majorBidi"/>
                <w:bCs/>
                <w:color w:val="000000"/>
                <w:lang w:eastAsia="en-GB"/>
              </w:rPr>
              <w:t>v</w:t>
            </w:r>
            <w:r w:rsidR="00731BC7" w:rsidRPr="00E16C55">
              <w:rPr>
                <w:rFonts w:asciiTheme="majorBidi" w:hAnsiTheme="majorBidi" w:cstheme="majorBidi"/>
                <w:bCs/>
                <w:color w:val="000000"/>
                <w:lang w:eastAsia="en-GB"/>
              </w:rPr>
              <w:t xml:space="preserve">aluations </w:t>
            </w:r>
            <w:r w:rsidR="00A13196">
              <w:rPr>
                <w:rFonts w:asciiTheme="majorBidi" w:hAnsiTheme="majorBidi" w:cstheme="majorBidi"/>
                <w:bCs/>
                <w:color w:val="000000"/>
                <w:lang w:eastAsia="en-GB"/>
              </w:rPr>
              <w:t>w</w:t>
            </w:r>
            <w:r w:rsidR="00731BC7" w:rsidRPr="00E16C55">
              <w:rPr>
                <w:rFonts w:asciiTheme="majorBidi" w:hAnsiTheme="majorBidi" w:cstheme="majorBidi"/>
                <w:bCs/>
                <w:color w:val="000000"/>
                <w:lang w:eastAsia="en-GB"/>
              </w:rPr>
              <w:t xml:space="preserve">ith a BBA on </w:t>
            </w:r>
            <w:r w:rsidR="00A13196">
              <w:rPr>
                <w:rFonts w:asciiTheme="majorBidi" w:hAnsiTheme="majorBidi" w:cstheme="majorBidi"/>
                <w:bCs/>
                <w:color w:val="000000"/>
                <w:lang w:eastAsia="en-GB"/>
              </w:rPr>
              <w:t>t</w:t>
            </w:r>
            <w:r w:rsidR="00731BC7" w:rsidRPr="00E16C55">
              <w:rPr>
                <w:rFonts w:asciiTheme="majorBidi" w:hAnsiTheme="majorBidi" w:cstheme="majorBidi"/>
                <w:bCs/>
                <w:color w:val="000000"/>
                <w:lang w:eastAsia="en-GB"/>
              </w:rPr>
              <w:t xml:space="preserve">arget </w:t>
            </w:r>
            <w:r w:rsidR="00A13196">
              <w:rPr>
                <w:rFonts w:asciiTheme="majorBidi" w:hAnsiTheme="majorBidi" w:cstheme="majorBidi"/>
                <w:bCs/>
                <w:color w:val="000000"/>
                <w:lang w:eastAsia="en-GB"/>
              </w:rPr>
              <w:t>p</w:t>
            </w:r>
            <w:r w:rsidR="00731BC7" w:rsidRPr="00E16C55">
              <w:rPr>
                <w:rFonts w:asciiTheme="majorBidi" w:hAnsiTheme="majorBidi" w:cstheme="majorBidi"/>
                <w:bCs/>
                <w:color w:val="000000"/>
                <w:lang w:eastAsia="en-GB"/>
              </w:rPr>
              <w:t xml:space="preserve">rice </w:t>
            </w:r>
            <w:r w:rsidR="00A13196">
              <w:rPr>
                <w:rFonts w:asciiTheme="majorBidi" w:hAnsiTheme="majorBidi" w:cstheme="majorBidi"/>
                <w:bCs/>
                <w:color w:val="000000"/>
                <w:lang w:eastAsia="en-GB"/>
              </w:rPr>
              <w:t>a</w:t>
            </w:r>
            <w:r w:rsidR="00D70F55" w:rsidRPr="00E16C55">
              <w:rPr>
                <w:rFonts w:asciiTheme="majorBidi" w:hAnsiTheme="majorBidi" w:cstheme="majorBidi"/>
                <w:bCs/>
                <w:color w:val="000000"/>
                <w:lang w:eastAsia="en-GB"/>
              </w:rPr>
              <w:t>ccuracy</w:t>
            </w:r>
          </w:p>
        </w:tc>
      </w:tr>
      <w:tr w:rsidR="002138F2" w:rsidRPr="00576C98" w:rsidTr="003B6F08">
        <w:trPr>
          <w:trHeight w:val="282"/>
          <w:jc w:val="center"/>
        </w:trPr>
        <w:tc>
          <w:tcPr>
            <w:tcW w:w="1286" w:type="pct"/>
            <w:tcBorders>
              <w:top w:val="single" w:sz="12" w:space="0" w:color="auto"/>
              <w:left w:val="nil"/>
              <w:bottom w:val="single" w:sz="4" w:space="0" w:color="auto"/>
              <w:right w:val="nil"/>
            </w:tcBorders>
            <w:noWrap/>
            <w:vAlign w:val="bottom"/>
          </w:tcPr>
          <w:p w:rsidR="002138F2" w:rsidRPr="00676C0A" w:rsidRDefault="002138F2" w:rsidP="00FF6147">
            <w:pPr>
              <w:spacing w:after="0" w:line="240" w:lineRule="auto"/>
              <w:contextualSpacing/>
              <w:rPr>
                <w:rFonts w:asciiTheme="majorBidi" w:hAnsiTheme="majorBidi" w:cstheme="majorBidi"/>
                <w:i/>
                <w:iCs/>
                <w:color w:val="000000"/>
                <w:sz w:val="20"/>
                <w:szCs w:val="20"/>
              </w:rPr>
            </w:pPr>
          </w:p>
        </w:tc>
        <w:tc>
          <w:tcPr>
            <w:tcW w:w="1856" w:type="pct"/>
            <w:gridSpan w:val="2"/>
            <w:tcBorders>
              <w:top w:val="single" w:sz="12" w:space="0" w:color="auto"/>
              <w:left w:val="nil"/>
              <w:bottom w:val="single" w:sz="4" w:space="0" w:color="auto"/>
              <w:right w:val="nil"/>
            </w:tcBorders>
            <w:noWrap/>
            <w:vAlign w:val="bottom"/>
          </w:tcPr>
          <w:p w:rsidR="002138F2" w:rsidRPr="00676C0A" w:rsidRDefault="002138F2" w:rsidP="007E5D7A">
            <w:pPr>
              <w:spacing w:after="0" w:line="240" w:lineRule="auto"/>
              <w:contextualSpacing/>
              <w:jc w:val="center"/>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1</w:t>
            </w:r>
          </w:p>
        </w:tc>
        <w:tc>
          <w:tcPr>
            <w:tcW w:w="1858" w:type="pct"/>
            <w:gridSpan w:val="2"/>
            <w:tcBorders>
              <w:top w:val="single" w:sz="12" w:space="0" w:color="auto"/>
              <w:left w:val="nil"/>
              <w:bottom w:val="single" w:sz="4" w:space="0" w:color="auto"/>
              <w:right w:val="nil"/>
            </w:tcBorders>
            <w:noWrap/>
            <w:vAlign w:val="bottom"/>
          </w:tcPr>
          <w:p w:rsidR="002138F2" w:rsidRPr="00676C0A" w:rsidRDefault="002138F2" w:rsidP="007E5D7A">
            <w:pPr>
              <w:tabs>
                <w:tab w:val="left" w:pos="710"/>
              </w:tabs>
              <w:spacing w:after="0" w:line="240" w:lineRule="auto"/>
              <w:ind w:left="-50" w:right="96"/>
              <w:contextualSpacing/>
              <w:jc w:val="center"/>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2</w:t>
            </w:r>
          </w:p>
        </w:tc>
      </w:tr>
      <w:tr w:rsidR="00DD3364" w:rsidRPr="009D0E11" w:rsidTr="003B6F08">
        <w:trPr>
          <w:trHeight w:val="282"/>
          <w:jc w:val="center"/>
        </w:trPr>
        <w:tc>
          <w:tcPr>
            <w:tcW w:w="1286" w:type="pct"/>
            <w:tcBorders>
              <w:top w:val="single" w:sz="4" w:space="0" w:color="auto"/>
              <w:left w:val="nil"/>
              <w:bottom w:val="nil"/>
              <w:right w:val="nil"/>
            </w:tcBorders>
            <w:noWrap/>
            <w:vAlign w:val="bottom"/>
          </w:tcPr>
          <w:p w:rsidR="002138F2" w:rsidRPr="000B6A02" w:rsidRDefault="004F310A">
            <w:pPr>
              <w:spacing w:after="0" w:line="240" w:lineRule="auto"/>
              <w:contextualSpacing/>
              <w:rPr>
                <w:rFonts w:asciiTheme="majorBidi" w:hAnsiTheme="majorBidi" w:cstheme="majorBidi"/>
                <w:i/>
                <w:iCs/>
                <w:color w:val="000000"/>
                <w:sz w:val="20"/>
                <w:szCs w:val="20"/>
              </w:rPr>
            </w:pPr>
            <w:r w:rsidRPr="004F310A">
              <w:rPr>
                <w:rFonts w:asciiTheme="majorBidi" w:hAnsiTheme="majorBidi" w:cstheme="majorBidi"/>
                <w:i/>
                <w:iCs/>
                <w:color w:val="000000"/>
                <w:sz w:val="20"/>
                <w:szCs w:val="20"/>
              </w:rPr>
              <w:t>TPE</w:t>
            </w:r>
            <w:r w:rsidR="00A13196">
              <w:rPr>
                <w:rFonts w:asciiTheme="majorBidi" w:hAnsiTheme="majorBidi" w:cstheme="majorBidi"/>
                <w:i/>
                <w:iCs/>
                <w:color w:val="000000"/>
                <w:sz w:val="20"/>
                <w:szCs w:val="20"/>
              </w:rPr>
              <w:t>rror</w:t>
            </w:r>
          </w:p>
        </w:tc>
        <w:tc>
          <w:tcPr>
            <w:tcW w:w="994" w:type="pct"/>
            <w:tcBorders>
              <w:top w:val="single" w:sz="4" w:space="0" w:color="auto"/>
              <w:left w:val="nil"/>
              <w:bottom w:val="nil"/>
              <w:right w:val="nil"/>
            </w:tcBorders>
            <w:noWrap/>
            <w:vAlign w:val="bottom"/>
          </w:tcPr>
          <w:p w:rsidR="002138F2" w:rsidRPr="000B6A02" w:rsidRDefault="006722E7" w:rsidP="006722E7">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 xml:space="preserve">      </w:t>
            </w:r>
            <w:r w:rsidR="002138F2" w:rsidRPr="000B6A02">
              <w:rPr>
                <w:rFonts w:asciiTheme="majorBidi" w:hAnsiTheme="majorBidi" w:cstheme="majorBidi"/>
                <w:color w:val="000000"/>
                <w:sz w:val="20"/>
                <w:szCs w:val="20"/>
                <w:lang w:eastAsia="en-GB"/>
              </w:rPr>
              <w:t>Coef.</w:t>
            </w:r>
          </w:p>
        </w:tc>
        <w:tc>
          <w:tcPr>
            <w:tcW w:w="861" w:type="pct"/>
            <w:tcBorders>
              <w:top w:val="single" w:sz="4" w:space="0" w:color="auto"/>
              <w:left w:val="nil"/>
              <w:bottom w:val="nil"/>
              <w:right w:val="nil"/>
            </w:tcBorders>
            <w:noWrap/>
            <w:vAlign w:val="bottom"/>
          </w:tcPr>
          <w:p w:rsidR="002138F2" w:rsidRPr="000B6A02" w:rsidRDefault="006722E7" w:rsidP="006722E7">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i/>
                <w:color w:val="000000"/>
                <w:sz w:val="20"/>
                <w:szCs w:val="20"/>
                <w:lang w:eastAsia="en-GB"/>
              </w:rPr>
              <w:t xml:space="preserve">    </w:t>
            </w:r>
            <w:r w:rsidR="002138F2" w:rsidRPr="000B6A02">
              <w:rPr>
                <w:rFonts w:asciiTheme="majorBidi" w:hAnsiTheme="majorBidi" w:cstheme="majorBidi"/>
                <w:i/>
                <w:color w:val="000000"/>
                <w:sz w:val="20"/>
                <w:szCs w:val="20"/>
                <w:lang w:eastAsia="en-GB"/>
              </w:rPr>
              <w:t>p</w:t>
            </w:r>
            <w:r w:rsidR="002138F2" w:rsidRPr="000B6A02">
              <w:rPr>
                <w:rFonts w:asciiTheme="majorBidi" w:hAnsiTheme="majorBidi" w:cstheme="majorBidi"/>
                <w:color w:val="000000"/>
                <w:sz w:val="20"/>
                <w:szCs w:val="20"/>
                <w:lang w:eastAsia="en-GB"/>
              </w:rPr>
              <w:t>-value</w:t>
            </w:r>
          </w:p>
        </w:tc>
        <w:tc>
          <w:tcPr>
            <w:tcW w:w="994" w:type="pct"/>
            <w:tcBorders>
              <w:top w:val="single" w:sz="4" w:space="0" w:color="auto"/>
              <w:left w:val="nil"/>
              <w:bottom w:val="nil"/>
              <w:right w:val="nil"/>
            </w:tcBorders>
            <w:noWrap/>
            <w:vAlign w:val="bottom"/>
          </w:tcPr>
          <w:p w:rsidR="002138F2" w:rsidRPr="000B6A02" w:rsidRDefault="006722E7" w:rsidP="006722E7">
            <w:pPr>
              <w:spacing w:after="0" w:line="240" w:lineRule="auto"/>
              <w:contextualSpacing/>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 xml:space="preserve">     </w:t>
            </w:r>
            <w:r w:rsidR="002138F2" w:rsidRPr="000B6A02">
              <w:rPr>
                <w:rFonts w:asciiTheme="majorBidi" w:hAnsiTheme="majorBidi" w:cstheme="majorBidi"/>
                <w:color w:val="000000"/>
                <w:sz w:val="20"/>
                <w:szCs w:val="20"/>
                <w:lang w:eastAsia="en-GB"/>
              </w:rPr>
              <w:t>Coef.</w:t>
            </w:r>
          </w:p>
        </w:tc>
        <w:tc>
          <w:tcPr>
            <w:tcW w:w="864" w:type="pct"/>
            <w:tcBorders>
              <w:top w:val="single" w:sz="4" w:space="0" w:color="auto"/>
              <w:left w:val="nil"/>
              <w:bottom w:val="nil"/>
              <w:right w:val="nil"/>
            </w:tcBorders>
            <w:noWrap/>
            <w:vAlign w:val="bottom"/>
          </w:tcPr>
          <w:p w:rsidR="002138F2" w:rsidRPr="000B6A02" w:rsidRDefault="006722E7" w:rsidP="006722E7">
            <w:pPr>
              <w:tabs>
                <w:tab w:val="left" w:pos="710"/>
              </w:tabs>
              <w:spacing w:after="0" w:line="240" w:lineRule="auto"/>
              <w:ind w:left="-50" w:right="96"/>
              <w:contextualSpacing/>
              <w:rPr>
                <w:rFonts w:asciiTheme="majorBidi" w:hAnsiTheme="majorBidi" w:cstheme="majorBidi"/>
                <w:color w:val="000000"/>
                <w:sz w:val="20"/>
                <w:szCs w:val="20"/>
                <w:lang w:eastAsia="en-GB"/>
              </w:rPr>
            </w:pPr>
            <w:r>
              <w:rPr>
                <w:rFonts w:asciiTheme="majorBidi" w:hAnsiTheme="majorBidi" w:cstheme="majorBidi"/>
                <w:i/>
                <w:color w:val="000000"/>
                <w:sz w:val="20"/>
                <w:szCs w:val="20"/>
                <w:lang w:eastAsia="en-GB"/>
              </w:rPr>
              <w:t xml:space="preserve">    </w:t>
            </w:r>
            <w:r w:rsidR="002138F2" w:rsidRPr="000B6A02">
              <w:rPr>
                <w:rFonts w:asciiTheme="majorBidi" w:hAnsiTheme="majorBidi" w:cstheme="majorBidi"/>
                <w:i/>
                <w:color w:val="000000"/>
                <w:sz w:val="20"/>
                <w:szCs w:val="20"/>
                <w:lang w:eastAsia="en-GB"/>
              </w:rPr>
              <w:t>p</w:t>
            </w:r>
            <w:r w:rsidR="002138F2" w:rsidRPr="000B6A02">
              <w:rPr>
                <w:rFonts w:asciiTheme="majorBidi" w:hAnsiTheme="majorBidi" w:cstheme="majorBidi"/>
                <w:color w:val="000000"/>
                <w:sz w:val="20"/>
                <w:szCs w:val="20"/>
                <w:lang w:eastAsia="en-GB"/>
              </w:rPr>
              <w:t>-value</w:t>
            </w:r>
          </w:p>
        </w:tc>
      </w:tr>
      <w:tr w:rsidR="00DD3364" w:rsidRPr="009D0E11" w:rsidTr="003B6F08">
        <w:trPr>
          <w:trHeight w:val="282"/>
          <w:jc w:val="center"/>
        </w:trPr>
        <w:tc>
          <w:tcPr>
            <w:tcW w:w="1286" w:type="pct"/>
            <w:tcBorders>
              <w:top w:val="single" w:sz="4" w:space="0" w:color="auto"/>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BBAanalyst</w:t>
            </w:r>
          </w:p>
        </w:tc>
        <w:tc>
          <w:tcPr>
            <w:tcW w:w="994" w:type="pct"/>
            <w:tcBorders>
              <w:top w:val="single" w:sz="4" w:space="0" w:color="auto"/>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0.063***</w:t>
            </w:r>
          </w:p>
        </w:tc>
        <w:tc>
          <w:tcPr>
            <w:tcW w:w="861" w:type="pct"/>
            <w:tcBorders>
              <w:top w:val="single" w:sz="4" w:space="0" w:color="auto"/>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0.000</w:t>
            </w:r>
          </w:p>
        </w:tc>
        <w:tc>
          <w:tcPr>
            <w:tcW w:w="994" w:type="pct"/>
            <w:tcBorders>
              <w:top w:val="single" w:sz="4" w:space="0" w:color="auto"/>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0.063***</w:t>
            </w:r>
          </w:p>
        </w:tc>
        <w:tc>
          <w:tcPr>
            <w:tcW w:w="864" w:type="pct"/>
            <w:tcBorders>
              <w:top w:val="single" w:sz="4" w:space="0" w:color="auto"/>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BBAcompany</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0.038</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0.105</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0.038</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0.104</w:t>
            </w:r>
          </w:p>
        </w:tc>
      </w:tr>
      <w:tr w:rsidR="003C161D" w:rsidRPr="009D0E11" w:rsidTr="003B6F08">
        <w:trPr>
          <w:trHeight w:val="282"/>
          <w:jc w:val="center"/>
        </w:trPr>
        <w:tc>
          <w:tcPr>
            <w:tcW w:w="1286" w:type="pct"/>
            <w:tcBorders>
              <w:top w:val="nil"/>
              <w:left w:val="nil"/>
              <w:bottom w:val="nil"/>
              <w:right w:val="nil"/>
            </w:tcBorders>
            <w:noWrap/>
            <w:vAlign w:val="bottom"/>
          </w:tcPr>
          <w:p w:rsidR="003C161D" w:rsidRPr="000B6A02" w:rsidRDefault="003C161D"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BBA</w:t>
            </w:r>
          </w:p>
        </w:tc>
        <w:tc>
          <w:tcPr>
            <w:tcW w:w="994" w:type="pct"/>
            <w:tcBorders>
              <w:top w:val="nil"/>
              <w:left w:val="nil"/>
              <w:bottom w:val="nil"/>
              <w:right w:val="nil"/>
            </w:tcBorders>
            <w:noWrap/>
            <w:vAlign w:val="bottom"/>
          </w:tcPr>
          <w:p w:rsidR="003C161D" w:rsidRPr="000B6A02" w:rsidRDefault="003C161D" w:rsidP="000B6A02">
            <w:pPr>
              <w:tabs>
                <w:tab w:val="decimal" w:pos="411"/>
              </w:tabs>
              <w:spacing w:after="0" w:line="240" w:lineRule="auto"/>
              <w:contextualSpacing/>
              <w:rPr>
                <w:rFonts w:asciiTheme="majorBidi" w:hAnsiTheme="majorBidi" w:cstheme="majorBidi"/>
                <w:color w:val="000000"/>
                <w:sz w:val="20"/>
                <w:szCs w:val="20"/>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0.111***</w:t>
            </w:r>
          </w:p>
        </w:tc>
        <w:tc>
          <w:tcPr>
            <w:tcW w:w="861" w:type="pct"/>
            <w:tcBorders>
              <w:top w:val="nil"/>
              <w:left w:val="nil"/>
              <w:bottom w:val="nil"/>
              <w:right w:val="nil"/>
            </w:tcBorders>
            <w:noWrap/>
            <w:vAlign w:val="bottom"/>
          </w:tcPr>
          <w:p w:rsidR="003C161D" w:rsidRPr="000B6A02" w:rsidRDefault="003C161D" w:rsidP="000B6A02">
            <w:pPr>
              <w:tabs>
                <w:tab w:val="decimal" w:pos="411"/>
              </w:tabs>
              <w:spacing w:after="0" w:line="240" w:lineRule="auto"/>
              <w:contextualSpacing/>
              <w:rPr>
                <w:rFonts w:asciiTheme="majorBidi" w:hAnsiTheme="majorBidi" w:cstheme="majorBidi"/>
                <w:color w:val="000000"/>
                <w:sz w:val="20"/>
                <w:szCs w:val="20"/>
              </w:rPr>
            </w:pPr>
            <w:r w:rsidRPr="000B6A02">
              <w:rPr>
                <w:rFonts w:asciiTheme="majorBidi" w:hAnsiTheme="majorBidi" w:cstheme="majorBidi"/>
                <w:color w:val="000000"/>
                <w:sz w:val="20"/>
                <w:szCs w:val="20"/>
              </w:rPr>
              <w:t>0.000</w:t>
            </w:r>
          </w:p>
        </w:tc>
        <w:tc>
          <w:tcPr>
            <w:tcW w:w="994" w:type="pct"/>
            <w:tcBorders>
              <w:top w:val="nil"/>
              <w:left w:val="nil"/>
              <w:bottom w:val="nil"/>
              <w:right w:val="nil"/>
            </w:tcBorders>
            <w:noWrap/>
            <w:vAlign w:val="bottom"/>
          </w:tcPr>
          <w:p w:rsidR="003C161D" w:rsidRPr="000B6A02" w:rsidRDefault="003C161D"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−0.113***</w:t>
            </w:r>
          </w:p>
        </w:tc>
        <w:tc>
          <w:tcPr>
            <w:tcW w:w="864" w:type="pct"/>
            <w:tcBorders>
              <w:top w:val="nil"/>
              <w:left w:val="nil"/>
              <w:bottom w:val="nil"/>
              <w:right w:val="nil"/>
            </w:tcBorders>
            <w:noWrap/>
            <w:vAlign w:val="bottom"/>
          </w:tcPr>
          <w:p w:rsidR="003C161D" w:rsidRPr="000B6A02" w:rsidRDefault="003C161D"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Age</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0.006</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0.455</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−0.005</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0.531</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Liq</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0.376***</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0.000</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−0.376***</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CVol</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0.012</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0.204</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−0.011</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0.247</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EVol</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0.027***</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0.002</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0.028***</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0.002</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RVol</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3.518***</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0.000</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3.410***</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Cov</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0.012</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0.410</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−0.010</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0.474</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Cs/>
                <w:color w:val="000000"/>
                <w:sz w:val="20"/>
                <w:szCs w:val="20"/>
              </w:rPr>
              <w:t>ln</w:t>
            </w:r>
            <w:r w:rsidRPr="000B6A02">
              <w:rPr>
                <w:rFonts w:asciiTheme="majorBidi" w:hAnsiTheme="majorBidi" w:cstheme="majorBidi"/>
                <w:i/>
                <w:iCs/>
                <w:color w:val="000000"/>
                <w:sz w:val="20"/>
                <w:szCs w:val="20"/>
              </w:rPr>
              <w:t xml:space="preserve"> Cap</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0.018*</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0.069</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−0.021**</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0.034</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TPDisp</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0.211***</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0.000</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0.207***</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Bold</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0.508***</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0.000</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0.514***</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Star</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0.034**</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0.050</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−0.034**</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0.049</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InstOwn</w:t>
            </w:r>
          </w:p>
        </w:tc>
        <w:tc>
          <w:tcPr>
            <w:tcW w:w="994" w:type="pct"/>
            <w:tcBorders>
              <w:top w:val="nil"/>
              <w:left w:val="nil"/>
              <w:bottom w:val="nil"/>
              <w:right w:val="nil"/>
            </w:tcBorders>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0.002</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0.949</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0.004</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0.875</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Affltd</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0.018</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0.276</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−0.016</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0.313</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Exp</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0.002</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0.337</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−0.002</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0.356</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StrongBuy</w:t>
            </w:r>
          </w:p>
        </w:tc>
        <w:tc>
          <w:tcPr>
            <w:tcW w:w="994" w:type="pct"/>
            <w:tcBorders>
              <w:top w:val="nil"/>
              <w:left w:val="nil"/>
              <w:bottom w:val="nil"/>
              <w:right w:val="nil"/>
            </w:tcBorders>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0.042**</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0.019</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−0.044**</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0.014</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Hold</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0.003</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0.786</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0.002</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0.900</w:t>
            </w:r>
            <w:r w:rsidR="00FF7561">
              <w:rPr>
                <w:rFonts w:asciiTheme="majorBidi" w:hAnsiTheme="majorBidi" w:cstheme="majorBidi"/>
                <w:color w:val="000000"/>
                <w:sz w:val="20"/>
                <w:szCs w:val="20"/>
                <w:lang w:eastAsia="en-GB"/>
              </w:rPr>
              <w:t>)</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Sell</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0.076***</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0.003</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0.078***</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0.002</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ROA</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0.003**</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0.049</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−0.003**</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0.046</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NegROA</w:t>
            </w:r>
          </w:p>
        </w:tc>
        <w:tc>
          <w:tcPr>
            <w:tcW w:w="994" w:type="pct"/>
            <w:tcBorders>
              <w:top w:val="nil"/>
              <w:left w:val="nil"/>
              <w:bottom w:val="nil"/>
              <w:right w:val="nil"/>
            </w:tcBorders>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0.024</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0.255</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−0.025</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0.251</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M/B</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0.004**</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0.026</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0.004**</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0.016</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NegM/B</w:t>
            </w:r>
          </w:p>
        </w:tc>
        <w:tc>
          <w:tcPr>
            <w:tcW w:w="994" w:type="pct"/>
            <w:tcBorders>
              <w:top w:val="nil"/>
              <w:left w:val="nil"/>
              <w:bottom w:val="nil"/>
              <w:right w:val="nil"/>
            </w:tcBorders>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0.042</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0.286</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−0.032</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0.401</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Lev</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w:t>
            </w:r>
            <w:r>
              <w:rPr>
                <w:rFonts w:asciiTheme="majorBidi" w:hAnsiTheme="majorBidi" w:cstheme="majorBidi"/>
                <w:color w:val="000000"/>
                <w:sz w:val="20"/>
                <w:szCs w:val="20"/>
              </w:rPr>
              <w:t>.000</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0.586</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0.552</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CrdtUp</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0.070***</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0.002</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−0.073***</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0.002</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CrdtDown</w:t>
            </w:r>
          </w:p>
        </w:tc>
        <w:tc>
          <w:tcPr>
            <w:tcW w:w="994" w:type="pct"/>
            <w:tcBorders>
              <w:top w:val="nil"/>
              <w:left w:val="nil"/>
              <w:bottom w:val="nil"/>
              <w:right w:val="nil"/>
            </w:tcBorders>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0.086***</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0.004</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−0.089***</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0.002</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LrgRevFreq</w:t>
            </w:r>
          </w:p>
        </w:tc>
        <w:tc>
          <w:tcPr>
            <w:tcW w:w="994" w:type="pct"/>
            <w:tcBorders>
              <w:top w:val="nil"/>
              <w:left w:val="nil"/>
              <w:bottom w:val="nil"/>
              <w:right w:val="nil"/>
            </w:tcBorders>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0.01</w:t>
            </w:r>
            <w:r>
              <w:rPr>
                <w:rFonts w:asciiTheme="majorBidi" w:hAnsiTheme="majorBidi" w:cstheme="majorBidi"/>
                <w:color w:val="000000"/>
                <w:sz w:val="20"/>
                <w:szCs w:val="20"/>
              </w:rPr>
              <w:t>0</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0.291</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0.01</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0.316</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EPSDev</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0.053***</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0.000</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0.048***</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TPDev</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0.001</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0.447</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0.748</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 xml:space="preserve">Momentum </w:t>
            </w:r>
          </w:p>
        </w:tc>
        <w:tc>
          <w:tcPr>
            <w:tcW w:w="994" w:type="pct"/>
            <w:tcBorders>
              <w:top w:val="nil"/>
              <w:left w:val="nil"/>
              <w:bottom w:val="nil"/>
              <w:right w:val="nil"/>
            </w:tcBorders>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0.004</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0.843</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0.006</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0.764</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rPr>
            </w:pPr>
            <w:r w:rsidRPr="000B6A02">
              <w:rPr>
                <w:rFonts w:asciiTheme="majorBidi" w:hAnsiTheme="majorBidi" w:cstheme="majorBidi"/>
                <w:i/>
                <w:iCs/>
                <w:color w:val="000000"/>
                <w:sz w:val="20"/>
                <w:szCs w:val="20"/>
              </w:rPr>
              <w:t xml:space="preserve">Horizon </w:t>
            </w:r>
          </w:p>
        </w:tc>
        <w:tc>
          <w:tcPr>
            <w:tcW w:w="994" w:type="pct"/>
            <w:tcBorders>
              <w:top w:val="nil"/>
              <w:left w:val="nil"/>
              <w:bottom w:val="nil"/>
              <w:right w:val="nil"/>
            </w:tcBorders>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w:t>
            </w:r>
            <w:r w:rsidRPr="000B6A02">
              <w:rPr>
                <w:rFonts w:asciiTheme="majorBidi" w:hAnsiTheme="majorBidi" w:cstheme="majorBidi"/>
                <w:color w:val="000000"/>
                <w:sz w:val="20"/>
                <w:szCs w:val="20"/>
              </w:rPr>
              <w:t>0.005</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0.346</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0.002</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0.472</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lang w:eastAsia="en-GB"/>
              </w:rPr>
            </w:pPr>
            <w:r w:rsidRPr="000B6A02">
              <w:rPr>
                <w:rFonts w:asciiTheme="majorBidi" w:hAnsiTheme="majorBidi" w:cstheme="majorBidi"/>
                <w:i/>
                <w:iCs/>
                <w:color w:val="000000"/>
                <w:sz w:val="20"/>
                <w:szCs w:val="20"/>
                <w:lang w:eastAsia="en-GB"/>
              </w:rPr>
              <w:t>Morgan</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0.016</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0.439</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0.021</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0.314</w:t>
            </w:r>
          </w:p>
        </w:tc>
      </w:tr>
      <w:tr w:rsidR="00DD3364" w:rsidRPr="009D0E11" w:rsidTr="003B6F08">
        <w:trPr>
          <w:trHeight w:val="282"/>
          <w:jc w:val="center"/>
        </w:trPr>
        <w:tc>
          <w:tcPr>
            <w:tcW w:w="1286" w:type="pct"/>
            <w:tcBorders>
              <w:top w:val="nil"/>
              <w:left w:val="nil"/>
              <w:bottom w:val="nil"/>
              <w:right w:val="nil"/>
            </w:tcBorders>
            <w:noWrap/>
            <w:vAlign w:val="bottom"/>
          </w:tcPr>
          <w:p w:rsidR="000B6A02" w:rsidRPr="000B6A02" w:rsidRDefault="000B6A02" w:rsidP="000B6A02">
            <w:pPr>
              <w:spacing w:after="0" w:line="240" w:lineRule="auto"/>
              <w:contextualSpacing/>
              <w:rPr>
                <w:rFonts w:asciiTheme="majorBidi" w:hAnsiTheme="majorBidi" w:cstheme="majorBidi"/>
                <w:i/>
                <w:iCs/>
                <w:color w:val="000000"/>
                <w:sz w:val="20"/>
                <w:szCs w:val="20"/>
                <w:lang w:eastAsia="en-GB"/>
              </w:rPr>
            </w:pPr>
            <w:r w:rsidRPr="000B6A02">
              <w:rPr>
                <w:rFonts w:asciiTheme="majorBidi" w:hAnsiTheme="majorBidi" w:cstheme="majorBidi"/>
                <w:i/>
                <w:iCs/>
                <w:color w:val="000000"/>
                <w:sz w:val="20"/>
                <w:szCs w:val="20"/>
                <w:lang w:eastAsia="en-GB"/>
              </w:rPr>
              <w:t xml:space="preserve">Constant </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0.502**</w:t>
            </w:r>
          </w:p>
        </w:tc>
        <w:tc>
          <w:tcPr>
            <w:tcW w:w="861"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0.036</w:t>
            </w:r>
          </w:p>
        </w:tc>
        <w:tc>
          <w:tcPr>
            <w:tcW w:w="99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0.831***</w:t>
            </w:r>
          </w:p>
        </w:tc>
        <w:tc>
          <w:tcPr>
            <w:tcW w:w="864" w:type="pct"/>
            <w:tcBorders>
              <w:top w:val="nil"/>
              <w:left w:val="nil"/>
              <w:bottom w:val="nil"/>
              <w:right w:val="nil"/>
            </w:tcBorders>
            <w:noWrap/>
            <w:vAlign w:val="bottom"/>
          </w:tcPr>
          <w:p w:rsidR="000B6A02" w:rsidRPr="000B6A02" w:rsidRDefault="000B6A0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0.000</w:t>
            </w:r>
          </w:p>
        </w:tc>
      </w:tr>
      <w:tr w:rsidR="00DD3364" w:rsidRPr="00576C98" w:rsidTr="003B6F08">
        <w:trPr>
          <w:trHeight w:val="299"/>
          <w:jc w:val="center"/>
        </w:trPr>
        <w:tc>
          <w:tcPr>
            <w:tcW w:w="1286" w:type="pct"/>
            <w:tcBorders>
              <w:top w:val="nil"/>
              <w:left w:val="nil"/>
              <w:bottom w:val="nil"/>
              <w:right w:val="nil"/>
            </w:tcBorders>
            <w:noWrap/>
            <w:vAlign w:val="bottom"/>
          </w:tcPr>
          <w:p w:rsidR="002138F2" w:rsidRPr="000B6A02" w:rsidRDefault="002138F2" w:rsidP="000B6A02">
            <w:pPr>
              <w:spacing w:after="0" w:line="240" w:lineRule="auto"/>
              <w:contextualSpacing/>
              <w:rPr>
                <w:rFonts w:asciiTheme="majorBidi" w:hAnsiTheme="majorBidi" w:cstheme="majorBidi"/>
                <w:i/>
                <w:iCs/>
                <w:color w:val="000000"/>
                <w:sz w:val="20"/>
                <w:szCs w:val="20"/>
                <w:lang w:eastAsia="en-GB"/>
              </w:rPr>
            </w:pPr>
            <w:r w:rsidRPr="000B6A02">
              <w:rPr>
                <w:rFonts w:asciiTheme="majorBidi" w:hAnsiTheme="majorBidi" w:cstheme="majorBidi"/>
                <w:i/>
                <w:iCs/>
                <w:color w:val="000000"/>
                <w:sz w:val="20"/>
                <w:szCs w:val="20"/>
                <w:lang w:eastAsia="en-GB"/>
              </w:rPr>
              <w:t>Industry dummies</w:t>
            </w:r>
          </w:p>
        </w:tc>
        <w:tc>
          <w:tcPr>
            <w:tcW w:w="994" w:type="pct"/>
            <w:tcBorders>
              <w:top w:val="nil"/>
              <w:left w:val="nil"/>
              <w:bottom w:val="nil"/>
              <w:right w:val="nil"/>
            </w:tcBorders>
            <w:vAlign w:val="bottom"/>
          </w:tcPr>
          <w:p w:rsidR="002138F2" w:rsidRPr="000B6A02" w:rsidRDefault="000B6A02" w:rsidP="000B6A02">
            <w:pPr>
              <w:tabs>
                <w:tab w:val="decimal" w:pos="411"/>
              </w:tabs>
              <w:spacing w:after="0" w:line="240" w:lineRule="auto"/>
              <w:contextualSpacing/>
              <w:jc w:val="right"/>
              <w:rPr>
                <w:rFonts w:asciiTheme="majorBidi" w:hAnsiTheme="majorBidi" w:cstheme="majorBidi"/>
                <w:color w:val="000000"/>
                <w:sz w:val="20"/>
                <w:szCs w:val="20"/>
                <w:lang w:eastAsia="en-GB"/>
              </w:rPr>
            </w:pPr>
            <w:r>
              <w:rPr>
                <w:rFonts w:asciiTheme="majorBidi" w:hAnsiTheme="majorBidi" w:cstheme="majorBidi"/>
                <w:color w:val="000000"/>
                <w:sz w:val="20"/>
                <w:szCs w:val="20"/>
                <w:lang w:eastAsia="en-GB"/>
              </w:rPr>
              <w:t>Yes</w:t>
            </w:r>
          </w:p>
        </w:tc>
        <w:tc>
          <w:tcPr>
            <w:tcW w:w="861" w:type="pct"/>
            <w:tcBorders>
              <w:top w:val="nil"/>
              <w:left w:val="nil"/>
              <w:bottom w:val="nil"/>
              <w:right w:val="nil"/>
            </w:tcBorders>
            <w:noWrap/>
            <w:vAlign w:val="bottom"/>
          </w:tcPr>
          <w:p w:rsidR="002138F2" w:rsidRPr="000B6A02" w:rsidRDefault="002138F2" w:rsidP="000B6A02">
            <w:pPr>
              <w:tabs>
                <w:tab w:val="decimal" w:pos="411"/>
              </w:tabs>
              <w:spacing w:after="0" w:line="240" w:lineRule="auto"/>
              <w:contextualSpacing/>
              <w:rPr>
                <w:rFonts w:asciiTheme="majorBidi" w:hAnsiTheme="majorBidi" w:cstheme="majorBidi"/>
                <w:color w:val="000000"/>
                <w:sz w:val="20"/>
                <w:szCs w:val="20"/>
                <w:lang w:eastAsia="en-GB"/>
              </w:rPr>
            </w:pPr>
          </w:p>
        </w:tc>
        <w:tc>
          <w:tcPr>
            <w:tcW w:w="994" w:type="pct"/>
            <w:tcBorders>
              <w:top w:val="nil"/>
              <w:left w:val="nil"/>
              <w:bottom w:val="nil"/>
              <w:right w:val="nil"/>
            </w:tcBorders>
            <w:noWrap/>
            <w:vAlign w:val="bottom"/>
          </w:tcPr>
          <w:p w:rsidR="002138F2" w:rsidRPr="000B6A02" w:rsidRDefault="002138F2" w:rsidP="000B6A02">
            <w:pPr>
              <w:tabs>
                <w:tab w:val="decimal" w:pos="411"/>
              </w:tabs>
              <w:spacing w:after="0" w:line="240" w:lineRule="auto"/>
              <w:contextualSpacing/>
              <w:jc w:val="right"/>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Yes</w:t>
            </w:r>
          </w:p>
        </w:tc>
        <w:tc>
          <w:tcPr>
            <w:tcW w:w="864" w:type="pct"/>
            <w:tcBorders>
              <w:top w:val="nil"/>
              <w:left w:val="nil"/>
              <w:bottom w:val="nil"/>
              <w:right w:val="nil"/>
            </w:tcBorders>
            <w:noWrap/>
            <w:vAlign w:val="bottom"/>
          </w:tcPr>
          <w:p w:rsidR="002138F2" w:rsidRPr="000B6A02" w:rsidRDefault="002138F2" w:rsidP="000B6A02">
            <w:pPr>
              <w:tabs>
                <w:tab w:val="decimal" w:pos="411"/>
              </w:tabs>
              <w:spacing w:after="0" w:line="240" w:lineRule="auto"/>
              <w:contextualSpacing/>
              <w:jc w:val="right"/>
              <w:rPr>
                <w:rFonts w:asciiTheme="majorBidi" w:hAnsiTheme="majorBidi" w:cstheme="majorBidi"/>
                <w:color w:val="000000"/>
                <w:sz w:val="20"/>
                <w:szCs w:val="20"/>
                <w:lang w:eastAsia="en-GB"/>
              </w:rPr>
            </w:pPr>
          </w:p>
        </w:tc>
      </w:tr>
      <w:tr w:rsidR="00DD3364" w:rsidRPr="00576C98" w:rsidTr="003B6F08">
        <w:trPr>
          <w:trHeight w:val="282"/>
          <w:jc w:val="center"/>
        </w:trPr>
        <w:tc>
          <w:tcPr>
            <w:tcW w:w="1286" w:type="pct"/>
            <w:tcBorders>
              <w:top w:val="nil"/>
              <w:left w:val="nil"/>
              <w:right w:val="nil"/>
            </w:tcBorders>
            <w:noWrap/>
            <w:vAlign w:val="bottom"/>
          </w:tcPr>
          <w:p w:rsidR="002138F2" w:rsidRPr="000B6A02" w:rsidRDefault="002138F2" w:rsidP="000B6A02">
            <w:pPr>
              <w:spacing w:after="0" w:line="240" w:lineRule="auto"/>
              <w:contextualSpacing/>
              <w:rPr>
                <w:rFonts w:asciiTheme="majorBidi" w:hAnsiTheme="majorBidi" w:cstheme="majorBidi"/>
                <w:i/>
                <w:iCs/>
                <w:color w:val="000000"/>
                <w:sz w:val="20"/>
                <w:szCs w:val="20"/>
                <w:lang w:eastAsia="en-GB"/>
              </w:rPr>
            </w:pPr>
            <w:r w:rsidRPr="000B6A02">
              <w:rPr>
                <w:rFonts w:asciiTheme="majorBidi" w:hAnsiTheme="majorBidi" w:cstheme="majorBidi"/>
                <w:i/>
                <w:iCs/>
                <w:color w:val="000000"/>
                <w:sz w:val="20"/>
                <w:szCs w:val="20"/>
                <w:lang w:eastAsia="en-GB"/>
              </w:rPr>
              <w:t>Obs.</w:t>
            </w:r>
          </w:p>
        </w:tc>
        <w:tc>
          <w:tcPr>
            <w:tcW w:w="994" w:type="pct"/>
            <w:tcBorders>
              <w:top w:val="nil"/>
              <w:left w:val="nil"/>
              <w:right w:val="nil"/>
            </w:tcBorders>
            <w:noWrap/>
            <w:vAlign w:val="bottom"/>
          </w:tcPr>
          <w:p w:rsidR="002138F2" w:rsidRPr="000B6A02" w:rsidRDefault="000B6A02" w:rsidP="000B6A02">
            <w:pPr>
              <w:tabs>
                <w:tab w:val="decimal" w:pos="411"/>
              </w:tabs>
              <w:spacing w:after="0" w:line="240" w:lineRule="auto"/>
              <w:contextualSpacing/>
              <w:jc w:val="right"/>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7517</w:t>
            </w:r>
          </w:p>
        </w:tc>
        <w:tc>
          <w:tcPr>
            <w:tcW w:w="861" w:type="pct"/>
            <w:tcBorders>
              <w:top w:val="nil"/>
              <w:left w:val="nil"/>
              <w:right w:val="nil"/>
            </w:tcBorders>
            <w:noWrap/>
            <w:vAlign w:val="bottom"/>
          </w:tcPr>
          <w:p w:rsidR="002138F2" w:rsidRPr="000B6A02" w:rsidRDefault="002138F2" w:rsidP="000B6A02">
            <w:pPr>
              <w:tabs>
                <w:tab w:val="decimal" w:pos="411"/>
              </w:tabs>
              <w:spacing w:after="0" w:line="240" w:lineRule="auto"/>
              <w:contextualSpacing/>
              <w:jc w:val="center"/>
              <w:rPr>
                <w:rFonts w:asciiTheme="majorBidi" w:hAnsiTheme="majorBidi" w:cstheme="majorBidi"/>
                <w:color w:val="000000"/>
                <w:sz w:val="20"/>
                <w:szCs w:val="20"/>
                <w:lang w:eastAsia="en-GB"/>
              </w:rPr>
            </w:pPr>
          </w:p>
        </w:tc>
        <w:tc>
          <w:tcPr>
            <w:tcW w:w="994" w:type="pct"/>
            <w:tcBorders>
              <w:top w:val="nil"/>
              <w:left w:val="nil"/>
              <w:right w:val="nil"/>
            </w:tcBorders>
            <w:noWrap/>
            <w:vAlign w:val="bottom"/>
          </w:tcPr>
          <w:p w:rsidR="002138F2" w:rsidRPr="000B6A02" w:rsidRDefault="002138F2" w:rsidP="000B6A02">
            <w:pPr>
              <w:tabs>
                <w:tab w:val="decimal" w:pos="411"/>
              </w:tabs>
              <w:spacing w:after="0" w:line="240" w:lineRule="auto"/>
              <w:contextualSpacing/>
              <w:jc w:val="right"/>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rPr>
              <w:t>7692</w:t>
            </w:r>
          </w:p>
        </w:tc>
        <w:tc>
          <w:tcPr>
            <w:tcW w:w="864" w:type="pct"/>
            <w:tcBorders>
              <w:top w:val="nil"/>
              <w:left w:val="nil"/>
              <w:right w:val="nil"/>
            </w:tcBorders>
            <w:noWrap/>
            <w:vAlign w:val="bottom"/>
          </w:tcPr>
          <w:p w:rsidR="002138F2" w:rsidRPr="000B6A02" w:rsidRDefault="002138F2" w:rsidP="000B6A02">
            <w:pPr>
              <w:tabs>
                <w:tab w:val="decimal" w:pos="411"/>
              </w:tabs>
              <w:spacing w:after="0" w:line="240" w:lineRule="auto"/>
              <w:contextualSpacing/>
              <w:jc w:val="right"/>
              <w:rPr>
                <w:rFonts w:asciiTheme="majorBidi" w:hAnsiTheme="majorBidi" w:cstheme="majorBidi"/>
                <w:color w:val="000000"/>
                <w:sz w:val="20"/>
                <w:szCs w:val="20"/>
                <w:lang w:eastAsia="en-GB"/>
              </w:rPr>
            </w:pPr>
          </w:p>
        </w:tc>
      </w:tr>
      <w:tr w:rsidR="00DD3364" w:rsidRPr="00576C98" w:rsidTr="003B6F08">
        <w:trPr>
          <w:trHeight w:val="296"/>
          <w:jc w:val="center"/>
        </w:trPr>
        <w:tc>
          <w:tcPr>
            <w:tcW w:w="1286" w:type="pct"/>
            <w:tcBorders>
              <w:top w:val="nil"/>
              <w:left w:val="nil"/>
              <w:bottom w:val="single" w:sz="12" w:space="0" w:color="auto"/>
              <w:right w:val="nil"/>
            </w:tcBorders>
            <w:noWrap/>
            <w:vAlign w:val="bottom"/>
          </w:tcPr>
          <w:p w:rsidR="002138F2" w:rsidRPr="000B6A02" w:rsidRDefault="002138F2" w:rsidP="000B6A02">
            <w:pPr>
              <w:tabs>
                <w:tab w:val="decimal" w:pos="411"/>
              </w:tabs>
              <w:spacing w:after="0" w:line="240" w:lineRule="auto"/>
              <w:contextualSpacing/>
              <w:rPr>
                <w:rFonts w:asciiTheme="majorBidi" w:hAnsiTheme="majorBidi" w:cstheme="majorBidi"/>
                <w:color w:val="000000"/>
                <w:sz w:val="20"/>
                <w:szCs w:val="20"/>
                <w:lang w:eastAsia="en-GB"/>
              </w:rPr>
            </w:pPr>
            <w:r w:rsidRPr="000B6A02">
              <w:rPr>
                <w:rFonts w:asciiTheme="majorBidi" w:hAnsiTheme="majorBidi" w:cstheme="majorBidi"/>
                <w:color w:val="000000"/>
                <w:sz w:val="20"/>
                <w:szCs w:val="20"/>
                <w:lang w:eastAsia="en-GB"/>
              </w:rPr>
              <w:t xml:space="preserve">Adjusted </w:t>
            </w:r>
            <w:r w:rsidRPr="000B6A02">
              <w:rPr>
                <w:rFonts w:asciiTheme="majorBidi" w:hAnsiTheme="majorBidi" w:cstheme="majorBidi"/>
                <w:i/>
                <w:color w:val="000000"/>
                <w:sz w:val="20"/>
                <w:szCs w:val="20"/>
                <w:lang w:eastAsia="en-GB"/>
              </w:rPr>
              <w:t>R</w:t>
            </w:r>
            <w:r w:rsidRPr="000B6A02">
              <w:rPr>
                <w:rFonts w:asciiTheme="majorBidi" w:hAnsiTheme="majorBidi" w:cstheme="majorBidi"/>
                <w:color w:val="000000"/>
                <w:sz w:val="20"/>
                <w:szCs w:val="20"/>
                <w:lang w:eastAsia="en-GB"/>
              </w:rPr>
              <w:t>-squared</w:t>
            </w:r>
          </w:p>
        </w:tc>
        <w:tc>
          <w:tcPr>
            <w:tcW w:w="994" w:type="pct"/>
            <w:tcBorders>
              <w:top w:val="nil"/>
              <w:left w:val="nil"/>
              <w:bottom w:val="single" w:sz="12" w:space="0" w:color="auto"/>
              <w:right w:val="nil"/>
            </w:tcBorders>
            <w:vAlign w:val="bottom"/>
          </w:tcPr>
          <w:p w:rsidR="002138F2" w:rsidRPr="000B6A02" w:rsidRDefault="000B6A02" w:rsidP="000B6A02">
            <w:pPr>
              <w:tabs>
                <w:tab w:val="decimal" w:pos="411"/>
              </w:tabs>
              <w:spacing w:after="0" w:line="240" w:lineRule="auto"/>
              <w:contextualSpacing/>
              <w:jc w:val="right"/>
              <w:rPr>
                <w:rFonts w:asciiTheme="majorBidi" w:hAnsiTheme="majorBidi" w:cstheme="majorBidi"/>
                <w:color w:val="000000"/>
                <w:sz w:val="20"/>
                <w:szCs w:val="20"/>
              </w:rPr>
            </w:pPr>
            <w:r w:rsidRPr="000B6A02">
              <w:rPr>
                <w:rFonts w:asciiTheme="majorBidi" w:hAnsiTheme="majorBidi" w:cstheme="majorBidi"/>
                <w:color w:val="000000"/>
                <w:sz w:val="20"/>
                <w:szCs w:val="20"/>
              </w:rPr>
              <w:t>39</w:t>
            </w:r>
            <w:r>
              <w:rPr>
                <w:rFonts w:asciiTheme="majorBidi" w:hAnsiTheme="majorBidi" w:cstheme="majorBidi"/>
                <w:color w:val="000000"/>
                <w:sz w:val="20"/>
                <w:szCs w:val="20"/>
              </w:rPr>
              <w:t>.6%</w:t>
            </w:r>
          </w:p>
        </w:tc>
        <w:tc>
          <w:tcPr>
            <w:tcW w:w="861" w:type="pct"/>
            <w:tcBorders>
              <w:top w:val="nil"/>
              <w:left w:val="nil"/>
              <w:bottom w:val="single" w:sz="12" w:space="0" w:color="auto"/>
              <w:right w:val="nil"/>
            </w:tcBorders>
            <w:noWrap/>
            <w:vAlign w:val="bottom"/>
          </w:tcPr>
          <w:p w:rsidR="002138F2" w:rsidRPr="000B6A02" w:rsidRDefault="002138F2" w:rsidP="000B6A02">
            <w:pPr>
              <w:tabs>
                <w:tab w:val="decimal" w:pos="411"/>
              </w:tabs>
              <w:spacing w:after="0" w:line="240" w:lineRule="auto"/>
              <w:contextualSpacing/>
              <w:jc w:val="right"/>
              <w:rPr>
                <w:rFonts w:asciiTheme="majorBidi" w:hAnsiTheme="majorBidi" w:cstheme="majorBidi"/>
                <w:color w:val="000000"/>
                <w:sz w:val="20"/>
                <w:szCs w:val="20"/>
              </w:rPr>
            </w:pPr>
          </w:p>
        </w:tc>
        <w:tc>
          <w:tcPr>
            <w:tcW w:w="994" w:type="pct"/>
            <w:tcBorders>
              <w:top w:val="nil"/>
              <w:left w:val="nil"/>
              <w:bottom w:val="single" w:sz="12" w:space="0" w:color="auto"/>
              <w:right w:val="nil"/>
            </w:tcBorders>
            <w:noWrap/>
            <w:vAlign w:val="bottom"/>
          </w:tcPr>
          <w:p w:rsidR="002138F2" w:rsidRPr="000B6A02" w:rsidRDefault="002138F2" w:rsidP="000B6A02">
            <w:pPr>
              <w:tabs>
                <w:tab w:val="decimal" w:pos="411"/>
              </w:tabs>
              <w:spacing w:after="0" w:line="240" w:lineRule="auto"/>
              <w:contextualSpacing/>
              <w:jc w:val="right"/>
              <w:rPr>
                <w:rFonts w:asciiTheme="majorBidi" w:hAnsiTheme="majorBidi" w:cstheme="majorBidi"/>
                <w:color w:val="000000"/>
                <w:sz w:val="20"/>
                <w:szCs w:val="20"/>
              </w:rPr>
            </w:pPr>
            <w:r w:rsidRPr="000B6A02">
              <w:rPr>
                <w:rFonts w:asciiTheme="majorBidi" w:hAnsiTheme="majorBidi" w:cstheme="majorBidi"/>
                <w:color w:val="000000"/>
                <w:sz w:val="20"/>
                <w:szCs w:val="20"/>
              </w:rPr>
              <w:t>38.9%</w:t>
            </w:r>
          </w:p>
        </w:tc>
        <w:tc>
          <w:tcPr>
            <w:tcW w:w="864" w:type="pct"/>
            <w:tcBorders>
              <w:top w:val="nil"/>
              <w:left w:val="nil"/>
              <w:bottom w:val="single" w:sz="12" w:space="0" w:color="auto"/>
              <w:right w:val="nil"/>
            </w:tcBorders>
            <w:noWrap/>
            <w:vAlign w:val="bottom"/>
          </w:tcPr>
          <w:p w:rsidR="002138F2" w:rsidRPr="000B6A02" w:rsidRDefault="002138F2" w:rsidP="000B6A02">
            <w:pPr>
              <w:tabs>
                <w:tab w:val="decimal" w:pos="411"/>
              </w:tabs>
              <w:spacing w:after="0" w:line="240" w:lineRule="auto"/>
              <w:contextualSpacing/>
              <w:jc w:val="right"/>
              <w:rPr>
                <w:rFonts w:asciiTheme="majorBidi" w:hAnsiTheme="majorBidi" w:cstheme="majorBidi"/>
                <w:sz w:val="20"/>
                <w:szCs w:val="20"/>
              </w:rPr>
            </w:pPr>
          </w:p>
        </w:tc>
      </w:tr>
      <w:tr w:rsidR="002138F2" w:rsidRPr="00576C98" w:rsidTr="003C161D">
        <w:trPr>
          <w:trHeight w:val="296"/>
          <w:jc w:val="center"/>
        </w:trPr>
        <w:tc>
          <w:tcPr>
            <w:tcW w:w="5000" w:type="pct"/>
            <w:gridSpan w:val="5"/>
            <w:tcBorders>
              <w:top w:val="single" w:sz="12" w:space="0" w:color="auto"/>
              <w:left w:val="nil"/>
              <w:right w:val="nil"/>
            </w:tcBorders>
            <w:noWrap/>
            <w:vAlign w:val="bottom"/>
          </w:tcPr>
          <w:p w:rsidR="002138F2" w:rsidRPr="00DD3364" w:rsidRDefault="00A13196" w:rsidP="00372A37">
            <w:pPr>
              <w:tabs>
                <w:tab w:val="decimal" w:pos="411"/>
              </w:tabs>
              <w:spacing w:after="0" w:line="240" w:lineRule="auto"/>
              <w:contextualSpacing/>
              <w:jc w:val="both"/>
              <w:rPr>
                <w:rFonts w:asciiTheme="majorBidi" w:hAnsiTheme="majorBidi" w:cstheme="majorBidi"/>
                <w:sz w:val="17"/>
                <w:szCs w:val="17"/>
              </w:rPr>
            </w:pPr>
            <w:r>
              <w:rPr>
                <w:rFonts w:asciiTheme="majorBidi" w:hAnsiTheme="majorBidi" w:cstheme="majorBidi"/>
                <w:sz w:val="17"/>
                <w:szCs w:val="17"/>
              </w:rPr>
              <w:t xml:space="preserve">Notes: </w:t>
            </w:r>
            <w:r w:rsidR="00854079">
              <w:rPr>
                <w:rFonts w:asciiTheme="majorBidi" w:hAnsiTheme="majorBidi" w:cstheme="majorBidi"/>
                <w:sz w:val="17"/>
                <w:szCs w:val="17"/>
              </w:rPr>
              <w:t>R</w:t>
            </w:r>
            <w:r w:rsidR="002138F2" w:rsidRPr="00DD3364">
              <w:rPr>
                <w:rFonts w:asciiTheme="majorBidi" w:hAnsiTheme="majorBidi" w:cstheme="majorBidi"/>
                <w:color w:val="000000"/>
                <w:sz w:val="17"/>
                <w:szCs w:val="17"/>
                <w:lang w:eastAsia="en-GB"/>
              </w:rPr>
              <w:t xml:space="preserve">esults of </w:t>
            </w:r>
            <w:r w:rsidR="00372A37">
              <w:rPr>
                <w:rFonts w:asciiTheme="majorBidi" w:hAnsiTheme="majorBidi" w:cstheme="majorBidi"/>
                <w:color w:val="000000"/>
                <w:sz w:val="17"/>
                <w:szCs w:val="17"/>
                <w:lang w:eastAsia="en-GB"/>
              </w:rPr>
              <w:t>(parametric)</w:t>
            </w:r>
            <w:r w:rsidR="002138F2" w:rsidRPr="00DD3364">
              <w:rPr>
                <w:rFonts w:asciiTheme="majorBidi" w:hAnsiTheme="majorBidi" w:cstheme="majorBidi"/>
                <w:color w:val="000000"/>
                <w:sz w:val="17"/>
                <w:szCs w:val="17"/>
                <w:lang w:eastAsia="en-GB"/>
              </w:rPr>
              <w:t xml:space="preserve"> OLS regression</w:t>
            </w:r>
            <w:r w:rsidR="00372A37">
              <w:rPr>
                <w:rFonts w:asciiTheme="majorBidi" w:hAnsiTheme="majorBidi" w:cstheme="majorBidi"/>
                <w:color w:val="000000"/>
                <w:sz w:val="17"/>
                <w:szCs w:val="17"/>
                <w:lang w:eastAsia="en-GB"/>
              </w:rPr>
              <w:t>s</w:t>
            </w:r>
            <w:r w:rsidR="002138F2" w:rsidRPr="00DD3364">
              <w:rPr>
                <w:rFonts w:asciiTheme="majorBidi" w:hAnsiTheme="majorBidi" w:cstheme="majorBidi"/>
                <w:color w:val="000000"/>
                <w:sz w:val="17"/>
                <w:szCs w:val="17"/>
                <w:lang w:eastAsia="en-GB"/>
              </w:rPr>
              <w:t xml:space="preserve"> to estimate the difference-in-differences estimate of the effect of supplementing target prices with a BBA.</w:t>
            </w:r>
            <w:r w:rsidR="00854079">
              <w:rPr>
                <w:rFonts w:asciiTheme="majorBidi" w:hAnsiTheme="majorBidi" w:cstheme="majorBidi"/>
                <w:color w:val="000000"/>
                <w:sz w:val="17"/>
                <w:szCs w:val="17"/>
                <w:lang w:eastAsia="en-GB"/>
              </w:rPr>
              <w:t xml:space="preserve"> </w:t>
            </w:r>
            <w:r w:rsidR="002138F2" w:rsidRPr="00DD3364">
              <w:rPr>
                <w:rFonts w:asciiTheme="majorBidi" w:hAnsiTheme="majorBidi" w:cstheme="majorBidi"/>
                <w:color w:val="000000"/>
                <w:sz w:val="17"/>
                <w:szCs w:val="17"/>
                <w:lang w:eastAsia="en-GB"/>
              </w:rPr>
              <w:t>The first column present</w:t>
            </w:r>
            <w:r w:rsidR="00CA5B92" w:rsidRPr="00DD3364">
              <w:rPr>
                <w:rFonts w:asciiTheme="majorBidi" w:hAnsiTheme="majorBidi" w:cstheme="majorBidi"/>
                <w:color w:val="000000"/>
                <w:sz w:val="17"/>
                <w:szCs w:val="17"/>
                <w:lang w:eastAsia="en-GB"/>
              </w:rPr>
              <w:t>s</w:t>
            </w:r>
            <w:r w:rsidR="002138F2" w:rsidRPr="00DD3364">
              <w:rPr>
                <w:rFonts w:asciiTheme="majorBidi" w:hAnsiTheme="majorBidi" w:cstheme="majorBidi"/>
                <w:color w:val="000000"/>
                <w:sz w:val="17"/>
                <w:szCs w:val="17"/>
                <w:lang w:eastAsia="en-GB"/>
              </w:rPr>
              <w:t xml:space="preserve"> the results from regressing the accuracy measure </w:t>
            </w:r>
            <w:r w:rsidR="004F310A" w:rsidRPr="004F310A">
              <w:rPr>
                <w:rFonts w:asciiTheme="majorBidi" w:hAnsiTheme="majorBidi" w:cstheme="majorBidi"/>
                <w:i/>
                <w:iCs/>
                <w:color w:val="000000"/>
                <w:sz w:val="17"/>
                <w:szCs w:val="17"/>
                <w:lang w:eastAsia="en-GB"/>
              </w:rPr>
              <w:t>TPE</w:t>
            </w:r>
            <w:r>
              <w:rPr>
                <w:rFonts w:asciiTheme="majorBidi" w:hAnsiTheme="majorBidi" w:cstheme="majorBidi"/>
                <w:i/>
                <w:iCs/>
                <w:color w:val="000000"/>
                <w:sz w:val="17"/>
                <w:szCs w:val="17"/>
                <w:lang w:eastAsia="en-GB"/>
              </w:rPr>
              <w:t>rror</w:t>
            </w:r>
            <w:r w:rsidR="002138F2" w:rsidRPr="00DD3364">
              <w:rPr>
                <w:rFonts w:asciiTheme="majorBidi" w:hAnsiTheme="majorBidi" w:cstheme="majorBidi"/>
                <w:i/>
                <w:iCs/>
                <w:color w:val="000000"/>
                <w:sz w:val="17"/>
                <w:szCs w:val="17"/>
                <w:lang w:eastAsia="en-GB"/>
              </w:rPr>
              <w:t xml:space="preserve"> </w:t>
            </w:r>
            <w:r w:rsidR="002138F2" w:rsidRPr="00DD3364">
              <w:rPr>
                <w:rFonts w:asciiTheme="majorBidi" w:hAnsiTheme="majorBidi" w:cstheme="majorBidi"/>
                <w:color w:val="000000"/>
                <w:sz w:val="17"/>
                <w:szCs w:val="17"/>
                <w:lang w:eastAsia="en-GB"/>
              </w:rPr>
              <w:t xml:space="preserve">on the independent variable </w:t>
            </w:r>
            <w:r w:rsidR="002138F2" w:rsidRPr="00DD3364">
              <w:rPr>
                <w:rFonts w:asciiTheme="majorBidi" w:hAnsiTheme="majorBidi" w:cstheme="majorBidi"/>
                <w:i/>
                <w:iCs/>
                <w:color w:val="000000"/>
                <w:sz w:val="17"/>
                <w:szCs w:val="17"/>
                <w:lang w:eastAsia="en-GB"/>
              </w:rPr>
              <w:t xml:space="preserve">BBA </w:t>
            </w:r>
            <w:r w:rsidR="000372E3">
              <w:rPr>
                <w:rFonts w:asciiTheme="majorBidi" w:hAnsiTheme="majorBidi" w:cstheme="majorBidi"/>
                <w:color w:val="000000"/>
                <w:sz w:val="17"/>
                <w:szCs w:val="17"/>
                <w:lang w:eastAsia="en-GB"/>
              </w:rPr>
              <w:t>and</w:t>
            </w:r>
            <w:r w:rsidR="002138F2" w:rsidRPr="00DD3364">
              <w:rPr>
                <w:rFonts w:asciiTheme="majorBidi" w:hAnsiTheme="majorBidi" w:cstheme="majorBidi"/>
                <w:i/>
                <w:iCs/>
                <w:color w:val="000000"/>
                <w:sz w:val="17"/>
                <w:szCs w:val="17"/>
                <w:lang w:eastAsia="en-GB"/>
              </w:rPr>
              <w:t xml:space="preserve"> </w:t>
            </w:r>
            <w:r w:rsidR="002138F2" w:rsidRPr="00DD3364">
              <w:rPr>
                <w:rFonts w:asciiTheme="majorBidi" w:hAnsiTheme="majorBidi" w:cstheme="majorBidi"/>
                <w:color w:val="000000"/>
                <w:sz w:val="17"/>
                <w:szCs w:val="17"/>
                <w:lang w:eastAsia="en-GB"/>
              </w:rPr>
              <w:t xml:space="preserve">additional independent variables </w:t>
            </w:r>
            <w:r w:rsidR="00CA5B92" w:rsidRPr="00DD3364">
              <w:rPr>
                <w:rFonts w:asciiTheme="majorBidi" w:hAnsiTheme="majorBidi" w:cstheme="majorBidi"/>
                <w:color w:val="000000"/>
                <w:sz w:val="17"/>
                <w:szCs w:val="17"/>
                <w:lang w:eastAsia="en-GB"/>
              </w:rPr>
              <w:t xml:space="preserve">based on the matched sample. The matched sample matches observations from the treatment </w:t>
            </w:r>
            <w:r w:rsidR="000372E3">
              <w:rPr>
                <w:rFonts w:asciiTheme="majorBidi" w:hAnsiTheme="majorBidi" w:cstheme="majorBidi"/>
                <w:color w:val="000000"/>
                <w:sz w:val="17"/>
                <w:szCs w:val="17"/>
                <w:lang w:eastAsia="en-GB"/>
              </w:rPr>
              <w:t>and</w:t>
            </w:r>
            <w:r w:rsidR="00CA5B92" w:rsidRPr="00DD3364">
              <w:rPr>
                <w:rFonts w:asciiTheme="majorBidi" w:hAnsiTheme="majorBidi" w:cstheme="majorBidi"/>
                <w:color w:val="000000"/>
                <w:sz w:val="17"/>
                <w:szCs w:val="17"/>
                <w:lang w:eastAsia="en-GB"/>
              </w:rPr>
              <w:t xml:space="preserve"> control groups using propensity score matching. </w:t>
            </w:r>
            <w:r w:rsidR="002138F2" w:rsidRPr="00DD3364">
              <w:rPr>
                <w:rFonts w:asciiTheme="majorBidi" w:hAnsiTheme="majorBidi" w:cstheme="majorBidi"/>
                <w:color w:val="000000"/>
                <w:sz w:val="17"/>
                <w:szCs w:val="17"/>
                <w:lang w:eastAsia="en-GB"/>
              </w:rPr>
              <w:t xml:space="preserve">The second column </w:t>
            </w:r>
            <w:r w:rsidR="00CA5B92" w:rsidRPr="00DD3364">
              <w:rPr>
                <w:rFonts w:asciiTheme="majorBidi" w:hAnsiTheme="majorBidi" w:cstheme="majorBidi"/>
                <w:color w:val="000000"/>
                <w:sz w:val="17"/>
                <w:szCs w:val="17"/>
                <w:lang w:eastAsia="en-GB"/>
              </w:rPr>
              <w:t xml:space="preserve">presents the </w:t>
            </w:r>
            <w:r w:rsidR="007B0E4E" w:rsidRPr="00DD3364">
              <w:rPr>
                <w:rFonts w:asciiTheme="majorBidi" w:hAnsiTheme="majorBidi" w:cstheme="majorBidi"/>
                <w:color w:val="000000"/>
                <w:sz w:val="17"/>
                <w:szCs w:val="17"/>
                <w:lang w:eastAsia="en-GB"/>
              </w:rPr>
              <w:t xml:space="preserve">conventional DID </w:t>
            </w:r>
            <w:r w:rsidR="00CA5B92" w:rsidRPr="00DD3364">
              <w:rPr>
                <w:rFonts w:asciiTheme="majorBidi" w:hAnsiTheme="majorBidi" w:cstheme="majorBidi"/>
                <w:color w:val="000000"/>
                <w:sz w:val="17"/>
                <w:szCs w:val="17"/>
                <w:lang w:eastAsia="en-GB"/>
              </w:rPr>
              <w:t>estimation for the full sample</w:t>
            </w:r>
            <w:r w:rsidR="007B0E4E" w:rsidRPr="00DD3364">
              <w:rPr>
                <w:rFonts w:asciiTheme="majorBidi" w:hAnsiTheme="majorBidi" w:cstheme="majorBidi"/>
                <w:color w:val="000000"/>
                <w:sz w:val="17"/>
                <w:szCs w:val="17"/>
                <w:lang w:eastAsia="en-GB"/>
              </w:rPr>
              <w:t xml:space="preserve">. </w:t>
            </w:r>
            <w:r w:rsidR="002138F2" w:rsidRPr="00DD3364">
              <w:rPr>
                <w:rFonts w:asciiTheme="majorBidi" w:hAnsiTheme="majorBidi" w:cstheme="majorBidi"/>
                <w:color w:val="000000"/>
                <w:sz w:val="17"/>
                <w:szCs w:val="17"/>
                <w:lang w:eastAsia="en-GB"/>
              </w:rPr>
              <w:t>St</w:t>
            </w:r>
            <w:r w:rsidR="000372E3">
              <w:rPr>
                <w:rFonts w:asciiTheme="majorBidi" w:hAnsiTheme="majorBidi" w:cstheme="majorBidi"/>
                <w:color w:val="000000"/>
                <w:sz w:val="17"/>
                <w:szCs w:val="17"/>
                <w:lang w:eastAsia="en-GB"/>
              </w:rPr>
              <w:t>and</w:t>
            </w:r>
            <w:r w:rsidR="002138F2" w:rsidRPr="00DD3364">
              <w:rPr>
                <w:rFonts w:asciiTheme="majorBidi" w:hAnsiTheme="majorBidi" w:cstheme="majorBidi"/>
                <w:color w:val="000000"/>
                <w:sz w:val="17"/>
                <w:szCs w:val="17"/>
                <w:lang w:eastAsia="en-GB"/>
              </w:rPr>
              <w:t xml:space="preserve">ard errors are adjusted for clustering by analysts </w:t>
            </w:r>
            <w:r w:rsidR="000372E3">
              <w:rPr>
                <w:rFonts w:asciiTheme="majorBidi" w:hAnsiTheme="majorBidi" w:cstheme="majorBidi"/>
                <w:color w:val="000000"/>
                <w:sz w:val="17"/>
                <w:szCs w:val="17"/>
                <w:lang w:eastAsia="en-GB"/>
              </w:rPr>
              <w:t>and</w:t>
            </w:r>
            <w:r w:rsidR="002138F2" w:rsidRPr="00DD3364">
              <w:rPr>
                <w:rFonts w:asciiTheme="majorBidi" w:hAnsiTheme="majorBidi" w:cstheme="majorBidi"/>
                <w:color w:val="000000"/>
                <w:sz w:val="17"/>
                <w:szCs w:val="17"/>
                <w:lang w:eastAsia="en-GB"/>
              </w:rPr>
              <w:t xml:space="preserve"> companies to adjust for within cluster correlation. Table 3 provide variable definitions.</w:t>
            </w:r>
          </w:p>
        </w:tc>
      </w:tr>
    </w:tbl>
    <w:p w:rsidR="00B61656" w:rsidRDefault="00B61656" w:rsidP="00CA5B74">
      <w:pPr>
        <w:autoSpaceDE w:val="0"/>
        <w:autoSpaceDN w:val="0"/>
        <w:adjustRightInd w:val="0"/>
        <w:spacing w:after="240" w:line="240" w:lineRule="auto"/>
        <w:rPr>
          <w:rFonts w:asciiTheme="majorBidi" w:hAnsiTheme="majorBidi" w:cstheme="majorBidi"/>
          <w:b/>
          <w:bCs/>
          <w:sz w:val="28"/>
          <w:szCs w:val="28"/>
        </w:rPr>
      </w:pPr>
    </w:p>
    <w:sectPr w:rsidR="00B61656" w:rsidSect="00D70F55">
      <w:pgSz w:w="12240" w:h="15840"/>
      <w:pgMar w:top="1361" w:right="1418" w:bottom="1361" w:left="1418" w:header="720" w:footer="720"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4C2E" w:rsidRDefault="00164C2E" w:rsidP="00D97378">
      <w:pPr>
        <w:spacing w:after="0" w:line="240" w:lineRule="auto"/>
      </w:pPr>
      <w:r>
        <w:separator/>
      </w:r>
    </w:p>
  </w:endnote>
  <w:endnote w:type="continuationSeparator" w:id="0">
    <w:p w:rsidR="00164C2E" w:rsidRDefault="00164C2E" w:rsidP="00D973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5733923"/>
      <w:docPartObj>
        <w:docPartGallery w:val="Page Numbers (Bottom of Page)"/>
        <w:docPartUnique/>
      </w:docPartObj>
    </w:sdtPr>
    <w:sdtEndPr>
      <w:rPr>
        <w:rFonts w:asciiTheme="majorBidi" w:hAnsiTheme="majorBidi" w:cstheme="majorBidi"/>
      </w:rPr>
    </w:sdtEndPr>
    <w:sdtContent>
      <w:p w:rsidR="00164C2E" w:rsidRPr="00DD5236" w:rsidRDefault="00164C2E">
        <w:pPr>
          <w:pStyle w:val="Footer"/>
          <w:jc w:val="right"/>
          <w:rPr>
            <w:rFonts w:asciiTheme="majorBidi" w:hAnsiTheme="majorBidi" w:cstheme="majorBidi"/>
          </w:rPr>
        </w:pPr>
        <w:r w:rsidRPr="00DD5236">
          <w:rPr>
            <w:rFonts w:asciiTheme="majorBidi" w:hAnsiTheme="majorBidi" w:cstheme="majorBidi"/>
          </w:rPr>
          <w:fldChar w:fldCharType="begin"/>
        </w:r>
        <w:r w:rsidRPr="00DD5236">
          <w:rPr>
            <w:rFonts w:asciiTheme="majorBidi" w:hAnsiTheme="majorBidi" w:cstheme="majorBidi"/>
          </w:rPr>
          <w:instrText xml:space="preserve"> PAGE   \* MERGEFORMAT </w:instrText>
        </w:r>
        <w:r w:rsidRPr="00DD5236">
          <w:rPr>
            <w:rFonts w:asciiTheme="majorBidi" w:hAnsiTheme="majorBidi" w:cstheme="majorBidi"/>
          </w:rPr>
          <w:fldChar w:fldCharType="separate"/>
        </w:r>
        <w:r w:rsidR="00887122">
          <w:rPr>
            <w:rFonts w:asciiTheme="majorBidi" w:hAnsiTheme="majorBidi" w:cstheme="majorBidi"/>
            <w:noProof/>
          </w:rPr>
          <w:t>2</w:t>
        </w:r>
        <w:r w:rsidRPr="00DD5236">
          <w:rPr>
            <w:rFonts w:asciiTheme="majorBidi" w:hAnsiTheme="majorBidi" w:cstheme="majorBidi"/>
          </w:rPr>
          <w:fldChar w:fldCharType="end"/>
        </w:r>
      </w:p>
    </w:sdtContent>
  </w:sdt>
  <w:p w:rsidR="00164C2E" w:rsidRPr="00DD5236" w:rsidRDefault="00164C2E">
    <w:pPr>
      <w:pStyle w:val="Footer"/>
      <w:rPr>
        <w:rFonts w:asciiTheme="majorBidi" w:hAnsiTheme="majorBidi" w:cstheme="majorBid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Bidi" w:hAnsiTheme="majorBidi" w:cstheme="majorBidi"/>
      </w:rPr>
      <w:id w:val="365733921"/>
      <w:docPartObj>
        <w:docPartGallery w:val="Page Numbers (Bottom of Page)"/>
        <w:docPartUnique/>
      </w:docPartObj>
    </w:sdtPr>
    <w:sdtEndPr/>
    <w:sdtContent>
      <w:p w:rsidR="00164C2E" w:rsidRPr="00DD5236" w:rsidRDefault="00164C2E">
        <w:pPr>
          <w:pStyle w:val="Footer"/>
          <w:jc w:val="right"/>
          <w:rPr>
            <w:rFonts w:asciiTheme="majorBidi" w:hAnsiTheme="majorBidi" w:cstheme="majorBidi"/>
          </w:rPr>
        </w:pPr>
        <w:r w:rsidRPr="00DD5236">
          <w:rPr>
            <w:rFonts w:asciiTheme="majorBidi" w:hAnsiTheme="majorBidi" w:cstheme="majorBidi"/>
          </w:rPr>
          <w:fldChar w:fldCharType="begin"/>
        </w:r>
        <w:r w:rsidRPr="00DD5236">
          <w:rPr>
            <w:rFonts w:asciiTheme="majorBidi" w:hAnsiTheme="majorBidi" w:cstheme="majorBidi"/>
          </w:rPr>
          <w:instrText xml:space="preserve"> PAGE   \* MERGEFORMAT </w:instrText>
        </w:r>
        <w:r w:rsidRPr="00DD5236">
          <w:rPr>
            <w:rFonts w:asciiTheme="majorBidi" w:hAnsiTheme="majorBidi" w:cstheme="majorBidi"/>
          </w:rPr>
          <w:fldChar w:fldCharType="separate"/>
        </w:r>
        <w:r w:rsidR="00B16D5C">
          <w:rPr>
            <w:rFonts w:asciiTheme="majorBidi" w:hAnsiTheme="majorBidi" w:cstheme="majorBidi"/>
            <w:noProof/>
          </w:rPr>
          <w:t>35</w:t>
        </w:r>
        <w:r w:rsidRPr="00DD5236">
          <w:rPr>
            <w:rFonts w:asciiTheme="majorBidi" w:hAnsiTheme="majorBidi" w:cstheme="majorBidi"/>
          </w:rPr>
          <w:fldChar w:fldCharType="end"/>
        </w:r>
      </w:p>
    </w:sdtContent>
  </w:sdt>
  <w:p w:rsidR="00164C2E" w:rsidRPr="00DD5236" w:rsidRDefault="00164C2E">
    <w:pPr>
      <w:pStyle w:val="Footer"/>
      <w:rPr>
        <w:rFonts w:asciiTheme="majorBidi" w:hAnsiTheme="majorBidi" w:cstheme="majorBid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53821"/>
      <w:docPartObj>
        <w:docPartGallery w:val="Page Numbers (Bottom of Page)"/>
        <w:docPartUnique/>
      </w:docPartObj>
    </w:sdtPr>
    <w:sdtEndPr>
      <w:rPr>
        <w:rFonts w:asciiTheme="majorBidi" w:hAnsiTheme="majorBidi" w:cstheme="majorBidi"/>
      </w:rPr>
    </w:sdtEndPr>
    <w:sdtContent>
      <w:p w:rsidR="00164C2E" w:rsidRPr="003630B7" w:rsidRDefault="00164C2E">
        <w:pPr>
          <w:pStyle w:val="Footer"/>
          <w:jc w:val="right"/>
          <w:rPr>
            <w:rFonts w:asciiTheme="majorBidi" w:hAnsiTheme="majorBidi" w:cstheme="majorBidi"/>
          </w:rPr>
        </w:pPr>
        <w:r w:rsidRPr="003630B7">
          <w:rPr>
            <w:rFonts w:asciiTheme="majorBidi" w:hAnsiTheme="majorBidi" w:cstheme="majorBidi"/>
          </w:rPr>
          <w:fldChar w:fldCharType="begin"/>
        </w:r>
        <w:r w:rsidRPr="003630B7">
          <w:rPr>
            <w:rFonts w:asciiTheme="majorBidi" w:hAnsiTheme="majorBidi" w:cstheme="majorBidi"/>
          </w:rPr>
          <w:instrText xml:space="preserve"> PAGE   \* MERGEFORMAT </w:instrText>
        </w:r>
        <w:r w:rsidRPr="003630B7">
          <w:rPr>
            <w:rFonts w:asciiTheme="majorBidi" w:hAnsiTheme="majorBidi" w:cstheme="majorBidi"/>
          </w:rPr>
          <w:fldChar w:fldCharType="separate"/>
        </w:r>
        <w:r w:rsidR="00B16D5C">
          <w:rPr>
            <w:rFonts w:asciiTheme="majorBidi" w:hAnsiTheme="majorBidi" w:cstheme="majorBidi"/>
            <w:noProof/>
          </w:rPr>
          <w:t>37</w:t>
        </w:r>
        <w:r w:rsidRPr="003630B7">
          <w:rPr>
            <w:rFonts w:asciiTheme="majorBidi" w:hAnsiTheme="majorBidi" w:cstheme="majorBidi"/>
          </w:rPr>
          <w:fldChar w:fldCharType="end"/>
        </w:r>
      </w:p>
    </w:sdtContent>
  </w:sdt>
  <w:p w:rsidR="00164C2E" w:rsidRDefault="00164C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Bidi" w:hAnsiTheme="majorBidi" w:cstheme="majorBidi"/>
      </w:rPr>
      <w:id w:val="14454497"/>
      <w:docPartObj>
        <w:docPartGallery w:val="Page Numbers (Bottom of Page)"/>
        <w:docPartUnique/>
      </w:docPartObj>
    </w:sdtPr>
    <w:sdtEndPr/>
    <w:sdtContent>
      <w:p w:rsidR="00164C2E" w:rsidRPr="00DD5236" w:rsidRDefault="00164C2E" w:rsidP="00765AC1">
        <w:pPr>
          <w:pStyle w:val="Footer"/>
          <w:jc w:val="right"/>
          <w:rPr>
            <w:rFonts w:asciiTheme="majorBidi" w:hAnsiTheme="majorBidi" w:cstheme="majorBidi"/>
          </w:rPr>
        </w:pPr>
        <w:r>
          <w:rPr>
            <w:noProof/>
            <w:lang w:eastAsia="en-GB"/>
          </w:rPr>
          <mc:AlternateContent>
            <mc:Choice Requires="wps">
              <w:drawing>
                <wp:anchor distT="0" distB="0" distL="114300" distR="114300" simplePos="0" relativeHeight="251662336" behindDoc="0" locked="0" layoutInCell="0" allowOverlap="1" wp14:anchorId="4744D3BB" wp14:editId="367B89D8">
                  <wp:simplePos x="0" y="0"/>
                  <wp:positionH relativeFrom="leftMargin">
                    <wp:posOffset>107950</wp:posOffset>
                  </wp:positionH>
                  <wp:positionV relativeFrom="margin">
                    <wp:posOffset>4657725</wp:posOffset>
                  </wp:positionV>
                  <wp:extent cx="1151255" cy="329565"/>
                  <wp:effectExtent l="0" t="8255" r="2540" b="2540"/>
                  <wp:wrapNone/>
                  <wp:docPr id="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151255"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64C2E" w:rsidRPr="00D62D2D" w:rsidRDefault="00164C2E" w:rsidP="00452B38">
                              <w:pPr>
                                <w:jc w:val="right"/>
                                <w:rPr>
                                  <w:rFonts w:asciiTheme="majorBidi" w:hAnsiTheme="majorBidi" w:cstheme="majorBidi"/>
                                </w:rPr>
                              </w:pPr>
                              <w:r w:rsidRPr="00D62D2D">
                                <w:rPr>
                                  <w:rFonts w:asciiTheme="majorBidi" w:hAnsiTheme="majorBidi" w:cstheme="majorBidi"/>
                                </w:rPr>
                                <w:fldChar w:fldCharType="begin"/>
                              </w:r>
                              <w:r w:rsidRPr="00D62D2D">
                                <w:rPr>
                                  <w:rFonts w:asciiTheme="majorBidi" w:hAnsiTheme="majorBidi" w:cstheme="majorBidi"/>
                                </w:rPr>
                                <w:instrText xml:space="preserve"> PAGE   \* MERGEFORMAT </w:instrText>
                              </w:r>
                              <w:r w:rsidRPr="00D62D2D">
                                <w:rPr>
                                  <w:rFonts w:asciiTheme="majorBidi" w:hAnsiTheme="majorBidi" w:cstheme="majorBidi"/>
                                </w:rPr>
                                <w:fldChar w:fldCharType="separate"/>
                              </w:r>
                              <w:r w:rsidR="00B16D5C">
                                <w:rPr>
                                  <w:rFonts w:asciiTheme="majorBidi" w:hAnsiTheme="majorBidi" w:cstheme="majorBidi"/>
                                  <w:noProof/>
                                </w:rPr>
                                <w:t>36</w:t>
                              </w:r>
                              <w:r w:rsidRPr="00D62D2D">
                                <w:rPr>
                                  <w:rFonts w:asciiTheme="majorBidi" w:hAnsiTheme="majorBidi" w:cstheme="majorBidi"/>
                                </w:rPr>
                                <w:fldChar w:fldCharType="end"/>
                              </w:r>
                            </w:p>
                          </w:txbxContent>
                        </wps:txbx>
                        <wps:bodyPr rot="0" vert="vert" wrap="square" lIns="91440" tIns="45720" rIns="91440" bIns="45720" anchor="t" anchorCtr="0" upright="1">
                          <a:noAutofit/>
                        </wps:bodyPr>
                      </wps:wsp>
                    </a:graphicData>
                  </a:graphic>
                  <wp14:sizeRelH relativeFrom="leftMargin">
                    <wp14:pctWidth>0</wp14:pctWidth>
                  </wp14:sizeRelH>
                  <wp14:sizeRelV relativeFrom="page">
                    <wp14:pctHeight>0</wp14:pctHeight>
                  </wp14:sizeRelV>
                </wp:anchor>
              </w:drawing>
            </mc:Choice>
            <mc:Fallback>
              <w:pict>
                <v:rect w14:anchorId="4744D3BB" id="Rectangle 7" o:spid="_x0000_s1026" style="position:absolute;left:0;text-align:left;margin-left:8.5pt;margin-top:366.75pt;width:90.65pt;height:25.95pt;rotation:90;z-index:2516623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lef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" o:allowincell="f" stroked="f">
                  <v:textbox style="layout-flow:vertical">
                    <w:txbxContent>
                      <w:p w:rsidR="00164C2E" w:rsidRPr="00D62D2D" w:rsidRDefault="00164C2E" w:rsidP="00452B38">
                        <w:pPr>
                          <w:jc w:val="right"/>
                          <w:rPr>
                            <w:rFonts w:asciiTheme="majorBidi" w:hAnsiTheme="majorBidi" w:cstheme="majorBidi"/>
                          </w:rPr>
                        </w:pPr>
                        <w:r w:rsidRPr="00D62D2D">
                          <w:rPr>
                            <w:rFonts w:asciiTheme="majorBidi" w:hAnsiTheme="majorBidi" w:cstheme="majorBidi"/>
                          </w:rPr>
                          <w:fldChar w:fldCharType="begin"/>
                        </w:r>
                        <w:r w:rsidRPr="00D62D2D">
                          <w:rPr>
                            <w:rFonts w:asciiTheme="majorBidi" w:hAnsiTheme="majorBidi" w:cstheme="majorBidi"/>
                          </w:rPr>
                          <w:instrText xml:space="preserve"> PAGE   \* MERGEFORMAT </w:instrText>
                        </w:r>
                        <w:r w:rsidRPr="00D62D2D">
                          <w:rPr>
                            <w:rFonts w:asciiTheme="majorBidi" w:hAnsiTheme="majorBidi" w:cstheme="majorBidi"/>
                          </w:rPr>
                          <w:fldChar w:fldCharType="separate"/>
                        </w:r>
                        <w:r w:rsidR="00B16D5C">
                          <w:rPr>
                            <w:rFonts w:asciiTheme="majorBidi" w:hAnsiTheme="majorBidi" w:cstheme="majorBidi"/>
                            <w:noProof/>
                          </w:rPr>
                          <w:t>36</w:t>
                        </w:r>
                        <w:r w:rsidRPr="00D62D2D">
                          <w:rPr>
                            <w:rFonts w:asciiTheme="majorBidi" w:hAnsiTheme="majorBidi" w:cstheme="majorBidi"/>
                          </w:rPr>
                          <w:fldChar w:fldCharType="end"/>
                        </w:r>
                      </w:p>
                    </w:txbxContent>
                  </v:textbox>
                  <w10:wrap anchorx="margin" anchory="margin"/>
                </v:rect>
              </w:pict>
            </mc:Fallback>
          </mc:AlternateContent>
        </w:r>
      </w:p>
    </w:sdtContent>
  </w:sdt>
  <w:p w:rsidR="00164C2E" w:rsidRPr="00DD5236" w:rsidRDefault="00164C2E" w:rsidP="00765AC1">
    <w:pPr>
      <w:pStyle w:val="Footer"/>
      <w:jc w:val="right"/>
      <w:rPr>
        <w:rFonts w:asciiTheme="majorBidi" w:hAnsiTheme="majorBidi" w:cstheme="majorBidi"/>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54753"/>
      <w:docPartObj>
        <w:docPartGallery w:val="Page Numbers (Bottom of Page)"/>
        <w:docPartUnique/>
      </w:docPartObj>
    </w:sdtPr>
    <w:sdtEndPr>
      <w:rPr>
        <w:rFonts w:asciiTheme="majorBidi" w:hAnsiTheme="majorBidi" w:cstheme="majorBidi"/>
      </w:rPr>
    </w:sdtEndPr>
    <w:sdtContent>
      <w:p w:rsidR="00164C2E" w:rsidRPr="00765AC1" w:rsidRDefault="00164C2E">
        <w:pPr>
          <w:pStyle w:val="Footer"/>
          <w:jc w:val="right"/>
          <w:rPr>
            <w:rFonts w:asciiTheme="majorBidi" w:hAnsiTheme="majorBidi" w:cstheme="majorBidi"/>
          </w:rPr>
        </w:pPr>
        <w:r w:rsidRPr="00765AC1">
          <w:rPr>
            <w:rFonts w:asciiTheme="majorBidi" w:hAnsiTheme="majorBidi" w:cstheme="majorBidi"/>
          </w:rPr>
          <w:fldChar w:fldCharType="begin"/>
        </w:r>
        <w:r w:rsidRPr="00765AC1">
          <w:rPr>
            <w:rFonts w:asciiTheme="majorBidi" w:hAnsiTheme="majorBidi" w:cstheme="majorBidi"/>
          </w:rPr>
          <w:instrText xml:space="preserve"> PAGE   \* MERGEFORMAT </w:instrText>
        </w:r>
        <w:r w:rsidRPr="00765AC1">
          <w:rPr>
            <w:rFonts w:asciiTheme="majorBidi" w:hAnsiTheme="majorBidi" w:cstheme="majorBidi"/>
          </w:rPr>
          <w:fldChar w:fldCharType="separate"/>
        </w:r>
        <w:r w:rsidR="00B16D5C">
          <w:rPr>
            <w:rFonts w:asciiTheme="majorBidi" w:hAnsiTheme="majorBidi" w:cstheme="majorBidi"/>
            <w:noProof/>
          </w:rPr>
          <w:t>41</w:t>
        </w:r>
        <w:r w:rsidRPr="00765AC1">
          <w:rPr>
            <w:rFonts w:asciiTheme="majorBidi" w:hAnsiTheme="majorBidi" w:cstheme="majorBidi"/>
          </w:rPr>
          <w:fldChar w:fldCharType="end"/>
        </w:r>
      </w:p>
    </w:sdtContent>
  </w:sdt>
  <w:p w:rsidR="00164C2E" w:rsidRPr="00DD5236" w:rsidRDefault="00164C2E" w:rsidP="00765AC1">
    <w:pPr>
      <w:pStyle w:val="Footer"/>
      <w:jc w:val="right"/>
      <w:rPr>
        <w:rFonts w:asciiTheme="majorBidi" w:hAnsiTheme="majorBidi" w:cstheme="majorBidi"/>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5733909"/>
      <w:docPartObj>
        <w:docPartGallery w:val="Page Numbers (Bottom of Page)"/>
        <w:docPartUnique/>
      </w:docPartObj>
    </w:sdtPr>
    <w:sdtEndPr>
      <w:rPr>
        <w:rFonts w:asciiTheme="majorBidi" w:hAnsiTheme="majorBidi" w:cstheme="majorBidi"/>
      </w:rPr>
    </w:sdtEndPr>
    <w:sdtContent>
      <w:p w:rsidR="00164C2E" w:rsidRPr="00D97378" w:rsidRDefault="00164C2E">
        <w:pPr>
          <w:pStyle w:val="Footer"/>
          <w:jc w:val="right"/>
          <w:rPr>
            <w:rFonts w:asciiTheme="majorBidi" w:hAnsiTheme="majorBidi" w:cstheme="majorBidi"/>
          </w:rPr>
        </w:pPr>
        <w:r w:rsidRPr="00D97378">
          <w:rPr>
            <w:rFonts w:asciiTheme="majorBidi" w:hAnsiTheme="majorBidi" w:cstheme="majorBidi"/>
          </w:rPr>
          <w:fldChar w:fldCharType="begin"/>
        </w:r>
        <w:r w:rsidRPr="00D97378">
          <w:rPr>
            <w:rFonts w:asciiTheme="majorBidi" w:hAnsiTheme="majorBidi" w:cstheme="majorBidi"/>
          </w:rPr>
          <w:instrText xml:space="preserve"> PAGE   \* MERGEFORMAT </w:instrText>
        </w:r>
        <w:r w:rsidRPr="00D97378">
          <w:rPr>
            <w:rFonts w:asciiTheme="majorBidi" w:hAnsiTheme="majorBidi" w:cstheme="majorBidi"/>
          </w:rPr>
          <w:fldChar w:fldCharType="separate"/>
        </w:r>
        <w:r>
          <w:rPr>
            <w:rFonts w:asciiTheme="majorBidi" w:hAnsiTheme="majorBidi" w:cstheme="majorBidi"/>
            <w:noProof/>
          </w:rPr>
          <w:t>44</w:t>
        </w:r>
        <w:r w:rsidRPr="00D97378">
          <w:rPr>
            <w:rFonts w:asciiTheme="majorBidi" w:hAnsiTheme="majorBidi" w:cstheme="majorBidi"/>
          </w:rPr>
          <w:fldChar w:fldCharType="end"/>
        </w:r>
      </w:p>
    </w:sdtContent>
  </w:sdt>
  <w:p w:rsidR="00164C2E" w:rsidRDefault="00164C2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54778"/>
      <w:docPartObj>
        <w:docPartGallery w:val="Page Numbers (Bottom of Page)"/>
        <w:docPartUnique/>
      </w:docPartObj>
    </w:sdtPr>
    <w:sdtEndPr>
      <w:rPr>
        <w:rFonts w:asciiTheme="majorBidi" w:hAnsiTheme="majorBidi" w:cstheme="majorBidi"/>
      </w:rPr>
    </w:sdtEndPr>
    <w:sdtContent>
      <w:p w:rsidR="00164C2E" w:rsidRPr="003630B7" w:rsidRDefault="00164C2E">
        <w:pPr>
          <w:pStyle w:val="Footer"/>
          <w:jc w:val="right"/>
          <w:rPr>
            <w:rFonts w:asciiTheme="majorBidi" w:hAnsiTheme="majorBidi" w:cstheme="majorBidi"/>
          </w:rPr>
        </w:pPr>
        <w:r w:rsidRPr="003630B7">
          <w:rPr>
            <w:rFonts w:asciiTheme="majorBidi" w:hAnsiTheme="majorBidi" w:cstheme="majorBidi"/>
          </w:rPr>
          <w:fldChar w:fldCharType="begin"/>
        </w:r>
        <w:r w:rsidRPr="003630B7">
          <w:rPr>
            <w:rFonts w:asciiTheme="majorBidi" w:hAnsiTheme="majorBidi" w:cstheme="majorBidi"/>
          </w:rPr>
          <w:instrText xml:space="preserve"> PAGE   \* MERGEFORMAT </w:instrText>
        </w:r>
        <w:r w:rsidRPr="003630B7">
          <w:rPr>
            <w:rFonts w:asciiTheme="majorBidi" w:hAnsiTheme="majorBidi" w:cstheme="majorBidi"/>
          </w:rPr>
          <w:fldChar w:fldCharType="separate"/>
        </w:r>
        <w:r w:rsidR="00B16D5C">
          <w:rPr>
            <w:rFonts w:asciiTheme="majorBidi" w:hAnsiTheme="majorBidi" w:cstheme="majorBidi"/>
            <w:noProof/>
          </w:rPr>
          <w:t>43</w:t>
        </w:r>
        <w:r w:rsidRPr="003630B7">
          <w:rPr>
            <w:rFonts w:asciiTheme="majorBidi" w:hAnsiTheme="majorBidi" w:cstheme="majorBidi"/>
          </w:rPr>
          <w:fldChar w:fldCharType="end"/>
        </w:r>
      </w:p>
    </w:sdtContent>
  </w:sdt>
  <w:p w:rsidR="00164C2E" w:rsidRDefault="00164C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4C2E" w:rsidRDefault="00164C2E" w:rsidP="00D97378">
      <w:pPr>
        <w:spacing w:after="0" w:line="240" w:lineRule="auto"/>
      </w:pPr>
      <w:r>
        <w:separator/>
      </w:r>
    </w:p>
  </w:footnote>
  <w:footnote w:type="continuationSeparator" w:id="0">
    <w:p w:rsidR="00164C2E" w:rsidRDefault="00164C2E" w:rsidP="00D97378">
      <w:pPr>
        <w:spacing w:after="0" w:line="240" w:lineRule="auto"/>
      </w:pPr>
      <w:r>
        <w:continuationSeparator/>
      </w:r>
    </w:p>
  </w:footnote>
  <w:footnote w:id="1">
    <w:p w:rsidR="00B16D5C" w:rsidRDefault="00B16D5C" w:rsidP="00B16D5C">
      <w:pPr>
        <w:pStyle w:val="FootnoteText"/>
      </w:pPr>
      <w:r>
        <w:rPr>
          <w:rStyle w:val="FootnoteReference"/>
        </w:rPr>
        <w:footnoteRef/>
      </w:r>
      <w:r>
        <w:t xml:space="preserve">Corresponding author: Lancaster University, Bailrigg, Lancaster LA1 4YX, United Kingdom. Tel. 01524594760. </w:t>
      </w:r>
      <w:r>
        <w:rPr>
          <w:i/>
          <w:iCs/>
        </w:rPr>
        <w:t>Email:</w:t>
      </w:r>
      <w:r>
        <w:t xml:space="preserve"> n.hashim@lancaster.ac.uk</w:t>
      </w:r>
    </w:p>
  </w:footnote>
  <w:footnote w:id="2">
    <w:p w:rsidR="00B16D5C" w:rsidRDefault="00B16D5C" w:rsidP="00B16D5C">
      <w:pPr>
        <w:pStyle w:val="Default"/>
        <w:jc w:val="both"/>
        <w:rPr>
          <w:sz w:val="20"/>
          <w:szCs w:val="20"/>
        </w:rPr>
      </w:pPr>
      <w:r>
        <w:rPr>
          <w:rStyle w:val="FootnoteReference"/>
        </w:rPr>
        <w:footnoteRef/>
      </w:r>
      <w:r>
        <w:rPr>
          <w:sz w:val="20"/>
          <w:szCs w:val="20"/>
        </w:rPr>
        <w:t xml:space="preserve">Manchester Business School, The </w:t>
      </w:r>
      <w:r>
        <w:rPr>
          <w:rFonts w:eastAsiaTheme="minorHAnsi"/>
          <w:sz w:val="20"/>
          <w:szCs w:val="20"/>
          <w:lang w:eastAsia="en-US"/>
        </w:rPr>
        <w:t>University of Manchester, Booth Street West, Manchester M15 6PB, United Kingdom</w:t>
      </w:r>
      <w:r>
        <w:rPr>
          <w:sz w:val="20"/>
          <w:szCs w:val="20"/>
        </w:rPr>
        <w:t xml:space="preserve"> Tel. </w:t>
      </w:r>
      <w:r>
        <w:rPr>
          <w:rFonts w:eastAsiaTheme="minorHAnsi"/>
          <w:sz w:val="20"/>
          <w:szCs w:val="20"/>
          <w:lang w:eastAsia="en-US"/>
        </w:rPr>
        <w:t xml:space="preserve">+44 161 2754006. </w:t>
      </w:r>
      <w:r>
        <w:rPr>
          <w:sz w:val="20"/>
          <w:szCs w:val="20"/>
        </w:rPr>
        <w:t>Fax.</w:t>
      </w:r>
      <w:r>
        <w:rPr>
          <w:color w:val="auto"/>
          <w:sz w:val="20"/>
          <w:szCs w:val="20"/>
        </w:rPr>
        <w:t xml:space="preserve"> +44 161 2754006.</w:t>
      </w:r>
      <w:r>
        <w:rPr>
          <w:sz w:val="20"/>
          <w:szCs w:val="20"/>
        </w:rPr>
        <w:t xml:space="preserve"> </w:t>
      </w:r>
    </w:p>
    <w:p w:rsidR="00B16D5C" w:rsidRDefault="00B16D5C" w:rsidP="00B16D5C">
      <w:pPr>
        <w:pStyle w:val="Default"/>
        <w:rPr>
          <w:sz w:val="20"/>
          <w:szCs w:val="20"/>
        </w:rPr>
      </w:pPr>
      <w:r>
        <w:rPr>
          <w:i/>
          <w:iCs/>
          <w:sz w:val="20"/>
          <w:szCs w:val="20"/>
        </w:rPr>
        <w:t>Email</w:t>
      </w:r>
      <w:r>
        <w:rPr>
          <w:sz w:val="20"/>
          <w:szCs w:val="20"/>
        </w:rPr>
        <w:t xml:space="preserve">: norman.strong@mbs.ac.uk  </w:t>
      </w:r>
    </w:p>
    <w:p w:rsidR="00B16D5C" w:rsidRDefault="00B16D5C" w:rsidP="00B16D5C">
      <w:pPr>
        <w:pStyle w:val="FootnoteText"/>
      </w:pPr>
    </w:p>
  </w:footnote>
  <w:footnote w:id="3">
    <w:p w:rsidR="00164C2E" w:rsidRDefault="00164C2E" w:rsidP="00576C98">
      <w:pPr>
        <w:pStyle w:val="FootnoteText"/>
        <w:jc w:val="both"/>
      </w:pPr>
      <w:r>
        <w:rPr>
          <w:rStyle w:val="FootnoteReference"/>
        </w:rPr>
        <w:footnoteRef/>
      </w:r>
      <w:r>
        <w:t xml:space="preserve"> Zhang (2006a) finds that higher information uncertainty generally leads to higher analyst earnings forecast errors. </w:t>
      </w:r>
    </w:p>
  </w:footnote>
  <w:footnote w:id="4">
    <w:p w:rsidR="00164C2E" w:rsidRDefault="00164C2E" w:rsidP="00576C98">
      <w:pPr>
        <w:pStyle w:val="FootnoteText"/>
        <w:jc w:val="both"/>
      </w:pPr>
      <w:r>
        <w:rPr>
          <w:rStyle w:val="FootnoteReference"/>
        </w:rPr>
        <w:footnoteRef/>
      </w:r>
      <w:r>
        <w:t xml:space="preserve"> </w:t>
      </w:r>
      <w:r w:rsidRPr="008C2C7B">
        <w:t xml:space="preserve">Some analyst reports </w:t>
      </w:r>
      <w:r>
        <w:t xml:space="preserve">formally </w:t>
      </w:r>
      <w:r w:rsidRPr="008C2C7B">
        <w:t xml:space="preserve">assign probabilities to each scenario </w:t>
      </w:r>
      <w:r>
        <w:t>and</w:t>
      </w:r>
      <w:r w:rsidRPr="008C2C7B">
        <w:t xml:space="preserve"> compute the target price as</w:t>
      </w:r>
      <w:r>
        <w:t xml:space="preserve"> </w:t>
      </w:r>
      <w:r w:rsidRPr="008C2C7B">
        <w:t xml:space="preserve">the expected value across scenarios. Other reports </w:t>
      </w:r>
      <w:r>
        <w:t>indicate a base case</w:t>
      </w:r>
      <w:r w:rsidRPr="008C2C7B">
        <w:t xml:space="preserve"> target price without</w:t>
      </w:r>
      <w:r>
        <w:t xml:space="preserve"> formally</w:t>
      </w:r>
      <w:r w:rsidRPr="008C2C7B">
        <w:t xml:space="preserve"> assigning probabilities.</w:t>
      </w:r>
    </w:p>
  </w:footnote>
  <w:footnote w:id="5">
    <w:p w:rsidR="00164C2E" w:rsidRDefault="00164C2E" w:rsidP="00C956AC">
      <w:pPr>
        <w:autoSpaceDE w:val="0"/>
        <w:autoSpaceDN w:val="0"/>
        <w:adjustRightInd w:val="0"/>
        <w:spacing w:line="240" w:lineRule="auto"/>
        <w:jc w:val="both"/>
      </w:pPr>
      <w:r w:rsidRPr="00DD70E2">
        <w:rPr>
          <w:rStyle w:val="FootnoteReference"/>
          <w:rFonts w:asciiTheme="majorBidi" w:hAnsiTheme="majorBidi" w:cstheme="majorBidi"/>
          <w:sz w:val="20"/>
          <w:szCs w:val="20"/>
        </w:rPr>
        <w:footnoteRef/>
      </w:r>
      <w:r>
        <w:t xml:space="preserve"> </w:t>
      </w:r>
      <w:r w:rsidRPr="0039687E">
        <w:rPr>
          <w:rFonts w:asciiTheme="majorBidi" w:hAnsiTheme="majorBidi" w:cstheme="majorBidi"/>
          <w:sz w:val="20"/>
          <w:szCs w:val="20"/>
        </w:rPr>
        <w:t xml:space="preserve">On Investext, the number of reports including a BBA </w:t>
      </w:r>
      <w:r>
        <w:rPr>
          <w:rFonts w:asciiTheme="majorBidi" w:hAnsiTheme="majorBidi" w:cstheme="majorBidi"/>
          <w:sz w:val="20"/>
          <w:szCs w:val="20"/>
        </w:rPr>
        <w:t>during</w:t>
      </w:r>
      <w:r w:rsidRPr="0039687E">
        <w:rPr>
          <w:rFonts w:asciiTheme="majorBidi" w:hAnsiTheme="majorBidi" w:cstheme="majorBidi"/>
          <w:sz w:val="20"/>
          <w:szCs w:val="20"/>
        </w:rPr>
        <w:t xml:space="preserve"> 1999–2004 is less than 30 reports annually.</w:t>
      </w:r>
      <w:r>
        <w:t xml:space="preserve"> </w:t>
      </w:r>
    </w:p>
  </w:footnote>
  <w:footnote w:id="6">
    <w:p w:rsidR="00164C2E" w:rsidRDefault="00164C2E" w:rsidP="00576C98">
      <w:pPr>
        <w:pStyle w:val="FootnoteText"/>
        <w:jc w:val="both"/>
      </w:pPr>
      <w:r>
        <w:rPr>
          <w:rStyle w:val="FootnoteReference"/>
        </w:rPr>
        <w:footnoteRef/>
      </w:r>
      <w:r>
        <w:t xml:space="preserve"> An example of a logical statement used is: (bull case AND bear case) OR (high case AND low case) OR (upside case AND downside case).</w:t>
      </w:r>
    </w:p>
  </w:footnote>
  <w:footnote w:id="7">
    <w:p w:rsidR="00164C2E" w:rsidRPr="00D874E7" w:rsidRDefault="00164C2E" w:rsidP="00576C98">
      <w:pPr>
        <w:pStyle w:val="FootnoteText"/>
        <w:jc w:val="both"/>
      </w:pPr>
      <w:r>
        <w:rPr>
          <w:rStyle w:val="FootnoteReference"/>
        </w:rPr>
        <w:footnoteRef/>
      </w:r>
      <w:r>
        <w:t xml:space="preserve"> </w:t>
      </w:r>
      <w:r w:rsidRPr="00BE27A5">
        <w:t>Industry classifications are</w:t>
      </w:r>
      <w:r>
        <w:t xml:space="preserve"> from Fama and French (</w:t>
      </w:r>
      <w:r w:rsidRPr="00BE27A5">
        <w:t>1997</w:t>
      </w:r>
      <w:r>
        <w:t>)</w:t>
      </w:r>
      <w:r w:rsidRPr="00BE27A5">
        <w:t>.</w:t>
      </w:r>
    </w:p>
  </w:footnote>
  <w:footnote w:id="8">
    <w:p w:rsidR="00164C2E" w:rsidRDefault="00164C2E" w:rsidP="00A3358C">
      <w:pPr>
        <w:pStyle w:val="FootnoteText"/>
      </w:pPr>
      <w:r>
        <w:rPr>
          <w:rStyle w:val="FootnoteReference"/>
        </w:rPr>
        <w:footnoteRef/>
      </w:r>
      <w:r>
        <w:t xml:space="preserve"> Subsequent sections discuss and analyze the role of Morgan Stanley reports.</w:t>
      </w:r>
    </w:p>
  </w:footnote>
  <w:footnote w:id="9">
    <w:p w:rsidR="00164C2E" w:rsidRDefault="00164C2E" w:rsidP="00F30399">
      <w:pPr>
        <w:pStyle w:val="FootnoteText"/>
        <w:jc w:val="both"/>
      </w:pPr>
      <w:r>
        <w:rPr>
          <w:rStyle w:val="FootnoteReference"/>
          <w:rFonts w:cs="Arial"/>
        </w:rPr>
        <w:footnoteRef/>
      </w:r>
      <w:r>
        <w:t xml:space="preserve"> We do not classify n</w:t>
      </w:r>
      <w:r w:rsidRPr="00D67DEF">
        <w:t>on</w:t>
      </w:r>
      <w:r>
        <w:t>-</w:t>
      </w:r>
      <w:r w:rsidRPr="00D67DEF">
        <w:t xml:space="preserve">managing syndicate members as affiliated with the issuer because they </w:t>
      </w:r>
      <w:r>
        <w:t>are</w:t>
      </w:r>
      <w:r w:rsidRPr="00D67DEF">
        <w:t xml:space="preserve"> not involved in the pricing aspects of the offering.</w:t>
      </w:r>
      <w:r>
        <w:t xml:space="preserve"> </w:t>
      </w:r>
    </w:p>
  </w:footnote>
  <w:footnote w:id="10">
    <w:p w:rsidR="00164C2E" w:rsidRDefault="00164C2E" w:rsidP="005B04B1">
      <w:pPr>
        <w:pStyle w:val="FootnoteText"/>
        <w:jc w:val="both"/>
      </w:pPr>
      <w:r>
        <w:rPr>
          <w:rStyle w:val="FootnoteReference"/>
        </w:rPr>
        <w:footnoteRef/>
      </w:r>
      <w:r>
        <w:t xml:space="preserve"> Our </w:t>
      </w:r>
      <w:r w:rsidRPr="005B04B1">
        <w:rPr>
          <w:i/>
          <w:iCs/>
        </w:rPr>
        <w:t>Institutional Investor</w:t>
      </w:r>
      <w:r>
        <w:t xml:space="preserve"> All-America team ranking classification includes first, second, and third team analysts as well as runners up. </w:t>
      </w:r>
    </w:p>
  </w:footnote>
  <w:footnote w:id="11">
    <w:p w:rsidR="00164C2E" w:rsidRDefault="00164C2E" w:rsidP="00576C98">
      <w:pPr>
        <w:pStyle w:val="FootnoteText"/>
        <w:jc w:val="both"/>
      </w:pPr>
      <w:r>
        <w:rPr>
          <w:rStyle w:val="FootnoteReference"/>
        </w:rPr>
        <w:footnoteRef/>
      </w:r>
      <w:r>
        <w:t xml:space="preserve"> The component of analyst ability related to skill can become measurable over time. However, the component of analyst ability related to access to private information is difficult to quantify.</w:t>
      </w:r>
    </w:p>
  </w:footnote>
  <w:footnote w:id="12">
    <w:p w:rsidR="00164C2E" w:rsidRDefault="00164C2E" w:rsidP="00FD2D06">
      <w:pPr>
        <w:spacing w:after="0"/>
        <w:jc w:val="both"/>
      </w:pPr>
      <w:r w:rsidRPr="00DD70E2">
        <w:rPr>
          <w:rStyle w:val="FootnoteReference"/>
          <w:rFonts w:asciiTheme="majorBidi" w:hAnsiTheme="majorBidi" w:cstheme="majorBidi"/>
        </w:rPr>
        <w:footnoteRef/>
      </w:r>
      <w:r w:rsidRPr="00DD70E2">
        <w:rPr>
          <w:rFonts w:asciiTheme="majorBidi" w:hAnsiTheme="majorBidi" w:cstheme="majorBidi"/>
        </w:rPr>
        <w:t xml:space="preserve"> </w:t>
      </w:r>
      <w:r w:rsidRPr="00FD2D06">
        <w:rPr>
          <w:rFonts w:asciiTheme="majorBidi" w:hAnsiTheme="majorBidi" w:cstheme="majorBidi"/>
          <w:sz w:val="20"/>
          <w:szCs w:val="20"/>
        </w:rPr>
        <w:t xml:space="preserve">We match using program </w:t>
      </w:r>
      <w:r w:rsidRPr="00FD2D06">
        <w:rPr>
          <w:rFonts w:asciiTheme="majorBidi" w:hAnsiTheme="majorBidi" w:cstheme="majorBidi"/>
          <w:bCs/>
          <w:i/>
          <w:iCs/>
          <w:sz w:val="20"/>
          <w:szCs w:val="20"/>
        </w:rPr>
        <w:t>psmatch2</w:t>
      </w:r>
      <w:r w:rsidRPr="00FD2D06">
        <w:rPr>
          <w:rFonts w:asciiTheme="majorBidi" w:hAnsiTheme="majorBidi" w:cstheme="majorBidi"/>
          <w:sz w:val="20"/>
          <w:szCs w:val="20"/>
        </w:rPr>
        <w:t xml:space="preserve"> of Leuven </w:t>
      </w:r>
      <w:r>
        <w:rPr>
          <w:rFonts w:asciiTheme="majorBidi" w:hAnsiTheme="majorBidi" w:cstheme="majorBidi"/>
          <w:sz w:val="20"/>
          <w:szCs w:val="20"/>
        </w:rPr>
        <w:t>and</w:t>
      </w:r>
      <w:r w:rsidRPr="00FD2D06">
        <w:rPr>
          <w:rFonts w:asciiTheme="majorBidi" w:hAnsiTheme="majorBidi" w:cstheme="majorBidi"/>
          <w:sz w:val="20"/>
          <w:szCs w:val="20"/>
        </w:rPr>
        <w:t xml:space="preserve"> Sianesi</w:t>
      </w:r>
      <w:r>
        <w:rPr>
          <w:rFonts w:asciiTheme="majorBidi" w:hAnsiTheme="majorBidi" w:cstheme="majorBidi"/>
          <w:sz w:val="20"/>
          <w:szCs w:val="20"/>
        </w:rPr>
        <w:t xml:space="preserve"> (2003)</w:t>
      </w:r>
      <w:r w:rsidRPr="00FD2D06">
        <w:rPr>
          <w:rFonts w:asciiTheme="majorBidi" w:hAnsiTheme="majorBidi" w:cstheme="majorBidi"/>
          <w:sz w:val="20"/>
          <w:szCs w:val="20"/>
        </w:rPr>
        <w:t>.</w:t>
      </w:r>
    </w:p>
  </w:footnote>
  <w:footnote w:id="13">
    <w:p w:rsidR="00164C2E" w:rsidRDefault="00164C2E" w:rsidP="00576C98">
      <w:pPr>
        <w:pStyle w:val="FootnoteText"/>
        <w:jc w:val="both"/>
      </w:pPr>
      <w:r>
        <w:rPr>
          <w:rStyle w:val="FootnoteReference"/>
        </w:rPr>
        <w:footnoteRef/>
      </w:r>
      <w:r>
        <w:t xml:space="preserve"> Nearest neighbour matching is sensitive to definition. Kernel matching is less sensitive and more efficient (Guo and Fraser, 2010). </w:t>
      </w:r>
    </w:p>
  </w:footnote>
  <w:footnote w:id="14">
    <w:p w:rsidR="00164C2E" w:rsidRDefault="00164C2E" w:rsidP="00576C98">
      <w:pPr>
        <w:pStyle w:val="FootnoteText"/>
        <w:jc w:val="both"/>
      </w:pPr>
      <w:r>
        <w:rPr>
          <w:rStyle w:val="FootnoteReference"/>
        </w:rPr>
        <w:footnoteRef/>
      </w:r>
      <w:r>
        <w:t xml:space="preserve"> To get a reasonable number of observations, the control group observations are from reports issued within a (−15, 15) day window of the release date of the treatment group report. </w:t>
      </w:r>
    </w:p>
  </w:footnote>
  <w:footnote w:id="15">
    <w:p w:rsidR="00164C2E" w:rsidRDefault="00164C2E" w:rsidP="000D4AB8">
      <w:pPr>
        <w:pStyle w:val="FootnoteText"/>
      </w:pPr>
      <w:r>
        <w:rPr>
          <w:rStyle w:val="FootnoteReference"/>
        </w:rPr>
        <w:footnoteRef/>
      </w:r>
      <w:r>
        <w:t xml:space="preserve"> </w:t>
      </w:r>
      <w:r w:rsidRPr="008C2C7B">
        <w:t>To implement th</w:t>
      </w:r>
      <w:r>
        <w:t xml:space="preserve">is approach in Stata, </w:t>
      </w:r>
      <w:r w:rsidRPr="008C2C7B">
        <w:t>we use the</w:t>
      </w:r>
      <w:r w:rsidRPr="005F3766">
        <w:rPr>
          <w:b/>
        </w:rPr>
        <w:t xml:space="preserve"> </w:t>
      </w:r>
      <w:r w:rsidRPr="000D4AB8">
        <w:rPr>
          <w:bCs/>
          <w:i/>
          <w:iCs/>
        </w:rPr>
        <w:t>diff</w:t>
      </w:r>
      <w:r w:rsidRPr="008C2C7B">
        <w:rPr>
          <w:b/>
          <w:bCs/>
          <w:i/>
          <w:iCs/>
        </w:rPr>
        <w:t xml:space="preserve"> </w:t>
      </w:r>
      <w:r w:rsidRPr="008C2C7B">
        <w:rPr>
          <w:iCs/>
        </w:rPr>
        <w:t xml:space="preserve">module </w:t>
      </w:r>
      <w:r>
        <w:rPr>
          <w:iCs/>
        </w:rPr>
        <w:t>of</w:t>
      </w:r>
      <w:r w:rsidRPr="008C2C7B">
        <w:rPr>
          <w:iCs/>
        </w:rPr>
        <w:t xml:space="preserve"> Villa</w:t>
      </w:r>
      <w:r>
        <w:rPr>
          <w:iCs/>
        </w:rPr>
        <w:t xml:space="preserve"> (20</w:t>
      </w:r>
      <w:r w:rsidRPr="008C2C7B">
        <w:rPr>
          <w:iCs/>
        </w:rPr>
        <w:t>09</w:t>
      </w:r>
      <w:r>
        <w:rPr>
          <w:iCs/>
        </w:rPr>
        <w:t>)</w:t>
      </w:r>
      <w:r>
        <w:t>.</w:t>
      </w:r>
    </w:p>
  </w:footnote>
  <w:footnote w:id="16">
    <w:p w:rsidR="00164C2E" w:rsidRPr="005663F4" w:rsidRDefault="00164C2E" w:rsidP="0037168D">
      <w:pPr>
        <w:autoSpaceDE w:val="0"/>
        <w:autoSpaceDN w:val="0"/>
        <w:adjustRightInd w:val="0"/>
        <w:spacing w:after="0" w:line="240" w:lineRule="auto"/>
        <w:jc w:val="both"/>
        <w:rPr>
          <w:rFonts w:asciiTheme="majorBidi" w:hAnsiTheme="majorBidi" w:cstheme="majorBidi"/>
          <w:sz w:val="20"/>
          <w:szCs w:val="20"/>
        </w:rPr>
      </w:pPr>
      <w:r w:rsidRPr="00A47088">
        <w:rPr>
          <w:rStyle w:val="FootnoteReference"/>
          <w:rFonts w:asciiTheme="majorBidi" w:hAnsiTheme="majorBidi" w:cstheme="majorBidi"/>
          <w:sz w:val="20"/>
          <w:szCs w:val="20"/>
        </w:rPr>
        <w:footnoteRef/>
      </w:r>
      <w:r>
        <w:t xml:space="preserve"> </w:t>
      </w:r>
      <w:r w:rsidRPr="005663F4">
        <w:rPr>
          <w:rFonts w:asciiTheme="majorBidi" w:hAnsiTheme="majorBidi" w:cstheme="majorBidi"/>
          <w:sz w:val="20"/>
          <w:szCs w:val="20"/>
        </w:rPr>
        <w:t xml:space="preserve">Applying DD to a cross-section assumes the same analyst-effect holds across the treatment </w:t>
      </w:r>
      <w:r>
        <w:rPr>
          <w:rFonts w:asciiTheme="majorBidi" w:hAnsiTheme="majorBidi" w:cstheme="majorBidi"/>
          <w:sz w:val="20"/>
          <w:szCs w:val="20"/>
        </w:rPr>
        <w:t>and</w:t>
      </w:r>
      <w:r w:rsidRPr="005663F4">
        <w:rPr>
          <w:rFonts w:asciiTheme="majorBidi" w:hAnsiTheme="majorBidi" w:cstheme="majorBidi"/>
          <w:sz w:val="20"/>
          <w:szCs w:val="20"/>
        </w:rPr>
        <w:t xml:space="preserve"> control</w:t>
      </w:r>
      <w:r>
        <w:rPr>
          <w:rFonts w:asciiTheme="majorBidi" w:hAnsiTheme="majorBidi" w:cstheme="majorBidi"/>
          <w:sz w:val="20"/>
          <w:szCs w:val="20"/>
        </w:rPr>
        <w:t xml:space="preserve"> groups</w:t>
      </w:r>
      <w:r w:rsidRPr="005663F4">
        <w:rPr>
          <w:rFonts w:asciiTheme="majorBidi" w:hAnsiTheme="majorBidi" w:cstheme="majorBidi"/>
          <w:sz w:val="20"/>
          <w:szCs w:val="20"/>
        </w:rPr>
        <w:t xml:space="preserve">. Combining PSM with DD relaxes this assumption </w:t>
      </w:r>
      <w:r>
        <w:rPr>
          <w:rFonts w:asciiTheme="majorBidi" w:hAnsiTheme="majorBidi" w:cstheme="majorBidi"/>
          <w:sz w:val="20"/>
          <w:szCs w:val="20"/>
        </w:rPr>
        <w:t>and</w:t>
      </w:r>
      <w:r w:rsidRPr="005663F4">
        <w:rPr>
          <w:rFonts w:asciiTheme="majorBidi" w:hAnsiTheme="majorBidi" w:cstheme="majorBidi"/>
          <w:sz w:val="20"/>
          <w:szCs w:val="20"/>
        </w:rPr>
        <w:t xml:space="preserve"> can achieve a better job of controlling for observable differences between the matched groups. </w:t>
      </w:r>
    </w:p>
  </w:footnote>
  <w:footnote w:id="17">
    <w:p w:rsidR="00164C2E" w:rsidRDefault="00164C2E" w:rsidP="00576C98">
      <w:pPr>
        <w:pStyle w:val="FootnoteText"/>
      </w:pPr>
      <w:r>
        <w:rPr>
          <w:rStyle w:val="FootnoteReference"/>
        </w:rPr>
        <w:footnoteRef/>
      </w:r>
      <w:r>
        <w:t xml:space="preserve"> Table 3 defines all the variables. </w:t>
      </w:r>
    </w:p>
  </w:footnote>
  <w:footnote w:id="18">
    <w:p w:rsidR="00164C2E" w:rsidRPr="00396CCC" w:rsidRDefault="00164C2E" w:rsidP="00396CCC">
      <w:pPr>
        <w:pStyle w:val="FootnoteText"/>
        <w:jc w:val="both"/>
      </w:pPr>
      <w:r>
        <w:rPr>
          <w:rStyle w:val="FootnoteReference"/>
        </w:rPr>
        <w:footnoteRef/>
      </w:r>
      <w:r w:rsidRPr="00396CCC">
        <w:rPr>
          <w:rFonts w:asciiTheme="majorBidi" w:hAnsiTheme="majorBidi" w:cstheme="majorBidi"/>
        </w:rPr>
        <w:t xml:space="preserve">It is important to note that many of the uncertainty proxies are likely to influence target price accuracy since accuracy likely improves with lower fundamental risk </w:t>
      </w:r>
      <w:r>
        <w:rPr>
          <w:rFonts w:asciiTheme="majorBidi" w:hAnsiTheme="majorBidi" w:cstheme="majorBidi"/>
        </w:rPr>
        <w:t>and</w:t>
      </w:r>
      <w:r w:rsidRPr="00396CCC">
        <w:rPr>
          <w:rFonts w:asciiTheme="majorBidi" w:hAnsiTheme="majorBidi" w:cstheme="majorBidi"/>
        </w:rPr>
        <w:t xml:space="preserve"> lower information uncertainty. Hence, it is not straightforward to identify suitable exclusion restrictions if we analyze this problem using a treatment effect selection model.</w:t>
      </w:r>
    </w:p>
  </w:footnote>
  <w:footnote w:id="19">
    <w:p w:rsidR="00164C2E" w:rsidRDefault="00164C2E" w:rsidP="00576C98">
      <w:pPr>
        <w:pStyle w:val="FootnoteText"/>
      </w:pPr>
      <w:r>
        <w:rPr>
          <w:rStyle w:val="FootnoteReference"/>
        </w:rPr>
        <w:footnoteRef/>
      </w:r>
      <w:r>
        <w:t xml:space="preserve"> We implement this test in Stata using the user-developed programme </w:t>
      </w:r>
      <w:r w:rsidRPr="002A32DD">
        <w:rPr>
          <w:bCs/>
          <w:i/>
          <w:iCs/>
        </w:rPr>
        <w:t>rbounds</w:t>
      </w:r>
      <w:r>
        <w:t xml:space="preserve"> of Gangl (2004). </w:t>
      </w:r>
    </w:p>
  </w:footnote>
  <w:footnote w:id="20">
    <w:p w:rsidR="00164C2E" w:rsidRDefault="00164C2E" w:rsidP="00576C98">
      <w:pPr>
        <w:pStyle w:val="FootnoteText"/>
        <w:jc w:val="both"/>
      </w:pPr>
      <w:r>
        <w:rPr>
          <w:rStyle w:val="FootnoteReference"/>
        </w:rPr>
        <w:footnoteRef/>
      </w:r>
      <w:r>
        <w:t xml:space="preserve"> Gamma is a sensitivity parameter that measures the departure from random treatment assignment, where a value of one corresponds to a purely random assignment.</w:t>
      </w:r>
    </w:p>
  </w:footnote>
  <w:footnote w:id="21">
    <w:p w:rsidR="00164C2E" w:rsidRDefault="00164C2E" w:rsidP="007E5D7A">
      <w:pPr>
        <w:pStyle w:val="FootnoteText"/>
        <w:jc w:val="both"/>
      </w:pPr>
      <w:r>
        <w:rPr>
          <w:rStyle w:val="FootnoteReference"/>
        </w:rPr>
        <w:footnoteRef/>
      </w:r>
      <w:r>
        <w:t xml:space="preserve"> O</w:t>
      </w:r>
      <w:r w:rsidRPr="00FF6147">
        <w:rPr>
          <w:rFonts w:asciiTheme="majorBidi" w:hAnsiTheme="majorBidi" w:cstheme="majorBidi"/>
        </w:rPr>
        <w:t xml:space="preserve">ur results </w:t>
      </w:r>
      <w:r>
        <w:rPr>
          <w:rFonts w:asciiTheme="majorBidi" w:hAnsiTheme="majorBidi" w:cstheme="majorBidi"/>
        </w:rPr>
        <w:t xml:space="preserve">also </w:t>
      </w:r>
      <w:r w:rsidRPr="00FF6147">
        <w:rPr>
          <w:rFonts w:asciiTheme="majorBidi" w:hAnsiTheme="majorBidi" w:cstheme="majorBidi"/>
        </w:rPr>
        <w:t>hold when we remove Morgan Stanley reports from the sample.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4C2E" w:rsidRDefault="00164C2E" w:rsidP="00DD5236">
    <w:pPr>
      <w:pStyle w:val="Header"/>
      <w:jc w:val="right"/>
    </w:pPr>
  </w:p>
  <w:p w:rsidR="00164C2E" w:rsidRDefault="00164C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4C2E" w:rsidRDefault="00164C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4C2E" w:rsidRDefault="00164C2E" w:rsidP="00DD5236">
    <w:pPr>
      <w:pStyle w:val="Header"/>
      <w:jc w:val="right"/>
    </w:pPr>
  </w:p>
  <w:p w:rsidR="00164C2E" w:rsidRDefault="00164C2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4C2E" w:rsidRDefault="00164C2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A74BE"/>
    <w:multiLevelType w:val="multilevel"/>
    <w:tmpl w:val="D9228854"/>
    <w:lvl w:ilvl="0">
      <w:start w:val="3"/>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C82019E"/>
    <w:multiLevelType w:val="hybridMultilevel"/>
    <w:tmpl w:val="97EE31CC"/>
    <w:lvl w:ilvl="0" w:tplc="F0DCD3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547168"/>
    <w:multiLevelType w:val="hybridMultilevel"/>
    <w:tmpl w:val="97EE31CC"/>
    <w:lvl w:ilvl="0" w:tplc="F0DCD3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B22BDF"/>
    <w:multiLevelType w:val="multilevel"/>
    <w:tmpl w:val="B56453EA"/>
    <w:lvl w:ilvl="0">
      <w:start w:val="6"/>
      <w:numFmt w:val="decimal"/>
      <w:lvlText w:val="%1."/>
      <w:lvlJc w:val="left"/>
      <w:pPr>
        <w:ind w:left="360" w:hanging="360"/>
      </w:pPr>
      <w:rPr>
        <w:rFonts w:hint="default"/>
        <w:b/>
        <w:i w:val="0"/>
      </w:rPr>
    </w:lvl>
    <w:lvl w:ilvl="1">
      <w:start w:val="4"/>
      <w:numFmt w:val="decimal"/>
      <w:lvlText w:val="%1.%2"/>
      <w:lvlJc w:val="left"/>
      <w:pPr>
        <w:ind w:left="786" w:hanging="360"/>
      </w:pPr>
      <w:rPr>
        <w:rFonts w:hint="default"/>
        <w:b w:val="0"/>
      </w:rPr>
    </w:lvl>
    <w:lvl w:ilvl="2">
      <w:start w:val="1"/>
      <w:numFmt w:val="decimal"/>
      <w:lvlText w:val="%1.%2.%3"/>
      <w:lvlJc w:val="left"/>
      <w:pPr>
        <w:ind w:left="1572" w:hanging="720"/>
      </w:pPr>
      <w:rPr>
        <w:rFonts w:hint="default"/>
        <w:b w:val="0"/>
      </w:rPr>
    </w:lvl>
    <w:lvl w:ilvl="3">
      <w:start w:val="1"/>
      <w:numFmt w:val="decimal"/>
      <w:lvlText w:val="%1.%2.%3.%4"/>
      <w:lvlJc w:val="left"/>
      <w:pPr>
        <w:ind w:left="1998" w:hanging="720"/>
      </w:pPr>
      <w:rPr>
        <w:rFonts w:hint="default"/>
        <w:b w:val="0"/>
      </w:rPr>
    </w:lvl>
    <w:lvl w:ilvl="4">
      <w:start w:val="1"/>
      <w:numFmt w:val="decimal"/>
      <w:lvlText w:val="%1.%2.%3.%4.%5"/>
      <w:lvlJc w:val="left"/>
      <w:pPr>
        <w:ind w:left="2784" w:hanging="1080"/>
      </w:pPr>
      <w:rPr>
        <w:rFonts w:hint="default"/>
        <w:b w:val="0"/>
      </w:rPr>
    </w:lvl>
    <w:lvl w:ilvl="5">
      <w:start w:val="1"/>
      <w:numFmt w:val="decimal"/>
      <w:lvlText w:val="%1.%2.%3.%4.%5.%6"/>
      <w:lvlJc w:val="left"/>
      <w:pPr>
        <w:ind w:left="3210" w:hanging="1080"/>
      </w:pPr>
      <w:rPr>
        <w:rFonts w:hint="default"/>
        <w:b w:val="0"/>
      </w:rPr>
    </w:lvl>
    <w:lvl w:ilvl="6">
      <w:start w:val="1"/>
      <w:numFmt w:val="decimal"/>
      <w:lvlText w:val="%1.%2.%3.%4.%5.%6.%7"/>
      <w:lvlJc w:val="left"/>
      <w:pPr>
        <w:ind w:left="3996" w:hanging="1440"/>
      </w:pPr>
      <w:rPr>
        <w:rFonts w:hint="default"/>
        <w:b w:val="0"/>
      </w:rPr>
    </w:lvl>
    <w:lvl w:ilvl="7">
      <w:start w:val="1"/>
      <w:numFmt w:val="decimal"/>
      <w:lvlText w:val="%1.%2.%3.%4.%5.%6.%7.%8"/>
      <w:lvlJc w:val="left"/>
      <w:pPr>
        <w:ind w:left="4422" w:hanging="1440"/>
      </w:pPr>
      <w:rPr>
        <w:rFonts w:hint="default"/>
        <w:b w:val="0"/>
      </w:rPr>
    </w:lvl>
    <w:lvl w:ilvl="8">
      <w:start w:val="1"/>
      <w:numFmt w:val="decimal"/>
      <w:lvlText w:val="%1.%2.%3.%4.%5.%6.%7.%8.%9"/>
      <w:lvlJc w:val="left"/>
      <w:pPr>
        <w:ind w:left="5208" w:hanging="1800"/>
      </w:pPr>
      <w:rPr>
        <w:rFonts w:hint="default"/>
        <w:b w:val="0"/>
      </w:rPr>
    </w:lvl>
  </w:abstractNum>
  <w:abstractNum w:abstractNumId="4" w15:restartNumberingAfterBreak="0">
    <w:nsid w:val="282E327B"/>
    <w:multiLevelType w:val="multilevel"/>
    <w:tmpl w:val="6804E61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E047B32"/>
    <w:multiLevelType w:val="hybridMultilevel"/>
    <w:tmpl w:val="97EE31CC"/>
    <w:lvl w:ilvl="0" w:tplc="F0DCD3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8039C2"/>
    <w:multiLevelType w:val="multilevel"/>
    <w:tmpl w:val="B804F1A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4C51A8B"/>
    <w:multiLevelType w:val="multilevel"/>
    <w:tmpl w:val="FD5C3856"/>
    <w:lvl w:ilvl="0">
      <w:start w:val="5"/>
      <w:numFmt w:val="decimal"/>
      <w:lvlText w:val="%1"/>
      <w:lvlJc w:val="left"/>
      <w:pPr>
        <w:ind w:left="360" w:hanging="360"/>
      </w:pPr>
      <w:rPr>
        <w:rFonts w:hint="default"/>
        <w:b w:val="0"/>
      </w:rPr>
    </w:lvl>
    <w:lvl w:ilvl="1">
      <w:start w:val="3"/>
      <w:numFmt w:val="decimal"/>
      <w:lvlText w:val="%1.%2"/>
      <w:lvlJc w:val="left"/>
      <w:pPr>
        <w:ind w:left="786" w:hanging="360"/>
      </w:pPr>
      <w:rPr>
        <w:rFonts w:hint="default"/>
        <w:b w:val="0"/>
      </w:rPr>
    </w:lvl>
    <w:lvl w:ilvl="2">
      <w:start w:val="1"/>
      <w:numFmt w:val="decimal"/>
      <w:lvlText w:val="%1.%2.%3"/>
      <w:lvlJc w:val="left"/>
      <w:pPr>
        <w:ind w:left="1572" w:hanging="720"/>
      </w:pPr>
      <w:rPr>
        <w:rFonts w:hint="default"/>
        <w:b w:val="0"/>
      </w:rPr>
    </w:lvl>
    <w:lvl w:ilvl="3">
      <w:start w:val="1"/>
      <w:numFmt w:val="decimal"/>
      <w:lvlText w:val="%1.%2.%3.%4"/>
      <w:lvlJc w:val="left"/>
      <w:pPr>
        <w:ind w:left="1998" w:hanging="720"/>
      </w:pPr>
      <w:rPr>
        <w:rFonts w:hint="default"/>
        <w:b w:val="0"/>
      </w:rPr>
    </w:lvl>
    <w:lvl w:ilvl="4">
      <w:start w:val="1"/>
      <w:numFmt w:val="decimal"/>
      <w:lvlText w:val="%1.%2.%3.%4.%5"/>
      <w:lvlJc w:val="left"/>
      <w:pPr>
        <w:ind w:left="2784" w:hanging="1080"/>
      </w:pPr>
      <w:rPr>
        <w:rFonts w:hint="default"/>
        <w:b w:val="0"/>
      </w:rPr>
    </w:lvl>
    <w:lvl w:ilvl="5">
      <w:start w:val="1"/>
      <w:numFmt w:val="decimal"/>
      <w:lvlText w:val="%1.%2.%3.%4.%5.%6"/>
      <w:lvlJc w:val="left"/>
      <w:pPr>
        <w:ind w:left="3210" w:hanging="1080"/>
      </w:pPr>
      <w:rPr>
        <w:rFonts w:hint="default"/>
        <w:b w:val="0"/>
      </w:rPr>
    </w:lvl>
    <w:lvl w:ilvl="6">
      <w:start w:val="1"/>
      <w:numFmt w:val="decimal"/>
      <w:lvlText w:val="%1.%2.%3.%4.%5.%6.%7"/>
      <w:lvlJc w:val="left"/>
      <w:pPr>
        <w:ind w:left="3996" w:hanging="1440"/>
      </w:pPr>
      <w:rPr>
        <w:rFonts w:hint="default"/>
        <w:b w:val="0"/>
      </w:rPr>
    </w:lvl>
    <w:lvl w:ilvl="7">
      <w:start w:val="1"/>
      <w:numFmt w:val="decimal"/>
      <w:lvlText w:val="%1.%2.%3.%4.%5.%6.%7.%8"/>
      <w:lvlJc w:val="left"/>
      <w:pPr>
        <w:ind w:left="4422" w:hanging="1440"/>
      </w:pPr>
      <w:rPr>
        <w:rFonts w:hint="default"/>
        <w:b w:val="0"/>
      </w:rPr>
    </w:lvl>
    <w:lvl w:ilvl="8">
      <w:start w:val="1"/>
      <w:numFmt w:val="decimal"/>
      <w:lvlText w:val="%1.%2.%3.%4.%5.%6.%7.%8.%9"/>
      <w:lvlJc w:val="left"/>
      <w:pPr>
        <w:ind w:left="5208" w:hanging="1800"/>
      </w:pPr>
      <w:rPr>
        <w:rFonts w:hint="default"/>
        <w:b w:val="0"/>
      </w:rPr>
    </w:lvl>
  </w:abstractNum>
  <w:abstractNum w:abstractNumId="8" w15:restartNumberingAfterBreak="0">
    <w:nsid w:val="3709256C"/>
    <w:multiLevelType w:val="multilevel"/>
    <w:tmpl w:val="8E00430E"/>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upperLetter"/>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376B4B87"/>
    <w:multiLevelType w:val="multilevel"/>
    <w:tmpl w:val="6EA8B3D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9042097"/>
    <w:multiLevelType w:val="hybridMultilevel"/>
    <w:tmpl w:val="927AC1DC"/>
    <w:lvl w:ilvl="0" w:tplc="A7341FD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486078A"/>
    <w:multiLevelType w:val="hybridMultilevel"/>
    <w:tmpl w:val="6ED2E16E"/>
    <w:lvl w:ilvl="0" w:tplc="5672BB3C">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555B31"/>
    <w:multiLevelType w:val="hybridMultilevel"/>
    <w:tmpl w:val="C7BE8116"/>
    <w:lvl w:ilvl="0" w:tplc="CAF25BA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4D76FA"/>
    <w:multiLevelType w:val="multilevel"/>
    <w:tmpl w:val="3E1E649E"/>
    <w:lvl w:ilvl="0">
      <w:start w:val="3"/>
      <w:numFmt w:val="decimal"/>
      <w:lvlText w:val="%1."/>
      <w:lvlJc w:val="left"/>
      <w:pPr>
        <w:ind w:left="540" w:hanging="540"/>
      </w:pPr>
      <w:rPr>
        <w:rFonts w:hint="default"/>
        <w:b/>
      </w:rPr>
    </w:lvl>
    <w:lvl w:ilvl="1">
      <w:start w:val="5"/>
      <w:numFmt w:val="decimal"/>
      <w:lvlText w:val="%1.%2."/>
      <w:lvlJc w:val="left"/>
      <w:pPr>
        <w:ind w:left="540" w:hanging="54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52154002"/>
    <w:multiLevelType w:val="multilevel"/>
    <w:tmpl w:val="8B8CF12E"/>
    <w:lvl w:ilvl="0">
      <w:start w:val="1"/>
      <w:numFmt w:val="decimal"/>
      <w:lvlText w:val="%1."/>
      <w:lvlJc w:val="left"/>
      <w:pPr>
        <w:ind w:left="360" w:hanging="360"/>
      </w:pPr>
      <w:rPr>
        <w:rFonts w:hint="default"/>
        <w:b/>
        <w:sz w:val="24"/>
      </w:rPr>
    </w:lvl>
    <w:lvl w:ilvl="1">
      <w:start w:val="1"/>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080" w:hanging="1080"/>
      </w:pPr>
      <w:rPr>
        <w:rFonts w:hint="default"/>
        <w:b/>
        <w:sz w:val="24"/>
      </w:rPr>
    </w:lvl>
    <w:lvl w:ilvl="6">
      <w:start w:val="1"/>
      <w:numFmt w:val="decimal"/>
      <w:lvlText w:val="%1.%2.%3.%4.%5.%6.%7."/>
      <w:lvlJc w:val="left"/>
      <w:pPr>
        <w:ind w:left="1080" w:hanging="1080"/>
      </w:pPr>
      <w:rPr>
        <w:rFonts w:hint="default"/>
        <w:b/>
        <w:sz w:val="24"/>
      </w:rPr>
    </w:lvl>
    <w:lvl w:ilvl="7">
      <w:start w:val="1"/>
      <w:numFmt w:val="decimal"/>
      <w:lvlText w:val="%1.%2.%3.%4.%5.%6.%7.%8."/>
      <w:lvlJc w:val="left"/>
      <w:pPr>
        <w:ind w:left="1440" w:hanging="1440"/>
      </w:pPr>
      <w:rPr>
        <w:rFonts w:hint="default"/>
        <w:b/>
        <w:sz w:val="24"/>
      </w:rPr>
    </w:lvl>
    <w:lvl w:ilvl="8">
      <w:start w:val="1"/>
      <w:numFmt w:val="decimal"/>
      <w:lvlText w:val="%1.%2.%3.%4.%5.%6.%7.%8.%9."/>
      <w:lvlJc w:val="left"/>
      <w:pPr>
        <w:ind w:left="1440" w:hanging="1440"/>
      </w:pPr>
      <w:rPr>
        <w:rFonts w:hint="default"/>
        <w:b/>
        <w:sz w:val="24"/>
      </w:rPr>
    </w:lvl>
  </w:abstractNum>
  <w:abstractNum w:abstractNumId="15" w15:restartNumberingAfterBreak="0">
    <w:nsid w:val="5EDB3CB0"/>
    <w:multiLevelType w:val="hybridMultilevel"/>
    <w:tmpl w:val="DE5CE942"/>
    <w:lvl w:ilvl="0" w:tplc="67BADAAE">
      <w:start w:val="7"/>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24778E8"/>
    <w:multiLevelType w:val="multilevel"/>
    <w:tmpl w:val="550AD732"/>
    <w:lvl w:ilvl="0">
      <w:start w:val="5"/>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7" w15:restartNumberingAfterBreak="0">
    <w:nsid w:val="6A2B331F"/>
    <w:multiLevelType w:val="multilevel"/>
    <w:tmpl w:val="A08A6CF8"/>
    <w:lvl w:ilvl="0">
      <w:start w:val="5"/>
      <w:numFmt w:val="decimal"/>
      <w:lvlText w:val="%1."/>
      <w:lvlJc w:val="left"/>
      <w:pPr>
        <w:ind w:left="360" w:hanging="360"/>
      </w:pPr>
      <w:rPr>
        <w:rFonts w:hint="default"/>
        <w:b/>
        <w:i w:val="0"/>
      </w:rPr>
    </w:lvl>
    <w:lvl w:ilvl="1">
      <w:start w:val="4"/>
      <w:numFmt w:val="decimal"/>
      <w:lvlText w:val="%1.%2"/>
      <w:lvlJc w:val="left"/>
      <w:pPr>
        <w:ind w:left="786" w:hanging="360"/>
      </w:pPr>
      <w:rPr>
        <w:rFonts w:hint="default"/>
        <w:b w:val="0"/>
      </w:rPr>
    </w:lvl>
    <w:lvl w:ilvl="2">
      <w:start w:val="1"/>
      <w:numFmt w:val="decimal"/>
      <w:lvlText w:val="%1.%2.%3"/>
      <w:lvlJc w:val="left"/>
      <w:pPr>
        <w:ind w:left="1572" w:hanging="720"/>
      </w:pPr>
      <w:rPr>
        <w:rFonts w:hint="default"/>
        <w:b w:val="0"/>
      </w:rPr>
    </w:lvl>
    <w:lvl w:ilvl="3">
      <w:start w:val="1"/>
      <w:numFmt w:val="decimal"/>
      <w:lvlText w:val="%1.%2.%3.%4"/>
      <w:lvlJc w:val="left"/>
      <w:pPr>
        <w:ind w:left="1998" w:hanging="720"/>
      </w:pPr>
      <w:rPr>
        <w:rFonts w:hint="default"/>
        <w:b w:val="0"/>
      </w:rPr>
    </w:lvl>
    <w:lvl w:ilvl="4">
      <w:start w:val="1"/>
      <w:numFmt w:val="decimal"/>
      <w:lvlText w:val="%1.%2.%3.%4.%5"/>
      <w:lvlJc w:val="left"/>
      <w:pPr>
        <w:ind w:left="2784" w:hanging="1080"/>
      </w:pPr>
      <w:rPr>
        <w:rFonts w:hint="default"/>
        <w:b w:val="0"/>
      </w:rPr>
    </w:lvl>
    <w:lvl w:ilvl="5">
      <w:start w:val="1"/>
      <w:numFmt w:val="decimal"/>
      <w:lvlText w:val="%1.%2.%3.%4.%5.%6"/>
      <w:lvlJc w:val="left"/>
      <w:pPr>
        <w:ind w:left="3210" w:hanging="1080"/>
      </w:pPr>
      <w:rPr>
        <w:rFonts w:hint="default"/>
        <w:b w:val="0"/>
      </w:rPr>
    </w:lvl>
    <w:lvl w:ilvl="6">
      <w:start w:val="1"/>
      <w:numFmt w:val="decimal"/>
      <w:lvlText w:val="%1.%2.%3.%4.%5.%6.%7"/>
      <w:lvlJc w:val="left"/>
      <w:pPr>
        <w:ind w:left="3996" w:hanging="1440"/>
      </w:pPr>
      <w:rPr>
        <w:rFonts w:hint="default"/>
        <w:b w:val="0"/>
      </w:rPr>
    </w:lvl>
    <w:lvl w:ilvl="7">
      <w:start w:val="1"/>
      <w:numFmt w:val="decimal"/>
      <w:lvlText w:val="%1.%2.%3.%4.%5.%6.%7.%8"/>
      <w:lvlJc w:val="left"/>
      <w:pPr>
        <w:ind w:left="4422" w:hanging="1440"/>
      </w:pPr>
      <w:rPr>
        <w:rFonts w:hint="default"/>
        <w:b w:val="0"/>
      </w:rPr>
    </w:lvl>
    <w:lvl w:ilvl="8">
      <w:start w:val="1"/>
      <w:numFmt w:val="decimal"/>
      <w:lvlText w:val="%1.%2.%3.%4.%5.%6.%7.%8.%9"/>
      <w:lvlJc w:val="left"/>
      <w:pPr>
        <w:ind w:left="5208" w:hanging="1800"/>
      </w:pPr>
      <w:rPr>
        <w:rFonts w:hint="default"/>
        <w:b w:val="0"/>
      </w:rPr>
    </w:lvl>
  </w:abstractNum>
  <w:abstractNum w:abstractNumId="18" w15:restartNumberingAfterBreak="0">
    <w:nsid w:val="76A313C9"/>
    <w:multiLevelType w:val="multilevel"/>
    <w:tmpl w:val="CC44DE16"/>
    <w:lvl w:ilvl="0">
      <w:start w:val="5"/>
      <w:numFmt w:val="decimal"/>
      <w:lvlText w:val="%1."/>
      <w:lvlJc w:val="left"/>
      <w:pPr>
        <w:ind w:left="360" w:hanging="360"/>
      </w:pPr>
      <w:rPr>
        <w:rFonts w:hint="default"/>
        <w:b/>
        <w:i w:val="0"/>
      </w:rPr>
    </w:lvl>
    <w:lvl w:ilvl="1">
      <w:start w:val="1"/>
      <w:numFmt w:val="decimal"/>
      <w:lvlText w:val="%1.%2."/>
      <w:lvlJc w:val="left"/>
      <w:pPr>
        <w:ind w:left="1080" w:hanging="360"/>
      </w:pPr>
      <w:rPr>
        <w:rFonts w:hint="default"/>
      </w:rPr>
    </w:lvl>
    <w:lvl w:ilvl="2">
      <w:start w:val="1"/>
      <w:numFmt w:val="upperLetter"/>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7D625E6E"/>
    <w:multiLevelType w:val="hybridMultilevel"/>
    <w:tmpl w:val="B8F07712"/>
    <w:lvl w:ilvl="0" w:tplc="141484A2">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7E0A212B"/>
    <w:multiLevelType w:val="hybridMultilevel"/>
    <w:tmpl w:val="F00A6AAA"/>
    <w:lvl w:ilvl="0" w:tplc="A6104CFC">
      <w:start w:val="1"/>
      <w:numFmt w:val="upp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num w:numId="1">
    <w:abstractNumId w:val="10"/>
  </w:num>
  <w:num w:numId="2">
    <w:abstractNumId w:val="20"/>
  </w:num>
  <w:num w:numId="3">
    <w:abstractNumId w:val="2"/>
  </w:num>
  <w:num w:numId="4">
    <w:abstractNumId w:val="1"/>
  </w:num>
  <w:num w:numId="5">
    <w:abstractNumId w:val="5"/>
  </w:num>
  <w:num w:numId="6">
    <w:abstractNumId w:val="4"/>
  </w:num>
  <w:num w:numId="7">
    <w:abstractNumId w:val="9"/>
  </w:num>
  <w:num w:numId="8">
    <w:abstractNumId w:val="0"/>
  </w:num>
  <w:num w:numId="9">
    <w:abstractNumId w:val="13"/>
  </w:num>
  <w:num w:numId="10">
    <w:abstractNumId w:val="6"/>
  </w:num>
  <w:num w:numId="11">
    <w:abstractNumId w:val="14"/>
  </w:num>
  <w:num w:numId="12">
    <w:abstractNumId w:val="19"/>
  </w:num>
  <w:num w:numId="13">
    <w:abstractNumId w:val="8"/>
  </w:num>
  <w:num w:numId="14">
    <w:abstractNumId w:val="18"/>
  </w:num>
  <w:num w:numId="15">
    <w:abstractNumId w:val="11"/>
  </w:num>
  <w:num w:numId="16">
    <w:abstractNumId w:val="12"/>
  </w:num>
  <w:num w:numId="17">
    <w:abstractNumId w:val="15"/>
  </w:num>
  <w:num w:numId="18">
    <w:abstractNumId w:val="7"/>
  </w:num>
  <w:num w:numId="19">
    <w:abstractNumId w:val="17"/>
  </w:num>
  <w:num w:numId="20">
    <w:abstractNumId w:val="16"/>
  </w:num>
  <w:num w:numId="21">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trackRevisions/>
  <w:defaultTabStop w:val="720"/>
  <w:drawingGridHorizontalSpacing w:val="110"/>
  <w:displayHorizontalDrawingGridEvery w:val="2"/>
  <w:characterSpacingControl w:val="doNotCompress"/>
  <w:hdrShapeDefaults>
    <o:shapedefaults v:ext="edit" spidmax="12289"/>
  </w:hdrShapeDefault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D77"/>
    <w:rsid w:val="00000D38"/>
    <w:rsid w:val="00001D2E"/>
    <w:rsid w:val="00001F58"/>
    <w:rsid w:val="000042B6"/>
    <w:rsid w:val="000056F9"/>
    <w:rsid w:val="00007AEB"/>
    <w:rsid w:val="0001023F"/>
    <w:rsid w:val="00012259"/>
    <w:rsid w:val="00014661"/>
    <w:rsid w:val="0001474B"/>
    <w:rsid w:val="0001497C"/>
    <w:rsid w:val="00014ECB"/>
    <w:rsid w:val="0001598D"/>
    <w:rsid w:val="00015C36"/>
    <w:rsid w:val="00016E7B"/>
    <w:rsid w:val="00016FEB"/>
    <w:rsid w:val="00021DAE"/>
    <w:rsid w:val="000271D6"/>
    <w:rsid w:val="000308D4"/>
    <w:rsid w:val="00031891"/>
    <w:rsid w:val="00031F0D"/>
    <w:rsid w:val="00035DD7"/>
    <w:rsid w:val="000372E3"/>
    <w:rsid w:val="00050410"/>
    <w:rsid w:val="00054D02"/>
    <w:rsid w:val="000564EA"/>
    <w:rsid w:val="00056E68"/>
    <w:rsid w:val="00056FEE"/>
    <w:rsid w:val="00057D64"/>
    <w:rsid w:val="00062B94"/>
    <w:rsid w:val="000631CB"/>
    <w:rsid w:val="00064E3E"/>
    <w:rsid w:val="0006532E"/>
    <w:rsid w:val="00070EC5"/>
    <w:rsid w:val="000716B2"/>
    <w:rsid w:val="00071B28"/>
    <w:rsid w:val="00072A97"/>
    <w:rsid w:val="00073617"/>
    <w:rsid w:val="000753D8"/>
    <w:rsid w:val="000763C5"/>
    <w:rsid w:val="00076639"/>
    <w:rsid w:val="00077A26"/>
    <w:rsid w:val="00077FFC"/>
    <w:rsid w:val="00083D8A"/>
    <w:rsid w:val="00084788"/>
    <w:rsid w:val="00084943"/>
    <w:rsid w:val="00085CCB"/>
    <w:rsid w:val="00087F6E"/>
    <w:rsid w:val="000947EE"/>
    <w:rsid w:val="000956C5"/>
    <w:rsid w:val="000A03FF"/>
    <w:rsid w:val="000A4B2A"/>
    <w:rsid w:val="000B21CD"/>
    <w:rsid w:val="000B3C58"/>
    <w:rsid w:val="000B6A02"/>
    <w:rsid w:val="000C1647"/>
    <w:rsid w:val="000D0608"/>
    <w:rsid w:val="000D1D01"/>
    <w:rsid w:val="000D2428"/>
    <w:rsid w:val="000D4AB8"/>
    <w:rsid w:val="000D6334"/>
    <w:rsid w:val="000D6768"/>
    <w:rsid w:val="000E0D9C"/>
    <w:rsid w:val="000E327D"/>
    <w:rsid w:val="000E4151"/>
    <w:rsid w:val="000F01C3"/>
    <w:rsid w:val="000F46A8"/>
    <w:rsid w:val="000F5E02"/>
    <w:rsid w:val="001002D4"/>
    <w:rsid w:val="0010038F"/>
    <w:rsid w:val="00100923"/>
    <w:rsid w:val="00100F87"/>
    <w:rsid w:val="0010262F"/>
    <w:rsid w:val="00103FA9"/>
    <w:rsid w:val="00104D38"/>
    <w:rsid w:val="001052A8"/>
    <w:rsid w:val="0010537B"/>
    <w:rsid w:val="00106B06"/>
    <w:rsid w:val="00106C45"/>
    <w:rsid w:val="00112B2F"/>
    <w:rsid w:val="00112C2C"/>
    <w:rsid w:val="00112CCB"/>
    <w:rsid w:val="00122938"/>
    <w:rsid w:val="00125277"/>
    <w:rsid w:val="00140E83"/>
    <w:rsid w:val="001447DC"/>
    <w:rsid w:val="001466B2"/>
    <w:rsid w:val="0014719B"/>
    <w:rsid w:val="00147912"/>
    <w:rsid w:val="00147CBF"/>
    <w:rsid w:val="00150A09"/>
    <w:rsid w:val="00150BED"/>
    <w:rsid w:val="00153A93"/>
    <w:rsid w:val="0015495F"/>
    <w:rsid w:val="00156C5F"/>
    <w:rsid w:val="0015784E"/>
    <w:rsid w:val="00164C2E"/>
    <w:rsid w:val="0017507B"/>
    <w:rsid w:val="00176082"/>
    <w:rsid w:val="00176DB5"/>
    <w:rsid w:val="00176ED9"/>
    <w:rsid w:val="001808C4"/>
    <w:rsid w:val="00181648"/>
    <w:rsid w:val="00184D4B"/>
    <w:rsid w:val="00192E92"/>
    <w:rsid w:val="00193344"/>
    <w:rsid w:val="001A09CC"/>
    <w:rsid w:val="001A27BD"/>
    <w:rsid w:val="001A2A13"/>
    <w:rsid w:val="001A6D77"/>
    <w:rsid w:val="001B1799"/>
    <w:rsid w:val="001B7078"/>
    <w:rsid w:val="001C1F57"/>
    <w:rsid w:val="001C2672"/>
    <w:rsid w:val="001C432F"/>
    <w:rsid w:val="001C5C8F"/>
    <w:rsid w:val="001D0418"/>
    <w:rsid w:val="001D195A"/>
    <w:rsid w:val="001D36AC"/>
    <w:rsid w:val="001D38BB"/>
    <w:rsid w:val="001D51B4"/>
    <w:rsid w:val="001D58FC"/>
    <w:rsid w:val="001E091C"/>
    <w:rsid w:val="001E1714"/>
    <w:rsid w:val="001E24A3"/>
    <w:rsid w:val="001E4F0B"/>
    <w:rsid w:val="001E68F9"/>
    <w:rsid w:val="001F528E"/>
    <w:rsid w:val="002023D3"/>
    <w:rsid w:val="0020308A"/>
    <w:rsid w:val="002035BB"/>
    <w:rsid w:val="00203ED8"/>
    <w:rsid w:val="0020464A"/>
    <w:rsid w:val="0020627C"/>
    <w:rsid w:val="00210E7A"/>
    <w:rsid w:val="002131E8"/>
    <w:rsid w:val="002138F2"/>
    <w:rsid w:val="00214944"/>
    <w:rsid w:val="0021514D"/>
    <w:rsid w:val="00220B37"/>
    <w:rsid w:val="00221DDD"/>
    <w:rsid w:val="00225452"/>
    <w:rsid w:val="00227674"/>
    <w:rsid w:val="0023000A"/>
    <w:rsid w:val="00236A71"/>
    <w:rsid w:val="002439A2"/>
    <w:rsid w:val="002443E5"/>
    <w:rsid w:val="00245D7E"/>
    <w:rsid w:val="002515BF"/>
    <w:rsid w:val="00252983"/>
    <w:rsid w:val="00253AA3"/>
    <w:rsid w:val="0026139C"/>
    <w:rsid w:val="002621B3"/>
    <w:rsid w:val="00267785"/>
    <w:rsid w:val="002678FD"/>
    <w:rsid w:val="002717B0"/>
    <w:rsid w:val="00271F4B"/>
    <w:rsid w:val="002753AB"/>
    <w:rsid w:val="00275D2E"/>
    <w:rsid w:val="00275FF3"/>
    <w:rsid w:val="00286288"/>
    <w:rsid w:val="00287290"/>
    <w:rsid w:val="002903DC"/>
    <w:rsid w:val="00290402"/>
    <w:rsid w:val="0029072B"/>
    <w:rsid w:val="00293499"/>
    <w:rsid w:val="002938B6"/>
    <w:rsid w:val="00294D79"/>
    <w:rsid w:val="00294D7C"/>
    <w:rsid w:val="0029718B"/>
    <w:rsid w:val="002A5996"/>
    <w:rsid w:val="002A68ED"/>
    <w:rsid w:val="002B1F75"/>
    <w:rsid w:val="002B2F92"/>
    <w:rsid w:val="002B40F9"/>
    <w:rsid w:val="002C1616"/>
    <w:rsid w:val="002C1637"/>
    <w:rsid w:val="002C3B08"/>
    <w:rsid w:val="002C3C07"/>
    <w:rsid w:val="002D065F"/>
    <w:rsid w:val="002D0788"/>
    <w:rsid w:val="002D3A81"/>
    <w:rsid w:val="002D470A"/>
    <w:rsid w:val="002D50A1"/>
    <w:rsid w:val="002D5B08"/>
    <w:rsid w:val="002D770E"/>
    <w:rsid w:val="002D7C53"/>
    <w:rsid w:val="002E5037"/>
    <w:rsid w:val="002F0730"/>
    <w:rsid w:val="002F10B2"/>
    <w:rsid w:val="002F7532"/>
    <w:rsid w:val="003007EB"/>
    <w:rsid w:val="003026CF"/>
    <w:rsid w:val="0030463A"/>
    <w:rsid w:val="00310812"/>
    <w:rsid w:val="00311F7D"/>
    <w:rsid w:val="003153AF"/>
    <w:rsid w:val="0032030C"/>
    <w:rsid w:val="00321597"/>
    <w:rsid w:val="00323C47"/>
    <w:rsid w:val="00323EF9"/>
    <w:rsid w:val="0032454C"/>
    <w:rsid w:val="00324982"/>
    <w:rsid w:val="00324A69"/>
    <w:rsid w:val="00324DDC"/>
    <w:rsid w:val="00326664"/>
    <w:rsid w:val="00326CFF"/>
    <w:rsid w:val="00331403"/>
    <w:rsid w:val="00332FAA"/>
    <w:rsid w:val="00334258"/>
    <w:rsid w:val="00334640"/>
    <w:rsid w:val="0033699A"/>
    <w:rsid w:val="00337D05"/>
    <w:rsid w:val="00341349"/>
    <w:rsid w:val="003413E7"/>
    <w:rsid w:val="00343E6A"/>
    <w:rsid w:val="00344FB0"/>
    <w:rsid w:val="0034504E"/>
    <w:rsid w:val="003469C2"/>
    <w:rsid w:val="003502A1"/>
    <w:rsid w:val="00350F74"/>
    <w:rsid w:val="00351241"/>
    <w:rsid w:val="003523F5"/>
    <w:rsid w:val="00354A7E"/>
    <w:rsid w:val="00355087"/>
    <w:rsid w:val="003571C8"/>
    <w:rsid w:val="00357F15"/>
    <w:rsid w:val="00360BA3"/>
    <w:rsid w:val="003610DA"/>
    <w:rsid w:val="0036243F"/>
    <w:rsid w:val="00362A4D"/>
    <w:rsid w:val="003630B7"/>
    <w:rsid w:val="00364768"/>
    <w:rsid w:val="00367611"/>
    <w:rsid w:val="0037168D"/>
    <w:rsid w:val="00372A37"/>
    <w:rsid w:val="003735DE"/>
    <w:rsid w:val="00374504"/>
    <w:rsid w:val="00381FC9"/>
    <w:rsid w:val="00384317"/>
    <w:rsid w:val="00384CF9"/>
    <w:rsid w:val="0038536D"/>
    <w:rsid w:val="00386D2D"/>
    <w:rsid w:val="003875B1"/>
    <w:rsid w:val="003930C8"/>
    <w:rsid w:val="00393FAA"/>
    <w:rsid w:val="0039687E"/>
    <w:rsid w:val="00396CCC"/>
    <w:rsid w:val="003A0FE1"/>
    <w:rsid w:val="003A29F1"/>
    <w:rsid w:val="003B0E0D"/>
    <w:rsid w:val="003B353C"/>
    <w:rsid w:val="003B6F08"/>
    <w:rsid w:val="003C0F13"/>
    <w:rsid w:val="003C161D"/>
    <w:rsid w:val="003C2748"/>
    <w:rsid w:val="003C39B0"/>
    <w:rsid w:val="003C444B"/>
    <w:rsid w:val="003C599B"/>
    <w:rsid w:val="003C620C"/>
    <w:rsid w:val="003C7A61"/>
    <w:rsid w:val="003D0DD1"/>
    <w:rsid w:val="003D6237"/>
    <w:rsid w:val="003F1DE2"/>
    <w:rsid w:val="003F3DBA"/>
    <w:rsid w:val="003F6979"/>
    <w:rsid w:val="003F7EBD"/>
    <w:rsid w:val="00400944"/>
    <w:rsid w:val="00401722"/>
    <w:rsid w:val="00402E49"/>
    <w:rsid w:val="0040465B"/>
    <w:rsid w:val="004047DF"/>
    <w:rsid w:val="00406AE0"/>
    <w:rsid w:val="004074FB"/>
    <w:rsid w:val="00411CA0"/>
    <w:rsid w:val="00413F8D"/>
    <w:rsid w:val="0041464F"/>
    <w:rsid w:val="00416A8D"/>
    <w:rsid w:val="00416EA7"/>
    <w:rsid w:val="0042237D"/>
    <w:rsid w:val="00426189"/>
    <w:rsid w:val="004265B1"/>
    <w:rsid w:val="00432BB6"/>
    <w:rsid w:val="00434450"/>
    <w:rsid w:val="00447F7A"/>
    <w:rsid w:val="00450EAD"/>
    <w:rsid w:val="0045274D"/>
    <w:rsid w:val="00452B38"/>
    <w:rsid w:val="004539D1"/>
    <w:rsid w:val="00455AFD"/>
    <w:rsid w:val="004575BD"/>
    <w:rsid w:val="00461621"/>
    <w:rsid w:val="00464CFB"/>
    <w:rsid w:val="00471DE6"/>
    <w:rsid w:val="004721CA"/>
    <w:rsid w:val="00474517"/>
    <w:rsid w:val="0048152C"/>
    <w:rsid w:val="00481F6F"/>
    <w:rsid w:val="00483687"/>
    <w:rsid w:val="004845A3"/>
    <w:rsid w:val="004873EE"/>
    <w:rsid w:val="004920FA"/>
    <w:rsid w:val="004A473E"/>
    <w:rsid w:val="004B1A8B"/>
    <w:rsid w:val="004B33AD"/>
    <w:rsid w:val="004B45D9"/>
    <w:rsid w:val="004B5F22"/>
    <w:rsid w:val="004C1CF0"/>
    <w:rsid w:val="004C25EC"/>
    <w:rsid w:val="004C325D"/>
    <w:rsid w:val="004C5CF1"/>
    <w:rsid w:val="004C5E86"/>
    <w:rsid w:val="004C7E69"/>
    <w:rsid w:val="004D32B5"/>
    <w:rsid w:val="004D41AE"/>
    <w:rsid w:val="004D5852"/>
    <w:rsid w:val="004D7F42"/>
    <w:rsid w:val="004E0A83"/>
    <w:rsid w:val="004E2200"/>
    <w:rsid w:val="004E64FE"/>
    <w:rsid w:val="004F0A67"/>
    <w:rsid w:val="004F310A"/>
    <w:rsid w:val="004F3891"/>
    <w:rsid w:val="004F4624"/>
    <w:rsid w:val="004F5D24"/>
    <w:rsid w:val="00500016"/>
    <w:rsid w:val="005012FE"/>
    <w:rsid w:val="00501CEA"/>
    <w:rsid w:val="005061BB"/>
    <w:rsid w:val="00507BDA"/>
    <w:rsid w:val="00507C7C"/>
    <w:rsid w:val="005109A7"/>
    <w:rsid w:val="00513D41"/>
    <w:rsid w:val="00517A71"/>
    <w:rsid w:val="00522CEA"/>
    <w:rsid w:val="00524EC6"/>
    <w:rsid w:val="00530F08"/>
    <w:rsid w:val="005429AA"/>
    <w:rsid w:val="00542DCC"/>
    <w:rsid w:val="00542FF5"/>
    <w:rsid w:val="00543578"/>
    <w:rsid w:val="00545AA3"/>
    <w:rsid w:val="0055040C"/>
    <w:rsid w:val="00551890"/>
    <w:rsid w:val="00552F82"/>
    <w:rsid w:val="00553543"/>
    <w:rsid w:val="00554265"/>
    <w:rsid w:val="0055545B"/>
    <w:rsid w:val="00555BFD"/>
    <w:rsid w:val="0056117C"/>
    <w:rsid w:val="005639A9"/>
    <w:rsid w:val="00563D93"/>
    <w:rsid w:val="00565415"/>
    <w:rsid w:val="005663F4"/>
    <w:rsid w:val="0057196D"/>
    <w:rsid w:val="00575C5D"/>
    <w:rsid w:val="00576C98"/>
    <w:rsid w:val="0057753B"/>
    <w:rsid w:val="0057778B"/>
    <w:rsid w:val="00577958"/>
    <w:rsid w:val="005844A2"/>
    <w:rsid w:val="005847E4"/>
    <w:rsid w:val="0058635D"/>
    <w:rsid w:val="00586944"/>
    <w:rsid w:val="00586CB4"/>
    <w:rsid w:val="005913C6"/>
    <w:rsid w:val="00591524"/>
    <w:rsid w:val="00593584"/>
    <w:rsid w:val="0059368A"/>
    <w:rsid w:val="005978C0"/>
    <w:rsid w:val="005A01AB"/>
    <w:rsid w:val="005A0D0F"/>
    <w:rsid w:val="005A1A57"/>
    <w:rsid w:val="005A4C95"/>
    <w:rsid w:val="005B04B1"/>
    <w:rsid w:val="005B448A"/>
    <w:rsid w:val="005B4E66"/>
    <w:rsid w:val="005B60C6"/>
    <w:rsid w:val="005B798F"/>
    <w:rsid w:val="005C0F77"/>
    <w:rsid w:val="005C1C4F"/>
    <w:rsid w:val="005C2411"/>
    <w:rsid w:val="005C4BE5"/>
    <w:rsid w:val="005C74CE"/>
    <w:rsid w:val="005C7FD8"/>
    <w:rsid w:val="005D0599"/>
    <w:rsid w:val="005D248A"/>
    <w:rsid w:val="005D3147"/>
    <w:rsid w:val="005D40DD"/>
    <w:rsid w:val="005D5C1F"/>
    <w:rsid w:val="005D6899"/>
    <w:rsid w:val="005D6B8F"/>
    <w:rsid w:val="005E1787"/>
    <w:rsid w:val="005E2161"/>
    <w:rsid w:val="005E2DB3"/>
    <w:rsid w:val="005F0655"/>
    <w:rsid w:val="005F2246"/>
    <w:rsid w:val="005F7F67"/>
    <w:rsid w:val="006032B1"/>
    <w:rsid w:val="00603883"/>
    <w:rsid w:val="00603EF7"/>
    <w:rsid w:val="00606CB5"/>
    <w:rsid w:val="00606EC4"/>
    <w:rsid w:val="00610CCB"/>
    <w:rsid w:val="00612030"/>
    <w:rsid w:val="006146B0"/>
    <w:rsid w:val="00620AE1"/>
    <w:rsid w:val="00623D07"/>
    <w:rsid w:val="0062776D"/>
    <w:rsid w:val="006313AE"/>
    <w:rsid w:val="00631FB7"/>
    <w:rsid w:val="00635AF1"/>
    <w:rsid w:val="006516F2"/>
    <w:rsid w:val="00652427"/>
    <w:rsid w:val="006544E2"/>
    <w:rsid w:val="00654944"/>
    <w:rsid w:val="00654F35"/>
    <w:rsid w:val="00656900"/>
    <w:rsid w:val="006628DF"/>
    <w:rsid w:val="00667034"/>
    <w:rsid w:val="006722E7"/>
    <w:rsid w:val="00674824"/>
    <w:rsid w:val="00676639"/>
    <w:rsid w:val="00676C0A"/>
    <w:rsid w:val="00677D80"/>
    <w:rsid w:val="006803FF"/>
    <w:rsid w:val="006813F0"/>
    <w:rsid w:val="00685AD3"/>
    <w:rsid w:val="006906C1"/>
    <w:rsid w:val="00691D00"/>
    <w:rsid w:val="00691E20"/>
    <w:rsid w:val="00692A2C"/>
    <w:rsid w:val="006937B9"/>
    <w:rsid w:val="006A0BAB"/>
    <w:rsid w:val="006A1FAD"/>
    <w:rsid w:val="006B03EB"/>
    <w:rsid w:val="006B0C14"/>
    <w:rsid w:val="006B29F9"/>
    <w:rsid w:val="006B4EC3"/>
    <w:rsid w:val="006C2401"/>
    <w:rsid w:val="006C30B1"/>
    <w:rsid w:val="006C534B"/>
    <w:rsid w:val="006D05DF"/>
    <w:rsid w:val="006D29A2"/>
    <w:rsid w:val="006E045D"/>
    <w:rsid w:val="006E1006"/>
    <w:rsid w:val="006E3D9F"/>
    <w:rsid w:val="006E3DB2"/>
    <w:rsid w:val="006E64A4"/>
    <w:rsid w:val="006F08EB"/>
    <w:rsid w:val="006F0EDA"/>
    <w:rsid w:val="006F14C2"/>
    <w:rsid w:val="006F37EC"/>
    <w:rsid w:val="006F4AD6"/>
    <w:rsid w:val="00700D59"/>
    <w:rsid w:val="00701383"/>
    <w:rsid w:val="00701669"/>
    <w:rsid w:val="00701AE9"/>
    <w:rsid w:val="00704D1C"/>
    <w:rsid w:val="007059F8"/>
    <w:rsid w:val="00712FFC"/>
    <w:rsid w:val="0071665C"/>
    <w:rsid w:val="00717067"/>
    <w:rsid w:val="007207ED"/>
    <w:rsid w:val="007260CC"/>
    <w:rsid w:val="00731BC7"/>
    <w:rsid w:val="00733C2B"/>
    <w:rsid w:val="00735A88"/>
    <w:rsid w:val="00736024"/>
    <w:rsid w:val="00736AC4"/>
    <w:rsid w:val="00737107"/>
    <w:rsid w:val="0073712F"/>
    <w:rsid w:val="00742505"/>
    <w:rsid w:val="00743381"/>
    <w:rsid w:val="007433D1"/>
    <w:rsid w:val="00743F63"/>
    <w:rsid w:val="00745C57"/>
    <w:rsid w:val="00753634"/>
    <w:rsid w:val="00753AE5"/>
    <w:rsid w:val="0075426B"/>
    <w:rsid w:val="0075491B"/>
    <w:rsid w:val="00754F48"/>
    <w:rsid w:val="00755BE1"/>
    <w:rsid w:val="00756D3B"/>
    <w:rsid w:val="00765AC1"/>
    <w:rsid w:val="0076680F"/>
    <w:rsid w:val="00767581"/>
    <w:rsid w:val="007717AF"/>
    <w:rsid w:val="00771C66"/>
    <w:rsid w:val="00773ADC"/>
    <w:rsid w:val="00775BBE"/>
    <w:rsid w:val="00781A6B"/>
    <w:rsid w:val="00783F69"/>
    <w:rsid w:val="00786630"/>
    <w:rsid w:val="007918E3"/>
    <w:rsid w:val="00795F88"/>
    <w:rsid w:val="00796FBC"/>
    <w:rsid w:val="007A2826"/>
    <w:rsid w:val="007A3927"/>
    <w:rsid w:val="007A5CBF"/>
    <w:rsid w:val="007A7FEB"/>
    <w:rsid w:val="007B0E4E"/>
    <w:rsid w:val="007B1186"/>
    <w:rsid w:val="007B187A"/>
    <w:rsid w:val="007B1CED"/>
    <w:rsid w:val="007B4E09"/>
    <w:rsid w:val="007B5CF1"/>
    <w:rsid w:val="007B6C1A"/>
    <w:rsid w:val="007C1680"/>
    <w:rsid w:val="007C201E"/>
    <w:rsid w:val="007C450F"/>
    <w:rsid w:val="007C5729"/>
    <w:rsid w:val="007C5D45"/>
    <w:rsid w:val="007C6BE9"/>
    <w:rsid w:val="007C6D07"/>
    <w:rsid w:val="007D2C6D"/>
    <w:rsid w:val="007E0188"/>
    <w:rsid w:val="007E5D7A"/>
    <w:rsid w:val="007E6848"/>
    <w:rsid w:val="007E7215"/>
    <w:rsid w:val="007E7A03"/>
    <w:rsid w:val="007F2761"/>
    <w:rsid w:val="007F2FD1"/>
    <w:rsid w:val="007F3AAB"/>
    <w:rsid w:val="0080268C"/>
    <w:rsid w:val="00803673"/>
    <w:rsid w:val="00804039"/>
    <w:rsid w:val="00806820"/>
    <w:rsid w:val="00812004"/>
    <w:rsid w:val="00813163"/>
    <w:rsid w:val="00815E92"/>
    <w:rsid w:val="00817974"/>
    <w:rsid w:val="00817B4E"/>
    <w:rsid w:val="008346E9"/>
    <w:rsid w:val="00835309"/>
    <w:rsid w:val="008371A4"/>
    <w:rsid w:val="008402F1"/>
    <w:rsid w:val="0084070D"/>
    <w:rsid w:val="0084289A"/>
    <w:rsid w:val="00843E9E"/>
    <w:rsid w:val="008448EC"/>
    <w:rsid w:val="00854079"/>
    <w:rsid w:val="008551E0"/>
    <w:rsid w:val="0085551B"/>
    <w:rsid w:val="00855644"/>
    <w:rsid w:val="00863032"/>
    <w:rsid w:val="00872746"/>
    <w:rsid w:val="008736D8"/>
    <w:rsid w:val="00874537"/>
    <w:rsid w:val="00874C05"/>
    <w:rsid w:val="008752EE"/>
    <w:rsid w:val="00877CB4"/>
    <w:rsid w:val="00877F11"/>
    <w:rsid w:val="00880266"/>
    <w:rsid w:val="008837CC"/>
    <w:rsid w:val="0088533C"/>
    <w:rsid w:val="00887122"/>
    <w:rsid w:val="0089118A"/>
    <w:rsid w:val="00894097"/>
    <w:rsid w:val="00895EF7"/>
    <w:rsid w:val="008A6693"/>
    <w:rsid w:val="008B0D72"/>
    <w:rsid w:val="008B1E51"/>
    <w:rsid w:val="008B220A"/>
    <w:rsid w:val="008C18CF"/>
    <w:rsid w:val="008C4239"/>
    <w:rsid w:val="008D279F"/>
    <w:rsid w:val="008D5FB9"/>
    <w:rsid w:val="008D65BF"/>
    <w:rsid w:val="008E38BF"/>
    <w:rsid w:val="008E496F"/>
    <w:rsid w:val="00901A91"/>
    <w:rsid w:val="00906797"/>
    <w:rsid w:val="00906A32"/>
    <w:rsid w:val="00907969"/>
    <w:rsid w:val="0091146F"/>
    <w:rsid w:val="00911973"/>
    <w:rsid w:val="00912F7C"/>
    <w:rsid w:val="009130DA"/>
    <w:rsid w:val="00914E35"/>
    <w:rsid w:val="009162E5"/>
    <w:rsid w:val="00920D13"/>
    <w:rsid w:val="00920F02"/>
    <w:rsid w:val="0092361D"/>
    <w:rsid w:val="0092410F"/>
    <w:rsid w:val="0092690C"/>
    <w:rsid w:val="00927F6A"/>
    <w:rsid w:val="0093020C"/>
    <w:rsid w:val="00931573"/>
    <w:rsid w:val="00932BC7"/>
    <w:rsid w:val="00933874"/>
    <w:rsid w:val="00933E07"/>
    <w:rsid w:val="00935DE1"/>
    <w:rsid w:val="00935FBF"/>
    <w:rsid w:val="00937ACB"/>
    <w:rsid w:val="009430D2"/>
    <w:rsid w:val="00945FD0"/>
    <w:rsid w:val="009464B5"/>
    <w:rsid w:val="00946D71"/>
    <w:rsid w:val="00946F60"/>
    <w:rsid w:val="00947351"/>
    <w:rsid w:val="00953034"/>
    <w:rsid w:val="00954148"/>
    <w:rsid w:val="009546FA"/>
    <w:rsid w:val="00961977"/>
    <w:rsid w:val="00962161"/>
    <w:rsid w:val="00963075"/>
    <w:rsid w:val="00964201"/>
    <w:rsid w:val="00965179"/>
    <w:rsid w:val="00966102"/>
    <w:rsid w:val="00975126"/>
    <w:rsid w:val="00975D6E"/>
    <w:rsid w:val="009805B4"/>
    <w:rsid w:val="0098265A"/>
    <w:rsid w:val="0098661A"/>
    <w:rsid w:val="009876D8"/>
    <w:rsid w:val="00995C3B"/>
    <w:rsid w:val="009A3DDE"/>
    <w:rsid w:val="009A52FD"/>
    <w:rsid w:val="009B341C"/>
    <w:rsid w:val="009B629D"/>
    <w:rsid w:val="009C00C2"/>
    <w:rsid w:val="009C4B06"/>
    <w:rsid w:val="009C4F54"/>
    <w:rsid w:val="009C5FAC"/>
    <w:rsid w:val="009C69D3"/>
    <w:rsid w:val="009C7F61"/>
    <w:rsid w:val="009D06E9"/>
    <w:rsid w:val="009D0A27"/>
    <w:rsid w:val="009D0E11"/>
    <w:rsid w:val="009D26CB"/>
    <w:rsid w:val="009D4EA5"/>
    <w:rsid w:val="009E27CA"/>
    <w:rsid w:val="009E6356"/>
    <w:rsid w:val="009F3CF6"/>
    <w:rsid w:val="00A00BD2"/>
    <w:rsid w:val="00A020BB"/>
    <w:rsid w:val="00A03348"/>
    <w:rsid w:val="00A0658D"/>
    <w:rsid w:val="00A11A3E"/>
    <w:rsid w:val="00A11EDC"/>
    <w:rsid w:val="00A13196"/>
    <w:rsid w:val="00A15A61"/>
    <w:rsid w:val="00A160E6"/>
    <w:rsid w:val="00A250D6"/>
    <w:rsid w:val="00A302E5"/>
    <w:rsid w:val="00A31161"/>
    <w:rsid w:val="00A3297F"/>
    <w:rsid w:val="00A32A86"/>
    <w:rsid w:val="00A3358C"/>
    <w:rsid w:val="00A35024"/>
    <w:rsid w:val="00A35E73"/>
    <w:rsid w:val="00A36114"/>
    <w:rsid w:val="00A42651"/>
    <w:rsid w:val="00A47088"/>
    <w:rsid w:val="00A50FD5"/>
    <w:rsid w:val="00A51C4F"/>
    <w:rsid w:val="00A53E42"/>
    <w:rsid w:val="00A571C2"/>
    <w:rsid w:val="00A609BF"/>
    <w:rsid w:val="00A62DA4"/>
    <w:rsid w:val="00A636CE"/>
    <w:rsid w:val="00A644ED"/>
    <w:rsid w:val="00A7019B"/>
    <w:rsid w:val="00A75A34"/>
    <w:rsid w:val="00A77CA8"/>
    <w:rsid w:val="00A81C0C"/>
    <w:rsid w:val="00A81F37"/>
    <w:rsid w:val="00A87412"/>
    <w:rsid w:val="00A91947"/>
    <w:rsid w:val="00A92354"/>
    <w:rsid w:val="00A934E4"/>
    <w:rsid w:val="00A97089"/>
    <w:rsid w:val="00A971B6"/>
    <w:rsid w:val="00A972D1"/>
    <w:rsid w:val="00AA5DDC"/>
    <w:rsid w:val="00AA7A39"/>
    <w:rsid w:val="00AB4F4D"/>
    <w:rsid w:val="00AC5319"/>
    <w:rsid w:val="00AC730D"/>
    <w:rsid w:val="00AD04A4"/>
    <w:rsid w:val="00AD0878"/>
    <w:rsid w:val="00AD1802"/>
    <w:rsid w:val="00AD1D43"/>
    <w:rsid w:val="00AD7856"/>
    <w:rsid w:val="00AD7947"/>
    <w:rsid w:val="00AD7B81"/>
    <w:rsid w:val="00AE469D"/>
    <w:rsid w:val="00AE69A9"/>
    <w:rsid w:val="00AF043F"/>
    <w:rsid w:val="00AF0B9D"/>
    <w:rsid w:val="00AF0D38"/>
    <w:rsid w:val="00AF1532"/>
    <w:rsid w:val="00AF1849"/>
    <w:rsid w:val="00B0098B"/>
    <w:rsid w:val="00B05025"/>
    <w:rsid w:val="00B06085"/>
    <w:rsid w:val="00B07981"/>
    <w:rsid w:val="00B138D4"/>
    <w:rsid w:val="00B16D5C"/>
    <w:rsid w:val="00B2012B"/>
    <w:rsid w:val="00B218A4"/>
    <w:rsid w:val="00B242A0"/>
    <w:rsid w:val="00B24357"/>
    <w:rsid w:val="00B248B1"/>
    <w:rsid w:val="00B264DE"/>
    <w:rsid w:val="00B3172A"/>
    <w:rsid w:val="00B36520"/>
    <w:rsid w:val="00B40A63"/>
    <w:rsid w:val="00B41B91"/>
    <w:rsid w:val="00B41C38"/>
    <w:rsid w:val="00B46737"/>
    <w:rsid w:val="00B47C79"/>
    <w:rsid w:val="00B56349"/>
    <w:rsid w:val="00B56E7E"/>
    <w:rsid w:val="00B57EA0"/>
    <w:rsid w:val="00B6005B"/>
    <w:rsid w:val="00B61656"/>
    <w:rsid w:val="00B616F1"/>
    <w:rsid w:val="00B643B1"/>
    <w:rsid w:val="00B645F2"/>
    <w:rsid w:val="00B7207B"/>
    <w:rsid w:val="00B736E0"/>
    <w:rsid w:val="00B73EDD"/>
    <w:rsid w:val="00B75AD1"/>
    <w:rsid w:val="00B80338"/>
    <w:rsid w:val="00B8091C"/>
    <w:rsid w:val="00B864A2"/>
    <w:rsid w:val="00B86CA4"/>
    <w:rsid w:val="00B96240"/>
    <w:rsid w:val="00B96640"/>
    <w:rsid w:val="00B96896"/>
    <w:rsid w:val="00BA170B"/>
    <w:rsid w:val="00BA226C"/>
    <w:rsid w:val="00BA29E3"/>
    <w:rsid w:val="00BA2C8E"/>
    <w:rsid w:val="00BA4AF0"/>
    <w:rsid w:val="00BA5A9D"/>
    <w:rsid w:val="00BA746A"/>
    <w:rsid w:val="00BB207B"/>
    <w:rsid w:val="00BB57F5"/>
    <w:rsid w:val="00BC24C6"/>
    <w:rsid w:val="00BC2561"/>
    <w:rsid w:val="00BC498D"/>
    <w:rsid w:val="00BC799A"/>
    <w:rsid w:val="00BC7D90"/>
    <w:rsid w:val="00BD0D40"/>
    <w:rsid w:val="00BD3D06"/>
    <w:rsid w:val="00BD7ED4"/>
    <w:rsid w:val="00BE17A5"/>
    <w:rsid w:val="00BE35D1"/>
    <w:rsid w:val="00BF1A61"/>
    <w:rsid w:val="00BF2F28"/>
    <w:rsid w:val="00BF3116"/>
    <w:rsid w:val="00BF3885"/>
    <w:rsid w:val="00BF6067"/>
    <w:rsid w:val="00C01506"/>
    <w:rsid w:val="00C01595"/>
    <w:rsid w:val="00C0215A"/>
    <w:rsid w:val="00C0242B"/>
    <w:rsid w:val="00C027A9"/>
    <w:rsid w:val="00C06DA4"/>
    <w:rsid w:val="00C11C6F"/>
    <w:rsid w:val="00C212FF"/>
    <w:rsid w:val="00C24B6C"/>
    <w:rsid w:val="00C26D91"/>
    <w:rsid w:val="00C27130"/>
    <w:rsid w:val="00C27BE7"/>
    <w:rsid w:val="00C30B20"/>
    <w:rsid w:val="00C32A1A"/>
    <w:rsid w:val="00C32A6D"/>
    <w:rsid w:val="00C36CD0"/>
    <w:rsid w:val="00C36DEC"/>
    <w:rsid w:val="00C37635"/>
    <w:rsid w:val="00C427C3"/>
    <w:rsid w:val="00C46E67"/>
    <w:rsid w:val="00C522C3"/>
    <w:rsid w:val="00C62A30"/>
    <w:rsid w:val="00C62BF7"/>
    <w:rsid w:val="00C67D1F"/>
    <w:rsid w:val="00C72D06"/>
    <w:rsid w:val="00C848F8"/>
    <w:rsid w:val="00C861A0"/>
    <w:rsid w:val="00C87129"/>
    <w:rsid w:val="00C87E4B"/>
    <w:rsid w:val="00C956AC"/>
    <w:rsid w:val="00C957A5"/>
    <w:rsid w:val="00C96970"/>
    <w:rsid w:val="00CA5B74"/>
    <w:rsid w:val="00CA5B92"/>
    <w:rsid w:val="00CA6F94"/>
    <w:rsid w:val="00CA73AF"/>
    <w:rsid w:val="00CA7862"/>
    <w:rsid w:val="00CB1628"/>
    <w:rsid w:val="00CB5973"/>
    <w:rsid w:val="00CC05CD"/>
    <w:rsid w:val="00CC3236"/>
    <w:rsid w:val="00CC5989"/>
    <w:rsid w:val="00CC6D57"/>
    <w:rsid w:val="00CC723E"/>
    <w:rsid w:val="00CD0302"/>
    <w:rsid w:val="00CD36E0"/>
    <w:rsid w:val="00CE0A0D"/>
    <w:rsid w:val="00CE1B6E"/>
    <w:rsid w:val="00CE6479"/>
    <w:rsid w:val="00CF0079"/>
    <w:rsid w:val="00D002E6"/>
    <w:rsid w:val="00D02644"/>
    <w:rsid w:val="00D03BC5"/>
    <w:rsid w:val="00D04E85"/>
    <w:rsid w:val="00D0508F"/>
    <w:rsid w:val="00D10FB5"/>
    <w:rsid w:val="00D1210D"/>
    <w:rsid w:val="00D162BC"/>
    <w:rsid w:val="00D21B35"/>
    <w:rsid w:val="00D225D9"/>
    <w:rsid w:val="00D2395B"/>
    <w:rsid w:val="00D23E10"/>
    <w:rsid w:val="00D27374"/>
    <w:rsid w:val="00D31870"/>
    <w:rsid w:val="00D31EB1"/>
    <w:rsid w:val="00D33655"/>
    <w:rsid w:val="00D420B4"/>
    <w:rsid w:val="00D43B90"/>
    <w:rsid w:val="00D462DC"/>
    <w:rsid w:val="00D470AD"/>
    <w:rsid w:val="00D47F6A"/>
    <w:rsid w:val="00D545BB"/>
    <w:rsid w:val="00D55B83"/>
    <w:rsid w:val="00D5632A"/>
    <w:rsid w:val="00D62012"/>
    <w:rsid w:val="00D62B93"/>
    <w:rsid w:val="00D62D2D"/>
    <w:rsid w:val="00D6351B"/>
    <w:rsid w:val="00D63789"/>
    <w:rsid w:val="00D64B9E"/>
    <w:rsid w:val="00D66B4D"/>
    <w:rsid w:val="00D67C0D"/>
    <w:rsid w:val="00D704BD"/>
    <w:rsid w:val="00D70F55"/>
    <w:rsid w:val="00D71FC1"/>
    <w:rsid w:val="00D7249A"/>
    <w:rsid w:val="00D73C69"/>
    <w:rsid w:val="00D76643"/>
    <w:rsid w:val="00D80809"/>
    <w:rsid w:val="00D94A1F"/>
    <w:rsid w:val="00D94F4F"/>
    <w:rsid w:val="00D96747"/>
    <w:rsid w:val="00D97378"/>
    <w:rsid w:val="00DA4E73"/>
    <w:rsid w:val="00DA7864"/>
    <w:rsid w:val="00DA787B"/>
    <w:rsid w:val="00DB0B0D"/>
    <w:rsid w:val="00DB0C5E"/>
    <w:rsid w:val="00DB0E6C"/>
    <w:rsid w:val="00DB7C53"/>
    <w:rsid w:val="00DC29FB"/>
    <w:rsid w:val="00DC3E53"/>
    <w:rsid w:val="00DD0F5F"/>
    <w:rsid w:val="00DD2277"/>
    <w:rsid w:val="00DD3364"/>
    <w:rsid w:val="00DD4E04"/>
    <w:rsid w:val="00DD5236"/>
    <w:rsid w:val="00DD70E2"/>
    <w:rsid w:val="00DE3AA2"/>
    <w:rsid w:val="00DE563A"/>
    <w:rsid w:val="00DF68FC"/>
    <w:rsid w:val="00DF76C7"/>
    <w:rsid w:val="00E01A8B"/>
    <w:rsid w:val="00E0572E"/>
    <w:rsid w:val="00E05F6A"/>
    <w:rsid w:val="00E10EF6"/>
    <w:rsid w:val="00E15404"/>
    <w:rsid w:val="00E16C55"/>
    <w:rsid w:val="00E16DE5"/>
    <w:rsid w:val="00E179B4"/>
    <w:rsid w:val="00E202B9"/>
    <w:rsid w:val="00E22D7B"/>
    <w:rsid w:val="00E2531B"/>
    <w:rsid w:val="00E25461"/>
    <w:rsid w:val="00E2771C"/>
    <w:rsid w:val="00E3218C"/>
    <w:rsid w:val="00E3258C"/>
    <w:rsid w:val="00E34729"/>
    <w:rsid w:val="00E347C8"/>
    <w:rsid w:val="00E37951"/>
    <w:rsid w:val="00E435AF"/>
    <w:rsid w:val="00E43AD0"/>
    <w:rsid w:val="00E503D5"/>
    <w:rsid w:val="00E536B7"/>
    <w:rsid w:val="00E54CF8"/>
    <w:rsid w:val="00E6078A"/>
    <w:rsid w:val="00E61B0E"/>
    <w:rsid w:val="00E6346A"/>
    <w:rsid w:val="00E65698"/>
    <w:rsid w:val="00E66718"/>
    <w:rsid w:val="00E67FAD"/>
    <w:rsid w:val="00E70A73"/>
    <w:rsid w:val="00E75003"/>
    <w:rsid w:val="00E76235"/>
    <w:rsid w:val="00E80730"/>
    <w:rsid w:val="00E81B5B"/>
    <w:rsid w:val="00E82463"/>
    <w:rsid w:val="00E83DE8"/>
    <w:rsid w:val="00E846CF"/>
    <w:rsid w:val="00E853D1"/>
    <w:rsid w:val="00E92B82"/>
    <w:rsid w:val="00E97945"/>
    <w:rsid w:val="00EA00A1"/>
    <w:rsid w:val="00EA27F0"/>
    <w:rsid w:val="00EA5392"/>
    <w:rsid w:val="00EA78DF"/>
    <w:rsid w:val="00EB1D1E"/>
    <w:rsid w:val="00EC03B9"/>
    <w:rsid w:val="00EC412C"/>
    <w:rsid w:val="00EC52D0"/>
    <w:rsid w:val="00ED08E0"/>
    <w:rsid w:val="00ED0EC3"/>
    <w:rsid w:val="00ED147A"/>
    <w:rsid w:val="00ED3709"/>
    <w:rsid w:val="00ED4290"/>
    <w:rsid w:val="00ED79F9"/>
    <w:rsid w:val="00EE0870"/>
    <w:rsid w:val="00EE2ABE"/>
    <w:rsid w:val="00EE56A2"/>
    <w:rsid w:val="00EE64CB"/>
    <w:rsid w:val="00EF2A94"/>
    <w:rsid w:val="00EF4170"/>
    <w:rsid w:val="00EF79F8"/>
    <w:rsid w:val="00F0052C"/>
    <w:rsid w:val="00F00A9F"/>
    <w:rsid w:val="00F02DD6"/>
    <w:rsid w:val="00F036E2"/>
    <w:rsid w:val="00F059CC"/>
    <w:rsid w:val="00F13799"/>
    <w:rsid w:val="00F13F25"/>
    <w:rsid w:val="00F166A4"/>
    <w:rsid w:val="00F215D1"/>
    <w:rsid w:val="00F25CC3"/>
    <w:rsid w:val="00F261BF"/>
    <w:rsid w:val="00F26FAB"/>
    <w:rsid w:val="00F279AB"/>
    <w:rsid w:val="00F30399"/>
    <w:rsid w:val="00F31219"/>
    <w:rsid w:val="00F331DD"/>
    <w:rsid w:val="00F33498"/>
    <w:rsid w:val="00F346DF"/>
    <w:rsid w:val="00F42C9A"/>
    <w:rsid w:val="00F611C2"/>
    <w:rsid w:val="00F621DD"/>
    <w:rsid w:val="00F63422"/>
    <w:rsid w:val="00F72211"/>
    <w:rsid w:val="00F754F5"/>
    <w:rsid w:val="00F767F6"/>
    <w:rsid w:val="00F803AB"/>
    <w:rsid w:val="00F808DB"/>
    <w:rsid w:val="00F829FC"/>
    <w:rsid w:val="00F85416"/>
    <w:rsid w:val="00F87EAB"/>
    <w:rsid w:val="00F91CA2"/>
    <w:rsid w:val="00F93471"/>
    <w:rsid w:val="00F95FC5"/>
    <w:rsid w:val="00F971F8"/>
    <w:rsid w:val="00F97A9E"/>
    <w:rsid w:val="00FA0255"/>
    <w:rsid w:val="00FA0D1D"/>
    <w:rsid w:val="00FA3D97"/>
    <w:rsid w:val="00FB15AC"/>
    <w:rsid w:val="00FB52BF"/>
    <w:rsid w:val="00FB616A"/>
    <w:rsid w:val="00FC2A02"/>
    <w:rsid w:val="00FC540E"/>
    <w:rsid w:val="00FD28C4"/>
    <w:rsid w:val="00FD2D06"/>
    <w:rsid w:val="00FD34A2"/>
    <w:rsid w:val="00FD4B3A"/>
    <w:rsid w:val="00FD7792"/>
    <w:rsid w:val="00FE0AE5"/>
    <w:rsid w:val="00FE14E8"/>
    <w:rsid w:val="00FE2906"/>
    <w:rsid w:val="00FF0460"/>
    <w:rsid w:val="00FF0FA8"/>
    <w:rsid w:val="00FF6147"/>
    <w:rsid w:val="00FF6991"/>
    <w:rsid w:val="00FF75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35DE"/>
  </w:style>
  <w:style w:type="paragraph" w:styleId="Heading1">
    <w:name w:val="heading 1"/>
    <w:basedOn w:val="Normal"/>
    <w:link w:val="Heading1Char"/>
    <w:uiPriority w:val="99"/>
    <w:qFormat/>
    <w:rsid w:val="001A6D7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A6D77"/>
    <w:rPr>
      <w:rFonts w:ascii="Times New Roman" w:eastAsia="Times New Roman" w:hAnsi="Times New Roman" w:cs="Times New Roman"/>
      <w:b/>
      <w:bCs/>
      <w:kern w:val="36"/>
      <w:sz w:val="48"/>
      <w:szCs w:val="48"/>
      <w:lang w:eastAsia="en-GB"/>
    </w:rPr>
  </w:style>
  <w:style w:type="paragraph" w:styleId="Header">
    <w:name w:val="header"/>
    <w:basedOn w:val="Normal"/>
    <w:link w:val="HeaderChar"/>
    <w:uiPriority w:val="99"/>
    <w:unhideWhenUsed/>
    <w:rsid w:val="00D973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7378"/>
  </w:style>
  <w:style w:type="paragraph" w:styleId="Footer">
    <w:name w:val="footer"/>
    <w:basedOn w:val="Normal"/>
    <w:link w:val="FooterChar"/>
    <w:uiPriority w:val="99"/>
    <w:unhideWhenUsed/>
    <w:rsid w:val="00D973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7378"/>
  </w:style>
  <w:style w:type="paragraph" w:styleId="ListParagraph">
    <w:name w:val="List Paragraph"/>
    <w:basedOn w:val="Normal"/>
    <w:uiPriority w:val="34"/>
    <w:qFormat/>
    <w:rsid w:val="00A3297F"/>
    <w:pPr>
      <w:ind w:left="720"/>
      <w:contextualSpacing/>
    </w:pPr>
  </w:style>
  <w:style w:type="paragraph" w:styleId="NormalWeb">
    <w:name w:val="Normal (Web)"/>
    <w:basedOn w:val="Normal"/>
    <w:uiPriority w:val="99"/>
    <w:rsid w:val="00576C98"/>
    <w:pPr>
      <w:spacing w:before="60" w:after="15" w:line="240" w:lineRule="auto"/>
      <w:ind w:left="30" w:right="30"/>
    </w:pPr>
    <w:rPr>
      <w:rFonts w:ascii="Verdana" w:eastAsia="SimSun" w:hAnsi="Verdana" w:cs="Times New Roman"/>
      <w:sz w:val="20"/>
      <w:szCs w:val="20"/>
      <w:lang w:eastAsia="zh-CN"/>
    </w:rPr>
  </w:style>
  <w:style w:type="table" w:styleId="TableGrid">
    <w:name w:val="Table Grid"/>
    <w:basedOn w:val="TableNormal"/>
    <w:uiPriority w:val="99"/>
    <w:rsid w:val="00576C98"/>
    <w:pPr>
      <w:spacing w:after="0" w:line="240" w:lineRule="auto"/>
    </w:pPr>
    <w:rPr>
      <w:rFonts w:ascii="Calibri" w:eastAsia="SimSun"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76C98"/>
    <w:rPr>
      <w:rFonts w:cs="Times New Roman"/>
      <w:color w:val="0000FF"/>
      <w:u w:val="single"/>
    </w:rPr>
  </w:style>
  <w:style w:type="character" w:customStyle="1" w:styleId="apple-style-span">
    <w:name w:val="apple-style-span"/>
    <w:basedOn w:val="DefaultParagraphFont"/>
    <w:uiPriority w:val="99"/>
    <w:rsid w:val="00576C98"/>
    <w:rPr>
      <w:rFonts w:cs="Times New Roman"/>
    </w:rPr>
  </w:style>
  <w:style w:type="character" w:customStyle="1" w:styleId="apple-converted-space">
    <w:name w:val="apple-converted-space"/>
    <w:basedOn w:val="DefaultParagraphFont"/>
    <w:rsid w:val="00576C98"/>
    <w:rPr>
      <w:rFonts w:cs="Times New Roman"/>
    </w:rPr>
  </w:style>
  <w:style w:type="character" w:styleId="Emphasis">
    <w:name w:val="Emphasis"/>
    <w:basedOn w:val="DefaultParagraphFont"/>
    <w:uiPriority w:val="99"/>
    <w:qFormat/>
    <w:rsid w:val="00576C98"/>
    <w:rPr>
      <w:rFonts w:cs="Times New Roman"/>
      <w:i/>
      <w:iCs/>
    </w:rPr>
  </w:style>
  <w:style w:type="paragraph" w:styleId="BalloonText">
    <w:name w:val="Balloon Text"/>
    <w:basedOn w:val="Normal"/>
    <w:link w:val="BalloonTextChar"/>
    <w:uiPriority w:val="99"/>
    <w:rsid w:val="00576C98"/>
    <w:pPr>
      <w:spacing w:after="0" w:line="240" w:lineRule="auto"/>
    </w:pPr>
    <w:rPr>
      <w:rFonts w:ascii="Tahoma" w:eastAsia="SimSun" w:hAnsi="Tahoma" w:cs="Tahoma"/>
      <w:sz w:val="16"/>
      <w:szCs w:val="16"/>
      <w:lang w:eastAsia="zh-CN"/>
    </w:rPr>
  </w:style>
  <w:style w:type="character" w:customStyle="1" w:styleId="BalloonTextChar">
    <w:name w:val="Balloon Text Char"/>
    <w:basedOn w:val="DefaultParagraphFont"/>
    <w:link w:val="BalloonText"/>
    <w:uiPriority w:val="99"/>
    <w:rsid w:val="00576C98"/>
    <w:rPr>
      <w:rFonts w:ascii="Tahoma" w:eastAsia="SimSun" w:hAnsi="Tahoma" w:cs="Tahoma"/>
      <w:sz w:val="16"/>
      <w:szCs w:val="16"/>
      <w:lang w:eastAsia="zh-CN"/>
    </w:rPr>
  </w:style>
  <w:style w:type="character" w:styleId="CommentReference">
    <w:name w:val="annotation reference"/>
    <w:basedOn w:val="DefaultParagraphFont"/>
    <w:uiPriority w:val="99"/>
    <w:rsid w:val="00576C98"/>
    <w:rPr>
      <w:rFonts w:cs="Times New Roman"/>
      <w:sz w:val="16"/>
      <w:szCs w:val="16"/>
    </w:rPr>
  </w:style>
  <w:style w:type="paragraph" w:styleId="CommentText">
    <w:name w:val="annotation text"/>
    <w:basedOn w:val="Normal"/>
    <w:link w:val="CommentTextChar"/>
    <w:uiPriority w:val="99"/>
    <w:rsid w:val="00576C98"/>
    <w:pPr>
      <w:spacing w:after="0" w:line="240" w:lineRule="auto"/>
    </w:pPr>
    <w:rPr>
      <w:rFonts w:ascii="Times New Roman" w:eastAsia="SimSun" w:hAnsi="Times New Roman" w:cs="Times New Roman"/>
      <w:sz w:val="20"/>
      <w:szCs w:val="20"/>
      <w:lang w:eastAsia="zh-CN"/>
    </w:rPr>
  </w:style>
  <w:style w:type="character" w:customStyle="1" w:styleId="CommentTextChar">
    <w:name w:val="Comment Text Char"/>
    <w:basedOn w:val="DefaultParagraphFont"/>
    <w:link w:val="CommentText"/>
    <w:uiPriority w:val="99"/>
    <w:rsid w:val="00576C98"/>
    <w:rPr>
      <w:rFonts w:ascii="Times New Roman" w:eastAsia="SimSun" w:hAnsi="Times New Roman" w:cs="Times New Roman"/>
      <w:sz w:val="20"/>
      <w:szCs w:val="20"/>
      <w:lang w:eastAsia="zh-CN"/>
    </w:rPr>
  </w:style>
  <w:style w:type="paragraph" w:styleId="CommentSubject">
    <w:name w:val="annotation subject"/>
    <w:basedOn w:val="CommentText"/>
    <w:next w:val="CommentText"/>
    <w:link w:val="CommentSubjectChar"/>
    <w:uiPriority w:val="99"/>
    <w:rsid w:val="00576C98"/>
    <w:rPr>
      <w:b/>
      <w:bCs/>
    </w:rPr>
  </w:style>
  <w:style w:type="character" w:customStyle="1" w:styleId="CommentSubjectChar">
    <w:name w:val="Comment Subject Char"/>
    <w:basedOn w:val="CommentTextChar"/>
    <w:link w:val="CommentSubject"/>
    <w:uiPriority w:val="99"/>
    <w:rsid w:val="00576C98"/>
    <w:rPr>
      <w:rFonts w:ascii="Times New Roman" w:eastAsia="SimSun" w:hAnsi="Times New Roman" w:cs="Times New Roman"/>
      <w:b/>
      <w:bCs/>
      <w:sz w:val="20"/>
      <w:szCs w:val="20"/>
      <w:lang w:eastAsia="zh-CN"/>
    </w:rPr>
  </w:style>
  <w:style w:type="paragraph" w:styleId="FootnoteText">
    <w:name w:val="footnote text"/>
    <w:basedOn w:val="Normal"/>
    <w:link w:val="FootnoteTextChar"/>
    <w:uiPriority w:val="99"/>
    <w:rsid w:val="00576C98"/>
    <w:pPr>
      <w:spacing w:after="0" w:line="240" w:lineRule="auto"/>
    </w:pPr>
    <w:rPr>
      <w:rFonts w:ascii="Times New Roman" w:eastAsia="SimSun" w:hAnsi="Times New Roman" w:cs="Times New Roman"/>
      <w:sz w:val="20"/>
      <w:szCs w:val="20"/>
      <w:lang w:eastAsia="zh-CN"/>
    </w:rPr>
  </w:style>
  <w:style w:type="character" w:customStyle="1" w:styleId="FootnoteTextChar">
    <w:name w:val="Footnote Text Char"/>
    <w:basedOn w:val="DefaultParagraphFont"/>
    <w:link w:val="FootnoteText"/>
    <w:uiPriority w:val="99"/>
    <w:rsid w:val="00576C98"/>
    <w:rPr>
      <w:rFonts w:ascii="Times New Roman" w:eastAsia="SimSun" w:hAnsi="Times New Roman" w:cs="Times New Roman"/>
      <w:sz w:val="20"/>
      <w:szCs w:val="20"/>
      <w:lang w:eastAsia="zh-CN"/>
    </w:rPr>
  </w:style>
  <w:style w:type="character" w:styleId="FootnoteReference">
    <w:name w:val="footnote reference"/>
    <w:basedOn w:val="DefaultParagraphFont"/>
    <w:uiPriority w:val="99"/>
    <w:rsid w:val="00576C98"/>
    <w:rPr>
      <w:rFonts w:cs="Times New Roman"/>
      <w:vertAlign w:val="superscript"/>
    </w:rPr>
  </w:style>
  <w:style w:type="paragraph" w:customStyle="1" w:styleId="svarticle">
    <w:name w:val="svarticle"/>
    <w:basedOn w:val="Normal"/>
    <w:rsid w:val="0017507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17507B"/>
    <w:pPr>
      <w:autoSpaceDE w:val="0"/>
      <w:autoSpaceDN w:val="0"/>
      <w:adjustRightInd w:val="0"/>
      <w:spacing w:after="0" w:line="240" w:lineRule="auto"/>
    </w:pPr>
    <w:rPr>
      <w:rFonts w:ascii="Times New Roman" w:eastAsiaTheme="minorEastAsia" w:hAnsi="Times New Roman" w:cs="Times New Roman"/>
      <w:color w:val="000000"/>
      <w:sz w:val="24"/>
      <w:szCs w:val="24"/>
      <w:lang w:eastAsia="en-GB"/>
    </w:rPr>
  </w:style>
  <w:style w:type="paragraph" w:customStyle="1" w:styleId="MTDisplayEquation">
    <w:name w:val="MTDisplayEquation"/>
    <w:basedOn w:val="Normal"/>
    <w:next w:val="Normal"/>
    <w:link w:val="MTDisplayEquationChar"/>
    <w:rsid w:val="0017507B"/>
    <w:pPr>
      <w:tabs>
        <w:tab w:val="center" w:pos="4520"/>
        <w:tab w:val="right" w:pos="9020"/>
      </w:tabs>
      <w:spacing w:line="360" w:lineRule="auto"/>
      <w:jc w:val="both"/>
    </w:pPr>
    <w:rPr>
      <w:rFonts w:asciiTheme="majorBidi" w:eastAsiaTheme="minorEastAsia" w:hAnsiTheme="majorBidi" w:cstheme="majorBidi"/>
      <w:lang w:eastAsia="en-GB"/>
    </w:rPr>
  </w:style>
  <w:style w:type="character" w:customStyle="1" w:styleId="MTDisplayEquationChar">
    <w:name w:val="MTDisplayEquation Char"/>
    <w:basedOn w:val="DefaultParagraphFont"/>
    <w:link w:val="MTDisplayEquation"/>
    <w:rsid w:val="0017507B"/>
    <w:rPr>
      <w:rFonts w:asciiTheme="majorBidi" w:eastAsiaTheme="minorEastAsia" w:hAnsiTheme="majorBidi" w:cstheme="majorBidi"/>
      <w:lang w:eastAsia="en-GB"/>
    </w:rPr>
  </w:style>
  <w:style w:type="character" w:styleId="Strong">
    <w:name w:val="Strong"/>
    <w:basedOn w:val="DefaultParagraphFont"/>
    <w:uiPriority w:val="99"/>
    <w:qFormat/>
    <w:rsid w:val="00DD0F5F"/>
    <w:rPr>
      <w:rFonts w:cs="Times New Roman"/>
      <w:b/>
    </w:rPr>
  </w:style>
  <w:style w:type="character" w:customStyle="1" w:styleId="smallcaps">
    <w:name w:val="smallcaps"/>
    <w:uiPriority w:val="99"/>
    <w:rsid w:val="00DD0F5F"/>
  </w:style>
  <w:style w:type="character" w:customStyle="1" w:styleId="referencetext1">
    <w:name w:val="referencetext1"/>
    <w:uiPriority w:val="99"/>
    <w:rsid w:val="00DD0F5F"/>
  </w:style>
  <w:style w:type="paragraph" w:styleId="Title">
    <w:name w:val="Title"/>
    <w:basedOn w:val="Normal"/>
    <w:link w:val="TitleChar"/>
    <w:uiPriority w:val="99"/>
    <w:qFormat/>
    <w:rsid w:val="00DD0F5F"/>
    <w:pPr>
      <w:spacing w:after="0" w:line="240" w:lineRule="auto"/>
      <w:jc w:val="center"/>
    </w:pPr>
    <w:rPr>
      <w:rFonts w:ascii="Times New Roman" w:eastAsia="Calibri" w:hAnsi="Times New Roman" w:cs="Times New Roman"/>
      <w:b/>
      <w:bCs/>
      <w:sz w:val="24"/>
      <w:szCs w:val="24"/>
      <w:lang w:val="en-US"/>
    </w:rPr>
  </w:style>
  <w:style w:type="character" w:customStyle="1" w:styleId="TitleChar">
    <w:name w:val="Title Char"/>
    <w:basedOn w:val="DefaultParagraphFont"/>
    <w:link w:val="Title"/>
    <w:uiPriority w:val="99"/>
    <w:rsid w:val="00DD0F5F"/>
    <w:rPr>
      <w:rFonts w:ascii="Times New Roman" w:eastAsia="Calibri" w:hAnsi="Times New Roman" w:cs="Times New Roman"/>
      <w:b/>
      <w:bCs/>
      <w:sz w:val="24"/>
      <w:szCs w:val="24"/>
      <w:lang w:val="en-US"/>
    </w:rPr>
  </w:style>
  <w:style w:type="character" w:styleId="PageNumber">
    <w:name w:val="page number"/>
    <w:basedOn w:val="DefaultParagraphFont"/>
    <w:uiPriority w:val="99"/>
    <w:rsid w:val="00DD0F5F"/>
    <w:rPr>
      <w:rFonts w:cs="Times New Roman"/>
    </w:rPr>
  </w:style>
  <w:style w:type="paragraph" w:customStyle="1" w:styleId="svarticlesection">
    <w:name w:val="svarticle section"/>
    <w:basedOn w:val="Normal"/>
    <w:uiPriority w:val="99"/>
    <w:rsid w:val="00DD0F5F"/>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cit-first-element">
    <w:name w:val="cit-first-element"/>
    <w:uiPriority w:val="99"/>
    <w:rsid w:val="00DD0F5F"/>
  </w:style>
  <w:style w:type="character" w:customStyle="1" w:styleId="cit-print-date">
    <w:name w:val="cit-print-date"/>
    <w:uiPriority w:val="99"/>
    <w:rsid w:val="00DD0F5F"/>
  </w:style>
  <w:style w:type="character" w:customStyle="1" w:styleId="cit-sep">
    <w:name w:val="cit-sep"/>
    <w:uiPriority w:val="99"/>
    <w:rsid w:val="00DD0F5F"/>
  </w:style>
  <w:style w:type="character" w:customStyle="1" w:styleId="cit-vol">
    <w:name w:val="cit-vol"/>
    <w:uiPriority w:val="99"/>
    <w:rsid w:val="00DD0F5F"/>
  </w:style>
  <w:style w:type="character" w:customStyle="1" w:styleId="cit-issue">
    <w:name w:val="cit-issue"/>
    <w:uiPriority w:val="99"/>
    <w:rsid w:val="00DD0F5F"/>
  </w:style>
  <w:style w:type="character" w:customStyle="1" w:styleId="cit-pages">
    <w:name w:val="cit-pages"/>
    <w:uiPriority w:val="99"/>
    <w:rsid w:val="00DD0F5F"/>
  </w:style>
  <w:style w:type="character" w:customStyle="1" w:styleId="cit-first-page">
    <w:name w:val="cit-first-page"/>
    <w:uiPriority w:val="99"/>
    <w:rsid w:val="00DD0F5F"/>
  </w:style>
  <w:style w:type="character" w:customStyle="1" w:styleId="cit-last-page">
    <w:name w:val="cit-last-page"/>
    <w:uiPriority w:val="99"/>
    <w:rsid w:val="00DD0F5F"/>
  </w:style>
  <w:style w:type="paragraph" w:styleId="TOCHeading">
    <w:name w:val="TOC Heading"/>
    <w:basedOn w:val="Heading1"/>
    <w:next w:val="Normal"/>
    <w:uiPriority w:val="39"/>
    <w:semiHidden/>
    <w:unhideWhenUsed/>
    <w:qFormat/>
    <w:rsid w:val="007C450F"/>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en-US" w:eastAsia="en-US"/>
    </w:rPr>
  </w:style>
  <w:style w:type="paragraph" w:styleId="TOC2">
    <w:name w:val="toc 2"/>
    <w:basedOn w:val="Normal"/>
    <w:next w:val="Normal"/>
    <w:autoRedefine/>
    <w:uiPriority w:val="39"/>
    <w:semiHidden/>
    <w:unhideWhenUsed/>
    <w:qFormat/>
    <w:rsid w:val="007C450F"/>
    <w:pPr>
      <w:spacing w:after="100"/>
      <w:ind w:left="220"/>
    </w:pPr>
    <w:rPr>
      <w:rFonts w:eastAsiaTheme="minorEastAsia"/>
      <w:lang w:val="en-US"/>
    </w:rPr>
  </w:style>
  <w:style w:type="paragraph" w:styleId="TOC1">
    <w:name w:val="toc 1"/>
    <w:basedOn w:val="Normal"/>
    <w:next w:val="Normal"/>
    <w:autoRedefine/>
    <w:uiPriority w:val="39"/>
    <w:semiHidden/>
    <w:unhideWhenUsed/>
    <w:qFormat/>
    <w:rsid w:val="007C450F"/>
    <w:pPr>
      <w:spacing w:after="100"/>
    </w:pPr>
    <w:rPr>
      <w:rFonts w:eastAsiaTheme="minorEastAsia"/>
      <w:lang w:val="en-US"/>
    </w:rPr>
  </w:style>
  <w:style w:type="paragraph" w:styleId="TOC3">
    <w:name w:val="toc 3"/>
    <w:basedOn w:val="Normal"/>
    <w:next w:val="Normal"/>
    <w:autoRedefine/>
    <w:uiPriority w:val="39"/>
    <w:semiHidden/>
    <w:unhideWhenUsed/>
    <w:qFormat/>
    <w:rsid w:val="007C450F"/>
    <w:pPr>
      <w:spacing w:after="100"/>
      <w:ind w:left="440"/>
    </w:pPr>
    <w:rPr>
      <w:rFonts w:eastAsiaTheme="minorEastAsia"/>
      <w:lang w:val="en-US"/>
    </w:rPr>
  </w:style>
  <w:style w:type="paragraph" w:styleId="Revision">
    <w:name w:val="Revision"/>
    <w:hidden/>
    <w:uiPriority w:val="99"/>
    <w:semiHidden/>
    <w:rsid w:val="00364768"/>
    <w:pPr>
      <w:spacing w:after="0" w:line="240" w:lineRule="auto"/>
    </w:pPr>
  </w:style>
  <w:style w:type="character" w:styleId="FollowedHyperlink">
    <w:name w:val="FollowedHyperlink"/>
    <w:basedOn w:val="DefaultParagraphFont"/>
    <w:uiPriority w:val="99"/>
    <w:semiHidden/>
    <w:unhideWhenUsed/>
    <w:rsid w:val="00085CC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638610">
      <w:bodyDiv w:val="1"/>
      <w:marLeft w:val="0"/>
      <w:marRight w:val="0"/>
      <w:marTop w:val="0"/>
      <w:marBottom w:val="0"/>
      <w:divBdr>
        <w:top w:val="none" w:sz="0" w:space="0" w:color="auto"/>
        <w:left w:val="none" w:sz="0" w:space="0" w:color="auto"/>
        <w:bottom w:val="none" w:sz="0" w:space="0" w:color="auto"/>
        <w:right w:val="none" w:sz="0" w:space="0" w:color="auto"/>
      </w:divBdr>
    </w:div>
    <w:div w:id="697853191">
      <w:bodyDiv w:val="1"/>
      <w:marLeft w:val="0"/>
      <w:marRight w:val="0"/>
      <w:marTop w:val="0"/>
      <w:marBottom w:val="0"/>
      <w:divBdr>
        <w:top w:val="none" w:sz="0" w:space="0" w:color="auto"/>
        <w:left w:val="none" w:sz="0" w:space="0" w:color="auto"/>
        <w:bottom w:val="none" w:sz="0" w:space="0" w:color="auto"/>
        <w:right w:val="none" w:sz="0" w:space="0" w:color="auto"/>
      </w:divBdr>
    </w:div>
    <w:div w:id="848715782">
      <w:bodyDiv w:val="1"/>
      <w:marLeft w:val="0"/>
      <w:marRight w:val="0"/>
      <w:marTop w:val="0"/>
      <w:marBottom w:val="0"/>
      <w:divBdr>
        <w:top w:val="none" w:sz="0" w:space="0" w:color="auto"/>
        <w:left w:val="none" w:sz="0" w:space="0" w:color="auto"/>
        <w:bottom w:val="none" w:sz="0" w:space="0" w:color="auto"/>
        <w:right w:val="none" w:sz="0" w:space="0" w:color="auto"/>
      </w:divBdr>
    </w:div>
    <w:div w:id="885067982">
      <w:bodyDiv w:val="1"/>
      <w:marLeft w:val="0"/>
      <w:marRight w:val="0"/>
      <w:marTop w:val="0"/>
      <w:marBottom w:val="0"/>
      <w:divBdr>
        <w:top w:val="none" w:sz="0" w:space="0" w:color="auto"/>
        <w:left w:val="none" w:sz="0" w:space="0" w:color="auto"/>
        <w:bottom w:val="none" w:sz="0" w:space="0" w:color="auto"/>
        <w:right w:val="none" w:sz="0" w:space="0" w:color="auto"/>
      </w:divBdr>
    </w:div>
    <w:div w:id="1159803755">
      <w:bodyDiv w:val="1"/>
      <w:marLeft w:val="0"/>
      <w:marRight w:val="0"/>
      <w:marTop w:val="0"/>
      <w:marBottom w:val="0"/>
      <w:divBdr>
        <w:top w:val="none" w:sz="0" w:space="0" w:color="auto"/>
        <w:left w:val="none" w:sz="0" w:space="0" w:color="auto"/>
        <w:bottom w:val="none" w:sz="0" w:space="0" w:color="auto"/>
        <w:right w:val="none" w:sz="0" w:space="0" w:color="auto"/>
      </w:divBdr>
    </w:div>
    <w:div w:id="1462990426">
      <w:bodyDiv w:val="1"/>
      <w:marLeft w:val="0"/>
      <w:marRight w:val="0"/>
      <w:marTop w:val="0"/>
      <w:marBottom w:val="0"/>
      <w:divBdr>
        <w:top w:val="none" w:sz="0" w:space="0" w:color="auto"/>
        <w:left w:val="none" w:sz="0" w:space="0" w:color="auto"/>
        <w:bottom w:val="none" w:sz="0" w:space="0" w:color="auto"/>
        <w:right w:val="none" w:sz="0" w:space="0" w:color="auto"/>
      </w:divBdr>
    </w:div>
    <w:div w:id="1945771858">
      <w:bodyDiv w:val="1"/>
      <w:marLeft w:val="0"/>
      <w:marRight w:val="0"/>
      <w:marTop w:val="0"/>
      <w:marBottom w:val="0"/>
      <w:divBdr>
        <w:top w:val="none" w:sz="0" w:space="0" w:color="auto"/>
        <w:left w:val="none" w:sz="0" w:space="0" w:color="auto"/>
        <w:bottom w:val="none" w:sz="0" w:space="0" w:color="auto"/>
        <w:right w:val="none" w:sz="0" w:space="0" w:color="auto"/>
      </w:divBdr>
    </w:div>
    <w:div w:id="206906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oleObject" Target="embeddings/oleObject4.bin"/><Relationship Id="rId26" Type="http://schemas.openxmlformats.org/officeDocument/2006/relationships/oleObject" Target="embeddings/oleObject8.bin"/><Relationship Id="rId39" Type="http://schemas.openxmlformats.org/officeDocument/2006/relationships/image" Target="media/image14.wmf"/><Relationship Id="rId21" Type="http://schemas.openxmlformats.org/officeDocument/2006/relationships/image" Target="media/image6.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18.wmf"/><Relationship Id="rId50" Type="http://schemas.openxmlformats.org/officeDocument/2006/relationships/hyperlink" Target="http://www.efmaefm.org/0efmameetings/efma%20annual%20meetings/2009-milan/efma2009_0523_fullpaper.pdf" TargetMode="External"/><Relationship Id="rId55" Type="http://schemas.openxmlformats.org/officeDocument/2006/relationships/hyperlink" Target="http://ssrn.com/abstract=2164379" TargetMode="External"/><Relationship Id="rId63" Type="http://schemas.openxmlformats.org/officeDocument/2006/relationships/image" Target="media/image19.wmf"/><Relationship Id="rId68" Type="http://schemas.openxmlformats.org/officeDocument/2006/relationships/oleObject" Target="embeddings/oleObject24.bin"/><Relationship Id="rId7" Type="http://schemas.openxmlformats.org/officeDocument/2006/relationships/footnotes" Target="footnotes.xml"/><Relationship Id="rId71"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oleObject" Target="embeddings/oleObject3.bin"/><Relationship Id="rId29" Type="http://schemas.openxmlformats.org/officeDocument/2006/relationships/image" Target="media/image9.wmf"/><Relationship Id="rId11" Type="http://schemas.openxmlformats.org/officeDocument/2006/relationships/image" Target="media/image1.wmf"/><Relationship Id="rId24" Type="http://schemas.openxmlformats.org/officeDocument/2006/relationships/oleObject" Target="embeddings/oleObject7.bin"/><Relationship Id="rId32" Type="http://schemas.openxmlformats.org/officeDocument/2006/relationships/oleObject" Target="embeddings/oleObject12.bin"/><Relationship Id="rId37" Type="http://schemas.openxmlformats.org/officeDocument/2006/relationships/image" Target="media/image13.wmf"/><Relationship Id="rId40" Type="http://schemas.openxmlformats.org/officeDocument/2006/relationships/oleObject" Target="embeddings/oleObject16.bin"/><Relationship Id="rId45" Type="http://schemas.openxmlformats.org/officeDocument/2006/relationships/image" Target="media/image17.wmf"/><Relationship Id="rId53" Type="http://schemas.openxmlformats.org/officeDocument/2006/relationships/hyperlink" Target="http://ssrn.com/abstract=1636634" TargetMode="External"/><Relationship Id="rId58" Type="http://schemas.openxmlformats.org/officeDocument/2006/relationships/footer" Target="footer2.xml"/><Relationship Id="rId66" Type="http://schemas.openxmlformats.org/officeDocument/2006/relationships/image" Target="media/image20.wmf"/><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hyperlink" Target="http://ssrn.com/abstract=1965451" TargetMode="External"/><Relationship Id="rId57" Type="http://schemas.openxmlformats.org/officeDocument/2006/relationships/hyperlink" Target="http://ideas.repec.org/c/boc/bocode/s457083.html" TargetMode="External"/><Relationship Id="rId61" Type="http://schemas.openxmlformats.org/officeDocument/2006/relationships/header" Target="header3.xml"/><Relationship Id="rId10" Type="http://schemas.openxmlformats.org/officeDocument/2006/relationships/footer" Target="footer1.xml"/><Relationship Id="rId19" Type="http://schemas.openxmlformats.org/officeDocument/2006/relationships/image" Target="media/image5.wmf"/><Relationship Id="rId31" Type="http://schemas.openxmlformats.org/officeDocument/2006/relationships/image" Target="media/image10.wmf"/><Relationship Id="rId44" Type="http://schemas.openxmlformats.org/officeDocument/2006/relationships/oleObject" Target="embeddings/oleObject18.bin"/><Relationship Id="rId52" Type="http://schemas.openxmlformats.org/officeDocument/2006/relationships/hyperlink" Target="http://ssrn.com/abstract=1590881" TargetMode="External"/><Relationship Id="rId60" Type="http://schemas.openxmlformats.org/officeDocument/2006/relationships/footer" Target="footer3.xml"/><Relationship Id="rId65" Type="http://schemas.openxmlformats.org/officeDocument/2006/relationships/oleObject" Target="embeddings/oleObject22.bin"/><Relationship Id="rId7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oleObject" Target="embeddings/oleObject9.bin"/><Relationship Id="rId30" Type="http://schemas.openxmlformats.org/officeDocument/2006/relationships/oleObject" Target="embeddings/oleObject11.bin"/><Relationship Id="rId35" Type="http://schemas.openxmlformats.org/officeDocument/2006/relationships/image" Target="media/image12.wmf"/><Relationship Id="rId43" Type="http://schemas.openxmlformats.org/officeDocument/2006/relationships/image" Target="media/image16.wmf"/><Relationship Id="rId48" Type="http://schemas.openxmlformats.org/officeDocument/2006/relationships/oleObject" Target="embeddings/oleObject20.bin"/><Relationship Id="rId56" Type="http://schemas.openxmlformats.org/officeDocument/2006/relationships/hyperlink" Target="http://ideas.repec.org/c/boc/bocode/s432001.html" TargetMode="External"/><Relationship Id="rId64" Type="http://schemas.openxmlformats.org/officeDocument/2006/relationships/oleObject" Target="embeddings/oleObject21.bin"/><Relationship Id="rId69" Type="http://schemas.openxmlformats.org/officeDocument/2006/relationships/footer" Target="footer5.xml"/><Relationship Id="rId8" Type="http://schemas.openxmlformats.org/officeDocument/2006/relationships/endnotes" Target="endnotes.xml"/><Relationship Id="rId51" Type="http://schemas.openxmlformats.org/officeDocument/2006/relationships/hyperlink" Target="http://ssrn.com/abstract=698581" TargetMode="External"/><Relationship Id="rId72" Type="http://schemas.openxmlformats.org/officeDocument/2006/relationships/footer" Target="footer7.xml"/><Relationship Id="rId3" Type="http://schemas.openxmlformats.org/officeDocument/2006/relationships/numbering" Target="numbering.xml"/><Relationship Id="rId12" Type="http://schemas.openxmlformats.org/officeDocument/2006/relationships/oleObject" Target="embeddings/oleObject1.bin"/><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1.w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header" Target="header2.xml"/><Relationship Id="rId67" Type="http://schemas.openxmlformats.org/officeDocument/2006/relationships/oleObject" Target="embeddings/oleObject23.bin"/><Relationship Id="rId20" Type="http://schemas.openxmlformats.org/officeDocument/2006/relationships/oleObject" Target="embeddings/oleObject5.bin"/><Relationship Id="rId41" Type="http://schemas.openxmlformats.org/officeDocument/2006/relationships/image" Target="media/image15.wmf"/><Relationship Id="rId54" Type="http://schemas.openxmlformats.org/officeDocument/2006/relationships/hyperlink" Target="http://ideas.repec.org/c/boc/bocode/s438301.html" TargetMode="External"/><Relationship Id="rId62" Type="http://schemas.openxmlformats.org/officeDocument/2006/relationships/footer" Target="footer4.xml"/><Relationship Id="rId7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7A71A5B-C00E-4DF5-BFE4-E151A61D000D}">
  <ds:schemaRefs>
    <ds:schemaRef ds:uri="http://schemas.openxmlformats.org/officeDocument/2006/bibliography"/>
  </ds:schemaRefs>
</ds:datastoreItem>
</file>

<file path=customXml/itemProps2.xml><?xml version="1.0" encoding="utf-8"?>
<ds:datastoreItem xmlns:ds="http://schemas.openxmlformats.org/officeDocument/2006/customXml" ds:itemID="{28CFAB1A-08FE-4BEF-8696-DD46FE502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14581</Words>
  <Characters>83116</Characters>
  <Application>Microsoft Office Word</Application>
  <DocSecurity>0</DocSecurity>
  <Lines>692</Lines>
  <Paragraphs>195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97502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2017-10-04T19:50:00Z</dcterms:created>
  <dcterms:modified xsi:type="dcterms:W3CDTF">2017-10-04T19:50:00Z</dcterms:modified>
</cp:coreProperties>
</file>