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668F61" w14:textId="77777777" w:rsidR="005769F2" w:rsidRDefault="005769F2" w:rsidP="005769F2">
      <w:pPr>
        <w:pStyle w:val="Default"/>
      </w:pPr>
      <w:bookmarkStart w:id="0" w:name="_GoBack"/>
      <w:bookmarkEnd w:id="0"/>
    </w:p>
    <w:p w14:paraId="39275B48" w14:textId="679F13A3" w:rsidR="0047785F" w:rsidRDefault="005769F2" w:rsidP="005769F2">
      <w:pPr>
        <w:autoSpaceDE w:val="0"/>
        <w:autoSpaceDN w:val="0"/>
        <w:adjustRightInd w:val="0"/>
        <w:jc w:val="both"/>
        <w:rPr>
          <w:i/>
          <w:iCs/>
          <w:lang w:val="en-GB"/>
        </w:rPr>
      </w:pPr>
      <w:r w:rsidRPr="007E5C38">
        <w:rPr>
          <w:b/>
          <w:iCs/>
          <w:lang w:val="en-GB"/>
        </w:rPr>
        <w:t>David Collins</w:t>
      </w:r>
      <w:r w:rsidR="00EB108F">
        <w:rPr>
          <w:i/>
          <w:iCs/>
          <w:lang w:val="en-GB"/>
        </w:rPr>
        <w:t xml:space="preserve"> </w:t>
      </w:r>
    </w:p>
    <w:p w14:paraId="0297478C" w14:textId="35E598D9" w:rsidR="005769F2" w:rsidRPr="001418A9" w:rsidRDefault="005769F2" w:rsidP="007E5C38">
      <w:pPr>
        <w:autoSpaceDE w:val="0"/>
        <w:autoSpaceDN w:val="0"/>
        <w:adjustRightInd w:val="0"/>
        <w:ind w:left="720"/>
        <w:jc w:val="both"/>
      </w:pPr>
      <w:r w:rsidRPr="001418A9">
        <w:rPr>
          <w:i/>
        </w:rPr>
        <w:t>The BRIC States and Outward Foreign Direct Investment</w:t>
      </w:r>
      <w:r w:rsidRPr="001418A9">
        <w:rPr>
          <w:rStyle w:val="A0"/>
          <w:rFonts w:cs="Times New Roman"/>
          <w:sz w:val="24"/>
          <w:szCs w:val="24"/>
        </w:rPr>
        <w:t xml:space="preserve">, </w:t>
      </w:r>
      <w:r w:rsidR="001418A9" w:rsidRPr="001418A9">
        <w:rPr>
          <w:rStyle w:val="A0"/>
          <w:rFonts w:cs="Times New Roman"/>
          <w:sz w:val="24"/>
          <w:szCs w:val="24"/>
        </w:rPr>
        <w:t xml:space="preserve">Oxford: Oxford University Press, 2013. </w:t>
      </w:r>
      <w:r w:rsidRPr="001418A9">
        <w:t>Pp.</w:t>
      </w:r>
      <w:r w:rsidR="001418A9" w:rsidRPr="001418A9">
        <w:t xml:space="preserve"> 256. $63. ISBN: </w:t>
      </w:r>
      <w:r w:rsidR="001418A9" w:rsidRPr="001418A9">
        <w:rPr>
          <w:color w:val="333333"/>
        </w:rPr>
        <w:t>978-0-19-965271-6</w:t>
      </w:r>
    </w:p>
    <w:p w14:paraId="00A06808" w14:textId="77777777" w:rsidR="005769F2" w:rsidRDefault="005769F2" w:rsidP="00E33F3E">
      <w:pPr>
        <w:autoSpaceDE w:val="0"/>
        <w:autoSpaceDN w:val="0"/>
        <w:adjustRightInd w:val="0"/>
        <w:jc w:val="both"/>
        <w:rPr>
          <w:i/>
        </w:rPr>
      </w:pPr>
    </w:p>
    <w:p w14:paraId="24C3A7CB" w14:textId="77777777" w:rsidR="00864E67" w:rsidRDefault="00864E67" w:rsidP="00E33F3E">
      <w:pPr>
        <w:autoSpaceDE w:val="0"/>
        <w:autoSpaceDN w:val="0"/>
        <w:adjustRightInd w:val="0"/>
        <w:jc w:val="both"/>
      </w:pPr>
    </w:p>
    <w:p w14:paraId="0108D9A8" w14:textId="79417C61" w:rsidR="00C85CCE" w:rsidRDefault="00E33F3E" w:rsidP="00DD4D76">
      <w:pPr>
        <w:autoSpaceDE w:val="0"/>
        <w:autoSpaceDN w:val="0"/>
        <w:adjustRightInd w:val="0"/>
        <w:spacing w:after="240" w:line="480" w:lineRule="auto"/>
        <w:jc w:val="both"/>
      </w:pPr>
      <w:r w:rsidRPr="002E2D3A">
        <w:t>For decades, foreign</w:t>
      </w:r>
      <w:r>
        <w:t xml:space="preserve"> direct investment (FDI) </w:t>
      </w:r>
      <w:r w:rsidR="00C72069">
        <w:t>has meant</w:t>
      </w:r>
      <w:r>
        <w:t xml:space="preserve"> </w:t>
      </w:r>
      <w:r w:rsidRPr="002E2D3A">
        <w:t>investment</w:t>
      </w:r>
      <w:r w:rsidR="00C72069">
        <w:t xml:space="preserve"> </w:t>
      </w:r>
      <w:r w:rsidRPr="002E2D3A">
        <w:t xml:space="preserve">from developed countries </w:t>
      </w:r>
      <w:r w:rsidR="00DA2048">
        <w:t>going to</w:t>
      </w:r>
      <w:r w:rsidRPr="002E2D3A">
        <w:t xml:space="preserve"> developing c</w:t>
      </w:r>
      <w:r>
        <w:t>ountries. More recently</w:t>
      </w:r>
      <w:r w:rsidRPr="002E2D3A">
        <w:t xml:space="preserve">, a new </w:t>
      </w:r>
      <w:r w:rsidR="00C72069">
        <w:t>stream</w:t>
      </w:r>
      <w:r w:rsidR="00C72069" w:rsidRPr="002E2D3A">
        <w:t xml:space="preserve"> </w:t>
      </w:r>
      <w:r w:rsidRPr="002E2D3A">
        <w:t xml:space="preserve">of FDI </w:t>
      </w:r>
      <w:r w:rsidR="00C72069">
        <w:t>flowing in the opposite direction has begun to emerge</w:t>
      </w:r>
      <w:r w:rsidRPr="002E2D3A">
        <w:t xml:space="preserve">. In 2012, </w:t>
      </w:r>
      <w:r w:rsidRPr="002E2D3A">
        <w:rPr>
          <w:lang w:val="en-GB" w:eastAsia="zh-CN"/>
        </w:rPr>
        <w:t>developed economies saw their FDI</w:t>
      </w:r>
      <w:r w:rsidRPr="002E2D3A">
        <w:t xml:space="preserve"> </w:t>
      </w:r>
      <w:r>
        <w:rPr>
          <w:lang w:val="en-GB" w:eastAsia="zh-CN"/>
        </w:rPr>
        <w:t>outflows f</w:t>
      </w:r>
      <w:r w:rsidR="00DA2048">
        <w:rPr>
          <w:lang w:val="en-GB" w:eastAsia="zh-CN"/>
        </w:rPr>
        <w:t>a</w:t>
      </w:r>
      <w:r w:rsidRPr="002E2D3A">
        <w:rPr>
          <w:lang w:val="en-GB" w:eastAsia="zh-CN"/>
        </w:rPr>
        <w:t>ll close to the</w:t>
      </w:r>
      <w:r w:rsidR="00DA2048">
        <w:t xml:space="preserve"> lows experienced during</w:t>
      </w:r>
      <w:r w:rsidRPr="002E2D3A">
        <w:rPr>
          <w:lang w:val="en-GB" w:eastAsia="zh-CN"/>
        </w:rPr>
        <w:t xml:space="preserve"> 2009. </w:t>
      </w:r>
      <w:r>
        <w:rPr>
          <w:lang w:val="en-GB" w:eastAsia="zh-CN"/>
        </w:rPr>
        <w:t>By contrast</w:t>
      </w:r>
      <w:r w:rsidRPr="002E2D3A">
        <w:rPr>
          <w:lang w:val="en-GB" w:eastAsia="zh-CN"/>
        </w:rPr>
        <w:t xml:space="preserve">, FDI flows from </w:t>
      </w:r>
      <w:r w:rsidRPr="002E2D3A">
        <w:rPr>
          <w:iCs/>
          <w:lang w:val="en-GB" w:eastAsia="zh-CN"/>
        </w:rPr>
        <w:t>developing</w:t>
      </w:r>
      <w:r w:rsidRPr="002E2D3A">
        <w:t xml:space="preserve"> </w:t>
      </w:r>
      <w:r w:rsidRPr="002E2D3A">
        <w:rPr>
          <w:iCs/>
          <w:lang w:val="en-GB" w:eastAsia="zh-CN"/>
        </w:rPr>
        <w:t>economies</w:t>
      </w:r>
      <w:r w:rsidR="00DA2048">
        <w:rPr>
          <w:iCs/>
          <w:lang w:val="en-GB" w:eastAsia="zh-CN"/>
        </w:rPr>
        <w:t xml:space="preserve"> actually</w:t>
      </w:r>
      <w:r w:rsidRPr="002E2D3A">
        <w:rPr>
          <w:i/>
          <w:iCs/>
          <w:lang w:val="en-GB" w:eastAsia="zh-CN"/>
        </w:rPr>
        <w:t xml:space="preserve"> </w:t>
      </w:r>
      <w:r>
        <w:rPr>
          <w:lang w:val="en-GB" w:eastAsia="zh-CN"/>
        </w:rPr>
        <w:t>rose slightly</w:t>
      </w:r>
      <w:r w:rsidRPr="002E2D3A">
        <w:rPr>
          <w:lang w:val="en-GB" w:eastAsia="zh-CN"/>
        </w:rPr>
        <w:t xml:space="preserve">. As a result, their share in global </w:t>
      </w:r>
      <w:r w:rsidR="00155D77">
        <w:rPr>
          <w:lang w:val="en-GB" w:eastAsia="zh-CN"/>
        </w:rPr>
        <w:t xml:space="preserve">outward FDI </w:t>
      </w:r>
      <w:r w:rsidRPr="002E2D3A">
        <w:rPr>
          <w:lang w:val="en-GB" w:eastAsia="zh-CN"/>
        </w:rPr>
        <w:t xml:space="preserve">rose to </w:t>
      </w:r>
      <w:r>
        <w:rPr>
          <w:lang w:val="en-GB" w:eastAsia="zh-CN"/>
        </w:rPr>
        <w:t>a record</w:t>
      </w:r>
      <w:r w:rsidR="00155D77">
        <w:rPr>
          <w:lang w:val="en-GB" w:eastAsia="zh-CN"/>
        </w:rPr>
        <w:t xml:space="preserve"> 31 per cent</w:t>
      </w:r>
      <w:r w:rsidRPr="002E2D3A">
        <w:rPr>
          <w:lang w:val="en-GB" w:eastAsia="zh-CN"/>
        </w:rPr>
        <w:t>.</w:t>
      </w:r>
      <w:r>
        <w:rPr>
          <w:rStyle w:val="FootnoteReference"/>
          <w:lang w:val="en-GB" w:eastAsia="zh-CN"/>
        </w:rPr>
        <w:footnoteReference w:id="1"/>
      </w:r>
      <w:r w:rsidRPr="002E2D3A">
        <w:rPr>
          <w:lang w:val="en-GB" w:eastAsia="zh-CN"/>
        </w:rPr>
        <w:t xml:space="preserve"> </w:t>
      </w:r>
      <w:r>
        <w:t>The global FDI between developed and developing countries has become a two-way street and this is an i</w:t>
      </w:r>
      <w:r w:rsidRPr="00AD21BF">
        <w:t>ntegral part of the globali</w:t>
      </w:r>
      <w:r>
        <w:t xml:space="preserve">zation process. </w:t>
      </w:r>
    </w:p>
    <w:p w14:paraId="4B92AA3B" w14:textId="553DE706" w:rsidR="00E33F3E" w:rsidRDefault="00C0728B" w:rsidP="00DD4D76">
      <w:pPr>
        <w:autoSpaceDE w:val="0"/>
        <w:autoSpaceDN w:val="0"/>
        <w:adjustRightInd w:val="0"/>
        <w:spacing w:after="120" w:line="480" w:lineRule="auto"/>
        <w:jc w:val="both"/>
      </w:pPr>
      <w:r>
        <w:t xml:space="preserve">This relatively recent phenomenon has posed an array of interesting questions to international investment lawyers. </w:t>
      </w:r>
      <w:r w:rsidR="00A51BBC">
        <w:t>What explains the surge of outbound FDI from developing</w:t>
      </w:r>
      <w:r>
        <w:t xml:space="preserve"> countries? </w:t>
      </w:r>
      <w:r w:rsidR="002A6E59">
        <w:t xml:space="preserve">What challenges do </w:t>
      </w:r>
      <w:r w:rsidR="00A51BBC">
        <w:t xml:space="preserve">entrepreneurs from developing countries </w:t>
      </w:r>
      <w:r w:rsidR="007A6F7A">
        <w:t>face</w:t>
      </w:r>
      <w:r w:rsidR="002A6E59">
        <w:t xml:space="preserve"> when they </w:t>
      </w:r>
      <w:r w:rsidR="00864E67">
        <w:t xml:space="preserve">venture out into the global market? </w:t>
      </w:r>
      <w:r w:rsidR="002A6E59">
        <w:t xml:space="preserve">Do </w:t>
      </w:r>
      <w:r w:rsidR="00864E67">
        <w:t>domestic laws of home states</w:t>
      </w:r>
      <w:r w:rsidR="002A6E59">
        <w:t>, the laws and regulations of host states</w:t>
      </w:r>
      <w:r w:rsidR="0047785F">
        <w:t>,</w:t>
      </w:r>
      <w:r w:rsidR="002A6E59">
        <w:t xml:space="preserve"> and the international investment legal framework </w:t>
      </w:r>
      <w:r w:rsidR="00864E67">
        <w:t>at bilateral, regional and multilateral level</w:t>
      </w:r>
      <w:r w:rsidR="007A6F7A">
        <w:t>,</w:t>
      </w:r>
      <w:r w:rsidR="00864E67">
        <w:t xml:space="preserve"> </w:t>
      </w:r>
      <w:r w:rsidR="002A6E59">
        <w:t xml:space="preserve">provide sufficient incentives and adequate protection to </w:t>
      </w:r>
      <w:r w:rsidR="00864E67">
        <w:t>outward</w:t>
      </w:r>
      <w:r w:rsidR="002A6E59">
        <w:t xml:space="preserve"> FDI</w:t>
      </w:r>
      <w:r w:rsidR="00C85CCE">
        <w:t xml:space="preserve"> from developing countries</w:t>
      </w:r>
      <w:r w:rsidR="002A6E59">
        <w:t xml:space="preserve">? </w:t>
      </w:r>
      <w:r>
        <w:t xml:space="preserve">To what extent has the </w:t>
      </w:r>
      <w:r w:rsidR="00E33F3E">
        <w:t xml:space="preserve">recent shift in investment direction </w:t>
      </w:r>
      <w:r w:rsidR="007A6F7A">
        <w:t xml:space="preserve">influenced </w:t>
      </w:r>
      <w:r>
        <w:t xml:space="preserve">the content of </w:t>
      </w:r>
      <w:r w:rsidR="00A51BBC">
        <w:t>internationa</w:t>
      </w:r>
      <w:r>
        <w:t xml:space="preserve">l investment law? As </w:t>
      </w:r>
      <w:r w:rsidR="00A51BBC">
        <w:t>countries</w:t>
      </w:r>
      <w:r w:rsidR="007A6F7A">
        <w:t xml:space="preserve"> that were formerly</w:t>
      </w:r>
      <w:r w:rsidR="007A6F7A" w:rsidRPr="007A6F7A">
        <w:t xml:space="preserve"> </w:t>
      </w:r>
      <w:r w:rsidR="007A6F7A">
        <w:t>capital-importing become</w:t>
      </w:r>
      <w:r w:rsidR="00A51BBC">
        <w:t xml:space="preserve"> aggressive capital exporters, will we witness a</w:t>
      </w:r>
      <w:r w:rsidR="007A6F7A">
        <w:t xml:space="preserve"> growing</w:t>
      </w:r>
      <w:r w:rsidR="00A51BBC">
        <w:t xml:space="preserve"> global consensus between developed and developing countries on</w:t>
      </w:r>
      <w:r w:rsidR="007A6F7A">
        <w:t xml:space="preserve"> how</w:t>
      </w:r>
      <w:r w:rsidR="00A51BBC">
        <w:t xml:space="preserve"> some of the </w:t>
      </w:r>
      <w:r w:rsidR="00864E67">
        <w:t xml:space="preserve">long-standing </w:t>
      </w:r>
      <w:r w:rsidR="00A51BBC">
        <w:t>controversies</w:t>
      </w:r>
      <w:r w:rsidR="007A6F7A">
        <w:t xml:space="preserve"> present</w:t>
      </w:r>
      <w:r w:rsidR="00A51BBC">
        <w:t xml:space="preserve"> in international investment law</w:t>
      </w:r>
      <w:r w:rsidR="007A6F7A">
        <w:t xml:space="preserve"> should be resolved</w:t>
      </w:r>
      <w:r w:rsidR="00553343">
        <w:rPr>
          <w:rFonts w:eastAsiaTheme="minorEastAsia" w:hint="eastAsia"/>
          <w:lang w:eastAsia="zh-CN"/>
        </w:rPr>
        <w:t>?</w:t>
      </w:r>
      <w:r w:rsidR="007A6F7A">
        <w:t xml:space="preserve"> </w:t>
      </w:r>
      <w:r w:rsidR="00553343">
        <w:rPr>
          <w:rFonts w:eastAsiaTheme="minorEastAsia" w:hint="eastAsia"/>
          <w:lang w:eastAsia="zh-CN"/>
        </w:rPr>
        <w:t>W</w:t>
      </w:r>
      <w:r w:rsidR="007A6F7A">
        <w:t xml:space="preserve">ill this increased consensus make </w:t>
      </w:r>
      <w:r w:rsidR="00A51BBC">
        <w:t xml:space="preserve">a multilateral </w:t>
      </w:r>
      <w:r w:rsidR="00864E67">
        <w:t xml:space="preserve">investment agreement </w:t>
      </w:r>
      <w:r w:rsidR="00A51BBC">
        <w:t xml:space="preserve">a more realistic possibility? </w:t>
      </w:r>
      <w:r w:rsidR="0031690B">
        <w:t xml:space="preserve">Surprisingly, few international </w:t>
      </w:r>
      <w:r w:rsidR="0031690B">
        <w:lastRenderedPageBreak/>
        <w:t>investment lawyers have delved deep</w:t>
      </w:r>
      <w:r w:rsidR="007B19E9">
        <w:t>ly</w:t>
      </w:r>
      <w:r w:rsidR="0031690B">
        <w:t xml:space="preserve"> into these </w:t>
      </w:r>
      <w:r w:rsidR="00864E67">
        <w:t xml:space="preserve">clearly </w:t>
      </w:r>
      <w:r w:rsidR="0031690B">
        <w:t>important questions. Against this background, Prof David Collins’</w:t>
      </w:r>
      <w:r>
        <w:t xml:space="preserve"> book </w:t>
      </w:r>
      <w:r w:rsidR="007B19E9">
        <w:t>fills</w:t>
      </w:r>
      <w:r>
        <w:t xml:space="preserve"> a</w:t>
      </w:r>
      <w:r w:rsidR="00406973">
        <w:t xml:space="preserve"> much-needed gap in</w:t>
      </w:r>
      <w:r w:rsidR="007B19E9">
        <w:t xml:space="preserve"> the existing</w:t>
      </w:r>
      <w:r w:rsidR="00406973">
        <w:t xml:space="preserve"> literature. </w:t>
      </w:r>
    </w:p>
    <w:p w14:paraId="5499715D" w14:textId="0F1376C6" w:rsidR="00094FF3" w:rsidRDefault="00406973" w:rsidP="0003770F">
      <w:pPr>
        <w:autoSpaceDE w:val="0"/>
        <w:autoSpaceDN w:val="0"/>
        <w:adjustRightInd w:val="0"/>
        <w:spacing w:after="240" w:line="480" w:lineRule="auto"/>
        <w:jc w:val="both"/>
      </w:pPr>
      <w:r>
        <w:t xml:space="preserve">The book is clearly structured into four parts. </w:t>
      </w:r>
      <w:r w:rsidR="00A52577">
        <w:t>In the first part</w:t>
      </w:r>
      <w:r w:rsidR="00C85CCE">
        <w:t xml:space="preserve"> (chapter 1)</w:t>
      </w:r>
      <w:r w:rsidR="00A52577">
        <w:t xml:space="preserve">, </w:t>
      </w:r>
      <w:r w:rsidR="00704F21">
        <w:t>Collins</w:t>
      </w:r>
      <w:r w:rsidR="00A52577">
        <w:t xml:space="preserve"> offers </w:t>
      </w:r>
      <w:r w:rsidR="00C85CCE">
        <w:t xml:space="preserve">an overall background introduction </w:t>
      </w:r>
      <w:r w:rsidR="007B19E9">
        <w:t>to</w:t>
      </w:r>
      <w:r w:rsidR="00C85CCE">
        <w:t xml:space="preserve"> the issues covered in the book. </w:t>
      </w:r>
      <w:r w:rsidR="00704F21">
        <w:t xml:space="preserve">According to Collins, </w:t>
      </w:r>
      <w:proofErr w:type="gramStart"/>
      <w:r w:rsidR="00C85CCE">
        <w:t>the  increasing</w:t>
      </w:r>
      <w:proofErr w:type="gramEnd"/>
      <w:r w:rsidR="00C85CCE">
        <w:t xml:space="preserve"> percentage of outward FDI </w:t>
      </w:r>
      <w:r w:rsidR="007B19E9">
        <w:t>from</w:t>
      </w:r>
      <w:r w:rsidR="00C85CCE">
        <w:t xml:space="preserve"> </w:t>
      </w:r>
      <w:r w:rsidR="007B19E9">
        <w:t xml:space="preserve">firms operating in the services sector in </w:t>
      </w:r>
      <w:r w:rsidR="00C85CCE">
        <w:t>emerging market</w:t>
      </w:r>
      <w:r w:rsidR="007B19E9">
        <w:t>s</w:t>
      </w:r>
      <w:r w:rsidR="00C85CCE">
        <w:t xml:space="preserve"> represents a defining characteristic of twenty-first century globalization</w:t>
      </w:r>
      <w:r w:rsidR="00371B0D">
        <w:t xml:space="preserve">. </w:t>
      </w:r>
      <w:r w:rsidR="008E5489">
        <w:t xml:space="preserve">Collins </w:t>
      </w:r>
      <w:r w:rsidR="007B19E9">
        <w:t xml:space="preserve">continues by making </w:t>
      </w:r>
      <w:r w:rsidR="008E5489">
        <w:t xml:space="preserve">it clear that the </w:t>
      </w:r>
      <w:r w:rsidR="00DD4D76">
        <w:t xml:space="preserve">focus of his </w:t>
      </w:r>
      <w:r w:rsidR="0020317A">
        <w:t xml:space="preserve">book is </w:t>
      </w:r>
      <w:r w:rsidR="008E5489">
        <w:t xml:space="preserve">on the regulation of outward FDI in services from the BRIC states </w:t>
      </w:r>
      <w:r w:rsidR="008E5489" w:rsidRPr="0020317A">
        <w:t>at the international level</w:t>
      </w:r>
      <w:r w:rsidR="008E5489">
        <w:t xml:space="preserve">. This will primarily involve an analysis of these states’ international treaty obligations </w:t>
      </w:r>
      <w:r w:rsidR="00436BAF">
        <w:t xml:space="preserve">on FDI </w:t>
      </w:r>
      <w:r w:rsidR="00F3655E" w:rsidRPr="007E5C38">
        <w:rPr>
          <w:rFonts w:eastAsiaTheme="minorEastAsia"/>
          <w:lang w:eastAsia="zh-CN"/>
        </w:rPr>
        <w:t>under</w:t>
      </w:r>
      <w:r w:rsidR="007B19E9">
        <w:t xml:space="preserve"> </w:t>
      </w:r>
      <w:r w:rsidR="008E5489">
        <w:t>the G</w:t>
      </w:r>
      <w:r w:rsidR="003615CB">
        <w:rPr>
          <w:rFonts w:eastAsiaTheme="minorEastAsia" w:hint="eastAsia"/>
          <w:lang w:eastAsia="zh-CN"/>
        </w:rPr>
        <w:t>ATS</w:t>
      </w:r>
      <w:r w:rsidR="00C728E7">
        <w:rPr>
          <w:rFonts w:asciiTheme="minorEastAsia" w:eastAsiaTheme="minorEastAsia" w:hAnsiTheme="minorEastAsia" w:hint="eastAsia"/>
          <w:lang w:eastAsia="zh-CN"/>
        </w:rPr>
        <w:t>,</w:t>
      </w:r>
      <w:r w:rsidR="008E5489">
        <w:t>TRIPS</w:t>
      </w:r>
      <w:r w:rsidR="003615CB">
        <w:rPr>
          <w:rFonts w:eastAsiaTheme="minorEastAsia" w:hint="eastAsia"/>
          <w:lang w:eastAsia="zh-CN"/>
        </w:rPr>
        <w:t xml:space="preserve"> Agreement</w:t>
      </w:r>
      <w:r w:rsidR="007B19E9">
        <w:t>,</w:t>
      </w:r>
      <w:r w:rsidR="008E5489">
        <w:t xml:space="preserve"> and TRIMs Agreement </w:t>
      </w:r>
      <w:r w:rsidR="0003770F">
        <w:t>within the WTO legal framework</w:t>
      </w:r>
      <w:r w:rsidR="007B19E9">
        <w:t>;</w:t>
      </w:r>
      <w:r w:rsidR="0003770F">
        <w:t xml:space="preserve"> </w:t>
      </w:r>
      <w:r w:rsidR="0020317A">
        <w:t>the ICSID Convent</w:t>
      </w:r>
      <w:r w:rsidR="0003770F">
        <w:t>ion and the New York Convention</w:t>
      </w:r>
      <w:r w:rsidR="007B19E9">
        <w:t>;</w:t>
      </w:r>
      <w:r w:rsidR="0003770F">
        <w:t xml:space="preserve"> </w:t>
      </w:r>
      <w:r w:rsidR="0020317A">
        <w:t xml:space="preserve">and the regional and bilateral agreements that contain provisions </w:t>
      </w:r>
      <w:r w:rsidR="007B19E9">
        <w:t xml:space="preserve">relating to </w:t>
      </w:r>
      <w:r w:rsidR="00F3655E">
        <w:t>the protection of investment</w:t>
      </w:r>
      <w:r w:rsidR="0020317A">
        <w:t xml:space="preserve">. </w:t>
      </w:r>
    </w:p>
    <w:p w14:paraId="1D9ED4E7" w14:textId="3F7B9039" w:rsidR="00436BAF" w:rsidRDefault="0003770F" w:rsidP="0003770F">
      <w:pPr>
        <w:autoSpaceDE w:val="0"/>
        <w:autoSpaceDN w:val="0"/>
        <w:adjustRightInd w:val="0"/>
        <w:spacing w:after="240" w:line="480" w:lineRule="auto"/>
        <w:jc w:val="both"/>
      </w:pPr>
      <w:r>
        <w:t xml:space="preserve">In the second part, </w:t>
      </w:r>
      <w:r w:rsidR="00436BAF">
        <w:t xml:space="preserve">the three chapters </w:t>
      </w:r>
      <w:r>
        <w:t xml:space="preserve">(chapters 2, 3 and 4) </w:t>
      </w:r>
      <w:r w:rsidR="00436BAF">
        <w:t>follo</w:t>
      </w:r>
      <w:r w:rsidR="00310F99">
        <w:t>w</w:t>
      </w:r>
      <w:r w:rsidR="00436BAF">
        <w:t xml:space="preserve"> a </w:t>
      </w:r>
      <w:r>
        <w:t xml:space="preserve">largely </w:t>
      </w:r>
      <w:r w:rsidR="00436BAF">
        <w:t xml:space="preserve">similar structure: a brief overview of outward FDI from a particular BRIC state </w:t>
      </w:r>
      <w:r>
        <w:t>including the trend, scale</w:t>
      </w:r>
      <w:r w:rsidR="00D91FDE">
        <w:t>,</w:t>
      </w:r>
      <w:r>
        <w:t xml:space="preserve"> and </w:t>
      </w:r>
      <w:r w:rsidR="00436BAF">
        <w:t xml:space="preserve">the underlying </w:t>
      </w:r>
      <w:r>
        <w:t>rationale</w:t>
      </w:r>
      <w:r w:rsidR="00436BAF">
        <w:t xml:space="preserve">, followed by a rather detailed description of </w:t>
      </w:r>
      <w:r w:rsidR="00A52577">
        <w:t xml:space="preserve">the international commitments </w:t>
      </w:r>
      <w:r>
        <w:t>that the</w:t>
      </w:r>
      <w:r w:rsidR="00436BAF">
        <w:t xml:space="preserve"> BRIC state has made in relation to FDI. Collins’ research has revealed some inte</w:t>
      </w:r>
      <w:r w:rsidR="00795730">
        <w:t xml:space="preserve">resting findings. For instance, some identical </w:t>
      </w:r>
      <w:r>
        <w:t xml:space="preserve">reasons </w:t>
      </w:r>
      <w:r w:rsidR="00795730">
        <w:t xml:space="preserve">explain the recent surge of outward FDI from all BRIC states. </w:t>
      </w:r>
      <w:r>
        <w:t xml:space="preserve">First, in a </w:t>
      </w:r>
      <w:r w:rsidR="00436BAF" w:rsidRPr="00AD21BF">
        <w:t xml:space="preserve">competitive global market, </w:t>
      </w:r>
      <w:r w:rsidR="00795730">
        <w:t xml:space="preserve">the firms in BRIC states feel </w:t>
      </w:r>
      <w:r w:rsidR="00436BAF" w:rsidRPr="00AD21BF">
        <w:t>the need to shift their strategy from one of competing on low cost and aggressive pricing to one of competing on innovation, brand image and services with higher profit margin</w:t>
      </w:r>
      <w:r w:rsidR="00310F99">
        <w:t>s</w:t>
      </w:r>
      <w:r w:rsidR="00436BAF" w:rsidRPr="00AD21BF">
        <w:t>.</w:t>
      </w:r>
      <w:r w:rsidR="00795730" w:rsidRPr="00AD21BF">
        <w:t xml:space="preserve"> </w:t>
      </w:r>
      <w:r w:rsidR="00436BAF" w:rsidRPr="00AD21BF">
        <w:t>By targeting distribution networks, retail, management, state-of-the-art technologies</w:t>
      </w:r>
      <w:r w:rsidR="00D91FDE">
        <w:t>,</w:t>
      </w:r>
      <w:r w:rsidR="00436BAF" w:rsidRPr="00AD21BF">
        <w:t xml:space="preserve"> and foreign brands, </w:t>
      </w:r>
      <w:r w:rsidR="00795730">
        <w:t>these</w:t>
      </w:r>
      <w:r w:rsidR="00436BAF" w:rsidRPr="00AD21BF">
        <w:t xml:space="preserve"> firms </w:t>
      </w:r>
      <w:r>
        <w:t xml:space="preserve">from the BRIC states can leapfrog </w:t>
      </w:r>
      <w:r w:rsidR="00436BAF" w:rsidRPr="00AD21BF">
        <w:t>several stages of deve</w:t>
      </w:r>
      <w:r w:rsidR="00795730">
        <w:t xml:space="preserve">lopment. Second, </w:t>
      </w:r>
      <w:r w:rsidR="00436BAF" w:rsidRPr="00AD21BF">
        <w:t xml:space="preserve">firms </w:t>
      </w:r>
      <w:r w:rsidR="00795730">
        <w:t xml:space="preserve">in </w:t>
      </w:r>
      <w:r>
        <w:t xml:space="preserve">the </w:t>
      </w:r>
      <w:r w:rsidR="00795730">
        <w:t xml:space="preserve">BRIC states </w:t>
      </w:r>
      <w:r w:rsidR="00436BAF" w:rsidRPr="00AD21BF">
        <w:t>face fierce competition in domestic markets. In the face of</w:t>
      </w:r>
      <w:r w:rsidR="00310F99">
        <w:t xml:space="preserve"> a</w:t>
      </w:r>
      <w:r w:rsidR="00436BAF" w:rsidRPr="00AD21BF">
        <w:t xml:space="preserve"> saturated domestic market and falling profit margins, </w:t>
      </w:r>
      <w:r w:rsidR="001904FE">
        <w:t xml:space="preserve">these firms </w:t>
      </w:r>
      <w:r w:rsidR="00436BAF" w:rsidRPr="00AD21BF">
        <w:rPr>
          <w:lang w:val="en-GB" w:eastAsia="zh-CN"/>
        </w:rPr>
        <w:t>have been forced to turn to overseas markets and establis</w:t>
      </w:r>
      <w:r w:rsidR="001904FE">
        <w:rPr>
          <w:lang w:val="en-GB" w:eastAsia="zh-CN"/>
        </w:rPr>
        <w:t>h production bases outside</w:t>
      </w:r>
      <w:r>
        <w:rPr>
          <w:lang w:val="en-GB" w:eastAsia="zh-CN"/>
        </w:rPr>
        <w:t xml:space="preserve"> of their home </w:t>
      </w:r>
      <w:r>
        <w:rPr>
          <w:lang w:val="en-GB" w:eastAsia="zh-CN"/>
        </w:rPr>
        <w:lastRenderedPageBreak/>
        <w:t>jurisdictions</w:t>
      </w:r>
      <w:r w:rsidR="00436BAF" w:rsidRPr="00AD21BF">
        <w:t>.</w:t>
      </w:r>
      <w:r w:rsidR="001904FE" w:rsidRPr="00AD21BF">
        <w:t xml:space="preserve"> </w:t>
      </w:r>
      <w:r w:rsidR="00C61A2C">
        <w:t xml:space="preserve">Finally, outward </w:t>
      </w:r>
      <w:r w:rsidR="00436BAF" w:rsidRPr="00AD21BF">
        <w:t xml:space="preserve">FDI has the benefit of helping </w:t>
      </w:r>
      <w:r>
        <w:t xml:space="preserve">firms from the </w:t>
      </w:r>
      <w:r w:rsidR="00C61A2C">
        <w:t xml:space="preserve">BRIC states </w:t>
      </w:r>
      <w:r w:rsidR="00436BAF" w:rsidRPr="00AD21BF">
        <w:t>circumvent international trade barriers erected by foreign countries</w:t>
      </w:r>
      <w:r w:rsidR="00436BAF">
        <w:t xml:space="preserve">. </w:t>
      </w:r>
      <w:r>
        <w:t xml:space="preserve">However, </w:t>
      </w:r>
      <w:r w:rsidR="00310F99">
        <w:t xml:space="preserve">notwithstanding the </w:t>
      </w:r>
      <w:r>
        <w:t xml:space="preserve">strong motivations to </w:t>
      </w:r>
      <w:r w:rsidR="00310F99">
        <w:t>engage in</w:t>
      </w:r>
      <w:r>
        <w:t xml:space="preserve"> outward FDI </w:t>
      </w:r>
      <w:r w:rsidR="00310F99">
        <w:t>discussed above</w:t>
      </w:r>
      <w:r>
        <w:t xml:space="preserve">, </w:t>
      </w:r>
      <w:r w:rsidR="00E02E92">
        <w:t xml:space="preserve">there are significant variations among </w:t>
      </w:r>
      <w:r>
        <w:t xml:space="preserve">the </w:t>
      </w:r>
      <w:r w:rsidR="00E02E92">
        <w:t>attitudes</w:t>
      </w:r>
      <w:r w:rsidR="00310F99">
        <w:t xml:space="preserve"> of BRIC </w:t>
      </w:r>
      <w:proofErr w:type="gramStart"/>
      <w:r w:rsidR="00F3655E">
        <w:rPr>
          <w:rFonts w:eastAsiaTheme="minorEastAsia" w:hint="eastAsia"/>
          <w:lang w:eastAsia="zh-CN"/>
        </w:rPr>
        <w:t xml:space="preserve">states </w:t>
      </w:r>
      <w:r w:rsidR="00E02E92">
        <w:t xml:space="preserve"> </w:t>
      </w:r>
      <w:r>
        <w:t>towards</w:t>
      </w:r>
      <w:proofErr w:type="gramEnd"/>
      <w:r>
        <w:t xml:space="preserve"> outward FDI </w:t>
      </w:r>
      <w:r w:rsidR="00E02E92">
        <w:t xml:space="preserve">and the scope of legal obligations </w:t>
      </w:r>
      <w:r w:rsidR="00310F99">
        <w:t xml:space="preserve">to which they have agreed to </w:t>
      </w:r>
      <w:r w:rsidR="00E02E92">
        <w:t xml:space="preserve">be bound </w:t>
      </w:r>
      <w:r>
        <w:t xml:space="preserve">at </w:t>
      </w:r>
      <w:r w:rsidR="00F3655E">
        <w:rPr>
          <w:rFonts w:eastAsiaTheme="minorEastAsia" w:hint="eastAsia"/>
          <w:lang w:eastAsia="zh-CN"/>
        </w:rPr>
        <w:t xml:space="preserve">the </w:t>
      </w:r>
      <w:r w:rsidR="00310F99">
        <w:t xml:space="preserve"> </w:t>
      </w:r>
      <w:r w:rsidR="00E02E92">
        <w:t>multilateral, regional and bilateral level</w:t>
      </w:r>
      <w:r w:rsidR="00932D25">
        <w:t xml:space="preserve">. Importantly, not all </w:t>
      </w:r>
      <w:r w:rsidR="009920C7">
        <w:t xml:space="preserve">the </w:t>
      </w:r>
      <w:r w:rsidR="00932D25">
        <w:t>BRIC states actively encourage outward FDI</w:t>
      </w:r>
      <w:r w:rsidR="00D91FDE">
        <w:t>,</w:t>
      </w:r>
      <w:r w:rsidR="00932D25">
        <w:t xml:space="preserve"> and many commitments they have made at international level still </w:t>
      </w:r>
      <w:r w:rsidR="00C73518">
        <w:t xml:space="preserve">strongly </w:t>
      </w:r>
      <w:r w:rsidR="00932D25">
        <w:t xml:space="preserve">reflect their traditional status as </w:t>
      </w:r>
      <w:r w:rsidR="009920C7">
        <w:t xml:space="preserve">capital importers. </w:t>
      </w:r>
    </w:p>
    <w:p w14:paraId="715A6CC5" w14:textId="12D1E6D1" w:rsidR="00EE0DDE" w:rsidRDefault="00A52577" w:rsidP="009920C7">
      <w:pPr>
        <w:autoSpaceDE w:val="0"/>
        <w:autoSpaceDN w:val="0"/>
        <w:adjustRightInd w:val="0"/>
        <w:spacing w:after="240" w:line="480" w:lineRule="auto"/>
        <w:jc w:val="both"/>
      </w:pPr>
      <w:r>
        <w:t>In the third part</w:t>
      </w:r>
      <w:r w:rsidR="00AB42A3">
        <w:t xml:space="preserve"> (chapter</w:t>
      </w:r>
      <w:r w:rsidR="009920C7">
        <w:t>s</w:t>
      </w:r>
      <w:r w:rsidR="00AB42A3">
        <w:t xml:space="preserve"> 6, 7</w:t>
      </w:r>
      <w:r w:rsidR="00D91FDE">
        <w:t>,</w:t>
      </w:r>
      <w:r w:rsidR="00AB42A3">
        <w:t xml:space="preserve"> and 8)</w:t>
      </w:r>
      <w:r w:rsidR="00C73518">
        <w:t xml:space="preserve">, Collins </w:t>
      </w:r>
      <w:r>
        <w:t xml:space="preserve">discusses </w:t>
      </w:r>
      <w:r w:rsidR="00C73518">
        <w:t xml:space="preserve">his </w:t>
      </w:r>
      <w:r>
        <w:t xml:space="preserve">proposal </w:t>
      </w:r>
      <w:r w:rsidR="00310F99">
        <w:t>for</w:t>
      </w:r>
      <w:r>
        <w:t xml:space="preserve"> establishing the Multilateral Agreement on Investment in Services (MAIS). Clearly an optimist and a strong supporter of </w:t>
      </w:r>
      <w:r w:rsidR="009E00A7">
        <w:t xml:space="preserve">the </w:t>
      </w:r>
      <w:r>
        <w:t>MAIS</w:t>
      </w:r>
      <w:r w:rsidR="00C73518">
        <w:t xml:space="preserve">, Collins outlines the major obligations </w:t>
      </w:r>
      <w:r>
        <w:t>that should be covered</w:t>
      </w:r>
      <w:r w:rsidR="00C73518">
        <w:t xml:space="preserve"> by the MAIS. </w:t>
      </w:r>
      <w:r w:rsidR="00310F99">
        <w:t>In</w:t>
      </w:r>
      <w:r w:rsidR="00C73518">
        <w:t xml:space="preserve"> proposing the MAIS, </w:t>
      </w:r>
      <w:r w:rsidR="009E00A7">
        <w:t>Collins</w:t>
      </w:r>
      <w:r w:rsidR="00C73518">
        <w:t xml:space="preserve"> </w:t>
      </w:r>
      <w:r w:rsidR="00310F99">
        <w:t>discusses</w:t>
      </w:r>
      <w:r w:rsidR="009E00A7">
        <w:t xml:space="preserve"> </w:t>
      </w:r>
      <w:r w:rsidR="00C73518">
        <w:t xml:space="preserve">almost all the key issues in international investment law: pre-establishment and post-establishment national treatment, fair and equitable treatment, free transfer of capital, guarantee against expropriation, the conflict between investment liberalization and other legitimate social objectives, </w:t>
      </w:r>
      <w:r w:rsidR="00EE0DDE">
        <w:t xml:space="preserve">the inclusion of public interest exceptions including environment protection, labor and human rights, culture, economic crisis management and national security, </w:t>
      </w:r>
      <w:r w:rsidR="00C73518">
        <w:t>the investor-state arbitration system</w:t>
      </w:r>
      <w:r w:rsidR="00EE0DDE">
        <w:t>, etc</w:t>
      </w:r>
      <w:r w:rsidR="00C73518">
        <w:t xml:space="preserve">. </w:t>
      </w:r>
      <w:r w:rsidR="009C2C39">
        <w:t xml:space="preserve">When </w:t>
      </w:r>
      <w:r w:rsidR="00AE1A73">
        <w:t xml:space="preserve">outlining the major obligations </w:t>
      </w:r>
      <w:r w:rsidR="009E00A7">
        <w:t xml:space="preserve">that the MAIS should cover, </w:t>
      </w:r>
      <w:r w:rsidR="00AE1A73">
        <w:t xml:space="preserve">Collins has tried to take </w:t>
      </w:r>
      <w:r w:rsidR="009E00A7">
        <w:t xml:space="preserve">a balanced view by </w:t>
      </w:r>
      <w:r w:rsidR="00AE1A73">
        <w:t xml:space="preserve">taking account of the interests of developing countries. For example, he proposes that MAIS should contain </w:t>
      </w:r>
      <w:r w:rsidR="009E00A7">
        <w:t xml:space="preserve">not only negative obligations, but also </w:t>
      </w:r>
      <w:r w:rsidR="00AE1A73">
        <w:t xml:space="preserve">some positive obligations, such as the obligation to promote investment and the obligation to promote economic development of the host developing countries. </w:t>
      </w:r>
      <w:r w:rsidR="00EE0DDE">
        <w:t xml:space="preserve">The last part (chapter 9) </w:t>
      </w:r>
      <w:r w:rsidR="009371CB">
        <w:t xml:space="preserve">of the book </w:t>
      </w:r>
      <w:r w:rsidR="00094FF3">
        <w:t xml:space="preserve">summarizes the previous chapters and provides </w:t>
      </w:r>
      <w:r w:rsidR="00EE0DDE">
        <w:t xml:space="preserve">readers </w:t>
      </w:r>
      <w:r w:rsidR="00310F99">
        <w:t xml:space="preserve">with </w:t>
      </w:r>
      <w:r w:rsidR="00EE0DDE">
        <w:t xml:space="preserve">some conclusions. </w:t>
      </w:r>
    </w:p>
    <w:p w14:paraId="350BAD04" w14:textId="1F6A3278" w:rsidR="00AB42A3" w:rsidRDefault="00A855EA" w:rsidP="00577F74">
      <w:pPr>
        <w:autoSpaceDE w:val="0"/>
        <w:autoSpaceDN w:val="0"/>
        <w:adjustRightInd w:val="0"/>
        <w:spacing w:after="240" w:line="480" w:lineRule="auto"/>
        <w:jc w:val="both"/>
      </w:pPr>
      <w:r>
        <w:lastRenderedPageBreak/>
        <w:t xml:space="preserve">To summarize, </w:t>
      </w:r>
      <w:r w:rsidR="009C2C39">
        <w:t xml:space="preserve">Collins’ </w:t>
      </w:r>
      <w:r w:rsidR="009E00A7">
        <w:t xml:space="preserve">book covers </w:t>
      </w:r>
      <w:r w:rsidR="00310F99">
        <w:t>the</w:t>
      </w:r>
      <w:r w:rsidR="009E00A7">
        <w:t xml:space="preserve"> wide and </w:t>
      </w:r>
      <w:r w:rsidR="00310F99">
        <w:t>fertile</w:t>
      </w:r>
      <w:r w:rsidR="009E00A7">
        <w:t xml:space="preserve"> ground of international investment law with special reference to outward FDI from BRIC states. In the book Collins has showcased his encyclopedic knowledge </w:t>
      </w:r>
      <w:r>
        <w:t>of</w:t>
      </w:r>
      <w:r w:rsidR="009E00A7">
        <w:t xml:space="preserve"> general international investment law as well as BRIC states’ </w:t>
      </w:r>
      <w:r w:rsidR="00D91FDE">
        <w:t xml:space="preserve">particular </w:t>
      </w:r>
      <w:r w:rsidR="009E00A7">
        <w:t>international commitments in</w:t>
      </w:r>
      <w:r>
        <w:t xml:space="preserve"> the field of</w:t>
      </w:r>
      <w:r w:rsidR="009E00A7">
        <w:t xml:space="preserve"> FDI. The book will be of particular interest to scholars, students</w:t>
      </w:r>
      <w:r w:rsidR="00D91FDE">
        <w:t>,</w:t>
      </w:r>
      <w:r w:rsidR="009E00A7">
        <w:t xml:space="preserve"> and practitioners interested in the surge of outward FDI from the BRIC states</w:t>
      </w:r>
      <w:r w:rsidR="00577F74">
        <w:t xml:space="preserve"> and the relevant international investment legal framework governing this recent phenomenon</w:t>
      </w:r>
      <w:r w:rsidR="009E00A7">
        <w:t xml:space="preserve">. </w:t>
      </w:r>
      <w:r w:rsidR="00577F74">
        <w:t xml:space="preserve">Moreover, if readers </w:t>
      </w:r>
      <w:r w:rsidR="009E00A7">
        <w:t xml:space="preserve">find the current fragmented international investment legal system </w:t>
      </w:r>
      <w:r w:rsidR="00D91FDE">
        <w:t xml:space="preserve">excessively </w:t>
      </w:r>
      <w:r w:rsidR="00577F74">
        <w:t>overlapping, inconsistent</w:t>
      </w:r>
      <w:r w:rsidR="00D91FDE">
        <w:t>,</w:t>
      </w:r>
      <w:r w:rsidR="00577F74">
        <w:t xml:space="preserve"> and </w:t>
      </w:r>
      <w:r w:rsidR="009E00A7">
        <w:t xml:space="preserve">complicated, Collins’ proposal for </w:t>
      </w:r>
      <w:r w:rsidR="00577F74">
        <w:t xml:space="preserve">the </w:t>
      </w:r>
      <w:r w:rsidR="009E00A7">
        <w:t xml:space="preserve">MAIS and the major provisions that it should </w:t>
      </w:r>
      <w:r w:rsidR="00577F74">
        <w:t>contain c</w:t>
      </w:r>
      <w:r w:rsidR="009E00A7">
        <w:t>ertainly provide an essential reference point for further discussions</w:t>
      </w:r>
      <w:r>
        <w:t>, and are, in any event, food for thought.</w:t>
      </w:r>
    </w:p>
    <w:p w14:paraId="1BF93837" w14:textId="1720C954" w:rsidR="00BA0C2E" w:rsidRDefault="00704F21" w:rsidP="008D184C">
      <w:pPr>
        <w:spacing w:after="240" w:line="480" w:lineRule="auto"/>
        <w:jc w:val="both"/>
      </w:pPr>
      <w:r>
        <w:t>Given the wide scope of the book</w:t>
      </w:r>
      <w:r w:rsidR="008F46AC">
        <w:t xml:space="preserve"> and the ambitious nature of the project</w:t>
      </w:r>
      <w:r>
        <w:t xml:space="preserve">, it is </w:t>
      </w:r>
      <w:r w:rsidR="00D91FDE">
        <w:t xml:space="preserve">inevitable that any reviewer, including </w:t>
      </w:r>
      <w:r w:rsidR="00422802">
        <w:t xml:space="preserve">this </w:t>
      </w:r>
      <w:r w:rsidR="00D91FDE">
        <w:t xml:space="preserve">one, will </w:t>
      </w:r>
      <w:r>
        <w:t xml:space="preserve">disagree </w:t>
      </w:r>
      <w:r w:rsidR="008F46AC">
        <w:t>with Collins on a number of issues</w:t>
      </w:r>
      <w:r w:rsidR="00371B0D">
        <w:t xml:space="preserve">. </w:t>
      </w:r>
      <w:r w:rsidR="00422802">
        <w:t xml:space="preserve">To begin with, Collins may have overestimated </w:t>
      </w:r>
      <w:r w:rsidR="00371B0D">
        <w:t>t</w:t>
      </w:r>
      <w:r w:rsidR="008C2087">
        <w:t xml:space="preserve">he willingness and readiness of </w:t>
      </w:r>
      <w:r w:rsidR="00422802">
        <w:t xml:space="preserve">the </w:t>
      </w:r>
      <w:r w:rsidR="00BA0C2E">
        <w:t>BRIC</w:t>
      </w:r>
      <w:r w:rsidR="00422802">
        <w:t xml:space="preserve"> states </w:t>
      </w:r>
      <w:r>
        <w:t xml:space="preserve">to embrace </w:t>
      </w:r>
      <w:r w:rsidR="00422802">
        <w:t xml:space="preserve">the </w:t>
      </w:r>
      <w:r>
        <w:t>MAIS</w:t>
      </w:r>
      <w:r w:rsidR="008C2087">
        <w:t xml:space="preserve">. </w:t>
      </w:r>
      <w:r w:rsidR="00422802">
        <w:t xml:space="preserve">Indeed, </w:t>
      </w:r>
      <w:r w:rsidR="00371B0D">
        <w:t>Collins’</w:t>
      </w:r>
      <w:r w:rsidR="00BA0C2E">
        <w:t xml:space="preserve"> optimism does not seem to be well supported by his </w:t>
      </w:r>
      <w:r w:rsidR="004735DF">
        <w:t>ma</w:t>
      </w:r>
      <w:r w:rsidR="00371B0D">
        <w:t>pping of the BRIC</w:t>
      </w:r>
      <w:r w:rsidR="00422802">
        <w:t xml:space="preserve"> state</w:t>
      </w:r>
      <w:r w:rsidR="00371B0D">
        <w:t>s’</w:t>
      </w:r>
      <w:r w:rsidR="001007BC">
        <w:t xml:space="preserve"> commitments under </w:t>
      </w:r>
      <w:r w:rsidR="00371B0D">
        <w:t>the various international regulatory frameworks for outward FDI</w:t>
      </w:r>
      <w:r w:rsidR="00422802">
        <w:t xml:space="preserve"> in the second part of the book</w:t>
      </w:r>
      <w:r w:rsidR="004735DF">
        <w:t xml:space="preserve">. </w:t>
      </w:r>
      <w:r w:rsidR="00422802">
        <w:t>De</w:t>
      </w:r>
      <w:r w:rsidR="008C2087">
        <w:t>spite the surge of outward FDI</w:t>
      </w:r>
      <w:r w:rsidR="00422802">
        <w:t xml:space="preserve"> over the past few years</w:t>
      </w:r>
      <w:r w:rsidR="00BA0C2E">
        <w:t xml:space="preserve">, the total amount </w:t>
      </w:r>
      <w:r w:rsidR="00422802">
        <w:t xml:space="preserve">of outward FDI </w:t>
      </w:r>
      <w:r w:rsidR="00BA0C2E">
        <w:t xml:space="preserve">from </w:t>
      </w:r>
      <w:r w:rsidR="00422802">
        <w:t xml:space="preserve">the BRIC states </w:t>
      </w:r>
      <w:r w:rsidR="00BA0C2E">
        <w:t xml:space="preserve">remains </w:t>
      </w:r>
      <w:r w:rsidR="00A855EA">
        <w:t xml:space="preserve">relatively small when </w:t>
      </w:r>
      <w:r w:rsidR="001007BC">
        <w:t xml:space="preserve">compared </w:t>
      </w:r>
      <w:r w:rsidR="00A855EA">
        <w:t>with</w:t>
      </w:r>
      <w:r w:rsidR="001007BC">
        <w:t xml:space="preserve"> inward FDI in</w:t>
      </w:r>
      <w:r w:rsidR="00D91FDE">
        <w:t>to</w:t>
      </w:r>
      <w:r w:rsidR="00422802">
        <w:t xml:space="preserve"> the BRIC states</w:t>
      </w:r>
      <w:r w:rsidR="008C2087">
        <w:t xml:space="preserve">. </w:t>
      </w:r>
      <w:r w:rsidR="001007BC">
        <w:t xml:space="preserve">Although </w:t>
      </w:r>
      <w:r w:rsidR="008D184C">
        <w:t xml:space="preserve">outward FDI from the BRIC states </w:t>
      </w:r>
      <w:r w:rsidR="001007BC">
        <w:t>in</w:t>
      </w:r>
      <w:r w:rsidR="008D184C">
        <w:t xml:space="preserve"> the services industry </w:t>
      </w:r>
      <w:r w:rsidR="00A855EA">
        <w:t>is on the increase</w:t>
      </w:r>
      <w:r w:rsidR="008D184C">
        <w:t xml:space="preserve">, the vast majority of </w:t>
      </w:r>
      <w:r w:rsidR="001007BC">
        <w:t xml:space="preserve">outward FDI from the BRIC states remains concentrated </w:t>
      </w:r>
      <w:r w:rsidR="004735DF">
        <w:t>in manufactur</w:t>
      </w:r>
      <w:r w:rsidR="008D184C">
        <w:t xml:space="preserve">ing and extractive industry. </w:t>
      </w:r>
      <w:r w:rsidR="00A855EA">
        <w:t>T</w:t>
      </w:r>
      <w:r w:rsidR="008D184C">
        <w:t>he picture may chan</w:t>
      </w:r>
      <w:r w:rsidR="001007BC">
        <w:t>ge in the future</w:t>
      </w:r>
      <w:r w:rsidR="00A855EA">
        <w:t>,</w:t>
      </w:r>
      <w:r w:rsidR="001007BC">
        <w:t xml:space="preserve"> </w:t>
      </w:r>
      <w:r w:rsidR="00A855EA">
        <w:t>b</w:t>
      </w:r>
      <w:r w:rsidR="001007BC">
        <w:t>u</w:t>
      </w:r>
      <w:r w:rsidR="008D184C">
        <w:t>t</w:t>
      </w:r>
      <w:r w:rsidR="00A855EA">
        <w:t>,</w:t>
      </w:r>
      <w:r w:rsidR="008D184C">
        <w:t xml:space="preserve"> at this stage, it </w:t>
      </w:r>
      <w:r w:rsidR="004735DF">
        <w:t xml:space="preserve">is not clear what benefits </w:t>
      </w:r>
      <w:r w:rsidR="008D184C">
        <w:t xml:space="preserve">the BRIC states </w:t>
      </w:r>
      <w:r w:rsidR="004735DF">
        <w:t xml:space="preserve">will </w:t>
      </w:r>
      <w:r w:rsidR="00A855EA">
        <w:t xml:space="preserve">really acquire </w:t>
      </w:r>
      <w:r w:rsidR="004735DF">
        <w:t xml:space="preserve">by </w:t>
      </w:r>
      <w:r w:rsidR="008D184C">
        <w:t xml:space="preserve">entering into </w:t>
      </w:r>
      <w:r w:rsidR="001007BC">
        <w:t>the MAIS</w:t>
      </w:r>
      <w:r w:rsidR="008D184C">
        <w:t xml:space="preserve">. </w:t>
      </w:r>
      <w:r w:rsidR="004735DF">
        <w:t xml:space="preserve">The </w:t>
      </w:r>
      <w:r w:rsidR="008D184C">
        <w:t>negotiations on services in the WTO demonstrate that the BRIC states are still reluctant to take on significa</w:t>
      </w:r>
      <w:r w:rsidR="001007BC">
        <w:t>nt obligations</w:t>
      </w:r>
      <w:r w:rsidR="008D184C">
        <w:t xml:space="preserve">. This </w:t>
      </w:r>
      <w:r w:rsidR="004735DF">
        <w:t xml:space="preserve">reluctance </w:t>
      </w:r>
      <w:r w:rsidR="008D184C">
        <w:t xml:space="preserve">is </w:t>
      </w:r>
      <w:r w:rsidR="004735DF">
        <w:t xml:space="preserve">further </w:t>
      </w:r>
      <w:r w:rsidR="00A855EA">
        <w:t xml:space="preserve">evidenced </w:t>
      </w:r>
      <w:r w:rsidR="004735DF">
        <w:t xml:space="preserve">by </w:t>
      </w:r>
      <w:r w:rsidR="001007BC">
        <w:t>the BRICS’ reaction to</w:t>
      </w:r>
      <w:r w:rsidR="00A855EA">
        <w:t xml:space="preserve"> the</w:t>
      </w:r>
      <w:r w:rsidR="001007BC">
        <w:t xml:space="preserve"> </w:t>
      </w:r>
      <w:r w:rsidR="00BA0C2E">
        <w:t>EU</w:t>
      </w:r>
      <w:r w:rsidR="008D184C">
        <w:t xml:space="preserve">’s proposal to conclude </w:t>
      </w:r>
      <w:r w:rsidR="008D184C">
        <w:lastRenderedPageBreak/>
        <w:t xml:space="preserve">a </w:t>
      </w:r>
      <w:proofErr w:type="spellStart"/>
      <w:r w:rsidR="008D184C">
        <w:t>plurilateral</w:t>
      </w:r>
      <w:proofErr w:type="spellEnd"/>
      <w:r w:rsidR="008D184C">
        <w:t xml:space="preserve"> agreement </w:t>
      </w:r>
      <w:r w:rsidR="00DA2B5B">
        <w:t>o</w:t>
      </w:r>
      <w:r w:rsidR="008D184C">
        <w:t xml:space="preserve">n </w:t>
      </w:r>
      <w:r w:rsidR="00BA0C2E">
        <w:t xml:space="preserve">services. The </w:t>
      </w:r>
      <w:r w:rsidR="008D184C">
        <w:t xml:space="preserve">group of </w:t>
      </w:r>
      <w:r w:rsidR="00BA0C2E">
        <w:t>"Really Good Frien</w:t>
      </w:r>
      <w:r w:rsidR="004735DF">
        <w:t>ds</w:t>
      </w:r>
      <w:r w:rsidR="008D184C">
        <w:t xml:space="preserve"> to Services</w:t>
      </w:r>
      <w:r w:rsidR="004735DF">
        <w:t xml:space="preserve">" is made up of some 20 </w:t>
      </w:r>
      <w:r w:rsidR="00BA0C2E">
        <w:t>WTO members with a mix of developed and developing countries</w:t>
      </w:r>
      <w:r w:rsidR="004735DF">
        <w:t xml:space="preserve"> representing around two thirds of global trade in cross-border services</w:t>
      </w:r>
      <w:r w:rsidR="00BA0C2E">
        <w:t>.</w:t>
      </w:r>
      <w:r w:rsidR="00BA0C2E">
        <w:rPr>
          <w:rStyle w:val="FootnoteReference"/>
        </w:rPr>
        <w:footnoteReference w:id="2"/>
      </w:r>
      <w:r w:rsidR="008D184C">
        <w:t xml:space="preserve"> </w:t>
      </w:r>
      <w:r w:rsidR="00BA0C2E">
        <w:t>Revealing</w:t>
      </w:r>
      <w:r w:rsidR="008D184C">
        <w:t>ly, none of the BRIC states</w:t>
      </w:r>
      <w:r w:rsidR="00BA0C2E">
        <w:t xml:space="preserve"> participated in the initiative.  </w:t>
      </w:r>
    </w:p>
    <w:p w14:paraId="42EE4D94" w14:textId="33792AEF" w:rsidR="00D34293" w:rsidRDefault="00215012" w:rsidP="00D34293">
      <w:pPr>
        <w:autoSpaceDE w:val="0"/>
        <w:autoSpaceDN w:val="0"/>
        <w:adjustRightInd w:val="0"/>
        <w:spacing w:after="240" w:line="480" w:lineRule="auto"/>
        <w:jc w:val="both"/>
      </w:pPr>
      <w:r>
        <w:t xml:space="preserve">Furthermore, </w:t>
      </w:r>
      <w:r w:rsidR="00AB42A3">
        <w:t xml:space="preserve">Collins </w:t>
      </w:r>
      <w:r w:rsidR="00906ABD">
        <w:t xml:space="preserve">explicitly </w:t>
      </w:r>
      <w:r w:rsidR="008D184C">
        <w:t xml:space="preserve">states that his </w:t>
      </w:r>
      <w:r w:rsidR="00AB42A3">
        <w:t>book focuses on the regulation of o</w:t>
      </w:r>
      <w:r>
        <w:t xml:space="preserve">utward FDI in services from </w:t>
      </w:r>
      <w:r w:rsidR="00D34293">
        <w:t xml:space="preserve">the </w:t>
      </w:r>
      <w:r w:rsidR="00AB42A3">
        <w:t>BRIC sta</w:t>
      </w:r>
      <w:r w:rsidR="009E5F35">
        <w:t xml:space="preserve">tes </w:t>
      </w:r>
      <w:r>
        <w:t xml:space="preserve">at the international level. Admittedly, it is not possible for a single monograph to </w:t>
      </w:r>
      <w:r w:rsidR="001007BC">
        <w:t xml:space="preserve">cover all </w:t>
      </w:r>
      <w:r w:rsidR="008D184C">
        <w:t>the relevant issues</w:t>
      </w:r>
      <w:r w:rsidR="001007BC" w:rsidRPr="001007BC">
        <w:t xml:space="preserve"> </w:t>
      </w:r>
      <w:r w:rsidR="001007BC">
        <w:t>relating to outward FDI from the BRIC states</w:t>
      </w:r>
      <w:r w:rsidR="00C857D6">
        <w:t>. Nevertheless</w:t>
      </w:r>
      <w:r>
        <w:t xml:space="preserve">, </w:t>
      </w:r>
      <w:r w:rsidR="008D184C">
        <w:t>one wonder</w:t>
      </w:r>
      <w:r w:rsidR="00DA2B5B">
        <w:t>s</w:t>
      </w:r>
      <w:r w:rsidR="008D184C">
        <w:t xml:space="preserve"> </w:t>
      </w:r>
      <w:r w:rsidR="00D91FDE">
        <w:t xml:space="preserve">whether </w:t>
      </w:r>
      <w:r>
        <w:t xml:space="preserve">such a narrow focus </w:t>
      </w:r>
      <w:r w:rsidR="00D34293">
        <w:t xml:space="preserve">has </w:t>
      </w:r>
      <w:r w:rsidR="00D91FDE">
        <w:t xml:space="preserve">not </w:t>
      </w:r>
      <w:r>
        <w:t xml:space="preserve">diluted the significance of the book in a number of ways. For example, in the second part </w:t>
      </w:r>
      <w:r w:rsidR="007F7BEF">
        <w:t>(chapter</w:t>
      </w:r>
      <w:r w:rsidR="00D34293">
        <w:t>s</w:t>
      </w:r>
      <w:r w:rsidR="007F7BEF">
        <w:t xml:space="preserve"> 2, 3</w:t>
      </w:r>
      <w:r w:rsidR="00D91FDE">
        <w:t>,</w:t>
      </w:r>
      <w:r w:rsidR="007F7BEF">
        <w:t xml:space="preserve"> and 4) of the book, Collins discusses extensively the commitments that </w:t>
      </w:r>
      <w:r w:rsidR="00D34293">
        <w:t xml:space="preserve">the </w:t>
      </w:r>
      <w:r w:rsidR="007F7BEF">
        <w:t xml:space="preserve">BRIC states have made under various international treaties. From a reader’s perspective, these commitments seem to be more relevant when </w:t>
      </w:r>
      <w:r w:rsidR="00D34293">
        <w:t xml:space="preserve">answering the question of how the BRIC states regulate inward FDI from other states, rather than how outward FDI from the BRIC states </w:t>
      </w:r>
      <w:r w:rsidR="00DA2B5B">
        <w:t>is</w:t>
      </w:r>
      <w:r w:rsidR="00D34293">
        <w:t xml:space="preserve"> regulated. </w:t>
      </w:r>
      <w:r w:rsidR="007F7BEF">
        <w:t xml:space="preserve">Of course, one may argue </w:t>
      </w:r>
      <w:r w:rsidR="00C857D6">
        <w:t xml:space="preserve">that </w:t>
      </w:r>
      <w:r w:rsidR="007F7BEF">
        <w:t>the reciprocal nature of many of these obligations impact</w:t>
      </w:r>
      <w:r w:rsidR="00DA2B5B">
        <w:t>s</w:t>
      </w:r>
      <w:r w:rsidR="007F7BEF">
        <w:t xml:space="preserve"> upon outward FDI from the BR</w:t>
      </w:r>
      <w:r w:rsidR="00C857D6">
        <w:t>ICs, and that the BRICs</w:t>
      </w:r>
      <w:r w:rsidR="007F7BEF">
        <w:t>’ internationa</w:t>
      </w:r>
      <w:r w:rsidR="00C857D6">
        <w:t xml:space="preserve">l commitments reflect their positions on </w:t>
      </w:r>
      <w:r w:rsidR="00D34293">
        <w:t xml:space="preserve">the regulation </w:t>
      </w:r>
      <w:r w:rsidR="00C857D6">
        <w:t>outward FDI</w:t>
      </w:r>
      <w:r w:rsidR="00D34293">
        <w:t xml:space="preserve"> at</w:t>
      </w:r>
      <w:r w:rsidR="00DA2B5B">
        <w:t xml:space="preserve"> an</w:t>
      </w:r>
      <w:r w:rsidR="00D34293">
        <w:t xml:space="preserve"> international level</w:t>
      </w:r>
      <w:r w:rsidR="00C857D6">
        <w:t xml:space="preserve">. Still, one </w:t>
      </w:r>
      <w:r w:rsidR="00DA2B5B">
        <w:t>is left</w:t>
      </w:r>
      <w:r w:rsidR="00C857D6">
        <w:t xml:space="preserve"> </w:t>
      </w:r>
      <w:r w:rsidR="00D34293">
        <w:t>question</w:t>
      </w:r>
      <w:r w:rsidR="00DA2B5B">
        <w:t>ing</w:t>
      </w:r>
      <w:r w:rsidR="00D34293">
        <w:t xml:space="preserve"> to what extent </w:t>
      </w:r>
      <w:r w:rsidR="00C857D6">
        <w:t xml:space="preserve">the book </w:t>
      </w:r>
      <w:r w:rsidR="00DA2B5B">
        <w:t>offers</w:t>
      </w:r>
      <w:r w:rsidR="00C857D6">
        <w:t xml:space="preserve"> readers an overall picture of the legal framework governing the BRICs’</w:t>
      </w:r>
      <w:r w:rsidR="001007BC">
        <w:t xml:space="preserve"> outward FDI </w:t>
      </w:r>
      <w:r w:rsidR="00C857D6">
        <w:t xml:space="preserve">in services. </w:t>
      </w:r>
    </w:p>
    <w:p w14:paraId="00B0FE5F" w14:textId="51ABEC70" w:rsidR="00B031D7" w:rsidRDefault="00C857D6" w:rsidP="00D34293">
      <w:pPr>
        <w:autoSpaceDE w:val="0"/>
        <w:autoSpaceDN w:val="0"/>
        <w:adjustRightInd w:val="0"/>
        <w:spacing w:after="240" w:line="480" w:lineRule="auto"/>
        <w:jc w:val="both"/>
        <w:rPr>
          <w:rFonts w:eastAsiaTheme="minorEastAsia"/>
          <w:lang w:eastAsia="zh-CN"/>
        </w:rPr>
      </w:pPr>
      <w:r>
        <w:t xml:space="preserve">Similarly, in the third part of the book (chapters 6, 7 and 8), </w:t>
      </w:r>
      <w:r w:rsidR="00531E98">
        <w:t xml:space="preserve">there is </w:t>
      </w:r>
      <w:r w:rsidR="00F4225D">
        <w:t>little discussion specif</w:t>
      </w:r>
      <w:r>
        <w:t xml:space="preserve">ically related to </w:t>
      </w:r>
      <w:r w:rsidR="00D34293">
        <w:t>the BRIC states</w:t>
      </w:r>
      <w:r>
        <w:t xml:space="preserve"> when Collins </w:t>
      </w:r>
      <w:r w:rsidR="00371B0D">
        <w:t xml:space="preserve">describes the proposed MAIS. Probably </w:t>
      </w:r>
      <w:r w:rsidR="00F4225D">
        <w:t>the most important part</w:t>
      </w:r>
      <w:r w:rsidR="00D34293">
        <w:t xml:space="preserve"> </w:t>
      </w:r>
      <w:r w:rsidR="00F4225D">
        <w:t xml:space="preserve">of the book, </w:t>
      </w:r>
      <w:r w:rsidR="00D34293">
        <w:t>the third part</w:t>
      </w:r>
      <w:r w:rsidR="005C4885">
        <w:rPr>
          <w:rFonts w:eastAsiaTheme="minorEastAsia" w:hint="eastAsia"/>
          <w:lang w:eastAsia="zh-CN"/>
        </w:rPr>
        <w:t xml:space="preserve"> </w:t>
      </w:r>
      <w:r w:rsidR="00D34293">
        <w:t xml:space="preserve">discusses </w:t>
      </w:r>
      <w:r w:rsidR="001007BC">
        <w:t xml:space="preserve">what an ideal MAIS </w:t>
      </w:r>
      <w:r w:rsidR="00DA2B5B">
        <w:t>would look</w:t>
      </w:r>
      <w:r w:rsidR="00716705">
        <w:t xml:space="preserve"> like. </w:t>
      </w:r>
      <w:r w:rsidR="00D34293">
        <w:t xml:space="preserve">It is difficult to disagree with Collins on </w:t>
      </w:r>
      <w:r w:rsidR="001007BC">
        <w:t xml:space="preserve">the proposed obligations and </w:t>
      </w:r>
      <w:r w:rsidR="00D34293">
        <w:t xml:space="preserve">exceptions at the general level. For example, no </w:t>
      </w:r>
      <w:r w:rsidR="00DA2B5B">
        <w:t xml:space="preserve">serious </w:t>
      </w:r>
      <w:r w:rsidR="00D34293">
        <w:t xml:space="preserve">international investment lawyer </w:t>
      </w:r>
      <w:r w:rsidR="00DA2B5B">
        <w:t xml:space="preserve">would realistically </w:t>
      </w:r>
      <w:r w:rsidR="00D34293">
        <w:lastRenderedPageBreak/>
        <w:t>argue against the inclusion of exceptions in the MAIS which</w:t>
      </w:r>
      <w:r w:rsidR="00DA2B5B">
        <w:t xml:space="preserve"> would</w:t>
      </w:r>
      <w:r w:rsidR="00D34293">
        <w:t xml:space="preserve"> entitle host states to deviate from investment liberalization obligations </w:t>
      </w:r>
      <w:r w:rsidR="00DA2B5B">
        <w:t>on</w:t>
      </w:r>
      <w:r w:rsidR="00D34293">
        <w:t xml:space="preserve"> legitimate public interest grounds. </w:t>
      </w:r>
      <w:r w:rsidR="00DA2B5B">
        <w:t>Of course, opinions on the details of those exceptions may differ.</w:t>
      </w:r>
      <w:r w:rsidR="00D34293">
        <w:t xml:space="preserve"> </w:t>
      </w:r>
      <w:r w:rsidR="00DA2B5B">
        <w:t>In connection with this point</w:t>
      </w:r>
      <w:r w:rsidR="00D34293">
        <w:t>, l</w:t>
      </w:r>
      <w:r w:rsidR="00716705">
        <w:t xml:space="preserve">ittle </w:t>
      </w:r>
      <w:r w:rsidR="006F11BC">
        <w:t xml:space="preserve">is said </w:t>
      </w:r>
      <w:r w:rsidR="00D34293">
        <w:t xml:space="preserve">about the BRIC states’ </w:t>
      </w:r>
      <w:r w:rsidR="006F11BC">
        <w:t>positions</w:t>
      </w:r>
      <w:r w:rsidR="008E5489">
        <w:t xml:space="preserve"> on these issues</w:t>
      </w:r>
      <w:r w:rsidR="00716705">
        <w:t xml:space="preserve">, the reasons why </w:t>
      </w:r>
      <w:r w:rsidR="008E5489">
        <w:t>they take a particular stance</w:t>
      </w:r>
      <w:r w:rsidR="00716705">
        <w:t xml:space="preserve">, and how the proposed </w:t>
      </w:r>
      <w:r w:rsidR="00531E98">
        <w:t xml:space="preserve">provisions </w:t>
      </w:r>
      <w:r w:rsidR="001007BC">
        <w:t xml:space="preserve">of the MAIS </w:t>
      </w:r>
      <w:r w:rsidR="00716705">
        <w:t xml:space="preserve">will accommodate </w:t>
      </w:r>
      <w:r w:rsidR="00D34293">
        <w:t>their concerns</w:t>
      </w:r>
      <w:r w:rsidR="00531E98">
        <w:t>. Sin</w:t>
      </w:r>
      <w:r w:rsidR="00906ABD">
        <w:t xml:space="preserve">ce the proposed MAIS </w:t>
      </w:r>
      <w:r w:rsidR="00716705">
        <w:t xml:space="preserve">will apply </w:t>
      </w:r>
      <w:r w:rsidR="00906ABD">
        <w:t xml:space="preserve">to outward FDI from both developed </w:t>
      </w:r>
      <w:r w:rsidR="00716705">
        <w:t xml:space="preserve">countries </w:t>
      </w:r>
      <w:r w:rsidR="00906ABD">
        <w:t xml:space="preserve">and </w:t>
      </w:r>
      <w:r w:rsidR="00716705">
        <w:t xml:space="preserve">the BRICs, and </w:t>
      </w:r>
      <w:r w:rsidR="00D34293">
        <w:t>little i</w:t>
      </w:r>
      <w:r w:rsidR="00716705">
        <w:t xml:space="preserve">s said on </w:t>
      </w:r>
      <w:r w:rsidR="00D34293">
        <w:t>the proposed obligations and exceptions</w:t>
      </w:r>
      <w:r w:rsidR="00716705">
        <w:t xml:space="preserve"> from the BRICs’ perspective, one may argue that the boo</w:t>
      </w:r>
      <w:r w:rsidR="001007BC">
        <w:t xml:space="preserve">k </w:t>
      </w:r>
      <w:r w:rsidR="00FC7340">
        <w:t xml:space="preserve">essentially adopts </w:t>
      </w:r>
      <w:r w:rsidR="001007BC">
        <w:t>the developed</w:t>
      </w:r>
      <w:r w:rsidR="00716705">
        <w:t xml:space="preserve"> countries’ perspective. If this is the case, then the viability </w:t>
      </w:r>
      <w:r w:rsidR="00B1571A">
        <w:t xml:space="preserve">of </w:t>
      </w:r>
      <w:r w:rsidR="00FC53BB">
        <w:t>the proposed</w:t>
      </w:r>
      <w:r w:rsidR="00CB68C9">
        <w:t xml:space="preserve"> MAIS may be doubtful.</w:t>
      </w:r>
    </w:p>
    <w:p w14:paraId="17935ABA" w14:textId="65EDD621" w:rsidR="00906ABD" w:rsidRDefault="00136974" w:rsidP="00D34293">
      <w:pPr>
        <w:autoSpaceDE w:val="0"/>
        <w:autoSpaceDN w:val="0"/>
        <w:adjustRightInd w:val="0"/>
        <w:spacing w:after="240" w:line="480" w:lineRule="auto"/>
        <w:jc w:val="both"/>
      </w:pPr>
      <w:r>
        <w:t>Finally, a</w:t>
      </w:r>
      <w:r w:rsidR="008E5489">
        <w:t xml:space="preserve">s the </w:t>
      </w:r>
      <w:r w:rsidR="00906ABD">
        <w:t xml:space="preserve">book is intended to </w:t>
      </w:r>
      <w:r w:rsidR="00B53E7D">
        <w:t xml:space="preserve">discuss </w:t>
      </w:r>
      <w:r w:rsidR="00906ABD">
        <w:t xml:space="preserve">the regulation of outward FDI from </w:t>
      </w:r>
      <w:r>
        <w:t xml:space="preserve">the </w:t>
      </w:r>
      <w:r w:rsidR="00906ABD">
        <w:t xml:space="preserve">BRICs, </w:t>
      </w:r>
      <w:r w:rsidR="00531E98">
        <w:t xml:space="preserve">one assumption maybe that outward FDI </w:t>
      </w:r>
      <w:r w:rsidR="008E5489">
        <w:t xml:space="preserve">from </w:t>
      </w:r>
      <w:r>
        <w:t xml:space="preserve">the </w:t>
      </w:r>
      <w:r w:rsidR="008E5489">
        <w:t xml:space="preserve">BRICs </w:t>
      </w:r>
      <w:r w:rsidR="00531E98">
        <w:t>presents some unique problems to international investment law</w:t>
      </w:r>
      <w:r w:rsidR="00155D77">
        <w:t xml:space="preserve">. Regrettably, </w:t>
      </w:r>
      <w:r>
        <w:t xml:space="preserve">some thorny issues arising from the BRICs’ outward FDI are only mentioned </w:t>
      </w:r>
      <w:r w:rsidR="00FC7340">
        <w:t xml:space="preserve">in </w:t>
      </w:r>
      <w:r>
        <w:t xml:space="preserve">passing in the book. </w:t>
      </w:r>
      <w:proofErr w:type="gramStart"/>
      <w:r w:rsidR="00B1571A">
        <w:t xml:space="preserve">For example, both China and Russia, and to some extent Brazil, practice </w:t>
      </w:r>
      <w:r w:rsidR="00906ABD">
        <w:t xml:space="preserve">state capitalism </w:t>
      </w:r>
      <w:r w:rsidR="00B1571A">
        <w:t>as opposed to market capitalism.</w:t>
      </w:r>
      <w:proofErr w:type="gramEnd"/>
      <w:r w:rsidR="009D728F">
        <w:rPr>
          <w:rStyle w:val="FootnoteReference"/>
        </w:rPr>
        <w:footnoteReference w:id="3"/>
      </w:r>
      <w:r w:rsidR="00B1571A">
        <w:t xml:space="preserve"> </w:t>
      </w:r>
      <w:r w:rsidR="00906ABD">
        <w:t xml:space="preserve">As a consequence, the major players </w:t>
      </w:r>
      <w:r w:rsidR="00B1571A">
        <w:t xml:space="preserve">from the BRICs </w:t>
      </w:r>
      <w:r w:rsidR="008E5489">
        <w:t xml:space="preserve">engaging in </w:t>
      </w:r>
      <w:r w:rsidR="00906ABD">
        <w:t xml:space="preserve">outward FDI </w:t>
      </w:r>
      <w:r w:rsidR="008E5489">
        <w:t xml:space="preserve">are </w:t>
      </w:r>
      <w:r w:rsidR="00906ABD">
        <w:t>entities affiliated to states, such as state-owned enterprise</w:t>
      </w:r>
      <w:r w:rsidR="00F47804">
        <w:t>s (SOEs)</w:t>
      </w:r>
      <w:r w:rsidR="00A20D8A">
        <w:t xml:space="preserve"> and sovereign wealth funds. </w:t>
      </w:r>
      <w:r>
        <w:t>Outward FDI</w:t>
      </w:r>
      <w:r w:rsidR="00F47804">
        <w:t xml:space="preserve"> from SOEs </w:t>
      </w:r>
      <w:r w:rsidR="00B53E7D">
        <w:t xml:space="preserve">in the BRIC states </w:t>
      </w:r>
      <w:r w:rsidR="00F47804">
        <w:t xml:space="preserve">has </w:t>
      </w:r>
      <w:r w:rsidR="00F47804" w:rsidRPr="00AD21BF">
        <w:rPr>
          <w:lang w:eastAsia="zh-CN"/>
        </w:rPr>
        <w:t>raise</w:t>
      </w:r>
      <w:r w:rsidR="00F47804">
        <w:rPr>
          <w:lang w:eastAsia="zh-CN"/>
        </w:rPr>
        <w:t>d</w:t>
      </w:r>
      <w:r w:rsidR="00F47804" w:rsidRPr="00AD21BF">
        <w:rPr>
          <w:lang w:eastAsia="zh-CN"/>
        </w:rPr>
        <w:t xml:space="preserve"> </w:t>
      </w:r>
      <w:r w:rsidR="00F47804">
        <w:rPr>
          <w:lang w:eastAsia="zh-CN"/>
        </w:rPr>
        <w:t xml:space="preserve">some challenging issues to international investment law. </w:t>
      </w:r>
      <w:r w:rsidR="00A20D8A">
        <w:rPr>
          <w:lang w:eastAsia="zh-CN"/>
        </w:rPr>
        <w:t xml:space="preserve">For instance, SOEs may </w:t>
      </w:r>
      <w:r w:rsidR="00F47804" w:rsidRPr="00AD21BF">
        <w:rPr>
          <w:lang w:eastAsia="zh-CN"/>
        </w:rPr>
        <w:t>choose to make investmen</w:t>
      </w:r>
      <w:r w:rsidR="00F47804">
        <w:rPr>
          <w:lang w:eastAsia="zh-CN"/>
        </w:rPr>
        <w:t xml:space="preserve">t and corporate decisions </w:t>
      </w:r>
      <w:r w:rsidR="00F47804" w:rsidRPr="00AD21BF">
        <w:rPr>
          <w:lang w:eastAsia="zh-CN"/>
        </w:rPr>
        <w:t>on political and strategic</w:t>
      </w:r>
      <w:r w:rsidR="00DA2B5B">
        <w:rPr>
          <w:lang w:eastAsia="zh-CN"/>
        </w:rPr>
        <w:t xml:space="preserve"> grounds</w:t>
      </w:r>
      <w:r w:rsidR="00F47804" w:rsidRPr="00AD21BF">
        <w:rPr>
          <w:lang w:eastAsia="zh-CN"/>
        </w:rPr>
        <w:t xml:space="preserve"> rather t</w:t>
      </w:r>
      <w:r w:rsidR="00F47804">
        <w:rPr>
          <w:lang w:eastAsia="zh-CN"/>
        </w:rPr>
        <w:t>han</w:t>
      </w:r>
      <w:r w:rsidR="00DA2B5B">
        <w:rPr>
          <w:lang w:eastAsia="zh-CN"/>
        </w:rPr>
        <w:t xml:space="preserve"> on</w:t>
      </w:r>
      <w:r w:rsidR="00F47804">
        <w:rPr>
          <w:lang w:eastAsia="zh-CN"/>
        </w:rPr>
        <w:t xml:space="preserve"> commercial and market </w:t>
      </w:r>
      <w:r w:rsidR="00F47804" w:rsidRPr="00AD21BF">
        <w:rPr>
          <w:lang w:eastAsia="zh-CN"/>
        </w:rPr>
        <w:t>considerations</w:t>
      </w:r>
      <w:r w:rsidR="00A20D8A">
        <w:rPr>
          <w:lang w:eastAsia="zh-CN"/>
        </w:rPr>
        <w:t xml:space="preserve">. </w:t>
      </w:r>
      <w:r w:rsidR="00F47804" w:rsidRPr="0071098B">
        <w:rPr>
          <w:iCs/>
          <w:lang w:val="en-GB" w:eastAsia="zh-CN"/>
        </w:rPr>
        <w:t xml:space="preserve">SOEs </w:t>
      </w:r>
      <w:r>
        <w:rPr>
          <w:iCs/>
          <w:lang w:val="en-GB" w:eastAsia="zh-CN"/>
        </w:rPr>
        <w:t xml:space="preserve">may </w:t>
      </w:r>
      <w:r w:rsidR="00F47804" w:rsidRPr="0071098B">
        <w:rPr>
          <w:iCs/>
          <w:lang w:val="en-GB" w:eastAsia="zh-CN"/>
        </w:rPr>
        <w:t xml:space="preserve">enjoy </w:t>
      </w:r>
      <w:r w:rsidR="00F47804">
        <w:rPr>
          <w:iCs/>
          <w:lang w:val="en-GB" w:eastAsia="zh-CN"/>
        </w:rPr>
        <w:t xml:space="preserve">government-created </w:t>
      </w:r>
      <w:r w:rsidR="00F47804" w:rsidRPr="0071098B">
        <w:rPr>
          <w:iCs/>
          <w:lang w:val="en-GB" w:eastAsia="zh-CN"/>
        </w:rPr>
        <w:t>subsidies, privileges</w:t>
      </w:r>
      <w:r w:rsidR="00DA2B5B">
        <w:rPr>
          <w:iCs/>
          <w:lang w:val="en-GB" w:eastAsia="zh-CN"/>
        </w:rPr>
        <w:t>,</w:t>
      </w:r>
      <w:r w:rsidR="00F47804" w:rsidRPr="0071098B">
        <w:rPr>
          <w:iCs/>
          <w:lang w:val="en-GB" w:eastAsia="zh-CN"/>
        </w:rPr>
        <w:t xml:space="preserve"> and immunities that give </w:t>
      </w:r>
      <w:r w:rsidR="00A20D8A">
        <w:rPr>
          <w:iCs/>
          <w:lang w:val="en-GB" w:eastAsia="zh-CN"/>
        </w:rPr>
        <w:t xml:space="preserve">them </w:t>
      </w:r>
      <w:r w:rsidR="00F47804" w:rsidRPr="0071098B">
        <w:rPr>
          <w:iCs/>
          <w:lang w:val="en-GB" w:eastAsia="zh-CN"/>
        </w:rPr>
        <w:t>a competitive advantage over their rivals.</w:t>
      </w:r>
      <w:r w:rsidR="00A20D8A">
        <w:rPr>
          <w:iCs/>
          <w:lang w:val="en-GB" w:eastAsia="zh-CN"/>
        </w:rPr>
        <w:t xml:space="preserve"> </w:t>
      </w:r>
      <w:r w:rsidR="00F47804" w:rsidRPr="008D21D9">
        <w:rPr>
          <w:lang w:eastAsia="zh-CN"/>
        </w:rPr>
        <w:t xml:space="preserve">SOEs’ </w:t>
      </w:r>
      <w:r w:rsidR="00A20D8A">
        <w:rPr>
          <w:lang w:eastAsia="zh-CN"/>
        </w:rPr>
        <w:t xml:space="preserve">outward </w:t>
      </w:r>
      <w:r w:rsidR="00F47804">
        <w:rPr>
          <w:lang w:eastAsia="zh-CN"/>
        </w:rPr>
        <w:t xml:space="preserve">FDI </w:t>
      </w:r>
      <w:r>
        <w:rPr>
          <w:lang w:eastAsia="zh-CN"/>
        </w:rPr>
        <w:t>may cause</w:t>
      </w:r>
      <w:r w:rsidR="00F47804">
        <w:rPr>
          <w:lang w:eastAsia="zh-CN"/>
        </w:rPr>
        <w:t xml:space="preserve"> </w:t>
      </w:r>
      <w:r w:rsidR="00A20D8A">
        <w:rPr>
          <w:lang w:eastAsia="zh-CN"/>
        </w:rPr>
        <w:t xml:space="preserve">reciprocity concerns </w:t>
      </w:r>
      <w:r w:rsidR="00B53E7D">
        <w:rPr>
          <w:lang w:eastAsia="zh-CN"/>
        </w:rPr>
        <w:t xml:space="preserve">since </w:t>
      </w:r>
      <w:r w:rsidR="00A20D8A">
        <w:rPr>
          <w:lang w:eastAsia="zh-CN"/>
        </w:rPr>
        <w:t>the BRICs still</w:t>
      </w:r>
      <w:r w:rsidR="00DA2B5B">
        <w:rPr>
          <w:lang w:eastAsia="zh-CN"/>
        </w:rPr>
        <w:t xml:space="preserve"> tend to</w:t>
      </w:r>
      <w:r w:rsidR="00A20D8A">
        <w:rPr>
          <w:lang w:eastAsia="zh-CN"/>
        </w:rPr>
        <w:t xml:space="preserve"> run m</w:t>
      </w:r>
      <w:r w:rsidR="00F47804">
        <w:rPr>
          <w:lang w:eastAsia="zh-CN"/>
        </w:rPr>
        <w:t>ore restrictive FDI r</w:t>
      </w:r>
      <w:r w:rsidR="00A20D8A">
        <w:rPr>
          <w:lang w:eastAsia="zh-CN"/>
        </w:rPr>
        <w:t>egime</w:t>
      </w:r>
      <w:r w:rsidR="00B53E7D">
        <w:rPr>
          <w:lang w:eastAsia="zh-CN"/>
        </w:rPr>
        <w:t>s</w:t>
      </w:r>
      <w:r w:rsidR="00A20D8A">
        <w:rPr>
          <w:lang w:eastAsia="zh-CN"/>
        </w:rPr>
        <w:t xml:space="preserve"> than many developed countries. </w:t>
      </w:r>
      <w:r w:rsidR="00F47804">
        <w:t xml:space="preserve">These concerns </w:t>
      </w:r>
      <w:r w:rsidR="00DA2B5B">
        <w:t>have the potential to</w:t>
      </w:r>
      <w:r w:rsidR="00F47804">
        <w:t xml:space="preserve"> fuel economic nationalism and draw states </w:t>
      </w:r>
      <w:r w:rsidR="00F47804" w:rsidRPr="00AD21BF">
        <w:t xml:space="preserve">into a downward spiral of protectionism. Such a scenario would have disastrous </w:t>
      </w:r>
      <w:r w:rsidR="00F47804" w:rsidRPr="00AD21BF">
        <w:lastRenderedPageBreak/>
        <w:t>con</w:t>
      </w:r>
      <w:r w:rsidR="00F47804">
        <w:t>sequences for the global econom</w:t>
      </w:r>
      <w:r w:rsidR="00F47804" w:rsidRPr="00CC3D97">
        <w:rPr>
          <w:rFonts w:eastAsia="SimSun" w:hint="eastAsia"/>
          <w:lang w:eastAsia="zh-CN"/>
        </w:rPr>
        <w:t>y</w:t>
      </w:r>
      <w:r w:rsidR="00A20D8A">
        <w:t>. In response, in recent years</w:t>
      </w:r>
      <w:r w:rsidR="00DA2B5B">
        <w:t>,</w:t>
      </w:r>
      <w:r w:rsidR="00A20D8A">
        <w:t xml:space="preserve"> states have strived to formulate legal rules to regulate SOEs’ outward FDI </w:t>
      </w:r>
      <w:r w:rsidR="00DA2B5B">
        <w:t>within</w:t>
      </w:r>
      <w:r w:rsidR="00A20D8A">
        <w:t xml:space="preserve"> various international fora.</w:t>
      </w:r>
      <w:r w:rsidR="00155D77">
        <w:rPr>
          <w:rStyle w:val="FootnoteReference"/>
        </w:rPr>
        <w:footnoteReference w:id="4"/>
      </w:r>
      <w:r w:rsidR="00AF342D">
        <w:t xml:space="preserve"> </w:t>
      </w:r>
      <w:r w:rsidR="00DA2B5B">
        <w:t>The basic argument made here is that it would have been</w:t>
      </w:r>
      <w:r w:rsidR="00AF342D">
        <w:t xml:space="preserve"> useful </w:t>
      </w:r>
      <w:r w:rsidR="00D5213B">
        <w:t xml:space="preserve">for the book </w:t>
      </w:r>
      <w:r w:rsidR="00AF342D">
        <w:t xml:space="preserve">to identify the unique problems that outward FDI from the BRICs may face in the global market, the challenges that outward FDI from the BRICs </w:t>
      </w:r>
      <w:r w:rsidR="00DA2B5B">
        <w:t>has posed</w:t>
      </w:r>
      <w:r w:rsidR="00AF342D">
        <w:t xml:space="preserve"> to the laws of host states</w:t>
      </w:r>
      <w:r w:rsidR="00AB6C8E">
        <w:t>,</w:t>
      </w:r>
      <w:r w:rsidR="002424CA">
        <w:t xml:space="preserve"> as well as to try to decipher</w:t>
      </w:r>
      <w:r w:rsidR="00AB6C8E">
        <w:t xml:space="preserve"> how international investment law </w:t>
      </w:r>
      <w:r w:rsidR="009C24D6">
        <w:t xml:space="preserve">should </w:t>
      </w:r>
      <w:r w:rsidR="00AB6C8E">
        <w:t xml:space="preserve">respond to these unique problems. </w:t>
      </w:r>
      <w:r w:rsidR="00FC7340">
        <w:t xml:space="preserve">The overall conclusion, then, is a qualified one: the analysis in the book is excellent and sophisticated, even if one might have hoped for a greater focus on </w:t>
      </w:r>
      <w:r w:rsidR="00065ACC">
        <w:t xml:space="preserve">certain genuinely </w:t>
      </w:r>
      <w:r w:rsidR="00FC7340">
        <w:t xml:space="preserve">peculiar challenges of outward FDI </w:t>
      </w:r>
      <w:r w:rsidR="00065ACC">
        <w:t xml:space="preserve">from </w:t>
      </w:r>
      <w:r w:rsidR="00FC7340">
        <w:t xml:space="preserve">the perspective of BRICs. </w:t>
      </w:r>
    </w:p>
    <w:p w14:paraId="0B0C4E0A" w14:textId="77777777" w:rsidR="008B0729" w:rsidRDefault="008B0729" w:rsidP="008B0729">
      <w:pPr>
        <w:autoSpaceDE w:val="0"/>
        <w:autoSpaceDN w:val="0"/>
        <w:adjustRightInd w:val="0"/>
        <w:jc w:val="both"/>
      </w:pPr>
      <w:r>
        <w:t xml:space="preserve">Ming Du </w:t>
      </w:r>
    </w:p>
    <w:p w14:paraId="721A9F82" w14:textId="77777777" w:rsidR="008B0729" w:rsidRDefault="008B0729" w:rsidP="008B0729">
      <w:pPr>
        <w:autoSpaceDE w:val="0"/>
        <w:autoSpaceDN w:val="0"/>
        <w:adjustRightInd w:val="0"/>
        <w:jc w:val="both"/>
      </w:pPr>
      <w:r>
        <w:t xml:space="preserve">Lancaster University Law School, UK </w:t>
      </w:r>
    </w:p>
    <w:p w14:paraId="0266422E" w14:textId="77777777" w:rsidR="008B0729" w:rsidRDefault="008B0729" w:rsidP="008B0729">
      <w:pPr>
        <w:autoSpaceDE w:val="0"/>
        <w:autoSpaceDN w:val="0"/>
        <w:adjustRightInd w:val="0"/>
        <w:jc w:val="both"/>
      </w:pPr>
      <w:r>
        <w:t>Michael.mingdu@gmail.com</w:t>
      </w:r>
    </w:p>
    <w:p w14:paraId="28058D3E" w14:textId="77777777" w:rsidR="008B0729" w:rsidRDefault="008B0729" w:rsidP="00D34293">
      <w:pPr>
        <w:autoSpaceDE w:val="0"/>
        <w:autoSpaceDN w:val="0"/>
        <w:adjustRightInd w:val="0"/>
        <w:spacing w:after="240" w:line="480" w:lineRule="auto"/>
        <w:jc w:val="both"/>
      </w:pPr>
    </w:p>
    <w:p w14:paraId="780855A5" w14:textId="77777777" w:rsidR="009E00A7" w:rsidRDefault="009E00A7" w:rsidP="00D34293">
      <w:pPr>
        <w:autoSpaceDE w:val="0"/>
        <w:autoSpaceDN w:val="0"/>
        <w:adjustRightInd w:val="0"/>
        <w:spacing w:after="240" w:line="480" w:lineRule="auto"/>
        <w:jc w:val="both"/>
      </w:pPr>
    </w:p>
    <w:p w14:paraId="72CA8EC7" w14:textId="77777777" w:rsidR="00094FF3" w:rsidRDefault="00094FF3" w:rsidP="00D34293">
      <w:pPr>
        <w:spacing w:after="240" w:line="480" w:lineRule="auto"/>
        <w:jc w:val="both"/>
      </w:pPr>
    </w:p>
    <w:p w14:paraId="5FD4619A" w14:textId="77777777" w:rsidR="00AE1A73" w:rsidRDefault="00AE1A73" w:rsidP="00D34293">
      <w:pPr>
        <w:spacing w:after="240" w:line="480" w:lineRule="auto"/>
        <w:jc w:val="both"/>
      </w:pPr>
    </w:p>
    <w:sectPr w:rsidR="00AE1A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B63FFE" w14:textId="77777777" w:rsidR="00FB54F2" w:rsidRDefault="00FB54F2" w:rsidP="00E33F3E">
      <w:r>
        <w:separator/>
      </w:r>
    </w:p>
  </w:endnote>
  <w:endnote w:type="continuationSeparator" w:id="0">
    <w:p w14:paraId="08BE9088" w14:textId="77777777" w:rsidR="00FB54F2" w:rsidRDefault="00FB54F2" w:rsidP="00E33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rill">
    <w:altName w:val="Arial Unicode MS"/>
    <w:panose1 w:val="00000000000000000000"/>
    <w:charset w:val="00"/>
    <w:family w:val="roman"/>
    <w:notTrueType/>
    <w:pitch w:val="default"/>
    <w:sig w:usb0="00000000" w:usb1="080E0000" w:usb2="00000010" w:usb3="00000000" w:csb0="0004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34517A" w14:textId="77777777" w:rsidR="00FB54F2" w:rsidRDefault="00FB54F2" w:rsidP="00E33F3E">
      <w:r>
        <w:separator/>
      </w:r>
    </w:p>
  </w:footnote>
  <w:footnote w:type="continuationSeparator" w:id="0">
    <w:p w14:paraId="6BE81C42" w14:textId="77777777" w:rsidR="00FB54F2" w:rsidRDefault="00FB54F2" w:rsidP="00E33F3E">
      <w:r>
        <w:continuationSeparator/>
      </w:r>
    </w:p>
  </w:footnote>
  <w:footnote w:id="1">
    <w:p w14:paraId="600FC1FE" w14:textId="0982980C" w:rsidR="002424CA" w:rsidRPr="002E2D3A" w:rsidRDefault="002424CA" w:rsidP="007E5C38">
      <w:pPr>
        <w:pStyle w:val="FootnoteText"/>
        <w:jc w:val="both"/>
        <w:rPr>
          <w:rFonts w:ascii="Times New Roman" w:hAnsi="Times New Roman"/>
        </w:rPr>
      </w:pPr>
      <w:r w:rsidRPr="002E2D3A">
        <w:rPr>
          <w:rStyle w:val="FootnoteReference"/>
          <w:rFonts w:ascii="Times New Roman" w:hAnsi="Times New Roman"/>
        </w:rPr>
        <w:footnoteRef/>
      </w:r>
      <w:r w:rsidRPr="002E2D3A">
        <w:rPr>
          <w:rFonts w:ascii="Times New Roman" w:hAnsi="Times New Roman"/>
        </w:rPr>
        <w:t xml:space="preserve"> </w:t>
      </w:r>
      <w:r w:rsidRPr="000C54D8">
        <w:rPr>
          <w:rFonts w:ascii="Times New Roman" w:hAnsi="Times New Roman"/>
        </w:rPr>
        <w:t xml:space="preserve">UNCTAD, </w:t>
      </w:r>
      <w:r w:rsidRPr="00960CC9">
        <w:rPr>
          <w:rFonts w:ascii="Times New Roman" w:hAnsi="Times New Roman"/>
          <w:i/>
        </w:rPr>
        <w:t>World Investment Report 2013</w:t>
      </w:r>
      <w:r w:rsidR="0047785F">
        <w:rPr>
          <w:rFonts w:ascii="Times New Roman" w:hAnsi="Times New Roman"/>
          <w:i/>
        </w:rPr>
        <w:t>: Global Value Chains: Investment and Trade for Development</w:t>
      </w:r>
      <w:r w:rsidRPr="000C54D8">
        <w:rPr>
          <w:rFonts w:ascii="Times New Roman" w:hAnsi="Times New Roman"/>
        </w:rPr>
        <w:t xml:space="preserve"> (</w:t>
      </w:r>
      <w:r w:rsidR="0047785F">
        <w:rPr>
          <w:rFonts w:ascii="Times New Roman" w:hAnsi="Times New Roman"/>
        </w:rPr>
        <w:t>UN</w:t>
      </w:r>
      <w:r w:rsidRPr="000C54D8">
        <w:rPr>
          <w:rFonts w:ascii="Times New Roman" w:hAnsi="Times New Roman"/>
        </w:rPr>
        <w:t xml:space="preserve"> 2013) 4</w:t>
      </w:r>
      <w:r>
        <w:rPr>
          <w:rFonts w:ascii="Times New Roman" w:hAnsi="Times New Roman"/>
        </w:rPr>
        <w:t xml:space="preserve">. </w:t>
      </w:r>
    </w:p>
  </w:footnote>
  <w:footnote w:id="2">
    <w:p w14:paraId="57921CFE" w14:textId="77777777" w:rsidR="002424CA" w:rsidRPr="007E5C38" w:rsidRDefault="002424CA">
      <w:pPr>
        <w:pStyle w:val="FootnoteText"/>
        <w:rPr>
          <w:rFonts w:ascii="Times New Roman" w:hAnsi="Times New Roman"/>
          <w:lang w:val="en-GB"/>
        </w:rPr>
      </w:pPr>
      <w:r w:rsidRPr="007E5C38">
        <w:rPr>
          <w:rStyle w:val="FootnoteReference"/>
          <w:rFonts w:ascii="Times New Roman" w:hAnsi="Times New Roman"/>
        </w:rPr>
        <w:footnoteRef/>
      </w:r>
      <w:r w:rsidRPr="007E5C38">
        <w:rPr>
          <w:rFonts w:ascii="Times New Roman" w:hAnsi="Times New Roman"/>
        </w:rPr>
        <w:t xml:space="preserve"> European Commission, ‘Negotiations for a </w:t>
      </w:r>
      <w:proofErr w:type="spellStart"/>
      <w:r w:rsidRPr="007E5C38">
        <w:rPr>
          <w:rFonts w:ascii="Times New Roman" w:hAnsi="Times New Roman"/>
        </w:rPr>
        <w:t>Plurilateral</w:t>
      </w:r>
      <w:proofErr w:type="spellEnd"/>
      <w:r w:rsidRPr="007E5C38">
        <w:rPr>
          <w:rFonts w:ascii="Times New Roman" w:hAnsi="Times New Roman"/>
        </w:rPr>
        <w:t xml:space="preserve"> Agreement on Trade in Services’ (15 February 2013) &lt;http://europa.eu/rapid/press-release_MEMO-13-107_en.htm&gt;accessed 20 January 2015.</w:t>
      </w:r>
    </w:p>
  </w:footnote>
  <w:footnote w:id="3">
    <w:p w14:paraId="79215B2F" w14:textId="401FBA02" w:rsidR="009D728F" w:rsidRPr="007E5C38" w:rsidRDefault="009D728F">
      <w:pPr>
        <w:pStyle w:val="FootnoteText"/>
        <w:rPr>
          <w:rFonts w:ascii="Times New Roman" w:hAnsi="Times New Roman"/>
          <w:lang w:eastAsia="zh-CN"/>
        </w:rPr>
      </w:pPr>
      <w:r w:rsidRPr="007E5C38">
        <w:rPr>
          <w:rStyle w:val="FootnoteReference"/>
          <w:rFonts w:ascii="Times New Roman" w:hAnsi="Times New Roman"/>
        </w:rPr>
        <w:footnoteRef/>
      </w:r>
      <w:r w:rsidRPr="007E5C38">
        <w:rPr>
          <w:rFonts w:ascii="Times New Roman" w:hAnsi="Times New Roman"/>
        </w:rPr>
        <w:t xml:space="preserve"> </w:t>
      </w:r>
      <w:proofErr w:type="gramStart"/>
      <w:r w:rsidRPr="007E5C38">
        <w:rPr>
          <w:rFonts w:ascii="Times New Roman" w:hAnsi="Times New Roman"/>
          <w:lang w:eastAsia="zh-CN"/>
        </w:rPr>
        <w:t xml:space="preserve">Ming Du, ‘China’s State Capitalism and World Trade Law’ (2014) </w:t>
      </w:r>
      <w:r w:rsidR="00B033D4" w:rsidRPr="00B033D4">
        <w:rPr>
          <w:rFonts w:ascii="Times New Roman" w:hAnsi="Times New Roman"/>
          <w:lang w:eastAsia="zh-CN"/>
        </w:rPr>
        <w:t>63</w:t>
      </w:r>
      <w:r w:rsidR="00B033D4">
        <w:rPr>
          <w:rFonts w:ascii="Times New Roman" w:hAnsi="Times New Roman" w:hint="eastAsia"/>
          <w:lang w:eastAsia="zh-CN"/>
        </w:rPr>
        <w:t xml:space="preserve"> </w:t>
      </w:r>
      <w:r w:rsidR="00D46FE0">
        <w:rPr>
          <w:rFonts w:ascii="Times New Roman" w:hAnsi="Times New Roman" w:hint="eastAsia"/>
          <w:lang w:eastAsia="zh-CN"/>
        </w:rPr>
        <w:t>Int</w:t>
      </w:r>
      <w:r w:rsidR="00D46FE0">
        <w:rPr>
          <w:rFonts w:ascii="Times New Roman" w:hAnsi="Times New Roman"/>
          <w:lang w:eastAsia="zh-CN"/>
        </w:rPr>
        <w:t>’</w:t>
      </w:r>
      <w:r w:rsidR="00D46FE0">
        <w:rPr>
          <w:rFonts w:ascii="Times New Roman" w:hAnsi="Times New Roman" w:hint="eastAsia"/>
          <w:lang w:eastAsia="zh-CN"/>
        </w:rPr>
        <w:t>l &amp; Comp. L. Q. 4</w:t>
      </w:r>
      <w:r w:rsidRPr="007E5C38">
        <w:rPr>
          <w:rFonts w:ascii="Times New Roman" w:hAnsi="Times New Roman"/>
          <w:lang w:eastAsia="zh-CN"/>
        </w:rPr>
        <w:t>09.</w:t>
      </w:r>
      <w:proofErr w:type="gramEnd"/>
    </w:p>
  </w:footnote>
  <w:footnote w:id="4">
    <w:p w14:paraId="1B6F0F72" w14:textId="5F432777" w:rsidR="002424CA" w:rsidRPr="007E5C38" w:rsidRDefault="002424CA">
      <w:pPr>
        <w:pStyle w:val="FootnoteText"/>
        <w:rPr>
          <w:rFonts w:ascii="Times New Roman" w:hAnsi="Times New Roman"/>
          <w:lang w:val="en-GB"/>
        </w:rPr>
      </w:pPr>
      <w:r w:rsidRPr="007E5C38">
        <w:rPr>
          <w:rStyle w:val="FootnoteReference"/>
          <w:rFonts w:ascii="Times New Roman" w:hAnsi="Times New Roman"/>
        </w:rPr>
        <w:footnoteRef/>
      </w:r>
      <w:r w:rsidRPr="007E5C38">
        <w:rPr>
          <w:rFonts w:ascii="Times New Roman" w:hAnsi="Times New Roman"/>
        </w:rPr>
        <w:t xml:space="preserve"> </w:t>
      </w:r>
      <w:r w:rsidRPr="007E5C38">
        <w:rPr>
          <w:rFonts w:ascii="Times New Roman" w:hAnsi="Times New Roman"/>
          <w:lang w:val="en-GB"/>
        </w:rPr>
        <w:t xml:space="preserve">Ming Du, ‘When China’s National Champions Go Global: Nothing to Fear but Fear itself’ (2014) 48:6 </w:t>
      </w:r>
      <w:r w:rsidR="00FC7340" w:rsidRPr="007E5C38">
        <w:rPr>
          <w:rFonts w:ascii="Times New Roman" w:hAnsi="Times New Roman"/>
          <w:lang w:val="en-GB"/>
        </w:rPr>
        <w:t>J World Trade</w:t>
      </w:r>
      <w:r w:rsidRPr="007E5C38">
        <w:rPr>
          <w:rFonts w:ascii="Times New Roman" w:hAnsi="Times New Roman"/>
          <w:lang w:val="en-GB"/>
        </w:rPr>
        <w:t xml:space="preserve"> 1127.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01D"/>
    <w:rsid w:val="00005CDA"/>
    <w:rsid w:val="000274FE"/>
    <w:rsid w:val="0003770F"/>
    <w:rsid w:val="00044178"/>
    <w:rsid w:val="0006124D"/>
    <w:rsid w:val="00065ACC"/>
    <w:rsid w:val="00094FF3"/>
    <w:rsid w:val="001007BC"/>
    <w:rsid w:val="00115EC1"/>
    <w:rsid w:val="00136974"/>
    <w:rsid w:val="001418A9"/>
    <w:rsid w:val="00155D77"/>
    <w:rsid w:val="001904FE"/>
    <w:rsid w:val="0019514D"/>
    <w:rsid w:val="001A1124"/>
    <w:rsid w:val="0020317A"/>
    <w:rsid w:val="00215012"/>
    <w:rsid w:val="002424CA"/>
    <w:rsid w:val="002A6E59"/>
    <w:rsid w:val="002E0514"/>
    <w:rsid w:val="00303EAA"/>
    <w:rsid w:val="00305EE7"/>
    <w:rsid w:val="00310F99"/>
    <w:rsid w:val="0031690B"/>
    <w:rsid w:val="003212C0"/>
    <w:rsid w:val="0034540E"/>
    <w:rsid w:val="003615CB"/>
    <w:rsid w:val="00371B0D"/>
    <w:rsid w:val="003D27F2"/>
    <w:rsid w:val="003E471D"/>
    <w:rsid w:val="00406973"/>
    <w:rsid w:val="004150EF"/>
    <w:rsid w:val="00422802"/>
    <w:rsid w:val="00436BAF"/>
    <w:rsid w:val="004735DF"/>
    <w:rsid w:val="0047785F"/>
    <w:rsid w:val="004A5ECA"/>
    <w:rsid w:val="00531E98"/>
    <w:rsid w:val="0054170C"/>
    <w:rsid w:val="00553343"/>
    <w:rsid w:val="005769F2"/>
    <w:rsid w:val="00577F74"/>
    <w:rsid w:val="005C4885"/>
    <w:rsid w:val="006F11BC"/>
    <w:rsid w:val="00704F21"/>
    <w:rsid w:val="00716705"/>
    <w:rsid w:val="00795730"/>
    <w:rsid w:val="007A6F7A"/>
    <w:rsid w:val="007B19E9"/>
    <w:rsid w:val="007E5C38"/>
    <w:rsid w:val="007E701D"/>
    <w:rsid w:val="007F7BEF"/>
    <w:rsid w:val="00864E67"/>
    <w:rsid w:val="008B0729"/>
    <w:rsid w:val="008C0300"/>
    <w:rsid w:val="008C2087"/>
    <w:rsid w:val="008D184C"/>
    <w:rsid w:val="008E5489"/>
    <w:rsid w:val="008F46AC"/>
    <w:rsid w:val="00906ABD"/>
    <w:rsid w:val="00932D25"/>
    <w:rsid w:val="00934DDD"/>
    <w:rsid w:val="009371CB"/>
    <w:rsid w:val="00967959"/>
    <w:rsid w:val="009920C7"/>
    <w:rsid w:val="009A0F68"/>
    <w:rsid w:val="009C24D6"/>
    <w:rsid w:val="009C2C39"/>
    <w:rsid w:val="009D728F"/>
    <w:rsid w:val="009E00A7"/>
    <w:rsid w:val="009E5F35"/>
    <w:rsid w:val="00A128D0"/>
    <w:rsid w:val="00A20D8A"/>
    <w:rsid w:val="00A25DF5"/>
    <w:rsid w:val="00A51BBC"/>
    <w:rsid w:val="00A52577"/>
    <w:rsid w:val="00A6255C"/>
    <w:rsid w:val="00A855EA"/>
    <w:rsid w:val="00AB42A3"/>
    <w:rsid w:val="00AB6C8E"/>
    <w:rsid w:val="00AD51AA"/>
    <w:rsid w:val="00AE1A73"/>
    <w:rsid w:val="00AE4F52"/>
    <w:rsid w:val="00AF342D"/>
    <w:rsid w:val="00B031D7"/>
    <w:rsid w:val="00B033D4"/>
    <w:rsid w:val="00B1571A"/>
    <w:rsid w:val="00B53E7D"/>
    <w:rsid w:val="00BA0C2E"/>
    <w:rsid w:val="00C0728B"/>
    <w:rsid w:val="00C13E60"/>
    <w:rsid w:val="00C61A2C"/>
    <w:rsid w:val="00C72069"/>
    <w:rsid w:val="00C728E7"/>
    <w:rsid w:val="00C73518"/>
    <w:rsid w:val="00C84423"/>
    <w:rsid w:val="00C857D6"/>
    <w:rsid w:val="00C85CCE"/>
    <w:rsid w:val="00CB68C9"/>
    <w:rsid w:val="00D34293"/>
    <w:rsid w:val="00D46FE0"/>
    <w:rsid w:val="00D5213B"/>
    <w:rsid w:val="00D90A82"/>
    <w:rsid w:val="00D91FDE"/>
    <w:rsid w:val="00DA2048"/>
    <w:rsid w:val="00DA2B5B"/>
    <w:rsid w:val="00DB45F6"/>
    <w:rsid w:val="00DD4D76"/>
    <w:rsid w:val="00E02E92"/>
    <w:rsid w:val="00E33F3E"/>
    <w:rsid w:val="00EB108F"/>
    <w:rsid w:val="00EE0DDE"/>
    <w:rsid w:val="00F3655E"/>
    <w:rsid w:val="00F4225D"/>
    <w:rsid w:val="00F47804"/>
    <w:rsid w:val="00F80959"/>
    <w:rsid w:val="00F87283"/>
    <w:rsid w:val="00FB54F2"/>
    <w:rsid w:val="00FB55B7"/>
    <w:rsid w:val="00FC53BB"/>
    <w:rsid w:val="00FC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FE70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F3E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E33F3E"/>
    <w:pPr>
      <w:widowControl w:val="0"/>
    </w:pPr>
    <w:rPr>
      <w:rFonts w:ascii="Calibri" w:eastAsia="SimSun" w:hAnsi="Calibri"/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3F3E"/>
    <w:rPr>
      <w:rFonts w:ascii="Calibri" w:eastAsia="SimSun" w:hAnsi="Calibri" w:cs="Times New Roman"/>
      <w:kern w:val="2"/>
      <w:sz w:val="20"/>
      <w:szCs w:val="20"/>
      <w:lang w:val="en-US" w:eastAsia="zh-TW"/>
    </w:rPr>
  </w:style>
  <w:style w:type="character" w:styleId="FootnoteReference">
    <w:name w:val="footnote reference"/>
    <w:semiHidden/>
    <w:rsid w:val="00E33F3E"/>
    <w:rPr>
      <w:rFonts w:cs="Times New Roman"/>
      <w:vertAlign w:val="superscript"/>
    </w:rPr>
  </w:style>
  <w:style w:type="paragraph" w:customStyle="1" w:styleId="astandard3520normal">
    <w:name w:val="a_standard__35__20_normal"/>
    <w:basedOn w:val="Normal"/>
    <w:rsid w:val="00BA0C2E"/>
    <w:pPr>
      <w:spacing w:after="120"/>
      <w:ind w:right="57"/>
      <w:jc w:val="both"/>
    </w:pPr>
    <w:rPr>
      <w:rFonts w:eastAsia="Times New Roman"/>
      <w:lang w:val="en-GB" w:eastAsia="zh-CN"/>
    </w:rPr>
  </w:style>
  <w:style w:type="character" w:styleId="Hyperlink">
    <w:name w:val="Hyperlink"/>
    <w:uiPriority w:val="99"/>
    <w:rsid w:val="00F47804"/>
    <w:rPr>
      <w:rFonts w:cs="Times New Roman"/>
      <w:color w:val="0000FF"/>
      <w:u w:val="single"/>
    </w:rPr>
  </w:style>
  <w:style w:type="paragraph" w:styleId="ListParagraph">
    <w:name w:val="List Paragraph"/>
    <w:basedOn w:val="Normal"/>
    <w:qFormat/>
    <w:rsid w:val="00F47804"/>
    <w:pPr>
      <w:widowControl w:val="0"/>
      <w:ind w:leftChars="200" w:left="480"/>
    </w:pPr>
    <w:rPr>
      <w:rFonts w:ascii="Calibri" w:eastAsia="SimSun" w:hAnsi="Calibri"/>
      <w:kern w:val="2"/>
      <w:szCs w:val="22"/>
    </w:rPr>
  </w:style>
  <w:style w:type="paragraph" w:styleId="NormalWeb">
    <w:name w:val="Normal (Web)"/>
    <w:basedOn w:val="Normal"/>
    <w:uiPriority w:val="99"/>
    <w:unhideWhenUsed/>
    <w:rsid w:val="00F47804"/>
    <w:rPr>
      <w:rFonts w:eastAsia="Times New Roman"/>
      <w:sz w:val="18"/>
      <w:szCs w:val="18"/>
      <w:lang w:val="en-GB" w:eastAsia="zh-CN"/>
    </w:rPr>
  </w:style>
  <w:style w:type="paragraph" w:customStyle="1" w:styleId="Default">
    <w:name w:val="Default"/>
    <w:rsid w:val="005769F2"/>
    <w:pPr>
      <w:autoSpaceDE w:val="0"/>
      <w:autoSpaceDN w:val="0"/>
      <w:adjustRightInd w:val="0"/>
      <w:spacing w:after="0" w:line="240" w:lineRule="auto"/>
    </w:pPr>
    <w:rPr>
      <w:rFonts w:ascii="Brill" w:hAnsi="Brill" w:cs="Brill"/>
      <w:color w:val="000000"/>
      <w:sz w:val="24"/>
      <w:szCs w:val="24"/>
    </w:rPr>
  </w:style>
  <w:style w:type="character" w:customStyle="1" w:styleId="A0">
    <w:name w:val="A0"/>
    <w:uiPriority w:val="99"/>
    <w:rsid w:val="005769F2"/>
    <w:rPr>
      <w:rFonts w:cs="Brill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0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069"/>
    <w:rPr>
      <w:rFonts w:ascii="Lucida Grande" w:eastAsia="PMingLiU" w:hAnsi="Lucida Grande" w:cs="Lucida Grande"/>
      <w:sz w:val="18"/>
      <w:szCs w:val="18"/>
      <w:lang w:val="en-US"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7B19E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19E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19E9"/>
    <w:rPr>
      <w:rFonts w:ascii="Times New Roman" w:eastAsia="PMingLiU" w:hAnsi="Times New Roman" w:cs="Times New Roman"/>
      <w:sz w:val="24"/>
      <w:szCs w:val="24"/>
      <w:lang w:val="en-US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19E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19E9"/>
    <w:rPr>
      <w:rFonts w:ascii="Times New Roman" w:eastAsia="PMingLiU" w:hAnsi="Times New Roman" w:cs="Times New Roman"/>
      <w:b/>
      <w:bCs/>
      <w:sz w:val="20"/>
      <w:szCs w:val="20"/>
      <w:lang w:val="en-US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F3E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E33F3E"/>
    <w:pPr>
      <w:widowControl w:val="0"/>
    </w:pPr>
    <w:rPr>
      <w:rFonts w:ascii="Calibri" w:eastAsia="SimSun" w:hAnsi="Calibri"/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3F3E"/>
    <w:rPr>
      <w:rFonts w:ascii="Calibri" w:eastAsia="SimSun" w:hAnsi="Calibri" w:cs="Times New Roman"/>
      <w:kern w:val="2"/>
      <w:sz w:val="20"/>
      <w:szCs w:val="20"/>
      <w:lang w:val="en-US" w:eastAsia="zh-TW"/>
    </w:rPr>
  </w:style>
  <w:style w:type="character" w:styleId="FootnoteReference">
    <w:name w:val="footnote reference"/>
    <w:semiHidden/>
    <w:rsid w:val="00E33F3E"/>
    <w:rPr>
      <w:rFonts w:cs="Times New Roman"/>
      <w:vertAlign w:val="superscript"/>
    </w:rPr>
  </w:style>
  <w:style w:type="paragraph" w:customStyle="1" w:styleId="astandard3520normal">
    <w:name w:val="a_standard__35__20_normal"/>
    <w:basedOn w:val="Normal"/>
    <w:rsid w:val="00BA0C2E"/>
    <w:pPr>
      <w:spacing w:after="120"/>
      <w:ind w:right="57"/>
      <w:jc w:val="both"/>
    </w:pPr>
    <w:rPr>
      <w:rFonts w:eastAsia="Times New Roman"/>
      <w:lang w:val="en-GB" w:eastAsia="zh-CN"/>
    </w:rPr>
  </w:style>
  <w:style w:type="character" w:styleId="Hyperlink">
    <w:name w:val="Hyperlink"/>
    <w:uiPriority w:val="99"/>
    <w:rsid w:val="00F47804"/>
    <w:rPr>
      <w:rFonts w:cs="Times New Roman"/>
      <w:color w:val="0000FF"/>
      <w:u w:val="single"/>
    </w:rPr>
  </w:style>
  <w:style w:type="paragraph" w:styleId="ListParagraph">
    <w:name w:val="List Paragraph"/>
    <w:basedOn w:val="Normal"/>
    <w:qFormat/>
    <w:rsid w:val="00F47804"/>
    <w:pPr>
      <w:widowControl w:val="0"/>
      <w:ind w:leftChars="200" w:left="480"/>
    </w:pPr>
    <w:rPr>
      <w:rFonts w:ascii="Calibri" w:eastAsia="SimSun" w:hAnsi="Calibri"/>
      <w:kern w:val="2"/>
      <w:szCs w:val="22"/>
    </w:rPr>
  </w:style>
  <w:style w:type="paragraph" w:styleId="NormalWeb">
    <w:name w:val="Normal (Web)"/>
    <w:basedOn w:val="Normal"/>
    <w:uiPriority w:val="99"/>
    <w:unhideWhenUsed/>
    <w:rsid w:val="00F47804"/>
    <w:rPr>
      <w:rFonts w:eastAsia="Times New Roman"/>
      <w:sz w:val="18"/>
      <w:szCs w:val="18"/>
      <w:lang w:val="en-GB" w:eastAsia="zh-CN"/>
    </w:rPr>
  </w:style>
  <w:style w:type="paragraph" w:customStyle="1" w:styleId="Default">
    <w:name w:val="Default"/>
    <w:rsid w:val="005769F2"/>
    <w:pPr>
      <w:autoSpaceDE w:val="0"/>
      <w:autoSpaceDN w:val="0"/>
      <w:adjustRightInd w:val="0"/>
      <w:spacing w:after="0" w:line="240" w:lineRule="auto"/>
    </w:pPr>
    <w:rPr>
      <w:rFonts w:ascii="Brill" w:hAnsi="Brill" w:cs="Brill"/>
      <w:color w:val="000000"/>
      <w:sz w:val="24"/>
      <w:szCs w:val="24"/>
    </w:rPr>
  </w:style>
  <w:style w:type="character" w:customStyle="1" w:styleId="A0">
    <w:name w:val="A0"/>
    <w:uiPriority w:val="99"/>
    <w:rsid w:val="005769F2"/>
    <w:rPr>
      <w:rFonts w:cs="Brill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0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069"/>
    <w:rPr>
      <w:rFonts w:ascii="Lucida Grande" w:eastAsia="PMingLiU" w:hAnsi="Lucida Grande" w:cs="Lucida Grande"/>
      <w:sz w:val="18"/>
      <w:szCs w:val="18"/>
      <w:lang w:val="en-US"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7B19E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19E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19E9"/>
    <w:rPr>
      <w:rFonts w:ascii="Times New Roman" w:eastAsia="PMingLiU" w:hAnsi="Times New Roman" w:cs="Times New Roman"/>
      <w:sz w:val="24"/>
      <w:szCs w:val="24"/>
      <w:lang w:val="en-US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19E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19E9"/>
    <w:rPr>
      <w:rFonts w:ascii="Times New Roman" w:eastAsia="PMingLiU" w:hAnsi="Times New Roman" w:cs="Times New Roman"/>
      <w:b/>
      <w:bCs/>
      <w:sz w:val="20"/>
      <w:szCs w:val="20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8087E-BAED-418A-B687-7FAEDEC45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1979</Words>
  <Characters>11283</Characters>
  <Application>Microsoft Office Word</Application>
  <DocSecurity>4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Lancaster University</Company>
  <LinksUpToDate>false</LinksUpToDate>
  <CharactersWithSpaces>13236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Du, Ming</dc:creator>
  <cp:lastModifiedBy>Du, Ming</cp:lastModifiedBy>
  <cp:revision>2</cp:revision>
  <dcterms:created xsi:type="dcterms:W3CDTF">2015-07-22T18:30:00Z</dcterms:created>
  <dcterms:modified xsi:type="dcterms:W3CDTF">2015-07-22T18:30:00Z</dcterms:modified>
</cp:coreProperties>
</file>