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7E5" w:rsidRPr="005944C2" w:rsidRDefault="00C75040" w:rsidP="005944C2">
      <w:pPr>
        <w:spacing w:line="240" w:lineRule="auto"/>
        <w:rPr>
          <w:rFonts w:ascii="Calibri" w:eastAsia="Times New Roman" w:hAnsi="Calibri" w:cs="Calibri"/>
          <w:b/>
          <w:sz w:val="40"/>
          <w:szCs w:val="40"/>
          <w:lang w:eastAsia="en-GB"/>
        </w:rPr>
      </w:pPr>
      <w:r w:rsidRPr="005944C2">
        <w:rPr>
          <w:rFonts w:ascii="Calibri" w:eastAsia="Times New Roman" w:hAnsi="Calibri" w:cs="Calibri"/>
          <w:b/>
          <w:sz w:val="40"/>
          <w:szCs w:val="40"/>
          <w:lang w:eastAsia="en-GB"/>
        </w:rPr>
        <w:t xml:space="preserve">Interdisciplinary </w:t>
      </w:r>
      <w:r w:rsidR="00A457E5" w:rsidRPr="005944C2">
        <w:rPr>
          <w:rFonts w:ascii="Calibri" w:eastAsia="Times New Roman" w:hAnsi="Calibri" w:cs="Calibri"/>
          <w:b/>
          <w:sz w:val="40"/>
          <w:szCs w:val="40"/>
          <w:lang w:eastAsia="en-GB"/>
        </w:rPr>
        <w:t>SBME: A case study in development of B-SBME</w:t>
      </w:r>
    </w:p>
    <w:p w:rsidR="005944C2" w:rsidRPr="005944C2" w:rsidRDefault="005944C2" w:rsidP="005944C2">
      <w:pPr>
        <w:spacing w:line="240" w:lineRule="auto"/>
        <w:rPr>
          <w:rFonts w:ascii="Calibri" w:eastAsia="Times New Roman" w:hAnsi="Calibri" w:cs="Calibri"/>
          <w:b/>
          <w:lang w:eastAsia="en-GB"/>
        </w:rPr>
      </w:pPr>
      <w:r w:rsidRPr="00B11341">
        <w:rPr>
          <w:rFonts w:ascii="Calibri" w:eastAsia="Times New Roman" w:hAnsi="Calibri" w:cs="Calibri"/>
          <w:b/>
          <w:lang w:eastAsia="en-GB"/>
        </w:rPr>
        <w:t xml:space="preserve">Armineh Shahoumian, Lancaster University, Gale Parchoma, University of Calgary,       Murray Saunders, Lancaster University, Jacky Hanson, </w:t>
      </w:r>
      <w:bookmarkStart w:id="0" w:name="_GoBack"/>
      <w:r w:rsidRPr="00B11341">
        <w:rPr>
          <w:rFonts w:ascii="Calibri" w:eastAsia="Times New Roman" w:hAnsi="Calibri" w:cs="Calibri"/>
          <w:b/>
          <w:lang w:eastAsia="en-GB"/>
        </w:rPr>
        <w:t>Mike Dickinson</w:t>
      </w:r>
      <w:bookmarkEnd w:id="0"/>
      <w:r w:rsidRPr="00B11341">
        <w:rPr>
          <w:rFonts w:ascii="Calibri" w:eastAsia="Times New Roman" w:hAnsi="Calibri" w:cs="Calibri"/>
          <w:b/>
          <w:lang w:eastAsia="en-GB"/>
        </w:rPr>
        <w:t>, Mark Pimblett, Lancashire Teaching Hospitals</w:t>
      </w:r>
    </w:p>
    <w:p w:rsidR="00A457E5" w:rsidRPr="008356B8" w:rsidRDefault="00A457E5" w:rsidP="008356B8">
      <w:pPr>
        <w:spacing w:line="240" w:lineRule="auto"/>
        <w:rPr>
          <w:b/>
          <w:bCs/>
        </w:rPr>
      </w:pPr>
      <w:r>
        <w:rPr>
          <w:b/>
          <w:bCs/>
        </w:rPr>
        <w:t>Background/Context</w:t>
      </w:r>
    </w:p>
    <w:p w:rsidR="00A457E5" w:rsidRPr="008356B8" w:rsidRDefault="00A457E5" w:rsidP="008356B8">
      <w:pPr>
        <w:spacing w:line="240" w:lineRule="auto"/>
      </w:pPr>
      <w:r w:rsidRPr="008356B8">
        <w:t xml:space="preserve">This study </w:t>
      </w:r>
      <w:r>
        <w:t>examines</w:t>
      </w:r>
      <w:r w:rsidRPr="008356B8">
        <w:t xml:space="preserve"> </w:t>
      </w:r>
      <w:r w:rsidR="00C75040">
        <w:t>inter</w:t>
      </w:r>
      <w:r w:rsidRPr="008356B8">
        <w:t xml:space="preserve">disciplinary practices in </w:t>
      </w:r>
      <w:r>
        <w:t xml:space="preserve">the </w:t>
      </w:r>
      <w:r w:rsidRPr="008356B8">
        <w:t xml:space="preserve">development </w:t>
      </w:r>
      <w:r>
        <w:t xml:space="preserve">a blended learning approach to </w:t>
      </w:r>
      <w:r w:rsidRPr="008356B8">
        <w:t>Simulation Based Medical Education (B-SBME). The project team included an emergency medicine consultant, two health care professionals/simulation facilitators, an educational researcher</w:t>
      </w:r>
      <w:r>
        <w:t>,</w:t>
      </w:r>
      <w:r w:rsidRPr="008356B8">
        <w:t xml:space="preserve"> and an educational research student. </w:t>
      </w:r>
    </w:p>
    <w:p w:rsidR="00A457E5" w:rsidRPr="008356B8" w:rsidRDefault="00A457E5" w:rsidP="008356B8">
      <w:pPr>
        <w:spacing w:line="240" w:lineRule="auto"/>
      </w:pPr>
      <w:r>
        <w:t>The terms, multi</w:t>
      </w:r>
      <w:r w:rsidRPr="008356B8">
        <w:t>-</w:t>
      </w:r>
      <w:r w:rsidR="00C75040">
        <w:t xml:space="preserve"> and inter-</w:t>
      </w:r>
      <w:r w:rsidR="00815DE1">
        <w:t>disciplinar</w:t>
      </w:r>
      <w:r w:rsidRPr="008356B8">
        <w:t>y</w:t>
      </w:r>
      <w:r>
        <w:t>,</w:t>
      </w:r>
      <w:r w:rsidRPr="008356B8">
        <w:t xml:space="preserve"> are </w:t>
      </w:r>
      <w:r>
        <w:t>often used interchangeably. Whilst in</w:t>
      </w:r>
      <w:r w:rsidRPr="008356B8">
        <w:t xml:space="preserve"> multi-disciplinary projects members of different disciplines “work together on a joint project </w:t>
      </w:r>
      <w:r>
        <w:t>i</w:t>
      </w:r>
      <w:r w:rsidRPr="008356B8">
        <w:t>n a complimentary fashion with little interaction between disciplines</w:t>
      </w:r>
      <w:r>
        <w:t>,</w:t>
      </w:r>
      <w:r w:rsidRPr="008356B8">
        <w:t xml:space="preserve">” </w:t>
      </w:r>
      <w:r>
        <w:t>i</w:t>
      </w:r>
      <w:r w:rsidR="0007017A">
        <w:t>n inter</w:t>
      </w:r>
      <w:r w:rsidRPr="008356B8">
        <w:t xml:space="preserve">disciplinary projects “disciplines interact and learn from each other” (Land, 2012, p.178). </w:t>
      </w:r>
      <w:r w:rsidRPr="00C75040">
        <w:t xml:space="preserve">In </w:t>
      </w:r>
      <w:r w:rsidR="00C75040" w:rsidRPr="00C75040">
        <w:t>inter</w:t>
      </w:r>
      <w:r w:rsidRPr="00C75040">
        <w:t>disciplinary projects there are “methodological and epist</w:t>
      </w:r>
      <w:r w:rsidR="0007017A">
        <w:t>emological boundary crossings,</w:t>
      </w:r>
      <w:r w:rsidR="00815DE1">
        <w:t xml:space="preserve"> </w:t>
      </w:r>
      <w:r w:rsidRPr="00C75040">
        <w:t>disciplina</w:t>
      </w:r>
      <w:r w:rsidR="00815DE1">
        <w:t>ry concepts become integrated</w:t>
      </w:r>
      <w:r w:rsidR="0007017A">
        <w:t xml:space="preserve">” </w:t>
      </w:r>
      <w:r w:rsidRPr="00C75040">
        <w:t>creating opportunities for</w:t>
      </w:r>
      <w:r w:rsidR="0007017A">
        <w:t xml:space="preserve"> “</w:t>
      </w:r>
      <w:r w:rsidRPr="00C75040">
        <w:t>emergence of novel perspectives” (Parchoma &amp; Keefer, 2012, p.501).</w:t>
      </w:r>
      <w:r w:rsidRPr="008356B8">
        <w:t xml:space="preserve"> </w:t>
      </w:r>
    </w:p>
    <w:p w:rsidR="00A457E5" w:rsidRDefault="00A457E5" w:rsidP="008356B8">
      <w:pPr>
        <w:spacing w:line="240" w:lineRule="auto"/>
        <w:rPr>
          <w:b/>
          <w:bCs/>
        </w:rPr>
      </w:pPr>
      <w:r>
        <w:rPr>
          <w:b/>
          <w:bCs/>
        </w:rPr>
        <w:t>Research Questions</w:t>
      </w:r>
    </w:p>
    <w:p w:rsidR="00A457E5" w:rsidRDefault="00A457E5" w:rsidP="00140146">
      <w:pPr>
        <w:numPr>
          <w:ilvl w:val="0"/>
          <w:numId w:val="4"/>
        </w:numPr>
        <w:spacing w:line="240" w:lineRule="auto"/>
      </w:pPr>
      <w:r>
        <w:t xml:space="preserve">To what extent did </w:t>
      </w:r>
      <w:r w:rsidR="00C75040">
        <w:t xml:space="preserve">interdisciplinary </w:t>
      </w:r>
      <w:r>
        <w:t xml:space="preserve">collaborative work supported/hinder the development of B-SBME? </w:t>
      </w:r>
    </w:p>
    <w:p w:rsidR="00A457E5" w:rsidRPr="008048D3" w:rsidRDefault="0007017A" w:rsidP="00140146">
      <w:pPr>
        <w:numPr>
          <w:ilvl w:val="0"/>
          <w:numId w:val="4"/>
        </w:numPr>
        <w:spacing w:line="240" w:lineRule="auto"/>
      </w:pPr>
      <w:r>
        <w:t>What challenges/</w:t>
      </w:r>
      <w:r w:rsidR="00A457E5" w:rsidRPr="008356B8">
        <w:t xml:space="preserve">benefits </w:t>
      </w:r>
      <w:r w:rsidR="00A457E5">
        <w:t xml:space="preserve">did </w:t>
      </w:r>
      <w:r w:rsidR="00A457E5" w:rsidRPr="008356B8">
        <w:t xml:space="preserve">this project </w:t>
      </w:r>
      <w:r w:rsidR="00A457E5">
        <w:t>hold</w:t>
      </w:r>
      <w:r w:rsidR="00A457E5" w:rsidRPr="008356B8">
        <w:t xml:space="preserve"> for team members</w:t>
      </w:r>
      <w:r w:rsidR="00A457E5">
        <w:t>?</w:t>
      </w:r>
    </w:p>
    <w:p w:rsidR="00A457E5" w:rsidRPr="008356B8" w:rsidRDefault="00A457E5" w:rsidP="008356B8">
      <w:pPr>
        <w:spacing w:line="240" w:lineRule="auto"/>
        <w:rPr>
          <w:b/>
          <w:bCs/>
        </w:rPr>
      </w:pPr>
      <w:r w:rsidRPr="008356B8">
        <w:rPr>
          <w:b/>
          <w:bCs/>
        </w:rPr>
        <w:t>Methods</w:t>
      </w:r>
    </w:p>
    <w:p w:rsidR="00A457E5" w:rsidRDefault="00A457E5" w:rsidP="0009615E">
      <w:pPr>
        <w:pStyle w:val="Default"/>
        <w:jc w:val="both"/>
        <w:rPr>
          <w:rFonts w:ascii="Times New Roman" w:hAnsi="Times New Roman" w:cs="Times New Roman"/>
          <w:color w:val="auto"/>
          <w:lang w:eastAsia="en-US"/>
        </w:rPr>
      </w:pPr>
      <w:r w:rsidRPr="008356B8">
        <w:rPr>
          <w:rFonts w:ascii="Times New Roman" w:hAnsi="Times New Roman" w:cs="Times New Roman"/>
          <w:color w:val="auto"/>
          <w:lang w:eastAsia="en-US"/>
        </w:rPr>
        <w:t>Th</w:t>
      </w:r>
      <w:r>
        <w:rPr>
          <w:rFonts w:ascii="Times New Roman" w:hAnsi="Times New Roman" w:cs="Times New Roman"/>
          <w:color w:val="auto"/>
          <w:lang w:eastAsia="en-US"/>
        </w:rPr>
        <w:t xml:space="preserve">is 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qualitative case study </w:t>
      </w:r>
      <w:r>
        <w:rPr>
          <w:rFonts w:ascii="Times New Roman" w:hAnsi="Times New Roman" w:cs="Times New Roman"/>
          <w:color w:val="auto"/>
          <w:lang w:eastAsia="en-US"/>
        </w:rPr>
        <w:t xml:space="preserve">investigates </w:t>
      </w:r>
      <w:r w:rsidR="0007017A">
        <w:rPr>
          <w:rFonts w:ascii="Times New Roman" w:hAnsi="Times New Roman" w:cs="Times New Roman"/>
          <w:color w:val="auto"/>
          <w:lang w:eastAsia="en-US"/>
        </w:rPr>
        <w:t>an</w:t>
      </w:r>
      <w:r w:rsidR="0007017A" w:rsidRPr="007A5BE3">
        <w:rPr>
          <w:rFonts w:ascii="Times New Roman" w:hAnsi="Times New Roman" w:cs="Times New Roman"/>
          <w:i/>
          <w:iCs/>
          <w:color w:val="auto"/>
          <w:lang w:eastAsia="en-US"/>
        </w:rPr>
        <w:t xml:space="preserve"> </w:t>
      </w:r>
      <w:r w:rsidRPr="007A5BE3">
        <w:rPr>
          <w:rFonts w:ascii="Times New Roman" w:hAnsi="Times New Roman" w:cs="Times New Roman"/>
          <w:i/>
          <w:iCs/>
          <w:color w:val="auto"/>
          <w:lang w:eastAsia="en-US"/>
        </w:rPr>
        <w:t>in situ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 </w:t>
      </w:r>
      <w:r w:rsidR="00C75040">
        <w:rPr>
          <w:rFonts w:ascii="Times New Roman" w:hAnsi="Times New Roman" w:cs="Times New Roman"/>
          <w:color w:val="auto"/>
          <w:lang w:eastAsia="en-US"/>
        </w:rPr>
        <w:t>inter</w:t>
      </w:r>
      <w:r>
        <w:rPr>
          <w:rFonts w:ascii="Times New Roman" w:hAnsi="Times New Roman" w:cs="Times New Roman"/>
          <w:color w:val="auto"/>
          <w:lang w:eastAsia="en-US"/>
        </w:rPr>
        <w:t xml:space="preserve">disciplinary collaboration </w:t>
      </w:r>
      <w:r w:rsidRPr="008356B8">
        <w:rPr>
          <w:rFonts w:ascii="Times New Roman" w:hAnsi="Times New Roman" w:cs="Times New Roman"/>
          <w:color w:val="auto"/>
          <w:lang w:eastAsia="en-US"/>
        </w:rPr>
        <w:t>through participant observations and semi</w:t>
      </w:r>
      <w:r>
        <w:rPr>
          <w:rFonts w:ascii="Times New Roman" w:hAnsi="Times New Roman" w:cs="Times New Roman"/>
          <w:color w:val="auto"/>
          <w:lang w:eastAsia="en-US"/>
        </w:rPr>
        <w:t>-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structured interviews. Four team members </w:t>
      </w:r>
      <w:r>
        <w:rPr>
          <w:rFonts w:ascii="Times New Roman" w:hAnsi="Times New Roman" w:cs="Times New Roman"/>
          <w:color w:val="auto"/>
          <w:lang w:eastAsia="en-US"/>
        </w:rPr>
        <w:t>were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 interviewed and </w:t>
      </w:r>
      <w:r>
        <w:rPr>
          <w:rFonts w:ascii="Times New Roman" w:hAnsi="Times New Roman" w:cs="Times New Roman"/>
          <w:color w:val="auto"/>
          <w:lang w:eastAsia="en-US"/>
        </w:rPr>
        <w:t>a two-year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 project development process </w:t>
      </w:r>
      <w:r>
        <w:rPr>
          <w:rFonts w:ascii="Times New Roman" w:hAnsi="Times New Roman" w:cs="Times New Roman"/>
          <w:color w:val="auto"/>
          <w:lang w:eastAsia="en-US"/>
        </w:rPr>
        <w:t>was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 observed. Data analysis </w:t>
      </w:r>
      <w:r>
        <w:rPr>
          <w:rFonts w:ascii="Times New Roman" w:hAnsi="Times New Roman" w:cs="Times New Roman"/>
          <w:color w:val="auto"/>
          <w:lang w:eastAsia="en-US"/>
        </w:rPr>
        <w:t>was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 conducted in a five-phased cycle</w:t>
      </w:r>
      <w:r>
        <w:rPr>
          <w:rFonts w:ascii="Times New Roman" w:hAnsi="Times New Roman" w:cs="Times New Roman"/>
          <w:color w:val="auto"/>
          <w:lang w:eastAsia="en-US"/>
        </w:rPr>
        <w:t xml:space="preserve"> </w:t>
      </w:r>
      <w:r w:rsidRPr="008356B8">
        <w:rPr>
          <w:rFonts w:ascii="Times New Roman" w:hAnsi="Times New Roman" w:cs="Times New Roman"/>
          <w:color w:val="auto"/>
          <w:lang w:eastAsia="en-US"/>
        </w:rPr>
        <w:t xml:space="preserve">including compiling, disassembling, reassembling, interpreting, and concluding. </w:t>
      </w:r>
    </w:p>
    <w:p w:rsidR="0009615E" w:rsidRPr="0009615E" w:rsidRDefault="0009615E" w:rsidP="0009615E">
      <w:pPr>
        <w:pStyle w:val="Default"/>
        <w:jc w:val="both"/>
        <w:rPr>
          <w:rFonts w:ascii="Times New Roman" w:hAnsi="Times New Roman" w:cs="Times New Roman"/>
          <w:color w:val="auto"/>
          <w:lang w:eastAsia="en-US"/>
        </w:rPr>
      </w:pPr>
    </w:p>
    <w:p w:rsidR="00A457E5" w:rsidRPr="008356B8" w:rsidRDefault="00A457E5" w:rsidP="008356B8">
      <w:pPr>
        <w:spacing w:line="240" w:lineRule="auto"/>
        <w:rPr>
          <w:b/>
          <w:bCs/>
        </w:rPr>
      </w:pPr>
      <w:r w:rsidRPr="008356B8">
        <w:rPr>
          <w:b/>
          <w:bCs/>
        </w:rPr>
        <w:t>Results</w:t>
      </w:r>
    </w:p>
    <w:p w:rsidR="00A457E5" w:rsidRPr="008356B8" w:rsidRDefault="00A457E5" w:rsidP="008356B8">
      <w:pPr>
        <w:spacing w:line="240" w:lineRule="auto"/>
      </w:pPr>
      <w:r>
        <w:t>R</w:t>
      </w:r>
      <w:r w:rsidRPr="008356B8">
        <w:t xml:space="preserve">esults </w:t>
      </w:r>
      <w:r>
        <w:t>indicate</w:t>
      </w:r>
      <w:r w:rsidRPr="008356B8">
        <w:t xml:space="preserve"> </w:t>
      </w:r>
      <w:r>
        <w:t>member</w:t>
      </w:r>
      <w:r w:rsidR="00C75040">
        <w:t>s valued participating in inter</w:t>
      </w:r>
      <w:r>
        <w:t>disciplinary development work toward a common goal. Disciplinary language ba</w:t>
      </w:r>
      <w:r w:rsidR="0007017A">
        <w:t>rriers, varying theoretical</w:t>
      </w:r>
      <w:r w:rsidR="005944C2">
        <w:t xml:space="preserve"> and </w:t>
      </w:r>
      <w:r>
        <w:t>methodological perspectives, and linking theory to existing practices within a hierarchical, fast-paced organisational setting were challenges. Clinicians report their</w:t>
      </w:r>
      <w:r w:rsidRPr="008356B8">
        <w:t xml:space="preserve"> understanding</w:t>
      </w:r>
      <w:r>
        <w:t>s</w:t>
      </w:r>
      <w:r w:rsidRPr="008356B8">
        <w:t xml:space="preserve"> </w:t>
      </w:r>
      <w:r>
        <w:t xml:space="preserve">of </w:t>
      </w:r>
      <w:r w:rsidRPr="008356B8">
        <w:t xml:space="preserve">educational theories </w:t>
      </w:r>
      <w:r>
        <w:t xml:space="preserve">increased over time and positively influenced individual practices and effectiveness of </w:t>
      </w:r>
      <w:r w:rsidRPr="008356B8">
        <w:t xml:space="preserve">B-SBME </w:t>
      </w:r>
      <w:r>
        <w:t>at the research site</w:t>
      </w:r>
      <w:r w:rsidRPr="008356B8">
        <w:t>.</w:t>
      </w:r>
    </w:p>
    <w:p w:rsidR="00A457E5" w:rsidRPr="008356B8" w:rsidRDefault="00A457E5" w:rsidP="008356B8">
      <w:pPr>
        <w:spacing w:line="240" w:lineRule="auto"/>
        <w:rPr>
          <w:b/>
          <w:bCs/>
        </w:rPr>
      </w:pPr>
      <w:r w:rsidRPr="008356B8">
        <w:rPr>
          <w:b/>
          <w:bCs/>
        </w:rPr>
        <w:t>Discussion/Conclusions</w:t>
      </w:r>
    </w:p>
    <w:p w:rsidR="00A457E5" w:rsidRDefault="00A457E5" w:rsidP="008356B8">
      <w:pPr>
        <w:spacing w:line="240" w:lineRule="auto"/>
      </w:pPr>
      <w:r w:rsidRPr="008356B8">
        <w:t xml:space="preserve">Fordeman et al. (2001) argue research </w:t>
      </w:r>
      <w:r>
        <w:t>that crosses disciplinary boundaries often identifies</w:t>
      </w:r>
      <w:r w:rsidRPr="008356B8">
        <w:t xml:space="preserve"> and introduc</w:t>
      </w:r>
      <w:r>
        <w:t>es</w:t>
      </w:r>
      <w:r w:rsidRPr="008356B8">
        <w:t xml:space="preserve"> new fields of specialisation </w:t>
      </w:r>
      <w:r w:rsidR="005944C2">
        <w:t>by</w:t>
      </w:r>
      <w:r w:rsidRPr="008356B8">
        <w:t xml:space="preserve"> </w:t>
      </w:r>
      <w:r>
        <w:t xml:space="preserve">creating </w:t>
      </w:r>
      <w:r w:rsidRPr="008356B8">
        <w:t>shared understanding</w:t>
      </w:r>
      <w:r>
        <w:t>s,</w:t>
      </w:r>
      <w:r w:rsidRPr="008356B8">
        <w:t xml:space="preserve"> rather than </w:t>
      </w:r>
      <w:r>
        <w:t>retreating into</w:t>
      </w:r>
      <w:r w:rsidRPr="008356B8">
        <w:t xml:space="preserve"> ontological security </w:t>
      </w:r>
      <w:r>
        <w:t xml:space="preserve">or </w:t>
      </w:r>
      <w:r w:rsidRPr="008356B8">
        <w:t xml:space="preserve">methodological insularity. SBME is not only “a </w:t>
      </w:r>
      <w:r w:rsidRPr="008356B8">
        <w:lastRenderedPageBreak/>
        <w:t>complex service intervention” (McGaghie, 2009, p.50)</w:t>
      </w:r>
      <w:r>
        <w:t>,</w:t>
      </w:r>
      <w:r w:rsidRPr="008356B8">
        <w:t xml:space="preserve"> but also </w:t>
      </w:r>
      <w:r>
        <w:t xml:space="preserve">an emergent field for </w:t>
      </w:r>
      <w:r w:rsidR="00815DE1">
        <w:t>inter</w:t>
      </w:r>
      <w:r>
        <w:t xml:space="preserve">disciplinary study. </w:t>
      </w:r>
    </w:p>
    <w:p w:rsidR="00A457E5" w:rsidRPr="008356B8" w:rsidRDefault="00A457E5" w:rsidP="008356B8">
      <w:pPr>
        <w:spacing w:line="240" w:lineRule="auto"/>
        <w:rPr>
          <w:b/>
          <w:bCs/>
        </w:rPr>
      </w:pPr>
      <w:r w:rsidRPr="008356B8">
        <w:rPr>
          <w:b/>
          <w:bCs/>
        </w:rPr>
        <w:t>Ref</w:t>
      </w:r>
      <w:r>
        <w:rPr>
          <w:b/>
          <w:bCs/>
        </w:rPr>
        <w:t>e</w:t>
      </w:r>
      <w:r w:rsidRPr="008356B8">
        <w:rPr>
          <w:b/>
          <w:bCs/>
        </w:rPr>
        <w:t>rences</w:t>
      </w:r>
    </w:p>
    <w:p w:rsidR="00A457E5" w:rsidRPr="00606E31" w:rsidRDefault="00A457E5" w:rsidP="008356B8">
      <w:pPr>
        <w:spacing w:after="0" w:line="240" w:lineRule="auto"/>
        <w:ind w:left="567" w:hanging="567"/>
        <w:rPr>
          <w:lang w:eastAsia="en-GB"/>
        </w:rPr>
      </w:pPr>
      <w:r w:rsidRPr="00606E31">
        <w:rPr>
          <w:lang w:eastAsia="en-GB"/>
        </w:rPr>
        <w:t xml:space="preserve">Fordeman, R., Mitchman, C. and Sacks, A.B. (2001). Questioning interdisciplinarity. </w:t>
      </w:r>
      <w:r w:rsidRPr="00606E31">
        <w:rPr>
          <w:i/>
          <w:iCs/>
          <w:lang w:eastAsia="en-GB"/>
        </w:rPr>
        <w:t>Science, Technology, and Society Newsletter</w:t>
      </w:r>
      <w:r w:rsidRPr="00606E31">
        <w:rPr>
          <w:lang w:eastAsia="en-GB"/>
        </w:rPr>
        <w:t>, 126/127, 1-5.</w:t>
      </w:r>
    </w:p>
    <w:p w:rsidR="00A457E5" w:rsidRPr="00606E31" w:rsidRDefault="00A457E5" w:rsidP="008356B8">
      <w:pPr>
        <w:spacing w:after="0" w:line="240" w:lineRule="auto"/>
        <w:ind w:left="567" w:hanging="567"/>
        <w:rPr>
          <w:lang w:eastAsia="en-GB"/>
        </w:rPr>
      </w:pPr>
      <w:r w:rsidRPr="00606E31">
        <w:rPr>
          <w:lang w:eastAsia="en-GB"/>
        </w:rPr>
        <w:t xml:space="preserve">Land, R. (2012). Crossing tribal boundaries: Interdisciplinarity as a threshold concept. In Trowler, P., Saunders, M. &amp; Bamber, V (Eds.) </w:t>
      </w:r>
      <w:r w:rsidRPr="00606E31">
        <w:rPr>
          <w:i/>
          <w:iCs/>
          <w:lang w:eastAsia="en-GB"/>
        </w:rPr>
        <w:t>Tribes and territiories in the 21st century: Rethinking the significance of disciplines in higher education</w:t>
      </w:r>
      <w:r w:rsidRPr="00606E31">
        <w:rPr>
          <w:lang w:eastAsia="en-GB"/>
        </w:rPr>
        <w:t xml:space="preserve"> (pp. 175-185). London: Routledge.</w:t>
      </w:r>
    </w:p>
    <w:p w:rsidR="00A457E5" w:rsidRPr="00606E31" w:rsidRDefault="00A457E5" w:rsidP="008356B8">
      <w:pPr>
        <w:spacing w:after="0" w:line="240" w:lineRule="auto"/>
        <w:ind w:left="567" w:hanging="567"/>
        <w:rPr>
          <w:lang w:eastAsia="en-GB"/>
        </w:rPr>
      </w:pPr>
      <w:r w:rsidRPr="00606E31">
        <w:rPr>
          <w:lang w:eastAsia="en-GB"/>
        </w:rPr>
        <w:t>McGaghie, W.C., Issenberg, S. B., Petrusa, E.R., &amp; Scalese, R.J. (2010). A critical review of simulation-based</w:t>
      </w:r>
      <w:r w:rsidRPr="00606E31">
        <w:t xml:space="preserve"> </w:t>
      </w:r>
      <w:r w:rsidRPr="00606E31">
        <w:rPr>
          <w:lang w:eastAsia="en-GB"/>
        </w:rPr>
        <w:t xml:space="preserve">medical education research: 2003–2009. </w:t>
      </w:r>
      <w:r w:rsidRPr="00606E31">
        <w:rPr>
          <w:i/>
          <w:iCs/>
          <w:lang w:eastAsia="en-GB"/>
        </w:rPr>
        <w:t>Medical Education</w:t>
      </w:r>
      <w:r w:rsidRPr="00606E31">
        <w:rPr>
          <w:lang w:eastAsia="en-GB"/>
        </w:rPr>
        <w:t>. 44, 50–63.</w:t>
      </w:r>
    </w:p>
    <w:p w:rsidR="00A457E5" w:rsidRPr="008356B8" w:rsidRDefault="00A457E5" w:rsidP="008356B8">
      <w:pPr>
        <w:spacing w:after="0" w:line="240" w:lineRule="auto"/>
        <w:ind w:left="567" w:hanging="567"/>
        <w:rPr>
          <w:lang w:eastAsia="en-GB"/>
        </w:rPr>
      </w:pPr>
      <w:r w:rsidRPr="00606E31">
        <w:rPr>
          <w:lang w:eastAsia="en-GB"/>
        </w:rPr>
        <w:t xml:space="preserve">Parchoma, G., and Keefer, J.M. (2012). Contested disciplinarity in international doctoral supervision. In Parchoma, G. (2012) Transdisciplinary research in technology enhanced/networked learning practices. In V. Hodgson, C. Jones, M. ed Latt, D. McConnell, &amp; P. Sloep (Eds.) </w:t>
      </w:r>
      <w:r w:rsidRPr="00606E31">
        <w:rPr>
          <w:i/>
          <w:iCs/>
          <w:lang w:eastAsia="en-GB"/>
        </w:rPr>
        <w:t>Proceedings of the 8th International Conference on Networked Learning</w:t>
      </w:r>
      <w:r w:rsidRPr="00606E31">
        <w:rPr>
          <w:lang w:eastAsia="en-GB"/>
        </w:rPr>
        <w:t xml:space="preserve"> (pp. 498-505), Maastricht, The Netherlands. Retrieved from: http://www.networkedlearningconference.org.uk/abstracts/parchoma_smposium.html</w:t>
      </w:r>
      <w:r w:rsidRPr="008356B8">
        <w:rPr>
          <w:lang w:eastAsia="en-GB"/>
        </w:rPr>
        <w:t xml:space="preserve"> </w:t>
      </w:r>
    </w:p>
    <w:p w:rsidR="00A457E5" w:rsidRPr="008356B8" w:rsidRDefault="00A457E5" w:rsidP="008356B8">
      <w:pPr>
        <w:spacing w:after="0" w:line="240" w:lineRule="auto"/>
        <w:ind w:left="567" w:hanging="567"/>
        <w:rPr>
          <w:lang w:eastAsia="en-GB"/>
        </w:rPr>
      </w:pPr>
    </w:p>
    <w:p w:rsidR="00A457E5" w:rsidRPr="008356B8" w:rsidRDefault="00A457E5" w:rsidP="008356B8">
      <w:pPr>
        <w:spacing w:line="240" w:lineRule="auto"/>
      </w:pPr>
    </w:p>
    <w:sectPr w:rsidR="00A457E5" w:rsidRPr="008356B8" w:rsidSect="008C455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AED" w:rsidRDefault="00BE4AED" w:rsidP="00777399">
      <w:pPr>
        <w:spacing w:after="0" w:line="240" w:lineRule="auto"/>
      </w:pPr>
      <w:r>
        <w:separator/>
      </w:r>
    </w:p>
  </w:endnote>
  <w:endnote w:type="continuationSeparator" w:id="0">
    <w:p w:rsidR="00BE4AED" w:rsidRDefault="00BE4AED" w:rsidP="00777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altName w:val="Franklin Gothic Medium Cond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7E5" w:rsidRDefault="00BE4AED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B776B">
      <w:rPr>
        <w:noProof/>
      </w:rPr>
      <w:t>1</w:t>
    </w:r>
    <w:r>
      <w:rPr>
        <w:noProof/>
      </w:rPr>
      <w:fldChar w:fldCharType="end"/>
    </w:r>
  </w:p>
  <w:p w:rsidR="00A457E5" w:rsidRDefault="00A457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AED" w:rsidRDefault="00BE4AED" w:rsidP="00777399">
      <w:pPr>
        <w:spacing w:after="0" w:line="240" w:lineRule="auto"/>
      </w:pPr>
      <w:r>
        <w:separator/>
      </w:r>
    </w:p>
  </w:footnote>
  <w:footnote w:type="continuationSeparator" w:id="0">
    <w:p w:rsidR="00BE4AED" w:rsidRDefault="00BE4AED" w:rsidP="007773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7E5" w:rsidRDefault="00A457E5">
    <w:pPr>
      <w:pStyle w:val="Header"/>
    </w:pPr>
    <w:r>
      <w:t>ASPiH conference 2013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51F90"/>
    <w:multiLevelType w:val="hybridMultilevel"/>
    <w:tmpl w:val="27322C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76638DE"/>
    <w:multiLevelType w:val="hybridMultilevel"/>
    <w:tmpl w:val="30A464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DF55EA"/>
    <w:multiLevelType w:val="multilevel"/>
    <w:tmpl w:val="7FD4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7B467079"/>
    <w:multiLevelType w:val="hybridMultilevel"/>
    <w:tmpl w:val="1FA2D444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399"/>
    <w:rsid w:val="000263B1"/>
    <w:rsid w:val="00027238"/>
    <w:rsid w:val="0003268C"/>
    <w:rsid w:val="00033F55"/>
    <w:rsid w:val="00064E0F"/>
    <w:rsid w:val="0007017A"/>
    <w:rsid w:val="000839CA"/>
    <w:rsid w:val="0009615E"/>
    <w:rsid w:val="000A48F9"/>
    <w:rsid w:val="000C617C"/>
    <w:rsid w:val="000F61D0"/>
    <w:rsid w:val="000F6C36"/>
    <w:rsid w:val="00106B31"/>
    <w:rsid w:val="00124D1F"/>
    <w:rsid w:val="00140146"/>
    <w:rsid w:val="00172AB2"/>
    <w:rsid w:val="00195776"/>
    <w:rsid w:val="002B12EF"/>
    <w:rsid w:val="002C387A"/>
    <w:rsid w:val="002D6307"/>
    <w:rsid w:val="002E6C58"/>
    <w:rsid w:val="00370314"/>
    <w:rsid w:val="003D2BBC"/>
    <w:rsid w:val="003E242D"/>
    <w:rsid w:val="0040375F"/>
    <w:rsid w:val="00422619"/>
    <w:rsid w:val="0042520E"/>
    <w:rsid w:val="00442886"/>
    <w:rsid w:val="00471860"/>
    <w:rsid w:val="004718D8"/>
    <w:rsid w:val="00472E46"/>
    <w:rsid w:val="004804C5"/>
    <w:rsid w:val="004B6D6A"/>
    <w:rsid w:val="004D5271"/>
    <w:rsid w:val="00513627"/>
    <w:rsid w:val="0051780A"/>
    <w:rsid w:val="005944C2"/>
    <w:rsid w:val="005D16B6"/>
    <w:rsid w:val="00606E31"/>
    <w:rsid w:val="006208A4"/>
    <w:rsid w:val="00624CBF"/>
    <w:rsid w:val="00647123"/>
    <w:rsid w:val="00653C35"/>
    <w:rsid w:val="006654EC"/>
    <w:rsid w:val="006774BD"/>
    <w:rsid w:val="00683D05"/>
    <w:rsid w:val="006D1568"/>
    <w:rsid w:val="006F1AD4"/>
    <w:rsid w:val="006F2030"/>
    <w:rsid w:val="00777399"/>
    <w:rsid w:val="007A5BE3"/>
    <w:rsid w:val="007C7C72"/>
    <w:rsid w:val="007E1BDA"/>
    <w:rsid w:val="008048D3"/>
    <w:rsid w:val="00815DE1"/>
    <w:rsid w:val="00817A05"/>
    <w:rsid w:val="008356B8"/>
    <w:rsid w:val="00843A86"/>
    <w:rsid w:val="00881B62"/>
    <w:rsid w:val="00892562"/>
    <w:rsid w:val="008C455A"/>
    <w:rsid w:val="008D6407"/>
    <w:rsid w:val="008D78F3"/>
    <w:rsid w:val="00902016"/>
    <w:rsid w:val="009829C8"/>
    <w:rsid w:val="009B776B"/>
    <w:rsid w:val="00A27091"/>
    <w:rsid w:val="00A35513"/>
    <w:rsid w:val="00A412BC"/>
    <w:rsid w:val="00A457E5"/>
    <w:rsid w:val="00A50B93"/>
    <w:rsid w:val="00A87EE6"/>
    <w:rsid w:val="00A96254"/>
    <w:rsid w:val="00AF066F"/>
    <w:rsid w:val="00AF3EA9"/>
    <w:rsid w:val="00BC638E"/>
    <w:rsid w:val="00BD01AF"/>
    <w:rsid w:val="00BD033E"/>
    <w:rsid w:val="00BE4AED"/>
    <w:rsid w:val="00C75040"/>
    <w:rsid w:val="00CC42A8"/>
    <w:rsid w:val="00CE4EBE"/>
    <w:rsid w:val="00CF3B89"/>
    <w:rsid w:val="00D12365"/>
    <w:rsid w:val="00DE1032"/>
    <w:rsid w:val="00E10918"/>
    <w:rsid w:val="00E25866"/>
    <w:rsid w:val="00E27890"/>
    <w:rsid w:val="00E54399"/>
    <w:rsid w:val="00EB6258"/>
    <w:rsid w:val="00EC081E"/>
    <w:rsid w:val="00EF010C"/>
    <w:rsid w:val="00F105A1"/>
    <w:rsid w:val="00F17060"/>
    <w:rsid w:val="00F2385C"/>
    <w:rsid w:val="00F307A0"/>
    <w:rsid w:val="00F6390D"/>
    <w:rsid w:val="00FD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DE0EE54-62DC-4942-93C1-269134608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399"/>
    <w:pPr>
      <w:spacing w:after="200" w:line="276" w:lineRule="auto"/>
      <w:jc w:val="both"/>
    </w:pPr>
    <w:rPr>
      <w:rFonts w:ascii="Times New Roman" w:hAnsi="Times New Roman"/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E54399"/>
    <w:pPr>
      <w:autoSpaceDE w:val="0"/>
      <w:autoSpaceDN w:val="0"/>
      <w:adjustRightInd w:val="0"/>
    </w:pPr>
    <w:rPr>
      <w:rFonts w:ascii="Myriad Pro" w:eastAsia="Times New Roman" w:hAnsi="Myriad Pro" w:cs="Myriad Pro"/>
      <w:color w:val="000000"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99"/>
    <w:qFormat/>
    <w:rsid w:val="00FD0BD1"/>
    <w:pPr>
      <w:ind w:left="720"/>
    </w:pPr>
  </w:style>
  <w:style w:type="table" w:styleId="TableGrid">
    <w:name w:val="Table Grid"/>
    <w:basedOn w:val="TableNormal"/>
    <w:uiPriority w:val="99"/>
    <w:rsid w:val="002C387A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uiPriority w:val="99"/>
    <w:rsid w:val="002D6307"/>
  </w:style>
  <w:style w:type="paragraph" w:styleId="Header">
    <w:name w:val="header"/>
    <w:basedOn w:val="Normal"/>
    <w:link w:val="HeaderChar"/>
    <w:uiPriority w:val="99"/>
    <w:rsid w:val="007773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7739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7773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77399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172AB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172AB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172AB2"/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172AB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172AB2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172A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72AB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55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5BE0FD-516F-4CA9-830A-5E0FA40E9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Trans-disciplinary SBME: A case study in development of B-SBME</vt:lpstr>
    </vt:vector>
  </TitlesOfParts>
  <Company>Lancaster University</Company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Trans-disciplinary SBME: A case study in development of B-SBME</dc:title>
  <dc:subject/>
  <dc:creator>shahoumi</dc:creator>
  <cp:keywords/>
  <dc:description/>
  <cp:lastModifiedBy>Armineh</cp:lastModifiedBy>
  <cp:revision>2</cp:revision>
  <dcterms:created xsi:type="dcterms:W3CDTF">2014-07-31T22:16:00Z</dcterms:created>
  <dcterms:modified xsi:type="dcterms:W3CDTF">2014-07-31T22:16:00Z</dcterms:modified>
</cp:coreProperties>
</file>