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09B25" w14:textId="77777777" w:rsidR="001E56A2" w:rsidRPr="00CB27CE" w:rsidRDefault="001E56A2" w:rsidP="001E56A2">
      <w:pPr>
        <w:jc w:val="center"/>
        <w:rPr>
          <w:rFonts w:ascii="Times New Roman" w:hAnsi="Times New Roman" w:cs="Times New Roman"/>
          <w:b/>
          <w:bCs/>
          <w:sz w:val="32"/>
          <w:szCs w:val="32"/>
        </w:rPr>
      </w:pPr>
      <w:r w:rsidRPr="00CB27CE">
        <w:rPr>
          <w:rFonts w:ascii="Times New Roman" w:hAnsi="Times New Roman" w:cs="Times New Roman"/>
          <w:b/>
          <w:bCs/>
          <w:sz w:val="32"/>
          <w:szCs w:val="32"/>
        </w:rPr>
        <w:t>Supplementary material</w:t>
      </w:r>
    </w:p>
    <w:p w14:paraId="538C9004" w14:textId="77777777" w:rsidR="001E56A2" w:rsidRDefault="001E56A2" w:rsidP="001E56A2">
      <w:pPr>
        <w:jc w:val="center"/>
        <w:rPr>
          <w:rFonts w:ascii="Times New Roman" w:hAnsi="Times New Roman" w:cs="Times New Roman"/>
          <w:b/>
          <w:bCs/>
          <w:sz w:val="28"/>
          <w:szCs w:val="28"/>
        </w:rPr>
      </w:pPr>
    </w:p>
    <w:p w14:paraId="308F4E17" w14:textId="24152467" w:rsidR="00C64233" w:rsidRPr="00C64233" w:rsidRDefault="00C64233" w:rsidP="001E56A2">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Effect of supplementing commercially available and locally prepared carbon materials in anaerobic digestion – Focusing on enhanced performance and potential mechanisms</w:t>
      </w:r>
    </w:p>
    <w:p w14:paraId="7CF11103" w14:textId="77777777" w:rsidR="00E05493" w:rsidRPr="00CF1B9D" w:rsidRDefault="00E05493" w:rsidP="00E05493">
      <w:pPr>
        <w:spacing w:after="0" w:line="480" w:lineRule="auto"/>
        <w:rPr>
          <w:rFonts w:ascii="Times New Roman" w:hAnsi="Times New Roman" w:cs="Times New Roman"/>
          <w:sz w:val="24"/>
          <w:szCs w:val="24"/>
          <w:lang w:val="en-US"/>
        </w:rPr>
      </w:pPr>
      <w:r w:rsidRPr="00CF1B9D">
        <w:rPr>
          <w:rFonts w:ascii="Times New Roman" w:hAnsi="Times New Roman" w:cs="Times New Roman"/>
          <w:sz w:val="24"/>
          <w:szCs w:val="24"/>
          <w:lang w:val="en-US"/>
        </w:rPr>
        <w:t>Tinku Casper D’ Silva</w:t>
      </w:r>
      <w:r w:rsidRPr="00CF1B9D">
        <w:rPr>
          <w:rFonts w:ascii="Times New Roman" w:hAnsi="Times New Roman" w:cs="Times New Roman"/>
          <w:sz w:val="24"/>
          <w:szCs w:val="24"/>
          <w:vertAlign w:val="superscript"/>
          <w:lang w:val="en-US"/>
        </w:rPr>
        <w:t>1</w:t>
      </w:r>
      <w:r>
        <w:rPr>
          <w:rFonts w:ascii="Times New Roman" w:hAnsi="Times New Roman" w:cs="Times New Roman"/>
          <w:sz w:val="24"/>
          <w:szCs w:val="24"/>
          <w:vertAlign w:val="superscript"/>
          <w:lang w:val="en-US"/>
        </w:rPr>
        <w:t>,2,3*</w:t>
      </w:r>
      <w:r w:rsidRPr="00CF1B9D">
        <w:rPr>
          <w:rFonts w:ascii="Times New Roman" w:hAnsi="Times New Roman" w:cs="Times New Roman"/>
          <w:sz w:val="24"/>
          <w:szCs w:val="24"/>
          <w:lang w:val="en-US"/>
        </w:rPr>
        <w:t xml:space="preserve">, </w:t>
      </w:r>
      <w:r w:rsidRPr="00FE4BC4">
        <w:rPr>
          <w:rFonts w:ascii="Times New Roman" w:hAnsi="Times New Roman" w:cs="Times New Roman"/>
          <w:sz w:val="24"/>
          <w:szCs w:val="24"/>
          <w:lang w:val="en-US"/>
        </w:rPr>
        <w:t>Noémi N. Horváth-Gönczi</w:t>
      </w:r>
      <w:r w:rsidRPr="00B31D42">
        <w:rPr>
          <w:rFonts w:ascii="Times New Roman" w:hAnsi="Times New Roman" w:cs="Times New Roman"/>
          <w:sz w:val="24"/>
          <w:szCs w:val="24"/>
          <w:vertAlign w:val="superscript"/>
          <w:lang w:val="en-US"/>
        </w:rPr>
        <w:t>4,5</w:t>
      </w:r>
      <w:r>
        <w:rPr>
          <w:rFonts w:ascii="Times New Roman" w:hAnsi="Times New Roman" w:cs="Times New Roman"/>
          <w:sz w:val="24"/>
          <w:szCs w:val="24"/>
          <w:lang w:val="en-US"/>
        </w:rPr>
        <w:t>,</w:t>
      </w:r>
      <w:r w:rsidRPr="00FE4BC4">
        <w:rPr>
          <w:rFonts w:ascii="Times New Roman" w:hAnsi="Times New Roman" w:cs="Times New Roman"/>
          <w:sz w:val="24"/>
          <w:szCs w:val="24"/>
          <w:lang w:val="en-US"/>
        </w:rPr>
        <w:t xml:space="preserve"> Ottó Ribár</w:t>
      </w:r>
      <w:r w:rsidRPr="00B31D42">
        <w:rPr>
          <w:rFonts w:ascii="Times New Roman" w:hAnsi="Times New Roman" w:cs="Times New Roman"/>
          <w:sz w:val="24"/>
          <w:szCs w:val="24"/>
          <w:vertAlign w:val="superscript"/>
          <w:lang w:val="en-US"/>
        </w:rPr>
        <w:t>5</w:t>
      </w:r>
      <w:r>
        <w:rPr>
          <w:rFonts w:ascii="Times New Roman" w:hAnsi="Times New Roman" w:cs="Times New Roman"/>
          <w:sz w:val="24"/>
          <w:szCs w:val="24"/>
          <w:lang w:val="en-US"/>
        </w:rPr>
        <w:t>, Sameer Ahmad Khan</w:t>
      </w:r>
      <w:r w:rsidRPr="00D502AE">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r w:rsidRPr="00CF1B9D">
        <w:rPr>
          <w:rFonts w:ascii="Times New Roman" w:hAnsi="Times New Roman" w:cs="Times New Roman"/>
          <w:sz w:val="24"/>
          <w:szCs w:val="24"/>
          <w:lang w:val="en-US"/>
        </w:rPr>
        <w:t>Ram Chandra</w:t>
      </w:r>
      <w:proofErr w:type="gramStart"/>
      <w:r w:rsidRPr="00CF1B9D">
        <w:rPr>
          <w:rFonts w:ascii="Times New Roman" w:hAnsi="Times New Roman" w:cs="Times New Roman"/>
          <w:sz w:val="24"/>
          <w:szCs w:val="24"/>
          <w:vertAlign w:val="superscript"/>
          <w:lang w:val="en-US"/>
        </w:rPr>
        <w:t>1</w:t>
      </w:r>
      <w:r>
        <w:rPr>
          <w:rFonts w:ascii="Times New Roman" w:hAnsi="Times New Roman" w:cs="Times New Roman"/>
          <w:sz w:val="24"/>
          <w:szCs w:val="24"/>
          <w:vertAlign w:val="superscript"/>
          <w:lang w:val="en-US"/>
        </w:rPr>
        <w:t>,</w:t>
      </w:r>
      <w:r w:rsidRPr="00C06F0F">
        <w:rPr>
          <w:rFonts w:ascii="Times New Roman" w:hAnsi="Times New Roman" w:cs="Times New Roman"/>
          <w:sz w:val="24"/>
          <w:szCs w:val="24"/>
          <w:vertAlign w:val="superscript"/>
          <w:lang w:val="en-US"/>
        </w:rPr>
        <w:t>†</w:t>
      </w:r>
      <w:proofErr w:type="gramEnd"/>
      <w:r w:rsidRPr="00CF1B9D">
        <w:rPr>
          <w:rFonts w:ascii="Times New Roman" w:hAnsi="Times New Roman" w:cs="Times New Roman"/>
          <w:sz w:val="24"/>
          <w:szCs w:val="24"/>
          <w:lang w:val="en-US"/>
        </w:rPr>
        <w:t>, Virendra Kumar Vijay</w:t>
      </w:r>
      <w:r w:rsidRPr="00CF1B9D">
        <w:rPr>
          <w:rFonts w:ascii="Times New Roman" w:hAnsi="Times New Roman" w:cs="Times New Roman"/>
          <w:sz w:val="24"/>
          <w:szCs w:val="24"/>
          <w:vertAlign w:val="superscript"/>
          <w:lang w:val="en-US"/>
        </w:rPr>
        <w:t>1</w:t>
      </w:r>
      <w:r w:rsidRPr="00CF1B9D">
        <w:rPr>
          <w:rFonts w:ascii="Times New Roman" w:hAnsi="Times New Roman" w:cs="Times New Roman"/>
          <w:sz w:val="24"/>
          <w:szCs w:val="24"/>
          <w:lang w:val="en-US"/>
        </w:rPr>
        <w:t xml:space="preserve">, </w:t>
      </w:r>
      <w:r w:rsidRPr="00FE4BC4">
        <w:rPr>
          <w:rFonts w:ascii="Times New Roman" w:hAnsi="Times New Roman" w:cs="Times New Roman"/>
          <w:sz w:val="24"/>
          <w:szCs w:val="24"/>
          <w:lang w:val="en-US"/>
        </w:rPr>
        <w:t>Zoltán Bagi</w:t>
      </w:r>
      <w:r w:rsidRPr="00B31D42">
        <w:rPr>
          <w:rFonts w:ascii="Times New Roman" w:hAnsi="Times New Roman" w:cs="Times New Roman"/>
          <w:sz w:val="24"/>
          <w:szCs w:val="24"/>
          <w:vertAlign w:val="superscript"/>
          <w:lang w:val="en-US"/>
        </w:rPr>
        <w:t>5</w:t>
      </w:r>
      <w:r w:rsidRPr="00FE4BC4">
        <w:rPr>
          <w:rFonts w:ascii="Times New Roman" w:hAnsi="Times New Roman" w:cs="Times New Roman"/>
          <w:sz w:val="24"/>
          <w:szCs w:val="24"/>
          <w:lang w:val="en-US"/>
        </w:rPr>
        <w:t xml:space="preserve">, </w:t>
      </w:r>
      <w:r w:rsidRPr="00CF1B9D">
        <w:rPr>
          <w:rFonts w:ascii="Times New Roman" w:hAnsi="Times New Roman" w:cs="Times New Roman"/>
          <w:sz w:val="24"/>
          <w:szCs w:val="24"/>
          <w:lang w:val="en-US"/>
        </w:rPr>
        <w:t>Kornél L. Kovács</w:t>
      </w:r>
      <w:r>
        <w:rPr>
          <w:rFonts w:ascii="Times New Roman" w:hAnsi="Times New Roman" w:cs="Times New Roman"/>
          <w:sz w:val="24"/>
          <w:szCs w:val="24"/>
          <w:vertAlign w:val="superscript"/>
          <w:lang w:val="en-US"/>
        </w:rPr>
        <w:t>5</w:t>
      </w:r>
      <w:r w:rsidRPr="00CF1B9D">
        <w:rPr>
          <w:rFonts w:ascii="Times New Roman" w:hAnsi="Times New Roman" w:cs="Times New Roman"/>
          <w:sz w:val="24"/>
          <w:szCs w:val="24"/>
          <w:vertAlign w:val="subscript"/>
          <w:lang w:val="en-US"/>
        </w:rPr>
        <w:t xml:space="preserve">, </w:t>
      </w:r>
      <w:r w:rsidRPr="00CF1B9D">
        <w:rPr>
          <w:rFonts w:ascii="Times New Roman" w:hAnsi="Times New Roman" w:cs="Times New Roman"/>
          <w:sz w:val="24"/>
          <w:szCs w:val="24"/>
          <w:lang w:val="en-US"/>
        </w:rPr>
        <w:t>B</w:t>
      </w:r>
      <w:r>
        <w:rPr>
          <w:rFonts w:ascii="Times New Roman" w:hAnsi="Times New Roman" w:cs="Times New Roman"/>
          <w:sz w:val="24"/>
          <w:szCs w:val="24"/>
          <w:lang w:val="en-US"/>
        </w:rPr>
        <w:t>hushan P. Gandhi</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Kirk T. Semple</w:t>
      </w:r>
      <w:r>
        <w:rPr>
          <w:rFonts w:ascii="Times New Roman" w:hAnsi="Times New Roman" w:cs="Times New Roman"/>
          <w:sz w:val="24"/>
          <w:szCs w:val="24"/>
          <w:vertAlign w:val="superscript"/>
          <w:lang w:val="en-US"/>
        </w:rPr>
        <w:t>3</w:t>
      </w:r>
    </w:p>
    <w:p w14:paraId="4726ADEE" w14:textId="77777777" w:rsidR="00E05493" w:rsidRDefault="00E05493" w:rsidP="00E05493">
      <w:pPr>
        <w:spacing w:after="0" w:line="480" w:lineRule="auto"/>
        <w:rPr>
          <w:rFonts w:ascii="Times New Roman" w:hAnsi="Times New Roman" w:cs="Times New Roman"/>
          <w:sz w:val="24"/>
          <w:szCs w:val="24"/>
          <w:lang w:val="en-US"/>
        </w:rPr>
      </w:pPr>
      <w:r w:rsidRPr="00FD0EC7">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Biogas Production, Enrichment, and Bottling Laboratory, </w:t>
      </w:r>
      <w:r w:rsidRPr="00FD0EC7">
        <w:rPr>
          <w:rFonts w:ascii="Times New Roman" w:hAnsi="Times New Roman" w:cs="Times New Roman"/>
          <w:sz w:val="24"/>
          <w:szCs w:val="24"/>
          <w:lang w:val="en-US"/>
        </w:rPr>
        <w:t>Centre</w:t>
      </w:r>
      <w:r>
        <w:rPr>
          <w:rFonts w:ascii="Times New Roman" w:hAnsi="Times New Roman" w:cs="Times New Roman"/>
          <w:sz w:val="24"/>
          <w:szCs w:val="24"/>
          <w:lang w:val="en-US"/>
        </w:rPr>
        <w:t xml:space="preserve"> for Rural Development and Technology, Indian Institute of Technology Delhi, New Delhi – 110 016, India</w:t>
      </w:r>
    </w:p>
    <w:p w14:paraId="31EB5775" w14:textId="77777777" w:rsidR="00E05493" w:rsidRDefault="00E05493" w:rsidP="00E05493">
      <w:pPr>
        <w:spacing w:after="0" w:line="480" w:lineRule="auto"/>
        <w:rPr>
          <w:rFonts w:ascii="Times New Roman" w:hAnsi="Times New Roman" w:cs="Times New Roman"/>
          <w:sz w:val="24"/>
          <w:szCs w:val="24"/>
          <w:lang w:val="en-US"/>
        </w:rPr>
      </w:pPr>
      <w:r w:rsidRPr="00EC6069">
        <w:rPr>
          <w:rFonts w:ascii="Times New Roman" w:hAnsi="Times New Roman" w:cs="Times New Roman"/>
          <w:sz w:val="24"/>
          <w:szCs w:val="24"/>
          <w:vertAlign w:val="superscript"/>
          <w:lang w:val="en-US"/>
        </w:rPr>
        <w:t>2</w:t>
      </w:r>
      <w:r w:rsidRPr="00EC6069">
        <w:rPr>
          <w:rFonts w:ascii="Times New Roman" w:hAnsi="Times New Roman" w:cs="Times New Roman"/>
          <w:sz w:val="24"/>
          <w:szCs w:val="24"/>
          <w:lang w:val="en-US"/>
        </w:rPr>
        <w:t>Kerala State Council for Science, Technology and Environment – National Transportation Planning and Research Centre (KSCSTE-NATPAC), Govt. of Kerala, Thiruvananthapuram, Kerala – 695 011, India</w:t>
      </w:r>
    </w:p>
    <w:p w14:paraId="2C86EEBC" w14:textId="77777777" w:rsidR="00E05493" w:rsidRPr="00204AE1" w:rsidRDefault="00E05493" w:rsidP="00E05493">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lang w:val="en-US"/>
        </w:rPr>
        <w:t>3</w:t>
      </w:r>
      <w:r w:rsidRPr="00204AE1">
        <w:rPr>
          <w:rFonts w:ascii="Times New Roman" w:hAnsi="Times New Roman" w:cs="Times New Roman"/>
          <w:sz w:val="24"/>
          <w:szCs w:val="24"/>
        </w:rPr>
        <w:t>Lancaster Environment Centre, Library Avenue, Lancaster University, Lancaster LA1 4YQ, UK</w:t>
      </w:r>
    </w:p>
    <w:p w14:paraId="4F8163DC" w14:textId="77777777" w:rsidR="00E05493" w:rsidRPr="00B31D42" w:rsidRDefault="00E05493" w:rsidP="00E05493">
      <w:pPr>
        <w:spacing w:after="0" w:line="480" w:lineRule="auto"/>
        <w:rPr>
          <w:rFonts w:ascii="Times New Roman" w:hAnsi="Times New Roman" w:cs="Times New Roman"/>
          <w:sz w:val="24"/>
          <w:szCs w:val="24"/>
          <w:lang w:val="en-US"/>
        </w:rPr>
      </w:pPr>
      <w:r>
        <w:rPr>
          <w:rFonts w:ascii="Times New Roman" w:hAnsi="Times New Roman" w:cs="Times New Roman"/>
          <w:sz w:val="24"/>
          <w:szCs w:val="24"/>
          <w:vertAlign w:val="superscript"/>
          <w:lang w:val="en-US"/>
        </w:rPr>
        <w:t>4</w:t>
      </w:r>
      <w:r w:rsidRPr="00B31D42">
        <w:rPr>
          <w:rFonts w:ascii="Times New Roman" w:hAnsi="Times New Roman" w:cs="Times New Roman"/>
          <w:sz w:val="24"/>
          <w:szCs w:val="24"/>
          <w:lang w:val="en-US"/>
        </w:rPr>
        <w:t>Vertus Energy AG, 1010 Wien, Austria</w:t>
      </w:r>
    </w:p>
    <w:p w14:paraId="31E0C64A" w14:textId="77777777" w:rsidR="00E05493" w:rsidRDefault="00E05493" w:rsidP="00E05493">
      <w:pPr>
        <w:spacing w:after="0" w:line="480" w:lineRule="auto"/>
        <w:rPr>
          <w:rFonts w:ascii="Times New Roman" w:hAnsi="Times New Roman" w:cs="Times New Roman"/>
          <w:sz w:val="24"/>
          <w:szCs w:val="24"/>
          <w:lang w:val="en-US"/>
        </w:rPr>
      </w:pPr>
      <w:r>
        <w:rPr>
          <w:rFonts w:ascii="Times New Roman" w:hAnsi="Times New Roman" w:cs="Times New Roman"/>
          <w:sz w:val="24"/>
          <w:szCs w:val="24"/>
          <w:vertAlign w:val="superscript"/>
          <w:lang w:val="en-US"/>
        </w:rPr>
        <w:t>5</w:t>
      </w:r>
      <w:r w:rsidRPr="002E14AC">
        <w:rPr>
          <w:rFonts w:ascii="Times New Roman" w:hAnsi="Times New Roman" w:cs="Times New Roman"/>
          <w:sz w:val="24"/>
          <w:szCs w:val="24"/>
          <w:lang w:val="en-US"/>
        </w:rPr>
        <w:t xml:space="preserve">Department of Biotechnology, University of Szeged, </w:t>
      </w:r>
      <w:r w:rsidRPr="00031E68">
        <w:rPr>
          <w:rFonts w:ascii="Times New Roman" w:hAnsi="Times New Roman" w:cs="Times New Roman"/>
          <w:sz w:val="24"/>
          <w:szCs w:val="24"/>
          <w:lang w:val="en-US"/>
        </w:rPr>
        <w:t>6726 Szeged, Hungary</w:t>
      </w:r>
    </w:p>
    <w:p w14:paraId="1723D6C8" w14:textId="77777777" w:rsidR="00E05493" w:rsidRDefault="00E05493" w:rsidP="00E05493">
      <w:pPr>
        <w:spacing w:after="0" w:line="480" w:lineRule="auto"/>
        <w:rPr>
          <w:rFonts w:ascii="Times New Roman" w:hAnsi="Times New Roman" w:cs="Times New Roman"/>
          <w:b/>
          <w:bCs/>
          <w:sz w:val="24"/>
          <w:szCs w:val="24"/>
          <w:lang w:val="en-US"/>
        </w:rPr>
      </w:pPr>
    </w:p>
    <w:p w14:paraId="54F37E96" w14:textId="77777777" w:rsidR="00E05493" w:rsidRDefault="00E05493" w:rsidP="00E05493">
      <w:pPr>
        <w:spacing w:after="0" w:line="480" w:lineRule="auto"/>
        <w:rPr>
          <w:rFonts w:ascii="Times New Roman" w:hAnsi="Times New Roman" w:cs="Times New Roman"/>
          <w:sz w:val="24"/>
          <w:szCs w:val="24"/>
          <w:lang w:val="en-US"/>
        </w:rPr>
      </w:pPr>
      <w:r>
        <w:rPr>
          <w:rFonts w:ascii="Times New Roman" w:hAnsi="Times New Roman" w:cs="Times New Roman"/>
          <w:i/>
          <w:iCs/>
          <w:sz w:val="24"/>
          <w:szCs w:val="24"/>
          <w:lang w:val="en-US"/>
        </w:rPr>
        <w:t xml:space="preserve">*Corresponding authors: </w:t>
      </w:r>
      <w:r>
        <w:rPr>
          <w:rFonts w:ascii="Times New Roman" w:hAnsi="Times New Roman" w:cs="Times New Roman"/>
          <w:sz w:val="24"/>
          <w:szCs w:val="24"/>
          <w:lang w:val="en-US"/>
        </w:rPr>
        <w:tab/>
      </w:r>
      <w:hyperlink r:id="rId6" w:history="1">
        <w:r w:rsidRPr="001A4DE7">
          <w:rPr>
            <w:rStyle w:val="Hyperlink"/>
            <w:rFonts w:ascii="Times New Roman" w:hAnsi="Times New Roman" w:cs="Times New Roman"/>
            <w:sz w:val="24"/>
            <w:szCs w:val="24"/>
            <w:lang w:val="en-US"/>
          </w:rPr>
          <w:t>casperdsilva23@gmail.com</w:t>
        </w:r>
      </w:hyperlink>
      <w:r>
        <w:rPr>
          <w:rFonts w:ascii="Times New Roman" w:hAnsi="Times New Roman" w:cs="Times New Roman"/>
          <w:sz w:val="24"/>
          <w:szCs w:val="24"/>
          <w:lang w:val="en-US"/>
        </w:rPr>
        <w:t xml:space="preserve"> (Tinku Casper D’ Silva), </w:t>
      </w:r>
    </w:p>
    <w:p w14:paraId="37535806" w14:textId="77777777" w:rsidR="00C64233" w:rsidRDefault="00C64233" w:rsidP="001E56A2">
      <w:pPr>
        <w:spacing w:after="0" w:line="480" w:lineRule="auto"/>
        <w:jc w:val="both"/>
        <w:rPr>
          <w:rFonts w:ascii="Times New Roman" w:eastAsia="Calibri" w:hAnsi="Times New Roman" w:cs="Times New Roman"/>
          <w:color w:val="000000"/>
          <w:kern w:val="0"/>
          <w:sz w:val="24"/>
          <w:szCs w:val="24"/>
          <w:lang w:val="en-US"/>
          <w14:ligatures w14:val="none"/>
        </w:rPr>
      </w:pPr>
    </w:p>
    <w:p w14:paraId="1E30B745" w14:textId="77777777" w:rsidR="0026549A" w:rsidRDefault="0026549A" w:rsidP="001E56A2">
      <w:pPr>
        <w:spacing w:after="0" w:line="480" w:lineRule="auto"/>
        <w:jc w:val="both"/>
        <w:rPr>
          <w:rFonts w:ascii="Times New Roman" w:eastAsia="Calibri" w:hAnsi="Times New Roman" w:cs="Times New Roman"/>
          <w:color w:val="000000"/>
          <w:kern w:val="0"/>
          <w:sz w:val="24"/>
          <w:szCs w:val="24"/>
          <w:lang w:val="en-US"/>
          <w14:ligatures w14:val="none"/>
        </w:rPr>
      </w:pPr>
    </w:p>
    <w:p w14:paraId="1364B94C" w14:textId="77777777" w:rsidR="00C64233" w:rsidRDefault="00C64233" w:rsidP="001E56A2">
      <w:pPr>
        <w:spacing w:after="0" w:line="480" w:lineRule="auto"/>
        <w:jc w:val="both"/>
        <w:rPr>
          <w:rFonts w:ascii="Times New Roman" w:eastAsia="Calibri" w:hAnsi="Times New Roman" w:cs="Times New Roman"/>
          <w:color w:val="000000"/>
          <w:kern w:val="0"/>
          <w:sz w:val="24"/>
          <w:szCs w:val="24"/>
          <w:lang w:val="en-US"/>
          <w14:ligatures w14:val="none"/>
        </w:rPr>
      </w:pPr>
    </w:p>
    <w:p w14:paraId="66D2D72A" w14:textId="77777777" w:rsidR="00CD15D5" w:rsidRDefault="00CD15D5" w:rsidP="001E56A2">
      <w:pPr>
        <w:spacing w:after="0" w:line="480" w:lineRule="auto"/>
        <w:jc w:val="both"/>
        <w:rPr>
          <w:rFonts w:ascii="Times New Roman" w:eastAsia="Calibri" w:hAnsi="Times New Roman" w:cs="Times New Roman"/>
          <w:color w:val="000000"/>
          <w:kern w:val="0"/>
          <w:sz w:val="24"/>
          <w:szCs w:val="24"/>
          <w:lang w:val="en-US"/>
          <w14:ligatures w14:val="none"/>
        </w:rPr>
      </w:pPr>
    </w:p>
    <w:p w14:paraId="1AD6568F" w14:textId="77777777" w:rsidR="00CD15D5" w:rsidRDefault="00CD15D5" w:rsidP="001E56A2">
      <w:pPr>
        <w:spacing w:after="0" w:line="480" w:lineRule="auto"/>
        <w:jc w:val="both"/>
        <w:rPr>
          <w:rFonts w:ascii="Times New Roman" w:eastAsia="Calibri" w:hAnsi="Times New Roman" w:cs="Times New Roman"/>
          <w:color w:val="000000"/>
          <w:kern w:val="0"/>
          <w:sz w:val="24"/>
          <w:szCs w:val="24"/>
          <w:lang w:val="en-US"/>
          <w14:ligatures w14:val="none"/>
        </w:rPr>
      </w:pPr>
    </w:p>
    <w:p w14:paraId="04EAFF56" w14:textId="77777777" w:rsidR="00CD15D5" w:rsidRDefault="00CD15D5" w:rsidP="001E56A2">
      <w:pPr>
        <w:spacing w:after="0" w:line="480" w:lineRule="auto"/>
        <w:jc w:val="both"/>
        <w:rPr>
          <w:rFonts w:ascii="Times New Roman" w:eastAsia="Calibri" w:hAnsi="Times New Roman" w:cs="Times New Roman"/>
          <w:color w:val="000000"/>
          <w:kern w:val="0"/>
          <w:sz w:val="24"/>
          <w:szCs w:val="24"/>
          <w:lang w:val="en-US"/>
          <w14:ligatures w14:val="none"/>
        </w:rPr>
      </w:pPr>
    </w:p>
    <w:p w14:paraId="5D5A440C" w14:textId="77777777" w:rsidR="00CD15D5" w:rsidRDefault="00CD15D5" w:rsidP="001E56A2">
      <w:pPr>
        <w:spacing w:after="0" w:line="480" w:lineRule="auto"/>
        <w:jc w:val="both"/>
        <w:rPr>
          <w:rFonts w:ascii="Times New Roman" w:eastAsia="Calibri" w:hAnsi="Times New Roman" w:cs="Times New Roman"/>
          <w:color w:val="000000"/>
          <w:kern w:val="0"/>
          <w:sz w:val="24"/>
          <w:szCs w:val="24"/>
          <w:lang w:val="en-US"/>
          <w14:ligatures w14:val="none"/>
        </w:rPr>
      </w:pPr>
    </w:p>
    <w:p w14:paraId="00E5B77D" w14:textId="03E257F3" w:rsidR="00A56B6E" w:rsidRDefault="00A56B6E" w:rsidP="001E56A2">
      <w:pPr>
        <w:spacing w:after="0" w:line="480" w:lineRule="auto"/>
        <w:jc w:val="both"/>
        <w:rPr>
          <w:rFonts w:ascii="Times New Roman" w:eastAsia="Calibri" w:hAnsi="Times New Roman" w:cs="Times New Roman"/>
          <w:b/>
          <w:bCs/>
          <w:color w:val="000000"/>
          <w:kern w:val="0"/>
          <w:sz w:val="24"/>
          <w:szCs w:val="24"/>
          <w:lang w:val="en-US"/>
          <w14:ligatures w14:val="none"/>
        </w:rPr>
      </w:pPr>
      <w:r>
        <w:rPr>
          <w:rFonts w:ascii="Times New Roman" w:eastAsia="Calibri" w:hAnsi="Times New Roman" w:cs="Times New Roman"/>
          <w:b/>
          <w:bCs/>
          <w:color w:val="000000"/>
          <w:kern w:val="0"/>
          <w:sz w:val="24"/>
          <w:szCs w:val="24"/>
          <w:lang w:val="en-US"/>
          <w14:ligatures w14:val="none"/>
        </w:rPr>
        <w:lastRenderedPageBreak/>
        <w:t>Methodology for preparation of pyrochar and</w:t>
      </w:r>
      <w:r w:rsidR="004B3DC7">
        <w:rPr>
          <w:rFonts w:ascii="Times New Roman" w:eastAsia="Calibri" w:hAnsi="Times New Roman" w:cs="Times New Roman"/>
          <w:b/>
          <w:bCs/>
          <w:color w:val="000000"/>
          <w:kern w:val="0"/>
          <w:sz w:val="24"/>
          <w:szCs w:val="24"/>
          <w:lang w:val="en-US"/>
          <w14:ligatures w14:val="none"/>
        </w:rPr>
        <w:t xml:space="preserve"> hydrochar</w:t>
      </w:r>
    </w:p>
    <w:p w14:paraId="46E59B62" w14:textId="77777777" w:rsidR="00CD2E35" w:rsidRPr="00CD2E35" w:rsidRDefault="00CD2E35" w:rsidP="00CD2E35">
      <w:pPr>
        <w:spacing w:after="0" w:line="480" w:lineRule="auto"/>
        <w:rPr>
          <w:rFonts w:ascii="Times New Roman" w:hAnsi="Times New Roman" w:cs="Times New Roman"/>
          <w:i/>
          <w:iCs/>
          <w:sz w:val="24"/>
          <w:szCs w:val="24"/>
          <w:lang w:val="en-US"/>
        </w:rPr>
      </w:pPr>
      <w:r w:rsidRPr="00CD2E35">
        <w:rPr>
          <w:rFonts w:ascii="Times New Roman" w:hAnsi="Times New Roman" w:cs="Times New Roman"/>
          <w:i/>
          <w:iCs/>
          <w:sz w:val="24"/>
          <w:szCs w:val="24"/>
          <w:lang w:val="en-US"/>
        </w:rPr>
        <w:t>Slow pyrolysis</w:t>
      </w:r>
    </w:p>
    <w:p w14:paraId="1C50073C" w14:textId="0CD421F0" w:rsidR="004B3DC7" w:rsidRDefault="00CD2E35" w:rsidP="00CD2E35">
      <w:pPr>
        <w:spacing w:after="0" w:line="480" w:lineRule="auto"/>
        <w:jc w:val="both"/>
        <w:rPr>
          <w:rFonts w:ascii="Times New Roman" w:eastAsia="Calibri" w:hAnsi="Times New Roman" w:cs="Times New Roman"/>
          <w:b/>
          <w:bCs/>
          <w:color w:val="000000"/>
          <w:kern w:val="0"/>
          <w:sz w:val="24"/>
          <w:szCs w:val="24"/>
          <w:lang w:val="en-US"/>
          <w14:ligatures w14:val="none"/>
        </w:rPr>
      </w:pPr>
      <w:r>
        <w:rPr>
          <w:rFonts w:ascii="Times New Roman" w:hAnsi="Times New Roman" w:cs="Times New Roman"/>
          <w:sz w:val="24"/>
          <w:szCs w:val="24"/>
          <w:lang w:val="en-US"/>
        </w:rPr>
        <w:t xml:space="preserve">A muffle furnace was used for producing the PC. The substrate materials were weighed and kept inside crucibles of 150 mL in triplicates. The pyrolysis was carried out at 500 ℃ for a residence time of 1 h with a heating rate of 8.33℃/min. More details regarding the muffle furnace and operating conditions are well explained in Sahoo et al. </w:t>
      </w:r>
      <w:r w:rsidR="0026549A">
        <w:rPr>
          <w:rFonts w:ascii="Times New Roman" w:hAnsi="Times New Roman" w:cs="Times New Roman"/>
          <w:color w:val="000000"/>
          <w:sz w:val="24"/>
          <w:szCs w:val="24"/>
          <w:lang w:val="en-US"/>
        </w:rPr>
        <w:t>(2021)</w:t>
      </w:r>
      <w:r>
        <w:rPr>
          <w:rFonts w:ascii="Times New Roman" w:hAnsi="Times New Roman" w:cs="Times New Roman"/>
          <w:sz w:val="24"/>
          <w:szCs w:val="24"/>
          <w:lang w:val="en-US"/>
        </w:rPr>
        <w:t>. The applied temperature and residence time were optimized earlier for the slow pyrolysis of anaerobic digestate from AD-treating lignocellulosic wastes (leaves, agricultural wastes, and cattle dung) in the literature</w:t>
      </w:r>
      <w:r w:rsidR="0026549A">
        <w:rPr>
          <w:rFonts w:ascii="Times New Roman" w:hAnsi="Times New Roman" w:cs="Times New Roman"/>
          <w:sz w:val="24"/>
          <w:szCs w:val="24"/>
          <w:lang w:val="en-US"/>
        </w:rPr>
        <w:t xml:space="preserve"> (Ghysels et al., 2020; </w:t>
      </w:r>
      <w:proofErr w:type="spellStart"/>
      <w:r w:rsidR="0026549A">
        <w:rPr>
          <w:rFonts w:ascii="Times New Roman" w:hAnsi="Times New Roman" w:cs="Times New Roman"/>
          <w:sz w:val="24"/>
          <w:szCs w:val="24"/>
          <w:lang w:val="en-US"/>
        </w:rPr>
        <w:t>Miliotti</w:t>
      </w:r>
      <w:proofErr w:type="spellEnd"/>
      <w:r w:rsidR="0026549A">
        <w:rPr>
          <w:rFonts w:ascii="Times New Roman" w:hAnsi="Times New Roman" w:cs="Times New Roman"/>
          <w:sz w:val="24"/>
          <w:szCs w:val="24"/>
          <w:lang w:val="en-US"/>
        </w:rPr>
        <w:t xml:space="preserve"> et al., 2020;</w:t>
      </w:r>
      <w:r w:rsidR="0026549A" w:rsidRPr="0026549A">
        <w:t xml:space="preserve"> </w:t>
      </w:r>
      <w:r w:rsidR="0026549A" w:rsidRPr="0026549A">
        <w:rPr>
          <w:rFonts w:ascii="Times New Roman" w:hAnsi="Times New Roman" w:cs="Times New Roman"/>
          <w:sz w:val="24"/>
          <w:szCs w:val="24"/>
          <w:lang w:val="en-US"/>
        </w:rPr>
        <w:t>Hübner</w:t>
      </w:r>
      <w:r w:rsidR="0026549A">
        <w:rPr>
          <w:rFonts w:ascii="Times New Roman" w:hAnsi="Times New Roman" w:cs="Times New Roman"/>
          <w:sz w:val="24"/>
          <w:szCs w:val="24"/>
          <w:lang w:val="en-US"/>
        </w:rPr>
        <w:t xml:space="preserve"> et al., 2015)</w:t>
      </w:r>
      <w:r>
        <w:rPr>
          <w:rFonts w:ascii="Times New Roman" w:hAnsi="Times New Roman" w:cs="Times New Roman"/>
          <w:sz w:val="24"/>
          <w:szCs w:val="24"/>
          <w:lang w:val="en-US"/>
        </w:rPr>
        <w:t>. The residence time of 1 h was also considered to make the results comparable with the HTC experiment. The electrical energy required for this slow pyrolysis experiment was 2 kWh (recorded from the energy meter). The biochar received after the pyrolysis experiment was collected and dried at the ambient temperature before being utilized further for biomethane potential experiments.</w:t>
      </w:r>
    </w:p>
    <w:p w14:paraId="184FF06F" w14:textId="77777777" w:rsidR="0008797E" w:rsidRPr="0008797E" w:rsidRDefault="0008797E" w:rsidP="0008797E">
      <w:pPr>
        <w:spacing w:after="0" w:line="480" w:lineRule="auto"/>
        <w:rPr>
          <w:rFonts w:ascii="Times New Roman" w:hAnsi="Times New Roman" w:cs="Times New Roman"/>
          <w:i/>
          <w:iCs/>
          <w:sz w:val="24"/>
          <w:szCs w:val="24"/>
          <w:lang w:val="en-US"/>
        </w:rPr>
      </w:pPr>
      <w:r w:rsidRPr="0008797E">
        <w:rPr>
          <w:rFonts w:ascii="Times New Roman" w:hAnsi="Times New Roman" w:cs="Times New Roman"/>
          <w:i/>
          <w:iCs/>
          <w:sz w:val="24"/>
          <w:szCs w:val="24"/>
          <w:lang w:val="en-US"/>
        </w:rPr>
        <w:t>Hydrothermal carbonization</w:t>
      </w:r>
    </w:p>
    <w:p w14:paraId="6DD4F032" w14:textId="5CD4A26E" w:rsidR="00A56B6E" w:rsidRDefault="0008797E" w:rsidP="0008797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hydrothermal reactor of 2 L working volume was used for the HTC processing of the digestate. The slurry mixture containing solid and liquid digestate was maintained at 15 %TS inside the HTC reactor, and the lid was tightly closed. A biomass-to-water ratio of 1:6 is essential for HTC</w:t>
      </w:r>
      <w:r w:rsidR="0026549A">
        <w:rPr>
          <w:rFonts w:ascii="Times New Roman" w:hAnsi="Times New Roman" w:cs="Times New Roman"/>
          <w:color w:val="000000"/>
          <w:sz w:val="24"/>
          <w:szCs w:val="24"/>
          <w:lang w:val="en-US"/>
        </w:rPr>
        <w:t xml:space="preserve"> (Kambo &amp; Dutta, 2015; 2014)</w:t>
      </w:r>
      <w:r>
        <w:rPr>
          <w:rFonts w:ascii="Times New Roman" w:hAnsi="Times New Roman" w:cs="Times New Roman"/>
          <w:sz w:val="24"/>
          <w:szCs w:val="24"/>
          <w:lang w:val="en-US"/>
        </w:rPr>
        <w:t>. The reactor was subjected to severe conditions: temperature of 220 ℃ and pressure of 24 bar for 60 min. A constant temperature of 220 ℃ and a time duration of 1 h was optimized earlier to be the best for carbon and nutrient recovery with maximal volatile solubilization to the liquid from HTC of anaerobic digestate from the AD treating lignocellulosic biomass and food wastes together</w:t>
      </w:r>
      <w:r w:rsidR="0026549A">
        <w:rPr>
          <w:rFonts w:ascii="Times New Roman" w:hAnsi="Times New Roman" w:cs="Times New Roman"/>
          <w:sz w:val="24"/>
          <w:szCs w:val="24"/>
          <w:lang w:val="en-US"/>
        </w:rPr>
        <w:t xml:space="preserve"> (</w:t>
      </w:r>
      <w:proofErr w:type="spellStart"/>
      <w:r w:rsidR="0026549A" w:rsidRPr="0026549A">
        <w:rPr>
          <w:rFonts w:ascii="Times New Roman" w:hAnsi="Times New Roman" w:cs="Times New Roman"/>
          <w:sz w:val="24"/>
          <w:szCs w:val="24"/>
          <w:lang w:val="en-US"/>
        </w:rPr>
        <w:t>Stutzenstein</w:t>
      </w:r>
      <w:proofErr w:type="spellEnd"/>
      <w:r w:rsidR="0026549A">
        <w:rPr>
          <w:rFonts w:ascii="Times New Roman" w:hAnsi="Times New Roman" w:cs="Times New Roman"/>
          <w:sz w:val="24"/>
          <w:szCs w:val="24"/>
          <w:lang w:val="en-US"/>
        </w:rPr>
        <w:t xml:space="preserve"> et al., 2018)</w:t>
      </w:r>
      <w:r>
        <w:rPr>
          <w:rFonts w:ascii="Times New Roman" w:hAnsi="Times New Roman" w:cs="Times New Roman"/>
          <w:sz w:val="24"/>
          <w:szCs w:val="24"/>
          <w:lang w:val="en-US"/>
        </w:rPr>
        <w:t>. The reason for setting the temperature at 220℃ and 1 h residence time was also because it was reported in the literature that high energy potential was achieved for the digestate-derived hydrochar when the temperature is at least 200 ℃ temperature and 1 h residence time</w:t>
      </w:r>
      <w:r w:rsidR="0026549A">
        <w:rPr>
          <w:rFonts w:ascii="Times New Roman" w:hAnsi="Times New Roman" w:cs="Times New Roman"/>
          <w:sz w:val="24"/>
          <w:szCs w:val="24"/>
          <w:lang w:val="en-US"/>
        </w:rPr>
        <w:t xml:space="preserve"> </w:t>
      </w:r>
      <w:r w:rsidR="0026549A">
        <w:rPr>
          <w:rFonts w:ascii="Times New Roman" w:hAnsi="Times New Roman" w:cs="Times New Roman"/>
          <w:sz w:val="24"/>
          <w:szCs w:val="24"/>
          <w:lang w:val="en-US"/>
        </w:rPr>
        <w:lastRenderedPageBreak/>
        <w:t>(</w:t>
      </w:r>
      <w:r w:rsidR="0026549A" w:rsidRPr="0026549A">
        <w:rPr>
          <w:rFonts w:ascii="Times New Roman" w:hAnsi="Times New Roman" w:cs="Times New Roman"/>
          <w:sz w:val="24"/>
          <w:szCs w:val="24"/>
          <w:lang w:val="en-US"/>
        </w:rPr>
        <w:t>Magdziarz</w:t>
      </w:r>
      <w:r w:rsidR="0026549A">
        <w:rPr>
          <w:rFonts w:ascii="Times New Roman" w:hAnsi="Times New Roman" w:cs="Times New Roman"/>
          <w:sz w:val="24"/>
          <w:szCs w:val="24"/>
          <w:lang w:val="en-US"/>
        </w:rPr>
        <w:t xml:space="preserve"> et al., 2021)</w:t>
      </w:r>
      <w:r>
        <w:rPr>
          <w:rFonts w:ascii="Times New Roman" w:hAnsi="Times New Roman" w:cs="Times New Roman"/>
          <w:sz w:val="24"/>
          <w:szCs w:val="24"/>
          <w:lang w:val="en-US"/>
        </w:rPr>
        <w:t>. In addition, increasing the temperature beyond 220℃ releases phenolic compounds from the feedstock (specifically organic fraction of municipal solid wastes) that are detrimental to the AD process</w:t>
      </w:r>
      <w:r w:rsidR="0026549A">
        <w:rPr>
          <w:rFonts w:ascii="Times New Roman" w:hAnsi="Times New Roman" w:cs="Times New Roman"/>
          <w:sz w:val="24"/>
          <w:szCs w:val="24"/>
          <w:lang w:val="en-US"/>
        </w:rPr>
        <w:t xml:space="preserve"> (</w:t>
      </w:r>
      <w:r w:rsidR="0026549A" w:rsidRPr="0026549A">
        <w:rPr>
          <w:rFonts w:ascii="Times New Roman" w:hAnsi="Times New Roman" w:cs="Times New Roman"/>
          <w:sz w:val="24"/>
          <w:szCs w:val="24"/>
          <w:lang w:val="en-US"/>
        </w:rPr>
        <w:t>Ghasemzadeh</w:t>
      </w:r>
      <w:r w:rsidR="0026549A">
        <w:rPr>
          <w:rFonts w:ascii="Times New Roman" w:hAnsi="Times New Roman" w:cs="Times New Roman"/>
          <w:sz w:val="24"/>
          <w:szCs w:val="24"/>
          <w:lang w:val="en-US"/>
        </w:rPr>
        <w:t xml:space="preserve"> et al., 2022)</w:t>
      </w:r>
      <w:r>
        <w:rPr>
          <w:rFonts w:ascii="Times New Roman" w:hAnsi="Times New Roman" w:cs="Times New Roman"/>
          <w:sz w:val="24"/>
          <w:szCs w:val="24"/>
          <w:lang w:val="en-US"/>
        </w:rPr>
        <w:t xml:space="preserve">. The set temperature and residence time give a severity factor of 5.31, calculated according to Overend and </w:t>
      </w:r>
      <w:proofErr w:type="spellStart"/>
      <w:r>
        <w:rPr>
          <w:rFonts w:ascii="Times New Roman" w:hAnsi="Times New Roman" w:cs="Times New Roman"/>
          <w:sz w:val="24"/>
          <w:szCs w:val="24"/>
          <w:lang w:val="en-US"/>
        </w:rPr>
        <w:t>Chornet</w:t>
      </w:r>
      <w:proofErr w:type="spellEnd"/>
      <w:r w:rsidR="0026549A">
        <w:rPr>
          <w:rFonts w:ascii="Times New Roman" w:hAnsi="Times New Roman" w:cs="Times New Roman"/>
          <w:sz w:val="24"/>
          <w:szCs w:val="24"/>
          <w:lang w:val="en-US"/>
        </w:rPr>
        <w:t xml:space="preserve"> (1987)</w:t>
      </w:r>
      <w:r>
        <w:rPr>
          <w:rFonts w:ascii="Times New Roman" w:hAnsi="Times New Roman" w:cs="Times New Roman"/>
          <w:sz w:val="24"/>
          <w:szCs w:val="24"/>
          <w:lang w:val="en-US"/>
        </w:rPr>
        <w:t>. The input energy required for the process was 2.2 kWh (recorded from the energy meter). After cooling, the thermally treated slurry was taken out. The solid and liquid portions were manually separated using a two-layered cloth. The solid portion was then sun-dried for 2 days and was tightly packed in a sealed polyethylene pouch. The liquid portion (process water) was collected in an air-tight polyethylene bottle and was stored at -20 ℃ for further analysis.</w:t>
      </w:r>
    </w:p>
    <w:p w14:paraId="6B23F5F9" w14:textId="7F8D861C" w:rsidR="00383049" w:rsidRDefault="00383049" w:rsidP="0008797E">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2D6C227C" w14:textId="77777777" w:rsidR="0026549A" w:rsidRPr="0026549A" w:rsidRDefault="0026549A" w:rsidP="0026549A">
      <w:pPr>
        <w:spacing w:after="0" w:line="480" w:lineRule="auto"/>
        <w:ind w:left="284" w:hanging="284"/>
        <w:jc w:val="both"/>
        <w:rPr>
          <w:rFonts w:ascii="Times New Roman" w:hAnsi="Times New Roman" w:cs="Times New Roman"/>
          <w:sz w:val="24"/>
          <w:szCs w:val="24"/>
          <w:lang w:val="en-US"/>
        </w:rPr>
      </w:pPr>
      <w:r w:rsidRPr="0026549A">
        <w:rPr>
          <w:rFonts w:ascii="Times New Roman" w:hAnsi="Times New Roman" w:cs="Times New Roman"/>
          <w:sz w:val="24"/>
          <w:szCs w:val="24"/>
          <w:lang w:val="en-US"/>
        </w:rPr>
        <w:t xml:space="preserve">Ghasemzadeh R, Abdoli MA, </w:t>
      </w:r>
      <w:proofErr w:type="spellStart"/>
      <w:r w:rsidRPr="0026549A">
        <w:rPr>
          <w:rFonts w:ascii="Times New Roman" w:hAnsi="Times New Roman" w:cs="Times New Roman"/>
          <w:sz w:val="24"/>
          <w:szCs w:val="24"/>
          <w:lang w:val="en-US"/>
        </w:rPr>
        <w:t>Bozorg</w:t>
      </w:r>
      <w:proofErr w:type="spellEnd"/>
      <w:r w:rsidRPr="0026549A">
        <w:rPr>
          <w:rFonts w:ascii="Times New Roman" w:hAnsi="Times New Roman" w:cs="Times New Roman"/>
          <w:sz w:val="24"/>
          <w:szCs w:val="24"/>
          <w:lang w:val="en-US"/>
        </w:rPr>
        <w:t xml:space="preserve">-Haddad O, </w:t>
      </w:r>
      <w:proofErr w:type="spellStart"/>
      <w:r w:rsidRPr="0026549A">
        <w:rPr>
          <w:rFonts w:ascii="Times New Roman" w:hAnsi="Times New Roman" w:cs="Times New Roman"/>
          <w:sz w:val="24"/>
          <w:szCs w:val="24"/>
          <w:lang w:val="en-US"/>
        </w:rPr>
        <w:t>Pazoki</w:t>
      </w:r>
      <w:proofErr w:type="spellEnd"/>
      <w:r w:rsidRPr="0026549A">
        <w:rPr>
          <w:rFonts w:ascii="Times New Roman" w:hAnsi="Times New Roman" w:cs="Times New Roman"/>
          <w:sz w:val="24"/>
          <w:szCs w:val="24"/>
          <w:lang w:val="en-US"/>
        </w:rPr>
        <w:t xml:space="preserve"> M. Optimizing the effect of </w:t>
      </w:r>
      <w:proofErr w:type="spellStart"/>
      <w:r w:rsidRPr="0026549A">
        <w:rPr>
          <w:rFonts w:ascii="Times New Roman" w:hAnsi="Times New Roman" w:cs="Times New Roman"/>
          <w:sz w:val="24"/>
          <w:szCs w:val="24"/>
          <w:lang w:val="en-US"/>
        </w:rPr>
        <w:t>hydrochar</w:t>
      </w:r>
      <w:proofErr w:type="spellEnd"/>
      <w:r w:rsidRPr="0026549A">
        <w:rPr>
          <w:rFonts w:ascii="Times New Roman" w:hAnsi="Times New Roman" w:cs="Times New Roman"/>
          <w:sz w:val="24"/>
          <w:szCs w:val="24"/>
          <w:lang w:val="en-US"/>
        </w:rPr>
        <w:t xml:space="preserve"> on anaerobic digestion of organic fraction municipal solid waste for biogas and methane production. J Environ Health Sci Eng </w:t>
      </w:r>
      <w:proofErr w:type="gramStart"/>
      <w:r w:rsidRPr="0026549A">
        <w:rPr>
          <w:rFonts w:ascii="Times New Roman" w:hAnsi="Times New Roman" w:cs="Times New Roman"/>
          <w:sz w:val="24"/>
          <w:szCs w:val="24"/>
          <w:lang w:val="en-US"/>
        </w:rPr>
        <w:t>2022;20:29</w:t>
      </w:r>
      <w:proofErr w:type="gramEnd"/>
      <w:r w:rsidRPr="0026549A">
        <w:rPr>
          <w:rFonts w:ascii="Times New Roman" w:hAnsi="Times New Roman" w:cs="Times New Roman"/>
          <w:sz w:val="24"/>
          <w:szCs w:val="24"/>
          <w:lang w:val="en-US"/>
        </w:rPr>
        <w:t>–39. https://doi.org/10.1007/s40201-021-00751-5.</w:t>
      </w:r>
    </w:p>
    <w:p w14:paraId="2873C704" w14:textId="77777777" w:rsidR="0026549A" w:rsidRPr="0026549A" w:rsidRDefault="0026549A" w:rsidP="0026549A">
      <w:pPr>
        <w:spacing w:after="0" w:line="480" w:lineRule="auto"/>
        <w:ind w:left="284" w:hanging="284"/>
        <w:jc w:val="both"/>
        <w:rPr>
          <w:rFonts w:ascii="Times New Roman" w:hAnsi="Times New Roman" w:cs="Times New Roman"/>
          <w:sz w:val="24"/>
          <w:szCs w:val="24"/>
          <w:lang w:val="en-US"/>
        </w:rPr>
      </w:pPr>
      <w:r w:rsidRPr="0026549A">
        <w:rPr>
          <w:rFonts w:ascii="Times New Roman" w:hAnsi="Times New Roman" w:cs="Times New Roman"/>
          <w:sz w:val="24"/>
          <w:szCs w:val="24"/>
          <w:lang w:val="en-US"/>
        </w:rPr>
        <w:t xml:space="preserve">Ghysels S, Acosta N, Estrada A, Pala M, De Vrieze J, Ronsse F, et al. Integrating anaerobic digestion and slow pyrolysis improves the product portfolio of a cocoa waste biorefinery. Sustain Energy Fuels </w:t>
      </w:r>
      <w:proofErr w:type="gramStart"/>
      <w:r w:rsidRPr="0026549A">
        <w:rPr>
          <w:rFonts w:ascii="Times New Roman" w:hAnsi="Times New Roman" w:cs="Times New Roman"/>
          <w:sz w:val="24"/>
          <w:szCs w:val="24"/>
          <w:lang w:val="en-US"/>
        </w:rPr>
        <w:t>2020;4:3712</w:t>
      </w:r>
      <w:proofErr w:type="gramEnd"/>
      <w:r w:rsidRPr="0026549A">
        <w:rPr>
          <w:rFonts w:ascii="Times New Roman" w:hAnsi="Times New Roman" w:cs="Times New Roman"/>
          <w:sz w:val="24"/>
          <w:szCs w:val="24"/>
          <w:lang w:val="en-US"/>
        </w:rPr>
        <w:t>–25. https://doi.org/10.1039/D0SE00689K.</w:t>
      </w:r>
    </w:p>
    <w:p w14:paraId="7CA6A15E" w14:textId="77777777" w:rsidR="0026549A" w:rsidRPr="0026549A" w:rsidRDefault="0026549A" w:rsidP="0026549A">
      <w:pPr>
        <w:spacing w:after="0" w:line="480" w:lineRule="auto"/>
        <w:ind w:left="284" w:hanging="284"/>
        <w:jc w:val="both"/>
        <w:rPr>
          <w:rFonts w:ascii="Times New Roman" w:hAnsi="Times New Roman" w:cs="Times New Roman"/>
          <w:sz w:val="24"/>
          <w:szCs w:val="24"/>
          <w:lang w:val="en-US"/>
        </w:rPr>
      </w:pPr>
      <w:r w:rsidRPr="0026549A">
        <w:rPr>
          <w:rFonts w:ascii="Times New Roman" w:hAnsi="Times New Roman" w:cs="Times New Roman"/>
          <w:sz w:val="24"/>
          <w:szCs w:val="24"/>
          <w:lang w:val="en-US"/>
        </w:rPr>
        <w:t xml:space="preserve">Hübner T, Mumme J. Integration of pyrolysis and anaerobic digestion – Use of aqueous liquor from digestate pyrolysis for biogas production. </w:t>
      </w:r>
      <w:proofErr w:type="spellStart"/>
      <w:r w:rsidRPr="0026549A">
        <w:rPr>
          <w:rFonts w:ascii="Times New Roman" w:hAnsi="Times New Roman" w:cs="Times New Roman"/>
          <w:sz w:val="24"/>
          <w:szCs w:val="24"/>
          <w:lang w:val="en-US"/>
        </w:rPr>
        <w:t>Bioresour</w:t>
      </w:r>
      <w:proofErr w:type="spellEnd"/>
      <w:r w:rsidRPr="0026549A">
        <w:rPr>
          <w:rFonts w:ascii="Times New Roman" w:hAnsi="Times New Roman" w:cs="Times New Roman"/>
          <w:sz w:val="24"/>
          <w:szCs w:val="24"/>
          <w:lang w:val="en-US"/>
        </w:rPr>
        <w:t xml:space="preserve"> Technol </w:t>
      </w:r>
      <w:proofErr w:type="gramStart"/>
      <w:r w:rsidRPr="0026549A">
        <w:rPr>
          <w:rFonts w:ascii="Times New Roman" w:hAnsi="Times New Roman" w:cs="Times New Roman"/>
          <w:sz w:val="24"/>
          <w:szCs w:val="24"/>
          <w:lang w:val="en-US"/>
        </w:rPr>
        <w:t>2015;183:86</w:t>
      </w:r>
      <w:proofErr w:type="gramEnd"/>
      <w:r w:rsidRPr="0026549A">
        <w:rPr>
          <w:rFonts w:ascii="Times New Roman" w:hAnsi="Times New Roman" w:cs="Times New Roman"/>
          <w:sz w:val="24"/>
          <w:szCs w:val="24"/>
          <w:lang w:val="en-US"/>
        </w:rPr>
        <w:t>–92. https://doi.org/10.1016/j.biortech.2015.02.037.</w:t>
      </w:r>
    </w:p>
    <w:p w14:paraId="1F8986D7" w14:textId="77777777" w:rsidR="0026549A" w:rsidRPr="0026549A" w:rsidRDefault="0026549A" w:rsidP="0026549A">
      <w:pPr>
        <w:spacing w:after="0" w:line="480" w:lineRule="auto"/>
        <w:ind w:left="284" w:hanging="284"/>
        <w:jc w:val="both"/>
        <w:rPr>
          <w:rFonts w:ascii="Times New Roman" w:hAnsi="Times New Roman" w:cs="Times New Roman"/>
          <w:sz w:val="24"/>
          <w:szCs w:val="24"/>
          <w:lang w:val="en-US"/>
        </w:rPr>
      </w:pPr>
      <w:r w:rsidRPr="0026549A">
        <w:rPr>
          <w:rFonts w:ascii="Times New Roman" w:hAnsi="Times New Roman" w:cs="Times New Roman"/>
          <w:sz w:val="24"/>
          <w:szCs w:val="24"/>
          <w:lang w:val="en-US"/>
        </w:rPr>
        <w:t xml:space="preserve">Kambo H, Dutta A. Hydrothermal carbonization (HTC): an innovative process for the conversion of </w:t>
      </w:r>
      <w:proofErr w:type="gramStart"/>
      <w:r w:rsidRPr="0026549A">
        <w:rPr>
          <w:rFonts w:ascii="Times New Roman" w:hAnsi="Times New Roman" w:cs="Times New Roman"/>
          <w:sz w:val="24"/>
          <w:szCs w:val="24"/>
          <w:lang w:val="en-US"/>
        </w:rPr>
        <w:t>low quality</w:t>
      </w:r>
      <w:proofErr w:type="gramEnd"/>
      <w:r w:rsidRPr="0026549A">
        <w:rPr>
          <w:rFonts w:ascii="Times New Roman" w:hAnsi="Times New Roman" w:cs="Times New Roman"/>
          <w:sz w:val="24"/>
          <w:szCs w:val="24"/>
          <w:lang w:val="en-US"/>
        </w:rPr>
        <w:t xml:space="preserve"> lignocellulosic biomass to </w:t>
      </w:r>
      <w:proofErr w:type="spellStart"/>
      <w:r w:rsidRPr="0026549A">
        <w:rPr>
          <w:rFonts w:ascii="Times New Roman" w:hAnsi="Times New Roman" w:cs="Times New Roman"/>
          <w:sz w:val="24"/>
          <w:szCs w:val="24"/>
          <w:lang w:val="en-US"/>
        </w:rPr>
        <w:t>hydrochar</w:t>
      </w:r>
      <w:proofErr w:type="spellEnd"/>
      <w:r w:rsidRPr="0026549A">
        <w:rPr>
          <w:rFonts w:ascii="Times New Roman" w:hAnsi="Times New Roman" w:cs="Times New Roman"/>
          <w:sz w:val="24"/>
          <w:szCs w:val="24"/>
          <w:lang w:val="en-US"/>
        </w:rPr>
        <w:t xml:space="preserve"> for replacing coal. Proceedings of the 9th annual green energy conference (IGEC-IX), Tianjin, China: 2014, p. 25–8.</w:t>
      </w:r>
    </w:p>
    <w:p w14:paraId="7A06AAF6" w14:textId="77777777" w:rsidR="0026549A" w:rsidRPr="0026549A" w:rsidRDefault="0026549A" w:rsidP="0026549A">
      <w:pPr>
        <w:spacing w:after="0" w:line="480" w:lineRule="auto"/>
        <w:ind w:left="284" w:hanging="284"/>
        <w:jc w:val="both"/>
        <w:rPr>
          <w:rFonts w:ascii="Times New Roman" w:hAnsi="Times New Roman" w:cs="Times New Roman"/>
          <w:sz w:val="24"/>
          <w:szCs w:val="24"/>
          <w:lang w:val="en-US"/>
        </w:rPr>
      </w:pPr>
      <w:r w:rsidRPr="0026549A">
        <w:rPr>
          <w:rFonts w:ascii="Times New Roman" w:hAnsi="Times New Roman" w:cs="Times New Roman"/>
          <w:sz w:val="24"/>
          <w:szCs w:val="24"/>
          <w:lang w:val="en-US"/>
        </w:rPr>
        <w:lastRenderedPageBreak/>
        <w:t xml:space="preserve">Kambo HS, Dutta A. A comparative review of biochar and </w:t>
      </w:r>
      <w:proofErr w:type="spellStart"/>
      <w:r w:rsidRPr="0026549A">
        <w:rPr>
          <w:rFonts w:ascii="Times New Roman" w:hAnsi="Times New Roman" w:cs="Times New Roman"/>
          <w:sz w:val="24"/>
          <w:szCs w:val="24"/>
          <w:lang w:val="en-US"/>
        </w:rPr>
        <w:t>hydrochar</w:t>
      </w:r>
      <w:proofErr w:type="spellEnd"/>
      <w:r w:rsidRPr="0026549A">
        <w:rPr>
          <w:rFonts w:ascii="Times New Roman" w:hAnsi="Times New Roman" w:cs="Times New Roman"/>
          <w:sz w:val="24"/>
          <w:szCs w:val="24"/>
          <w:lang w:val="en-US"/>
        </w:rPr>
        <w:t xml:space="preserve"> in terms of production, </w:t>
      </w:r>
      <w:proofErr w:type="spellStart"/>
      <w:r w:rsidRPr="0026549A">
        <w:rPr>
          <w:rFonts w:ascii="Times New Roman" w:hAnsi="Times New Roman" w:cs="Times New Roman"/>
          <w:sz w:val="24"/>
          <w:szCs w:val="24"/>
          <w:lang w:val="en-US"/>
        </w:rPr>
        <w:t>physico</w:t>
      </w:r>
      <w:proofErr w:type="spellEnd"/>
      <w:r w:rsidRPr="0026549A">
        <w:rPr>
          <w:rFonts w:ascii="Times New Roman" w:hAnsi="Times New Roman" w:cs="Times New Roman"/>
          <w:sz w:val="24"/>
          <w:szCs w:val="24"/>
          <w:lang w:val="en-US"/>
        </w:rPr>
        <w:t xml:space="preserve">-chemical properties and applications. Renewable and Sustainable Energy Reviews </w:t>
      </w:r>
      <w:proofErr w:type="gramStart"/>
      <w:r w:rsidRPr="0026549A">
        <w:rPr>
          <w:rFonts w:ascii="Times New Roman" w:hAnsi="Times New Roman" w:cs="Times New Roman"/>
          <w:sz w:val="24"/>
          <w:szCs w:val="24"/>
          <w:lang w:val="en-US"/>
        </w:rPr>
        <w:t>2015;45:359</w:t>
      </w:r>
      <w:proofErr w:type="gramEnd"/>
      <w:r w:rsidRPr="0026549A">
        <w:rPr>
          <w:rFonts w:ascii="Times New Roman" w:hAnsi="Times New Roman" w:cs="Times New Roman"/>
          <w:sz w:val="24"/>
          <w:szCs w:val="24"/>
          <w:lang w:val="en-US"/>
        </w:rPr>
        <w:t>–78. https://doi.org/10.1016/j.rser.2015.01.050.</w:t>
      </w:r>
    </w:p>
    <w:p w14:paraId="6CD99CCB" w14:textId="77777777" w:rsidR="0026549A" w:rsidRPr="0026549A" w:rsidRDefault="0026549A" w:rsidP="0026549A">
      <w:pPr>
        <w:spacing w:after="0" w:line="480" w:lineRule="auto"/>
        <w:ind w:left="284" w:hanging="284"/>
        <w:jc w:val="both"/>
        <w:rPr>
          <w:rFonts w:ascii="Times New Roman" w:hAnsi="Times New Roman" w:cs="Times New Roman"/>
          <w:sz w:val="24"/>
          <w:szCs w:val="24"/>
          <w:lang w:val="en-US"/>
        </w:rPr>
      </w:pPr>
      <w:r w:rsidRPr="0026549A">
        <w:rPr>
          <w:rFonts w:ascii="Times New Roman" w:hAnsi="Times New Roman" w:cs="Times New Roman"/>
          <w:sz w:val="24"/>
          <w:szCs w:val="24"/>
          <w:lang w:val="en-US"/>
        </w:rPr>
        <w:t xml:space="preserve">Magdziarz A, </w:t>
      </w:r>
      <w:proofErr w:type="spellStart"/>
      <w:r w:rsidRPr="0026549A">
        <w:rPr>
          <w:rFonts w:ascii="Times New Roman" w:hAnsi="Times New Roman" w:cs="Times New Roman"/>
          <w:sz w:val="24"/>
          <w:szCs w:val="24"/>
          <w:lang w:val="en-US"/>
        </w:rPr>
        <w:t>Mlonka-Mędrala</w:t>
      </w:r>
      <w:proofErr w:type="spellEnd"/>
      <w:r w:rsidRPr="0026549A">
        <w:rPr>
          <w:rFonts w:ascii="Times New Roman" w:hAnsi="Times New Roman" w:cs="Times New Roman"/>
          <w:sz w:val="24"/>
          <w:szCs w:val="24"/>
          <w:lang w:val="en-US"/>
        </w:rPr>
        <w:t xml:space="preserve"> A, </w:t>
      </w:r>
      <w:proofErr w:type="spellStart"/>
      <w:r w:rsidRPr="0026549A">
        <w:rPr>
          <w:rFonts w:ascii="Times New Roman" w:hAnsi="Times New Roman" w:cs="Times New Roman"/>
          <w:sz w:val="24"/>
          <w:szCs w:val="24"/>
          <w:lang w:val="en-US"/>
        </w:rPr>
        <w:t>Sieradzka</w:t>
      </w:r>
      <w:proofErr w:type="spellEnd"/>
      <w:r w:rsidRPr="0026549A">
        <w:rPr>
          <w:rFonts w:ascii="Times New Roman" w:hAnsi="Times New Roman" w:cs="Times New Roman"/>
          <w:sz w:val="24"/>
          <w:szCs w:val="24"/>
          <w:lang w:val="en-US"/>
        </w:rPr>
        <w:t xml:space="preserve"> M, Aragon-Briceño C, </w:t>
      </w:r>
      <w:proofErr w:type="spellStart"/>
      <w:r w:rsidRPr="0026549A">
        <w:rPr>
          <w:rFonts w:ascii="Times New Roman" w:hAnsi="Times New Roman" w:cs="Times New Roman"/>
          <w:sz w:val="24"/>
          <w:szCs w:val="24"/>
          <w:lang w:val="en-US"/>
        </w:rPr>
        <w:t>Pożarlik</w:t>
      </w:r>
      <w:proofErr w:type="spellEnd"/>
      <w:r w:rsidRPr="0026549A">
        <w:rPr>
          <w:rFonts w:ascii="Times New Roman" w:hAnsi="Times New Roman" w:cs="Times New Roman"/>
          <w:sz w:val="24"/>
          <w:szCs w:val="24"/>
          <w:lang w:val="en-US"/>
        </w:rPr>
        <w:t xml:space="preserve"> A, Bramer EA, et al. Multiphase analysis of </w:t>
      </w:r>
      <w:proofErr w:type="spellStart"/>
      <w:r w:rsidRPr="0026549A">
        <w:rPr>
          <w:rFonts w:ascii="Times New Roman" w:hAnsi="Times New Roman" w:cs="Times New Roman"/>
          <w:sz w:val="24"/>
          <w:szCs w:val="24"/>
          <w:lang w:val="en-US"/>
        </w:rPr>
        <w:t>hydrochars</w:t>
      </w:r>
      <w:proofErr w:type="spellEnd"/>
      <w:r w:rsidRPr="0026549A">
        <w:rPr>
          <w:rFonts w:ascii="Times New Roman" w:hAnsi="Times New Roman" w:cs="Times New Roman"/>
          <w:sz w:val="24"/>
          <w:szCs w:val="24"/>
          <w:lang w:val="en-US"/>
        </w:rPr>
        <w:t xml:space="preserve"> obtained by anaerobic digestion of municipal solid waste organic fraction. Renew Energy </w:t>
      </w:r>
      <w:proofErr w:type="gramStart"/>
      <w:r w:rsidRPr="0026549A">
        <w:rPr>
          <w:rFonts w:ascii="Times New Roman" w:hAnsi="Times New Roman" w:cs="Times New Roman"/>
          <w:sz w:val="24"/>
          <w:szCs w:val="24"/>
          <w:lang w:val="en-US"/>
        </w:rPr>
        <w:t>2021;175:108</w:t>
      </w:r>
      <w:proofErr w:type="gramEnd"/>
      <w:r w:rsidRPr="0026549A">
        <w:rPr>
          <w:rFonts w:ascii="Times New Roman" w:hAnsi="Times New Roman" w:cs="Times New Roman"/>
          <w:sz w:val="24"/>
          <w:szCs w:val="24"/>
          <w:lang w:val="en-US"/>
        </w:rPr>
        <w:t>–18. https://doi.org/10.1016/j.renene.2021.05.018.</w:t>
      </w:r>
    </w:p>
    <w:p w14:paraId="73611AA5" w14:textId="77777777" w:rsidR="0026549A" w:rsidRPr="0026549A" w:rsidRDefault="0026549A" w:rsidP="0026549A">
      <w:pPr>
        <w:spacing w:after="0" w:line="480" w:lineRule="auto"/>
        <w:ind w:left="284" w:hanging="284"/>
        <w:jc w:val="both"/>
        <w:rPr>
          <w:rFonts w:ascii="Times New Roman" w:hAnsi="Times New Roman" w:cs="Times New Roman"/>
          <w:sz w:val="24"/>
          <w:szCs w:val="24"/>
          <w:lang w:val="en-US"/>
        </w:rPr>
      </w:pPr>
      <w:proofErr w:type="spellStart"/>
      <w:r w:rsidRPr="0026549A">
        <w:rPr>
          <w:rFonts w:ascii="Times New Roman" w:hAnsi="Times New Roman" w:cs="Times New Roman"/>
          <w:sz w:val="24"/>
          <w:szCs w:val="24"/>
          <w:lang w:val="en-US"/>
        </w:rPr>
        <w:t>Miliotti</w:t>
      </w:r>
      <w:proofErr w:type="spellEnd"/>
      <w:r w:rsidRPr="0026549A">
        <w:rPr>
          <w:rFonts w:ascii="Times New Roman" w:hAnsi="Times New Roman" w:cs="Times New Roman"/>
          <w:sz w:val="24"/>
          <w:szCs w:val="24"/>
          <w:lang w:val="en-US"/>
        </w:rPr>
        <w:t xml:space="preserve"> E, Casini D, Rosi L, Lotti G, Rizzo AM, </w:t>
      </w:r>
      <w:proofErr w:type="spellStart"/>
      <w:r w:rsidRPr="0026549A">
        <w:rPr>
          <w:rFonts w:ascii="Times New Roman" w:hAnsi="Times New Roman" w:cs="Times New Roman"/>
          <w:sz w:val="24"/>
          <w:szCs w:val="24"/>
          <w:lang w:val="en-US"/>
        </w:rPr>
        <w:t>Chiaramonti</w:t>
      </w:r>
      <w:proofErr w:type="spellEnd"/>
      <w:r w:rsidRPr="0026549A">
        <w:rPr>
          <w:rFonts w:ascii="Times New Roman" w:hAnsi="Times New Roman" w:cs="Times New Roman"/>
          <w:sz w:val="24"/>
          <w:szCs w:val="24"/>
          <w:lang w:val="en-US"/>
        </w:rPr>
        <w:t xml:space="preserve"> D. Lab-scale pyrolysis and hydrothermal carbonization of biomass digestate: Characterization of solid products and compliance with biochar standards. Biomass Bioenergy </w:t>
      </w:r>
      <w:proofErr w:type="gramStart"/>
      <w:r w:rsidRPr="0026549A">
        <w:rPr>
          <w:rFonts w:ascii="Times New Roman" w:hAnsi="Times New Roman" w:cs="Times New Roman"/>
          <w:sz w:val="24"/>
          <w:szCs w:val="24"/>
          <w:lang w:val="en-US"/>
        </w:rPr>
        <w:t>2020;139:105593</w:t>
      </w:r>
      <w:proofErr w:type="gramEnd"/>
      <w:r w:rsidRPr="0026549A">
        <w:rPr>
          <w:rFonts w:ascii="Times New Roman" w:hAnsi="Times New Roman" w:cs="Times New Roman"/>
          <w:sz w:val="24"/>
          <w:szCs w:val="24"/>
          <w:lang w:val="en-US"/>
        </w:rPr>
        <w:t>. https://doi.org/10.1016/j.biombioe.2020.105593.</w:t>
      </w:r>
    </w:p>
    <w:p w14:paraId="6F48125E" w14:textId="77777777" w:rsidR="0026549A" w:rsidRPr="0026549A" w:rsidRDefault="0026549A" w:rsidP="0026549A">
      <w:pPr>
        <w:spacing w:after="0" w:line="480" w:lineRule="auto"/>
        <w:ind w:left="284" w:hanging="284"/>
        <w:jc w:val="both"/>
        <w:rPr>
          <w:rFonts w:ascii="Times New Roman" w:hAnsi="Times New Roman" w:cs="Times New Roman"/>
          <w:sz w:val="24"/>
          <w:szCs w:val="24"/>
          <w:lang w:val="en-US"/>
        </w:rPr>
      </w:pPr>
      <w:r w:rsidRPr="0026549A">
        <w:rPr>
          <w:rFonts w:ascii="Times New Roman" w:hAnsi="Times New Roman" w:cs="Times New Roman"/>
          <w:sz w:val="24"/>
          <w:szCs w:val="24"/>
          <w:lang w:val="en-US"/>
        </w:rPr>
        <w:t xml:space="preserve">Overend RP, </w:t>
      </w:r>
      <w:proofErr w:type="spellStart"/>
      <w:r w:rsidRPr="0026549A">
        <w:rPr>
          <w:rFonts w:ascii="Times New Roman" w:hAnsi="Times New Roman" w:cs="Times New Roman"/>
          <w:sz w:val="24"/>
          <w:szCs w:val="24"/>
          <w:lang w:val="en-US"/>
        </w:rPr>
        <w:t>Chornet</w:t>
      </w:r>
      <w:proofErr w:type="spellEnd"/>
      <w:r w:rsidRPr="0026549A">
        <w:rPr>
          <w:rFonts w:ascii="Times New Roman" w:hAnsi="Times New Roman" w:cs="Times New Roman"/>
          <w:sz w:val="24"/>
          <w:szCs w:val="24"/>
          <w:lang w:val="en-US"/>
        </w:rPr>
        <w:t xml:space="preserve"> E. Fractionation of </w:t>
      </w:r>
      <w:proofErr w:type="spellStart"/>
      <w:r w:rsidRPr="0026549A">
        <w:rPr>
          <w:rFonts w:ascii="Times New Roman" w:hAnsi="Times New Roman" w:cs="Times New Roman"/>
          <w:sz w:val="24"/>
          <w:szCs w:val="24"/>
          <w:lang w:val="en-US"/>
        </w:rPr>
        <w:t>lignocellulosics</w:t>
      </w:r>
      <w:proofErr w:type="spellEnd"/>
      <w:r w:rsidRPr="0026549A">
        <w:rPr>
          <w:rFonts w:ascii="Times New Roman" w:hAnsi="Times New Roman" w:cs="Times New Roman"/>
          <w:sz w:val="24"/>
          <w:szCs w:val="24"/>
          <w:lang w:val="en-US"/>
        </w:rPr>
        <w:t xml:space="preserve"> by steam-aqueous pretreatments. Philosophical Transactions of the Royal Society of London Series A, Mathematical and Physical Sciences 1987;321:523–36. https://doi.org/10.1098/rsta.1987.0029.</w:t>
      </w:r>
    </w:p>
    <w:p w14:paraId="3AF585AD" w14:textId="77777777" w:rsidR="0026549A" w:rsidRPr="0026549A" w:rsidRDefault="0026549A" w:rsidP="0026549A">
      <w:pPr>
        <w:spacing w:after="0" w:line="480" w:lineRule="auto"/>
        <w:ind w:left="284" w:hanging="284"/>
        <w:jc w:val="both"/>
        <w:rPr>
          <w:rFonts w:ascii="Times New Roman" w:hAnsi="Times New Roman" w:cs="Times New Roman"/>
          <w:sz w:val="24"/>
          <w:szCs w:val="24"/>
          <w:lang w:val="en-US"/>
        </w:rPr>
      </w:pPr>
      <w:r w:rsidRPr="0026549A">
        <w:rPr>
          <w:rFonts w:ascii="Times New Roman" w:hAnsi="Times New Roman" w:cs="Times New Roman"/>
          <w:sz w:val="24"/>
          <w:szCs w:val="24"/>
          <w:lang w:val="en-US"/>
        </w:rPr>
        <w:t>Sahoo SS, Vijay VK, Chandra R, Kumar H. Production and characterization of biochar produced from slow pyrolysis of pigeon pea stalk and bamboo. Clean Eng Technol 2021. https://doi.org/10.1016/j.clet.2021.100101.</w:t>
      </w:r>
    </w:p>
    <w:p w14:paraId="78161C7B" w14:textId="77777777" w:rsidR="0026549A" w:rsidRPr="0026549A" w:rsidRDefault="0026549A" w:rsidP="0026549A">
      <w:pPr>
        <w:spacing w:after="0" w:line="480" w:lineRule="auto"/>
        <w:ind w:left="284" w:hanging="284"/>
        <w:jc w:val="both"/>
        <w:rPr>
          <w:rFonts w:ascii="Times New Roman" w:hAnsi="Times New Roman" w:cs="Times New Roman"/>
          <w:sz w:val="24"/>
          <w:szCs w:val="24"/>
          <w:lang w:val="en-US"/>
        </w:rPr>
      </w:pPr>
      <w:proofErr w:type="spellStart"/>
      <w:r w:rsidRPr="0026549A">
        <w:rPr>
          <w:rFonts w:ascii="Times New Roman" w:hAnsi="Times New Roman" w:cs="Times New Roman"/>
          <w:sz w:val="24"/>
          <w:szCs w:val="24"/>
          <w:lang w:val="en-US"/>
        </w:rPr>
        <w:t>Stutzenstein</w:t>
      </w:r>
      <w:proofErr w:type="spellEnd"/>
      <w:r w:rsidRPr="0026549A">
        <w:rPr>
          <w:rFonts w:ascii="Times New Roman" w:hAnsi="Times New Roman" w:cs="Times New Roman"/>
          <w:sz w:val="24"/>
          <w:szCs w:val="24"/>
          <w:lang w:val="en-US"/>
        </w:rPr>
        <w:t xml:space="preserve"> P, Bacher M, Rosenau T, Pfeifer C. Optimization of Nutrient and Carbon Recovery from Anaerobic Digestate via Hydrothermal Carbonization and Investigation of the Influence of the Process Parameters. Waste Biomass Valorization </w:t>
      </w:r>
      <w:proofErr w:type="gramStart"/>
      <w:r w:rsidRPr="0026549A">
        <w:rPr>
          <w:rFonts w:ascii="Times New Roman" w:hAnsi="Times New Roman" w:cs="Times New Roman"/>
          <w:sz w:val="24"/>
          <w:szCs w:val="24"/>
          <w:lang w:val="en-US"/>
        </w:rPr>
        <w:t>2018;9:1303</w:t>
      </w:r>
      <w:proofErr w:type="gramEnd"/>
      <w:r w:rsidRPr="0026549A">
        <w:rPr>
          <w:rFonts w:ascii="Times New Roman" w:hAnsi="Times New Roman" w:cs="Times New Roman"/>
          <w:sz w:val="24"/>
          <w:szCs w:val="24"/>
          <w:lang w:val="en-US"/>
        </w:rPr>
        <w:t>–18. https://doi.org/10.1007/s12649-017-9902-4.</w:t>
      </w:r>
    </w:p>
    <w:p w14:paraId="4022768F" w14:textId="77777777" w:rsidR="0026549A" w:rsidRPr="0026549A" w:rsidRDefault="0026549A" w:rsidP="0008797E">
      <w:pPr>
        <w:spacing w:after="0" w:line="480" w:lineRule="auto"/>
        <w:jc w:val="both"/>
        <w:rPr>
          <w:rFonts w:ascii="Times New Roman" w:hAnsi="Times New Roman" w:cs="Times New Roman"/>
          <w:sz w:val="24"/>
          <w:szCs w:val="24"/>
          <w:lang w:val="en-US"/>
        </w:rPr>
      </w:pPr>
    </w:p>
    <w:p w14:paraId="506710C7" w14:textId="0729B220" w:rsidR="006F25DB" w:rsidRDefault="006F25DB" w:rsidP="006F25DB">
      <w:pPr>
        <w:spacing w:after="0" w:line="480" w:lineRule="auto"/>
        <w:jc w:val="center"/>
        <w:rPr>
          <w:rFonts w:ascii="Times New Roman" w:eastAsia="Calibri" w:hAnsi="Times New Roman" w:cs="Times New Roman"/>
          <w:color w:val="000000"/>
          <w:kern w:val="0"/>
          <w:sz w:val="24"/>
          <w:szCs w:val="24"/>
          <w:lang w:val="en-US"/>
          <w14:ligatures w14:val="none"/>
        </w:rPr>
      </w:pPr>
      <w:r>
        <w:rPr>
          <w:noProof/>
        </w:rPr>
        <w:lastRenderedPageBreak/>
        <w:drawing>
          <wp:inline distT="0" distB="0" distL="0" distR="0" wp14:anchorId="65A31D7C" wp14:editId="172A576A">
            <wp:extent cx="4572000" cy="2743200"/>
            <wp:effectExtent l="0" t="0" r="0" b="0"/>
            <wp:docPr id="1804879010" name="Chart 1">
              <a:extLst xmlns:a="http://schemas.openxmlformats.org/drawingml/2006/main">
                <a:ext uri="{FF2B5EF4-FFF2-40B4-BE49-F238E27FC236}">
                  <a16:creationId xmlns:a16="http://schemas.microsoft.com/office/drawing/2014/main" id="{D5474B2E-48F8-D2B7-BA50-976CC6B646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EEB8910" w14:textId="5512FECF" w:rsidR="00D658AA" w:rsidRDefault="00D658AA" w:rsidP="006F25DB">
      <w:pPr>
        <w:spacing w:after="0" w:line="480" w:lineRule="auto"/>
        <w:jc w:val="center"/>
        <w:rPr>
          <w:rFonts w:ascii="Times New Roman" w:eastAsia="Calibri" w:hAnsi="Times New Roman" w:cs="Times New Roman"/>
          <w:color w:val="000000"/>
          <w:kern w:val="0"/>
          <w:sz w:val="24"/>
          <w:szCs w:val="24"/>
          <w:lang w:val="en-US"/>
          <w14:ligatures w14:val="none"/>
        </w:rPr>
      </w:pPr>
      <w:r w:rsidRPr="00CE5FBA">
        <w:rPr>
          <w:rFonts w:ascii="Times New Roman" w:eastAsia="Calibri" w:hAnsi="Times New Roman" w:cs="Times New Roman"/>
          <w:b/>
          <w:bCs/>
          <w:color w:val="000000"/>
          <w:kern w:val="0"/>
          <w:sz w:val="24"/>
          <w:szCs w:val="24"/>
          <w:lang w:val="en-US"/>
          <w14:ligatures w14:val="none"/>
        </w:rPr>
        <w:t>Fig.</w:t>
      </w:r>
      <w:r w:rsidR="00EF7754" w:rsidRPr="00CE5FBA">
        <w:rPr>
          <w:rFonts w:ascii="Times New Roman" w:eastAsia="Calibri" w:hAnsi="Times New Roman" w:cs="Times New Roman"/>
          <w:b/>
          <w:bCs/>
          <w:color w:val="000000"/>
          <w:kern w:val="0"/>
          <w:sz w:val="24"/>
          <w:szCs w:val="24"/>
          <w:lang w:val="en-US"/>
          <w14:ligatures w14:val="none"/>
        </w:rPr>
        <w:t>S</w:t>
      </w:r>
      <w:r w:rsidRPr="00CE5FBA">
        <w:rPr>
          <w:rFonts w:ascii="Times New Roman" w:eastAsia="Calibri" w:hAnsi="Times New Roman" w:cs="Times New Roman"/>
          <w:b/>
          <w:bCs/>
          <w:color w:val="000000"/>
          <w:kern w:val="0"/>
          <w:sz w:val="24"/>
          <w:szCs w:val="24"/>
          <w:lang w:val="en-US"/>
          <w14:ligatures w14:val="none"/>
        </w:rPr>
        <w:t>1</w:t>
      </w:r>
      <w:r w:rsidR="00EF7754">
        <w:rPr>
          <w:rFonts w:ascii="Times New Roman" w:eastAsia="Calibri" w:hAnsi="Times New Roman" w:cs="Times New Roman"/>
          <w:color w:val="000000"/>
          <w:kern w:val="0"/>
          <w:sz w:val="24"/>
          <w:szCs w:val="24"/>
          <w:lang w:val="en-US"/>
          <w14:ligatures w14:val="none"/>
        </w:rPr>
        <w:tab/>
      </w:r>
      <w:r>
        <w:rPr>
          <w:rFonts w:ascii="Times New Roman" w:eastAsia="Calibri" w:hAnsi="Times New Roman" w:cs="Times New Roman"/>
          <w:color w:val="000000"/>
          <w:kern w:val="0"/>
          <w:sz w:val="24"/>
          <w:szCs w:val="24"/>
          <w:lang w:val="en-US"/>
          <w14:ligatures w14:val="none"/>
        </w:rPr>
        <w:t>Linear relationship between biochar dosage and total solids concentration</w:t>
      </w:r>
    </w:p>
    <w:p w14:paraId="3F580989" w14:textId="74C4A937" w:rsidR="00011574" w:rsidRDefault="00664CCE" w:rsidP="006F25DB">
      <w:pPr>
        <w:spacing w:after="0" w:line="480" w:lineRule="auto"/>
        <w:jc w:val="center"/>
        <w:rPr>
          <w:rFonts w:ascii="Times New Roman" w:eastAsia="Calibri" w:hAnsi="Times New Roman" w:cs="Times New Roman"/>
          <w:color w:val="000000"/>
          <w:kern w:val="0"/>
          <w:sz w:val="24"/>
          <w:szCs w:val="24"/>
          <w:lang w:val="en-US"/>
          <w14:ligatures w14:val="none"/>
        </w:rPr>
      </w:pPr>
      <w:r>
        <w:rPr>
          <w:rFonts w:ascii="Times New Roman" w:eastAsia="Calibri" w:hAnsi="Times New Roman" w:cs="Times New Roman"/>
          <w:noProof/>
          <w:color w:val="000000"/>
          <w:kern w:val="0"/>
          <w:sz w:val="24"/>
          <w:szCs w:val="24"/>
          <w:lang w:val="en-US"/>
        </w:rPr>
        <mc:AlternateContent>
          <mc:Choice Requires="wpg">
            <w:drawing>
              <wp:anchor distT="0" distB="0" distL="114300" distR="114300" simplePos="0" relativeHeight="251658241" behindDoc="0" locked="0" layoutInCell="1" allowOverlap="1" wp14:anchorId="379C9FF6" wp14:editId="79CADDB3">
                <wp:simplePos x="0" y="0"/>
                <wp:positionH relativeFrom="column">
                  <wp:posOffset>167640</wp:posOffset>
                </wp:positionH>
                <wp:positionV relativeFrom="paragraph">
                  <wp:posOffset>248285</wp:posOffset>
                </wp:positionV>
                <wp:extent cx="6042660" cy="1996440"/>
                <wp:effectExtent l="0" t="0" r="0" b="3810"/>
                <wp:wrapNone/>
                <wp:docPr id="1814833411" name="Group 2"/>
                <wp:cNvGraphicFramePr/>
                <a:graphic xmlns:a="http://schemas.openxmlformats.org/drawingml/2006/main">
                  <a:graphicData uri="http://schemas.microsoft.com/office/word/2010/wordprocessingGroup">
                    <wpg:wgp>
                      <wpg:cNvGrpSpPr/>
                      <wpg:grpSpPr>
                        <a:xfrm>
                          <a:off x="0" y="0"/>
                          <a:ext cx="6042660" cy="1996440"/>
                          <a:chOff x="0" y="0"/>
                          <a:chExt cx="6042660" cy="1996440"/>
                        </a:xfrm>
                      </wpg:grpSpPr>
                      <wpg:grpSp>
                        <wpg:cNvPr id="763179746" name="Group 1"/>
                        <wpg:cNvGrpSpPr/>
                        <wpg:grpSpPr>
                          <a:xfrm>
                            <a:off x="0" y="0"/>
                            <a:ext cx="6042660" cy="1996440"/>
                            <a:chOff x="0" y="0"/>
                            <a:chExt cx="6042660" cy="1996440"/>
                          </a:xfrm>
                        </wpg:grpSpPr>
                        <wpg:graphicFrame>
                          <wpg:cNvPr id="2048416896" name="Chart 1">
                            <a:extLst>
                              <a:ext uri="{FF2B5EF4-FFF2-40B4-BE49-F238E27FC236}">
                                <a16:creationId xmlns:a16="http://schemas.microsoft.com/office/drawing/2014/main" id="{F0068173-D958-4002-81DF-664F88449F16}"/>
                              </a:ext>
                            </a:extLst>
                          </wpg:cNvPr>
                          <wpg:cNvFrPr/>
                          <wpg:xfrm>
                            <a:off x="0" y="7620"/>
                            <a:ext cx="2971800" cy="1988820"/>
                          </wpg:xfrm>
                          <a:graphic>
                            <a:graphicData uri="http://schemas.openxmlformats.org/drawingml/2006/chart">
                              <c:chart xmlns:c="http://schemas.openxmlformats.org/drawingml/2006/chart" xmlns:r="http://schemas.openxmlformats.org/officeDocument/2006/relationships" r:id="rId8"/>
                            </a:graphicData>
                          </a:graphic>
                        </wpg:graphicFrame>
                        <wpg:graphicFrame>
                          <wpg:cNvPr id="610536661" name="Chart 1">
                            <a:extLst>
                              <a:ext uri="{FF2B5EF4-FFF2-40B4-BE49-F238E27FC236}">
                                <a16:creationId xmlns:a16="http://schemas.microsoft.com/office/drawing/2014/main" id="{AC137F88-84C7-4E23-A54C-A8F6BED70CDF}"/>
                              </a:ext>
                            </a:extLst>
                          </wpg:cNvPr>
                          <wpg:cNvFrPr/>
                          <wpg:xfrm>
                            <a:off x="3093720" y="0"/>
                            <a:ext cx="2948940" cy="1996440"/>
                          </wpg:xfrm>
                          <a:graphic>
                            <a:graphicData uri="http://schemas.openxmlformats.org/drawingml/2006/chart">
                              <c:chart xmlns:c="http://schemas.openxmlformats.org/drawingml/2006/chart" xmlns:r="http://schemas.openxmlformats.org/officeDocument/2006/relationships" r:id="rId9"/>
                            </a:graphicData>
                          </a:graphic>
                        </wpg:graphicFrame>
                      </wpg:grpSp>
                      <wps:wsp>
                        <wps:cNvPr id="217" name="Text Box 2"/>
                        <wps:cNvSpPr txBox="1">
                          <a:spLocks noChangeArrowheads="1"/>
                        </wps:cNvSpPr>
                        <wps:spPr bwMode="auto">
                          <a:xfrm>
                            <a:off x="2346960" y="967740"/>
                            <a:ext cx="366394" cy="391794"/>
                          </a:xfrm>
                          <a:prstGeom prst="rect">
                            <a:avLst/>
                          </a:prstGeom>
                          <a:solidFill>
                            <a:srgbClr val="FFFFFF"/>
                          </a:solidFill>
                          <a:ln w="9525">
                            <a:noFill/>
                            <a:miter lim="800000"/>
                            <a:headEnd/>
                            <a:tailEnd/>
                          </a:ln>
                        </wps:spPr>
                        <wps:txbx>
                          <w:txbxContent>
                            <w:p w14:paraId="45CC144F" w14:textId="4C9DD71A" w:rsidR="00664CCE" w:rsidRPr="00664CCE" w:rsidRDefault="00664CCE">
                              <w:pPr>
                                <w:rPr>
                                  <w:rFonts w:ascii="Times New Roman" w:hAnsi="Times New Roman" w:cs="Times New Roman"/>
                                  <w:sz w:val="24"/>
                                  <w:szCs w:val="24"/>
                                </w:rPr>
                              </w:pPr>
                              <w:r w:rsidRPr="00664CCE">
                                <w:rPr>
                                  <w:rFonts w:ascii="Times New Roman" w:hAnsi="Times New Roman" w:cs="Times New Roman"/>
                                  <w:sz w:val="24"/>
                                  <w:szCs w:val="24"/>
                                </w:rPr>
                                <w:t>(a)</w:t>
                              </w:r>
                            </w:p>
                          </w:txbxContent>
                        </wps:txbx>
                        <wps:bodyPr rot="0" vert="horz" wrap="square" lIns="91440" tIns="45720" rIns="91440" bIns="45720" anchor="t" anchorCtr="0">
                          <a:spAutoFit/>
                        </wps:bodyPr>
                      </wps:wsp>
                      <wps:wsp>
                        <wps:cNvPr id="914476404" name="Text Box 2"/>
                        <wps:cNvSpPr txBox="1">
                          <a:spLocks noChangeArrowheads="1"/>
                        </wps:cNvSpPr>
                        <wps:spPr bwMode="auto">
                          <a:xfrm>
                            <a:off x="5448300" y="967740"/>
                            <a:ext cx="419734" cy="391794"/>
                          </a:xfrm>
                          <a:prstGeom prst="rect">
                            <a:avLst/>
                          </a:prstGeom>
                          <a:noFill/>
                          <a:ln w="9525">
                            <a:noFill/>
                            <a:miter lim="800000"/>
                            <a:headEnd/>
                            <a:tailEnd/>
                          </a:ln>
                        </wps:spPr>
                        <wps:txbx>
                          <w:txbxContent>
                            <w:p w14:paraId="5D5FAE6B" w14:textId="190E6C8F" w:rsidR="00664CCE" w:rsidRPr="00664CCE" w:rsidRDefault="00664CCE" w:rsidP="00664CCE">
                              <w:pPr>
                                <w:rPr>
                                  <w:rFonts w:ascii="Times New Roman" w:hAnsi="Times New Roman" w:cs="Times New Roman"/>
                                  <w:sz w:val="24"/>
                                  <w:szCs w:val="24"/>
                                </w:rPr>
                              </w:pPr>
                              <w:r w:rsidRPr="00664CCE">
                                <w:rPr>
                                  <w:rFonts w:ascii="Times New Roman" w:hAnsi="Times New Roman" w:cs="Times New Roman"/>
                                  <w:sz w:val="24"/>
                                  <w:szCs w:val="24"/>
                                </w:rPr>
                                <w:t>(</w:t>
                              </w:r>
                              <w:r>
                                <w:rPr>
                                  <w:rFonts w:ascii="Times New Roman" w:hAnsi="Times New Roman" w:cs="Times New Roman"/>
                                  <w:sz w:val="24"/>
                                  <w:szCs w:val="24"/>
                                </w:rPr>
                                <w:t>b</w:t>
                              </w:r>
                              <w:r w:rsidRPr="00664CCE">
                                <w:rPr>
                                  <w:rFonts w:ascii="Times New Roman" w:hAnsi="Times New Roman" w:cs="Times New Roman"/>
                                  <w:sz w:val="24"/>
                                  <w:szCs w:val="24"/>
                                </w:rPr>
                                <w:t>)</w:t>
                              </w:r>
                            </w:p>
                          </w:txbxContent>
                        </wps:txbx>
                        <wps:bodyPr rot="0" vert="horz" wrap="square" lIns="91440" tIns="45720" rIns="91440" bIns="45720" anchor="t" anchorCtr="0">
                          <a:spAutoFit/>
                        </wps:bodyPr>
                      </wps:wsp>
                    </wpg:wgp>
                  </a:graphicData>
                </a:graphic>
              </wp:anchor>
            </w:drawing>
          </mc:Choice>
          <mc:Fallback>
            <w:pict>
              <v:group w14:anchorId="379C9FF6" id="Group 2" o:spid="_x0000_s1026" style="position:absolute;left:0;text-align:left;margin-left:13.2pt;margin-top:19.55pt;width:475.8pt;height:157.2pt;z-index:251658241" coordsize="60426,19964"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laFMewMAACgMAAAOAAAAZHJzL2Uyb0RvYy54bWzsVttu&#10;2zAMfR+wfxD0vvoa31Cn2NqlKNBtBbp9gCLLsTFb8iSlTvf1o2Q7aZMO7YpdgeXBkSyJJg8Pj3h8&#10;smkbdMOkqgXPsXfkYsQ4FUXNVzn+9HHxKsFIacIL0gjOcnzLFD6Zv3xx3HcZ80UlmoJJBEa4yvou&#10;x5XWXeY4ilasJepIdIzDYilkSzRM5copJOnBets4vutGTi9k0UlBmVLw9mxYxHNrvywZ1R/KUjGN&#10;mhyDb9o+pX0uzdOZH5NsJUlX1XR0gzzDi5bUHD66NXVGNEFrWR+YamsqhRKlPqKidURZ1pTZGCAa&#10;z92L5lyKdWdjWWX9qtvCBNDu4fRss/T9zbnsrrsrCUj03QqwsDMTy6aUrfkHL9HGQna7hYxtNKLw&#10;MnJDP4oAWQprXppGYTiCSitA/uAcrd4+ctKZPuzcc2c7GdwEv68kqoscx1HgxWkcRhhx0gLFLGrI&#10;M6k1h/6xCC0TFxIi2bo/Buq7YRJ6UZJuIz2tiNT3Il3IbSIfzF4c+WN6pgT6aewl7jaBSZIMOyz6&#10;k42xQJ5C8McrlhqvgdU0s6OR1fSA00+1NBqAot4rigcMDAV3Jui6ZVwPCiJZQzTIl6rqTmEkM8Mq&#10;eVFYBgEbx+BNSc+Pd3MYD5zcz9i4/8EcRp47C6Io8iay/kgKAzcNYsgOOixDPw2TFCpvvwz/Z9E3&#10;OrDL2pOyuFMeU4NwMamd9qoDmv2Q9l5XpGNW0pVRpqm0vXgixEdTmG/EBlnHzddhm9FnpDfwGkTW&#10;3jOquxT0s0JcAIP4ir2WUvQVIwX4NxD3ztEhCmWMLPt3ogCRJGstrKGpxEeR94MwSo2eA8fSKI4n&#10;NZ/kAsgbpOHAsyAF4Q1HfCc7nVT6nIkWmQHUEdzA9jvk5lLpIRXTFiMnSjR1saibxk7kannaSHRD&#10;4LZe2N9o/d62hqMevJv5M2uZC3MeTJOsrTV0E03d5hg0DX7mOMkMLm95Ycea1M0wBlI03Faxygw2&#10;A0p6s9zARoPeUhS3AJkUQ9cAXQ4MKiG/YtRDx5Bj9WVNJMOoueAAe+qZuw9pOwlntlLl3ZXl3RXC&#10;KZjKscZoGJ5q25ZYHLrXkJ5FbfHaeTL6Cmz8TbQ0EcVR6EK+h6v1D5NzFoZJYO6q75Az9NI4+Ink&#10;vMOsX84528uMTcvfTT2rjtCOPiqruwZ//g0AAP//AwBQSwMEFAAGAAgAAAAhAPTu0VB0EgAA/4AA&#10;ABUAAABkcnMvY2hhcnRzL2NoYXJ0MS54bWzsXW1z2zYS/n4z9x90msy0NxlRBAm+eWp3YtlO0kuT&#10;TJz2w93cB5qibV4oUiWp2G6n//0WABekFC1OtpXLtKE+2BIJ4uUhgF08i8V+9/3tIh99TKs6K4vD&#10;MbPs8SgtknKeFVeH45/en03C8ahu4mIe52WRHo7v0nr8/dFf//JdcpBcx1VzvoyTdASZFPVBcji+&#10;bprlwXRaJ9fpIq6tcpkWcO+yrBZxAz+rq+m8im8g80U+dWzbn8pMxm0G8QMyWMRZgc9XuzxfXl5m&#10;SXpSJqtFWjSqFlWaxw0gUF9nyxpzS5hfOZ/kuMiSqqzLy8ZKysVUZYaNgsyYN9WtOgKQ5nGTssjm&#10;o49xfji2x1NxMY+LK3UhLSY/nauLVbkq5ul8VlYFvI5e+kVy8Cxv0qqArGZl0UCtW7wWOyG+iKsP&#10;q+UEqruERl5kedbcyWaPj76DvGfXJeAxepf+ssqqtD4cJ4x3EPD7AmAH03DqtO8VGsv4Qd3c5alq&#10;ELMd0dqpLldW4SzO84s4+SCw6SXWSbv74sFNMMRTshuJL/GqKd9nTZ6epHnapPO2WAXxMi+bZ1Ua&#10;i4R5fFeuGvFtERerOH+lf6s77+PqKm3U41kBr0RlcftjOW/bks6vUnXxbtvF2/YVWoy7duh2H94+&#10;pO57lhsxx2GRa3sRDInIOZ3IhicHN5hDaDPXZ/pjhyqHa7wf+AH3WBgym/EwcJkv7k83WwYXukbX&#10;SdxAn5qJMSxAaH+fd6+qXpRlc/0jdB5s+8e4upuVebnWO+HRtBI5ZHNssapdWc3Tqq2hutLcypKa&#10;6l16Kb5dHn3zr+OsvIrrp7MX/OnsjfP0XVpnc3gbT18459ZtXt/++yTO8rvRSdzEo7dVmaR1PbqB&#10;gVB987cnsydMtFLmVTfVLIZZR+S7bGYwltp3x1TZy2YEFRQjUKT4eKTKFY9/lFAtAQX40WWjfsia&#10;wte26su30NT4IC9GNzBZRrYH02USLw/HVTGHjOODusyz+VmW5/JHdXUxyxED27F9Of6nG8nkwBcv&#10;TGQsnksvL9OkeVU36i3WslTxNsWrkBDeLS5KmLbFlJJkVZK3/bDOfm37pqdarR7dKK/erVqqkZHn&#10;eA9smbk9AGrXoLSqjuOqFm2DrydZi9mdaoW6+/5u2TbuAvqlvvNznHd36mZ+WrUjtShPi/ksXq51&#10;QQSkKMVLAnzxZcp2qnd5CbIAXutiOT8c18XVeBTnVyAbk6baAoQQdKl+yc0tk2ny1QKmBFWy79m2&#10;fO9Q1Grx5vJSXXbxsugOmIvsBGt9aLfOAWD2ILwFTASUxWqxp5F2/MQ9eHL8JHT0eIO89XhT4n0G&#10;E+PR8xRmyjiXyaTQl1c3x2TYysHNQWmvj0cxktWoFaiKkSrHezdguwROm0BWcFsCt03gUkXwNgGn&#10;EohhIOrgUQn8NoFPJQjaBAGVIGwThFSCqE0QUQkYzm+MxlKDSaLJEE5G4skQUEYiCmpE+9ZITBmC&#10;ykhUQZi1uZC4MgSWkcgyhJaR2DIEl5HoOoiuQ6LrILoOia6D6Dokug6i65DoOoiuQ6IrZ27RZR0S&#10;XQfRdUh0HUTXIdF1EF2HRNdBdB0SXRfRdUl0XUTXJdF1EV2XRNdFdF0SXRfRdUl0Xey7Lomui+i6&#10;JLououuS6LqIrkui6yK6LokuR3Q5iS5HdDmJLkd0OYkuR3Q5iS5HdDmJLkd0OYkuR3Q5iS5HdDmJ&#10;Lkd0OYkuR3Q5iS4ogq10INH1EF2PRNdDdD0SXQ/R9Uh0PUTXI9H1EF2PRNdDdD0SXQ/R9Uh0PUTX&#10;I9H1EF2PRBf0ZoWuT6LrI7o+ia6P6Pokuj6i65Po+oiuT6LrI7o+ia6P6Pokuj6i65Po+oiuT6Lr&#10;I7o+iW6A6AYkugGiG5DoBohuQKIbILoBiW6A6AYkugGiG5DoBohuQKIbILoBiW6A6AYkugGiG2yg&#10;Cwp5pyGrH7iURO38bu9a+kxo6bMvp6Xju/MtOwoi7oSBbzPgNiLyReF7AhKE7DVapeUW57CU0h96&#10;wtbKqWPR8ltrjaHlhk4Qup7nO8yL/Iisitb/mBWRXVgrZsxiwOf0PuTY0WqNY9lO1P+QPU8rBUDZ&#10;kvXVQtSxnDXo6Ee0CIKqkENQz8fMoqWDnuLIWUXPTWQKPR3QKXAEbqQwDEAceIrgUqvxliVKbwXt&#10;ImQNfButquxw/NvMdUN7NuMT78Q/nXA7mk2OT11ncho4J04UuJ47m/3eEab+fQlTxntkqX+wKrJf&#10;VunLljz4DbvPhB3P2IRHAZ8cu+7Z5GQ281w3OglnZ/x3QYYICuBWkVjYCrjUcnObFF1LMPYouhaA&#10;fVN0p4+j6BZpcx0X6fpqVzRLs33qB86tD6PpkH1RXSFOEmDYFYW6wZztRsb0ia36cUzdzjUzknU7&#10;5jLwdZJQHfg6Mf+tcegDX9c3E3SsIyqIpJRG4bShHXY5aOVm4Ouk2NWEL0I78HVruAx83faROPB1&#10;23EZ+LrtuAx8HYELzrsDX7c27+rF7MDXreGiF+gDX3f//Sungq87/fJ8HbcMdHfLvHPLY31iKiKZ&#10;Va3SuhZtA9UMnYlB0gxdYMipx8kxd62GpNKtGTrboq1LmpNjFs30axbOBiIMqRr1n+Q8NSnHLNoq&#10;pWk4KJ1kGns03K5Mo57HNuiybkUykHJXYhvnLqQc2y8p1+4L7JFyLU23b1Lu+eNIOdin9wUIOWFc&#10;kDuouo1VYqBJ6nMPO6g+M2n34Nrfm9h7YEmPJ/9u9ZY82MrXbcmjN+slq7pRz2zdqrfMV3JD4P52&#10;sb0Q8vbFl5e3YFpxmcdc7ke24zLbYENppa9jcT/0fdsJecRd36ftmlr6hlbo8iDwPY9z2HnqhaRA&#10;0rI4sEKfww52j4EZLIqckOS1tGSOLMf1bY/Z0CLY4MrVDsFtG/C0nPYsmF5tO7BDaI3vQXPWZ5NO&#10;FGk5zXyw44UhFOCIPbeeTdpsO6nNLNo+rMU2syGVz33bFdsxIwNIPant+BFzA9e2Qej6Po1rT4ZH&#10;oQd2Iu45zIZt3iSsWqCD3TIKg8ABK6rtOpFLayBaoIMdkAXM517gcUDJN+yDQFbStiIeQNUiHjJh&#10;+4xC0uKn9XwADPoSh3cAnQuK4oZndDnrLxhMNpRtHMf8IiuGwY/G8WHwD4N/O1vz5xr8etB/FZv0&#10;e/v14evg8tC5zexmZQcp0oMQN1XBxoC9uTw4Gy4P3aYDoaL0XIxCwsfofbZIR9/O/74u/jr9BjfV&#10;kWtx3FJHbxxC/ZAqArdkkRwCbqYjJT9KIVJ9xI10pBqHlDKptKGeQOpFWqklKR2GWBrsqBpNEk6t&#10;CRv8HhBRg98DYspIUDunBhJWrWIzEtjOqYGEtnNqIMHVirnB7wHRNfg9ILo059c5NWzwB92I0Bq/&#10;we8B0TX4PWCfNfg9YK81+D1gvzX4PWDPpf0etFODwe8B0TX4PSC6Br8H3FxL76TsjKTkdNA5NZB9&#10;t3NqIPtu59RA9l29BDP4PSC6tN+Ddmow+D0guga/B0TX4PeA6Br8HnBmMPg9YN81+D1g36WZ6c6p&#10;gUS3c2ogZ4bOqYGcGbSR1OD3gOh6pBDTy2CD3wOia/B7QHQNfg+IrsHvAdE1+D3gzECzMp1TA4lu&#10;59RAoqsX+wa/B0TX4PeAfdew3kd0DX4PiK7B2IDo7sBFGPweEF2DHRXnXYPfA84MtN+Ddmow+D0g&#10;uga/B0TX4PeA6Br8HhBdg98Domuwo2LfpXmtzqmBnBk6pway73ZODWTfhQ2ByiFni99Dpyav781F&#10;FR23X++P133+BFT15/vjdQl1npzhsB+RCfDlMov2OMSBAZZEUvR2Wi4wyJTKr91ubYseHp3qaO1s&#10;NdXNBAqQKly7nELhZCLtomkb3DO0S6PJSKtdAE1t1S5zUBzZ6bX/GBRHqqfaJYt803raoVNgZyBT&#10;6MG1kcLAm+KY+iO5NDj7tZ7KDfvJQc966irj0r6tpy8fYT3F403Wh4+aJ9vjFNYnzf05NAhJtm4/&#10;DdF+un4whfRZ+oOYVffdqHtbW/dbga/BCPuDMML+sD9hfd+jRFAXY6cTUoSipuVZai+P/mt6SJNU&#10;cIATmbNmmGzwyFufBToWRFM/YAYk19iatrEtm06ErYVEZJ20zRQSkXXS63XQT6h6axspyFBS0Orl&#10;oKlKem20IQI7jLTpg06BiwQyRWfUpFqkVeGNPAyi+DOaMIehIw/gGYbOn3ToDAZAOM9tOPPsYDAA&#10;ohsc0k+kxQrJJ3LJigoAKf1xOUpKfq0MkUKy5YLI9T4SeqROgJKa5Ju0bjUYAJVzbnssHiJrOPgM&#10;saUdKbUmORgA13xbulPNyI7bnWpGdt3BALh975JeUNCcnKYABwPgWsccDIDbu1R3qhkpzLpTzchV&#10;bHeqGSnQBgPg9hegF+WDAXBtwGqiYTAAwgoejRX7MwC+FAbAl/vjFD+bAdAGa1sA2/n1yWi01b6z&#10;BzrCGQPcDdoP7T6gzYNQDDwCDhPth9O2aW0tjKwIDrPSDpSe78I59JTKr82H4OMJbgp4cloY+uL0&#10;euqp7mxcKAt8CPSHAa9KP4UrFKhhGOlnbMeD47jIZY22MXJRlq/bFYSmGmqNQ5TVc+gEbwdDWdoK&#10;GYqyxLne6sMdqCHZLm2WdOGpCDxi2o8RDG2mhBPoInAO0R8/MBQ12C3FEVgQj+R/Be/YxevTfZzd&#10;cv7qIpd+bfV1efMqvUqL+T/SO3X0WGvLEHfgcMhPrs3i5nUMW4rlMVW9tOdptfX627QSR5l9kv54&#10;dXGRp+c6WIByooRYJVi1+BbPn3PA0Qm8L8BEAEfMQXQNfQPck8DFKIDDftsgBRvxJKCOz2S4h+6R&#10;jbwg4kQOgWBEtmWVQT1lBBZVWWACf4xbh8JF3MaVUKdQCfto9+RcRvlYa2F8+7Zsw6dctBZgEQ9E&#10;lKOsqVWWXAtb6EU5v3tbjaqyEWEhRvUyOcuqunkV183buIJYNGwsIuM0b+DPZV5CxIc0zyE+TAYR&#10;YsR1OOivrH4dj24qEQGi/mUVVykECygSuKzCBbQ/Zg38lgiCpbVuZIwNGXpgKarRxpSYp5fvoDb1&#10;r5AURvV4dCFrBScQwvfV4biA8DsiFE+VfYAwPEV5Lr+NRxASQgTuAastPBLXKWAK98X+nI3D63SQ&#10;AYWWCFUgXt1GKhEHpxg1EGvhEgL7HI7FHvZ69Dq9Gb0rIVDKeLSMi7IWJYAzHgS0AHc2W3iDOfAN&#10;wsYssya5PosXELMDKgWxg0RgljqVCMsmp3Ev86eLYpLGohrxQVL3buy3VGijQlc2t8W7EoVWgLgI&#10;xgOvtpi8fK1q0hx1G/fjA1Dk4HlIDX/hfUH3U/0HvqjuVEJfgLgqa31wqweLKFDHnYDcjME+mlsV&#10;amTopF9zJwXhIKYiMTHobqriReneqDqK6I04y4FefbZoRl1UjsNxG5YD5o9yBTLhVVZ8SCG6STur&#10;L+L/lNX7LPkggv2ofgyhkdTcCTPx5j05E8FbEUUmH0Bm6Pm2gJNH35fqwa1DQITN2V+klS09YzfT&#10;gRi6nw6vCSp8gyxQ8Yu+Glmw8zCDQGMQ/K1+1moka0pQew+kpdTPRCCyf6ZVOxrkY8dpc5Omhbq/&#10;yCA4kRxkMHa1tqS/dGrTRiE95cesNoEYlxVB7a73oFlrytUA1vMJrTVNPLUCGQbMVzZgTMqTCth2&#10;l6X5fPTt4tV0dGX9fC60J61JSXXqU+Wrp75OHIyOJR7LiuWq2SUHqUg2R+Bw2StNS8ovprcNw2Q9&#10;Lt4gV7rFxKC+9SMmDurbsJQ3EggwmX+6lH+o+rZBSEkd7XHq29ZFz4OYGGiogR8AlXEtlq2kEcWK&#10;LJff9IKsJcC6sK+bsW4fEs7Wc8MIzm3iLGQRkP+t40VLgEDsl9AO4S4cEwT4+h7Q0kqf1NFsAwhc&#10;weAwJyfgAZw7BNGS5GJSR7NlkDGQSj6zg4BDqkjchxav1x0udM36SjkYMPAMPOH+2MnHTS6iQ+px&#10;KEbnz1n9poDYxXIV1lIt86xeHgOV86F+1q4TayBU1QDAsC394DOefxydztjJxA1hJHEI7zyJbHY2&#10;CcITePlgewtmdj/4TOXeO/xMMLXdfgSayhVBy+MTqCkMsDdLGRed+TC7QDx0uAfXX8fPatmKXtum&#10;7e2tjwI2m8FpgMYHM8eJMDkIgh3o/vXlqo7ojXPqWljcDTL74mo7mS3jNO9OOGl2FhYnIhq7IpgM&#10;8/AmkSQXIDtT/A8SDCAXPjNF//9m4u8hvqETgbkjzmU48ApCjkPk7ZdztQlWEC4/LaHr9g1kquPp&#10;Z6QckT3rfAnmjaP/AgAA//8DAFBLAwQUAAYACAAAACEAnrx1pQwFAADaJgAAFQAAAGRycy9jaGFy&#10;dHMvc3R5bGUxLnhtbOxa4XLaOBB+FY8eIAZS0oQJmUmT6czNkGum7Ux/C1sGXWXLJ4kS8vRdybaw&#10;bGNCwRSu9w+vPbb2+3a/Xa24DeQomGOhvqgVI95LzBIwyDGaK5WOfF8GcxJjeRHTQHDJI3UR8Njn&#10;UUQD4ocCL2ky8we9/sBfvwXlr8G1t/CUJPCJiIsYK3nBxax4R8zgLb0rP8Y0QR4Nx2jwrofubmF5&#10;+IXKr1QxYq5Y8plE8MDLGPWQb0wRZaxmJFFEAlUzRzxZG2OacAEfwSPjJnlgwvuB2Ripl74xs0X8&#10;xMPMdjXs9cwX8QjMn6IoM18WZr/0lrtbHxaef8usMSTR52fhydcx6uv3eN+JSOA3OK290I+7fgZY&#10;kRkXq3vw/pwdl+mz0AizxFuO0c1wMERegNMxihhW8DNOgWuZzJCH2QwQCVTOCGc0/AjMvpGeQcGD&#10;S8/7wlyhB8gqf0DwRRJqHvRCMzqyhQMvJepumpmrcWVy4V4Q7MU8hGTCjPHl31y78+kHEYKGBNw1&#10;tglNSGHL4v1oEZ7HXTlMC7YccCrJMZ31TchWIOya4H7BpEvwdWE+CMGbctMSmiUzVniCpwRiE+Lj&#10;aHyZNCopko1tFxGbCRVENivShrAOHTft1YOO3IU6nu/h90Or8VvCnKkNYW4EqSwelfxoWq7lxKXK&#10;Mlihykmt3TUJmJ7ycAX1RnCl66Qn0+AjFVJNsFTPWEBl7iMPlEhp6YlAiEB4GU2RN+fitWrTz0Ep&#10;hzvIWwqt3fLfBRYEeeyvBNTt8mr4/gp5ylz0rwfX18gT5TvT8h2cBPCqTOi97OJBwXXGsUzvFwqE&#10;UuXilPmRKXJjBGrjM6fJ2+JRfwTQkbrZsdUewxeLIpz3EuapvVuIqsDqKu+u115dPr4pn05o/fmK&#10;rQe6kNV92AK30U7zjNPEmcwDsA7OgObeaUj6N70h5IfpSEQSmq6vrfilcwibpvK3sYNwSLcgWdie&#10;sIBW8HDAbQG80/iuoWvavW16uQHSmuw5QJZgq0A5wSuoTp5cxVMOrXxARcBAqiR9JWM01NSVs/Ab&#10;FSQSOD5Y6Babkr1CV5eQqng0g3u0yHWB0ph/xdPz3pMVSpCYxhzw1s1/t7uUozSxLe3cmrOQL5MP&#10;uEF4sgRx5PggMa331C0x3Sa6TR2VbZ3cjso2Wm0dVfc87zgscPo9PGqvJSXiQsFTW1KOtg9pYbHr&#10;/LHTFpd1C3c76+24lrGEPToXp5QeXQNrEXSBtXjvAayDJew1+OmIjqP8Wv+tobH7WC9+BiMcBg3v&#10;E/7nhNzpOkg6ql66sasDai16SFvvj39Tmeoa4mKa5abhTWHeIw3reM7phP9R1UOj2DDCt+Y90HWx&#10;JDgk4o+C1hYKN3BtWdkDWlZBk8xIEh5XEMzWoDR5tW653loQKt6CvpWH7NsPFNjax5RxdXYnCVrR&#10;i4UbpoqLy8ezOhEp+5HPuyQRlMhzP5XbHoIVP7PL/yVtjGzuV5J8lz1cBU31XzrdfqfPSKfm1KF0&#10;xq1PIIxtiiXRnXN+fK8zbO2+EiDt+m5d3o1l89x+wyD5GJOLrCU82CA5hWOaRyzn2d8L5Eo+cpUP&#10;nN2jaQOdA5iF7wQOJ22adFQiG3xdpKe0Y28baG08W+x2+rgjJ7so2hp7+APNgpx7fSxGw11v9+y4&#10;0s0SO9z8xRoDorq9wrtELeFUv666v2mXbccwAAv8HWfbXCZbu9bD9Z/Q7n4CAAD//wMAUEsDBBQA&#10;BgAIAAAAIQB4F2ls+AAAABoDAAAWAAAAZHJzL2NoYXJ0cy9jb2xvcnMxLnhtbJyTwU7DMAyGX6XK&#10;A9RdGQVV6y6cEQeewHKTNVIST0kY7O1JO1poEUhtbrb1f599yIFCTWzYv8arkdmHNS41QiO6GM81&#10;QKBOWgy51eQ5sIo5sQVWSpOE1uO7dicoi10J1KGPA0V8YfAXhc/SJYVibzGGnP1pZFiTKEUFFrUT&#10;mZWxawRdyUiR6bYRu1IcD1gP28gn47MLmkYgkXSxFPDnbP/PrOpn6fwLeo1Rs1uUPdS82Wdub7aq&#10;SK/PwM/QHLHMPI6ZAfWi1A2VTt2OWqGfVp7r9xv09xsyD2Nmrr8b2ysumVArMtPKc/3UXqD68vsr&#10;HD8BAAD//wMAUEsDBBQABgAIAAAAIQDe7zBqHRIAAA+TAAAVAAAAZHJzL2NoYXJ0cy9jaGFydDIu&#10;eG1s7F1dc9s2Fn3fmf0PWk1m2k5GNAGQIKmp3bFlO003bTJx2ofd2Qeaom1uKFIlqdhup/99Lwhe&#10;kFR0XdmRu21Md9qKHxcEDvFxcA+B+/U3N4t09CEuyiTP9sfMssejOIvyeZJd7o9/fHc68cejsgqz&#10;eZjmWbw/vo3L8TcHf//b19E0ugqL6mwZRvEIEsnKabQ/vqqq5XRvr4yu4kVYWvkyzuDaRV4swgoO&#10;i8u9eRFeQ+KLdI/bttyrExk3CYQPSGARJhnaF9vY5xcXSRQf59FqEWeVzkURp2EFCJRXybLE1CIm&#10;C/5RioskKvIyv6isKF/s6cSwUJAYc/dMqQ4ApHlYxSywndGHMN0f2+M9dTINs0t9Is4mP57pk0W+&#10;yubxfJYXGbyOzv2LaHqYVnGRQVKzPKsg1w1ei60QX4TF+9VyAtldQiHPkzSpbutijw++hrRnVzng&#10;MXob/7xKirjcH0fMaSFw7guA7e35e7x5r1BY5kzL6jaNdYGYzVVp98xz6yychml6HkbvFTadm82t&#10;7XVluA6GsqqrkfoRrqr8XVKl8XGcxlU8bx6rIV6meXVYxKG6MQ1v81Wlfi3CbBWmr8yxvvIuLC7j&#10;SpsnGbwSncTN9/m8KUs8v4z1ydtNJ2+aV2gxR9i+aP+cxkhfdy0RMM5ZIGw3gCYR8JNJXfBoeo0p&#10;+DYTkpk/29cpXOF1T3qOy3yf2czxPcGkur63XjI40Ra6jMIK6tRMtWEFQnN81r6qcpHn1dX3UHmw&#10;7B/C4naWp3mvdoJpXKgUkjmWWOcuL+Zx0eRQn6lu6idVxdv4Qv26OPji30dJfhmWz2ffOs9nr/nz&#10;t3GZzOFtPP+Wn1k3aXnzn9lqsVKN80M8Og6rcPSmyKO4LEfX0BqKL/7xbPaMqaLWCZZVMQuh61GJ&#10;L6sZNKjmBTKdgWU1glyqZqju+HCgH67MP9R4LQEKOGiT0Qd1duFnk//lGyhvOE2z0TX0mIHtQp8Z&#10;hcv9cZHNIeFwWuZpMj9N0rQ+KC7PZykCYXNb1p3A3tptdetXb00lrOzii4s4ql6VlX6VZf1U9UrV&#10;+6hxvF2c59B3q34lSooobSpjmfzSVFBXl1qbrj2v3C5bupCBy90Hluzu8gCobYHiojgKi1KVDX4e&#10;Jw1mN7oU+uq722VTuHOonObKT2HaXolWZaWvZPlJNp+Fy14tXKar+hnZarHLenj8TEyfHT/zuamN&#10;8ABTG/UIOIO+4+BFDJ1JmNa31eNifXa9xvrNULFeZe1+bVX1XNdpB16Qqse2xR0hfScIuOvZrhc4&#10;kjKRjQmzfF86dvtXt6i2SbQPYdhyHMtm3AvaP5d6CBPNUzzLs0VrEAQeaeJhxmwLSuJvkTGOGXMt&#10;Pwhka2E71FM4IuZZggduJ2f1K9xUfMGajDmWI3rFJ58ifGMivZ4J+Voc1dbUq+SWLbxuxgKqLC5v&#10;TGwYTXoWAfkY6IeaGkOlKrGCkJVOBr+Xhocok2l4RBrQN7QtSB9gR4xNeJFkQ1vWzR9f1dCWh7a8&#10;qev607Zl04aRpmS5ok7AepBi1exDM6wLYIJAthbL+f64zC7HozC9hGlrVBXQD60zHDUHjQ31qm5U&#10;5w1prhbA1jUjkC4MFIoq1KdfX1zo0wJPK5KGqdTUrMfstqNs0HP1ic0mjnNrmAxcbZkMzXHKan5S&#10;NFOSjSznSaB5A7xPjWFA2HdJ5Y6e8emzoy6Va2cEaxMLn5hZvEsW8ejL+VfU0IpEghwVcUAnqRjS&#10;KpKs4MArqDwgzSC5C44pJLdDnkZyDCQ/JNXDsd+nMmkYJ8l9GGLJSDCZQZOE09BURgIKbhFNmBgJ&#10;KUNMGQkqTM6bVEhYGeLKSGAZIstIaBliy0hwDWtmJLoc0eUkuhzR5SS63NRWEl1DxzmJbj0JrYkx&#10;iS5HdDmJLkd0OYkuR3Q5iS5HdDmJrkCCzUl0zYRCkOgKRFeQ6ApEV5DoCqy7gkRXYN0VJLoC0RUk&#10;ugLRFSS6ZkokSHQFoitIdB1EV5DoOlh3HRJdB9F1SHQdRNch0XUQXYdE10zqHBJdB9F1SHQdRJee&#10;1DtYdx0SXQfRdUh0waeleymHRNdFdF0SXTMtdUl0XUTXJdF1EV2XRNfFuuuS6LqIrkui6yK6Lll3&#10;XUTXJdF1EV2XRNdMvV0SXYnoShJdiXVXkuhKRFeS6EpEV5LoSkRXkuia6YUk0ZWIriTRlYiuJNE1&#10;HgdJouth3ZUkuh6i65HoeoiuR6LrIboeia5xf3gkuh6i65Hoelh3PRJdD9H1SHQ9RNcj0TW+GI9E&#10;FxyTumfw1tCFiU5Lk/UB+muQp982fH3HrteZ4uuzLl9vHUegDLRO1i1drwSnJ6sKVibyBnzD0rID&#10;cMhy35M2A9EnoF8nkkRmOaxjQtailgWDB1R5ffEh9FDd8lnfYt180RzB0E4uLde3PS7BD8q5x22y&#10;BbQE0rdctp0J4sUDS4quCVn8DkuypOyakI2q5RgcvMxdE/IpZoQWjgVaXaf45Is045uQFvilOyZk&#10;xkzXLwCx3lPIdmv61u1NTC95DxN8L9ubmN7i90y0g7fRS/QB9h7Ya2hBUrtomiYa3yiFTPVH8Gu0&#10;KpL98a8zIXx7NnMm7rE8mTh2MJscnQg+OfH4MQ884YrZ7LdW4Jb3FbiZ0xG35XSVJT+v4peNR+lX&#10;VB4mM/fEmzhHh4cT0CP8CZsx4csA/nHZb8rbA2WEPOP/61KoTrPR9tYk1UYQ7kiqDQCPIqmefJqk&#10;uoirqzCL+zN6VTajzuoDfL8Pk1XRL6frQxhF8FmE1r3X/IDbuem6QmT5acrq1jm7U1zdMpUno6+e&#10;Kn31dHeD/IP11X69brVR5GgByInwKYYvAh8+y/ACBr0QOToa95ZtBY7nMZ+5MJ5KyWx65mtcVbYF&#10;vZstpBu4TgCGkhY7jUtJWNxjzPMDJlxfMIem9MY5JICC2LYD94IVPIyeKBgfjmP5XiAllMcBDVpK&#10;n+TQxgPCLJr0G4+BYkMufCvjcgGlsHlADqJmvs2A21CvzMxPbcsmCa+ZrJH0zkx+6DtwTkjeYSYK&#10;9B1EGtCZtnRXH2DP+tg66dAm8euLoU0ObbL/ERnVJge9E75XG/TO6Xa0FPrzjnqMfpRB76znTepz&#10;zZZ/oR+TnL3j7JXkDMjgyMk8+thIF5vxsFGMA8dwkm0YQkiSltbTQ1KFQe9UKqF6B/0qYigtTQlb&#10;dxWJ7qB3bkZ30DsJXLBXGPTOfoeN/e2gd/ZwGfTOze1o0Ds342I8+YPe2WtHn63eeaL0zpPduUIf&#10;Te90QL6jmDBy6QDWx3XWXoDTlLJoiS+36K+LWlVTgEZHpoVjMgf/IJnHlgxycJtSabWfpXGL/hLA&#10;KJTcuSP3RpSEuwLWw4V6vBElQZMVsPil/SNzbERJ7sM6ntYAlCrqKUaUBE2WbbeMx4iS25uYruwe&#10;Jjit297EiJK/Z3KHa/WvKEqy3YqSzTrWjijZyJSPIkq++DRREhaX9qs2vNvHFySVT2JtyYESiGv9&#10;dwdrCx5ZtHxw7u8tbD7wSU9G/PxWiZ/f7m7Ef7D4+RktLpXw1U+/S2h9icZR9IDlpAL0XyrdjtpJ&#10;fyps1E5Y/UoO4UbftC16xUJX3ySdmoO+Se4tMDS7zTNOo3Y+YE330OyaBbv4HS3pZ/7TflYwSJiD&#10;hKl47SBh9vxNuGCA/tap+aibpAeDhGm2MxkkzM1Dr2Gmg4TZb3zGoUdS5mHJ5uYqNSzZ3IyLmWIN&#10;SzZ7Tc14j4clmz1cjIt8WLLZxwU/eqL9LcbvP0iYPeg+WwnzhZIwX+zOofloEiaz6NWQKGHCnlsk&#10;6TCiJbcCXBum/09+hmgUTKHWWHb/SB+eWZfpgALZtbBJQc9om65FbwNgpE0JKu126RqdU96RrpE5&#10;YVGk2C5dI3N6Fr3e3QxNnhWQzl3TT/sW+Q6MdnnHPabTuuseVCfvuMfIkR/d85npj3y3+mO92i+a&#10;dvRHobfRehT98eUn6I+4q21fFvhDFEjllOgrkHWXooDqb3pWdxt/EWFy14W6t1652ww8GRnzOyVj&#10;fre7Uf+hMiY7mZDf/OBHqa7VG5ds+y4j89U+bN5NpmxUE7VFb78raJVHs1ATvnEih3vjBIJ1i/RN&#10;6E2Em8g8GUESbiLz1BEkyaeZyTIsSiXJUFePJLM06JGkHjm0n3pf5KH93NWk/8LtZxAWB2FxEBZh&#10;XrC2bA03g6JIA+5DNgiLuBXXsBdsz4847AW7WeIZ9oLdjMuwF+xmXIa9YDfjMuwFS+CC0tewF2xv&#10;PDLu9WEv2B4uw16wnxoO7qUSFl/uzsX4aMIifLcvvAAideFesLSqhTqjCu7kBTxoTAS96apRHW3L&#10;BRPY700/RTh3LIls/YUyUBvEGRtaHzS6o215wpbSwe1gBb2JvBEewUba0vFbG9K7aHRIsPFsKbzW&#10;hpT5jBBpWz5E3eNt3uiwCkaXBBsoD7PNc+jYBkaYhC38OMRwdI0Nvbee0SnBRtouRF9rttGFeF/U&#10;JM/IlmDjg02bN3p3PdPP3sPGyJr3sUGZ8x42Rvb8XZvPTAYVnyaDzl+dp3UAw/Iqv34VX8bZ/J/x&#10;rd4GtRFE1BXYavujc7Ow+iGEwDQfOrFo1b1ncbHx/Ju4UNuqfnT/0er8PI3PTKBJvaARgt1i1sIb&#10;3BAXNmqEvgB2mtTSbHtB9WKSQUOuNUdYjLkWkBTyeFjHC21N1tICixQiCas9oPIigXzWIXx1ZsGT&#10;+H3YRI5chE1gUqhxeuPdjuW8DhPbK2F48yZv4u+e61xXKqCseo5WloskulJuqvN8fvumGBV5pUKK&#10;jspldJoUZfUqLKs3YQHBjNlYhVauXsN/LtIcooXGaQoBhhMIMazOw87DefHLeHRdqOih5c+rsIgh&#10;pFUWwWkd1Ko5mFVwXCMImm1Z1UFaawF3qbLRxCOdxxdvITflL3ArSFfj0XmdK9gSGX6v9scZxG9W&#10;sZyL5D3Ecc7ys/rXeAThRFXkZ9B/wSQsY8AUrqvVKWsb6ZpQWBotFVBLwbl2l4rVmo0qiNN5AZGh&#10;98cqElI5+iG+Hr3NIdLueLQMs7xUT4BNwyEYKoS9tR34l8MviDu8TKro6jRcJOktZAqCT6vIvmVc&#10;I1wXOQ47iT9fZJM4VNkIp1HZubDbp0IZNbp1cRu8C/XQAhBX0Zzh1WaTlz/onFQHbfincAoED+zh&#10;bvgvvC/ozHT9gR+6OuVQFyAwb68ObgzfpR5ooqNBancGiq1udJjaoZI+5UoKg4PqilTHYKqpDjhu&#10;aqOuKKo2Yi+3CP+bF++S6L0K/qyrJYTK1l0hdKzr1+qOBUBWKUTvYQgw3WcGO5y/y7XhxhqtIijv&#10;Lrzfhhe93RIl1RI/bi0TDCM7dO06lPWT6dq3bjUQeL7Iy/KwIRg9TtNcg8GvplsqMP2/4qJpDbXZ&#10;UVxdx3Gmry8SiFRdNzJoiob8mB8tC1p7SIfL3M2CYFSuM3JvEpTqBmy6B5oETVz9kejQYJ5Yg7mL&#10;Cx2HwOVGt0mczkdfLl7tjS6tn84UGTLEqGZHH3OpDhudcAzJqsySbLmqtkmh5oXVwVe9e83A93+j&#10;YUMzmfYC6Q7jSjs3+JiNwUbip4tq1Iax2h83caygm81XMEN/lWTvY4iI3MyxB/pWz8gH+vZUZ+YP&#10;pW9r/qWao30afds46XmQY+Xu6T5QxmWaV4dFHKp5WFp7BdtfZkLW+LPA2wATOnUdPDKrMH1ljm8g&#10;NnrjH4znl7FmfrebTjaUF2QMF3YdlK7jQPCawIMAZ42RZpsQ8s63fbjqSRW0RboQDEffcN3QUctz&#10;hWC+DWHkHI9BsBhXX7/C64w7wmGCey4Eg5Mcgsyoid563uFEW6wn6lKBpR2D2293zkZocx+7/bbu&#10;XFSFNO1Qtc6fkvJ1BlS4noU1Y/U8KZdH4Jl5Xx4288QS/KO6AWwKbufKo+Bkxo4nwoeWBDGZ/Elg&#10;s9OJ5x/Dy+ee583sbnC7Qtw7vJ23Z4tuhLtCTOdhFR5DTqGBvV5WSZ6VTELvwaS6Bud/CA/LuhSd&#10;su01lzeaAjbrwe9AAQAl4lgpCMpfDt77pv03rV35gesuC/vUHoVc802fX272TWf3czgZZytMTvJV&#10;NtcOpnu4XesJyNYe+wcNDOAGfmSP+x/tWN+6hdWVCNSLMD2GWjYqpgmQ4OLlXH8OqxwuPy6h6nb1&#10;Ll3xjE09jtQ162wJasXB/wAAAP//AwBQSwMEFAAGAAgAAAAhAJ68daUMBQAA2iYAABUAAABkcnMv&#10;Y2hhcnRzL3N0eWxlMi54bWzsWuFy2jgQfhWPHiAGUtKECZlJk+nMzZBrpu1MfwtbBl1lyyeJEvL0&#10;Xcm2sGxjQsEUrvcPrz229vt2v12tuA3kKJhjob6oFSPeS8wSMMgxmiuVjnxfBnMSY3kR00BwySN1&#10;EfDY51FEA+KHAi9pMvMHvf7AX78F5a/BtbfwlCTwiYiLGCt5wcWseEfM4C29Kz/GNEEeDcdo8K6H&#10;7m5hefiFyq9UMWKuWPKZRPDAyxj1kG9MEWWsZiRRRAJVM0c8WRtjmnABH8Ej4yZ5YML7gdkYqZe+&#10;MbNF/MTDzHY17PXMF/EIzJ+iKDNfFma/9Ja7Wx8Wnn/LrDEk0edn4cnXMerr93jfiUjgNzitvdCP&#10;u34GWJEZF6t78P6cHZfps9AIs8RbjtHNcDBEXoDTMYoYVvAzToFrmcyQh9kMEAlUzghnNPwIzL6R&#10;nkHBg0vP+8JcoQfIKn9A8EUSah70QjM6soUDLyXqbpqZq3FlcuFeEOzFPIRkwozx5d9cu/PpBxGC&#10;hgTcNbYJTUhhy+L9aBGex105TAu2HHAqyTGd9U3IViDsmuB+waRL8HVhPgjBm3LTEpolM1Z4gqcE&#10;YhPi42h8mTQqKZKNbRcRmwkVRDYr0oawDh037dWDjtyFOp7v4fdDq/FbwpypDWFuBKksHpX8aFqu&#10;5cSlyjJYocpJrd01CZie8nAF9UZwpeukJ9PgIxVSTbBUz1hAZe4jD5RIaemJQIhAeBlNkTfn4rVq&#10;089BKYc7yFsKrd3y3wUWBHnsrwTU7fJq+P4Kecpc9K8H19fIE+U70/IdnATwqkzoveziQcF1xrFM&#10;7xcKhFLl4pT5kSlyYwRq4zOnydviUX8E0JG62bHVHsMXiyKc9xLmqb1biKrA6irvrtdeXT6+KZ9O&#10;aP35iq0HupDVfdgCt9FO84zTxJnMA7AOzoDm3mlI+je9IeSH6UhEEpqur634pXMIm6byt7GDcEi3&#10;IFnYnrCAVvBwwG0BvNP4rqFr2r1terkB0prsOUCWYKtAOcErqE6eXMVTDq18QEXAQKokfSVjNNTU&#10;lbPwGxUkEjg+WOgWm5K9QleXkKp4NIN7tMh1gdKYf8XT896TFUqQmMYc8NbNf7e7lKM0sS3t3Jqz&#10;kC+TD7hBeLIEceT4IDGt99QtMd0muk0dlW2d3I7KNlptHVX3PO84LHD6PTxqryUl4kLBU1tSjrYP&#10;aWGx6/yx0xaXdQt3O+vtuJaxhD06F6eUHl0DaxF0gbV47wGsgyXsNfjpiI6j/Fr/raGx+1gvfgYj&#10;HAYN7xP+54Tc6TpIOqpeurGrA2otekhb749/U5nqGuJimuWm4U1h3iMN63jO6YT/UdVDo9gwwrfm&#10;PdB1sSQ4JOKPgtYWCjdwbVnZA1pWQZPMSBIeVxDM1qA0ebVuud5aECregr6Vh+zbDxTY2seUcXV2&#10;Jwla0YuFG6aKi8vHszoRKfuRz7skEZTIcz+V2x6CFT+zy/8lbYxs7leSfJc9XAVN9V863X6nz0in&#10;5tShdMatTyCMbYol0Z1zfnyvM2ztvhIg7fpuXd6NZfPcfsMg+RiTi6wlPNggOYVjmkcs59nfC+RK&#10;PnKVD5zdo2kDnQOYhe8EDidtmnRUIht8XaSntGNvG2htPFvsdvq4Iye7KNoae/gDzYKce30sRsNd&#10;b/fsuNLNEjvc/MUaA6K6vcK7RC3hVL+uur9pl23HMAAL/B1n21wmW7vWw/Wf0O5+AgAA//8DAFBL&#10;AwQUAAYACAAAACEAeBdpbPgAAAAaAwAAFgAAAGRycy9jaGFydHMvY29sb3JzMi54bWyck8FOwzAM&#10;hl+lygPUXRkFVesunBEHnsBykzVSEk9JGOztSTtaaBFIbW629X+ffciBQk1s2L/Gq5HZhzUuNUIj&#10;uhjPNUCgTloMudXkObCKObEFVkqThNbju3YnKItdCdShjwNFfGHwF4XP0iWFYm8xhpz9aWRYkyhF&#10;BRa1E5mVsWsEXclIkem2EbtSHA9YD9vIJ+OzC5pGIJF0sRTw52z/z6zqZ+n8C3qNUbNblD3UvNln&#10;bm+2qkivz8DP0ByxzDyOmQH1otQNlU7djlqhn1ae6/cb9PcbMg9jZq6/G9srLplQKzLTynP91F6g&#10;+vL7Kxw/AQAA//8DAFBLAwQUAAYACAAAACEAENpzXuEAAAAJAQAADwAAAGRycy9kb3ducmV2Lnht&#10;bEyPwU7DMBBE70j8g7VI3KiThpQ2xKmqCjhVSLRIiNs23iZRYzuK3ST9e5YTHHdmNPsmX0+mFQP1&#10;vnFWQTyLQJAtnW5speDz8PqwBOEDWo2ts6TgSh7Wxe1Njpl2o/2gYR8qwSXWZ6igDqHLpPRlTQb9&#10;zHVk2Tu53mDgs6+k7nHkctPKeRQtpMHG8ocaO9rWVJ73F6PgbcRxk8Qvw+582l6/D+n71y4mpe7v&#10;ps0ziEBT+AvDLz6jQ8FMR3ex2otWwXzxyEkFySoGwf7qacnbjiykSQqyyOX/BcUPAAAA//8DAFBL&#10;AwQUAAYACAAAACEAet90s8IAAACnAQAAGQAAAGRycy9fcmVscy9lMm9Eb2MueG1sLnJlbHO8kMsK&#10;wkAMRfeC/zBkb6ftQkScdiNCt6IfEKbpAzsPJqPo3zsogoLgzuVNyLmHbOqrmcSFAo/OKiiyHARZ&#10;7drR9gqOh91iBYIj2hYnZ0nBjRjqaj7b7GnCmI54GD2LRLGsYIjRr6VkPZBBzpwnmzadCwZjiqGX&#10;HvUJe5Jlni9leGdA9cEUTasgNG0J4nDzqfk323XdqGnr9NmQjV8qpB4wxATE0FNU8Ij8nJZZMgX5&#10;XaL4k0TxkpAf763uAAAA//8DAFBLAwQUAAYACAAAACEAQvFaf10BAACsAgAAIAAAAGRycy9jaGFy&#10;dHMvX3JlbHMvY2hhcnQxLnhtbC5yZWxzrJLRT8IwEMbfTfwfliY+LazbNAQNg0TAwIPBAD6T2h1b&#10;testvUI2/3qLBCNG4ouP7d19v+++tj9sKh3swJJCk7EkilkARmKuTJGx59VDp8cCcsLkQqOBjLVA&#10;bDi4vOgvQAvnh6hUNQVexVDGSufqO85JllAJirAG4ysbtJVw/mgLXgv5JgrgaRx3uf2uwQYnmsEs&#10;z5id5dcsWLW1J/+tjZuNkjBGua3AuF8QHDXMX15BOi8qbAHuIEvesySplMs7VRtRKSzUqIyLJFa8&#10;9umgEZrb/D257XXj3nrfuRZyrQw/4og/leOrNJ7NVnzS+Bm1N0H8wFM7+Kzxe4WFoHA0vQlH8zRc&#10;AKl8K3Q4TZdRo6k5GnvE3O88aRxYj2b893DSM+FUSlok3BwWOOTi80iS08i59Ju6EWq0S9dqOMIz&#10;Jvd3lET+9c6xk/9g/8DS3sUXlZ/8scEHAAAA//8DAFBLAwQUAAYACAAAACEA0yD8310BAACsAgAA&#10;IAAAAGRycy9jaGFydHMvX3JlbHMvY2hhcnQyLnhtbC5yZWxzrJLRT8IwEMbfTfwfliY+LazbNAQN&#10;g0TAwIPBAD6T2h1btestvUI2/3qLBCNG4ouP7d19v+++tj9sKh3swJJCk7EkilkARmKuTJGx59VD&#10;p8cCcsLkQqOBjLVAbDi4vOgvQAvnh6hUNQVexVDGSufqO85JllAJirAG4ysbtJVw/mgLXgv5Jgrg&#10;aRx3uf2uwQYnmsEsz5id5dcsWLW1J/+tjZuNkjBGua3AuF8QHDXMX15BOi8qbAHuIEvesySplMs7&#10;VRtRKSzUqIyLJFa89umgEZrb/D257XXj3nrfuRZyrQw/4og/leOrNJ7NVnzS+Bm1N0H8wFM7+Kzx&#10;e4WFoHA0vQlH8zRcAKl8K3Q4TZdRo6k5GnvE3O88aRxYj2b893DSM+FUSlok3BwWOOTi80iS08i5&#10;9Ju6EWq0S9dqOMIzJvd3lEb+9c6xk/9g/8DS3sUXlZ/8scEHAAAA//8DAFBLAQItABQABgAIAAAA&#10;IQDj/DjGTAEAAHcEAAATAAAAAAAAAAAAAAAAAAAAAABbQ29udGVudF9UeXBlc10ueG1sUEsBAi0A&#10;FAAGAAgAAAAhADj9If/WAAAAlAEAAAsAAAAAAAAAAAAAAAAAfQEAAF9yZWxzLy5yZWxzUEsBAi0A&#10;FAAGAAgAAAAhAGCVoUx7AwAAKAwAAA4AAAAAAAAAAAAAAAAAfAIAAGRycy9lMm9Eb2MueG1sUEsB&#10;Ai0AFAAGAAgAAAAhAPTu0VB0EgAA/4AAABUAAAAAAAAAAAAAAAAAIwYAAGRycy9jaGFydHMvY2hh&#10;cnQxLnhtbFBLAQItABQABgAIAAAAIQCevHWlDAUAANomAAAVAAAAAAAAAAAAAAAAAMoYAABkcnMv&#10;Y2hhcnRzL3N0eWxlMS54bWxQSwECLQAUAAYACAAAACEAeBdpbPgAAAAaAwAAFgAAAAAAAAAAAAAA&#10;AAAJHgAAZHJzL2NoYXJ0cy9jb2xvcnMxLnhtbFBLAQItABQABgAIAAAAIQDe7zBqHRIAAA+TAAAV&#10;AAAAAAAAAAAAAAAAADUfAABkcnMvY2hhcnRzL2NoYXJ0Mi54bWxQSwECLQAUAAYACAAAACEAnrx1&#10;pQwFAADaJgAAFQAAAAAAAAAAAAAAAACFMQAAZHJzL2NoYXJ0cy9zdHlsZTIueG1sUEsBAi0AFAAG&#10;AAgAAAAhAHgXaWz4AAAAGgMAABYAAAAAAAAAAAAAAAAAxDYAAGRycy9jaGFydHMvY29sb3JzMi54&#10;bWxQSwECLQAUAAYACAAAACEAENpzXuEAAAAJAQAADwAAAAAAAAAAAAAAAADwNwAAZHJzL2Rvd25y&#10;ZXYueG1sUEsBAi0AFAAGAAgAAAAhAHrfdLPCAAAApwEAABkAAAAAAAAAAAAAAAAA/jgAAGRycy9f&#10;cmVscy9lMm9Eb2MueG1sLnJlbHNQSwECLQAUAAYACAAAACEAQvFaf10BAACsAgAAIAAAAAAAAAAA&#10;AAAAAAD3OQAAZHJzL2NoYXJ0cy9fcmVscy9jaGFydDEueG1sLnJlbHNQSwECLQAUAAYACAAAACEA&#10;0yD8310BAACsAgAAIAAAAAAAAAAAAAAAAACSOwAAZHJzL2NoYXJ0cy9fcmVscy9jaGFydDIueG1s&#10;LnJlbHNQSwUGAAAAAA0ADQBqAwAALT0AAAAA&#10;">
                <v:group id="Group 1" o:spid="_x0000_s1027" style="position:absolute;width:60426;height:19964" coordsize="60426,19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GYzAAAAOIAAAAPAAAAZHJzL2Rvd25yZXYueG1sRI9Pa8JA&#10;FMTvhX6H5Qm91U1qm2h0FZG29CAF/4B4e2SfSTD7NmS3Sfz23YLQ4zAzv2EWq8HUoqPWVZYVxOMI&#10;BHFudcWFguPh43kKwnlkjbVlUnAjB6vl48MCM2173lG394UIEHYZKii9bzIpXV6SQTe2DXHwLrY1&#10;6INsC6lb7APc1PIlihJpsOKwUGJDm5Ly6/7HKPjssV9P4vdue71sbufD2/dpG5NST6NhPQfhafD/&#10;4Xv7SytIk0mcztLXBP4uhTsgl78AAAD//wMAUEsBAi0AFAAGAAgAAAAhANvh9svuAAAAhQEAABMA&#10;AAAAAAAAAAAAAAAAAAAAAFtDb250ZW50X1R5cGVzXS54bWxQSwECLQAUAAYACAAAACEAWvQsW78A&#10;AAAVAQAACwAAAAAAAAAAAAAAAAAfAQAAX3JlbHMvLnJlbHNQSwECLQAUAAYACAAAACEAAqrxmMwA&#10;AADi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8" type="#_x0000_t75" style="position:absolute;top:60;width:29687;height:198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rODywAAAOMAAAAPAAAAZHJzL2Rvd25yZXYueG1sRI9BS8NA&#10;FITvQv/D8gre7G5rCDF2W1pBEA9CaxWPj+wz2Zp9G7LbJv33riD0OMzMN8xyPbpWnKkP1rOG+UyB&#10;IK68sVxrOLw/3xUgQkQ22HomDRcKsF5NbpZYGj/wjs77WIsE4VCihibGrpQyVA05DDPfESfv2/cO&#10;Y5J9LU2PQ4K7Vi6UyqVDy2mhwY6eGqp+9ienwQ2nj7dttru84pH5/vhpvw7Kan07HTePICKN8Rr+&#10;b78YDQuVFdk8Lx5y+PuU/oBc/QIAAP//AwBQSwECLQAUAAYACAAAACEA2+H2y+4AAACFAQAAEwAA&#10;AAAAAAAAAAAAAAAAAAAAW0NvbnRlbnRfVHlwZXNdLnhtbFBLAQItABQABgAIAAAAIQBa9CxbvwAA&#10;ABUBAAALAAAAAAAAAAAAAAAAAB8BAABfcmVscy8ucmVsc1BLAQItABQABgAIAAAAIQBVArODywAA&#10;AOMAAAAPAAAAAAAAAAAAAAAAAAcCAABkcnMvZG93bnJldi54bWxQSwUGAAAAAAMAAwC3AAAA/wIA&#10;AAAA&#10;">
                    <v:imagedata r:id="rId11" o:title=""/>
                    <o:lock v:ext="edit" aspectratio="f"/>
                  </v:shape>
                  <v:shape id="Chart 1" o:spid="_x0000_s1029" type="#_x0000_t75" style="position:absolute;left:30906;width:29505;height:199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3XyygAAAOIAAAAPAAAAZHJzL2Rvd25yZXYueG1sRI9BS8Qw&#10;FITvgv8hPMGbm3Zlg9TNLiIoPQi6u6LXZ/Nsq81LTWIb/70RFjwOM/MNs94mO4iJfOgdaygXBQji&#10;xpmeWw3Ph7uLKxAhIhscHJOGHwqw3ZyerLEybuYdTfvYigzhUKGGLsaxkjI0HVkMCzcSZ+/deYsx&#10;S99K43HOcDvIZVEoabHnvNDhSLcdNZ/7b6vhNdQftV8t3+qXp8fDw/28+0pT0vr8LN1cg4iU4n/4&#10;2K6NBlUWq0ulVAl/l/IdkJtfAAAA//8DAFBLAQItABQABgAIAAAAIQDb4fbL7gAAAIUBAAATAAAA&#10;AAAAAAAAAAAAAAAAAABbQ29udGVudF9UeXBlc10ueG1sUEsBAi0AFAAGAAgAAAAhAFr0LFu/AAAA&#10;FQEAAAsAAAAAAAAAAAAAAAAAHwEAAF9yZWxzLy5yZWxzUEsBAi0AFAAGAAgAAAAhADXjdfLKAAAA&#10;4gAAAA8AAAAAAAAAAAAAAAAABwIAAGRycy9kb3ducmV2LnhtbFBLBQYAAAAAAwADALcAAAD+AgAA&#10;AAA=&#10;">
                    <v:imagedata r:id="rId12" o:title=""/>
                    <o:lock v:ext="edit" aspectratio="f"/>
                  </v:shape>
                </v:group>
                <v:shapetype id="_x0000_t202" coordsize="21600,21600" o:spt="202" path="m,l,21600r21600,l21600,xe">
                  <v:stroke joinstyle="miter"/>
                  <v:path gradientshapeok="t" o:connecttype="rect"/>
                </v:shapetype>
                <v:shape id="Text Box 2" o:spid="_x0000_s1030" type="#_x0000_t202" style="position:absolute;left:23469;top:9677;width:3664;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5CC144F" w14:textId="4C9DD71A" w:rsidR="00664CCE" w:rsidRPr="00664CCE" w:rsidRDefault="00664CCE">
                        <w:pPr>
                          <w:rPr>
                            <w:rFonts w:ascii="Times New Roman" w:hAnsi="Times New Roman" w:cs="Times New Roman"/>
                            <w:sz w:val="24"/>
                            <w:szCs w:val="24"/>
                          </w:rPr>
                        </w:pPr>
                        <w:r w:rsidRPr="00664CCE">
                          <w:rPr>
                            <w:rFonts w:ascii="Times New Roman" w:hAnsi="Times New Roman" w:cs="Times New Roman"/>
                            <w:sz w:val="24"/>
                            <w:szCs w:val="24"/>
                          </w:rPr>
                          <w:t>(a)</w:t>
                        </w:r>
                      </w:p>
                    </w:txbxContent>
                  </v:textbox>
                </v:shape>
                <v:shape id="Text Box 2" o:spid="_x0000_s1031" type="#_x0000_t202" style="position:absolute;left:54483;top:9677;width:4197;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PpCyAAAAOIAAAAPAAAAZHJzL2Rvd25yZXYueG1sRI/NTsMw&#10;EITvSLyDtUjcqB0UCg11q4ofqQculPS+ipc4Il5H8dKkb4+RkDiOZuYbzXo7h16daExdZAvFwoAi&#10;bqLruLVQf7zePIBKguywj0wWzpRgu7m8WGPl4sTvdDpIqzKEU4UWvMhQaZ0aTwHTIg7E2fuMY0DJ&#10;cmy1G3HK8NDrW2OWOmDHecHjQE+emq/Dd7Ag4nbFuX4JaX+c354nb5o7rK29vpp3j6CEZvkP/7X3&#10;zsKqKMv7ZWlK+L2U74De/AAAAP//AwBQSwECLQAUAAYACAAAACEA2+H2y+4AAACFAQAAEwAAAAAA&#10;AAAAAAAAAAAAAAAAW0NvbnRlbnRfVHlwZXNdLnhtbFBLAQItABQABgAIAAAAIQBa9CxbvwAAABUB&#10;AAALAAAAAAAAAAAAAAAAAB8BAABfcmVscy8ucmVsc1BLAQItABQABgAIAAAAIQDNnPpCyAAAAOIA&#10;AAAPAAAAAAAAAAAAAAAAAAcCAABkcnMvZG93bnJldi54bWxQSwUGAAAAAAMAAwC3AAAA/AIAAAAA&#10;" filled="f" stroked="f">
                  <v:textbox style="mso-fit-shape-to-text:t">
                    <w:txbxContent>
                      <w:p w14:paraId="5D5FAE6B" w14:textId="190E6C8F" w:rsidR="00664CCE" w:rsidRPr="00664CCE" w:rsidRDefault="00664CCE" w:rsidP="00664CCE">
                        <w:pPr>
                          <w:rPr>
                            <w:rFonts w:ascii="Times New Roman" w:hAnsi="Times New Roman" w:cs="Times New Roman"/>
                            <w:sz w:val="24"/>
                            <w:szCs w:val="24"/>
                          </w:rPr>
                        </w:pPr>
                        <w:r w:rsidRPr="00664CCE">
                          <w:rPr>
                            <w:rFonts w:ascii="Times New Roman" w:hAnsi="Times New Roman" w:cs="Times New Roman"/>
                            <w:sz w:val="24"/>
                            <w:szCs w:val="24"/>
                          </w:rPr>
                          <w:t>(</w:t>
                        </w:r>
                        <w:r>
                          <w:rPr>
                            <w:rFonts w:ascii="Times New Roman" w:hAnsi="Times New Roman" w:cs="Times New Roman"/>
                            <w:sz w:val="24"/>
                            <w:szCs w:val="24"/>
                          </w:rPr>
                          <w:t>b</w:t>
                        </w:r>
                        <w:r w:rsidRPr="00664CCE">
                          <w:rPr>
                            <w:rFonts w:ascii="Times New Roman" w:hAnsi="Times New Roman" w:cs="Times New Roman"/>
                            <w:sz w:val="24"/>
                            <w:szCs w:val="24"/>
                          </w:rPr>
                          <w:t>)</w:t>
                        </w:r>
                      </w:p>
                    </w:txbxContent>
                  </v:textbox>
                </v:shape>
              </v:group>
            </w:pict>
          </mc:Fallback>
        </mc:AlternateContent>
      </w:r>
    </w:p>
    <w:p w14:paraId="59BC9F61" w14:textId="6CB740BE" w:rsidR="00011574" w:rsidRDefault="00011574" w:rsidP="006F25DB">
      <w:pPr>
        <w:spacing w:after="0" w:line="480" w:lineRule="auto"/>
        <w:jc w:val="center"/>
        <w:rPr>
          <w:rFonts w:ascii="Times New Roman" w:eastAsia="Calibri" w:hAnsi="Times New Roman" w:cs="Times New Roman"/>
          <w:color w:val="000000"/>
          <w:kern w:val="0"/>
          <w:sz w:val="24"/>
          <w:szCs w:val="24"/>
          <w:lang w:val="en-US"/>
          <w14:ligatures w14:val="none"/>
        </w:rPr>
      </w:pPr>
    </w:p>
    <w:p w14:paraId="609D2BFB" w14:textId="4EE9FBEF" w:rsidR="00011574" w:rsidRDefault="00011574" w:rsidP="006F25DB">
      <w:pPr>
        <w:spacing w:after="0" w:line="480" w:lineRule="auto"/>
        <w:jc w:val="center"/>
        <w:rPr>
          <w:rFonts w:ascii="Times New Roman" w:eastAsia="Calibri" w:hAnsi="Times New Roman" w:cs="Times New Roman"/>
          <w:color w:val="000000"/>
          <w:kern w:val="0"/>
          <w:sz w:val="24"/>
          <w:szCs w:val="24"/>
          <w:lang w:val="en-US"/>
          <w14:ligatures w14:val="none"/>
        </w:rPr>
      </w:pPr>
    </w:p>
    <w:p w14:paraId="770409E1" w14:textId="5589DC9E" w:rsidR="00011574" w:rsidRDefault="00011574" w:rsidP="006F25DB">
      <w:pPr>
        <w:spacing w:after="0" w:line="480" w:lineRule="auto"/>
        <w:jc w:val="center"/>
        <w:rPr>
          <w:rFonts w:ascii="Times New Roman" w:eastAsia="Calibri" w:hAnsi="Times New Roman" w:cs="Times New Roman"/>
          <w:color w:val="000000"/>
          <w:kern w:val="0"/>
          <w:sz w:val="24"/>
          <w:szCs w:val="24"/>
          <w:lang w:val="en-US"/>
          <w14:ligatures w14:val="none"/>
        </w:rPr>
      </w:pPr>
    </w:p>
    <w:p w14:paraId="0B0FDEBD" w14:textId="77777777" w:rsidR="00011574" w:rsidRDefault="00011574" w:rsidP="006F25DB">
      <w:pPr>
        <w:spacing w:after="0" w:line="480" w:lineRule="auto"/>
        <w:jc w:val="center"/>
        <w:rPr>
          <w:rFonts w:ascii="Times New Roman" w:eastAsia="Calibri" w:hAnsi="Times New Roman" w:cs="Times New Roman"/>
          <w:color w:val="000000"/>
          <w:kern w:val="0"/>
          <w:sz w:val="24"/>
          <w:szCs w:val="24"/>
          <w:lang w:val="en-US"/>
          <w14:ligatures w14:val="none"/>
        </w:rPr>
      </w:pPr>
    </w:p>
    <w:p w14:paraId="15F3E683" w14:textId="77777777" w:rsidR="00011574" w:rsidRDefault="00011574" w:rsidP="006F25DB">
      <w:pPr>
        <w:spacing w:after="0" w:line="480" w:lineRule="auto"/>
        <w:jc w:val="center"/>
        <w:rPr>
          <w:rFonts w:ascii="Times New Roman" w:eastAsia="Calibri" w:hAnsi="Times New Roman" w:cs="Times New Roman"/>
          <w:color w:val="000000"/>
          <w:kern w:val="0"/>
          <w:sz w:val="24"/>
          <w:szCs w:val="24"/>
          <w:lang w:val="en-US"/>
          <w14:ligatures w14:val="none"/>
        </w:rPr>
      </w:pPr>
    </w:p>
    <w:p w14:paraId="2DADA754" w14:textId="77777777" w:rsidR="00011574" w:rsidRDefault="00011574" w:rsidP="006F25DB">
      <w:pPr>
        <w:spacing w:after="0" w:line="480" w:lineRule="auto"/>
        <w:jc w:val="center"/>
        <w:rPr>
          <w:rFonts w:ascii="Times New Roman" w:eastAsia="Calibri" w:hAnsi="Times New Roman" w:cs="Times New Roman"/>
          <w:color w:val="000000"/>
          <w:kern w:val="0"/>
          <w:sz w:val="24"/>
          <w:szCs w:val="24"/>
          <w:lang w:val="en-US"/>
          <w14:ligatures w14:val="none"/>
        </w:rPr>
      </w:pPr>
    </w:p>
    <w:p w14:paraId="5FDE3A4E" w14:textId="6CA02D20" w:rsidR="00011574" w:rsidRDefault="00011574" w:rsidP="006F25DB">
      <w:pPr>
        <w:spacing w:after="0" w:line="480" w:lineRule="auto"/>
        <w:jc w:val="center"/>
        <w:rPr>
          <w:rFonts w:ascii="Times New Roman" w:eastAsia="Calibri" w:hAnsi="Times New Roman" w:cs="Times New Roman"/>
          <w:color w:val="000000"/>
          <w:kern w:val="0"/>
          <w:sz w:val="24"/>
          <w:szCs w:val="24"/>
          <w:lang w:val="en-US"/>
          <w14:ligatures w14:val="none"/>
        </w:rPr>
      </w:pPr>
      <w:r>
        <w:rPr>
          <w:rFonts w:ascii="Times New Roman" w:eastAsia="Calibri" w:hAnsi="Times New Roman" w:cs="Times New Roman"/>
          <w:b/>
          <w:bCs/>
          <w:color w:val="000000"/>
          <w:kern w:val="0"/>
          <w:sz w:val="24"/>
          <w:szCs w:val="24"/>
          <w:lang w:val="en-US"/>
          <w14:ligatures w14:val="none"/>
        </w:rPr>
        <w:t>Fig.S2 (a, b)</w:t>
      </w:r>
      <w:r w:rsidR="00EC016F">
        <w:rPr>
          <w:rFonts w:ascii="Times New Roman" w:eastAsia="Calibri" w:hAnsi="Times New Roman" w:cs="Times New Roman"/>
          <w:b/>
          <w:bCs/>
          <w:color w:val="000000"/>
          <w:kern w:val="0"/>
          <w:sz w:val="24"/>
          <w:szCs w:val="24"/>
          <w:lang w:val="en-US"/>
          <w14:ligatures w14:val="none"/>
        </w:rPr>
        <w:tab/>
      </w:r>
      <w:r w:rsidR="00EC016F">
        <w:rPr>
          <w:rFonts w:ascii="Times New Roman" w:eastAsia="Calibri" w:hAnsi="Times New Roman" w:cs="Times New Roman"/>
          <w:color w:val="000000"/>
          <w:kern w:val="0"/>
          <w:sz w:val="24"/>
          <w:szCs w:val="24"/>
          <w:lang w:val="en-US"/>
          <w14:ligatures w14:val="none"/>
        </w:rPr>
        <w:t>Daily and cumulative biogas production yield and composition obtained the reactor fed with process water</w:t>
      </w:r>
    </w:p>
    <w:p w14:paraId="79A8C575" w14:textId="4553F639" w:rsidR="004E43A5" w:rsidRDefault="004E43A5" w:rsidP="006F25DB">
      <w:pPr>
        <w:spacing w:after="0" w:line="480" w:lineRule="auto"/>
        <w:jc w:val="center"/>
        <w:rPr>
          <w:rFonts w:ascii="Times New Roman" w:eastAsia="Calibri" w:hAnsi="Times New Roman" w:cs="Times New Roman"/>
          <w:color w:val="000000"/>
          <w:kern w:val="0"/>
          <w:sz w:val="24"/>
          <w:szCs w:val="24"/>
          <w:lang w:val="en-US"/>
          <w14:ligatures w14:val="none"/>
        </w:rPr>
      </w:pPr>
      <w:r>
        <w:rPr>
          <w:noProof/>
        </w:rPr>
        <w:lastRenderedPageBreak/>
        <w:drawing>
          <wp:inline distT="0" distB="0" distL="0" distR="0" wp14:anchorId="4119B5F5" wp14:editId="52898DD7">
            <wp:extent cx="4572000" cy="2743200"/>
            <wp:effectExtent l="0" t="0" r="0" b="0"/>
            <wp:docPr id="59043758" name="Chart 1">
              <a:extLst xmlns:a="http://schemas.openxmlformats.org/drawingml/2006/main">
                <a:ext uri="{FF2B5EF4-FFF2-40B4-BE49-F238E27FC236}">
                  <a16:creationId xmlns:a16="http://schemas.microsoft.com/office/drawing/2014/main" id="{1B9BD499-86C5-4794-AFB0-760BF141A7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1557CB" w14:textId="6051AC03" w:rsidR="00927D9C" w:rsidRPr="00927D9C" w:rsidRDefault="00927D9C" w:rsidP="006F25DB">
      <w:pPr>
        <w:spacing w:after="0" w:line="480" w:lineRule="auto"/>
        <w:jc w:val="center"/>
        <w:rPr>
          <w:rFonts w:ascii="Times New Roman" w:eastAsia="Calibri" w:hAnsi="Times New Roman" w:cs="Times New Roman"/>
          <w:color w:val="000000"/>
          <w:kern w:val="0"/>
          <w:sz w:val="24"/>
          <w:szCs w:val="24"/>
          <w:lang w:val="en-US"/>
          <w14:ligatures w14:val="none"/>
        </w:rPr>
      </w:pPr>
      <w:r>
        <w:rPr>
          <w:rFonts w:ascii="Times New Roman" w:eastAsia="Calibri" w:hAnsi="Times New Roman" w:cs="Times New Roman"/>
          <w:b/>
          <w:bCs/>
          <w:color w:val="000000"/>
          <w:kern w:val="0"/>
          <w:sz w:val="24"/>
          <w:szCs w:val="24"/>
          <w:lang w:val="en-US"/>
          <w14:ligatures w14:val="none"/>
        </w:rPr>
        <w:t>Fig.S3</w:t>
      </w:r>
      <w:r>
        <w:rPr>
          <w:rFonts w:ascii="Times New Roman" w:eastAsia="Calibri" w:hAnsi="Times New Roman" w:cs="Times New Roman"/>
          <w:b/>
          <w:bCs/>
          <w:color w:val="000000"/>
          <w:kern w:val="0"/>
          <w:sz w:val="24"/>
          <w:szCs w:val="24"/>
          <w:lang w:val="en-US"/>
          <w14:ligatures w14:val="none"/>
        </w:rPr>
        <w:tab/>
      </w:r>
      <w:r w:rsidRPr="00927D9C">
        <w:rPr>
          <w:rFonts w:ascii="Times New Roman" w:eastAsia="Calibri" w:hAnsi="Times New Roman" w:cs="Times New Roman"/>
          <w:color w:val="000000"/>
          <w:kern w:val="0"/>
          <w:sz w:val="24"/>
          <w:szCs w:val="24"/>
          <w:lang w:val="en-US"/>
          <w14:ligatures w14:val="none"/>
        </w:rPr>
        <w:t xml:space="preserve">Cumulative yield of </w:t>
      </w:r>
      <w:r>
        <w:rPr>
          <w:rFonts w:ascii="Times New Roman" w:eastAsia="Calibri" w:hAnsi="Times New Roman" w:cs="Times New Roman"/>
          <w:color w:val="000000"/>
          <w:kern w:val="0"/>
          <w:sz w:val="24"/>
          <w:szCs w:val="24"/>
          <w:lang w:val="en-US"/>
          <w14:ligatures w14:val="none"/>
        </w:rPr>
        <w:t>H</w:t>
      </w:r>
      <w:r w:rsidRPr="00927D9C">
        <w:rPr>
          <w:rFonts w:ascii="Times New Roman" w:eastAsia="Calibri" w:hAnsi="Times New Roman" w:cs="Times New Roman"/>
          <w:color w:val="000000"/>
          <w:kern w:val="0"/>
          <w:sz w:val="24"/>
          <w:szCs w:val="24"/>
          <w:vertAlign w:val="subscript"/>
          <w:lang w:val="en-US"/>
          <w14:ligatures w14:val="none"/>
        </w:rPr>
        <w:t>2</w:t>
      </w:r>
      <w:r>
        <w:rPr>
          <w:rFonts w:ascii="Times New Roman" w:eastAsia="Calibri" w:hAnsi="Times New Roman" w:cs="Times New Roman"/>
          <w:color w:val="000000"/>
          <w:kern w:val="0"/>
          <w:sz w:val="24"/>
          <w:szCs w:val="24"/>
          <w:lang w:val="en-US"/>
          <w14:ligatures w14:val="none"/>
        </w:rPr>
        <w:t>S concentration in the reactor fed with process water</w:t>
      </w:r>
    </w:p>
    <w:p w14:paraId="49041DDA" w14:textId="5770AEF1" w:rsidR="00CD15D5" w:rsidRDefault="00CD15D5" w:rsidP="001E56A2">
      <w:pPr>
        <w:spacing w:after="0" w:line="480" w:lineRule="auto"/>
        <w:jc w:val="both"/>
        <w:rPr>
          <w:rFonts w:ascii="Times New Roman" w:eastAsia="Calibri" w:hAnsi="Times New Roman" w:cs="Times New Roman"/>
          <w:color w:val="000000"/>
          <w:kern w:val="0"/>
          <w:sz w:val="24"/>
          <w:szCs w:val="24"/>
          <w:lang w:val="en-US"/>
          <w14:ligatures w14:val="none"/>
        </w:rPr>
      </w:pPr>
      <w:r w:rsidRPr="00A16A47">
        <w:rPr>
          <w:noProof/>
        </w:rPr>
        <w:drawing>
          <wp:anchor distT="0" distB="0" distL="114300" distR="114300" simplePos="0" relativeHeight="251658240" behindDoc="1" locked="0" layoutInCell="1" allowOverlap="1" wp14:anchorId="00A06536" wp14:editId="55394433">
            <wp:simplePos x="0" y="0"/>
            <wp:positionH relativeFrom="margin">
              <wp:align>right</wp:align>
            </wp:positionH>
            <wp:positionV relativeFrom="paragraph">
              <wp:posOffset>0</wp:posOffset>
            </wp:positionV>
            <wp:extent cx="5731510" cy="4024630"/>
            <wp:effectExtent l="0" t="0" r="0" b="0"/>
            <wp:wrapTight wrapText="bothSides">
              <wp:wrapPolygon edited="0">
                <wp:start x="3015" y="2045"/>
                <wp:lineTo x="3015" y="5521"/>
                <wp:lineTo x="1867" y="7157"/>
                <wp:lineTo x="1867" y="13700"/>
                <wp:lineTo x="2943" y="15336"/>
                <wp:lineTo x="3015" y="18608"/>
                <wp:lineTo x="2513" y="19119"/>
                <wp:lineTo x="2656" y="19528"/>
                <wp:lineTo x="8328" y="20244"/>
                <wp:lineTo x="8328" y="20857"/>
                <wp:lineTo x="9046" y="21062"/>
                <wp:lineTo x="10697" y="21266"/>
                <wp:lineTo x="13353" y="21266"/>
                <wp:lineTo x="13353" y="20244"/>
                <wp:lineTo x="18881" y="19630"/>
                <wp:lineTo x="19240" y="19323"/>
                <wp:lineTo x="18738" y="18608"/>
                <wp:lineTo x="18738" y="2045"/>
                <wp:lineTo x="3015" y="2045"/>
              </wp:wrapPolygon>
            </wp:wrapTight>
            <wp:docPr id="163872954"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2954" name="Picture 1" descr="A graph of a graph&#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4024630"/>
                    </a:xfrm>
                    <a:prstGeom prst="rect">
                      <a:avLst/>
                    </a:prstGeom>
                  </pic:spPr>
                </pic:pic>
              </a:graphicData>
            </a:graphic>
          </wp:anchor>
        </w:drawing>
      </w:r>
    </w:p>
    <w:p w14:paraId="1877AC99" w14:textId="53F003C2" w:rsidR="00B87625" w:rsidRPr="001E56A2" w:rsidRDefault="00B87625" w:rsidP="00CD15D5">
      <w:pPr>
        <w:spacing w:after="0" w:line="480" w:lineRule="auto"/>
        <w:jc w:val="both"/>
        <w:rPr>
          <w:lang w:val="en-US"/>
        </w:rPr>
      </w:pPr>
    </w:p>
    <w:p w14:paraId="39793716" w14:textId="1F319DD9" w:rsidR="00A16A47" w:rsidRDefault="00A16A47"/>
    <w:p w14:paraId="4585417C" w14:textId="77777777" w:rsidR="00642269" w:rsidRPr="00642269" w:rsidRDefault="00642269" w:rsidP="00642269"/>
    <w:p w14:paraId="137FACAD" w14:textId="77777777" w:rsidR="00642269" w:rsidRPr="00642269" w:rsidRDefault="00642269" w:rsidP="00642269"/>
    <w:p w14:paraId="1C34CA22" w14:textId="77777777" w:rsidR="00642269" w:rsidRPr="00642269" w:rsidRDefault="00642269" w:rsidP="00642269"/>
    <w:p w14:paraId="6B4E192F" w14:textId="77777777" w:rsidR="00642269" w:rsidRPr="00642269" w:rsidRDefault="00642269" w:rsidP="00642269"/>
    <w:p w14:paraId="76BD4418" w14:textId="77777777" w:rsidR="00642269" w:rsidRPr="00642269" w:rsidRDefault="00642269" w:rsidP="00642269"/>
    <w:p w14:paraId="17ACF609" w14:textId="77777777" w:rsidR="00642269" w:rsidRPr="00642269" w:rsidRDefault="00642269" w:rsidP="00642269"/>
    <w:p w14:paraId="57C48F91" w14:textId="77777777" w:rsidR="00642269" w:rsidRPr="00642269" w:rsidRDefault="00642269" w:rsidP="00642269"/>
    <w:p w14:paraId="5110FECE" w14:textId="77777777" w:rsidR="00642269" w:rsidRDefault="00642269" w:rsidP="00642269"/>
    <w:p w14:paraId="2C191A4E" w14:textId="77777777" w:rsidR="00642269" w:rsidRDefault="00642269" w:rsidP="00642269"/>
    <w:p w14:paraId="19A26CC7" w14:textId="77777777" w:rsidR="00642269" w:rsidRDefault="00642269" w:rsidP="00642269"/>
    <w:p w14:paraId="67D9D185" w14:textId="77777777" w:rsidR="00642269" w:rsidRDefault="00642269" w:rsidP="00642269"/>
    <w:p w14:paraId="33DC816B" w14:textId="4A3F3DB7" w:rsidR="00642269" w:rsidRDefault="00642269" w:rsidP="00642269">
      <w:pPr>
        <w:rPr>
          <w:rFonts w:ascii="Times New Roman" w:hAnsi="Times New Roman" w:cs="Times New Roman"/>
          <w:color w:val="000000" w:themeColor="text1"/>
          <w:sz w:val="24"/>
          <w:szCs w:val="24"/>
        </w:rPr>
      </w:pPr>
      <w:r>
        <w:rPr>
          <w:rFonts w:ascii="Times New Roman" w:hAnsi="Times New Roman" w:cs="Times New Roman"/>
          <w:b/>
          <w:bCs/>
          <w:sz w:val="24"/>
          <w:szCs w:val="24"/>
        </w:rPr>
        <w:t>Fig.</w:t>
      </w:r>
      <w:r w:rsidR="00CE5FBA">
        <w:rPr>
          <w:rFonts w:ascii="Times New Roman" w:hAnsi="Times New Roman" w:cs="Times New Roman"/>
          <w:b/>
          <w:bCs/>
          <w:sz w:val="24"/>
          <w:szCs w:val="24"/>
        </w:rPr>
        <w:t>S</w:t>
      </w:r>
      <w:r w:rsidR="00927D9C">
        <w:rPr>
          <w:rFonts w:ascii="Times New Roman" w:hAnsi="Times New Roman" w:cs="Times New Roman"/>
          <w:b/>
          <w:bCs/>
          <w:sz w:val="24"/>
          <w:szCs w:val="24"/>
        </w:rPr>
        <w:t>4</w:t>
      </w:r>
      <w:r w:rsidR="00B133C2">
        <w:rPr>
          <w:rFonts w:ascii="Times New Roman" w:hAnsi="Times New Roman" w:cs="Times New Roman"/>
          <w:b/>
          <w:bCs/>
          <w:sz w:val="24"/>
          <w:szCs w:val="24"/>
        </w:rPr>
        <w:tab/>
      </w:r>
      <w:r w:rsidR="00CE5FBA">
        <w:rPr>
          <w:rFonts w:ascii="Times New Roman" w:hAnsi="Times New Roman" w:cs="Times New Roman"/>
          <w:color w:val="000000" w:themeColor="text1"/>
          <w:sz w:val="24"/>
          <w:szCs w:val="24"/>
        </w:rPr>
        <w:t>FTIR peaks of anaerobic digestate, PC and HC</w:t>
      </w:r>
    </w:p>
    <w:p w14:paraId="427383FE" w14:textId="77777777" w:rsidR="00665CFF" w:rsidRDefault="00665CFF" w:rsidP="00642269">
      <w:pPr>
        <w:rPr>
          <w:rFonts w:ascii="Times New Roman" w:hAnsi="Times New Roman" w:cs="Times New Roman"/>
          <w:color w:val="000000" w:themeColor="text1"/>
          <w:sz w:val="24"/>
          <w:szCs w:val="24"/>
        </w:rPr>
      </w:pPr>
    </w:p>
    <w:p w14:paraId="3D4D605A" w14:textId="77777777" w:rsidR="00665CFF" w:rsidRDefault="00665CFF" w:rsidP="00642269">
      <w:pPr>
        <w:rPr>
          <w:rFonts w:ascii="Times New Roman" w:hAnsi="Times New Roman" w:cs="Times New Roman"/>
          <w:color w:val="000000" w:themeColor="text1"/>
          <w:sz w:val="24"/>
          <w:szCs w:val="24"/>
        </w:rPr>
      </w:pPr>
    </w:p>
    <w:p w14:paraId="3FC903EA" w14:textId="77777777" w:rsidR="00665CFF" w:rsidRDefault="00665CFF" w:rsidP="00642269">
      <w:pPr>
        <w:rPr>
          <w:rFonts w:ascii="Times New Roman" w:hAnsi="Times New Roman" w:cs="Times New Roman"/>
          <w:color w:val="000000" w:themeColor="text1"/>
          <w:sz w:val="24"/>
          <w:szCs w:val="24"/>
        </w:rPr>
      </w:pPr>
    </w:p>
    <w:p w14:paraId="5005A2E5" w14:textId="77777777" w:rsidR="00665CFF" w:rsidRDefault="00665CFF" w:rsidP="00642269">
      <w:pPr>
        <w:rPr>
          <w:rFonts w:ascii="Times New Roman" w:hAnsi="Times New Roman" w:cs="Times New Roman"/>
          <w:color w:val="000000" w:themeColor="text1"/>
          <w:sz w:val="24"/>
          <w:szCs w:val="24"/>
        </w:rPr>
      </w:pPr>
    </w:p>
    <w:p w14:paraId="554884B5" w14:textId="03560BBA" w:rsidR="00665CFF" w:rsidRDefault="00665CFF" w:rsidP="00642269">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Table S1.</w:t>
      </w:r>
      <w:r w:rsidR="00AF50B4">
        <w:rPr>
          <w:rFonts w:ascii="Times New Roman" w:hAnsi="Times New Roman" w:cs="Times New Roman"/>
          <w:b/>
          <w:bCs/>
          <w:color w:val="000000" w:themeColor="text1"/>
          <w:sz w:val="24"/>
          <w:szCs w:val="24"/>
        </w:rPr>
        <w:tab/>
      </w:r>
      <w:r>
        <w:rPr>
          <w:rFonts w:ascii="Times New Roman" w:hAnsi="Times New Roman" w:cs="Times New Roman"/>
          <w:color w:val="000000" w:themeColor="text1"/>
          <w:sz w:val="24"/>
          <w:szCs w:val="24"/>
        </w:rPr>
        <w:t xml:space="preserve">Characteristics of </w:t>
      </w:r>
      <w:r w:rsidR="00D72D3F">
        <w:rPr>
          <w:rFonts w:ascii="Times New Roman" w:hAnsi="Times New Roman" w:cs="Times New Roman"/>
          <w:color w:val="000000" w:themeColor="text1"/>
          <w:sz w:val="24"/>
          <w:szCs w:val="24"/>
        </w:rPr>
        <w:t>process water and liquid digestate</w:t>
      </w:r>
    </w:p>
    <w:tbl>
      <w:tblPr>
        <w:tblW w:w="5000" w:type="pct"/>
        <w:jc w:val="center"/>
        <w:tblLook w:val="04A0" w:firstRow="1" w:lastRow="0" w:firstColumn="1" w:lastColumn="0" w:noHBand="0" w:noVBand="1"/>
      </w:tblPr>
      <w:tblGrid>
        <w:gridCol w:w="4473"/>
        <w:gridCol w:w="2163"/>
        <w:gridCol w:w="2390"/>
      </w:tblGrid>
      <w:tr w:rsidR="00890D23" w:rsidRPr="00890D23" w14:paraId="0C8C5B33" w14:textId="77777777" w:rsidTr="00DA10D3">
        <w:trPr>
          <w:trHeight w:val="288"/>
          <w:jc w:val="center"/>
        </w:trPr>
        <w:tc>
          <w:tcPr>
            <w:tcW w:w="2478" w:type="pct"/>
            <w:tcBorders>
              <w:top w:val="single" w:sz="4" w:space="0" w:color="auto"/>
              <w:bottom w:val="single" w:sz="4" w:space="0" w:color="auto"/>
            </w:tcBorders>
            <w:shd w:val="clear" w:color="auto" w:fill="auto"/>
            <w:noWrap/>
            <w:vAlign w:val="bottom"/>
            <w:hideMark/>
          </w:tcPr>
          <w:p w14:paraId="78F91ED5" w14:textId="77777777" w:rsidR="00890D23" w:rsidRPr="00890D23" w:rsidRDefault="00890D23" w:rsidP="00890D23">
            <w:pPr>
              <w:spacing w:after="0" w:line="240" w:lineRule="auto"/>
              <w:rPr>
                <w:rFonts w:ascii="Times New Roman" w:eastAsia="Times New Roman" w:hAnsi="Times New Roman" w:cs="Times New Roman"/>
                <w:kern w:val="0"/>
                <w:sz w:val="24"/>
                <w:szCs w:val="24"/>
                <w:lang w:eastAsia="en-IN" w:bidi="hi-IN"/>
                <w14:ligatures w14:val="none"/>
              </w:rPr>
            </w:pPr>
          </w:p>
        </w:tc>
        <w:tc>
          <w:tcPr>
            <w:tcW w:w="1198" w:type="pct"/>
            <w:tcBorders>
              <w:top w:val="single" w:sz="4" w:space="0" w:color="auto"/>
              <w:bottom w:val="single" w:sz="4" w:space="0" w:color="auto"/>
            </w:tcBorders>
            <w:shd w:val="clear" w:color="auto" w:fill="auto"/>
            <w:noWrap/>
            <w:vAlign w:val="bottom"/>
            <w:hideMark/>
          </w:tcPr>
          <w:p w14:paraId="0820C43F" w14:textId="77777777" w:rsidR="00890D23" w:rsidRPr="00890D23" w:rsidRDefault="00890D23" w:rsidP="00890D23">
            <w:pPr>
              <w:spacing w:after="0" w:line="240" w:lineRule="auto"/>
              <w:rPr>
                <w:rFonts w:ascii="Times New Roman" w:eastAsia="Times New Roman" w:hAnsi="Times New Roman" w:cs="Times New Roman"/>
                <w:color w:val="000000"/>
                <w:kern w:val="0"/>
                <w:sz w:val="24"/>
                <w:szCs w:val="24"/>
                <w:lang w:eastAsia="en-IN" w:bidi="hi-IN"/>
                <w14:ligatures w14:val="none"/>
              </w:rPr>
            </w:pPr>
            <w:r w:rsidRPr="00890D23">
              <w:rPr>
                <w:rFonts w:ascii="Times New Roman" w:eastAsia="Times New Roman" w:hAnsi="Times New Roman" w:cs="Times New Roman"/>
                <w:color w:val="000000"/>
                <w:kern w:val="0"/>
                <w:sz w:val="24"/>
                <w:szCs w:val="24"/>
                <w:lang w:eastAsia="en-IN" w:bidi="hi-IN"/>
                <w14:ligatures w14:val="none"/>
              </w:rPr>
              <w:t>Process water</w:t>
            </w:r>
          </w:p>
        </w:tc>
        <w:tc>
          <w:tcPr>
            <w:tcW w:w="1324" w:type="pct"/>
            <w:tcBorders>
              <w:top w:val="single" w:sz="4" w:space="0" w:color="auto"/>
              <w:bottom w:val="single" w:sz="4" w:space="0" w:color="auto"/>
            </w:tcBorders>
            <w:shd w:val="clear" w:color="auto" w:fill="auto"/>
            <w:noWrap/>
            <w:vAlign w:val="bottom"/>
            <w:hideMark/>
          </w:tcPr>
          <w:p w14:paraId="6C1569E5" w14:textId="77777777" w:rsidR="00890D23" w:rsidRPr="00890D23" w:rsidRDefault="00890D23" w:rsidP="00890D23">
            <w:pPr>
              <w:spacing w:after="0" w:line="240" w:lineRule="auto"/>
              <w:rPr>
                <w:rFonts w:ascii="Times New Roman" w:eastAsia="Times New Roman" w:hAnsi="Times New Roman" w:cs="Times New Roman"/>
                <w:color w:val="000000"/>
                <w:kern w:val="0"/>
                <w:sz w:val="24"/>
                <w:szCs w:val="24"/>
                <w:lang w:eastAsia="en-IN" w:bidi="hi-IN"/>
                <w14:ligatures w14:val="none"/>
              </w:rPr>
            </w:pPr>
            <w:r w:rsidRPr="00890D23">
              <w:rPr>
                <w:rFonts w:ascii="Times New Roman" w:eastAsia="Times New Roman" w:hAnsi="Times New Roman" w:cs="Times New Roman"/>
                <w:color w:val="000000"/>
                <w:kern w:val="0"/>
                <w:sz w:val="24"/>
                <w:szCs w:val="24"/>
                <w:lang w:eastAsia="en-IN" w:bidi="hi-IN"/>
                <w14:ligatures w14:val="none"/>
              </w:rPr>
              <w:t>Liquid digestate</w:t>
            </w:r>
          </w:p>
        </w:tc>
      </w:tr>
      <w:tr w:rsidR="00890D23" w:rsidRPr="00890D23" w14:paraId="73B7F6F3" w14:textId="77777777" w:rsidTr="00DA10D3">
        <w:trPr>
          <w:trHeight w:val="288"/>
          <w:jc w:val="center"/>
        </w:trPr>
        <w:tc>
          <w:tcPr>
            <w:tcW w:w="2478" w:type="pct"/>
            <w:tcBorders>
              <w:top w:val="single" w:sz="4" w:space="0" w:color="auto"/>
            </w:tcBorders>
            <w:shd w:val="clear" w:color="auto" w:fill="auto"/>
            <w:noWrap/>
            <w:vAlign w:val="bottom"/>
            <w:hideMark/>
          </w:tcPr>
          <w:p w14:paraId="7F93614E" w14:textId="77777777" w:rsidR="00890D23" w:rsidRPr="00890D23" w:rsidRDefault="00890D23" w:rsidP="00890D23">
            <w:pPr>
              <w:spacing w:after="0" w:line="240" w:lineRule="auto"/>
              <w:rPr>
                <w:rFonts w:ascii="Times New Roman" w:eastAsia="Times New Roman" w:hAnsi="Times New Roman" w:cs="Times New Roman"/>
                <w:color w:val="000000"/>
                <w:kern w:val="0"/>
                <w:sz w:val="24"/>
                <w:szCs w:val="24"/>
                <w:lang w:eastAsia="en-IN" w:bidi="hi-IN"/>
                <w14:ligatures w14:val="none"/>
              </w:rPr>
            </w:pPr>
            <w:r w:rsidRPr="00890D23">
              <w:rPr>
                <w:rFonts w:ascii="Times New Roman" w:eastAsia="Times New Roman" w:hAnsi="Times New Roman" w:cs="Times New Roman"/>
                <w:color w:val="000000"/>
                <w:kern w:val="0"/>
                <w:sz w:val="24"/>
                <w:szCs w:val="24"/>
                <w:lang w:eastAsia="en-IN" w:bidi="hi-IN"/>
                <w14:ligatures w14:val="none"/>
              </w:rPr>
              <w:t>pH</w:t>
            </w:r>
          </w:p>
        </w:tc>
        <w:tc>
          <w:tcPr>
            <w:tcW w:w="1198" w:type="pct"/>
            <w:tcBorders>
              <w:top w:val="single" w:sz="4" w:space="0" w:color="auto"/>
            </w:tcBorders>
            <w:shd w:val="clear" w:color="auto" w:fill="auto"/>
            <w:noWrap/>
            <w:vAlign w:val="bottom"/>
            <w:hideMark/>
          </w:tcPr>
          <w:p w14:paraId="5408ECDD" w14:textId="108F8CAA" w:rsidR="00890D23" w:rsidRPr="00890D23" w:rsidRDefault="00890D23" w:rsidP="00DA10D3">
            <w:pPr>
              <w:spacing w:after="0" w:line="240" w:lineRule="auto"/>
              <w:rPr>
                <w:rFonts w:ascii="Times New Roman" w:eastAsia="Times New Roman" w:hAnsi="Times New Roman" w:cs="Times New Roman"/>
                <w:color w:val="000000"/>
                <w:kern w:val="0"/>
                <w:sz w:val="24"/>
                <w:szCs w:val="24"/>
                <w:lang w:eastAsia="en-IN" w:bidi="hi-IN"/>
                <w14:ligatures w14:val="none"/>
              </w:rPr>
            </w:pPr>
            <w:r w:rsidRPr="00890D23">
              <w:rPr>
                <w:rFonts w:ascii="Times New Roman" w:eastAsia="Times New Roman" w:hAnsi="Times New Roman" w:cs="Times New Roman"/>
                <w:color w:val="000000"/>
                <w:kern w:val="0"/>
                <w:sz w:val="24"/>
                <w:szCs w:val="24"/>
                <w:lang w:eastAsia="en-IN" w:bidi="hi-IN"/>
                <w14:ligatures w14:val="none"/>
              </w:rPr>
              <w:t>5.13</w:t>
            </w:r>
            <w:r w:rsidR="008D415E">
              <w:rPr>
                <w:rFonts w:ascii="Times New Roman" w:eastAsia="Times New Roman" w:hAnsi="Times New Roman" w:cs="Times New Roman"/>
                <w:color w:val="000000"/>
                <w:kern w:val="0"/>
                <w:sz w:val="24"/>
                <w:szCs w:val="24"/>
                <w:lang w:eastAsia="en-IN" w:bidi="hi-IN"/>
                <w14:ligatures w14:val="none"/>
              </w:rPr>
              <w:t xml:space="preserve"> ± 0.23</w:t>
            </w:r>
          </w:p>
        </w:tc>
        <w:tc>
          <w:tcPr>
            <w:tcW w:w="1324" w:type="pct"/>
            <w:tcBorders>
              <w:top w:val="single" w:sz="4" w:space="0" w:color="auto"/>
            </w:tcBorders>
            <w:shd w:val="clear" w:color="auto" w:fill="auto"/>
            <w:noWrap/>
            <w:vAlign w:val="bottom"/>
            <w:hideMark/>
          </w:tcPr>
          <w:p w14:paraId="7573BA1E" w14:textId="66DF6994" w:rsidR="00890D23" w:rsidRPr="00890D23" w:rsidRDefault="00890D23" w:rsidP="00DA10D3">
            <w:pPr>
              <w:spacing w:after="0" w:line="240" w:lineRule="auto"/>
              <w:rPr>
                <w:rFonts w:ascii="Times New Roman" w:eastAsia="Times New Roman" w:hAnsi="Times New Roman" w:cs="Times New Roman"/>
                <w:color w:val="000000"/>
                <w:kern w:val="0"/>
                <w:sz w:val="24"/>
                <w:szCs w:val="24"/>
                <w:lang w:eastAsia="en-IN" w:bidi="hi-IN"/>
                <w14:ligatures w14:val="none"/>
              </w:rPr>
            </w:pPr>
            <w:r w:rsidRPr="00890D23">
              <w:rPr>
                <w:rFonts w:ascii="Times New Roman" w:eastAsia="Times New Roman" w:hAnsi="Times New Roman" w:cs="Times New Roman"/>
                <w:color w:val="000000"/>
                <w:kern w:val="0"/>
                <w:sz w:val="24"/>
                <w:szCs w:val="24"/>
                <w:lang w:eastAsia="en-IN" w:bidi="hi-IN"/>
                <w14:ligatures w14:val="none"/>
              </w:rPr>
              <w:t>6.84</w:t>
            </w:r>
            <w:r w:rsidR="008D415E">
              <w:rPr>
                <w:rFonts w:ascii="Times New Roman" w:eastAsia="Times New Roman" w:hAnsi="Times New Roman" w:cs="Times New Roman"/>
                <w:color w:val="000000"/>
                <w:kern w:val="0"/>
                <w:sz w:val="24"/>
                <w:szCs w:val="24"/>
                <w:lang w:eastAsia="en-IN" w:bidi="hi-IN"/>
                <w14:ligatures w14:val="none"/>
              </w:rPr>
              <w:t xml:space="preserve"> ± 0.17</w:t>
            </w:r>
          </w:p>
        </w:tc>
      </w:tr>
      <w:tr w:rsidR="00890D23" w:rsidRPr="00890D23" w14:paraId="34580950" w14:textId="77777777" w:rsidTr="00DA10D3">
        <w:trPr>
          <w:trHeight w:val="288"/>
          <w:jc w:val="center"/>
        </w:trPr>
        <w:tc>
          <w:tcPr>
            <w:tcW w:w="2478" w:type="pct"/>
            <w:shd w:val="clear" w:color="auto" w:fill="auto"/>
            <w:noWrap/>
            <w:vAlign w:val="bottom"/>
            <w:hideMark/>
          </w:tcPr>
          <w:p w14:paraId="7389B166" w14:textId="77777777" w:rsidR="00890D23" w:rsidRPr="00890D23" w:rsidRDefault="00890D23" w:rsidP="00890D23">
            <w:pPr>
              <w:spacing w:after="0" w:line="240" w:lineRule="auto"/>
              <w:rPr>
                <w:rFonts w:ascii="Times New Roman" w:eastAsia="Times New Roman" w:hAnsi="Times New Roman" w:cs="Times New Roman"/>
                <w:color w:val="000000"/>
                <w:kern w:val="0"/>
                <w:sz w:val="24"/>
                <w:szCs w:val="24"/>
                <w:lang w:eastAsia="en-IN" w:bidi="hi-IN"/>
                <w14:ligatures w14:val="none"/>
              </w:rPr>
            </w:pPr>
            <w:r w:rsidRPr="00890D23">
              <w:rPr>
                <w:rFonts w:ascii="Times New Roman" w:eastAsia="Times New Roman" w:hAnsi="Times New Roman" w:cs="Times New Roman"/>
                <w:color w:val="000000"/>
                <w:kern w:val="0"/>
                <w:sz w:val="24"/>
                <w:szCs w:val="24"/>
                <w:lang w:eastAsia="en-IN" w:bidi="hi-IN"/>
                <w14:ligatures w14:val="none"/>
              </w:rPr>
              <w:t>EC (</w:t>
            </w:r>
            <w:proofErr w:type="spellStart"/>
            <w:r w:rsidRPr="00890D23">
              <w:rPr>
                <w:rFonts w:ascii="Times New Roman" w:eastAsia="Times New Roman" w:hAnsi="Times New Roman" w:cs="Times New Roman"/>
                <w:color w:val="000000"/>
                <w:kern w:val="0"/>
                <w:sz w:val="24"/>
                <w:szCs w:val="24"/>
                <w:lang w:eastAsia="en-IN" w:bidi="hi-IN"/>
                <w14:ligatures w14:val="none"/>
              </w:rPr>
              <w:t>ms</w:t>
            </w:r>
            <w:proofErr w:type="spellEnd"/>
            <w:r w:rsidRPr="00890D23">
              <w:rPr>
                <w:rFonts w:ascii="Times New Roman" w:eastAsia="Times New Roman" w:hAnsi="Times New Roman" w:cs="Times New Roman"/>
                <w:color w:val="000000"/>
                <w:kern w:val="0"/>
                <w:sz w:val="24"/>
                <w:szCs w:val="24"/>
                <w:lang w:eastAsia="en-IN" w:bidi="hi-IN"/>
                <w14:ligatures w14:val="none"/>
              </w:rPr>
              <w:t>/cm)</w:t>
            </w:r>
          </w:p>
        </w:tc>
        <w:tc>
          <w:tcPr>
            <w:tcW w:w="1198" w:type="pct"/>
            <w:shd w:val="clear" w:color="auto" w:fill="auto"/>
            <w:noWrap/>
            <w:vAlign w:val="bottom"/>
            <w:hideMark/>
          </w:tcPr>
          <w:p w14:paraId="04679044" w14:textId="4CFFACCB" w:rsidR="00890D23" w:rsidRPr="00890D23" w:rsidRDefault="00890D23" w:rsidP="00DA10D3">
            <w:pPr>
              <w:spacing w:after="0" w:line="240" w:lineRule="auto"/>
              <w:rPr>
                <w:rFonts w:ascii="Times New Roman" w:eastAsia="Times New Roman" w:hAnsi="Times New Roman" w:cs="Times New Roman"/>
                <w:color w:val="000000"/>
                <w:kern w:val="0"/>
                <w:sz w:val="24"/>
                <w:szCs w:val="24"/>
                <w:lang w:eastAsia="en-IN" w:bidi="hi-IN"/>
                <w14:ligatures w14:val="none"/>
              </w:rPr>
            </w:pPr>
            <w:r w:rsidRPr="00890D23">
              <w:rPr>
                <w:rFonts w:ascii="Times New Roman" w:eastAsia="Times New Roman" w:hAnsi="Times New Roman" w:cs="Times New Roman"/>
                <w:color w:val="000000"/>
                <w:kern w:val="0"/>
                <w:sz w:val="24"/>
                <w:szCs w:val="24"/>
                <w:lang w:eastAsia="en-IN" w:bidi="hi-IN"/>
                <w14:ligatures w14:val="none"/>
              </w:rPr>
              <w:t>8.64</w:t>
            </w:r>
            <w:r w:rsidR="008D415E">
              <w:rPr>
                <w:rFonts w:ascii="Times New Roman" w:eastAsia="Times New Roman" w:hAnsi="Times New Roman" w:cs="Times New Roman"/>
                <w:color w:val="000000"/>
                <w:kern w:val="0"/>
                <w:sz w:val="24"/>
                <w:szCs w:val="24"/>
                <w:lang w:eastAsia="en-IN" w:bidi="hi-IN"/>
                <w14:ligatures w14:val="none"/>
              </w:rPr>
              <w:t xml:space="preserve"> ± </w:t>
            </w:r>
            <w:r w:rsidR="00CD3C35">
              <w:rPr>
                <w:rFonts w:ascii="Times New Roman" w:eastAsia="Times New Roman" w:hAnsi="Times New Roman" w:cs="Times New Roman"/>
                <w:color w:val="000000"/>
                <w:kern w:val="0"/>
                <w:sz w:val="24"/>
                <w:szCs w:val="24"/>
                <w:lang w:eastAsia="en-IN" w:bidi="hi-IN"/>
                <w14:ligatures w14:val="none"/>
              </w:rPr>
              <w:t>1.45</w:t>
            </w:r>
          </w:p>
        </w:tc>
        <w:tc>
          <w:tcPr>
            <w:tcW w:w="1324" w:type="pct"/>
            <w:shd w:val="clear" w:color="auto" w:fill="auto"/>
            <w:noWrap/>
            <w:vAlign w:val="bottom"/>
            <w:hideMark/>
          </w:tcPr>
          <w:p w14:paraId="14163E13" w14:textId="1BF068DB" w:rsidR="00890D23" w:rsidRPr="00890D23" w:rsidRDefault="00890D23" w:rsidP="00DA10D3">
            <w:pPr>
              <w:spacing w:after="0" w:line="240" w:lineRule="auto"/>
              <w:rPr>
                <w:rFonts w:ascii="Times New Roman" w:eastAsia="Times New Roman" w:hAnsi="Times New Roman" w:cs="Times New Roman"/>
                <w:color w:val="000000"/>
                <w:kern w:val="0"/>
                <w:sz w:val="24"/>
                <w:szCs w:val="24"/>
                <w:lang w:eastAsia="en-IN" w:bidi="hi-IN"/>
                <w14:ligatures w14:val="none"/>
              </w:rPr>
            </w:pPr>
            <w:r w:rsidRPr="00890D23">
              <w:rPr>
                <w:rFonts w:ascii="Times New Roman" w:eastAsia="Times New Roman" w:hAnsi="Times New Roman" w:cs="Times New Roman"/>
                <w:color w:val="000000"/>
                <w:kern w:val="0"/>
                <w:sz w:val="24"/>
                <w:szCs w:val="24"/>
                <w:lang w:eastAsia="en-IN" w:bidi="hi-IN"/>
                <w14:ligatures w14:val="none"/>
              </w:rPr>
              <w:t>2.34</w:t>
            </w:r>
            <w:r w:rsidR="00CD3C35">
              <w:rPr>
                <w:rFonts w:ascii="Times New Roman" w:eastAsia="Times New Roman" w:hAnsi="Times New Roman" w:cs="Times New Roman"/>
                <w:color w:val="000000"/>
                <w:kern w:val="0"/>
                <w:sz w:val="24"/>
                <w:szCs w:val="24"/>
                <w:lang w:eastAsia="en-IN" w:bidi="hi-IN"/>
                <w14:ligatures w14:val="none"/>
              </w:rPr>
              <w:t xml:space="preserve"> ± 0.35</w:t>
            </w:r>
          </w:p>
        </w:tc>
      </w:tr>
      <w:tr w:rsidR="00890D23" w:rsidRPr="00890D23" w14:paraId="3E3A8B51" w14:textId="77777777" w:rsidTr="00DA10D3">
        <w:trPr>
          <w:trHeight w:val="288"/>
          <w:jc w:val="center"/>
        </w:trPr>
        <w:tc>
          <w:tcPr>
            <w:tcW w:w="2478" w:type="pct"/>
            <w:shd w:val="clear" w:color="auto" w:fill="auto"/>
            <w:noWrap/>
            <w:vAlign w:val="bottom"/>
            <w:hideMark/>
          </w:tcPr>
          <w:p w14:paraId="306A148F" w14:textId="77777777" w:rsidR="00890D23" w:rsidRPr="00890D23" w:rsidRDefault="00890D23" w:rsidP="00890D23">
            <w:pPr>
              <w:spacing w:after="0" w:line="240" w:lineRule="auto"/>
              <w:rPr>
                <w:rFonts w:ascii="Times New Roman" w:eastAsia="Times New Roman" w:hAnsi="Times New Roman" w:cs="Times New Roman"/>
                <w:color w:val="000000"/>
                <w:kern w:val="0"/>
                <w:sz w:val="24"/>
                <w:szCs w:val="24"/>
                <w:lang w:eastAsia="en-IN" w:bidi="hi-IN"/>
                <w14:ligatures w14:val="none"/>
              </w:rPr>
            </w:pPr>
            <w:r w:rsidRPr="00890D23">
              <w:rPr>
                <w:rFonts w:ascii="Times New Roman" w:eastAsia="Times New Roman" w:hAnsi="Times New Roman" w:cs="Times New Roman"/>
                <w:color w:val="000000"/>
                <w:kern w:val="0"/>
                <w:sz w:val="24"/>
                <w:szCs w:val="24"/>
                <w:lang w:eastAsia="en-IN" w:bidi="hi-IN"/>
                <w14:ligatures w14:val="none"/>
              </w:rPr>
              <w:t>TDS (mg/L)</w:t>
            </w:r>
          </w:p>
        </w:tc>
        <w:tc>
          <w:tcPr>
            <w:tcW w:w="1198" w:type="pct"/>
            <w:shd w:val="clear" w:color="auto" w:fill="auto"/>
            <w:noWrap/>
            <w:vAlign w:val="bottom"/>
            <w:hideMark/>
          </w:tcPr>
          <w:p w14:paraId="70A38B43" w14:textId="3BD34803" w:rsidR="00890D23" w:rsidRPr="00890D23" w:rsidRDefault="00890D23" w:rsidP="00DA10D3">
            <w:pPr>
              <w:spacing w:after="0" w:line="240" w:lineRule="auto"/>
              <w:rPr>
                <w:rFonts w:ascii="Times New Roman" w:eastAsia="Times New Roman" w:hAnsi="Times New Roman" w:cs="Times New Roman"/>
                <w:color w:val="000000"/>
                <w:kern w:val="0"/>
                <w:sz w:val="24"/>
                <w:szCs w:val="24"/>
                <w:lang w:eastAsia="en-IN" w:bidi="hi-IN"/>
                <w14:ligatures w14:val="none"/>
              </w:rPr>
            </w:pPr>
            <w:r w:rsidRPr="00890D23">
              <w:rPr>
                <w:rFonts w:ascii="Times New Roman" w:eastAsia="Times New Roman" w:hAnsi="Times New Roman" w:cs="Times New Roman"/>
                <w:color w:val="000000"/>
                <w:kern w:val="0"/>
                <w:sz w:val="24"/>
                <w:szCs w:val="24"/>
                <w:lang w:eastAsia="en-IN" w:bidi="hi-IN"/>
                <w14:ligatures w14:val="none"/>
              </w:rPr>
              <w:t>5.87</w:t>
            </w:r>
            <w:r w:rsidR="00CD3C35">
              <w:rPr>
                <w:rFonts w:ascii="Times New Roman" w:eastAsia="Times New Roman" w:hAnsi="Times New Roman" w:cs="Times New Roman"/>
                <w:color w:val="000000"/>
                <w:kern w:val="0"/>
                <w:sz w:val="24"/>
                <w:szCs w:val="24"/>
                <w:lang w:eastAsia="en-IN" w:bidi="hi-IN"/>
                <w14:ligatures w14:val="none"/>
              </w:rPr>
              <w:t xml:space="preserve"> ± 1.11</w:t>
            </w:r>
          </w:p>
        </w:tc>
        <w:tc>
          <w:tcPr>
            <w:tcW w:w="1324" w:type="pct"/>
            <w:shd w:val="clear" w:color="auto" w:fill="auto"/>
            <w:noWrap/>
            <w:vAlign w:val="bottom"/>
            <w:hideMark/>
          </w:tcPr>
          <w:p w14:paraId="4D2276F6" w14:textId="3C02D89E" w:rsidR="00890D23" w:rsidRPr="00890D23" w:rsidRDefault="00890D23" w:rsidP="00DA10D3">
            <w:pPr>
              <w:spacing w:after="0" w:line="240" w:lineRule="auto"/>
              <w:rPr>
                <w:rFonts w:ascii="Times New Roman" w:eastAsia="Times New Roman" w:hAnsi="Times New Roman" w:cs="Times New Roman"/>
                <w:color w:val="000000"/>
                <w:kern w:val="0"/>
                <w:sz w:val="24"/>
                <w:szCs w:val="24"/>
                <w:lang w:eastAsia="en-IN" w:bidi="hi-IN"/>
                <w14:ligatures w14:val="none"/>
              </w:rPr>
            </w:pPr>
            <w:r w:rsidRPr="00890D23">
              <w:rPr>
                <w:rFonts w:ascii="Times New Roman" w:eastAsia="Times New Roman" w:hAnsi="Times New Roman" w:cs="Times New Roman"/>
                <w:color w:val="000000"/>
                <w:kern w:val="0"/>
                <w:sz w:val="24"/>
                <w:szCs w:val="24"/>
                <w:lang w:eastAsia="en-IN" w:bidi="hi-IN"/>
                <w14:ligatures w14:val="none"/>
              </w:rPr>
              <w:t>1.34</w:t>
            </w:r>
            <w:r w:rsidR="00CD3C35">
              <w:rPr>
                <w:rFonts w:ascii="Times New Roman" w:eastAsia="Times New Roman" w:hAnsi="Times New Roman" w:cs="Times New Roman"/>
                <w:color w:val="000000"/>
                <w:kern w:val="0"/>
                <w:sz w:val="24"/>
                <w:szCs w:val="24"/>
                <w:lang w:eastAsia="en-IN" w:bidi="hi-IN"/>
                <w14:ligatures w14:val="none"/>
              </w:rPr>
              <w:t xml:space="preserve"> ± 0.</w:t>
            </w:r>
            <w:r w:rsidR="00A57130">
              <w:rPr>
                <w:rFonts w:ascii="Times New Roman" w:eastAsia="Times New Roman" w:hAnsi="Times New Roman" w:cs="Times New Roman"/>
                <w:color w:val="000000"/>
                <w:kern w:val="0"/>
                <w:sz w:val="24"/>
                <w:szCs w:val="24"/>
                <w:lang w:eastAsia="en-IN" w:bidi="hi-IN"/>
                <w14:ligatures w14:val="none"/>
              </w:rPr>
              <w:t>41</w:t>
            </w:r>
          </w:p>
        </w:tc>
      </w:tr>
      <w:tr w:rsidR="00890D23" w:rsidRPr="00890D23" w14:paraId="4E616542" w14:textId="77777777" w:rsidTr="00DA10D3">
        <w:trPr>
          <w:trHeight w:val="288"/>
          <w:jc w:val="center"/>
        </w:trPr>
        <w:tc>
          <w:tcPr>
            <w:tcW w:w="2478" w:type="pct"/>
            <w:shd w:val="clear" w:color="auto" w:fill="auto"/>
            <w:noWrap/>
            <w:vAlign w:val="bottom"/>
            <w:hideMark/>
          </w:tcPr>
          <w:p w14:paraId="66FF74FF" w14:textId="77777777" w:rsidR="00890D23" w:rsidRPr="00890D23" w:rsidRDefault="00890D23" w:rsidP="00890D23">
            <w:pPr>
              <w:spacing w:after="0" w:line="240" w:lineRule="auto"/>
              <w:rPr>
                <w:rFonts w:ascii="Times New Roman" w:eastAsia="Times New Roman" w:hAnsi="Times New Roman" w:cs="Times New Roman"/>
                <w:color w:val="000000"/>
                <w:kern w:val="0"/>
                <w:sz w:val="24"/>
                <w:szCs w:val="24"/>
                <w:lang w:eastAsia="en-IN" w:bidi="hi-IN"/>
                <w14:ligatures w14:val="none"/>
              </w:rPr>
            </w:pPr>
            <w:r w:rsidRPr="00890D23">
              <w:rPr>
                <w:rFonts w:ascii="Times New Roman" w:eastAsia="Times New Roman" w:hAnsi="Times New Roman" w:cs="Times New Roman"/>
                <w:color w:val="000000"/>
                <w:kern w:val="0"/>
                <w:sz w:val="24"/>
                <w:szCs w:val="24"/>
                <w:lang w:eastAsia="en-IN" w:bidi="hi-IN"/>
                <w14:ligatures w14:val="none"/>
              </w:rPr>
              <w:t>TVA (mg/L)</w:t>
            </w:r>
          </w:p>
        </w:tc>
        <w:tc>
          <w:tcPr>
            <w:tcW w:w="1198" w:type="pct"/>
            <w:shd w:val="clear" w:color="auto" w:fill="auto"/>
            <w:noWrap/>
            <w:vAlign w:val="bottom"/>
            <w:hideMark/>
          </w:tcPr>
          <w:p w14:paraId="71383AEB" w14:textId="519B9B73" w:rsidR="00890D23" w:rsidRPr="00890D23" w:rsidRDefault="00890D23" w:rsidP="00DA10D3">
            <w:pPr>
              <w:spacing w:after="0" w:line="240" w:lineRule="auto"/>
              <w:rPr>
                <w:rFonts w:ascii="Times New Roman" w:eastAsia="Times New Roman" w:hAnsi="Times New Roman" w:cs="Times New Roman"/>
                <w:color w:val="000000"/>
                <w:kern w:val="0"/>
                <w:sz w:val="24"/>
                <w:szCs w:val="24"/>
                <w:lang w:eastAsia="en-IN" w:bidi="hi-IN"/>
                <w14:ligatures w14:val="none"/>
              </w:rPr>
            </w:pPr>
            <w:r w:rsidRPr="00890D23">
              <w:rPr>
                <w:rFonts w:ascii="Times New Roman" w:eastAsia="Times New Roman" w:hAnsi="Times New Roman" w:cs="Times New Roman"/>
                <w:color w:val="000000"/>
                <w:kern w:val="0"/>
                <w:sz w:val="24"/>
                <w:szCs w:val="24"/>
                <w:lang w:eastAsia="en-IN" w:bidi="hi-IN"/>
                <w14:ligatures w14:val="none"/>
              </w:rPr>
              <w:t>7650</w:t>
            </w:r>
            <w:r w:rsidR="00A57130">
              <w:rPr>
                <w:rFonts w:ascii="Times New Roman" w:eastAsia="Times New Roman" w:hAnsi="Times New Roman" w:cs="Times New Roman"/>
                <w:color w:val="000000"/>
                <w:kern w:val="0"/>
                <w:sz w:val="24"/>
                <w:szCs w:val="24"/>
                <w:lang w:eastAsia="en-IN" w:bidi="hi-IN"/>
                <w14:ligatures w14:val="none"/>
              </w:rPr>
              <w:t xml:space="preserve"> ± 640</w:t>
            </w:r>
          </w:p>
        </w:tc>
        <w:tc>
          <w:tcPr>
            <w:tcW w:w="1324" w:type="pct"/>
            <w:shd w:val="clear" w:color="auto" w:fill="auto"/>
            <w:noWrap/>
            <w:vAlign w:val="bottom"/>
            <w:hideMark/>
          </w:tcPr>
          <w:p w14:paraId="153932E0" w14:textId="78690DB7" w:rsidR="00890D23" w:rsidRPr="00890D23" w:rsidRDefault="00890D23" w:rsidP="00DA10D3">
            <w:pPr>
              <w:spacing w:after="0" w:line="240" w:lineRule="auto"/>
              <w:rPr>
                <w:rFonts w:ascii="Times New Roman" w:eastAsia="Times New Roman" w:hAnsi="Times New Roman" w:cs="Times New Roman"/>
                <w:color w:val="000000"/>
                <w:kern w:val="0"/>
                <w:sz w:val="24"/>
                <w:szCs w:val="24"/>
                <w:lang w:eastAsia="en-IN" w:bidi="hi-IN"/>
                <w14:ligatures w14:val="none"/>
              </w:rPr>
            </w:pPr>
            <w:r w:rsidRPr="00890D23">
              <w:rPr>
                <w:rFonts w:ascii="Times New Roman" w:eastAsia="Times New Roman" w:hAnsi="Times New Roman" w:cs="Times New Roman"/>
                <w:color w:val="000000"/>
                <w:kern w:val="0"/>
                <w:sz w:val="24"/>
                <w:szCs w:val="24"/>
                <w:lang w:eastAsia="en-IN" w:bidi="hi-IN"/>
                <w14:ligatures w14:val="none"/>
              </w:rPr>
              <w:t>440</w:t>
            </w:r>
            <w:r w:rsidR="00A57130">
              <w:rPr>
                <w:rFonts w:ascii="Times New Roman" w:eastAsia="Times New Roman" w:hAnsi="Times New Roman" w:cs="Times New Roman"/>
                <w:color w:val="000000"/>
                <w:kern w:val="0"/>
                <w:sz w:val="24"/>
                <w:szCs w:val="24"/>
                <w:lang w:eastAsia="en-IN" w:bidi="hi-IN"/>
                <w14:ligatures w14:val="none"/>
              </w:rPr>
              <w:t xml:space="preserve"> ± 110</w:t>
            </w:r>
          </w:p>
        </w:tc>
      </w:tr>
      <w:tr w:rsidR="00890D23" w:rsidRPr="00890D23" w14:paraId="394DD572" w14:textId="77777777" w:rsidTr="00DA10D3">
        <w:trPr>
          <w:trHeight w:val="288"/>
          <w:jc w:val="center"/>
        </w:trPr>
        <w:tc>
          <w:tcPr>
            <w:tcW w:w="2478" w:type="pct"/>
            <w:tcBorders>
              <w:bottom w:val="single" w:sz="4" w:space="0" w:color="auto"/>
            </w:tcBorders>
            <w:shd w:val="clear" w:color="auto" w:fill="auto"/>
            <w:noWrap/>
            <w:vAlign w:val="bottom"/>
            <w:hideMark/>
          </w:tcPr>
          <w:p w14:paraId="0976836D" w14:textId="77777777" w:rsidR="00890D23" w:rsidRPr="00890D23" w:rsidRDefault="00890D23" w:rsidP="00890D23">
            <w:pPr>
              <w:spacing w:after="0" w:line="240" w:lineRule="auto"/>
              <w:rPr>
                <w:rFonts w:ascii="Times New Roman" w:eastAsia="Times New Roman" w:hAnsi="Times New Roman" w:cs="Times New Roman"/>
                <w:color w:val="000000"/>
                <w:kern w:val="0"/>
                <w:sz w:val="24"/>
                <w:szCs w:val="24"/>
                <w:lang w:eastAsia="en-IN" w:bidi="hi-IN"/>
                <w14:ligatures w14:val="none"/>
              </w:rPr>
            </w:pPr>
            <w:r w:rsidRPr="00890D23">
              <w:rPr>
                <w:rFonts w:ascii="Times New Roman" w:eastAsia="Times New Roman" w:hAnsi="Times New Roman" w:cs="Times New Roman"/>
                <w:color w:val="000000"/>
                <w:kern w:val="0"/>
                <w:sz w:val="24"/>
                <w:szCs w:val="24"/>
                <w:lang w:eastAsia="en-IN" w:bidi="hi-IN"/>
                <w14:ligatures w14:val="none"/>
              </w:rPr>
              <w:t>TA (mg/L as CaCO3))</w:t>
            </w:r>
          </w:p>
        </w:tc>
        <w:tc>
          <w:tcPr>
            <w:tcW w:w="1198" w:type="pct"/>
            <w:tcBorders>
              <w:bottom w:val="single" w:sz="4" w:space="0" w:color="auto"/>
            </w:tcBorders>
            <w:shd w:val="clear" w:color="auto" w:fill="auto"/>
            <w:noWrap/>
            <w:vAlign w:val="bottom"/>
            <w:hideMark/>
          </w:tcPr>
          <w:p w14:paraId="229C9609" w14:textId="7FC6BF8E" w:rsidR="00890D23" w:rsidRPr="00890D23" w:rsidRDefault="00890D23" w:rsidP="00DA10D3">
            <w:pPr>
              <w:spacing w:after="0" w:line="240" w:lineRule="auto"/>
              <w:rPr>
                <w:rFonts w:ascii="Times New Roman" w:eastAsia="Times New Roman" w:hAnsi="Times New Roman" w:cs="Times New Roman"/>
                <w:color w:val="000000"/>
                <w:kern w:val="0"/>
                <w:sz w:val="24"/>
                <w:szCs w:val="24"/>
                <w:lang w:eastAsia="en-IN" w:bidi="hi-IN"/>
                <w14:ligatures w14:val="none"/>
              </w:rPr>
            </w:pPr>
            <w:r w:rsidRPr="00890D23">
              <w:rPr>
                <w:rFonts w:ascii="Times New Roman" w:eastAsia="Times New Roman" w:hAnsi="Times New Roman" w:cs="Times New Roman"/>
                <w:color w:val="000000"/>
                <w:kern w:val="0"/>
                <w:sz w:val="24"/>
                <w:szCs w:val="24"/>
                <w:lang w:eastAsia="en-IN" w:bidi="hi-IN"/>
                <w14:ligatures w14:val="none"/>
              </w:rPr>
              <w:t>2170</w:t>
            </w:r>
            <w:r w:rsidR="00A57130">
              <w:rPr>
                <w:rFonts w:ascii="Times New Roman" w:eastAsia="Times New Roman" w:hAnsi="Times New Roman" w:cs="Times New Roman"/>
                <w:color w:val="000000"/>
                <w:kern w:val="0"/>
                <w:sz w:val="24"/>
                <w:szCs w:val="24"/>
                <w:lang w:eastAsia="en-IN" w:bidi="hi-IN"/>
                <w14:ligatures w14:val="none"/>
              </w:rPr>
              <w:t xml:space="preserve"> ± 430</w:t>
            </w:r>
          </w:p>
        </w:tc>
        <w:tc>
          <w:tcPr>
            <w:tcW w:w="1324" w:type="pct"/>
            <w:tcBorders>
              <w:bottom w:val="single" w:sz="4" w:space="0" w:color="auto"/>
            </w:tcBorders>
            <w:shd w:val="clear" w:color="auto" w:fill="auto"/>
            <w:noWrap/>
            <w:vAlign w:val="bottom"/>
            <w:hideMark/>
          </w:tcPr>
          <w:p w14:paraId="6C349BE7" w14:textId="1D86DC50" w:rsidR="00890D23" w:rsidRPr="00890D23" w:rsidRDefault="00890D23" w:rsidP="00DA10D3">
            <w:pPr>
              <w:spacing w:after="0" w:line="240" w:lineRule="auto"/>
              <w:rPr>
                <w:rFonts w:ascii="Times New Roman" w:eastAsia="Times New Roman" w:hAnsi="Times New Roman" w:cs="Times New Roman"/>
                <w:color w:val="000000"/>
                <w:kern w:val="0"/>
                <w:sz w:val="24"/>
                <w:szCs w:val="24"/>
                <w:lang w:eastAsia="en-IN" w:bidi="hi-IN"/>
                <w14:ligatures w14:val="none"/>
              </w:rPr>
            </w:pPr>
            <w:r w:rsidRPr="00890D23">
              <w:rPr>
                <w:rFonts w:ascii="Times New Roman" w:eastAsia="Times New Roman" w:hAnsi="Times New Roman" w:cs="Times New Roman"/>
                <w:color w:val="000000"/>
                <w:kern w:val="0"/>
                <w:sz w:val="24"/>
                <w:szCs w:val="24"/>
                <w:lang w:eastAsia="en-IN" w:bidi="hi-IN"/>
                <w14:ligatures w14:val="none"/>
              </w:rPr>
              <w:t>5630</w:t>
            </w:r>
            <w:r w:rsidR="00A57130">
              <w:rPr>
                <w:rFonts w:ascii="Times New Roman" w:eastAsia="Times New Roman" w:hAnsi="Times New Roman" w:cs="Times New Roman"/>
                <w:color w:val="000000"/>
                <w:kern w:val="0"/>
                <w:sz w:val="24"/>
                <w:szCs w:val="24"/>
                <w:lang w:eastAsia="en-IN" w:bidi="hi-IN"/>
                <w14:ligatures w14:val="none"/>
              </w:rPr>
              <w:t xml:space="preserve"> ± 870</w:t>
            </w:r>
          </w:p>
        </w:tc>
      </w:tr>
    </w:tbl>
    <w:p w14:paraId="6320898D" w14:textId="77777777" w:rsidR="00D72D3F" w:rsidRDefault="00D72D3F" w:rsidP="00642269">
      <w:pPr>
        <w:rPr>
          <w:rFonts w:ascii="Times New Roman" w:hAnsi="Times New Roman" w:cs="Times New Roman"/>
          <w:sz w:val="24"/>
          <w:szCs w:val="24"/>
        </w:rPr>
      </w:pPr>
    </w:p>
    <w:p w14:paraId="534C1010" w14:textId="77777777" w:rsidR="00174B78" w:rsidRDefault="00174B78" w:rsidP="00642269">
      <w:pPr>
        <w:rPr>
          <w:rFonts w:ascii="Times New Roman" w:hAnsi="Times New Roman" w:cs="Times New Roman"/>
          <w:sz w:val="24"/>
          <w:szCs w:val="24"/>
        </w:rPr>
      </w:pPr>
    </w:p>
    <w:sectPr w:rsidR="00174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156F5"/>
    <w:multiLevelType w:val="multilevel"/>
    <w:tmpl w:val="B1A69D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563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E3"/>
    <w:rsid w:val="000037CA"/>
    <w:rsid w:val="00011574"/>
    <w:rsid w:val="000748B7"/>
    <w:rsid w:val="00083FA0"/>
    <w:rsid w:val="0008797E"/>
    <w:rsid w:val="000B35AB"/>
    <w:rsid w:val="00101860"/>
    <w:rsid w:val="00174B78"/>
    <w:rsid w:val="001E56A2"/>
    <w:rsid w:val="002428E3"/>
    <w:rsid w:val="0026549A"/>
    <w:rsid w:val="002922DD"/>
    <w:rsid w:val="003106DA"/>
    <w:rsid w:val="00383049"/>
    <w:rsid w:val="00386785"/>
    <w:rsid w:val="003A5641"/>
    <w:rsid w:val="003F1D8C"/>
    <w:rsid w:val="003F62A1"/>
    <w:rsid w:val="00405F23"/>
    <w:rsid w:val="004224E2"/>
    <w:rsid w:val="004A15E9"/>
    <w:rsid w:val="004B3DC7"/>
    <w:rsid w:val="004E43A5"/>
    <w:rsid w:val="004F75C5"/>
    <w:rsid w:val="00533250"/>
    <w:rsid w:val="005A376A"/>
    <w:rsid w:val="005D12BC"/>
    <w:rsid w:val="00642269"/>
    <w:rsid w:val="00642B4B"/>
    <w:rsid w:val="00664CCE"/>
    <w:rsid w:val="00665CFF"/>
    <w:rsid w:val="006D38F2"/>
    <w:rsid w:val="006F25DB"/>
    <w:rsid w:val="00743C11"/>
    <w:rsid w:val="00813C9B"/>
    <w:rsid w:val="00890D23"/>
    <w:rsid w:val="008D415E"/>
    <w:rsid w:val="00927D9C"/>
    <w:rsid w:val="0093192C"/>
    <w:rsid w:val="00947B7D"/>
    <w:rsid w:val="00957DF7"/>
    <w:rsid w:val="00A16A47"/>
    <w:rsid w:val="00A36A6C"/>
    <w:rsid w:val="00A379F3"/>
    <w:rsid w:val="00A56B6E"/>
    <w:rsid w:val="00A57130"/>
    <w:rsid w:val="00AE5F61"/>
    <w:rsid w:val="00AF50B4"/>
    <w:rsid w:val="00B120C1"/>
    <w:rsid w:val="00B133C2"/>
    <w:rsid w:val="00B87625"/>
    <w:rsid w:val="00B91F0B"/>
    <w:rsid w:val="00BD6396"/>
    <w:rsid w:val="00BF4A39"/>
    <w:rsid w:val="00C64233"/>
    <w:rsid w:val="00C779B8"/>
    <w:rsid w:val="00CA6322"/>
    <w:rsid w:val="00CB27CE"/>
    <w:rsid w:val="00CD15D5"/>
    <w:rsid w:val="00CD2E35"/>
    <w:rsid w:val="00CD3C35"/>
    <w:rsid w:val="00CE5FBA"/>
    <w:rsid w:val="00D56F3A"/>
    <w:rsid w:val="00D658AA"/>
    <w:rsid w:val="00D72D3F"/>
    <w:rsid w:val="00DA10D3"/>
    <w:rsid w:val="00E05493"/>
    <w:rsid w:val="00EC016F"/>
    <w:rsid w:val="00EF7754"/>
    <w:rsid w:val="00FC66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0EDC8"/>
  <w15:chartTrackingRefBased/>
  <w15:docId w15:val="{826A60BF-3523-44AF-AFDC-9CE85254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6A2"/>
    <w:rPr>
      <w:color w:val="0563C1" w:themeColor="hyperlink"/>
      <w:u w:val="single"/>
    </w:rPr>
  </w:style>
  <w:style w:type="table" w:styleId="TableGrid">
    <w:name w:val="Table Grid"/>
    <w:basedOn w:val="TableNormal"/>
    <w:uiPriority w:val="39"/>
    <w:rsid w:val="0093192C"/>
    <w:pPr>
      <w:spacing w:after="0" w:line="240" w:lineRule="auto"/>
    </w:pPr>
    <w:rPr>
      <w:rFonts w:ascii="Calibri" w:eastAsia="Calibri" w:hAnsi="Calibri" w:cs="Calibri"/>
      <w:kern w:val="0"/>
      <w:sz w:val="20"/>
      <w:szCs w:val="20"/>
      <w:lang w:val="hu-HU"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E35"/>
    <w:pPr>
      <w:ind w:left="720"/>
      <w:contextualSpacing/>
    </w:pPr>
    <w:rPr>
      <w:kern w:val="0"/>
      <w14:ligatures w14:val="none"/>
    </w:rPr>
  </w:style>
  <w:style w:type="character" w:styleId="UnresolvedMention">
    <w:name w:val="Unresolved Mention"/>
    <w:basedOn w:val="DefaultParagraphFont"/>
    <w:uiPriority w:val="99"/>
    <w:semiHidden/>
    <w:unhideWhenUsed/>
    <w:rsid w:val="00C64233"/>
    <w:rPr>
      <w:color w:val="605E5C"/>
      <w:shd w:val="clear" w:color="auto" w:fill="E1DFDD"/>
    </w:rPr>
  </w:style>
  <w:style w:type="character" w:styleId="PlaceholderText">
    <w:name w:val="Placeholder Text"/>
    <w:basedOn w:val="DefaultParagraphFont"/>
    <w:uiPriority w:val="99"/>
    <w:semiHidden/>
    <w:rsid w:val="00C779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569007">
      <w:bodyDiv w:val="1"/>
      <w:marLeft w:val="0"/>
      <w:marRight w:val="0"/>
      <w:marTop w:val="0"/>
      <w:marBottom w:val="0"/>
      <w:divBdr>
        <w:top w:val="none" w:sz="0" w:space="0" w:color="auto"/>
        <w:left w:val="none" w:sz="0" w:space="0" w:color="auto"/>
        <w:bottom w:val="none" w:sz="0" w:space="0" w:color="auto"/>
        <w:right w:val="none" w:sz="0" w:space="0" w:color="auto"/>
      </w:divBdr>
    </w:div>
    <w:div w:id="1717776721">
      <w:bodyDiv w:val="1"/>
      <w:marLeft w:val="0"/>
      <w:marRight w:val="0"/>
      <w:marTop w:val="0"/>
      <w:marBottom w:val="0"/>
      <w:divBdr>
        <w:top w:val="none" w:sz="0" w:space="0" w:color="auto"/>
        <w:left w:val="none" w:sz="0" w:space="0" w:color="auto"/>
        <w:bottom w:val="none" w:sz="0" w:space="0" w:color="auto"/>
        <w:right w:val="none" w:sz="0" w:space="0" w:color="auto"/>
      </w:divBdr>
      <w:divsChild>
        <w:div w:id="1117332564">
          <w:marLeft w:val="640"/>
          <w:marRight w:val="0"/>
          <w:marTop w:val="0"/>
          <w:marBottom w:val="0"/>
          <w:divBdr>
            <w:top w:val="none" w:sz="0" w:space="0" w:color="auto"/>
            <w:left w:val="none" w:sz="0" w:space="0" w:color="auto"/>
            <w:bottom w:val="none" w:sz="0" w:space="0" w:color="auto"/>
            <w:right w:val="none" w:sz="0" w:space="0" w:color="auto"/>
          </w:divBdr>
        </w:div>
        <w:div w:id="670959743">
          <w:marLeft w:val="640"/>
          <w:marRight w:val="0"/>
          <w:marTop w:val="0"/>
          <w:marBottom w:val="0"/>
          <w:divBdr>
            <w:top w:val="none" w:sz="0" w:space="0" w:color="auto"/>
            <w:left w:val="none" w:sz="0" w:space="0" w:color="auto"/>
            <w:bottom w:val="none" w:sz="0" w:space="0" w:color="auto"/>
            <w:right w:val="none" w:sz="0" w:space="0" w:color="auto"/>
          </w:divBdr>
        </w:div>
        <w:div w:id="2039816011">
          <w:marLeft w:val="640"/>
          <w:marRight w:val="0"/>
          <w:marTop w:val="0"/>
          <w:marBottom w:val="0"/>
          <w:divBdr>
            <w:top w:val="none" w:sz="0" w:space="0" w:color="auto"/>
            <w:left w:val="none" w:sz="0" w:space="0" w:color="auto"/>
            <w:bottom w:val="none" w:sz="0" w:space="0" w:color="auto"/>
            <w:right w:val="none" w:sz="0" w:space="0" w:color="auto"/>
          </w:divBdr>
        </w:div>
        <w:div w:id="798953503">
          <w:marLeft w:val="640"/>
          <w:marRight w:val="0"/>
          <w:marTop w:val="0"/>
          <w:marBottom w:val="0"/>
          <w:divBdr>
            <w:top w:val="none" w:sz="0" w:space="0" w:color="auto"/>
            <w:left w:val="none" w:sz="0" w:space="0" w:color="auto"/>
            <w:bottom w:val="none" w:sz="0" w:space="0" w:color="auto"/>
            <w:right w:val="none" w:sz="0" w:space="0" w:color="auto"/>
          </w:divBdr>
        </w:div>
        <w:div w:id="2135325535">
          <w:marLeft w:val="640"/>
          <w:marRight w:val="0"/>
          <w:marTop w:val="0"/>
          <w:marBottom w:val="0"/>
          <w:divBdr>
            <w:top w:val="none" w:sz="0" w:space="0" w:color="auto"/>
            <w:left w:val="none" w:sz="0" w:space="0" w:color="auto"/>
            <w:bottom w:val="none" w:sz="0" w:space="0" w:color="auto"/>
            <w:right w:val="none" w:sz="0" w:space="0" w:color="auto"/>
          </w:divBdr>
        </w:div>
        <w:div w:id="766582410">
          <w:marLeft w:val="640"/>
          <w:marRight w:val="0"/>
          <w:marTop w:val="0"/>
          <w:marBottom w:val="0"/>
          <w:divBdr>
            <w:top w:val="none" w:sz="0" w:space="0" w:color="auto"/>
            <w:left w:val="none" w:sz="0" w:space="0" w:color="auto"/>
            <w:bottom w:val="none" w:sz="0" w:space="0" w:color="auto"/>
            <w:right w:val="none" w:sz="0" w:space="0" w:color="auto"/>
          </w:divBdr>
        </w:div>
        <w:div w:id="1580022039">
          <w:marLeft w:val="640"/>
          <w:marRight w:val="0"/>
          <w:marTop w:val="0"/>
          <w:marBottom w:val="0"/>
          <w:divBdr>
            <w:top w:val="none" w:sz="0" w:space="0" w:color="auto"/>
            <w:left w:val="none" w:sz="0" w:space="0" w:color="auto"/>
            <w:bottom w:val="none" w:sz="0" w:space="0" w:color="auto"/>
            <w:right w:val="none" w:sz="0" w:space="0" w:color="auto"/>
          </w:divBdr>
        </w:div>
        <w:div w:id="312681457">
          <w:marLeft w:val="640"/>
          <w:marRight w:val="0"/>
          <w:marTop w:val="0"/>
          <w:marBottom w:val="0"/>
          <w:divBdr>
            <w:top w:val="none" w:sz="0" w:space="0" w:color="auto"/>
            <w:left w:val="none" w:sz="0" w:space="0" w:color="auto"/>
            <w:bottom w:val="none" w:sz="0" w:space="0" w:color="auto"/>
            <w:right w:val="none" w:sz="0" w:space="0" w:color="auto"/>
          </w:divBdr>
        </w:div>
        <w:div w:id="343285061">
          <w:marLeft w:val="640"/>
          <w:marRight w:val="0"/>
          <w:marTop w:val="0"/>
          <w:marBottom w:val="0"/>
          <w:divBdr>
            <w:top w:val="none" w:sz="0" w:space="0" w:color="auto"/>
            <w:left w:val="none" w:sz="0" w:space="0" w:color="auto"/>
            <w:bottom w:val="none" w:sz="0" w:space="0" w:color="auto"/>
            <w:right w:val="none" w:sz="0" w:space="0" w:color="auto"/>
          </w:divBdr>
        </w:div>
        <w:div w:id="148296552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asperdsilva23@gmail.com"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https://csciitd-my.sharepoint.com/personal/rdz198608_iitd_ac_in/Documents/PhD%20IIT/Experiments/Objective%20II/Book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csciitd-my.sharepoint.com/personal/rdz198608_iitd_ac_in/Documents/PhD%20IIT/Experiments/Objective%20II/Biogas+CH4+CO2+Residual+H2S.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https://csciitd-my.sharepoint.com/personal/rdz198608_iitd_ac_in/Documents/PhD%20IIT/Experiments/Objective%20II/Biogas+CH4+CO2+Residual+H2S.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https://csciitd-my.sharepoint.com/personal/rdz198608_iitd_ac_in/Documents/PhD%20IIT/Experiments/Objective%20II/Biogas+CH4+CO2+Residual+H2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[Book1.xlsx]Sheet1!$F$3</c:f>
              <c:strCache>
                <c:ptCount val="1"/>
                <c:pt idx="0">
                  <c:v>Dosage</c:v>
                </c:pt>
              </c:strCache>
            </c:strRef>
          </c:tx>
          <c:spPr>
            <a:ln>
              <a:noFill/>
            </a:ln>
          </c:spPr>
          <c:marker>
            <c:symbol val="circle"/>
            <c:size val="5"/>
          </c:marker>
          <c:trendline>
            <c:spPr>
              <a:ln w="19046" cap="rnd">
                <a:solidFill>
                  <a:srgbClr val="4472C4"/>
                </a:solidFill>
                <a:custDash>
                  <a:ds d="300005" sp="0"/>
                </a:custDash>
                <a:round/>
              </a:ln>
            </c:spPr>
            <c:trendlineType val="linear"/>
            <c:dispRSqr val="1"/>
            <c:dispEq val="1"/>
            <c:trendlineLbl>
              <c:tx>
                <c:rich>
                  <a:bodyPr/>
                  <a:lstStyle/>
                  <a:p>
                    <a:pPr algn="ctr">
                      <a:defRPr sz="1000"/>
                    </a:pPr>
                    <a:r>
                      <a:rPr lang="en-US" sz="1000" baseline="0"/>
                      <a:t>y = 0.3397x + 0.1727</a:t>
                    </a:r>
                    <a:br>
                      <a:rPr lang="en-US" sz="1000" baseline="0"/>
                    </a:br>
                    <a:r>
                      <a:rPr lang="en-US" sz="1000" baseline="0"/>
                      <a:t>R² = 0.86</a:t>
                    </a:r>
                    <a:endParaRPr lang="en-US" sz="1000"/>
                  </a:p>
                </c:rich>
              </c:tx>
              <c:numFmt formatCode="General" sourceLinked="0"/>
              <c:spPr>
                <a:noFill/>
                <a:ln>
                  <a:noFill/>
                </a:ln>
              </c:spPr>
            </c:trendlineLbl>
          </c:trendline>
          <c:xVal>
            <c:numRef>
              <c:f>[Book1.xlsx]Sheet1!$E$4:$E$8</c:f>
              <c:numCache>
                <c:formatCode>General</c:formatCode>
                <c:ptCount val="5"/>
                <c:pt idx="0">
                  <c:v>0.5</c:v>
                </c:pt>
                <c:pt idx="1">
                  <c:v>1</c:v>
                </c:pt>
                <c:pt idx="2">
                  <c:v>2</c:v>
                </c:pt>
                <c:pt idx="3">
                  <c:v>3</c:v>
                </c:pt>
                <c:pt idx="4">
                  <c:v>6</c:v>
                </c:pt>
              </c:numCache>
            </c:numRef>
          </c:xVal>
          <c:yVal>
            <c:numRef>
              <c:f>[Book1.xlsx]Sheet1!$F$4:$F$8</c:f>
              <c:numCache>
                <c:formatCode>General</c:formatCode>
                <c:ptCount val="5"/>
                <c:pt idx="0">
                  <c:v>0.16</c:v>
                </c:pt>
                <c:pt idx="1">
                  <c:v>0.25</c:v>
                </c:pt>
                <c:pt idx="2">
                  <c:v>1.2</c:v>
                </c:pt>
                <c:pt idx="3">
                  <c:v>1.5</c:v>
                </c:pt>
                <c:pt idx="4">
                  <c:v>2</c:v>
                </c:pt>
              </c:numCache>
            </c:numRef>
          </c:yVal>
          <c:smooth val="0"/>
          <c:extLst>
            <c:ext xmlns:c16="http://schemas.microsoft.com/office/drawing/2014/chart" uri="{C3380CC4-5D6E-409C-BE32-E72D297353CC}">
              <c16:uniqueId val="{00000001-EEA4-4CD5-BCF6-8D6FD7E41EF1}"/>
            </c:ext>
          </c:extLst>
        </c:ser>
        <c:dLbls>
          <c:showLegendKey val="0"/>
          <c:showVal val="0"/>
          <c:showCatName val="0"/>
          <c:showSerName val="0"/>
          <c:showPercent val="0"/>
          <c:showBubbleSize val="0"/>
        </c:dLbls>
        <c:axId val="1090622959"/>
        <c:axId val="1036141167"/>
      </c:scatterChart>
      <c:valAx>
        <c:axId val="1036141167"/>
        <c:scaling>
          <c:orientation val="minMax"/>
        </c:scaling>
        <c:delete val="0"/>
        <c:axPos val="l"/>
        <c:title>
          <c:tx>
            <c:rich>
              <a:bodyPr/>
              <a:lstStyle/>
              <a:p>
                <a:pPr>
                  <a:defRPr/>
                </a:pPr>
                <a:r>
                  <a:rPr lang="en-IN"/>
                  <a:t>Biochar dosage (g/L)</a:t>
                </a:r>
              </a:p>
            </c:rich>
          </c:tx>
          <c:overlay val="0"/>
        </c:title>
        <c:numFmt formatCode="General" sourceLinked="1"/>
        <c:majorTickMark val="out"/>
        <c:minorTickMark val="none"/>
        <c:tickLblPos val="nextTo"/>
        <c:spPr>
          <a:noFill/>
          <a:ln w="9528" cap="flat">
            <a:solidFill>
              <a:schemeClr val="tx1"/>
            </a:solidFill>
            <a:prstDash val="solid"/>
            <a:round/>
          </a:ln>
        </c:spPr>
        <c:crossAx val="1090622959"/>
        <c:crosses val="autoZero"/>
        <c:crossBetween val="midCat"/>
      </c:valAx>
      <c:valAx>
        <c:axId val="1090622959"/>
        <c:scaling>
          <c:orientation val="minMax"/>
        </c:scaling>
        <c:delete val="0"/>
        <c:axPos val="b"/>
        <c:title>
          <c:tx>
            <c:rich>
              <a:bodyPr/>
              <a:lstStyle/>
              <a:p>
                <a:pPr>
                  <a:defRPr/>
                </a:pPr>
                <a:r>
                  <a:rPr lang="en-IN"/>
                  <a:t>Total</a:t>
                </a:r>
                <a:r>
                  <a:rPr lang="en-IN" baseline="0"/>
                  <a:t> solids concentration (%)</a:t>
                </a:r>
                <a:endParaRPr lang="en-IN"/>
              </a:p>
            </c:rich>
          </c:tx>
          <c:overlay val="0"/>
        </c:title>
        <c:numFmt formatCode="General" sourceLinked="1"/>
        <c:majorTickMark val="out"/>
        <c:minorTickMark val="none"/>
        <c:tickLblPos val="nextTo"/>
        <c:spPr>
          <a:noFill/>
          <a:ln w="9528" cap="flat">
            <a:solidFill>
              <a:schemeClr val="tx1"/>
            </a:solidFill>
            <a:prstDash val="solid"/>
            <a:round/>
          </a:ln>
        </c:spPr>
        <c:crossAx val="1036141167"/>
        <c:crosses val="autoZero"/>
        <c:crossBetween val="midCat"/>
      </c:valAx>
      <c:spPr>
        <a:noFill/>
        <a:ln>
          <a:solidFill>
            <a:schemeClr val="tx1"/>
          </a:solidFill>
        </a:ln>
      </c:spPr>
    </c:plotArea>
    <c:plotVisOnly val="1"/>
    <c:dispBlanksAs val="gap"/>
    <c:showDLblsOverMax val="0"/>
  </c:chart>
  <c:spPr>
    <a:solidFill>
      <a:srgbClr val="FFFFFF"/>
    </a:solidFill>
    <a:ln w="9528" cap="flat">
      <a:noFill/>
      <a:prstDash val="solid"/>
      <a:round/>
    </a:ln>
  </c:spPr>
  <c:txPr>
    <a:bodyPr lIns="0" tIns="0" rIns="0" bIns="0"/>
    <a:lstStyle/>
    <a:p>
      <a:pPr marL="0" marR="0" indent="0" defTabSz="914400" fontAlgn="auto" hangingPunct="1">
        <a:lnSpc>
          <a:spcPct val="100000"/>
        </a:lnSpc>
        <a:spcBef>
          <a:spcPts val="0"/>
        </a:spcBef>
        <a:spcAft>
          <a:spcPts val="0"/>
        </a:spcAft>
        <a:tabLst/>
        <a:defRPr lang="en-US" sz="1200" b="0" i="0" u="none" strike="noStrike" kern="1200" baseline="0">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08333333333334"/>
          <c:y val="5.3912219305920092E-2"/>
          <c:w val="0.80136111111111108"/>
          <c:h val="0.76745188101487316"/>
        </c:manualLayout>
      </c:layout>
      <c:scatterChart>
        <c:scatterStyle val="smoothMarker"/>
        <c:varyColors val="0"/>
        <c:ser>
          <c:idx val="0"/>
          <c:order val="0"/>
          <c:tx>
            <c:strRef>
              <c:f>'[Biogas+CH4+CO2+Residual+H2S.xlsx]Daily Data Process water'!$C$1</c:f>
              <c:strCache>
                <c:ptCount val="1"/>
                <c:pt idx="0">
                  <c:v>Biogas</c:v>
                </c:pt>
              </c:strCache>
            </c:strRef>
          </c:tx>
          <c:spPr>
            <a:ln w="19050" cap="rnd">
              <a:solidFill>
                <a:srgbClr val="002060"/>
              </a:solidFill>
              <a:round/>
            </a:ln>
            <a:effectLst/>
          </c:spPr>
          <c:marker>
            <c:symbol val="circle"/>
            <c:size val="5"/>
            <c:spPr>
              <a:solidFill>
                <a:srgbClr val="002060"/>
              </a:solidFill>
              <a:ln w="9525">
                <a:solidFill>
                  <a:srgbClr val="002060"/>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xVal>
            <c:numRef>
              <c:f>'[Biogas+CH4+CO2+Residual+H2S.xlsx]Daily Data Process water'!$B$3:$B$82</c:f>
              <c:numCache>
                <c:formatCode>General</c:formatCode>
                <c:ptCount val="8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numCache>
            </c:numRef>
          </c:xVal>
          <c:yVal>
            <c:numRef>
              <c:f>'[Biogas+CH4+CO2+Residual+H2S.xlsx]Daily Data Process water'!$C$3:$C$82</c:f>
              <c:numCache>
                <c:formatCode>General</c:formatCode>
                <c:ptCount val="80"/>
                <c:pt idx="0">
                  <c:v>0</c:v>
                </c:pt>
                <c:pt idx="4">
                  <c:v>6.0979428760112295</c:v>
                </c:pt>
                <c:pt idx="6">
                  <c:v>5.32</c:v>
                </c:pt>
                <c:pt idx="10">
                  <c:v>4.4400000000000048</c:v>
                </c:pt>
                <c:pt idx="13">
                  <c:v>2.34</c:v>
                </c:pt>
                <c:pt idx="17">
                  <c:v>8.3827835562159692</c:v>
                </c:pt>
                <c:pt idx="20">
                  <c:v>1.93</c:v>
                </c:pt>
                <c:pt idx="24">
                  <c:v>1.1200000000000001</c:v>
                </c:pt>
                <c:pt idx="31">
                  <c:v>2.0299999999999998</c:v>
                </c:pt>
                <c:pt idx="38">
                  <c:v>1.02</c:v>
                </c:pt>
                <c:pt idx="45">
                  <c:v>2.2400000000000002</c:v>
                </c:pt>
                <c:pt idx="52">
                  <c:v>2.04</c:v>
                </c:pt>
                <c:pt idx="60">
                  <c:v>1.56</c:v>
                </c:pt>
                <c:pt idx="66">
                  <c:v>0</c:v>
                </c:pt>
                <c:pt idx="69">
                  <c:v>0</c:v>
                </c:pt>
                <c:pt idx="74">
                  <c:v>0</c:v>
                </c:pt>
                <c:pt idx="79">
                  <c:v>0</c:v>
                </c:pt>
              </c:numCache>
            </c:numRef>
          </c:yVal>
          <c:smooth val="1"/>
          <c:extLst>
            <c:ext xmlns:c16="http://schemas.microsoft.com/office/drawing/2014/chart" uri="{C3380CC4-5D6E-409C-BE32-E72D297353CC}">
              <c16:uniqueId val="{00000000-1BC1-4974-B33F-DCC5339D8CF4}"/>
            </c:ext>
          </c:extLst>
        </c:ser>
        <c:ser>
          <c:idx val="2"/>
          <c:order val="1"/>
          <c:tx>
            <c:strRef>
              <c:f>'[Biogas+CH4+CO2+Residual+H2S.xlsx]Daily Data Process water'!$E$1</c:f>
              <c:strCache>
                <c:ptCount val="1"/>
                <c:pt idx="0">
                  <c:v>Biomethane</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xVal>
            <c:numRef>
              <c:f>'[Biogas+CH4+CO2+Residual+H2S.xlsx]Daily Data Process water'!$B$3:$B$82</c:f>
              <c:numCache>
                <c:formatCode>General</c:formatCode>
                <c:ptCount val="8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numCache>
            </c:numRef>
          </c:xVal>
          <c:yVal>
            <c:numRef>
              <c:f>'[Biogas+CH4+CO2+Residual+H2S.xlsx]Daily Data Process water'!$E$3:$E$82</c:f>
              <c:numCache>
                <c:formatCode>General</c:formatCode>
                <c:ptCount val="80"/>
                <c:pt idx="0">
                  <c:v>0</c:v>
                </c:pt>
                <c:pt idx="4">
                  <c:v>4.63</c:v>
                </c:pt>
                <c:pt idx="6">
                  <c:v>4.5199999999999996</c:v>
                </c:pt>
                <c:pt idx="10">
                  <c:v>3.21</c:v>
                </c:pt>
                <c:pt idx="13">
                  <c:v>1.56</c:v>
                </c:pt>
                <c:pt idx="17">
                  <c:v>7.21</c:v>
                </c:pt>
                <c:pt idx="20">
                  <c:v>1.1399999999999999</c:v>
                </c:pt>
                <c:pt idx="24">
                  <c:v>0.45</c:v>
                </c:pt>
                <c:pt idx="31">
                  <c:v>1.64</c:v>
                </c:pt>
                <c:pt idx="38">
                  <c:v>0.56000000000000005</c:v>
                </c:pt>
                <c:pt idx="45">
                  <c:v>1.47</c:v>
                </c:pt>
                <c:pt idx="52">
                  <c:v>1.63</c:v>
                </c:pt>
                <c:pt idx="60">
                  <c:v>1.1200000000000001</c:v>
                </c:pt>
                <c:pt idx="66">
                  <c:v>0</c:v>
                </c:pt>
                <c:pt idx="69">
                  <c:v>0</c:v>
                </c:pt>
                <c:pt idx="74">
                  <c:v>0</c:v>
                </c:pt>
                <c:pt idx="79">
                  <c:v>0</c:v>
                </c:pt>
              </c:numCache>
            </c:numRef>
          </c:yVal>
          <c:smooth val="1"/>
          <c:extLst>
            <c:ext xmlns:c16="http://schemas.microsoft.com/office/drawing/2014/chart" uri="{C3380CC4-5D6E-409C-BE32-E72D297353CC}">
              <c16:uniqueId val="{00000001-1BC1-4974-B33F-DCC5339D8CF4}"/>
            </c:ext>
          </c:extLst>
        </c:ser>
        <c:ser>
          <c:idx val="4"/>
          <c:order val="2"/>
          <c:tx>
            <c:strRef>
              <c:f>'[Biogas+CH4+CO2+Residual+H2S.xlsx]Daily Data Process water'!$G$1</c:f>
              <c:strCache>
                <c:ptCount val="1"/>
                <c:pt idx="0">
                  <c:v>BioCO2</c:v>
                </c:pt>
              </c:strCache>
            </c:strRef>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errBars>
            <c:errDir val="x"/>
            <c:errBarType val="both"/>
            <c:errValType val="cust"/>
            <c:noEndCap val="0"/>
            <c:plus>
              <c:numRef>
                <c:f>'[Biogas+CH4+CO2+Residual+H2S.xlsx]Daily Data Process water'!$H$3:$H$82</c:f>
                <c:numCache>
                  <c:formatCode>General</c:formatCode>
                  <c:ptCount val="80"/>
                  <c:pt idx="0">
                    <c:v>0</c:v>
                  </c:pt>
                  <c:pt idx="4">
                    <c:v>2.0315134690231056</c:v>
                  </c:pt>
                  <c:pt idx="6">
                    <c:v>2.4686602849436676</c:v>
                  </c:pt>
                  <c:pt idx="10">
                    <c:v>8.8347765544206585</c:v>
                  </c:pt>
                  <c:pt idx="13">
                    <c:v>7.8640155115999288</c:v>
                  </c:pt>
                  <c:pt idx="17">
                    <c:v>9.2360510031020482</c:v>
                  </c:pt>
                  <c:pt idx="20">
                    <c:v>5.2010070828465436</c:v>
                  </c:pt>
                  <c:pt idx="24">
                    <c:v>16.348802029050507</c:v>
                  </c:pt>
                  <c:pt idx="31">
                    <c:v>11.75</c:v>
                  </c:pt>
                  <c:pt idx="38">
                    <c:v>10.756460335009585</c:v>
                  </c:pt>
                  <c:pt idx="45">
                    <c:v>1.2691373001206685</c:v>
                  </c:pt>
                  <c:pt idx="52">
                    <c:v>1.985353452103058</c:v>
                  </c:pt>
                  <c:pt idx="60">
                    <c:v>2.3987727940329364</c:v>
                  </c:pt>
                  <c:pt idx="66">
                    <c:v>1.0171645754290661</c:v>
                  </c:pt>
                  <c:pt idx="69">
                    <c:v>0.94798594815621984</c:v>
                  </c:pt>
                  <c:pt idx="74">
                    <c:v>0.76584050477754484</c:v>
                  </c:pt>
                  <c:pt idx="79">
                    <c:v>0</c:v>
                  </c:pt>
                </c:numCache>
              </c:numRef>
            </c:plus>
            <c:minus>
              <c:numRef>
                <c:f>'[Biogas+CH4+CO2+Residual+H2S.xlsx]Daily Data Process water'!$H$3:$H$82</c:f>
                <c:numCache>
                  <c:formatCode>General</c:formatCode>
                  <c:ptCount val="80"/>
                  <c:pt idx="0">
                    <c:v>0</c:v>
                  </c:pt>
                  <c:pt idx="4">
                    <c:v>2.0315134690231056</c:v>
                  </c:pt>
                  <c:pt idx="6">
                    <c:v>2.4686602849436676</c:v>
                  </c:pt>
                  <c:pt idx="10">
                    <c:v>8.8347765544206585</c:v>
                  </c:pt>
                  <c:pt idx="13">
                    <c:v>7.8640155115999288</c:v>
                  </c:pt>
                  <c:pt idx="17">
                    <c:v>9.2360510031020482</c:v>
                  </c:pt>
                  <c:pt idx="20">
                    <c:v>5.2010070828465436</c:v>
                  </c:pt>
                  <c:pt idx="24">
                    <c:v>16.348802029050507</c:v>
                  </c:pt>
                  <c:pt idx="31">
                    <c:v>11.75</c:v>
                  </c:pt>
                  <c:pt idx="38">
                    <c:v>10.756460335009585</c:v>
                  </c:pt>
                  <c:pt idx="45">
                    <c:v>1.2691373001206685</c:v>
                  </c:pt>
                  <c:pt idx="52">
                    <c:v>1.985353452103058</c:v>
                  </c:pt>
                  <c:pt idx="60">
                    <c:v>2.3987727940329364</c:v>
                  </c:pt>
                  <c:pt idx="66">
                    <c:v>1.0171645754290661</c:v>
                  </c:pt>
                  <c:pt idx="69">
                    <c:v>0.94798594815621984</c:v>
                  </c:pt>
                  <c:pt idx="74">
                    <c:v>0.76584050477754484</c:v>
                  </c:pt>
                  <c:pt idx="79">
                    <c:v>0</c:v>
                  </c:pt>
                </c:numCache>
              </c:numRef>
            </c:minus>
            <c:spPr>
              <a:noFill/>
              <a:ln w="9525" cap="flat" cmpd="sng" algn="ctr">
                <a:solidFill>
                  <a:schemeClr val="tx1">
                    <a:lumMod val="65000"/>
                    <a:lumOff val="35000"/>
                  </a:schemeClr>
                </a:solidFill>
                <a:round/>
              </a:ln>
              <a:effectLst/>
            </c:spPr>
          </c:errBars>
          <c:errBars>
            <c:errDir val="y"/>
            <c:errBarType val="both"/>
            <c:errValType val="stdErr"/>
            <c:noEndCap val="0"/>
            <c:spPr>
              <a:noFill/>
              <a:ln w="9525" cap="flat" cmpd="sng" algn="ctr">
                <a:solidFill>
                  <a:schemeClr val="tx1">
                    <a:lumMod val="65000"/>
                    <a:lumOff val="35000"/>
                  </a:schemeClr>
                </a:solidFill>
                <a:round/>
              </a:ln>
              <a:effectLst/>
            </c:spPr>
          </c:errBars>
          <c:xVal>
            <c:strRef>
              <c:f>'[Biogas+CH4+CO2+Residual+H2S.xlsx]Daily Data Process water'!$B$2:$B$82</c:f>
              <c:strCache>
                <c:ptCount val="81"/>
                <c:pt idx="0">
                  <c:v>Time (d)</c:v>
                </c:pt>
                <c:pt idx="1">
                  <c:v>0</c:v>
                </c:pt>
                <c:pt idx="2">
                  <c:v>1</c:v>
                </c:pt>
                <c:pt idx="3">
                  <c:v>2</c:v>
                </c:pt>
                <c:pt idx="4">
                  <c:v>3</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19</c:v>
                </c:pt>
                <c:pt idx="21">
                  <c:v>20</c:v>
                </c:pt>
                <c:pt idx="22">
                  <c:v>21</c:v>
                </c:pt>
                <c:pt idx="23">
                  <c:v>22</c:v>
                </c:pt>
                <c:pt idx="24">
                  <c:v>23</c:v>
                </c:pt>
                <c:pt idx="25">
                  <c:v>24</c:v>
                </c:pt>
                <c:pt idx="26">
                  <c:v>25</c:v>
                </c:pt>
                <c:pt idx="27">
                  <c:v>26</c:v>
                </c:pt>
                <c:pt idx="28">
                  <c:v>27</c:v>
                </c:pt>
                <c:pt idx="29">
                  <c:v>28</c:v>
                </c:pt>
                <c:pt idx="30">
                  <c:v>29</c:v>
                </c:pt>
                <c:pt idx="31">
                  <c:v>30</c:v>
                </c:pt>
                <c:pt idx="32">
                  <c:v>31</c:v>
                </c:pt>
                <c:pt idx="33">
                  <c:v>32</c:v>
                </c:pt>
                <c:pt idx="34">
                  <c:v>33</c:v>
                </c:pt>
                <c:pt idx="35">
                  <c:v>34</c:v>
                </c:pt>
                <c:pt idx="36">
                  <c:v>35</c:v>
                </c:pt>
                <c:pt idx="37">
                  <c:v>36</c:v>
                </c:pt>
                <c:pt idx="38">
                  <c:v>37</c:v>
                </c:pt>
                <c:pt idx="39">
                  <c:v>38</c:v>
                </c:pt>
                <c:pt idx="40">
                  <c:v>39</c:v>
                </c:pt>
                <c:pt idx="41">
                  <c:v>40</c:v>
                </c:pt>
                <c:pt idx="42">
                  <c:v>41</c:v>
                </c:pt>
                <c:pt idx="43">
                  <c:v>42</c:v>
                </c:pt>
                <c:pt idx="44">
                  <c:v>43</c:v>
                </c:pt>
                <c:pt idx="45">
                  <c:v>44</c:v>
                </c:pt>
                <c:pt idx="46">
                  <c:v>45</c:v>
                </c:pt>
                <c:pt idx="47">
                  <c:v>46</c:v>
                </c:pt>
                <c:pt idx="48">
                  <c:v>47</c:v>
                </c:pt>
                <c:pt idx="49">
                  <c:v>48</c:v>
                </c:pt>
                <c:pt idx="50">
                  <c:v>49</c:v>
                </c:pt>
                <c:pt idx="51">
                  <c:v>50</c:v>
                </c:pt>
                <c:pt idx="52">
                  <c:v>51</c:v>
                </c:pt>
                <c:pt idx="53">
                  <c:v>52</c:v>
                </c:pt>
                <c:pt idx="54">
                  <c:v>53</c:v>
                </c:pt>
                <c:pt idx="55">
                  <c:v>54</c:v>
                </c:pt>
                <c:pt idx="56">
                  <c:v>55</c:v>
                </c:pt>
                <c:pt idx="57">
                  <c:v>56</c:v>
                </c:pt>
                <c:pt idx="58">
                  <c:v>57</c:v>
                </c:pt>
                <c:pt idx="59">
                  <c:v>58</c:v>
                </c:pt>
                <c:pt idx="60">
                  <c:v>59</c:v>
                </c:pt>
                <c:pt idx="61">
                  <c:v>60</c:v>
                </c:pt>
                <c:pt idx="62">
                  <c:v>61</c:v>
                </c:pt>
                <c:pt idx="63">
                  <c:v>62</c:v>
                </c:pt>
                <c:pt idx="64">
                  <c:v>63</c:v>
                </c:pt>
                <c:pt idx="65">
                  <c:v>64</c:v>
                </c:pt>
                <c:pt idx="66">
                  <c:v>65</c:v>
                </c:pt>
                <c:pt idx="67">
                  <c:v>66</c:v>
                </c:pt>
                <c:pt idx="68">
                  <c:v>67</c:v>
                </c:pt>
                <c:pt idx="69">
                  <c:v>68</c:v>
                </c:pt>
                <c:pt idx="70">
                  <c:v>69</c:v>
                </c:pt>
                <c:pt idx="71">
                  <c:v>70</c:v>
                </c:pt>
                <c:pt idx="72">
                  <c:v>71</c:v>
                </c:pt>
                <c:pt idx="73">
                  <c:v>72</c:v>
                </c:pt>
                <c:pt idx="74">
                  <c:v>73</c:v>
                </c:pt>
                <c:pt idx="75">
                  <c:v>74</c:v>
                </c:pt>
                <c:pt idx="76">
                  <c:v>75</c:v>
                </c:pt>
                <c:pt idx="77">
                  <c:v>76</c:v>
                </c:pt>
                <c:pt idx="78">
                  <c:v>77</c:v>
                </c:pt>
                <c:pt idx="79">
                  <c:v>78</c:v>
                </c:pt>
                <c:pt idx="80">
                  <c:v>79</c:v>
                </c:pt>
              </c:strCache>
            </c:strRef>
          </c:xVal>
          <c:yVal>
            <c:numRef>
              <c:f>'[Biogas+CH4+CO2+Residual+H2S.xlsx]Daily Data Process water'!$G$2:$G$82</c:f>
              <c:numCache>
                <c:formatCode>General</c:formatCode>
                <c:ptCount val="81"/>
                <c:pt idx="0">
                  <c:v>0</c:v>
                </c:pt>
                <c:pt idx="1">
                  <c:v>0</c:v>
                </c:pt>
                <c:pt idx="5">
                  <c:v>1.33</c:v>
                </c:pt>
                <c:pt idx="7">
                  <c:v>0.54</c:v>
                </c:pt>
                <c:pt idx="11">
                  <c:v>1.03</c:v>
                </c:pt>
                <c:pt idx="14">
                  <c:v>0.68</c:v>
                </c:pt>
                <c:pt idx="18">
                  <c:v>1.1399999999999999</c:v>
                </c:pt>
                <c:pt idx="21">
                  <c:v>0.76</c:v>
                </c:pt>
                <c:pt idx="25">
                  <c:v>0.66</c:v>
                </c:pt>
                <c:pt idx="32">
                  <c:v>0.34</c:v>
                </c:pt>
                <c:pt idx="39">
                  <c:v>0.45</c:v>
                </c:pt>
                <c:pt idx="46">
                  <c:v>0.68</c:v>
                </c:pt>
                <c:pt idx="53">
                  <c:v>0.37</c:v>
                </c:pt>
                <c:pt idx="61">
                  <c:v>0.42</c:v>
                </c:pt>
                <c:pt idx="67">
                  <c:v>0</c:v>
                </c:pt>
                <c:pt idx="70">
                  <c:v>0</c:v>
                </c:pt>
                <c:pt idx="75">
                  <c:v>0</c:v>
                </c:pt>
                <c:pt idx="80">
                  <c:v>0</c:v>
                </c:pt>
              </c:numCache>
            </c:numRef>
          </c:yVal>
          <c:smooth val="1"/>
          <c:extLst>
            <c:ext xmlns:c16="http://schemas.microsoft.com/office/drawing/2014/chart" uri="{C3380CC4-5D6E-409C-BE32-E72D297353CC}">
              <c16:uniqueId val="{00000002-1BC1-4974-B33F-DCC5339D8CF4}"/>
            </c:ext>
          </c:extLst>
        </c:ser>
        <c:ser>
          <c:idx val="6"/>
          <c:order val="3"/>
          <c:tx>
            <c:strRef>
              <c:f>'[Biogas+CH4+CO2+Residual+H2S.xlsx]Daily Data Process water'!$I$1</c:f>
              <c:strCache>
                <c:ptCount val="1"/>
                <c:pt idx="0">
                  <c:v>Residual</c:v>
                </c:pt>
              </c:strCache>
            </c:strRef>
          </c:tx>
          <c:spPr>
            <a:ln w="19050"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errBars>
            <c:errDir val="x"/>
            <c:errBarType val="both"/>
            <c:errValType val="cust"/>
            <c:noEndCap val="0"/>
            <c:plus>
              <c:numRef>
                <c:f>'[Biogas+CH4+CO2+Residual+H2S.xlsx]Daily Data Process water'!$J$3:$J$82</c:f>
                <c:numCache>
                  <c:formatCode>General</c:formatCode>
                  <c:ptCount val="80"/>
                  <c:pt idx="0">
                    <c:v>0</c:v>
                  </c:pt>
                  <c:pt idx="4">
                    <c:v>1E-3</c:v>
                  </c:pt>
                  <c:pt idx="6">
                    <c:v>5.0000000000000001E-3</c:v>
                  </c:pt>
                  <c:pt idx="10">
                    <c:v>2E-3</c:v>
                  </c:pt>
                  <c:pt idx="13">
                    <c:v>0.24</c:v>
                  </c:pt>
                  <c:pt idx="17">
                    <c:v>2.35</c:v>
                  </c:pt>
                  <c:pt idx="20">
                    <c:v>0.05</c:v>
                  </c:pt>
                  <c:pt idx="24">
                    <c:v>0.03</c:v>
                  </c:pt>
                  <c:pt idx="31">
                    <c:v>0.04</c:v>
                  </c:pt>
                  <c:pt idx="38">
                    <c:v>0.5</c:v>
                  </c:pt>
                  <c:pt idx="45">
                    <c:v>0.47</c:v>
                  </c:pt>
                  <c:pt idx="52">
                    <c:v>0.03</c:v>
                  </c:pt>
                  <c:pt idx="60">
                    <c:v>0</c:v>
                  </c:pt>
                  <c:pt idx="66">
                    <c:v>0</c:v>
                  </c:pt>
                  <c:pt idx="69">
                    <c:v>0</c:v>
                  </c:pt>
                  <c:pt idx="74">
                    <c:v>0</c:v>
                  </c:pt>
                  <c:pt idx="79">
                    <c:v>0</c:v>
                  </c:pt>
                </c:numCache>
              </c:numRef>
            </c:plus>
            <c:minus>
              <c:numRef>
                <c:f>'[Biogas+CH4+CO2+Residual+H2S.xlsx]Daily Data Process water'!$J$3:$J$82</c:f>
                <c:numCache>
                  <c:formatCode>General</c:formatCode>
                  <c:ptCount val="80"/>
                  <c:pt idx="0">
                    <c:v>0</c:v>
                  </c:pt>
                  <c:pt idx="4">
                    <c:v>1E-3</c:v>
                  </c:pt>
                  <c:pt idx="6">
                    <c:v>5.0000000000000001E-3</c:v>
                  </c:pt>
                  <c:pt idx="10">
                    <c:v>2E-3</c:v>
                  </c:pt>
                  <c:pt idx="13">
                    <c:v>0.24</c:v>
                  </c:pt>
                  <c:pt idx="17">
                    <c:v>2.35</c:v>
                  </c:pt>
                  <c:pt idx="20">
                    <c:v>0.05</c:v>
                  </c:pt>
                  <c:pt idx="24">
                    <c:v>0.03</c:v>
                  </c:pt>
                  <c:pt idx="31">
                    <c:v>0.04</c:v>
                  </c:pt>
                  <c:pt idx="38">
                    <c:v>0.5</c:v>
                  </c:pt>
                  <c:pt idx="45">
                    <c:v>0.47</c:v>
                  </c:pt>
                  <c:pt idx="52">
                    <c:v>0.03</c:v>
                  </c:pt>
                  <c:pt idx="60">
                    <c:v>0</c:v>
                  </c:pt>
                  <c:pt idx="66">
                    <c:v>0</c:v>
                  </c:pt>
                  <c:pt idx="69">
                    <c:v>0</c:v>
                  </c:pt>
                  <c:pt idx="74">
                    <c:v>0</c:v>
                  </c:pt>
                  <c:pt idx="79">
                    <c:v>0</c:v>
                  </c:pt>
                </c:numCache>
              </c:numRef>
            </c:minus>
            <c:spPr>
              <a:noFill/>
              <a:ln w="9525" cap="flat" cmpd="sng" algn="ctr">
                <a:solidFill>
                  <a:schemeClr val="tx1">
                    <a:lumMod val="65000"/>
                    <a:lumOff val="35000"/>
                  </a:schemeClr>
                </a:solidFill>
                <a:round/>
              </a:ln>
              <a:effectLst/>
            </c:spPr>
          </c:errBars>
          <c:errBars>
            <c:errDir val="y"/>
            <c:errBarType val="both"/>
            <c:errValType val="stdErr"/>
            <c:noEndCap val="0"/>
            <c:spPr>
              <a:noFill/>
              <a:ln w="9525" cap="flat" cmpd="sng" algn="ctr">
                <a:solidFill>
                  <a:schemeClr val="tx1">
                    <a:lumMod val="65000"/>
                    <a:lumOff val="35000"/>
                  </a:schemeClr>
                </a:solidFill>
                <a:round/>
              </a:ln>
              <a:effectLst/>
            </c:spPr>
          </c:errBars>
          <c:xVal>
            <c:strRef>
              <c:f>'[Biogas+CH4+CO2+Residual+H2S.xlsx]Daily Data Process water'!$B$2:$B$82</c:f>
              <c:strCache>
                <c:ptCount val="81"/>
                <c:pt idx="0">
                  <c:v>Time (d)</c:v>
                </c:pt>
                <c:pt idx="1">
                  <c:v>0</c:v>
                </c:pt>
                <c:pt idx="2">
                  <c:v>1</c:v>
                </c:pt>
                <c:pt idx="3">
                  <c:v>2</c:v>
                </c:pt>
                <c:pt idx="4">
                  <c:v>3</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19</c:v>
                </c:pt>
                <c:pt idx="21">
                  <c:v>20</c:v>
                </c:pt>
                <c:pt idx="22">
                  <c:v>21</c:v>
                </c:pt>
                <c:pt idx="23">
                  <c:v>22</c:v>
                </c:pt>
                <c:pt idx="24">
                  <c:v>23</c:v>
                </c:pt>
                <c:pt idx="25">
                  <c:v>24</c:v>
                </c:pt>
                <c:pt idx="26">
                  <c:v>25</c:v>
                </c:pt>
                <c:pt idx="27">
                  <c:v>26</c:v>
                </c:pt>
                <c:pt idx="28">
                  <c:v>27</c:v>
                </c:pt>
                <c:pt idx="29">
                  <c:v>28</c:v>
                </c:pt>
                <c:pt idx="30">
                  <c:v>29</c:v>
                </c:pt>
                <c:pt idx="31">
                  <c:v>30</c:v>
                </c:pt>
                <c:pt idx="32">
                  <c:v>31</c:v>
                </c:pt>
                <c:pt idx="33">
                  <c:v>32</c:v>
                </c:pt>
                <c:pt idx="34">
                  <c:v>33</c:v>
                </c:pt>
                <c:pt idx="35">
                  <c:v>34</c:v>
                </c:pt>
                <c:pt idx="36">
                  <c:v>35</c:v>
                </c:pt>
                <c:pt idx="37">
                  <c:v>36</c:v>
                </c:pt>
                <c:pt idx="38">
                  <c:v>37</c:v>
                </c:pt>
                <c:pt idx="39">
                  <c:v>38</c:v>
                </c:pt>
                <c:pt idx="40">
                  <c:v>39</c:v>
                </c:pt>
                <c:pt idx="41">
                  <c:v>40</c:v>
                </c:pt>
                <c:pt idx="42">
                  <c:v>41</c:v>
                </c:pt>
                <c:pt idx="43">
                  <c:v>42</c:v>
                </c:pt>
                <c:pt idx="44">
                  <c:v>43</c:v>
                </c:pt>
                <c:pt idx="45">
                  <c:v>44</c:v>
                </c:pt>
                <c:pt idx="46">
                  <c:v>45</c:v>
                </c:pt>
                <c:pt idx="47">
                  <c:v>46</c:v>
                </c:pt>
                <c:pt idx="48">
                  <c:v>47</c:v>
                </c:pt>
                <c:pt idx="49">
                  <c:v>48</c:v>
                </c:pt>
                <c:pt idx="50">
                  <c:v>49</c:v>
                </c:pt>
                <c:pt idx="51">
                  <c:v>50</c:v>
                </c:pt>
                <c:pt idx="52">
                  <c:v>51</c:v>
                </c:pt>
                <c:pt idx="53">
                  <c:v>52</c:v>
                </c:pt>
                <c:pt idx="54">
                  <c:v>53</c:v>
                </c:pt>
                <c:pt idx="55">
                  <c:v>54</c:v>
                </c:pt>
                <c:pt idx="56">
                  <c:v>55</c:v>
                </c:pt>
                <c:pt idx="57">
                  <c:v>56</c:v>
                </c:pt>
                <c:pt idx="58">
                  <c:v>57</c:v>
                </c:pt>
                <c:pt idx="59">
                  <c:v>58</c:v>
                </c:pt>
                <c:pt idx="60">
                  <c:v>59</c:v>
                </c:pt>
                <c:pt idx="61">
                  <c:v>60</c:v>
                </c:pt>
                <c:pt idx="62">
                  <c:v>61</c:v>
                </c:pt>
                <c:pt idx="63">
                  <c:v>62</c:v>
                </c:pt>
                <c:pt idx="64">
                  <c:v>63</c:v>
                </c:pt>
                <c:pt idx="65">
                  <c:v>64</c:v>
                </c:pt>
                <c:pt idx="66">
                  <c:v>65</c:v>
                </c:pt>
                <c:pt idx="67">
                  <c:v>66</c:v>
                </c:pt>
                <c:pt idx="68">
                  <c:v>67</c:v>
                </c:pt>
                <c:pt idx="69">
                  <c:v>68</c:v>
                </c:pt>
                <c:pt idx="70">
                  <c:v>69</c:v>
                </c:pt>
                <c:pt idx="71">
                  <c:v>70</c:v>
                </c:pt>
                <c:pt idx="72">
                  <c:v>71</c:v>
                </c:pt>
                <c:pt idx="73">
                  <c:v>72</c:v>
                </c:pt>
                <c:pt idx="74">
                  <c:v>73</c:v>
                </c:pt>
                <c:pt idx="75">
                  <c:v>74</c:v>
                </c:pt>
                <c:pt idx="76">
                  <c:v>75</c:v>
                </c:pt>
                <c:pt idx="77">
                  <c:v>76</c:v>
                </c:pt>
                <c:pt idx="78">
                  <c:v>77</c:v>
                </c:pt>
                <c:pt idx="79">
                  <c:v>78</c:v>
                </c:pt>
                <c:pt idx="80">
                  <c:v>79</c:v>
                </c:pt>
              </c:strCache>
            </c:strRef>
          </c:xVal>
          <c:yVal>
            <c:numRef>
              <c:f>'[Biogas+CH4+CO2+Residual+H2S.xlsx]Daily Data Process water'!$I$2:$I$82</c:f>
              <c:numCache>
                <c:formatCode>General</c:formatCode>
                <c:ptCount val="81"/>
                <c:pt idx="0">
                  <c:v>0</c:v>
                </c:pt>
                <c:pt idx="1">
                  <c:v>0</c:v>
                </c:pt>
                <c:pt idx="5">
                  <c:v>0.13793687601122961</c:v>
                </c:pt>
                <c:pt idx="7">
                  <c:v>0.25999300000000058</c:v>
                </c:pt>
                <c:pt idx="11">
                  <c:v>0.19998800000000472</c:v>
                </c:pt>
                <c:pt idx="14">
                  <c:v>9.9973999999999563E-2</c:v>
                </c:pt>
                <c:pt idx="18">
                  <c:v>3.2772556215968862E-2</c:v>
                </c:pt>
                <c:pt idx="21">
                  <c:v>2.9984000000000011E-2</c:v>
                </c:pt>
                <c:pt idx="25">
                  <c:v>9.9890000000000256E-3</c:v>
                </c:pt>
                <c:pt idx="32">
                  <c:v>4.9986999999999782E-2</c:v>
                </c:pt>
                <c:pt idx="39">
                  <c:v>9.9860000000000504E-3</c:v>
                </c:pt>
                <c:pt idx="46">
                  <c:v>8.9985000000000426E-2</c:v>
                </c:pt>
                <c:pt idx="53">
                  <c:v>3.999100000000011E-2</c:v>
                </c:pt>
                <c:pt idx="61">
                  <c:v>1.9994000000000067E-2</c:v>
                </c:pt>
                <c:pt idx="67">
                  <c:v>0</c:v>
                </c:pt>
                <c:pt idx="70">
                  <c:v>0</c:v>
                </c:pt>
                <c:pt idx="75">
                  <c:v>0</c:v>
                </c:pt>
                <c:pt idx="80">
                  <c:v>0</c:v>
                </c:pt>
              </c:numCache>
            </c:numRef>
          </c:yVal>
          <c:smooth val="1"/>
          <c:extLst>
            <c:ext xmlns:c16="http://schemas.microsoft.com/office/drawing/2014/chart" uri="{C3380CC4-5D6E-409C-BE32-E72D297353CC}">
              <c16:uniqueId val="{00000003-1BC1-4974-B33F-DCC5339D8CF4}"/>
            </c:ext>
          </c:extLst>
        </c:ser>
        <c:dLbls>
          <c:showLegendKey val="0"/>
          <c:showVal val="0"/>
          <c:showCatName val="0"/>
          <c:showSerName val="0"/>
          <c:showPercent val="0"/>
          <c:showBubbleSize val="0"/>
        </c:dLbls>
        <c:axId val="237334831"/>
        <c:axId val="987661743"/>
      </c:scatterChart>
      <c:valAx>
        <c:axId val="237334831"/>
        <c:scaling>
          <c:orientation val="minMax"/>
          <c:max val="8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Time (d)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87661743"/>
        <c:crosses val="autoZero"/>
        <c:crossBetween val="midCat"/>
      </c:valAx>
      <c:valAx>
        <c:axId val="987661743"/>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Daily yield (mL/ g.VS</a:t>
                </a:r>
                <a:r>
                  <a:rPr lang="en-IN" baseline="-25000"/>
                  <a:t>input</a:t>
                </a:r>
                <a:r>
                  <a:rPr lang="en-IN"/>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37334831"/>
        <c:crosses val="autoZero"/>
        <c:crossBetween val="midCat"/>
      </c:valAx>
      <c:spPr>
        <a:noFill/>
        <a:ln>
          <a:solidFill>
            <a:schemeClr val="tx1"/>
          </a:solidFill>
        </a:ln>
        <a:effectLst/>
      </c:spPr>
    </c:plotArea>
    <c:legend>
      <c:legendPos val="b"/>
      <c:layout>
        <c:manualLayout>
          <c:xMode val="edge"/>
          <c:yMode val="edge"/>
          <c:x val="0.15389654418197726"/>
          <c:y val="6.080854476523765E-2"/>
          <c:w val="0.75331802274715665"/>
          <c:h val="0.1181504610774227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08333333333334"/>
          <c:y val="5.3912219305920092E-2"/>
          <c:w val="0.80136111111111108"/>
          <c:h val="0.76745188101487316"/>
        </c:manualLayout>
      </c:layout>
      <c:scatterChart>
        <c:scatterStyle val="smoothMarker"/>
        <c:varyColors val="0"/>
        <c:ser>
          <c:idx val="0"/>
          <c:order val="0"/>
          <c:tx>
            <c:strRef>
              <c:f>'[Biogas+CH4+CO2+Residual+H2S.xlsx]Cumulative Data Process water'!$C$1</c:f>
              <c:strCache>
                <c:ptCount val="1"/>
                <c:pt idx="0">
                  <c:v>Biogas</c:v>
                </c:pt>
              </c:strCache>
            </c:strRef>
          </c:tx>
          <c:spPr>
            <a:ln w="19050" cap="rnd">
              <a:solidFill>
                <a:srgbClr val="002060"/>
              </a:solidFill>
              <a:round/>
            </a:ln>
            <a:effectLst/>
          </c:spPr>
          <c:marker>
            <c:symbol val="circle"/>
            <c:size val="5"/>
            <c:spPr>
              <a:solidFill>
                <a:srgbClr val="002060"/>
              </a:solidFill>
              <a:ln w="9525">
                <a:solidFill>
                  <a:srgbClr val="002060"/>
                </a:solidFill>
              </a:ln>
              <a:effectLst/>
            </c:spPr>
          </c:marker>
          <c:errBars>
            <c:errDir val="x"/>
            <c:errBarType val="both"/>
            <c:errValType val="cust"/>
            <c:noEndCap val="0"/>
            <c:plus>
              <c:numRef>
                <c:f>'[Biogas+CH4+CO2+Residual+H2S.xlsx]Cumulative Data Process water'!$D$3:$D$82</c:f>
                <c:numCache>
                  <c:formatCode>General</c:formatCode>
                  <c:ptCount val="80"/>
                  <c:pt idx="0">
                    <c:v>0</c:v>
                  </c:pt>
                  <c:pt idx="4">
                    <c:v>0.24368499257057946</c:v>
                  </c:pt>
                  <c:pt idx="6">
                    <c:v>1.8864000000000001</c:v>
                  </c:pt>
                  <c:pt idx="10">
                    <c:v>4.0127999999999995</c:v>
                  </c:pt>
                  <c:pt idx="13">
                    <c:v>7.7039999999999997</c:v>
                  </c:pt>
                  <c:pt idx="17">
                    <c:v>10.684800000000001</c:v>
                  </c:pt>
                  <c:pt idx="20">
                    <c:v>5.8996000000000004</c:v>
                  </c:pt>
                  <c:pt idx="24">
                    <c:v>7.3295999999999992</c:v>
                  </c:pt>
                  <c:pt idx="31">
                    <c:v>4.4327999999999994</c:v>
                  </c:pt>
                  <c:pt idx="38">
                    <c:v>4.6727999999999996</c:v>
                  </c:pt>
                  <c:pt idx="45">
                    <c:v>2.0375999999999999</c:v>
                  </c:pt>
                  <c:pt idx="52">
                    <c:v>0.39599999999999996</c:v>
                  </c:pt>
                  <c:pt idx="60">
                    <c:v>0</c:v>
                  </c:pt>
                  <c:pt idx="66">
                    <c:v>0</c:v>
                  </c:pt>
                  <c:pt idx="69">
                    <c:v>0</c:v>
                  </c:pt>
                  <c:pt idx="74">
                    <c:v>0</c:v>
                  </c:pt>
                  <c:pt idx="79">
                    <c:v>0</c:v>
                  </c:pt>
                </c:numCache>
              </c:numRef>
            </c:plus>
            <c:minus>
              <c:numRef>
                <c:f>'[Biogas+CH4+CO2+Residual+H2S.xlsx]Cumulative Data Process water'!$D$3:$D$82</c:f>
                <c:numCache>
                  <c:formatCode>General</c:formatCode>
                  <c:ptCount val="80"/>
                  <c:pt idx="0">
                    <c:v>0</c:v>
                  </c:pt>
                  <c:pt idx="4">
                    <c:v>0.24368499257057946</c:v>
                  </c:pt>
                  <c:pt idx="6">
                    <c:v>1.8864000000000001</c:v>
                  </c:pt>
                  <c:pt idx="10">
                    <c:v>4.0127999999999995</c:v>
                  </c:pt>
                  <c:pt idx="13">
                    <c:v>7.7039999999999997</c:v>
                  </c:pt>
                  <c:pt idx="17">
                    <c:v>10.684800000000001</c:v>
                  </c:pt>
                  <c:pt idx="20">
                    <c:v>5.8996000000000004</c:v>
                  </c:pt>
                  <c:pt idx="24">
                    <c:v>7.3295999999999992</c:v>
                  </c:pt>
                  <c:pt idx="31">
                    <c:v>4.4327999999999994</c:v>
                  </c:pt>
                  <c:pt idx="38">
                    <c:v>4.6727999999999996</c:v>
                  </c:pt>
                  <c:pt idx="45">
                    <c:v>2.0375999999999999</c:v>
                  </c:pt>
                  <c:pt idx="52">
                    <c:v>0.39599999999999996</c:v>
                  </c:pt>
                  <c:pt idx="60">
                    <c:v>0</c:v>
                  </c:pt>
                  <c:pt idx="66">
                    <c:v>0</c:v>
                  </c:pt>
                  <c:pt idx="69">
                    <c:v>0</c:v>
                  </c:pt>
                  <c:pt idx="74">
                    <c:v>0</c:v>
                  </c:pt>
                  <c:pt idx="79">
                    <c:v>0</c:v>
                  </c:pt>
                </c:numCache>
              </c:numRef>
            </c:minus>
            <c:spPr>
              <a:noFill/>
              <a:ln w="9525" cap="flat" cmpd="sng" algn="ctr">
                <a:solidFill>
                  <a:schemeClr val="tx1">
                    <a:lumMod val="65000"/>
                    <a:lumOff val="35000"/>
                  </a:schemeClr>
                </a:solidFill>
                <a:round/>
              </a:ln>
              <a:effectLst/>
            </c:spPr>
          </c:errBars>
          <c:errBars>
            <c:errDir val="y"/>
            <c:errBarType val="both"/>
            <c:errValType val="stdErr"/>
            <c:noEndCap val="0"/>
            <c:spPr>
              <a:noFill/>
              <a:ln w="9525" cap="flat" cmpd="sng" algn="ctr">
                <a:solidFill>
                  <a:schemeClr val="tx1">
                    <a:lumMod val="65000"/>
                    <a:lumOff val="35000"/>
                  </a:schemeClr>
                </a:solidFill>
                <a:round/>
              </a:ln>
              <a:effectLst/>
            </c:spPr>
          </c:errBars>
          <c:xVal>
            <c:strRef>
              <c:f>'[Biogas+CH4+CO2+Residual+H2S.xlsx]Cumulative Data Process water'!$B$2:$B$82</c:f>
              <c:strCache>
                <c:ptCount val="81"/>
                <c:pt idx="0">
                  <c:v>Time (d)</c:v>
                </c:pt>
                <c:pt idx="1">
                  <c:v>0</c:v>
                </c:pt>
                <c:pt idx="2">
                  <c:v>1</c:v>
                </c:pt>
                <c:pt idx="3">
                  <c:v>2</c:v>
                </c:pt>
                <c:pt idx="4">
                  <c:v>3</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19</c:v>
                </c:pt>
                <c:pt idx="21">
                  <c:v>20</c:v>
                </c:pt>
                <c:pt idx="22">
                  <c:v>21</c:v>
                </c:pt>
                <c:pt idx="23">
                  <c:v>22</c:v>
                </c:pt>
                <c:pt idx="24">
                  <c:v>23</c:v>
                </c:pt>
                <c:pt idx="25">
                  <c:v>24</c:v>
                </c:pt>
                <c:pt idx="26">
                  <c:v>25</c:v>
                </c:pt>
                <c:pt idx="27">
                  <c:v>26</c:v>
                </c:pt>
                <c:pt idx="28">
                  <c:v>27</c:v>
                </c:pt>
                <c:pt idx="29">
                  <c:v>28</c:v>
                </c:pt>
                <c:pt idx="30">
                  <c:v>29</c:v>
                </c:pt>
                <c:pt idx="31">
                  <c:v>30</c:v>
                </c:pt>
                <c:pt idx="32">
                  <c:v>31</c:v>
                </c:pt>
                <c:pt idx="33">
                  <c:v>32</c:v>
                </c:pt>
                <c:pt idx="34">
                  <c:v>33</c:v>
                </c:pt>
                <c:pt idx="35">
                  <c:v>34</c:v>
                </c:pt>
                <c:pt idx="36">
                  <c:v>35</c:v>
                </c:pt>
                <c:pt idx="37">
                  <c:v>36</c:v>
                </c:pt>
                <c:pt idx="38">
                  <c:v>37</c:v>
                </c:pt>
                <c:pt idx="39">
                  <c:v>38</c:v>
                </c:pt>
                <c:pt idx="40">
                  <c:v>39</c:v>
                </c:pt>
                <c:pt idx="41">
                  <c:v>40</c:v>
                </c:pt>
                <c:pt idx="42">
                  <c:v>41</c:v>
                </c:pt>
                <c:pt idx="43">
                  <c:v>42</c:v>
                </c:pt>
                <c:pt idx="44">
                  <c:v>43</c:v>
                </c:pt>
                <c:pt idx="45">
                  <c:v>44</c:v>
                </c:pt>
                <c:pt idx="46">
                  <c:v>45</c:v>
                </c:pt>
                <c:pt idx="47">
                  <c:v>46</c:v>
                </c:pt>
                <c:pt idx="48">
                  <c:v>47</c:v>
                </c:pt>
                <c:pt idx="49">
                  <c:v>48</c:v>
                </c:pt>
                <c:pt idx="50">
                  <c:v>49</c:v>
                </c:pt>
                <c:pt idx="51">
                  <c:v>50</c:v>
                </c:pt>
                <c:pt idx="52">
                  <c:v>51</c:v>
                </c:pt>
                <c:pt idx="53">
                  <c:v>52</c:v>
                </c:pt>
                <c:pt idx="54">
                  <c:v>53</c:v>
                </c:pt>
                <c:pt idx="55">
                  <c:v>54</c:v>
                </c:pt>
                <c:pt idx="56">
                  <c:v>55</c:v>
                </c:pt>
                <c:pt idx="57">
                  <c:v>56</c:v>
                </c:pt>
                <c:pt idx="58">
                  <c:v>57</c:v>
                </c:pt>
                <c:pt idx="59">
                  <c:v>58</c:v>
                </c:pt>
                <c:pt idx="60">
                  <c:v>59</c:v>
                </c:pt>
                <c:pt idx="61">
                  <c:v>60</c:v>
                </c:pt>
                <c:pt idx="62">
                  <c:v>61</c:v>
                </c:pt>
                <c:pt idx="63">
                  <c:v>62</c:v>
                </c:pt>
                <c:pt idx="64">
                  <c:v>63</c:v>
                </c:pt>
                <c:pt idx="65">
                  <c:v>64</c:v>
                </c:pt>
                <c:pt idx="66">
                  <c:v>65</c:v>
                </c:pt>
                <c:pt idx="67">
                  <c:v>66</c:v>
                </c:pt>
                <c:pt idx="68">
                  <c:v>67</c:v>
                </c:pt>
                <c:pt idx="69">
                  <c:v>68</c:v>
                </c:pt>
                <c:pt idx="70">
                  <c:v>69</c:v>
                </c:pt>
                <c:pt idx="71">
                  <c:v>70</c:v>
                </c:pt>
                <c:pt idx="72">
                  <c:v>71</c:v>
                </c:pt>
                <c:pt idx="73">
                  <c:v>72</c:v>
                </c:pt>
                <c:pt idx="74">
                  <c:v>73</c:v>
                </c:pt>
                <c:pt idx="75">
                  <c:v>74</c:v>
                </c:pt>
                <c:pt idx="76">
                  <c:v>75</c:v>
                </c:pt>
                <c:pt idx="77">
                  <c:v>76</c:v>
                </c:pt>
                <c:pt idx="78">
                  <c:v>77</c:v>
                </c:pt>
                <c:pt idx="79">
                  <c:v>78</c:v>
                </c:pt>
                <c:pt idx="80">
                  <c:v>79</c:v>
                </c:pt>
              </c:strCache>
            </c:strRef>
          </c:xVal>
          <c:yVal>
            <c:numRef>
              <c:f>'[Biogas+CH4+CO2+Residual+H2S.xlsx]Cumulative Data Process water'!$C$2:$C$82</c:f>
              <c:numCache>
                <c:formatCode>General</c:formatCode>
                <c:ptCount val="81"/>
                <c:pt idx="0">
                  <c:v>0</c:v>
                </c:pt>
                <c:pt idx="1">
                  <c:v>0</c:v>
                </c:pt>
                <c:pt idx="5">
                  <c:v>6.0979428760112295</c:v>
                </c:pt>
                <c:pt idx="7">
                  <c:v>11.41794287601123</c:v>
                </c:pt>
                <c:pt idx="11">
                  <c:v>15.857942876011235</c:v>
                </c:pt>
                <c:pt idx="14">
                  <c:v>18.197942876011233</c:v>
                </c:pt>
                <c:pt idx="18">
                  <c:v>26.580726432227202</c:v>
                </c:pt>
                <c:pt idx="21">
                  <c:v>28.510726432227202</c:v>
                </c:pt>
                <c:pt idx="25">
                  <c:v>29.630726432227203</c:v>
                </c:pt>
                <c:pt idx="32">
                  <c:v>31.660726432227204</c:v>
                </c:pt>
                <c:pt idx="39">
                  <c:v>32.680726432227203</c:v>
                </c:pt>
                <c:pt idx="46">
                  <c:v>34.920726432227205</c:v>
                </c:pt>
                <c:pt idx="53">
                  <c:v>36.960726432227204</c:v>
                </c:pt>
                <c:pt idx="61">
                  <c:v>38.520726432227207</c:v>
                </c:pt>
                <c:pt idx="67">
                  <c:v>38.520726432227207</c:v>
                </c:pt>
                <c:pt idx="70">
                  <c:v>38.520726432227207</c:v>
                </c:pt>
                <c:pt idx="75">
                  <c:v>38.520726432227207</c:v>
                </c:pt>
                <c:pt idx="80">
                  <c:v>38.520726432227207</c:v>
                </c:pt>
              </c:numCache>
            </c:numRef>
          </c:yVal>
          <c:smooth val="1"/>
          <c:extLst>
            <c:ext xmlns:c16="http://schemas.microsoft.com/office/drawing/2014/chart" uri="{C3380CC4-5D6E-409C-BE32-E72D297353CC}">
              <c16:uniqueId val="{00000000-C5E7-4BAA-9968-1C1386969651}"/>
            </c:ext>
          </c:extLst>
        </c:ser>
        <c:ser>
          <c:idx val="2"/>
          <c:order val="1"/>
          <c:tx>
            <c:strRef>
              <c:f>'[Biogas+CH4+CO2+Residual+H2S.xlsx]Cumulative Data Process water'!$E$1</c:f>
              <c:strCache>
                <c:ptCount val="1"/>
                <c:pt idx="0">
                  <c:v>Biomethane</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errBars>
            <c:errDir val="x"/>
            <c:errBarType val="both"/>
            <c:errValType val="cust"/>
            <c:noEndCap val="0"/>
            <c:plus>
              <c:numRef>
                <c:f>'[Biogas+CH4+CO2+Residual+H2S.xlsx]Cumulative Data Process water'!$F$3:$F$82</c:f>
                <c:numCache>
                  <c:formatCode>General</c:formatCode>
                  <c:ptCount val="80"/>
                  <c:pt idx="0">
                    <c:v>0</c:v>
                  </c:pt>
                  <c:pt idx="4">
                    <c:v>0</c:v>
                  </c:pt>
                  <c:pt idx="6">
                    <c:v>9.3288183986747916E-2</c:v>
                  </c:pt>
                  <c:pt idx="10">
                    <c:v>0.94771815222661038</c:v>
                  </c:pt>
                  <c:pt idx="13">
                    <c:v>0.40903659549152604</c:v>
                  </c:pt>
                  <c:pt idx="17">
                    <c:v>3.2711789135831464</c:v>
                  </c:pt>
                  <c:pt idx="20">
                    <c:v>3.4100414689165963</c:v>
                  </c:pt>
                  <c:pt idx="24">
                    <c:v>4.8796671847056681</c:v>
                  </c:pt>
                  <c:pt idx="31">
                    <c:v>1.67</c:v>
                  </c:pt>
                  <c:pt idx="38">
                    <c:v>1.4152195237110294</c:v>
                  </c:pt>
                  <c:pt idx="45">
                    <c:v>1.19</c:v>
                  </c:pt>
                  <c:pt idx="52">
                    <c:v>0.08</c:v>
                  </c:pt>
                  <c:pt idx="60">
                    <c:v>0</c:v>
                  </c:pt>
                  <c:pt idx="66">
                    <c:v>0</c:v>
                  </c:pt>
                  <c:pt idx="69">
                    <c:v>0</c:v>
                  </c:pt>
                  <c:pt idx="74">
                    <c:v>0</c:v>
                  </c:pt>
                  <c:pt idx="79">
                    <c:v>0</c:v>
                  </c:pt>
                </c:numCache>
              </c:numRef>
            </c:plus>
            <c:minus>
              <c:numRef>
                <c:f>'[Biogas+CH4+CO2+Residual+H2S.xlsx]Cumulative Data Process water'!$F$3:$F$82</c:f>
                <c:numCache>
                  <c:formatCode>General</c:formatCode>
                  <c:ptCount val="80"/>
                  <c:pt idx="0">
                    <c:v>0</c:v>
                  </c:pt>
                  <c:pt idx="4">
                    <c:v>0</c:v>
                  </c:pt>
                  <c:pt idx="6">
                    <c:v>9.3288183986747916E-2</c:v>
                  </c:pt>
                  <c:pt idx="10">
                    <c:v>0.94771815222661038</c:v>
                  </c:pt>
                  <c:pt idx="13">
                    <c:v>0.40903659549152604</c:v>
                  </c:pt>
                  <c:pt idx="17">
                    <c:v>3.2711789135831464</c:v>
                  </c:pt>
                  <c:pt idx="20">
                    <c:v>3.4100414689165963</c:v>
                  </c:pt>
                  <c:pt idx="24">
                    <c:v>4.8796671847056681</c:v>
                  </c:pt>
                  <c:pt idx="31">
                    <c:v>1.67</c:v>
                  </c:pt>
                  <c:pt idx="38">
                    <c:v>1.4152195237110294</c:v>
                  </c:pt>
                  <c:pt idx="45">
                    <c:v>1.19</c:v>
                  </c:pt>
                  <c:pt idx="52">
                    <c:v>0.08</c:v>
                  </c:pt>
                  <c:pt idx="60">
                    <c:v>0</c:v>
                  </c:pt>
                  <c:pt idx="66">
                    <c:v>0</c:v>
                  </c:pt>
                  <c:pt idx="69">
                    <c:v>0</c:v>
                  </c:pt>
                  <c:pt idx="74">
                    <c:v>0</c:v>
                  </c:pt>
                  <c:pt idx="79">
                    <c:v>0</c:v>
                  </c:pt>
                </c:numCache>
              </c:numRef>
            </c:minus>
            <c:spPr>
              <a:noFill/>
              <a:ln w="9525" cap="flat" cmpd="sng" algn="ctr">
                <a:solidFill>
                  <a:schemeClr val="tx1">
                    <a:lumMod val="65000"/>
                    <a:lumOff val="35000"/>
                  </a:schemeClr>
                </a:solidFill>
                <a:round/>
              </a:ln>
              <a:effectLst/>
            </c:spPr>
          </c:errBars>
          <c:errBars>
            <c:errDir val="y"/>
            <c:errBarType val="both"/>
            <c:errValType val="stdErr"/>
            <c:noEndCap val="0"/>
            <c:spPr>
              <a:noFill/>
              <a:ln w="9525" cap="flat" cmpd="sng" algn="ctr">
                <a:solidFill>
                  <a:schemeClr val="tx1">
                    <a:lumMod val="65000"/>
                    <a:lumOff val="35000"/>
                  </a:schemeClr>
                </a:solidFill>
                <a:round/>
              </a:ln>
              <a:effectLst/>
            </c:spPr>
          </c:errBars>
          <c:xVal>
            <c:strRef>
              <c:f>'[Biogas+CH4+CO2+Residual+H2S.xlsx]Cumulative Data Process water'!$B$2:$B$82</c:f>
              <c:strCache>
                <c:ptCount val="81"/>
                <c:pt idx="0">
                  <c:v>Time (d)</c:v>
                </c:pt>
                <c:pt idx="1">
                  <c:v>0</c:v>
                </c:pt>
                <c:pt idx="2">
                  <c:v>1</c:v>
                </c:pt>
                <c:pt idx="3">
                  <c:v>2</c:v>
                </c:pt>
                <c:pt idx="4">
                  <c:v>3</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19</c:v>
                </c:pt>
                <c:pt idx="21">
                  <c:v>20</c:v>
                </c:pt>
                <c:pt idx="22">
                  <c:v>21</c:v>
                </c:pt>
                <c:pt idx="23">
                  <c:v>22</c:v>
                </c:pt>
                <c:pt idx="24">
                  <c:v>23</c:v>
                </c:pt>
                <c:pt idx="25">
                  <c:v>24</c:v>
                </c:pt>
                <c:pt idx="26">
                  <c:v>25</c:v>
                </c:pt>
                <c:pt idx="27">
                  <c:v>26</c:v>
                </c:pt>
                <c:pt idx="28">
                  <c:v>27</c:v>
                </c:pt>
                <c:pt idx="29">
                  <c:v>28</c:v>
                </c:pt>
                <c:pt idx="30">
                  <c:v>29</c:v>
                </c:pt>
                <c:pt idx="31">
                  <c:v>30</c:v>
                </c:pt>
                <c:pt idx="32">
                  <c:v>31</c:v>
                </c:pt>
                <c:pt idx="33">
                  <c:v>32</c:v>
                </c:pt>
                <c:pt idx="34">
                  <c:v>33</c:v>
                </c:pt>
                <c:pt idx="35">
                  <c:v>34</c:v>
                </c:pt>
                <c:pt idx="36">
                  <c:v>35</c:v>
                </c:pt>
                <c:pt idx="37">
                  <c:v>36</c:v>
                </c:pt>
                <c:pt idx="38">
                  <c:v>37</c:v>
                </c:pt>
                <c:pt idx="39">
                  <c:v>38</c:v>
                </c:pt>
                <c:pt idx="40">
                  <c:v>39</c:v>
                </c:pt>
                <c:pt idx="41">
                  <c:v>40</c:v>
                </c:pt>
                <c:pt idx="42">
                  <c:v>41</c:v>
                </c:pt>
                <c:pt idx="43">
                  <c:v>42</c:v>
                </c:pt>
                <c:pt idx="44">
                  <c:v>43</c:v>
                </c:pt>
                <c:pt idx="45">
                  <c:v>44</c:v>
                </c:pt>
                <c:pt idx="46">
                  <c:v>45</c:v>
                </c:pt>
                <c:pt idx="47">
                  <c:v>46</c:v>
                </c:pt>
                <c:pt idx="48">
                  <c:v>47</c:v>
                </c:pt>
                <c:pt idx="49">
                  <c:v>48</c:v>
                </c:pt>
                <c:pt idx="50">
                  <c:v>49</c:v>
                </c:pt>
                <c:pt idx="51">
                  <c:v>50</c:v>
                </c:pt>
                <c:pt idx="52">
                  <c:v>51</c:v>
                </c:pt>
                <c:pt idx="53">
                  <c:v>52</c:v>
                </c:pt>
                <c:pt idx="54">
                  <c:v>53</c:v>
                </c:pt>
                <c:pt idx="55">
                  <c:v>54</c:v>
                </c:pt>
                <c:pt idx="56">
                  <c:v>55</c:v>
                </c:pt>
                <c:pt idx="57">
                  <c:v>56</c:v>
                </c:pt>
                <c:pt idx="58">
                  <c:v>57</c:v>
                </c:pt>
                <c:pt idx="59">
                  <c:v>58</c:v>
                </c:pt>
                <c:pt idx="60">
                  <c:v>59</c:v>
                </c:pt>
                <c:pt idx="61">
                  <c:v>60</c:v>
                </c:pt>
                <c:pt idx="62">
                  <c:v>61</c:v>
                </c:pt>
                <c:pt idx="63">
                  <c:v>62</c:v>
                </c:pt>
                <c:pt idx="64">
                  <c:v>63</c:v>
                </c:pt>
                <c:pt idx="65">
                  <c:v>64</c:v>
                </c:pt>
                <c:pt idx="66">
                  <c:v>65</c:v>
                </c:pt>
                <c:pt idx="67">
                  <c:v>66</c:v>
                </c:pt>
                <c:pt idx="68">
                  <c:v>67</c:v>
                </c:pt>
                <c:pt idx="69">
                  <c:v>68</c:v>
                </c:pt>
                <c:pt idx="70">
                  <c:v>69</c:v>
                </c:pt>
                <c:pt idx="71">
                  <c:v>70</c:v>
                </c:pt>
                <c:pt idx="72">
                  <c:v>71</c:v>
                </c:pt>
                <c:pt idx="73">
                  <c:v>72</c:v>
                </c:pt>
                <c:pt idx="74">
                  <c:v>73</c:v>
                </c:pt>
                <c:pt idx="75">
                  <c:v>74</c:v>
                </c:pt>
                <c:pt idx="76">
                  <c:v>75</c:v>
                </c:pt>
                <c:pt idx="77">
                  <c:v>76</c:v>
                </c:pt>
                <c:pt idx="78">
                  <c:v>77</c:v>
                </c:pt>
                <c:pt idx="79">
                  <c:v>78</c:v>
                </c:pt>
                <c:pt idx="80">
                  <c:v>79</c:v>
                </c:pt>
              </c:strCache>
            </c:strRef>
          </c:xVal>
          <c:yVal>
            <c:numRef>
              <c:f>'[Biogas+CH4+CO2+Residual+H2S.xlsx]Cumulative Data Process water'!$E$2:$E$82</c:f>
              <c:numCache>
                <c:formatCode>General</c:formatCode>
                <c:ptCount val="81"/>
                <c:pt idx="0">
                  <c:v>0</c:v>
                </c:pt>
                <c:pt idx="1">
                  <c:v>0</c:v>
                </c:pt>
                <c:pt idx="5">
                  <c:v>4.63</c:v>
                </c:pt>
                <c:pt idx="7">
                  <c:v>9.1499999999999986</c:v>
                </c:pt>
                <c:pt idx="11">
                  <c:v>12.36</c:v>
                </c:pt>
                <c:pt idx="14">
                  <c:v>13.92</c:v>
                </c:pt>
                <c:pt idx="18">
                  <c:v>21.13</c:v>
                </c:pt>
                <c:pt idx="21">
                  <c:v>22.27</c:v>
                </c:pt>
                <c:pt idx="25">
                  <c:v>22.72</c:v>
                </c:pt>
                <c:pt idx="32">
                  <c:v>24.36</c:v>
                </c:pt>
                <c:pt idx="39">
                  <c:v>24.919999999999998</c:v>
                </c:pt>
                <c:pt idx="46">
                  <c:v>26.389999999999997</c:v>
                </c:pt>
                <c:pt idx="53">
                  <c:v>28.019999999999996</c:v>
                </c:pt>
                <c:pt idx="61">
                  <c:v>29.139999999999997</c:v>
                </c:pt>
                <c:pt idx="67">
                  <c:v>29.139999999999997</c:v>
                </c:pt>
                <c:pt idx="70">
                  <c:v>29.139999999999997</c:v>
                </c:pt>
                <c:pt idx="75">
                  <c:v>29.139999999999997</c:v>
                </c:pt>
                <c:pt idx="80">
                  <c:v>29.139999999999997</c:v>
                </c:pt>
              </c:numCache>
            </c:numRef>
          </c:yVal>
          <c:smooth val="1"/>
          <c:extLst>
            <c:ext xmlns:c16="http://schemas.microsoft.com/office/drawing/2014/chart" uri="{C3380CC4-5D6E-409C-BE32-E72D297353CC}">
              <c16:uniqueId val="{00000001-C5E7-4BAA-9968-1C1386969651}"/>
            </c:ext>
          </c:extLst>
        </c:ser>
        <c:ser>
          <c:idx val="4"/>
          <c:order val="2"/>
          <c:tx>
            <c:strRef>
              <c:f>'[Biogas+CH4+CO2+Residual+H2S.xlsx]Cumulative Data Process water'!$G$1</c:f>
              <c:strCache>
                <c:ptCount val="1"/>
                <c:pt idx="0">
                  <c:v>BioCO2</c:v>
                </c:pt>
              </c:strCache>
            </c:strRef>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errBars>
            <c:errDir val="x"/>
            <c:errBarType val="both"/>
            <c:errValType val="cust"/>
            <c:noEndCap val="0"/>
            <c:plus>
              <c:numRef>
                <c:f>'[Biogas+CH4+CO2+Residual+H2S.xlsx]Cumulative Data Process water'!$H$3:$H$82</c:f>
                <c:numCache>
                  <c:formatCode>General</c:formatCode>
                  <c:ptCount val="80"/>
                  <c:pt idx="0">
                    <c:v>0</c:v>
                  </c:pt>
                  <c:pt idx="4">
                    <c:v>0.24368499257057946</c:v>
                  </c:pt>
                  <c:pt idx="6">
                    <c:v>1.8864000000000001</c:v>
                  </c:pt>
                  <c:pt idx="10">
                    <c:v>4.0127999999999995</c:v>
                  </c:pt>
                  <c:pt idx="13">
                    <c:v>7.7039999999999997</c:v>
                  </c:pt>
                  <c:pt idx="17">
                    <c:v>6.68</c:v>
                  </c:pt>
                  <c:pt idx="20">
                    <c:v>5.8996000000000004</c:v>
                  </c:pt>
                  <c:pt idx="24">
                    <c:v>3.32</c:v>
                  </c:pt>
                  <c:pt idx="31">
                    <c:v>1.43</c:v>
                  </c:pt>
                  <c:pt idx="38">
                    <c:v>0.67</c:v>
                  </c:pt>
                  <c:pt idx="45">
                    <c:v>0.12</c:v>
                  </c:pt>
                  <c:pt idx="52">
                    <c:v>0.05</c:v>
                  </c:pt>
                  <c:pt idx="60">
                    <c:v>0</c:v>
                  </c:pt>
                  <c:pt idx="66">
                    <c:v>0</c:v>
                  </c:pt>
                  <c:pt idx="69">
                    <c:v>0</c:v>
                  </c:pt>
                  <c:pt idx="74">
                    <c:v>0</c:v>
                  </c:pt>
                  <c:pt idx="79">
                    <c:v>0</c:v>
                  </c:pt>
                </c:numCache>
              </c:numRef>
            </c:plus>
            <c:minus>
              <c:numRef>
                <c:f>'[Biogas+CH4+CO2+Residual+H2S.xlsx]Cumulative Data Process water'!$H$3:$H$82</c:f>
                <c:numCache>
                  <c:formatCode>General</c:formatCode>
                  <c:ptCount val="80"/>
                  <c:pt idx="0">
                    <c:v>0</c:v>
                  </c:pt>
                  <c:pt idx="4">
                    <c:v>0.24368499257057946</c:v>
                  </c:pt>
                  <c:pt idx="6">
                    <c:v>1.8864000000000001</c:v>
                  </c:pt>
                  <c:pt idx="10">
                    <c:v>4.0127999999999995</c:v>
                  </c:pt>
                  <c:pt idx="13">
                    <c:v>7.7039999999999997</c:v>
                  </c:pt>
                  <c:pt idx="17">
                    <c:v>6.68</c:v>
                  </c:pt>
                  <c:pt idx="20">
                    <c:v>5.8996000000000004</c:v>
                  </c:pt>
                  <c:pt idx="24">
                    <c:v>3.32</c:v>
                  </c:pt>
                  <c:pt idx="31">
                    <c:v>1.43</c:v>
                  </c:pt>
                  <c:pt idx="38">
                    <c:v>0.67</c:v>
                  </c:pt>
                  <c:pt idx="45">
                    <c:v>0.12</c:v>
                  </c:pt>
                  <c:pt idx="52">
                    <c:v>0.05</c:v>
                  </c:pt>
                  <c:pt idx="60">
                    <c:v>0</c:v>
                  </c:pt>
                  <c:pt idx="66">
                    <c:v>0</c:v>
                  </c:pt>
                  <c:pt idx="69">
                    <c:v>0</c:v>
                  </c:pt>
                  <c:pt idx="74">
                    <c:v>0</c:v>
                  </c:pt>
                  <c:pt idx="79">
                    <c:v>0</c:v>
                  </c:pt>
                </c:numCache>
              </c:numRef>
            </c:minus>
            <c:spPr>
              <a:noFill/>
              <a:ln w="9525" cap="flat" cmpd="sng" algn="ctr">
                <a:solidFill>
                  <a:schemeClr val="tx1">
                    <a:lumMod val="65000"/>
                    <a:lumOff val="35000"/>
                  </a:schemeClr>
                </a:solidFill>
                <a:round/>
              </a:ln>
              <a:effectLst/>
            </c:spPr>
          </c:errBars>
          <c:errBars>
            <c:errDir val="y"/>
            <c:errBarType val="both"/>
            <c:errValType val="stdErr"/>
            <c:noEndCap val="0"/>
            <c:spPr>
              <a:noFill/>
              <a:ln w="9525" cap="flat" cmpd="sng" algn="ctr">
                <a:solidFill>
                  <a:schemeClr val="tx1">
                    <a:lumMod val="65000"/>
                    <a:lumOff val="35000"/>
                  </a:schemeClr>
                </a:solidFill>
                <a:round/>
              </a:ln>
              <a:effectLst/>
            </c:spPr>
          </c:errBars>
          <c:xVal>
            <c:strRef>
              <c:f>'[Biogas+CH4+CO2+Residual+H2S.xlsx]Cumulative Data Process water'!$B$2:$B$82</c:f>
              <c:strCache>
                <c:ptCount val="81"/>
                <c:pt idx="0">
                  <c:v>Time (d)</c:v>
                </c:pt>
                <c:pt idx="1">
                  <c:v>0</c:v>
                </c:pt>
                <c:pt idx="2">
                  <c:v>1</c:v>
                </c:pt>
                <c:pt idx="3">
                  <c:v>2</c:v>
                </c:pt>
                <c:pt idx="4">
                  <c:v>3</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19</c:v>
                </c:pt>
                <c:pt idx="21">
                  <c:v>20</c:v>
                </c:pt>
                <c:pt idx="22">
                  <c:v>21</c:v>
                </c:pt>
                <c:pt idx="23">
                  <c:v>22</c:v>
                </c:pt>
                <c:pt idx="24">
                  <c:v>23</c:v>
                </c:pt>
                <c:pt idx="25">
                  <c:v>24</c:v>
                </c:pt>
                <c:pt idx="26">
                  <c:v>25</c:v>
                </c:pt>
                <c:pt idx="27">
                  <c:v>26</c:v>
                </c:pt>
                <c:pt idx="28">
                  <c:v>27</c:v>
                </c:pt>
                <c:pt idx="29">
                  <c:v>28</c:v>
                </c:pt>
                <c:pt idx="30">
                  <c:v>29</c:v>
                </c:pt>
                <c:pt idx="31">
                  <c:v>30</c:v>
                </c:pt>
                <c:pt idx="32">
                  <c:v>31</c:v>
                </c:pt>
                <c:pt idx="33">
                  <c:v>32</c:v>
                </c:pt>
                <c:pt idx="34">
                  <c:v>33</c:v>
                </c:pt>
                <c:pt idx="35">
                  <c:v>34</c:v>
                </c:pt>
                <c:pt idx="36">
                  <c:v>35</c:v>
                </c:pt>
                <c:pt idx="37">
                  <c:v>36</c:v>
                </c:pt>
                <c:pt idx="38">
                  <c:v>37</c:v>
                </c:pt>
                <c:pt idx="39">
                  <c:v>38</c:v>
                </c:pt>
                <c:pt idx="40">
                  <c:v>39</c:v>
                </c:pt>
                <c:pt idx="41">
                  <c:v>40</c:v>
                </c:pt>
                <c:pt idx="42">
                  <c:v>41</c:v>
                </c:pt>
                <c:pt idx="43">
                  <c:v>42</c:v>
                </c:pt>
                <c:pt idx="44">
                  <c:v>43</c:v>
                </c:pt>
                <c:pt idx="45">
                  <c:v>44</c:v>
                </c:pt>
                <c:pt idx="46">
                  <c:v>45</c:v>
                </c:pt>
                <c:pt idx="47">
                  <c:v>46</c:v>
                </c:pt>
                <c:pt idx="48">
                  <c:v>47</c:v>
                </c:pt>
                <c:pt idx="49">
                  <c:v>48</c:v>
                </c:pt>
                <c:pt idx="50">
                  <c:v>49</c:v>
                </c:pt>
                <c:pt idx="51">
                  <c:v>50</c:v>
                </c:pt>
                <c:pt idx="52">
                  <c:v>51</c:v>
                </c:pt>
                <c:pt idx="53">
                  <c:v>52</c:v>
                </c:pt>
                <c:pt idx="54">
                  <c:v>53</c:v>
                </c:pt>
                <c:pt idx="55">
                  <c:v>54</c:v>
                </c:pt>
                <c:pt idx="56">
                  <c:v>55</c:v>
                </c:pt>
                <c:pt idx="57">
                  <c:v>56</c:v>
                </c:pt>
                <c:pt idx="58">
                  <c:v>57</c:v>
                </c:pt>
                <c:pt idx="59">
                  <c:v>58</c:v>
                </c:pt>
                <c:pt idx="60">
                  <c:v>59</c:v>
                </c:pt>
                <c:pt idx="61">
                  <c:v>60</c:v>
                </c:pt>
                <c:pt idx="62">
                  <c:v>61</c:v>
                </c:pt>
                <c:pt idx="63">
                  <c:v>62</c:v>
                </c:pt>
                <c:pt idx="64">
                  <c:v>63</c:v>
                </c:pt>
                <c:pt idx="65">
                  <c:v>64</c:v>
                </c:pt>
                <c:pt idx="66">
                  <c:v>65</c:v>
                </c:pt>
                <c:pt idx="67">
                  <c:v>66</c:v>
                </c:pt>
                <c:pt idx="68">
                  <c:v>67</c:v>
                </c:pt>
                <c:pt idx="69">
                  <c:v>68</c:v>
                </c:pt>
                <c:pt idx="70">
                  <c:v>69</c:v>
                </c:pt>
                <c:pt idx="71">
                  <c:v>70</c:v>
                </c:pt>
                <c:pt idx="72">
                  <c:v>71</c:v>
                </c:pt>
                <c:pt idx="73">
                  <c:v>72</c:v>
                </c:pt>
                <c:pt idx="74">
                  <c:v>73</c:v>
                </c:pt>
                <c:pt idx="75">
                  <c:v>74</c:v>
                </c:pt>
                <c:pt idx="76">
                  <c:v>75</c:v>
                </c:pt>
                <c:pt idx="77">
                  <c:v>76</c:v>
                </c:pt>
                <c:pt idx="78">
                  <c:v>77</c:v>
                </c:pt>
                <c:pt idx="79">
                  <c:v>78</c:v>
                </c:pt>
                <c:pt idx="80">
                  <c:v>79</c:v>
                </c:pt>
              </c:strCache>
            </c:strRef>
          </c:xVal>
          <c:yVal>
            <c:numRef>
              <c:f>'[Biogas+CH4+CO2+Residual+H2S.xlsx]Cumulative Data Process water'!$G$2:$G$82</c:f>
              <c:numCache>
                <c:formatCode>General</c:formatCode>
                <c:ptCount val="81"/>
                <c:pt idx="0">
                  <c:v>0</c:v>
                </c:pt>
                <c:pt idx="1">
                  <c:v>0</c:v>
                </c:pt>
                <c:pt idx="5">
                  <c:v>1.33</c:v>
                </c:pt>
                <c:pt idx="7">
                  <c:v>1.87</c:v>
                </c:pt>
                <c:pt idx="11">
                  <c:v>2.9000000000000004</c:v>
                </c:pt>
                <c:pt idx="14">
                  <c:v>3.5800000000000005</c:v>
                </c:pt>
                <c:pt idx="18">
                  <c:v>4.7200000000000006</c:v>
                </c:pt>
                <c:pt idx="21">
                  <c:v>5.48</c:v>
                </c:pt>
                <c:pt idx="25">
                  <c:v>6.1400000000000006</c:v>
                </c:pt>
                <c:pt idx="32">
                  <c:v>6.48</c:v>
                </c:pt>
                <c:pt idx="39">
                  <c:v>6.9300000000000006</c:v>
                </c:pt>
                <c:pt idx="46">
                  <c:v>7.61</c:v>
                </c:pt>
                <c:pt idx="53">
                  <c:v>7.98</c:v>
                </c:pt>
                <c:pt idx="61">
                  <c:v>8.4</c:v>
                </c:pt>
                <c:pt idx="67">
                  <c:v>8.4</c:v>
                </c:pt>
                <c:pt idx="70">
                  <c:v>8.4</c:v>
                </c:pt>
                <c:pt idx="75">
                  <c:v>8.4</c:v>
                </c:pt>
                <c:pt idx="80">
                  <c:v>8.4</c:v>
                </c:pt>
              </c:numCache>
            </c:numRef>
          </c:yVal>
          <c:smooth val="1"/>
          <c:extLst>
            <c:ext xmlns:c16="http://schemas.microsoft.com/office/drawing/2014/chart" uri="{C3380CC4-5D6E-409C-BE32-E72D297353CC}">
              <c16:uniqueId val="{00000002-C5E7-4BAA-9968-1C1386969651}"/>
            </c:ext>
          </c:extLst>
        </c:ser>
        <c:ser>
          <c:idx val="6"/>
          <c:order val="3"/>
          <c:tx>
            <c:strRef>
              <c:f>'[Biogas+CH4+CO2+Residual+H2S.xlsx]Cumulative Data Process water'!$I$1</c:f>
              <c:strCache>
                <c:ptCount val="1"/>
                <c:pt idx="0">
                  <c:v>Residual</c:v>
                </c:pt>
              </c:strCache>
            </c:strRef>
          </c:tx>
          <c:spPr>
            <a:ln w="19050"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errBars>
            <c:errDir val="x"/>
            <c:errBarType val="both"/>
            <c:errValType val="cust"/>
            <c:noEndCap val="0"/>
            <c:plus>
              <c:numRef>
                <c:f>'[Biogas+CH4+CO2+Residual+H2S.xlsx]Cumulative Data Process water'!$J$3:$J$82</c:f>
                <c:numCache>
                  <c:formatCode>General</c:formatCode>
                  <c:ptCount val="80"/>
                  <c:pt idx="0">
                    <c:v>0</c:v>
                  </c:pt>
                  <c:pt idx="4">
                    <c:v>1E-3</c:v>
                  </c:pt>
                  <c:pt idx="6">
                    <c:v>5.0000000000000001E-3</c:v>
                  </c:pt>
                  <c:pt idx="10">
                    <c:v>2E-3</c:v>
                  </c:pt>
                  <c:pt idx="13">
                    <c:v>0.24</c:v>
                  </c:pt>
                  <c:pt idx="17">
                    <c:v>2.35</c:v>
                  </c:pt>
                  <c:pt idx="20">
                    <c:v>0.05</c:v>
                  </c:pt>
                  <c:pt idx="24">
                    <c:v>0.03</c:v>
                  </c:pt>
                  <c:pt idx="31">
                    <c:v>0.04</c:v>
                  </c:pt>
                  <c:pt idx="38">
                    <c:v>0.5</c:v>
                  </c:pt>
                  <c:pt idx="45">
                    <c:v>0.47</c:v>
                  </c:pt>
                  <c:pt idx="52">
                    <c:v>0.03</c:v>
                  </c:pt>
                  <c:pt idx="60">
                    <c:v>0</c:v>
                  </c:pt>
                  <c:pt idx="66">
                    <c:v>0</c:v>
                  </c:pt>
                  <c:pt idx="69">
                    <c:v>0</c:v>
                  </c:pt>
                  <c:pt idx="74">
                    <c:v>0</c:v>
                  </c:pt>
                  <c:pt idx="79">
                    <c:v>0</c:v>
                  </c:pt>
                </c:numCache>
              </c:numRef>
            </c:plus>
            <c:minus>
              <c:numRef>
                <c:f>'[Biogas+CH4+CO2+Residual+H2S.xlsx]Cumulative Data Process water'!$J$3:$J$82</c:f>
                <c:numCache>
                  <c:formatCode>General</c:formatCode>
                  <c:ptCount val="80"/>
                  <c:pt idx="0">
                    <c:v>0</c:v>
                  </c:pt>
                  <c:pt idx="4">
                    <c:v>1E-3</c:v>
                  </c:pt>
                  <c:pt idx="6">
                    <c:v>5.0000000000000001E-3</c:v>
                  </c:pt>
                  <c:pt idx="10">
                    <c:v>2E-3</c:v>
                  </c:pt>
                  <c:pt idx="13">
                    <c:v>0.24</c:v>
                  </c:pt>
                  <c:pt idx="17">
                    <c:v>2.35</c:v>
                  </c:pt>
                  <c:pt idx="20">
                    <c:v>0.05</c:v>
                  </c:pt>
                  <c:pt idx="24">
                    <c:v>0.03</c:v>
                  </c:pt>
                  <c:pt idx="31">
                    <c:v>0.04</c:v>
                  </c:pt>
                  <c:pt idx="38">
                    <c:v>0.5</c:v>
                  </c:pt>
                  <c:pt idx="45">
                    <c:v>0.47</c:v>
                  </c:pt>
                  <c:pt idx="52">
                    <c:v>0.03</c:v>
                  </c:pt>
                  <c:pt idx="60">
                    <c:v>0</c:v>
                  </c:pt>
                  <c:pt idx="66">
                    <c:v>0</c:v>
                  </c:pt>
                  <c:pt idx="69">
                    <c:v>0</c:v>
                  </c:pt>
                  <c:pt idx="74">
                    <c:v>0</c:v>
                  </c:pt>
                  <c:pt idx="79">
                    <c:v>0</c:v>
                  </c:pt>
                </c:numCache>
              </c:numRef>
            </c:minus>
            <c:spPr>
              <a:noFill/>
              <a:ln w="9525" cap="flat" cmpd="sng" algn="ctr">
                <a:solidFill>
                  <a:schemeClr val="tx1">
                    <a:lumMod val="65000"/>
                    <a:lumOff val="35000"/>
                  </a:schemeClr>
                </a:solidFill>
                <a:round/>
              </a:ln>
              <a:effectLst/>
            </c:spPr>
          </c:errBars>
          <c:errBars>
            <c:errDir val="y"/>
            <c:errBarType val="both"/>
            <c:errValType val="stdErr"/>
            <c:noEndCap val="0"/>
            <c:spPr>
              <a:noFill/>
              <a:ln w="9525" cap="flat" cmpd="sng" algn="ctr">
                <a:solidFill>
                  <a:schemeClr val="tx1">
                    <a:lumMod val="65000"/>
                    <a:lumOff val="35000"/>
                  </a:schemeClr>
                </a:solidFill>
                <a:round/>
              </a:ln>
              <a:effectLst/>
            </c:spPr>
          </c:errBars>
          <c:xVal>
            <c:strRef>
              <c:f>'[Biogas+CH4+CO2+Residual+H2S.xlsx]Cumulative Data Process water'!$B$2:$B$82</c:f>
              <c:strCache>
                <c:ptCount val="81"/>
                <c:pt idx="0">
                  <c:v>Time (d)</c:v>
                </c:pt>
                <c:pt idx="1">
                  <c:v>0</c:v>
                </c:pt>
                <c:pt idx="2">
                  <c:v>1</c:v>
                </c:pt>
                <c:pt idx="3">
                  <c:v>2</c:v>
                </c:pt>
                <c:pt idx="4">
                  <c:v>3</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19</c:v>
                </c:pt>
                <c:pt idx="21">
                  <c:v>20</c:v>
                </c:pt>
                <c:pt idx="22">
                  <c:v>21</c:v>
                </c:pt>
                <c:pt idx="23">
                  <c:v>22</c:v>
                </c:pt>
                <c:pt idx="24">
                  <c:v>23</c:v>
                </c:pt>
                <c:pt idx="25">
                  <c:v>24</c:v>
                </c:pt>
                <c:pt idx="26">
                  <c:v>25</c:v>
                </c:pt>
                <c:pt idx="27">
                  <c:v>26</c:v>
                </c:pt>
                <c:pt idx="28">
                  <c:v>27</c:v>
                </c:pt>
                <c:pt idx="29">
                  <c:v>28</c:v>
                </c:pt>
                <c:pt idx="30">
                  <c:v>29</c:v>
                </c:pt>
                <c:pt idx="31">
                  <c:v>30</c:v>
                </c:pt>
                <c:pt idx="32">
                  <c:v>31</c:v>
                </c:pt>
                <c:pt idx="33">
                  <c:v>32</c:v>
                </c:pt>
                <c:pt idx="34">
                  <c:v>33</c:v>
                </c:pt>
                <c:pt idx="35">
                  <c:v>34</c:v>
                </c:pt>
                <c:pt idx="36">
                  <c:v>35</c:v>
                </c:pt>
                <c:pt idx="37">
                  <c:v>36</c:v>
                </c:pt>
                <c:pt idx="38">
                  <c:v>37</c:v>
                </c:pt>
                <c:pt idx="39">
                  <c:v>38</c:v>
                </c:pt>
                <c:pt idx="40">
                  <c:v>39</c:v>
                </c:pt>
                <c:pt idx="41">
                  <c:v>40</c:v>
                </c:pt>
                <c:pt idx="42">
                  <c:v>41</c:v>
                </c:pt>
                <c:pt idx="43">
                  <c:v>42</c:v>
                </c:pt>
                <c:pt idx="44">
                  <c:v>43</c:v>
                </c:pt>
                <c:pt idx="45">
                  <c:v>44</c:v>
                </c:pt>
                <c:pt idx="46">
                  <c:v>45</c:v>
                </c:pt>
                <c:pt idx="47">
                  <c:v>46</c:v>
                </c:pt>
                <c:pt idx="48">
                  <c:v>47</c:v>
                </c:pt>
                <c:pt idx="49">
                  <c:v>48</c:v>
                </c:pt>
                <c:pt idx="50">
                  <c:v>49</c:v>
                </c:pt>
                <c:pt idx="51">
                  <c:v>50</c:v>
                </c:pt>
                <c:pt idx="52">
                  <c:v>51</c:v>
                </c:pt>
                <c:pt idx="53">
                  <c:v>52</c:v>
                </c:pt>
                <c:pt idx="54">
                  <c:v>53</c:v>
                </c:pt>
                <c:pt idx="55">
                  <c:v>54</c:v>
                </c:pt>
                <c:pt idx="56">
                  <c:v>55</c:v>
                </c:pt>
                <c:pt idx="57">
                  <c:v>56</c:v>
                </c:pt>
                <c:pt idx="58">
                  <c:v>57</c:v>
                </c:pt>
                <c:pt idx="59">
                  <c:v>58</c:v>
                </c:pt>
                <c:pt idx="60">
                  <c:v>59</c:v>
                </c:pt>
                <c:pt idx="61">
                  <c:v>60</c:v>
                </c:pt>
                <c:pt idx="62">
                  <c:v>61</c:v>
                </c:pt>
                <c:pt idx="63">
                  <c:v>62</c:v>
                </c:pt>
                <c:pt idx="64">
                  <c:v>63</c:v>
                </c:pt>
                <c:pt idx="65">
                  <c:v>64</c:v>
                </c:pt>
                <c:pt idx="66">
                  <c:v>65</c:v>
                </c:pt>
                <c:pt idx="67">
                  <c:v>66</c:v>
                </c:pt>
                <c:pt idx="68">
                  <c:v>67</c:v>
                </c:pt>
                <c:pt idx="69">
                  <c:v>68</c:v>
                </c:pt>
                <c:pt idx="70">
                  <c:v>69</c:v>
                </c:pt>
                <c:pt idx="71">
                  <c:v>70</c:v>
                </c:pt>
                <c:pt idx="72">
                  <c:v>71</c:v>
                </c:pt>
                <c:pt idx="73">
                  <c:v>72</c:v>
                </c:pt>
                <c:pt idx="74">
                  <c:v>73</c:v>
                </c:pt>
                <c:pt idx="75">
                  <c:v>74</c:v>
                </c:pt>
                <c:pt idx="76">
                  <c:v>75</c:v>
                </c:pt>
                <c:pt idx="77">
                  <c:v>76</c:v>
                </c:pt>
                <c:pt idx="78">
                  <c:v>77</c:v>
                </c:pt>
                <c:pt idx="79">
                  <c:v>78</c:v>
                </c:pt>
                <c:pt idx="80">
                  <c:v>79</c:v>
                </c:pt>
              </c:strCache>
            </c:strRef>
          </c:xVal>
          <c:yVal>
            <c:numRef>
              <c:f>'[Biogas+CH4+CO2+Residual+H2S.xlsx]Cumulative Data Process water'!$I$2:$I$82</c:f>
              <c:numCache>
                <c:formatCode>General</c:formatCode>
                <c:ptCount val="81"/>
                <c:pt idx="0">
                  <c:v>0</c:v>
                </c:pt>
                <c:pt idx="1">
                  <c:v>0</c:v>
                </c:pt>
                <c:pt idx="5">
                  <c:v>0.13793687601122961</c:v>
                </c:pt>
                <c:pt idx="7">
                  <c:v>0.3979298760112302</c:v>
                </c:pt>
                <c:pt idx="11">
                  <c:v>0.59791787601123492</c:v>
                </c:pt>
                <c:pt idx="14">
                  <c:v>0.69789187601123448</c:v>
                </c:pt>
                <c:pt idx="18">
                  <c:v>0.73066443222720334</c:v>
                </c:pt>
                <c:pt idx="21">
                  <c:v>0.76064843222720335</c:v>
                </c:pt>
                <c:pt idx="25">
                  <c:v>0.77063743222720338</c:v>
                </c:pt>
                <c:pt idx="32">
                  <c:v>0.82062443222720316</c:v>
                </c:pt>
                <c:pt idx="39">
                  <c:v>0.83061043222720321</c:v>
                </c:pt>
                <c:pt idx="46">
                  <c:v>0.92059543222720364</c:v>
                </c:pt>
                <c:pt idx="53">
                  <c:v>0.96058643222720375</c:v>
                </c:pt>
                <c:pt idx="61">
                  <c:v>0.98058043222720381</c:v>
                </c:pt>
                <c:pt idx="67">
                  <c:v>0.98058043222720381</c:v>
                </c:pt>
                <c:pt idx="70">
                  <c:v>0.98058043222720381</c:v>
                </c:pt>
                <c:pt idx="75">
                  <c:v>0.98058043222720381</c:v>
                </c:pt>
                <c:pt idx="80">
                  <c:v>0.98058043222720381</c:v>
                </c:pt>
              </c:numCache>
            </c:numRef>
          </c:yVal>
          <c:smooth val="1"/>
          <c:extLst>
            <c:ext xmlns:c16="http://schemas.microsoft.com/office/drawing/2014/chart" uri="{C3380CC4-5D6E-409C-BE32-E72D297353CC}">
              <c16:uniqueId val="{00000003-C5E7-4BAA-9968-1C1386969651}"/>
            </c:ext>
          </c:extLst>
        </c:ser>
        <c:dLbls>
          <c:showLegendKey val="0"/>
          <c:showVal val="0"/>
          <c:showCatName val="0"/>
          <c:showSerName val="0"/>
          <c:showPercent val="0"/>
          <c:showBubbleSize val="0"/>
        </c:dLbls>
        <c:axId val="237334831"/>
        <c:axId val="987661743"/>
      </c:scatterChart>
      <c:valAx>
        <c:axId val="237334831"/>
        <c:scaling>
          <c:orientation val="minMax"/>
          <c:max val="8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Time (d)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87661743"/>
        <c:crosses val="autoZero"/>
        <c:crossBetween val="midCat"/>
      </c:valAx>
      <c:valAx>
        <c:axId val="987661743"/>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Daily yield (mL/ g.VS</a:t>
                </a:r>
                <a:r>
                  <a:rPr lang="en-IN" baseline="-25000"/>
                  <a:t>input</a:t>
                </a:r>
                <a:r>
                  <a:rPr lang="en-IN"/>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37334831"/>
        <c:crosses val="autoZero"/>
        <c:crossBetween val="midCat"/>
      </c:valAx>
      <c:spPr>
        <a:noFill/>
        <a:ln>
          <a:solidFill>
            <a:schemeClr val="tx1"/>
          </a:solidFill>
        </a:ln>
        <a:effectLst/>
      </c:spPr>
    </c:plotArea>
    <c:legend>
      <c:legendPos val="b"/>
      <c:layout>
        <c:manualLayout>
          <c:xMode val="edge"/>
          <c:yMode val="edge"/>
          <c:x val="0.15389654418197726"/>
          <c:y val="6.080854476523765E-2"/>
          <c:w val="0.75331802274715665"/>
          <c:h val="0.1243413275630622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'[Biogas+CH4+CO2+Residual+H2S.xlsx]Cumulative Data Process water'!$K$1</c:f>
              <c:strCache>
                <c:ptCount val="1"/>
                <c:pt idx="0">
                  <c:v>H2S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'[Biogas+CH4+CO2+Residual+H2S.xlsx]Cumulative Data Process water'!$L$3:$L$82</c:f>
                <c:numCache>
                  <c:formatCode>General</c:formatCode>
                  <c:ptCount val="80"/>
                  <c:pt idx="0">
                    <c:v>0</c:v>
                  </c:pt>
                  <c:pt idx="4">
                    <c:v>2.7</c:v>
                  </c:pt>
                  <c:pt idx="6">
                    <c:v>4.55</c:v>
                  </c:pt>
                  <c:pt idx="10">
                    <c:v>8.75</c:v>
                  </c:pt>
                  <c:pt idx="13">
                    <c:v>8.75</c:v>
                  </c:pt>
                  <c:pt idx="17">
                    <c:v>12.6</c:v>
                  </c:pt>
                  <c:pt idx="20">
                    <c:v>7.8</c:v>
                  </c:pt>
                  <c:pt idx="24">
                    <c:v>9.4499999999999993</c:v>
                  </c:pt>
                  <c:pt idx="31">
                    <c:v>11.4</c:v>
                  </c:pt>
                  <c:pt idx="38">
                    <c:v>13.5</c:v>
                  </c:pt>
                  <c:pt idx="45">
                    <c:v>15.75</c:v>
                  </c:pt>
                  <c:pt idx="52">
                    <c:v>17.099999999999998</c:v>
                  </c:pt>
                  <c:pt idx="60">
                    <c:v>18</c:v>
                  </c:pt>
                  <c:pt idx="66">
                    <c:v>18</c:v>
                  </c:pt>
                  <c:pt idx="69">
                    <c:v>18</c:v>
                  </c:pt>
                  <c:pt idx="74">
                    <c:v>18</c:v>
                  </c:pt>
                  <c:pt idx="79">
                    <c:v>18</c:v>
                  </c:pt>
                </c:numCache>
              </c:numRef>
            </c:plus>
            <c:minus>
              <c:numRef>
                <c:f>'[Biogas+CH4+CO2+Residual+H2S.xlsx]Cumulative Data Process water'!$L$3:$L$82</c:f>
                <c:numCache>
                  <c:formatCode>General</c:formatCode>
                  <c:ptCount val="80"/>
                  <c:pt idx="0">
                    <c:v>0</c:v>
                  </c:pt>
                  <c:pt idx="4">
                    <c:v>2.7</c:v>
                  </c:pt>
                  <c:pt idx="6">
                    <c:v>4.55</c:v>
                  </c:pt>
                  <c:pt idx="10">
                    <c:v>8.75</c:v>
                  </c:pt>
                  <c:pt idx="13">
                    <c:v>8.75</c:v>
                  </c:pt>
                  <c:pt idx="17">
                    <c:v>12.6</c:v>
                  </c:pt>
                  <c:pt idx="20">
                    <c:v>7.8</c:v>
                  </c:pt>
                  <c:pt idx="24">
                    <c:v>9.4499999999999993</c:v>
                  </c:pt>
                  <c:pt idx="31">
                    <c:v>11.4</c:v>
                  </c:pt>
                  <c:pt idx="38">
                    <c:v>13.5</c:v>
                  </c:pt>
                  <c:pt idx="45">
                    <c:v>15.75</c:v>
                  </c:pt>
                  <c:pt idx="52">
                    <c:v>17.099999999999998</c:v>
                  </c:pt>
                  <c:pt idx="60">
                    <c:v>18</c:v>
                  </c:pt>
                  <c:pt idx="66">
                    <c:v>18</c:v>
                  </c:pt>
                  <c:pt idx="69">
                    <c:v>18</c:v>
                  </c:pt>
                  <c:pt idx="74">
                    <c:v>18</c:v>
                  </c:pt>
                  <c:pt idx="79">
                    <c:v>18</c:v>
                  </c:pt>
                </c:numCache>
              </c:numRef>
            </c:minus>
            <c:spPr>
              <a:noFill/>
              <a:ln w="9525" cap="flat" cmpd="sng" algn="ctr">
                <a:solidFill>
                  <a:schemeClr val="tx1">
                    <a:lumMod val="65000"/>
                    <a:lumOff val="35000"/>
                  </a:schemeClr>
                </a:solidFill>
                <a:round/>
              </a:ln>
              <a:effectLst/>
            </c:spPr>
          </c:errBars>
          <c:xVal>
            <c:numRef>
              <c:f>'[Biogas+CH4+CO2+Residual+H2S.xlsx]Cumulative Data Process water'!$B$3:$B$82</c:f>
              <c:numCache>
                <c:formatCode>General</c:formatCode>
                <c:ptCount val="8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numCache>
            </c:numRef>
          </c:xVal>
          <c:yVal>
            <c:numRef>
              <c:f>'[Biogas+CH4+CO2+Residual+H2S.xlsx]Cumulative Data Process water'!$K$3:$K$82</c:f>
              <c:numCache>
                <c:formatCode>General</c:formatCode>
                <c:ptCount val="80"/>
                <c:pt idx="0">
                  <c:v>0</c:v>
                </c:pt>
                <c:pt idx="4">
                  <c:v>6</c:v>
                </c:pt>
                <c:pt idx="6">
                  <c:v>13</c:v>
                </c:pt>
                <c:pt idx="10">
                  <c:v>25</c:v>
                </c:pt>
                <c:pt idx="13">
                  <c:v>25</c:v>
                </c:pt>
                <c:pt idx="17">
                  <c:v>36</c:v>
                </c:pt>
                <c:pt idx="20">
                  <c:v>52</c:v>
                </c:pt>
                <c:pt idx="24">
                  <c:v>63</c:v>
                </c:pt>
                <c:pt idx="31">
                  <c:v>76</c:v>
                </c:pt>
                <c:pt idx="38">
                  <c:v>90</c:v>
                </c:pt>
                <c:pt idx="45">
                  <c:v>105</c:v>
                </c:pt>
                <c:pt idx="52">
                  <c:v>114</c:v>
                </c:pt>
                <c:pt idx="60">
                  <c:v>120</c:v>
                </c:pt>
                <c:pt idx="66">
                  <c:v>120</c:v>
                </c:pt>
                <c:pt idx="69">
                  <c:v>120</c:v>
                </c:pt>
                <c:pt idx="74">
                  <c:v>120</c:v>
                </c:pt>
                <c:pt idx="79">
                  <c:v>120</c:v>
                </c:pt>
              </c:numCache>
            </c:numRef>
          </c:yVal>
          <c:smooth val="1"/>
          <c:extLst>
            <c:ext xmlns:c16="http://schemas.microsoft.com/office/drawing/2014/chart" uri="{C3380CC4-5D6E-409C-BE32-E72D297353CC}">
              <c16:uniqueId val="{00000000-7084-4880-98AA-2E76A078D68B}"/>
            </c:ext>
          </c:extLst>
        </c:ser>
        <c:dLbls>
          <c:showLegendKey val="0"/>
          <c:showVal val="0"/>
          <c:showCatName val="0"/>
          <c:showSerName val="0"/>
          <c:showPercent val="0"/>
          <c:showBubbleSize val="0"/>
        </c:dLbls>
        <c:axId val="227282047"/>
        <c:axId val="435004671"/>
      </c:scatterChart>
      <c:valAx>
        <c:axId val="227282047"/>
        <c:scaling>
          <c:orientation val="minMax"/>
          <c:max val="80"/>
        </c:scaling>
        <c:delete val="0"/>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Time</a:t>
                </a:r>
                <a:r>
                  <a:rPr lang="en-IN" baseline="0"/>
                  <a:t> (d)</a:t>
                </a:r>
                <a:endParaRPr lang="en-IN"/>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35004671"/>
        <c:crosses val="autoZero"/>
        <c:crossBetween val="midCat"/>
      </c:valAx>
      <c:valAx>
        <c:axId val="435004671"/>
        <c:scaling>
          <c:orientation val="minMax"/>
          <c:min val="0"/>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H</a:t>
                </a:r>
                <a:r>
                  <a:rPr lang="en-IN" baseline="-25000"/>
                  <a:t>2</a:t>
                </a:r>
                <a:r>
                  <a:rPr lang="en-IN"/>
                  <a:t>S Concentration</a:t>
                </a:r>
                <a:r>
                  <a:rPr lang="en-IN" baseline="0"/>
                  <a:t> (ppm)</a:t>
                </a:r>
                <a:endParaRPr lang="en-IN"/>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27282047"/>
        <c:crosses val="autoZero"/>
        <c:crossBetween val="midCat"/>
      </c:valAx>
      <c:spPr>
        <a:noFill/>
        <a:ln>
          <a:solidFill>
            <a:schemeClr val="tx1"/>
          </a:solidFill>
        </a:ln>
        <a:effectLst/>
      </c:spPr>
    </c:plotArea>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402418-4E05-422D-8964-FBC8C27EEB2B}">
  <we:reference id="wa104382081" version="1.55.1.0" store="en-US" storeType="OMEX"/>
  <we:alternateReferences>
    <we:reference id="wa104382081" version="1.55.1.0" store="" storeType="OMEX"/>
  </we:alternateReferences>
  <we:properties>
    <we:property name="MENDELEY_CITATIONS" value="[{&quot;citationID&quot;:&quot;MENDELEY_CITATION_a04606da-e6e6-405a-af73-2ce52755355f&quot;,&quot;properties&quot;:{&quot;noteIndex&quot;:0},&quot;isEdited&quot;:false,&quot;manualOverride&quot;:{&quot;isManuallyOverridden&quot;:false,&quot;citeprocText&quot;:&quot;[1]&quot;,&quot;manualOverrideText&quot;:&quot;&quot;},&quot;citationTag&quot;:&quot;MENDELEY_CITATION_v3_eyJjaXRhdGlvbklEIjoiTUVOREVMRVlfQ0lUQVRJT05fYTA0NjA2ZGEtZTZlNi00MDVhLWFmNzMtMmNlNTI3NTUzNTVmIiwicHJvcGVydGllcyI6eyJub3RlSW5kZXgiOjB9LCJpc0VkaXRlZCI6ZmFsc2UsIm1hbnVhbE92ZXJyaWRlIjp7ImlzTWFudWFsbHlPdmVycmlkZGVuIjpmYWxzZSwiY2l0ZXByb2NUZXh0IjoiWzFdIiwibWFudWFsT3ZlcnJpZGVUZXh0IjoiIn0sImNpdGF0aW9uSXRlbXMiOlt7ImlkIjoiNGQ5ZGM2YjYtYjZlNy0zYTEyLTgwODQtODc1MTIzZmU5ZGU4IiwiaXRlbURhdGEiOnsidHlwZSI6ImFydGljbGUtam91cm5hbCIsImlkIjoiNGQ5ZGM2YjYtYjZlNy0zYTEyLTgwODQtODc1MTIzZmU5ZGU4IiwidGl0bGUiOiJQcm9kdWN0aW9uIGFuZCBjaGFyYWN0ZXJpemF0aW9uIG9mIGJpb2NoYXIgcHJvZHVjZWQgZnJvbSBzbG93IHB5cm9seXNpcyBvZiBwaWdlb24gcGVhIHN0YWxrIGFuZCBiYW1ib28iLCJhdXRob3IiOlt7ImZhbWlseSI6IlNhaG9vIiwiZ2l2ZW4iOiJTd2FwbmEgU2FnYXJpa2EiLCJwYXJzZS1uYW1lcyI6ZmFsc2UsImRyb3BwaW5nLXBhcnRpY2xlIjoiIiwibm9uLWRyb3BwaW5nLXBhcnRpY2xlIjoiIn0seyJmYW1pbHkiOiJWaWpheSIsImdpdmVuIjoiVmlyZW5kcmEgS3VtYXIiLCJwYXJzZS1uYW1lcyI6ZmFsc2UsImRyb3BwaW5nLXBhcnRpY2xlIjoiIiwibm9uLWRyb3BwaW5nLXBhcnRpY2xlIjoiIn0seyJmYW1pbHkiOiJDaGFuZHJhIiwiZ2l2ZW4iOiJSYW0iLCJwYXJzZS1uYW1lcyI6ZmFsc2UsImRyb3BwaW5nLXBhcnRpY2xlIjoiIiwibm9uLWRyb3BwaW5nLXBhcnRpY2xlIjoiIn0seyJmYW1pbHkiOiJLdW1hciIsImdpdmVuIjoiSGltYW5zaHUiLCJwYXJzZS1uYW1lcyI6ZmFsc2UsImRyb3BwaW5nLXBhcnRpY2xlIjoiIiwibm9uLWRyb3BwaW5nLXBhcnRpY2xlIjoiIn1dLCJjb250YWluZXItdGl0bGUiOiJDbGVhbmVyIEVuZ2luZWVyaW5nIGFuZCBUZWNobm9sb2d5IiwiY29udGFpbmVyLXRpdGxlLXNob3J0IjoiQ2xlYW4gRW5nIFRlY2hub2wiLCJET0kiOiIxMC4xMDE2L2ouY2xldC4yMDIxLjEwMDEwMSIsIklTU04iOiIyNjY2NzkwOCIsImlzc3VlZCI6eyJkYXRlLXBhcnRzIjpbWzIwMjFdXX0sImFic3RyYWN0IjoiU3VzdGFpbmFibGUgbWFuYWdlbWVudCBvZiBhZ3JpY3VsdHVyYWwgcmVzaWR1ZXMgaGFzIGdhaW5lZCBtb21lbnR1bSB3b3JsZHdpZGUgYXMgYW4gZW52aXJvbm1lbnRhbGx5IGJlbmlnbiBwcm9jZXNzLiBUaGlzIHN0dWR5IGZvY3VzZWQgb24gdGhlIGltcGFjdCBvZiBweXJvbHlzaXMgdGVtcGVyYXR1cmUgb24gYmlvY2hhcnMnIHBoeXNpY29jaGVtaWNhbCBwcm9wZXJ0aWVzIGRlcml2ZWQgZnJvbSB0d28gYWdyaWN1bHR1cmFsIHJlc2lkdWUgbWF0ZXJpYWxzIChwaWdlb24gcGVhIHN0YWxrIGFuZCBiYW1ib28pIHB5cm9seXNlZCBhdCBkaWZmZXJlbnQgcHlyb2x5c2lzIHRlbXBlcmF0dXJlcyAoNDAwLCA1MDAgYW5kIDYwMMKgwrBDKSBmb3IgYSBob2xkaW5nIHRpbWUgb2YgMcKgaC4gVGhlIGJhbWJvbyBhbmQgcGlnZW9uIHBlYSBzdGFsayB3ZXJlIGNoYXJhY3Rlcml6ZWQsIGFzIHdlbGwgYXMgdGhlaXIgcmVzdWx0aW5nIGJpb2NoYXIgc2FtcGxlcyAocHJveGltYXRlLCB1bHRpbWF0ZSwgU0VNLCBCRVQsIEZUSVIgYW5kIFhSRCkuIEZvciBib3RoIHRoZSBiaW9tYXNzIG1hdGVyaWFscywgYmlvbWFzcyBjb21wb3NpdGlvbiBoYWQgZ3JlYXQgaW5mbHVlbmNlIG9uIHRoZSBiaW9jaGFyIHlpZWxkIGFuZCBwcm9wZXJ0aWVzLiBNb3JlIG1hc3MgZnJhY3Rpb24gb2YgbGlnbmluIGluIHRoZSBiYW1ib28gYmlvbWFzcyB5aWVsZHMgbW9yZSBiaW9jaGFyICgzMi4yMOKAkzI3LjAwJSkgY29tcGFyZWQgdG8gcGlnZW9uIHBlYSBzdGFsayBiaW9tYXNzICgyOS44MOKAkzIxLjcwJSkgYXQgdGhlIHNhbWUgcHlyb2x5c2lzIHRlbXBlcmF0dXJlLiBUaGUgbWFzcyBmcmFjdGlvbiBvZiBmaXhlZCBjYXJib24gb2YgYmlvY2hhcnMgd2FzIG9ic2VydmVkIHRvIGJlIGluIHRoZSByYW5nZSBvZiA4MS44NeKAkzg1LjY4JSwgd2hpY2ggd2VyZSBtdWNoIGhpZ2hlciB0aGFuIHRoZSBiaW9tYXNzLiBUaGUgbWFzcyBmcmFjdGlvbiBvZiBjYXJib24gaW4gdGhlIGRlcml2ZWQgYmlvY2hhcnMgd2VyZSBpbiB0aGUgcmFuZ2Ugb2YgNzYuMTfigJM4OC40MyUuIFRoZSBiaW9jaGFyIHdpdGggdGhlIGhpZ2hlc3QgbWFzcyBmcmFjdGlvbiBvZiBjYXJib24gd2FzIGZvdW5kIGF0IGEgcHlyb2x5c2lzIHRlbXBlcmF0dXJlIG9mIDYwMMKgwrBDIGZvciBib3RoIGJpb21hc3MtZGVyaXZlZCBiaW9jaGFycy4gQmlvY2hhcnMgd2l0aCBsb3cgYXRvbWljIHJhdGlvIG9mIEgvQyAoMC4wM+KAkzAuMDYpIGFuZCBPL0MgKDAuMDnigJMwLjI1KSBjb25maXJtZWQgdGhlaXIgaGlnaGx5IGNhcmJvbml6ZWQsIGFyb21hdGl6ZWQgYW5kIGh5ZHJvcGhvYmljIG5hdHVyZS4gVGhlIEJFVCBzdXJmYWNlIGFyZWEgb2YgYmlvY2hhciBzYW1wbGVzIHdlcmUgcmFuZ2VkIGZyb20gMTYuOTAgdG8gMzA3LjEwwqBtMsKgZ+KIkjEsIGJpb2NoYXIgd2l0aCB0aGUgaGlnaGVyIHN1cmZhY2UgYXJlYSB3YXMgb2J0YWluZWQgYXQgcHlyb2x5c2lzIHRlbXBlcmF0dXJlIG9mIDYwMMKgwrBDLiBBdCB0aGUgc2FtZSBweXJvbHlzaXMgdGVtcGVyYXR1cmUsIGJhbWJvbyBkZXJpdmVkIGJpb2NoYXJzIHdlcmUgaGlnaGVyIHRvdGFsIHBvcmUgdm9sdW1lICgwLjA1N+KAkzAuMTjCoGNtM8KgZ+KIkjEpIGluIHJlc3BlY3QgdG8gcGlnZW9uIHBlYSBzdGFsayBkZXJpdmVkIGJpb2NoYXJzLiBUaGUgYWxrYWxpbml0eSBvZiBhbGwgYmlvY2hhcnMgaW5jcmVhc2VkIGluIHRhbmRlbSB3aXRoIHRoZSBweXJvbHlzaXMgdGVtcGVyYXR1cmUgYW5kIGZvdW5kIHRvIGJlIGluIHRoZSByYW5nZSBvZiA3LjI14oCTMTAuMTQuIFRoZSBhY2lkaWMgYW5kIHBvbGFyIGZ1bmN0aW9uYWwgZ3JvdXBzIHdlcmUgc3VjY2Vzc2l2ZWx5IHJlbW92ZWQgYW5kIHJlc3VsdGVkIGluIGEgbW9yZSBoeWRyb3Bob2JpYyB3ZWxsLW9yZ2FuaXplZCBjYXJib24gbGF5ZXJlZCBiaW9jaGFyIGF0IGEgdGVtcGVyYXR1cmUgb2YgNjAwwqDCsEMuIFRoZSBiaW9jaGFycyB3ZXJlIGVucmljaGVkIHdpdGggc3lsdml0ZSwgY2FsY2l0ZSwgYW5kIHNpbGljYXRlcyBvZiBNZywgTW4sIGFuZCBDYSBzaWduaWZ5aW5nIGl0cyBoZXRlcm9nb25vdXMgY2hhcmFjdGVyaXN0aWNzIGFuZCBpbmNyZWFzZWQgYXNoIGNvbnRlbnQuIn0sImlzVGVtcG9yYXJ5IjpmYWxzZX1dfQ==&quot;,&quot;citationItems&quot;:[{&quot;id&quot;:&quot;4d9dc6b6-b6e7-3a12-8084-875123fe9de8&quot;,&quot;itemData&quot;:{&quot;type&quot;:&quot;article-journal&quot;,&quot;id&quot;:&quot;4d9dc6b6-b6e7-3a12-8084-875123fe9de8&quot;,&quot;title&quot;:&quot;Production and characterization of biochar produced from slow pyrolysis of pigeon pea stalk and bamboo&quot;,&quot;author&quot;:[{&quot;family&quot;:&quot;Sahoo&quot;,&quot;given&quot;:&quot;Swapna Sagarika&quot;,&quot;parse-names&quot;:false,&quot;dropping-particle&quot;:&quot;&quot;,&quot;non-dropping-particle&quot;:&quot;&quot;},{&quot;family&quot;:&quot;Vijay&quot;,&quot;given&quot;:&quot;Virendra Kumar&quot;,&quot;parse-names&quot;:false,&quot;dropping-particle&quot;:&quot;&quot;,&quot;non-dropping-particle&quot;:&quot;&quot;},{&quot;family&quot;:&quot;Chandra&quot;,&quot;given&quot;:&quot;Ram&quot;,&quot;parse-names&quot;:false,&quot;dropping-particle&quot;:&quot;&quot;,&quot;non-dropping-particle&quot;:&quot;&quot;},{&quot;family&quot;:&quot;Kumar&quot;,&quot;given&quot;:&quot;Himanshu&quot;,&quot;parse-names&quot;:false,&quot;dropping-particle&quot;:&quot;&quot;,&quot;non-dropping-particle&quot;:&quot;&quot;}],&quot;container-title&quot;:&quot;Cleaner Engineering and Technology&quot;,&quot;container-title-short&quot;:&quot;Clean Eng Technol&quot;,&quot;DOI&quot;:&quot;10.1016/j.clet.2021.100101&quot;,&quot;ISSN&quot;:&quot;26667908&quot;,&quot;issued&quot;:{&quot;date-parts&quot;:[[2021]]},&quot;abstract&quot;:&quot;Sustainable management of agricultural residues has gained momentum worldwide as an environmentally benign process. This study focused on the impact of pyrolysis temperature on biochars' physicochemical properties derived from two agricultural residue materials (pigeon pea stalk and bamboo) pyrolysed at different pyrolysis temperatures (400, 500 and 600 °C) for a holding time of 1 h. The bamboo and pigeon pea stalk were characterized, as well as their resulting biochar samples (proximate, ultimate, SEM, BET, FTIR and XRD). For both the biomass materials, biomass composition had great influence on the biochar yield and properties. More mass fraction of lignin in the bamboo biomass yields more biochar (32.20–27.00%) compared to pigeon pea stalk biomass (29.80–21.70%) at the same pyrolysis temperature. The mass fraction of fixed carbon of biochars was observed to be in the range of 81.85–85.68%, which were much higher than the biomass. The mass fraction of carbon in the derived biochars were in the range of 76.17–88.43%. The biochar with the highest mass fraction of carbon was found at a pyrolysis temperature of 600 °C for both biomass-derived biochars. Biochars with low atomic ratio of H/C (0.03–0.06) and O/C (0.09–0.25) confirmed their highly carbonized, aromatized and hydrophobic nature. The BET surface area of biochar samples were ranged from 16.90 to 307.10 m2 g−1, biochar with the higher surface area was obtained at pyrolysis temperature of 600 °C. At the same pyrolysis temperature, bamboo derived biochars were higher total pore volume (0.057–0.18 cm3 g−1) in respect to pigeon pea stalk derived biochars. The alkalinity of all biochars increased in tandem with the pyrolysis temperature and found to be in the range of 7.25–10.14. The acidic and polar functional groups were successively removed and resulted in a more hydrophobic well-organized carbon layered biochar at a temperature of 600 °C. The biochars were enriched with sylvite, calcite, and silicates of Mg, Mn, and Ca signifying its heterogonous characteristics and increased ash content.&quot;},&quot;isTemporary&quot;:false}]},{&quot;citationID&quot;:&quot;MENDELEY_CITATION_e7e80a11-713f-418f-8b1f-02180e86a6ff&quot;,&quot;properties&quot;:{&quot;noteIndex&quot;:0},&quot;isEdited&quot;:false,&quot;manualOverride&quot;:{&quot;isManuallyOverridden&quot;:false,&quot;citeprocText&quot;:&quot;[2–4]&quot;,&quot;manualOverrideText&quot;:&quot;&quot;},&quot;citationTag&quot;:&quot;MENDELEY_CITATION_v3_eyJjaXRhdGlvbklEIjoiTUVOREVMRVlfQ0lUQVRJT05fZTdlODBhMTEtNzEzZi00MThmLThiMWYtMDIxODBlODZhNmZmIiwicHJvcGVydGllcyI6eyJub3RlSW5kZXgiOjB9LCJpc0VkaXRlZCI6ZmFsc2UsIm1hbnVhbE92ZXJyaWRlIjp7ImlzTWFudWFsbHlPdmVycmlkZGVuIjpmYWxzZSwiY2l0ZXByb2NUZXh0IjoiWzLigJM0XSIsIm1hbnVhbE92ZXJyaWRlVGV4dCI6IiJ9LCJjaXRhdGlvbkl0ZW1zIjpbeyJpZCI6IjFiMGM1NTQyLTA1N2QtM2RiMC1iZjdlLWFlZGU1OGI3MzU5ZiIsIml0ZW1EYXRhIjp7InR5cGUiOiJhcnRpY2xlLWpvdXJuYWwiLCJpZCI6IjFiMGM1NTQyLTA1N2QtM2RiMC1iZjdlLWFlZGU1OGI3MzU5ZiIsInRpdGxlIjoiSW50ZWdyYXRpbmcgYW5hZXJvYmljIGRpZ2VzdGlvbiBhbmQgc2xvdyBweXJvbHlzaXMgaW1wcm92ZXMgdGhlIHByb2R1Y3QgcG9ydGZvbGlvIG9mIGEgY29jb2Egd2FzdGUgYmlvcmVmaW5lcnkiLCJhdXRob3IiOlt7ImZhbWlseSI6IkdoeXNlbHMiLCJnaXZlbiI6IlN0ZWYiLCJwYXJzZS1uYW1lcyI6ZmFsc2UsImRyb3BwaW5nLXBhcnRpY2xlIjoiIiwibm9uLWRyb3BwaW5nLXBhcnRpY2xlIjoiIn0seyJmYW1pbHkiOiJBY29zdGEiLCJnaXZlbiI6Ik5heWFyZXQiLCJwYXJzZS1uYW1lcyI6ZmFsc2UsImRyb3BwaW5nLXBhcnRpY2xlIjoiIiwibm9uLWRyb3BwaW5nLXBhcnRpY2xlIjoiIn0seyJmYW1pbHkiOiJFc3RyYWRhIiwiZ2l2ZW4iOiJBZHJpYW5hIiwicGFyc2UtbmFtZXMiOmZhbHNlLCJkcm9wcGluZy1wYXJ0aWNsZSI6IiIsIm5vbi1kcm9wcGluZy1wYXJ0aWNsZSI6IiJ9LHsiZmFtaWx5IjoiUGFsYSIsImdpdmVuIjoiTWVobWV0IiwicGFyc2UtbmFtZXMiOmZhbHNlLCJkcm9wcGluZy1wYXJ0aWNsZSI6IiIsIm5vbi1kcm9wcGluZy1wYXJ0aWNsZSI6IiJ9LHsiZmFtaWx5IjoiVnJpZXplIiwiZ2l2ZW4iOiJKbyIsInBhcnNlLW5hbWVzIjpmYWxzZSwiZHJvcHBpbmctcGFydGljbGUiOiIiLCJub24tZHJvcHBpbmctcGFydGljbGUiOiJEZSJ9LHsiZmFtaWx5IjoiUm9uc3NlIiwiZ2l2ZW4iOiJGcmVkZXJpayIsInBhcnNlLW5hbWVzIjpmYWxzZSwiZHJvcHBpbmctcGFydGljbGUiOiIiLCJub24tZHJvcHBpbmctcGFydGljbGUiOiIifSx7ImZhbWlseSI6IlJhYmFleSIsImdpdmVuIjoiS29ybmVlbCIsInBhcnNlLW5hbWVzIjpmYWxzZSwiZHJvcHBpbmctcGFydGljbGUiOiIiLCJub24tZHJvcHBpbmctcGFydGljbGUiOiIifV0sImNvbnRhaW5lci10aXRsZSI6IlN1c3RhaW5hYmxlIEVuZXJneSAmIEZ1ZWxzIiwiY29udGFpbmVyLXRpdGxlLXNob3J0IjoiU3VzdGFpbiBFbmVyZ3kgRnVlbHMiLCJET0kiOiIxMC4xMDM5L0QwU0UwMDY4OUsiLCJJU1NOIjoiMjM5OC00OTAyIiwiaXNzdWVkIjp7ImRhdGUtcGFydHMiOltbMjAyMF1dfSwicGFnZSI6IjM3MTItMzcyNSIsImFic3RyYWN0IjoiPHA+SW50ZWdyYXRpbmcgYW5hZXJvYmljIGRpZ2VzdGlvbi9zbG93IHB5cm9seXNpcyBvZiBhZ3JpY3VsdHVyYWwgcmVzaWR1ZXMgKGNvY29hIHdhc3RlKSByZXN1bHRlZCBpbiBiaW9nYXMsIGJpb2NoYXIgYW5kIHBoZW5vbGljcy1yaWNoIHB5cm9seXNpcyBsaXF1aWRzIG9mIHN1cGVyaW9yIHF1YWxpdHkuPC9wPiIsImlzc3VlIjoiNyIsInZvbHVtZSI6IjQifSwiaXNUZW1wb3JhcnkiOmZhbHNlfSx7ImlkIjoiZjdhNDgzY2QtNmI0ZS0zZTdmLWFkNzAtMDUyNDJiZGI0OTc1IiwiaXRlbURhdGEiOnsidHlwZSI6ImFydGljbGUtam91cm5hbCIsImlkIjoiZjdhNDgzY2QtNmI0ZS0zZTdmLWFkNzAtMDUyNDJiZGI0OTc1IiwidGl0bGUiOiJMYWItc2NhbGUgcHlyb2x5c2lzIGFuZCBoeWRyb3RoZXJtYWwgY2FyYm9uaXphdGlvbiBvZiBiaW9tYXNzIGRpZ2VzdGF0ZTogQ2hhcmFjdGVyaXphdGlvbiBvZiBzb2xpZCBwcm9kdWN0cyBhbmQgY29tcGxpYW5jZSB3aXRoIGJpb2NoYXIgc3RhbmRhcmRzIiwiYXV0aG9yIjpbeyJmYW1pbHkiOiJNaWxpb3R0aSIsImdpdmVuIjoiRWRvYXJkbyIsInBhcnNlLW5hbWVzIjpmYWxzZSwiZHJvcHBpbmctcGFydGljbGUiOiIiLCJub24tZHJvcHBpbmctcGFydGljbGUiOiIifSx7ImZhbWlseSI6IkNhc2luaSIsImdpdmVuIjoiRGF2aWQiLCJwYXJzZS1uYW1lcyI6ZmFsc2UsImRyb3BwaW5nLXBhcnRpY2xlIjoiIiwibm9uLWRyb3BwaW5nLXBhcnRpY2xlIjoiIn0seyJmYW1pbHkiOiJSb3NpIiwiZ2l2ZW4iOiJMdWNhIiwicGFyc2UtbmFtZXMiOmZhbHNlLCJkcm9wcGluZy1wYXJ0aWNsZSI6IiIsIm5vbi1kcm9wcGluZy1wYXJ0aWNsZSI6IiJ9LHsiZmFtaWx5IjoiTG90dGkiLCJnaXZlbiI6IkdpdWxpYSIsInBhcnNlLW5hbWVzIjpmYWxzZSwiZHJvcHBpbmctcGFydGljbGUiOiIiLCJub24tZHJvcHBpbmctcGFydGljbGUiOiIifSx7ImZhbWlseSI6IlJpenpvIiwiZ2l2ZW4iOiJBbmRyZWEgTWFyaWEiLCJwYXJzZS1uYW1lcyI6ZmFsc2UsImRyb3BwaW5nLXBhcnRpY2xlIjoiIiwibm9uLWRyb3BwaW5nLXBhcnRpY2xlIjoiIn0seyJmYW1pbHkiOiJDaGlhcmFtb250aSIsImdpdmVuIjoiRGF2aWQiLCJwYXJzZS1uYW1lcyI6ZmFsc2UsImRyb3BwaW5nLXBhcnRpY2xlIjoiIiwibm9uLWRyb3BwaW5nLXBhcnRpY2xlIjoiIn1dLCJjb250YWluZXItdGl0bGUiOiJCaW9tYXNzIGFuZCBCaW9lbmVyZ3kiLCJjb250YWluZXItdGl0bGUtc2hvcnQiOiJCaW9tYXNzIEJpb2VuZXJneSIsIkRPSSI6IjEwLjEwMTYvai5iaW9tYmlvZS4yMDIwLjEwNTU5MyIsIklTU04iOiIwOTYxOTUzNCIsImlzc3VlZCI6eyJkYXRlLXBhcnRzIjpbWzIwMjAsOF1dfSwicGFnZSI6IjEwNTU5MyIsInZvbHVtZSI6IjEzOSJ9LCJpc1RlbXBvcmFyeSI6ZmFsc2V9LHsiaWQiOiJlODUxNGEwMC05ZDJiLTNmZDgtYTE3ZS1jMGIzODBkMDc0YWUiLCJpdGVtRGF0YSI6eyJ0eXBlIjoiYXJ0aWNsZS1qb3VybmFsIiwiaWQiOiJlODUxNGEwMC05ZDJiLTNmZDgtYTE3ZS1jMGIzODBkMDc0YWUiLCJ0aXRsZSI6IkludGVncmF0aW9uIG9mIHB5cm9seXNpcyBhbmQgYW5hZXJvYmljIGRpZ2VzdGlvbiDigJMgVXNlIG9mIGFxdWVvdXMgbGlxdW9yIGZyb20gZGlnZXN0YXRlIHB5cm9seXNpcyBmb3IgYmlvZ2FzIHByb2R1Y3Rpb24iLCJhdXRob3IiOlt7ImZhbWlseSI6IkjDvGJuZXIiLCJnaXZlbiI6IlRvYmlhcyIsInBhcnNlLW5hbWVzIjpmYWxzZSwiZHJvcHBpbmctcGFydGljbGUiOiIiLCJub24tZHJvcHBpbmctcGFydGljbGUiOiIifSx7ImZhbWlseSI6Ik11bW1lIiwiZ2l2ZW4iOiJKYW4iLCJwYXJzZS1uYW1lcyI6ZmFsc2UsImRyb3BwaW5nLXBhcnRpY2xlIjoiIiwibm9uLWRyb3BwaW5nLXBhcnRpY2xlIjoiIn1dLCJjb250YWluZXItdGl0bGUiOiJCaW9yZXNvdXJjZSBUZWNobm9sb2d5IiwiY29udGFpbmVyLXRpdGxlLXNob3J0IjoiQmlvcmVzb3VyIFRlY2hub2wiLCJET0kiOiIxMC4xMDE2L2ouYmlvcnRlY2guMjAxNS4wMi4wMzciLCJJU1NOIjoiMDk2MDg1MjQiLCJpc3N1ZWQiOnsiZGF0ZS1wYXJ0cyI6W1syMDE1LDVdXX0sInBhZ2UiOiI4Ni05MiIsInZvbHVtZSI6IjE4MyJ9LCJpc1RlbXBvcmFyeSI6ZmFsc2V9XX0=&quot;,&quot;citationItems&quot;:[{&quot;id&quot;:&quot;1b0c5542-057d-3db0-bf7e-aede58b7359f&quot;,&quot;itemData&quot;:{&quot;type&quot;:&quot;article-journal&quot;,&quot;id&quot;:&quot;1b0c5542-057d-3db0-bf7e-aede58b7359f&quot;,&quot;title&quot;:&quot;Integrating anaerobic digestion and slow pyrolysis improves the product portfolio of a cocoa waste biorefinery&quot;,&quot;author&quot;:[{&quot;family&quot;:&quot;Ghysels&quot;,&quot;given&quot;:&quot;Stef&quot;,&quot;parse-names&quot;:false,&quot;dropping-particle&quot;:&quot;&quot;,&quot;non-dropping-particle&quot;:&quot;&quot;},{&quot;family&quot;:&quot;Acosta&quot;,&quot;given&quot;:&quot;Nayaret&quot;,&quot;parse-names&quot;:false,&quot;dropping-particle&quot;:&quot;&quot;,&quot;non-dropping-particle&quot;:&quot;&quot;},{&quot;family&quot;:&quot;Estrada&quot;,&quot;given&quot;:&quot;Adriana&quot;,&quot;parse-names&quot;:false,&quot;dropping-particle&quot;:&quot;&quot;,&quot;non-dropping-particle&quot;:&quot;&quot;},{&quot;family&quot;:&quot;Pala&quot;,&quot;given&quot;:&quot;Mehmet&quot;,&quot;parse-names&quot;:false,&quot;dropping-particle&quot;:&quot;&quot;,&quot;non-dropping-particle&quot;:&quot;&quot;},{&quot;family&quot;:&quot;Vrieze&quot;,&quot;given&quot;:&quot;Jo&quot;,&quot;parse-names&quot;:false,&quot;dropping-particle&quot;:&quot;&quot;,&quot;non-dropping-particle&quot;:&quot;De&quot;},{&quot;family&quot;:&quot;Ronsse&quot;,&quot;given&quot;:&quot;Frederik&quot;,&quot;parse-names&quot;:false,&quot;dropping-particle&quot;:&quot;&quot;,&quot;non-dropping-particle&quot;:&quot;&quot;},{&quot;family&quot;:&quot;Rabaey&quot;,&quot;given&quot;:&quot;Korneel&quot;,&quot;parse-names&quot;:false,&quot;dropping-particle&quot;:&quot;&quot;,&quot;non-dropping-particle&quot;:&quot;&quot;}],&quot;container-title&quot;:&quot;Sustainable Energy &amp; Fuels&quot;,&quot;container-title-short&quot;:&quot;Sustain Energy Fuels&quot;,&quot;DOI&quot;:&quot;10.1039/D0SE00689K&quot;,&quot;ISSN&quot;:&quot;2398-4902&quot;,&quot;issued&quot;:{&quot;date-parts&quot;:[[2020]]},&quot;page&quot;:&quot;3712-3725&quot;,&quot;abstract&quot;:&quot;&lt;p&gt;Integrating anaerobic digestion/slow pyrolysis of agricultural residues (cocoa waste) resulted in biogas, biochar and phenolics-rich pyrolysis liquids of superior quality.&lt;/p&gt;&quot;,&quot;issue&quot;:&quot;7&quot;,&quot;volume&quot;:&quot;4&quot;},&quot;isTemporary&quot;:false},{&quot;id&quot;:&quot;f7a483cd-6b4e-3e7f-ad70-05242bdb4975&quot;,&quot;itemData&quot;:{&quot;type&quot;:&quot;article-journal&quot;,&quot;id&quot;:&quot;f7a483cd-6b4e-3e7f-ad70-05242bdb4975&quot;,&quot;title&quot;:&quot;Lab-scale pyrolysis and hydrothermal carbonization of biomass digestate: Characterization of solid products and compliance with biochar standards&quot;,&quot;author&quot;:[{&quot;family&quot;:&quot;Miliotti&quot;,&quot;given&quot;:&quot;Edoardo&quot;,&quot;parse-names&quot;:false,&quot;dropping-particle&quot;:&quot;&quot;,&quot;non-dropping-particle&quot;:&quot;&quot;},{&quot;family&quot;:&quot;Casini&quot;,&quot;given&quot;:&quot;David&quot;,&quot;parse-names&quot;:false,&quot;dropping-particle&quot;:&quot;&quot;,&quot;non-dropping-particle&quot;:&quot;&quot;},{&quot;family&quot;:&quot;Rosi&quot;,&quot;given&quot;:&quot;Luca&quot;,&quot;parse-names&quot;:false,&quot;dropping-particle&quot;:&quot;&quot;,&quot;non-dropping-particle&quot;:&quot;&quot;},{&quot;family&quot;:&quot;Lotti&quot;,&quot;given&quot;:&quot;Giulia&quot;,&quot;parse-names&quot;:false,&quot;dropping-particle&quot;:&quot;&quot;,&quot;non-dropping-particle&quot;:&quot;&quot;},{&quot;family&quot;:&quot;Rizzo&quot;,&quot;given&quot;:&quot;Andrea Maria&quot;,&quot;parse-names&quot;:false,&quot;dropping-particle&quot;:&quot;&quot;,&quot;non-dropping-particle&quot;:&quot;&quot;},{&quot;family&quot;:&quot;Chiaramonti&quot;,&quot;given&quot;:&quot;David&quot;,&quot;parse-names&quot;:false,&quot;dropping-particle&quot;:&quot;&quot;,&quot;non-dropping-particle&quot;:&quot;&quot;}],&quot;container-title&quot;:&quot;Biomass and Bioenergy&quot;,&quot;container-title-short&quot;:&quot;Biomass Bioenergy&quot;,&quot;DOI&quot;:&quot;10.1016/j.biombioe.2020.105593&quot;,&quot;ISSN&quot;:&quot;09619534&quot;,&quot;issued&quot;:{&quot;date-parts&quot;:[[2020,8]]},&quot;page&quot;:&quot;105593&quot;,&quot;volume&quot;:&quot;139&quot;},&quot;isTemporary&quot;:false},{&quot;id&quot;:&quot;e8514a00-9d2b-3fd8-a17e-c0b380d074ae&quot;,&quot;itemData&quot;:{&quot;type&quot;:&quot;article-journal&quot;,&quot;id&quot;:&quot;e8514a00-9d2b-3fd8-a17e-c0b380d074ae&quot;,&quot;title&quot;:&quot;Integration of pyrolysis and anaerobic digestion – Use of aqueous liquor from digestate pyrolysis for biogas production&quot;,&quot;author&quot;:[{&quot;family&quot;:&quot;Hübner&quot;,&quot;given&quot;:&quot;Tobias&quot;,&quot;parse-names&quot;:false,&quot;dropping-particle&quot;:&quot;&quot;,&quot;non-dropping-particle&quot;:&quot;&quot;},{&quot;family&quot;:&quot;Mumme&quot;,&quot;given&quot;:&quot;Jan&quot;,&quot;parse-names&quot;:false,&quot;dropping-particle&quot;:&quot;&quot;,&quot;non-dropping-particle&quot;:&quot;&quot;}],&quot;container-title&quot;:&quot;Bioresource Technology&quot;,&quot;container-title-short&quot;:&quot;Bioresour Technol&quot;,&quot;DOI&quot;:&quot;10.1016/j.biortech.2015.02.037&quot;,&quot;ISSN&quot;:&quot;09608524&quot;,&quot;issued&quot;:{&quot;date-parts&quot;:[[2015,5]]},&quot;page&quot;:&quot;86-92&quot;,&quot;volume&quot;:&quot;183&quot;},&quot;isTemporary&quot;:false}]},{&quot;citationID&quot;:&quot;MENDELEY_CITATION_7d17d078-e8e9-445c-8ae8-a04f13273cc5&quot;,&quot;properties&quot;:{&quot;noteIndex&quot;:0},&quot;isEdited&quot;:false,&quot;manualOverride&quot;:{&quot;isManuallyOverridden&quot;:false,&quot;citeprocText&quot;:&quot;[5,6]&quot;,&quot;manualOverrideText&quot;:&quot;&quot;},&quot;citationTag&quot;:&quot;MENDELEY_CITATION_v3_eyJjaXRhdGlvbklEIjoiTUVOREVMRVlfQ0lUQVRJT05fN2QxN2QwNzgtZThlOS00NDVjLThhZTgtYTA0ZjEzMjczY2M1IiwicHJvcGVydGllcyI6eyJub3RlSW5kZXgiOjB9LCJpc0VkaXRlZCI6ZmFsc2UsIm1hbnVhbE92ZXJyaWRlIjp7ImlzTWFudWFsbHlPdmVycmlkZGVuIjpmYWxzZSwiY2l0ZXByb2NUZXh0IjoiWzUsNl0iLCJtYW51YWxPdmVycmlkZVRleHQiOiIifSwiY2l0YXRpb25JdGVtcyI6W3siaWQiOiIyOGFlMGI0OS1lYzM1LTMwZWEtOGUwMy01ZTBhYjM2NTBjY2YiLCJpdGVtRGF0YSI6eyJ0eXBlIjoicGFwZXItY29uZmVyZW5jZSIsImlkIjoiMjhhZTBiNDktZWMzNS0zMGVhLThlMDMtNWUwYWIzNjUwY2NmIiwidGl0bGUiOiJIeWRyb3RoZXJtYWwgY2FyYm9uaXphdGlvbiAoSFRDKTogYW4gaW5ub3ZhdGl2ZSBwcm9jZXNzIGZvciB0aGUgY29udmVyc2lvbiBvZiBsb3cgcXVhbGl0eSBsaWdub2NlbGx1bG9zaWMgYmlvbWFzcyB0byBoeWRyb2NoYXIgZm9yIHJlcGxhY2luZyBjb2FsIiwiYXV0aG9yIjpbeyJmYW1pbHkiOiJLYW1ibyIsImdpdmVuIjoiSCIsInBhcnNlLW5hbWVzIjpmYWxzZSwiZHJvcHBpbmctcGFydGljbGUiOiIiLCJub24tZHJvcHBpbmctcGFydGljbGUiOiIifSx7ImZhbWlseSI6IkR1dHRhIiwiZ2l2ZW4iOiJBIiwicGFyc2UtbmFtZXMiOmZhbHNlLCJkcm9wcGluZy1wYXJ0aWNsZSI6IiIsIm5vbi1kcm9wcGluZy1wYXJ0aWNsZSI6IiJ9XSwiY29udGFpbmVyLXRpdGxlIjoiUHJvY2VlZGluZ3Mgb2YgdGhlIDl0aCBhbm51YWwgZ3JlZW4gZW5lcmd5IGNvbmZlcmVuY2UgKElHRUMtSVgpIiwiaXNzdWVkIjp7ImRhdGUtcGFydHMiOltbMjAxNF1dfSwicHVibGlzaGVyLXBsYWNlIjoiVGlhbmppbiwgQ2hpbmEiLCJwYWdlIjoiMjUtMjgiLCJjb250YWluZXItdGl0bGUtc2hvcnQiOiIifSwiaXNUZW1wb3JhcnkiOmZhbHNlfSx7ImlkIjoiY2NhMWFmZTctNzRhMy0zYjg0LThkY2QtNGRkZjljNjRmMDViIiwiaXRlbURhdGEiOnsidHlwZSI6ImFydGljbGUtam91cm5hbCIsImlkIjoiY2NhMWFmZTctNzRhMy0zYjg0LThkY2QtNGRkZjljNjRmMDViIiwidGl0bGUiOiJBIGNvbXBhcmF0aXZlIHJldmlldyBvZiBiaW9jaGFyIGFuZCBoeWRyb2NoYXIgaW4gdGVybXMgb2YgcHJvZHVjdGlvbiwgcGh5c2ljby1jaGVtaWNhbCBwcm9wZXJ0aWVzIGFuZCBhcHBsaWNhdGlvbnMiLCJhdXRob3IiOlt7ImZhbWlseSI6IkthbWJvIiwiZ2l2ZW4iOiJIYXJwcmVldCBTaW5naCIsInBhcnNlLW5hbWVzIjpmYWxzZSwiZHJvcHBpbmctcGFydGljbGUiOiIiLCJub24tZHJvcHBpbmctcGFydGljbGUiOiIifSx7ImZhbWlseSI6IkR1dHRhIiwiZ2l2ZW4iOiJBbmltZXNoIiwicGFyc2UtbmFtZXMiOmZhbHNlLCJkcm9wcGluZy1wYXJ0aWNsZSI6IiIsIm5vbi1kcm9wcGluZy1wYXJ0aWNsZSI6IiJ9XSwiY29udGFpbmVyLXRpdGxlIjoiUmVuZXdhYmxlIGFuZCBTdXN0YWluYWJsZSBFbmVyZ3kgUmV2aWV3cyIsIkRPSSI6IjEwLjEwMTYvai5yc2VyLjIwMTUuMDEuMDUwIiwiSVNTTiI6IjEzNjQwMzIxIiwiaXNzdWVkIjp7ImRhdGUtcGFydHMiOltbMjAxNV1dfSwicGFnZSI6IjM1OS0zNzgiLCJhYnN0cmFjdCI6IlNsb3ctcHlyb2x5c2lzIG9mIGJpb21hc3MgZm9yIHRoZSBwcm9kdWN0aW9uIG9mIGJpb2NoYXIsIGEgc3RhYmxlIGNhcmJvbi1yaWNoIHNvbGlkIGJ5LXByb2R1Y3QsIGhhcyBnYWluZWQgY29uc2lkZXJhYmxlIGludGVyZXN0IGR1ZSB0byBpdHMgcHJvdmVuIHJvbGUgYW5kIGFwcGxpY2F0aW9uIGluIHRoZSBtdWx0aWRpc2NpcGxpbmFyeSBhcmVhcyBvZiBzY2llbmNlIGFuZCBlbmdpbmVlcmluZy4gQW4gYWx0ZXJuYXRpdmUgdG8gc2xvdy1weXJvbHlzaXMgaXMgYSByZWxhdGl2ZWx5IG5ldyBwcm9jZXNzIGNhbGxlZCBoeWRyb3RoZXJtYWwgY2FyYm9uaXphdGlvbiAoSFRDKSBvZiBiaW9tYXNzLCB3aGVyZSB0aGUgYmlvbWFzcyBpcyB0cmVhdGVkIHdpdGggaG90IGNvbXByZXNzZWQgd2F0ZXIgaW5zdGVhZCBvZiBkcnlpbmcsIGhhcyBzaG93biBwcm9taXNpbmcgcmVzdWx0cy4gVGhlIEhUQyBwcm9jZXNzIG9mZmVycyBzZXZlcmFsIGFkdmFudGFnZXMgb3ZlciBjb252ZW50aW9uYWwgZHJ5LXRoZXJtYWwgcHJlLXRyZWF0bWVudHMgbGlrZSBzbG93LXB5cm9seXNpcyBpbiB0ZXJtcyBvZiBpbXByb3ZlbWVudHMgaW4gdGhlIHByb2Nlc3MgcGVyZm9ybWFuY2VzIGFuZCBlY29ub21pYyBlZmZpY2llbmN5LCBlc3BlY2lhbGx5IGl0cyBhYmlsaXR5IHRvIHByb2Nlc3Mgd2V0IGZlZWRzdG9jayB3aXRob3V0IHByZS1kcnlpbmcgcmVxdWlyZW1lbnQuIENoYXIgcHJvZHVjZWQgZnJvbSBib3RoIHRoZSBwcm9jZXNzZXMgZXhoaWJpdHMgc2lnbmlmaWNhbnRseSBkaWZmZXJlbnQgcGh5c2lvY2hlbWljYWwgcHJvcGVydGllcyB0aGF0IGFmZmVjdCB0aGVpciBwb3RlbnRpYWwgYXBwbGljYXRpb25zLCB3aGljaCBpbmNsdWRlcyBidXQgaXMgbm90IGxpbWl0ZWQgdG8gY2FyYm9uIHNlcXVlc3RyYXRpb24sIHNvaWwgYW1lbGlvcmF0aW9uLCBiaW9lbmVyZ3kgcHJvZHVjdGlvbiwgYW5kIHdhc3Rld2F0ZXIgcG9sbHV0aW9uIHJlbWVkaWF0aW9uLiBUaGlzIHBhcGVyIHByb3ZpZGVzIGFuIHVwZGF0ZWQgcmV2aWV3IG9uIHRoZSBmdW5kYW1lbnRhbHMgYW5kIHJlYWN0aW9uIG1lY2hhbmlzbXMgb2YgdGhlIHNsb3ctcHlyb2x5c2lzIGFuZCBIVEMgcHJvY2Vzc2VzLCBpZGVudGlmaWVzIHJlc2VhcmNoIGdhcHMsIGFuZCBzdW1tYXJpemVzIHRoZSBwaHlzaWNvY2hlbWljYWwgY2hhcmFjdGVyaXN0aWNzIG9mIGNoYXJzIGZvciBkaWZmZXJlbnQgYXBwbGljYXRpb25zIGluIHRoZSBpbmR1c3RyeS4gVGhlIGxpdGVyYXR1cmUgcmV2aWV3ZWQgaW4gdGhpcyBzdHVkeSBzdWdnZXN0cyB0aGF0IGh5ZHJvY2hhciAoSFRDIGNoYXIpIGlzIGEgdmFsdWFibGUgcmVzb3VyY2UgYW5kIGlzIHN1cGVyaW9yIHRvIGJpb2NoYXIgaW4gY2VydGFpbiB3YXlzLiBGb3IgZXhhbXBsZSwgaXQgY29udGFpbnMgYSByZWR1Y2VkIGFsa2FsaSBhbmQgYWxrYWxpbmUgZWFydGggYW5kIGhlYXZ5IG1ldGFsIGNvbnRlbnQsIGFuZCBhbiBpbmNyZWFzZWQgaGlnaGVyIGhlYXRpbmcgdmFsdWUgY29tcGFyZWQgdG8gdGhlIGJpb2NoYXIgcHJvZHVjZWQgYXQgdGhlIHNhbWUgb3BlcmF0aW5nIHByb2Nlc3MgdGVtcGVyYXR1cmUuIEhvd2V2ZXIsIGl0cyBlZmZlY3RpdmUgdXRpbGl6YXRpb24gd291bGQgcmVxdWlyZSBmdXJ0aGVyIGV4cGVyaW1lbnRhbCByZXNlYXJjaCBhbmQgaW52ZXN0aWdhdGlvbnMgaW4gdGVybXMgb2YgZmVlZGluZyBvZiBiaW9tYXNzIGFnYWluc3QgcHJlc3N1cmU7IGVmZmVjdHMgYW5kIHJlbGF0aW9uc2hpcHMgYW1vbmcgZmVlZHN0b2NrcyBjb21wb3NpdGlvbnMsIGh5ZHJvY2hhciBjaGFyYWN0ZXJpc3RpY3MgYW5kIHByb2Nlc3MgY29uZGl0aW9uczsgYWR2YW5jZW1lbnQgaW4gdGhlIHByb2R1Y3Rpb24gdGVjaG5pcXVlKHMpIGZvciBpbXByb3ZlbWVudCBpbiB0aGUgcGh5c2ljb2NoZW1pY2FsIGJlaGF2aW9yIG9mIGh5ZHJvY2hhcjsgYW5kIGRldmVsb3BtZW50IG9mIGEgZGl2ZXJzZSByYW5nZSBvZiBwcm9jZXNzaW5nIG9wdGlvbnMgdG8gcHJvZHVjZSBoeWRyb2NoYXIgd2l0aCBjaGFyYWN0ZXJpc3RpY3MgcmVxdWlyZWQgZm9yIHZhcmlvdXMgaW5kdXN0cnkgYXBwbGljYXRpb25zLiIsInB1Ymxpc2hlciI6IkVsc2V2aWVyIiwidm9sdW1lIjoiNDUiLCJjb250YWluZXItdGl0bGUtc2hvcnQiOiIifSwiaXNUZW1wb3JhcnkiOmZhbHNlfV19&quot;,&quot;citationItems&quot;:[{&quot;id&quot;:&quot;28ae0b49-ec35-30ea-8e03-5e0ab3650ccf&quot;,&quot;itemData&quot;:{&quot;type&quot;:&quot;paper-conference&quot;,&quot;id&quot;:&quot;28ae0b49-ec35-30ea-8e03-5e0ab3650ccf&quot;,&quot;title&quot;:&quot;Hydrothermal carbonization (HTC): an innovative process for the conversion of low quality lignocellulosic biomass to hydrochar for replacing coal&quot;,&quot;author&quot;:[{&quot;family&quot;:&quot;Kambo&quot;,&quot;given&quot;:&quot;H&quot;,&quot;parse-names&quot;:false,&quot;dropping-particle&quot;:&quot;&quot;,&quot;non-dropping-particle&quot;:&quot;&quot;},{&quot;family&quot;:&quot;Dutta&quot;,&quot;given&quot;:&quot;A&quot;,&quot;parse-names&quot;:false,&quot;dropping-particle&quot;:&quot;&quot;,&quot;non-dropping-particle&quot;:&quot;&quot;}],&quot;container-title&quot;:&quot;Proceedings of the 9th annual green energy conference (IGEC-IX)&quot;,&quot;issued&quot;:{&quot;date-parts&quot;:[[2014]]},&quot;publisher-place&quot;:&quot;Tianjin, China&quot;,&quot;page&quot;:&quot;25-28&quot;,&quot;container-title-short&quot;:&quot;&quot;},&quot;isTemporary&quot;:false},{&quot;id&quot;:&quot;cca1afe7-74a3-3b84-8dcd-4ddf9c64f05b&quot;,&quot;itemData&quot;:{&quot;type&quot;:&quot;article-journal&quot;,&quot;id&quot;:&quot;cca1afe7-74a3-3b84-8dcd-4ddf9c64f05b&quot;,&quot;title&quot;:&quot;A comparative review of biochar and hydrochar in terms of production, physico-chemical properties and applications&quot;,&quot;author&quot;:[{&quot;family&quot;:&quot;Kambo&quot;,&quot;given&quot;:&quot;Harpreet Singh&quot;,&quot;parse-names&quot;:false,&quot;dropping-particle&quot;:&quot;&quot;,&quot;non-dropping-particle&quot;:&quot;&quot;},{&quot;family&quot;:&quot;Dutta&quot;,&quot;given&quot;:&quot;Animesh&quot;,&quot;parse-names&quot;:false,&quot;dropping-particle&quot;:&quot;&quot;,&quot;non-dropping-particle&quot;:&quot;&quot;}],&quot;container-title&quot;:&quot;Renewable and Sustainable Energy Reviews&quot;,&quot;DOI&quot;:&quot;10.1016/j.rser.2015.01.050&quot;,&quot;ISSN&quot;:&quot;13640321&quot;,&quot;issued&quot;:{&quot;date-parts&quot;:[[2015]]},&quot;page&quot;:&quot;359-378&quot;,&quot;abstract&quot;:&quot;Slow-pyrolysis of biomass for the production of biochar, a stable carbon-rich solid by-product, has gained considerable interest due to its proven role and application in the multidisciplinary areas of science and engineering. An alternative to slow-pyrolysis is a relatively new process called hydrothermal carbonization (HTC) of biomass, where the biomass is treated with hot compressed water instead of drying, has shown promising results. The HTC process offers several advantages over conventional dry-thermal pre-treatments like slow-pyrolysis in terms of improvements in the process performances and economic efficiency, especially its ability to process wet feedstock without pre-drying requirement. Char produced from both the processes exhibits significantly different physiochemical properties that affect their potential applications, which includes but is not limited to carbon sequestration, soil amelioration, bioenergy production, and wastewater pollution remediation. This paper provides an updated review on the fundamentals and reaction mechanisms of the slow-pyrolysis and HTC processes, identifies research gaps, and summarizes the physicochemical characteristics of chars for different applications in the industry. The literature reviewed in this study suggests that hydrochar (HTC char) is a valuable resource and is superior to biochar in certain ways. For example, it contains a reduced alkali and alkaline earth and heavy metal content, and an increased higher heating value compared to the biochar produced at the same operating process temperature. However, its effective utilization would require further experimental research and investigations in terms of feeding of biomass against pressure; effects and relationships among feedstocks compositions, hydrochar characteristics and process conditions; advancement in the production technique(s) for improvement in the physicochemical behavior of hydrochar; and development of a diverse range of processing options to produce hydrochar with characteristics required for various industry applications.&quot;,&quot;publisher&quot;:&quot;Elsevier&quot;,&quot;volume&quot;:&quot;45&quot;,&quot;container-title-short&quot;:&quot;&quot;},&quot;isTemporary&quot;:false}]},{&quot;citationID&quot;:&quot;MENDELEY_CITATION_dbb5a21c-f401-4792-afb6-5307d96a4d19&quot;,&quot;properties&quot;:{&quot;noteIndex&quot;:0},&quot;isEdited&quot;:false,&quot;manualOverride&quot;:{&quot;isManuallyOverridden&quot;:false,&quot;citeprocText&quot;:&quot;[7]&quot;,&quot;manualOverrideText&quot;:&quot;&quot;},&quot;citationTag&quot;:&quot;MENDELEY_CITATION_v3_eyJjaXRhdGlvbklEIjoiTUVOREVMRVlfQ0lUQVRJT05fZGJiNWEyMWMtZjQwMS00NzkyLWFmYjYtNTMwN2Q5NmE0ZDE5IiwicHJvcGVydGllcyI6eyJub3RlSW5kZXgiOjB9LCJpc0VkaXRlZCI6ZmFsc2UsIm1hbnVhbE92ZXJyaWRlIjp7ImlzTWFudWFsbHlPdmVycmlkZGVuIjpmYWxzZSwiY2l0ZXByb2NUZXh0IjoiWzddIiwibWFudWFsT3ZlcnJpZGVUZXh0IjoiIn0sImNpdGF0aW9uSXRlbXMiOlt7ImlkIjoiZmNmYTc2ZDItNGZhZC0zOTBjLWI1MDctMTBiYTY3M2I5NGY1IiwiaXRlbURhdGEiOnsidHlwZSI6ImFydGljbGUtam91cm5hbCIsImlkIjoiZmNmYTc2ZDItNGZhZC0zOTBjLWI1MDctMTBiYTY3M2I5NGY1IiwidGl0bGUiOiJPcHRpbWl6YXRpb24gb2YgTnV0cmllbnQgYW5kIENhcmJvbiBSZWNvdmVyeSBmcm9tIEFuYWVyb2JpYyBEaWdlc3RhdGUgdmlhIEh5ZHJvdGhlcm1hbCBDYXJib25pemF0aW9uIGFuZCBJbnZlc3RpZ2F0aW9uIG9mIHRoZSBJbmZsdWVuY2Ugb2YgdGhlIFByb2Nlc3MgUGFyYW1ldGVycyIsImF1dGhvciI6W3siZmFtaWx5IjoiU3R1dHplbnN0ZWluIiwiZ2l2ZW4iOiJQLiIsInBhcnNlLW5hbWVzIjpmYWxzZSwiZHJvcHBpbmctcGFydGljbGUiOiIiLCJub24tZHJvcHBpbmctcGFydGljbGUiOiIifSx7ImZhbWlseSI6IkJhY2hlciIsImdpdmVuIjoiTS4iLCJwYXJzZS1uYW1lcyI6ZmFsc2UsImRyb3BwaW5nLXBhcnRpY2xlIjoiIiwibm9uLWRyb3BwaW5nLXBhcnRpY2xlIjoiIn0seyJmYW1pbHkiOiJSb3NlbmF1IiwiZ2l2ZW4iOiJULiIsInBhcnNlLW5hbWVzIjpmYWxzZSwiZHJvcHBpbmctcGFydGljbGUiOiIiLCJub24tZHJvcHBpbmctcGFydGljbGUiOiIifSx7ImZhbWlseSI6IlBmZWlmZXIiLCJnaXZlbiI6IkMuIiwicGFyc2UtbmFtZXMiOmZhbHNlLCJkcm9wcGluZy1wYXJ0aWNsZSI6IiIsIm5vbi1kcm9wcGluZy1wYXJ0aWNsZSI6IiJ9XSwiY29udGFpbmVyLXRpdGxlIjoiV2FzdGUgYW5kIEJpb21hc3MgVmFsb3JpemF0aW9uIiwiY29udGFpbmVyLXRpdGxlLXNob3J0IjoiV2FzdGUgQmlvbWFzcyBWYWxvcml6YXRpb24iLCJET0kiOiIxMC4xMDA3L3MxMjY0OS0wMTctOTkwMi00IiwiSVNTTiI6IjE4NzctMjY0MSIsImlzc3VlZCI6eyJkYXRlLXBhcnRzIjpbWzIwMTgsOCwxXV19LCJwYWdlIjoiMTMwMy0xMzE4IiwiaXNzdWUiOiI4Iiwidm9sdW1lIjoiOSJ9LCJpc1RlbXBvcmFyeSI6ZmFsc2V9XX0=&quot;,&quot;citationItems&quot;:[{&quot;id&quot;:&quot;fcfa76d2-4fad-390c-b507-10ba673b94f5&quot;,&quot;itemData&quot;:{&quot;type&quot;:&quot;article-journal&quot;,&quot;id&quot;:&quot;fcfa76d2-4fad-390c-b507-10ba673b94f5&quot;,&quot;title&quot;:&quot;Optimization of Nutrient and Carbon Recovery from Anaerobic Digestate via Hydrothermal Carbonization and Investigation of the Influence of the Process Parameters&quot;,&quot;author&quot;:[{&quot;family&quot;:&quot;Stutzenstein&quot;,&quot;given&quot;:&quot;P.&quot;,&quot;parse-names&quot;:false,&quot;dropping-particle&quot;:&quot;&quot;,&quot;non-dropping-particle&quot;:&quot;&quot;},{&quot;family&quot;:&quot;Bacher&quot;,&quot;given&quot;:&quot;M.&quot;,&quot;parse-names&quot;:false,&quot;dropping-particle&quot;:&quot;&quot;,&quot;non-dropping-particle&quot;:&quot;&quot;},{&quot;family&quot;:&quot;Rosenau&quot;,&quot;given&quot;:&quot;T.&quot;,&quot;parse-names&quot;:false,&quot;dropping-particle&quot;:&quot;&quot;,&quot;non-dropping-particle&quot;:&quot;&quot;},{&quot;family&quot;:&quot;Pfeifer&quot;,&quot;given&quot;:&quot;C.&quot;,&quot;parse-names&quot;:false,&quot;dropping-particle&quot;:&quot;&quot;,&quot;non-dropping-particle&quot;:&quot;&quot;}],&quot;container-title&quot;:&quot;Waste and Biomass Valorization&quot;,&quot;container-title-short&quot;:&quot;Waste Biomass Valorization&quot;,&quot;DOI&quot;:&quot;10.1007/s12649-017-9902-4&quot;,&quot;ISSN&quot;:&quot;1877-2641&quot;,&quot;issued&quot;:{&quot;date-parts&quot;:[[2018,8,1]]},&quot;page&quot;:&quot;1303-1318&quot;,&quot;issue&quot;:&quot;8&quot;,&quot;volume&quot;:&quot;9&quot;},&quot;isTemporary&quot;:false}]},{&quot;citationID&quot;:&quot;MENDELEY_CITATION_2bb8480a-951c-438c-908b-b4296fbd3f7e&quot;,&quot;properties&quot;:{&quot;noteIndex&quot;:0},&quot;isEdited&quot;:false,&quot;manualOverride&quot;:{&quot;isManuallyOverridden&quot;:false,&quot;citeprocText&quot;:&quot;[8]&quot;,&quot;manualOverrideText&quot;:&quot;&quot;},&quot;citationTag&quot;:&quot;MENDELEY_CITATION_v3_eyJjaXRhdGlvbklEIjoiTUVOREVMRVlfQ0lUQVRJT05fMmJiODQ4MGEtOTUxYy00MzhjLTkwOGItYjQyOTZmYmQzZjdlIiwicHJvcGVydGllcyI6eyJub3RlSW5kZXgiOjB9LCJpc0VkaXRlZCI6ZmFsc2UsIm1hbnVhbE92ZXJyaWRlIjp7ImlzTWFudWFsbHlPdmVycmlkZGVuIjpmYWxzZSwiY2l0ZXByb2NUZXh0IjoiWzhdIiwibWFudWFsT3ZlcnJpZGVUZXh0IjoiIn0sImNpdGF0aW9uSXRlbXMiOlt7ImlkIjoiMDY2MTg0NGYtMGZjMC0zYWY5LWJjMDctMTdiZmI5NTQ0NTk5IiwiaXRlbURhdGEiOnsidHlwZSI6ImFydGljbGUtam91cm5hbCIsImlkIjoiMDY2MTg0NGYtMGZjMC0zYWY5LWJjMDctMTdiZmI5NTQ0NTk5IiwidGl0bGUiOiJNdWx0aXBoYXNlIGFuYWx5c2lzIG9mIGh5ZHJvY2hhcnMgb2J0YWluZWQgYnkgYW5hZXJvYmljIGRpZ2VzdGlvbiBvZiBtdW5pY2lwYWwgc29saWQgd2FzdGUgb3JnYW5pYyBmcmFjdGlvbiIsImF1dGhvciI6W3siZmFtaWx5IjoiTWFnZHppYXJ6IiwiZ2l2ZW4iOiJBbmV0YSIsInBhcnNlLW5hbWVzIjpmYWxzZSwiZHJvcHBpbmctcGFydGljbGUiOiIiLCJub24tZHJvcHBpbmctcGFydGljbGUiOiIifSx7ImZhbWlseSI6Ik1sb25rYS1NxJlkcmFsYSIsImdpdmVuIjoiQWdhdGEiLCJwYXJzZS1uYW1lcyI6ZmFsc2UsImRyb3BwaW5nLXBhcnRpY2xlIjoiIiwibm9uLWRyb3BwaW5nLXBhcnRpY2xlIjoiIn0seyJmYW1pbHkiOiJTaWVyYWR6a2EiLCJnaXZlbiI6Ik1hxYJnb3J6YXRhIiwicGFyc2UtbmFtZXMiOmZhbHNlLCJkcm9wcGluZy1wYXJ0aWNsZSI6IiIsIm5vbi1kcm9wcGluZy1wYXJ0aWNsZSI6IiJ9LHsiZmFtaWx5IjoiQXJhZ29uLUJyaWNlw7FvIiwiZ2l2ZW4iOiJDaHJpc3RpYW4iLCJwYXJzZS1uYW1lcyI6ZmFsc2UsImRyb3BwaW5nLXBhcnRpY2xlIjoiIiwibm9uLWRyb3BwaW5nLXBhcnRpY2xlIjoiIn0seyJmYW1pbHkiOiJQb8W8YXJsaWsiLCJnaXZlbiI6IkFydHVyIiwicGFyc2UtbmFtZXMiOmZhbHNlLCJkcm9wcGluZy1wYXJ0aWNsZSI6IiIsIm5vbi1kcm9wcGluZy1wYXJ0aWNsZSI6IiJ9LHsiZmFtaWx5IjoiQnJhbWVyIiwiZ2l2ZW4iOiJFZGR5IEEuIiwicGFyc2UtbmFtZXMiOmZhbHNlLCJkcm9wcGluZy1wYXJ0aWNsZSI6IiIsIm5vbi1kcm9wcGluZy1wYXJ0aWNsZSI6IiJ9LHsiZmFtaWx5IjoiQnJlbSIsImdpdmVuIjoiR2Vycml0IiwicGFyc2UtbmFtZXMiOmZhbHNlLCJkcm9wcGluZy1wYXJ0aWNsZSI6IiIsIm5vbi1kcm9wcGluZy1wYXJ0aWNsZSI6IiJ9LHsiZmFtaWx5IjoiTmllZHp3aWVja2kiLCJnaXZlbiI6IsWBdWthc3oiLCJwYXJzZS1uYW1lcyI6ZmFsc2UsImRyb3BwaW5nLXBhcnRpY2xlIjoiIiwibm9uLWRyb3BwaW5nLXBhcnRpY2xlIjoiIn0seyJmYW1pbHkiOiJQYXdsYWstS3J1Y3playIsImdpdmVuIjoiSGFsaW5hIiwicGFyc2UtbmFtZXMiOmZhbHNlLCJkcm9wcGluZy1wYXJ0aWNsZSI6IiIsIm5vbi1kcm9wcGluZy1wYXJ0aWNsZSI6IiJ9XSwiY29udGFpbmVyLXRpdGxlIjoiUmVuZXdhYmxlIEVuZXJneSIsImNvbnRhaW5lci10aXRsZS1zaG9ydCI6IlJlbmV3IEVuZXJneSIsIkRPSSI6IjEwLjEwMTYvai5yZW5lbmUuMjAyMS4wNS4wMTgiLCJJU1NOIjoiMDk2MDE0ODEiLCJpc3N1ZWQiOnsiZGF0ZS1wYXJ0cyI6W1syMDIxLDldXX0sInBhZ2UiOiIxMDgtMTE4Iiwidm9sdW1lIjoiMTc1In0sImlzVGVtcG9yYXJ5IjpmYWxzZX1dfQ==&quot;,&quot;citationItems&quot;:[{&quot;id&quot;:&quot;0661844f-0fc0-3af9-bc07-17bfb9544599&quot;,&quot;itemData&quot;:{&quot;type&quot;:&quot;article-journal&quot;,&quot;id&quot;:&quot;0661844f-0fc0-3af9-bc07-17bfb9544599&quot;,&quot;title&quot;:&quot;Multiphase analysis of hydrochars obtained by anaerobic digestion of municipal solid waste organic fraction&quot;,&quot;author&quot;:[{&quot;family&quot;:&quot;Magdziarz&quot;,&quot;given&quot;:&quot;Aneta&quot;,&quot;parse-names&quot;:false,&quot;dropping-particle&quot;:&quot;&quot;,&quot;non-dropping-particle&quot;:&quot;&quot;},{&quot;family&quot;:&quot;Mlonka-Mędrala&quot;,&quot;given&quot;:&quot;Agata&quot;,&quot;parse-names&quot;:false,&quot;dropping-particle&quot;:&quot;&quot;,&quot;non-dropping-particle&quot;:&quot;&quot;},{&quot;family&quot;:&quot;Sieradzka&quot;,&quot;given&quot;:&quot;Małgorzata&quot;,&quot;parse-names&quot;:false,&quot;dropping-particle&quot;:&quot;&quot;,&quot;non-dropping-particle&quot;:&quot;&quot;},{&quot;family&quot;:&quot;Aragon-Briceño&quot;,&quot;given&quot;:&quot;Christian&quot;,&quot;parse-names&quot;:false,&quot;dropping-particle&quot;:&quot;&quot;,&quot;non-dropping-particle&quot;:&quot;&quot;},{&quot;family&quot;:&quot;Pożarlik&quot;,&quot;given&quot;:&quot;Artur&quot;,&quot;parse-names&quot;:false,&quot;dropping-particle&quot;:&quot;&quot;,&quot;non-dropping-particle&quot;:&quot;&quot;},{&quot;family&quot;:&quot;Bramer&quot;,&quot;given&quot;:&quot;Eddy A.&quot;,&quot;parse-names&quot;:false,&quot;dropping-particle&quot;:&quot;&quot;,&quot;non-dropping-particle&quot;:&quot;&quot;},{&quot;family&quot;:&quot;Brem&quot;,&quot;given&quot;:&quot;Gerrit&quot;,&quot;parse-names&quot;:false,&quot;dropping-particle&quot;:&quot;&quot;,&quot;non-dropping-particle&quot;:&quot;&quot;},{&quot;family&quot;:&quot;Niedzwiecki&quot;,&quot;given&quot;:&quot;Łukasz&quot;,&quot;parse-names&quot;:false,&quot;dropping-particle&quot;:&quot;&quot;,&quot;non-dropping-particle&quot;:&quot;&quot;},{&quot;family&quot;:&quot;Pawlak-Kruczek&quot;,&quot;given&quot;:&quot;Halina&quot;,&quot;parse-names&quot;:false,&quot;dropping-particle&quot;:&quot;&quot;,&quot;non-dropping-particle&quot;:&quot;&quot;}],&quot;container-title&quot;:&quot;Renewable Energy&quot;,&quot;container-title-short&quot;:&quot;Renew Energy&quot;,&quot;DOI&quot;:&quot;10.1016/j.renene.2021.05.018&quot;,&quot;ISSN&quot;:&quot;09601481&quot;,&quot;issued&quot;:{&quot;date-parts&quot;:[[2021,9]]},&quot;page&quot;:&quot;108-118&quot;,&quot;volume&quot;:&quot;175&quot;},&quot;isTemporary&quot;:false}]},{&quot;citationID&quot;:&quot;MENDELEY_CITATION_b0d9c318-3409-43fd-b9c3-9f72e9d426f0&quot;,&quot;properties&quot;:{&quot;noteIndex&quot;:0},&quot;isEdited&quot;:false,&quot;manualOverride&quot;:{&quot;isManuallyOverridden&quot;:false,&quot;citeprocText&quot;:&quot;[9]&quot;,&quot;manualOverrideText&quot;:&quot;&quot;},&quot;citationTag&quot;:&quot;MENDELEY_CITATION_v3_eyJjaXRhdGlvbklEIjoiTUVOREVMRVlfQ0lUQVRJT05fYjBkOWMzMTgtMzQwOS00M2ZkLWI5YzMtOWY3MmU5ZDQyNmYwIiwicHJvcGVydGllcyI6eyJub3RlSW5kZXgiOjB9LCJpc0VkaXRlZCI6ZmFsc2UsIm1hbnVhbE92ZXJyaWRlIjp7ImlzTWFudWFsbHlPdmVycmlkZGVuIjpmYWxzZSwiY2l0ZXByb2NUZXh0IjoiWzldIiwibWFudWFsT3ZlcnJpZGVUZXh0IjoiIn0sImNpdGF0aW9uSXRlbXMiOlt7ImlkIjoiM2E5Zjk3NGMtZjk4Yy0zM2IyLTg4ZGUtNTI1N2U5MzJjYmMwIiwiaXRlbURhdGEiOnsidHlwZSI6ImFydGljbGUtam91cm5hbCIsImlkIjoiM2E5Zjk3NGMtZjk4Yy0zM2IyLTg4ZGUtNTI1N2U5MzJjYmMwIiwidGl0bGUiOiJPcHRpbWl6aW5nIHRoZSBlZmZlY3Qgb2YgaHlkcm9jaGFyIG9uIGFuYWVyb2JpYyBkaWdlc3Rpb24gb2Ygb3JnYW5pYyBmcmFjdGlvbiBtdW5pY2lwYWwgc29saWQgd2FzdGUgZm9yIGJpb2dhcyBhbmQgbWV0aGFuZSBwcm9kdWN0aW9uIiwiYXV0aG9yIjpbeyJmYW1pbHkiOiJHaGFzZW16YWRlaCIsImdpdmVuIjoiUmV6YSIsInBhcnNlLW5hbWVzIjpmYWxzZSwiZHJvcHBpbmctcGFydGljbGUiOiIiLCJub24tZHJvcHBpbmctcGFydGljbGUiOiIifSx7ImZhbWlseSI6IkFiZG9saSIsImdpdmVuIjoiTW9oYW1tYWQgQWxpIiwicGFyc2UtbmFtZXMiOmZhbHNlLCJkcm9wcGluZy1wYXJ0aWNsZSI6IiIsIm5vbi1kcm9wcGluZy1wYXJ0aWNsZSI6IiJ9LHsiZmFtaWx5IjoiQm96b3JnLUhhZGRhZCIsImdpdmVuIjoiT21pZCIsInBhcnNlLW5hbWVzIjpmYWxzZSwiZHJvcHBpbmctcGFydGljbGUiOiIiLCJub24tZHJvcHBpbmctcGFydGljbGUiOiIifSx7ImZhbWlseSI6IlBhem9raSIsImdpdmVuIjoiTWFyeWFtIiwicGFyc2UtbmFtZXMiOmZhbHNlLCJkcm9wcGluZy1wYXJ0aWNsZSI6IiIsIm5vbi1kcm9wcGluZy1wYXJ0aWNsZSI6IiJ9XSwiY29udGFpbmVyLXRpdGxlIjoiSm91cm5hbCBvZiBFbnZpcm9ubWVudGFsIEhlYWx0aCBTY2llbmNlIGFuZCBFbmdpbmVlcmluZyIsImNvbnRhaW5lci10aXRsZS1zaG9ydCI6IkogRW52aXJvbiBIZWFsdGggU2NpIEVuZyIsIkRPSSI6IjEwLjEwMDcvczQwMjAxLTAyMS0wMDc1MS01IiwiSVNTTiI6IjIwNTItMzM2WCIsImlzc3VlZCI6eyJkYXRlLXBhcnRzIjpbWzIwMjIsNiw5XV19LCJwYWdlIjoiMjktMzkiLCJpc3N1ZSI6IjEiLCJ2b2x1bWUiOiIyMCJ9LCJpc1RlbXBvcmFyeSI6ZmFsc2V9XX0=&quot;,&quot;citationItems&quot;:[{&quot;id&quot;:&quot;3a9f974c-f98c-33b2-88de-5257e932cbc0&quot;,&quot;itemData&quot;:{&quot;type&quot;:&quot;article-journal&quot;,&quot;id&quot;:&quot;3a9f974c-f98c-33b2-88de-5257e932cbc0&quot;,&quot;title&quot;:&quot;Optimizing the effect of hydrochar on anaerobic digestion of organic fraction municipal solid waste for biogas and methane production&quot;,&quot;author&quot;:[{&quot;family&quot;:&quot;Ghasemzadeh&quot;,&quot;given&quot;:&quot;Reza&quot;,&quot;parse-names&quot;:false,&quot;dropping-particle&quot;:&quot;&quot;,&quot;non-dropping-particle&quot;:&quot;&quot;},{&quot;family&quot;:&quot;Abdoli&quot;,&quot;given&quot;:&quot;Mohammad Ali&quot;,&quot;parse-names&quot;:false,&quot;dropping-particle&quot;:&quot;&quot;,&quot;non-dropping-particle&quot;:&quot;&quot;},{&quot;family&quot;:&quot;Bozorg-Haddad&quot;,&quot;given&quot;:&quot;Omid&quot;,&quot;parse-names&quot;:false,&quot;dropping-particle&quot;:&quot;&quot;,&quot;non-dropping-particle&quot;:&quot;&quot;},{&quot;family&quot;:&quot;Pazoki&quot;,&quot;given&quot;:&quot;Maryam&quot;,&quot;parse-names&quot;:false,&quot;dropping-particle&quot;:&quot;&quot;,&quot;non-dropping-particle&quot;:&quot;&quot;}],&quot;container-title&quot;:&quot;Journal of Environmental Health Science and Engineering&quot;,&quot;container-title-short&quot;:&quot;J Environ Health Sci Eng&quot;,&quot;DOI&quot;:&quot;10.1007/s40201-021-00751-5&quot;,&quot;ISSN&quot;:&quot;2052-336X&quot;,&quot;issued&quot;:{&quot;date-parts&quot;:[[2022,6,9]]},&quot;page&quot;:&quot;29-39&quot;,&quot;issue&quot;:&quot;1&quot;,&quot;volume&quot;:&quot;20&quot;},&quot;isTemporary&quot;:false}]},{&quot;citationID&quot;:&quot;MENDELEY_CITATION_333f1362-ddec-4919-9344-56fb910809aa&quot;,&quot;properties&quot;:{&quot;noteIndex&quot;:0},&quot;isEdited&quot;:false,&quot;manualOverride&quot;:{&quot;isManuallyOverridden&quot;:false,&quot;citeprocText&quot;:&quot;[10]&quot;,&quot;manualOverrideText&quot;:&quot;&quot;},&quot;citationTag&quot;:&quot;MENDELEY_CITATION_v3_eyJjaXRhdGlvbklEIjoiTUVOREVMRVlfQ0lUQVRJT05fMzMzZjEzNjItZGRlYy00OTE5LTkzNDQtNTZmYjkxMDgwOWFhIiwicHJvcGVydGllcyI6eyJub3RlSW5kZXgiOjB9LCJpc0VkaXRlZCI6ZmFsc2UsIm1hbnVhbE92ZXJyaWRlIjp7ImlzTWFudWFsbHlPdmVycmlkZGVuIjpmYWxzZSwiY2l0ZXByb2NUZXh0IjoiWzEwXSIsIm1hbnVhbE92ZXJyaWRlVGV4dCI6IiJ9LCJjaXRhdGlvbkl0ZW1zIjpbeyJpZCI6ImIzMGMyMjc0LTIxNmEtMzEwOS1iYjBhLWQzYWVhNWM3NDVmMiIsIml0ZW1EYXRhIjp7InR5cGUiOiJhcnRpY2xlLWpvdXJuYWwiLCJpZCI6ImIzMGMyMjc0LTIxNmEtMzEwOS1iYjBhLWQzYWVhNWM3NDVmMiIsInRpdGxlIjoiRnJhY3Rpb25hdGlvbiBvZiBsaWdub2NlbGx1bG9zaWNzIGJ5IHN0ZWFtLWFxdWVvdXMgcHJldHJlYXRtZW50cyIsImF1dGhvciI6W3siZmFtaWx5IjoiT3ZlcmVuZCIsImdpdmVuIjoiUi5QLiIsInBhcnNlLW5hbWVzIjpmYWxzZSwiZHJvcHBpbmctcGFydGljbGUiOiIiLCJub24tZHJvcHBpbmctcGFydGljbGUiOiIifSx7ImZhbWlseSI6IkNob3JuZXQiLCJnaXZlbiI6IkUuIiwicGFyc2UtbmFtZXMiOmZhbHNlLCJkcm9wcGluZy1wYXJ0aWNsZSI6IiIsIm5vbi1kcm9wcGluZy1wYXJ0aWNsZSI6IiJ9XSwiY29udGFpbmVyLXRpdGxlIjoiUGhpbG9zb3BoaWNhbCBUcmFuc2FjdGlvbnMgb2YgdGhlIFJveWFsIFNvY2lldHkgb2YgTG9uZG9uLiBTZXJpZXMgQSwgTWF0aGVtYXRpY2FsIGFuZCBQaHlzaWNhbCBTY2llbmNlcyIsIkRPSSI6IjEwLjEwOTgvcnN0YS4xOTg3LjAwMjkiLCJJU1NOIjoiMDA4MC00NjE0IiwiaXNzdWVkIjp7ImRhdGUtcGFydHMiOltbMTk4Nyw0LDMwXV19LCJwYWdlIjoiNTIzLTUzNiIsImFic3RyYWN0IjoiPHA+UGh5c2ljYWwgcHJvY2Vzc2luZyBvciBwcmV0cmVhdG1lbnQgb2YgbGlnbm9jZWxsdWxvc2ljcyBjb25jZXJucyB0aGUgdWx0cmFzdHJ1Y3R1cmFsIG1vZGlmaWNhdGlvbiBvZiBtYXRlcmlhbHMgc3VjaCBhcyB3b29kLCBzdHJhdyBhbmQgYmFnYXNzZS4gVGhlIHN1YnN0cmF0ZXMgcHJvZHVjZWQgY2FuIGJlIHN1YnNlcXVlbnRseSBjb252ZXJ0ZWQgYnkgY2hlbWljYWxzLiBUaGUgdmFyaW91cyBwcmV0cmVhdG1lbnQgb3B0aW9ucyB3aWxsIGJlIGRpc2N1c3NlZCBpbiB0aGUgbGlnaHQgb2YgdGhlIHVsdHJhc3RydWN0dXJhbCwgcG9seW1lcmljIGFuZCBjaGVtaWNhbCBtb2RpZmljYXRpb25zIHRoYXQgYXJlIG9idGFpbmVkLiBUaGUgcHJvY2Vzc2VzIGNhbiBiZSBjbGFzc2lmaWVkIGFzIGZvbGxvd3M6IChpKSBzdGVhbTsgKGlpKSBhcXVlb3VzOyBhbmQgKGlpaSkgb3JnYW5vc29sdm9seXNpcyB0cmVhdG1lbnRzLiBBbGwgb2YgdGhlc2UgaGF2ZSB0aGVpciBhbnRlY2VkZW50cyBpbiB0aGUgdGhlcm1vbWVjaGFuaWNhbCBwcm9jZXNzZXMgZGV2ZWxvcGVkIGJ5IHRoZSBwdWxwIGFuZCBwYXBlciBvciBmaWJyZWJvYXJkIGluZHVzdHJpZXMuIFNlcXVlbnRpYWwgYXBwbGljYXRpb24gb2YgdGhlcm1vbWVjaGFuaWNhbCB0ZWNobm9sb2d5IGxlYWRzIHRvIGZyYWN0aW9uYXRpb24gb2YgdGhlIHN1YnN0cmF0ZSBpbnRvIHRoZSBtYWpvciBwb2x5bWVyaWMgZnJhY3Rpb25zOiBjZWxsdWxvc2UsIGhlbWljZWxsdWxvc2UgYW5kIGxpZ25pbiBpbiB2YXJ5aW5nIGRlZ3JlZXMgb2YgbW9kaWZpY2F0aW9uLiBBIG51bWJlciBvZiBwcmV0cmVhdG1lbnQgY29uY2VwdHMgYXJlIG5vdyBhdCBhIGNvbW1lcmNpYWwgc2NhbGUgYW5kIGFyZSBiZWluZyBhcHBsaWVkIHRvIHByb2R1Y2UgZm9vZHN0dWZmcyBmcm9tIGxpZ25vY2VsbHVsb3NpY3MgZm9yIHVzZSBieSBydW1pbmFudCBhbmltYWxzLiBUaGUgc2FtZSB0ZWNobmlxdWVzIGFyZSBiZWluZyBwaWxvdGVkIGluIHRoZSBlbmVyZ3kgYW5kIGNoZW1pY2FscyBmcm9tIGxpZ25vY2VsbHVsb3NpY3MgZmllbGQuPC9wPiIsImlzc3VlIjoiMTU2MSIsInZvbHVtZSI6IjMyMSIsImNvbnRhaW5lci10aXRsZS1zaG9ydCI6IiJ9LCJpc1RlbXBvcmFyeSI6ZmFsc2V9XX0=&quot;,&quot;citationItems&quot;:[{&quot;id&quot;:&quot;b30c2274-216a-3109-bb0a-d3aea5c745f2&quot;,&quot;itemData&quot;:{&quot;type&quot;:&quot;article-journal&quot;,&quot;id&quot;:&quot;b30c2274-216a-3109-bb0a-d3aea5c745f2&quot;,&quot;title&quot;:&quot;Fractionation of lignocellulosics by steam-aqueous pretreatments&quot;,&quot;author&quot;:[{&quot;family&quot;:&quot;Overend&quot;,&quot;given&quot;:&quot;R.P.&quot;,&quot;parse-names&quot;:false,&quot;dropping-particle&quot;:&quot;&quot;,&quot;non-dropping-particle&quot;:&quot;&quot;},{&quot;family&quot;:&quot;Chornet&quot;,&quot;given&quot;:&quot;E.&quot;,&quot;parse-names&quot;:false,&quot;dropping-particle&quot;:&quot;&quot;,&quot;non-dropping-particle&quot;:&quot;&quot;}],&quot;container-title&quot;:&quot;Philosophical Transactions of the Royal Society of London. Series A, Mathematical and Physical Sciences&quot;,&quot;DOI&quot;:&quot;10.1098/rsta.1987.0029&quot;,&quot;ISSN&quot;:&quot;0080-4614&quot;,&quot;issued&quot;:{&quot;date-parts&quot;:[[1987,4,30]]},&quot;page&quot;:&quot;523-536&quot;,&quot;abstract&quot;:&quot;&lt;p&gt;Physical processing or pretreatment of lignocellulosics concerns the ultrastructural modification of materials such as wood, straw and bagasse. The substrates produced can be subsequently converted by chemicals. The various pretreatment options will be discussed in the light of the ultrastructural, polymeric and chemical modifications that are obtained. The processes can be classified as follows: (i) steam; (ii) aqueous; and (iii) organosolvolysis treatments. All of these have their antecedents in the thermomechanical processes developed by the pulp and paper or fibreboard industries. Sequential application of thermomechanical technology leads to fractionation of the substrate into the major polymeric fractions: cellulose, hemicellulose and lignin in varying degrees of modification. A number of pretreatment concepts are now at a commercial scale and are being applied to produce foodstuffs from lignocellulosics for use by ruminant animals. The same techniques are being piloted in the energy and chemicals from lignocellulosics field.&lt;/p&gt;&quot;,&quot;issue&quot;:&quot;1561&quot;,&quot;volume&quot;:&quot;321&quot;,&quot;container-title-short&quot;:&quot;&quot;},&quot;isTemporary&quot;:false}]}]"/>
    <we:property name="MENDELEY_CITATIONS_LOCALE_CODE" value="&quot;en-US&quot;"/>
    <we:property name="MENDELEY_CITATIONS_STYLE" value="{&quot;id&quot;:&quot;https://www.zotero.org/styles/energy-conversion-and-management&quot;,&quot;title&quot;:&quot;Energy Conversion and Management&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0A0C3-024F-41A4-BD4C-A7BCA00E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Tinku Casper Dsilva</dc:creator>
  <cp:keywords/>
  <dc:description/>
  <cp:lastModifiedBy>KSCSTE - NATPAC</cp:lastModifiedBy>
  <cp:revision>65</cp:revision>
  <dcterms:created xsi:type="dcterms:W3CDTF">2024-01-07T20:15:00Z</dcterms:created>
  <dcterms:modified xsi:type="dcterms:W3CDTF">2024-12-09T04:58:00Z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83055e8e112a3790439420bafa9336feda4c3d6868115b059bfb9a78e0d26aee</vt:lpwstr>
  </property>
</Properties>
</file>