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189CE" w14:textId="42FE0DE9" w:rsidR="004041BA" w:rsidRDefault="00801E76" w:rsidP="000302F4">
      <w:pPr>
        <w:pStyle w:val="berschrift1"/>
        <w:jc w:val="left"/>
        <w:rPr>
          <w:color w:val="auto"/>
          <w:sz w:val="32"/>
        </w:rPr>
      </w:pPr>
      <w:r w:rsidRPr="00341C41">
        <w:rPr>
          <w:color w:val="auto"/>
          <w:sz w:val="32"/>
        </w:rPr>
        <w:t xml:space="preserve">The Unfolding of </w:t>
      </w:r>
      <w:r w:rsidR="00902BB6" w:rsidRPr="00341C41">
        <w:rPr>
          <w:color w:val="auto"/>
          <w:sz w:val="32"/>
        </w:rPr>
        <w:t xml:space="preserve">Conceivable </w:t>
      </w:r>
      <w:r w:rsidRPr="00341C41">
        <w:rPr>
          <w:color w:val="auto"/>
          <w:sz w:val="32"/>
        </w:rPr>
        <w:t xml:space="preserve">Practice Trajectories </w:t>
      </w:r>
      <w:r w:rsidR="00902BB6" w:rsidRPr="00341C41">
        <w:rPr>
          <w:color w:val="auto"/>
          <w:sz w:val="32"/>
        </w:rPr>
        <w:t>as Market-</w:t>
      </w:r>
      <w:r w:rsidR="007574CF" w:rsidRPr="00341C41">
        <w:rPr>
          <w:color w:val="auto"/>
          <w:sz w:val="32"/>
        </w:rPr>
        <w:t>Making</w:t>
      </w:r>
      <w:r w:rsidR="00902BB6" w:rsidRPr="00341C41">
        <w:rPr>
          <w:color w:val="auto"/>
          <w:sz w:val="32"/>
        </w:rPr>
        <w:t xml:space="preserve"> Opportunities</w:t>
      </w:r>
    </w:p>
    <w:p w14:paraId="27688487" w14:textId="77777777" w:rsidR="000302F4" w:rsidRPr="000302F4" w:rsidRDefault="000302F4" w:rsidP="000302F4">
      <w:pPr>
        <w:spacing w:line="240" w:lineRule="auto"/>
      </w:pPr>
    </w:p>
    <w:p w14:paraId="62A75AD7" w14:textId="22C2CD71" w:rsidR="00341C41" w:rsidRDefault="00341C41" w:rsidP="00341C41">
      <w:pPr>
        <w:spacing w:line="240" w:lineRule="auto"/>
        <w:rPr>
          <w:rFonts w:cs="Times New Roman"/>
          <w:iCs/>
        </w:rPr>
      </w:pPr>
      <w:r w:rsidRPr="00341C41">
        <w:rPr>
          <w:rFonts w:cs="Times New Roman"/>
          <w:iCs/>
        </w:rPr>
        <w:t>Nicole Bulawa</w:t>
      </w:r>
      <w:r>
        <w:rPr>
          <w:rFonts w:cs="Times New Roman"/>
          <w:iCs/>
        </w:rPr>
        <w:t>, Lancaster University Management School</w:t>
      </w:r>
    </w:p>
    <w:p w14:paraId="7748B5D2" w14:textId="2EAEEBB8" w:rsidR="00341C41" w:rsidRPr="00341C41" w:rsidRDefault="00341C41" w:rsidP="00341C41">
      <w:pPr>
        <w:spacing w:line="240" w:lineRule="auto"/>
        <w:rPr>
          <w:rFonts w:cs="Times New Roman"/>
          <w:iCs/>
        </w:rPr>
      </w:pPr>
      <w:r w:rsidRPr="00341C41">
        <w:rPr>
          <w:rFonts w:cs="Times New Roman"/>
          <w:iCs/>
        </w:rPr>
        <w:t>Frank Jacob</w:t>
      </w:r>
      <w:r>
        <w:rPr>
          <w:rFonts w:cs="Times New Roman"/>
          <w:iCs/>
        </w:rPr>
        <w:t>, ESCP Business School</w:t>
      </w:r>
      <w:r w:rsidR="00502E04">
        <w:rPr>
          <w:rFonts w:cs="Times New Roman"/>
          <w:iCs/>
        </w:rPr>
        <w:t xml:space="preserve"> Berlin</w:t>
      </w:r>
    </w:p>
    <w:p w14:paraId="75752104" w14:textId="77777777" w:rsidR="00341C41" w:rsidRDefault="00341C41" w:rsidP="00341C41">
      <w:pPr>
        <w:spacing w:line="240" w:lineRule="auto"/>
        <w:rPr>
          <w:rFonts w:cs="Times New Roman"/>
          <w:b/>
          <w:iCs/>
        </w:rPr>
      </w:pPr>
    </w:p>
    <w:p w14:paraId="63249AE2" w14:textId="3B743DD6" w:rsidR="004041BA" w:rsidRPr="00341C41" w:rsidRDefault="004041BA" w:rsidP="00341C41">
      <w:pPr>
        <w:spacing w:line="240" w:lineRule="auto"/>
        <w:rPr>
          <w:rFonts w:cs="Times New Roman"/>
          <w:b/>
          <w:iCs/>
        </w:rPr>
      </w:pPr>
      <w:r w:rsidRPr="00341C41">
        <w:rPr>
          <w:b/>
          <w:szCs w:val="28"/>
        </w:rPr>
        <w:t>Abstract</w:t>
      </w:r>
      <w:bookmarkStart w:id="0" w:name="_GoBack"/>
      <w:bookmarkEnd w:id="0"/>
    </w:p>
    <w:p w14:paraId="0E56B51C" w14:textId="77777777" w:rsidR="004041BA" w:rsidRPr="00341C41" w:rsidRDefault="004041BA" w:rsidP="004041BA">
      <w:pPr>
        <w:rPr>
          <w:rFonts w:cs="Times New Roman"/>
          <w:szCs w:val="24"/>
        </w:rPr>
      </w:pPr>
      <w:r w:rsidRPr="00341C41">
        <w:rPr>
          <w:rFonts w:cs="Times New Roman"/>
          <w:szCs w:val="24"/>
        </w:rPr>
        <w:t xml:space="preserve">Recently, scholars increasingly emphasize the role of consumers as market-makers – going beyond mere purchasing decisions. However, amidst this newfound attention to consumer-driven market-shaping acts for established markets, little attention is given to how consumers and their practices can be utilised in the making of not-yet (established) markets. This paper contends that focusing on conceivable practices as a lens to examine nascent, future markets and tracking their trajectories, is crucial for unlocking their potential as market-making precursor. </w:t>
      </w:r>
      <w:r w:rsidRPr="00341C41">
        <w:t>To address this gap, this article examines the market-making opportunities offered by conceivable practice trajectories.</w:t>
      </w:r>
      <w:r w:rsidRPr="00341C41">
        <w:rPr>
          <w:rFonts w:cs="Times New Roman"/>
          <w:szCs w:val="24"/>
        </w:rPr>
        <w:t xml:space="preserve"> Using practice theory, the authors investigate the practice trajectories of 20 German motorists following a theories-in-use approach. To understand how practices unfold, a new interview-based research method, the Futures Practice Wheel, is developed. </w:t>
      </w:r>
      <w:bookmarkStart w:id="1" w:name="_Hlk155184545"/>
      <w:bookmarkStart w:id="2" w:name="_Hlk154786116"/>
      <w:r w:rsidRPr="00341C41">
        <w:rPr>
          <w:rFonts w:cs="Times New Roman"/>
          <w:szCs w:val="24"/>
        </w:rPr>
        <w:t xml:space="preserve">Thereby, highlighting how prospective accounts of practice dynamics provide market-shaping opportunities through </w:t>
      </w:r>
      <w:r w:rsidRPr="00341C41">
        <w:rPr>
          <w:rFonts w:cs="Times New Roman"/>
          <w:szCs w:val="28"/>
        </w:rPr>
        <w:t>trajectory arrangements, consumer trajectory evaluations, and the trajectory level in the unfolding of practices.</w:t>
      </w:r>
      <w:bookmarkEnd w:id="1"/>
      <w:r w:rsidRPr="00341C41">
        <w:rPr>
          <w:rFonts w:cs="Times New Roman"/>
          <w:szCs w:val="28"/>
        </w:rPr>
        <w:t xml:space="preserve"> </w:t>
      </w:r>
    </w:p>
    <w:bookmarkEnd w:id="2"/>
    <w:p w14:paraId="321A643B" w14:textId="7A51400E" w:rsidR="004041BA" w:rsidRPr="00341C41" w:rsidRDefault="004041BA" w:rsidP="00341C41">
      <w:pPr>
        <w:rPr>
          <w:szCs w:val="28"/>
        </w:rPr>
      </w:pPr>
      <w:r w:rsidRPr="00341C41">
        <w:rPr>
          <w:szCs w:val="28"/>
        </w:rPr>
        <w:t>Keywords: market-making opportunities, market-making, market shaping, future markets, not-yet markets, consumption practices, practice theory, conceivable practice trajectories, futures wheel, futures practice wheel</w:t>
      </w:r>
      <w:r w:rsidRPr="00341C41">
        <w:br w:type="page"/>
      </w:r>
    </w:p>
    <w:p w14:paraId="2303DA1C" w14:textId="2E2A16FA" w:rsidR="00902BB6" w:rsidRPr="00341C41" w:rsidRDefault="00902BB6" w:rsidP="007574CF">
      <w:pPr>
        <w:pStyle w:val="berschrift1"/>
        <w:ind w:left="360"/>
        <w:rPr>
          <w:color w:val="auto"/>
          <w:sz w:val="32"/>
        </w:rPr>
      </w:pPr>
      <w:r w:rsidRPr="00341C41">
        <w:rPr>
          <w:color w:val="auto"/>
          <w:sz w:val="32"/>
        </w:rPr>
        <w:lastRenderedPageBreak/>
        <w:t>The Unfolding of Conceivable Practice Trajectories as Market-</w:t>
      </w:r>
      <w:r w:rsidR="007574CF" w:rsidRPr="00341C41">
        <w:rPr>
          <w:color w:val="auto"/>
          <w:sz w:val="32"/>
        </w:rPr>
        <w:t>Making</w:t>
      </w:r>
      <w:r w:rsidRPr="00341C41">
        <w:rPr>
          <w:color w:val="auto"/>
          <w:sz w:val="32"/>
        </w:rPr>
        <w:t xml:space="preserve"> Opportunities</w:t>
      </w:r>
    </w:p>
    <w:p w14:paraId="2FF2B799" w14:textId="224A9A08" w:rsidR="00801E76" w:rsidRPr="00341C41" w:rsidRDefault="00801E76" w:rsidP="00801E76">
      <w:pPr>
        <w:pStyle w:val="berschrift1"/>
        <w:ind w:left="360"/>
        <w:rPr>
          <w:color w:val="auto"/>
          <w:sz w:val="32"/>
        </w:rPr>
      </w:pPr>
      <w:r w:rsidRPr="00341C41">
        <w:rPr>
          <w:color w:val="auto"/>
          <w:sz w:val="32"/>
        </w:rPr>
        <w:t>Introduction</w:t>
      </w:r>
    </w:p>
    <w:p w14:paraId="10E056B4" w14:textId="10E41C8F" w:rsidR="00387083" w:rsidRPr="00341C41" w:rsidRDefault="00205AE3" w:rsidP="00236A11">
      <w:r w:rsidRPr="00341C41">
        <w:t xml:space="preserve">Of late, the </w:t>
      </w:r>
      <w:r w:rsidR="007574CF" w:rsidRPr="00341C41">
        <w:t>market-making</w:t>
      </w:r>
      <w:r w:rsidRPr="00341C41">
        <w:t xml:space="preserve"> literature</w:t>
      </w:r>
      <w:r w:rsidR="001F77F2" w:rsidRPr="00341C41">
        <w:t xml:space="preserve"> pays more attention to consumers as </w:t>
      </w:r>
      <w:r w:rsidR="007574CF" w:rsidRPr="00341C41">
        <w:t>market-making</w:t>
      </w:r>
      <w:r w:rsidR="001F77F2" w:rsidRPr="00341C41">
        <w:t xml:space="preserve"> actors and their </w:t>
      </w:r>
      <w:r w:rsidR="003377C2" w:rsidRPr="00341C41">
        <w:t xml:space="preserve">part in the </w:t>
      </w:r>
      <w:r w:rsidR="0027636A" w:rsidRPr="00341C41">
        <w:t>creation and alteration of markets (</w:t>
      </w:r>
      <w:r w:rsidR="00D61441" w:rsidRPr="00341C41">
        <w:t xml:space="preserve">Diaz Ruiz </w:t>
      </w:r>
      <w:r w:rsidR="003E4003" w:rsidRPr="00341C41">
        <w:t>and</w:t>
      </w:r>
      <w:r w:rsidR="00D61441" w:rsidRPr="00341C41">
        <w:t xml:space="preserve"> </w:t>
      </w:r>
      <w:proofErr w:type="spellStart"/>
      <w:r w:rsidR="00D61441" w:rsidRPr="00341C41">
        <w:t>Makkar</w:t>
      </w:r>
      <w:proofErr w:type="spellEnd"/>
      <w:r w:rsidR="00D61441" w:rsidRPr="00341C41">
        <w:t xml:space="preserve">, 2021; </w:t>
      </w:r>
      <w:r w:rsidR="00CA151C" w:rsidRPr="00341C41">
        <w:t>Geiger et al., 2012</w:t>
      </w:r>
      <w:r w:rsidR="0027636A" w:rsidRPr="00341C41">
        <w:t xml:space="preserve">). </w:t>
      </w:r>
      <w:r w:rsidR="00387083" w:rsidRPr="00341C41">
        <w:t>A consumer’s influence goes thereby beyond purchasing decisions and its economic effects on the market (Crane, 2010</w:t>
      </w:r>
      <w:r w:rsidR="00D305A3" w:rsidRPr="00341C41">
        <w:t xml:space="preserve">; Harrison </w:t>
      </w:r>
      <w:r w:rsidR="003E4003" w:rsidRPr="00341C41">
        <w:t>and</w:t>
      </w:r>
      <w:r w:rsidR="00D305A3" w:rsidRPr="00341C41">
        <w:t xml:space="preserve"> </w:t>
      </w:r>
      <w:proofErr w:type="spellStart"/>
      <w:r w:rsidR="00D305A3" w:rsidRPr="00341C41">
        <w:t>Kjellberg</w:t>
      </w:r>
      <w:proofErr w:type="spellEnd"/>
      <w:r w:rsidR="00D305A3" w:rsidRPr="00341C41">
        <w:t>, 2016</w:t>
      </w:r>
      <w:r w:rsidR="00387083" w:rsidRPr="00341C41">
        <w:t xml:space="preserve">). </w:t>
      </w:r>
      <w:r w:rsidR="00913522" w:rsidRPr="00341C41">
        <w:t xml:space="preserve">The extant literature </w:t>
      </w:r>
      <w:r w:rsidR="001F77F2" w:rsidRPr="00341C41">
        <w:t xml:space="preserve">provides ample evidence </w:t>
      </w:r>
      <w:r w:rsidR="0027636A" w:rsidRPr="00341C41">
        <w:t xml:space="preserve">of this: </w:t>
      </w:r>
      <w:r w:rsidR="00C65559" w:rsidRPr="00341C41">
        <w:t xml:space="preserve">among others, </w:t>
      </w:r>
      <w:r w:rsidR="0027636A" w:rsidRPr="00341C41">
        <w:t xml:space="preserve">consumers shape markets through </w:t>
      </w:r>
      <w:r w:rsidR="00CA151C" w:rsidRPr="00341C41">
        <w:t xml:space="preserve">new </w:t>
      </w:r>
      <w:r w:rsidR="0027636A" w:rsidRPr="00341C41">
        <w:t>consumption practices</w:t>
      </w:r>
      <w:r w:rsidR="00CA151C" w:rsidRPr="00341C41">
        <w:t xml:space="preserve"> (e.g., Ansari </w:t>
      </w:r>
      <w:r w:rsidR="003E4003" w:rsidRPr="00341C41">
        <w:t xml:space="preserve">and </w:t>
      </w:r>
      <w:r w:rsidR="00CA151C" w:rsidRPr="00341C41">
        <w:t xml:space="preserve">Phillips, 2011; </w:t>
      </w:r>
      <w:proofErr w:type="spellStart"/>
      <w:r w:rsidR="00CA151C" w:rsidRPr="00341C41">
        <w:t>Dolbec</w:t>
      </w:r>
      <w:proofErr w:type="spellEnd"/>
      <w:r w:rsidR="00CA151C" w:rsidRPr="00341C41">
        <w:t xml:space="preserve"> </w:t>
      </w:r>
      <w:r w:rsidR="003E4003" w:rsidRPr="00341C41">
        <w:t>and</w:t>
      </w:r>
      <w:r w:rsidR="00CA151C" w:rsidRPr="00341C41">
        <w:t xml:space="preserve"> Fischer, 2015)</w:t>
      </w:r>
      <w:r w:rsidR="0027636A" w:rsidRPr="00341C41">
        <w:t xml:space="preserve">, </w:t>
      </w:r>
      <w:r w:rsidR="007C1E7D" w:rsidRPr="00341C41">
        <w:t>generating physical</w:t>
      </w:r>
      <w:r w:rsidR="00865D97" w:rsidRPr="00341C41">
        <w:t xml:space="preserve"> market objects (e.g., Goulding and </w:t>
      </w:r>
      <w:proofErr w:type="spellStart"/>
      <w:r w:rsidR="00865D97" w:rsidRPr="00341C41">
        <w:t>Saren</w:t>
      </w:r>
      <w:proofErr w:type="spellEnd"/>
      <w:r w:rsidR="00865D97" w:rsidRPr="00341C41">
        <w:t>, 20</w:t>
      </w:r>
      <w:r w:rsidR="001C7899" w:rsidRPr="00341C41">
        <w:t>11</w:t>
      </w:r>
      <w:r w:rsidR="00865D97" w:rsidRPr="00341C41">
        <w:t xml:space="preserve">; </w:t>
      </w:r>
      <w:proofErr w:type="spellStart"/>
      <w:r w:rsidR="00865D97" w:rsidRPr="00341C41">
        <w:t>Kozinet</w:t>
      </w:r>
      <w:r w:rsidR="00292E91" w:rsidRPr="00341C41">
        <w:t>s</w:t>
      </w:r>
      <w:proofErr w:type="spellEnd"/>
      <w:r w:rsidR="00865D97" w:rsidRPr="00341C41">
        <w:t>, 20</w:t>
      </w:r>
      <w:r w:rsidR="00874896" w:rsidRPr="00341C41">
        <w:t>11</w:t>
      </w:r>
      <w:r w:rsidR="00865D97" w:rsidRPr="00341C41">
        <w:t>)</w:t>
      </w:r>
      <w:r w:rsidR="0027636A" w:rsidRPr="00341C41">
        <w:t xml:space="preserve">, or rebellious </w:t>
      </w:r>
      <w:r w:rsidR="00B566C2" w:rsidRPr="00341C41">
        <w:t xml:space="preserve">acts against </w:t>
      </w:r>
      <w:r w:rsidR="00CA151C" w:rsidRPr="00341C41">
        <w:t>a</w:t>
      </w:r>
      <w:r w:rsidR="00B566C2" w:rsidRPr="00341C41">
        <w:t xml:space="preserve"> prevailing market system (e.g., </w:t>
      </w:r>
      <w:proofErr w:type="spellStart"/>
      <w:r w:rsidR="00B566C2" w:rsidRPr="00341C41">
        <w:t>Hietanen</w:t>
      </w:r>
      <w:proofErr w:type="spellEnd"/>
      <w:r w:rsidR="00B566C2" w:rsidRPr="00341C41">
        <w:t xml:space="preserve"> </w:t>
      </w:r>
      <w:r w:rsidR="003E4003" w:rsidRPr="00341C41">
        <w:t>and</w:t>
      </w:r>
      <w:r w:rsidR="00B566C2" w:rsidRPr="00341C41">
        <w:t xml:space="preserve"> </w:t>
      </w:r>
      <w:proofErr w:type="spellStart"/>
      <w:r w:rsidR="00B566C2" w:rsidRPr="00341C41">
        <w:t>Rokka</w:t>
      </w:r>
      <w:proofErr w:type="spellEnd"/>
      <w:r w:rsidR="00B566C2" w:rsidRPr="00341C41">
        <w:t xml:space="preserve">, 2015; </w:t>
      </w:r>
      <w:proofErr w:type="spellStart"/>
      <w:r w:rsidR="00B566C2" w:rsidRPr="00341C41">
        <w:t>Scaraboto</w:t>
      </w:r>
      <w:proofErr w:type="spellEnd"/>
      <w:r w:rsidR="00B566C2" w:rsidRPr="00341C41">
        <w:t xml:space="preserve"> </w:t>
      </w:r>
      <w:r w:rsidR="003E4003" w:rsidRPr="00341C41">
        <w:t>and</w:t>
      </w:r>
      <w:r w:rsidR="00B566C2" w:rsidRPr="00341C41">
        <w:t xml:space="preserve"> Fischer, 2013)</w:t>
      </w:r>
      <w:r w:rsidR="002C3354" w:rsidRPr="00341C41">
        <w:t>.</w:t>
      </w:r>
    </w:p>
    <w:p w14:paraId="7756390E" w14:textId="0A09532D" w:rsidR="00DF0DF7" w:rsidRPr="00341C41" w:rsidRDefault="00DF0DF7" w:rsidP="00DF0DF7">
      <w:r w:rsidRPr="00341C41">
        <w:t xml:space="preserve">What stands out is: the </w:t>
      </w:r>
      <w:proofErr w:type="gramStart"/>
      <w:r w:rsidRPr="00341C41">
        <w:t>literature now accounts for the active role of consumers in shaping established markets (see</w:t>
      </w:r>
      <w:proofErr w:type="gramEnd"/>
      <w:r w:rsidR="00642A25" w:rsidRPr="00341C41">
        <w:t>,</w:t>
      </w:r>
      <w:r w:rsidRPr="00341C41">
        <w:t xml:space="preserve"> Harrison and </w:t>
      </w:r>
      <w:proofErr w:type="spellStart"/>
      <w:r w:rsidRPr="00341C41">
        <w:t>Kjellberg</w:t>
      </w:r>
      <w:proofErr w:type="spellEnd"/>
      <w:r w:rsidRPr="00341C41">
        <w:t xml:space="preserve">, 2016; </w:t>
      </w:r>
      <w:r w:rsidR="009F0AEF" w:rsidRPr="00341C41">
        <w:t xml:space="preserve">see also, </w:t>
      </w:r>
      <w:proofErr w:type="spellStart"/>
      <w:r w:rsidRPr="00341C41">
        <w:t>Pedeliento</w:t>
      </w:r>
      <w:proofErr w:type="spellEnd"/>
      <w:r w:rsidRPr="00341C41">
        <w:t xml:space="preserve"> et al., 2023), but the role of consumers in the making of not-yet (established) markets remains underexplored</w:t>
      </w:r>
      <w:r w:rsidR="0003559E" w:rsidRPr="00341C41">
        <w:t xml:space="preserve">. That is, </w:t>
      </w:r>
      <w:r w:rsidRPr="00341C41">
        <w:t xml:space="preserve">in spite of the opportunities that not-yet markets offer </w:t>
      </w:r>
      <w:r w:rsidR="009F0AEF" w:rsidRPr="00341C41">
        <w:t>for shaping</w:t>
      </w:r>
      <w:r w:rsidRPr="00341C41">
        <w:t xml:space="preserve"> the future (Brown and Michael, 2003)</w:t>
      </w:r>
      <w:r w:rsidR="007D0B67" w:rsidRPr="00341C41">
        <w:t xml:space="preserve"> and the levers available to shape future market states (see, </w:t>
      </w:r>
      <w:proofErr w:type="spellStart"/>
      <w:r w:rsidR="0003559E" w:rsidRPr="00341C41">
        <w:t>Bajde</w:t>
      </w:r>
      <w:proofErr w:type="spellEnd"/>
      <w:r w:rsidR="0003559E" w:rsidRPr="00341C41">
        <w:t xml:space="preserve"> et al., 2022; </w:t>
      </w:r>
      <w:r w:rsidR="007D0B67" w:rsidRPr="00341C41">
        <w:t>Geiger and Finch, 2016)</w:t>
      </w:r>
      <w:r w:rsidRPr="00341C41">
        <w:t>. In contrast to established markets that are shaped by changing or keeping the status-quo (</w:t>
      </w:r>
      <w:proofErr w:type="spellStart"/>
      <w:r w:rsidRPr="00341C41">
        <w:t>Flaig</w:t>
      </w:r>
      <w:proofErr w:type="spellEnd"/>
      <w:r w:rsidRPr="00341C41">
        <w:t xml:space="preserve"> et al., 2023), not-yet markets </w:t>
      </w:r>
      <w:r w:rsidR="00675C1D" w:rsidRPr="00341C41">
        <w:t>require the</w:t>
      </w:r>
      <w:r w:rsidRPr="00341C41">
        <w:t xml:space="preserve"> constructi</w:t>
      </w:r>
      <w:r w:rsidR="00675C1D" w:rsidRPr="00341C41">
        <w:t>on</w:t>
      </w:r>
      <w:r w:rsidRPr="00341C41">
        <w:t xml:space="preserve"> and align</w:t>
      </w:r>
      <w:r w:rsidR="00675C1D" w:rsidRPr="00341C41">
        <w:t>ment of</w:t>
      </w:r>
      <w:r w:rsidRPr="00341C41">
        <w:t xml:space="preserve"> its components (</w:t>
      </w:r>
      <w:r w:rsidR="00642A25" w:rsidRPr="00341C41">
        <w:t xml:space="preserve">see, </w:t>
      </w:r>
      <w:proofErr w:type="spellStart"/>
      <w:r w:rsidRPr="00341C41">
        <w:t>Storbacka</w:t>
      </w:r>
      <w:proofErr w:type="spellEnd"/>
      <w:r w:rsidRPr="00341C41">
        <w:t xml:space="preserve"> </w:t>
      </w:r>
      <w:r w:rsidR="007D0B67" w:rsidRPr="00341C41">
        <w:t>and</w:t>
      </w:r>
      <w:r w:rsidRPr="00341C41">
        <w:t xml:space="preserve"> Nenone</w:t>
      </w:r>
      <w:r w:rsidR="007D0B67" w:rsidRPr="00341C41">
        <w:t>n</w:t>
      </w:r>
      <w:r w:rsidRPr="00341C41">
        <w:t xml:space="preserve">, 2011) – thus, </w:t>
      </w:r>
      <w:r w:rsidR="00675C1D" w:rsidRPr="00341C41">
        <w:t>calling for</w:t>
      </w:r>
      <w:r w:rsidRPr="00341C41">
        <w:t xml:space="preserve"> different activities and roles </w:t>
      </w:r>
      <w:r w:rsidR="00675C1D" w:rsidRPr="00341C41">
        <w:t>to be played by</w:t>
      </w:r>
      <w:r w:rsidRPr="00341C41">
        <w:t xml:space="preserve"> market actors, including those of consumers. By leaving the consumer aside in the making of </w:t>
      </w:r>
      <w:r w:rsidR="00675C1D" w:rsidRPr="00341C41">
        <w:t>not-yet</w:t>
      </w:r>
      <w:r w:rsidRPr="00341C41">
        <w:t xml:space="preserve"> markets, we do not fully leverage the market-making potential they offer. </w:t>
      </w:r>
    </w:p>
    <w:p w14:paraId="50D74223" w14:textId="7D85111B" w:rsidR="007E521B" w:rsidRPr="00341C41" w:rsidRDefault="00EE5433" w:rsidP="007E521B">
      <w:r w:rsidRPr="00341C41">
        <w:lastRenderedPageBreak/>
        <w:t>So far, we know</w:t>
      </w:r>
      <w:r w:rsidR="00F46B8C" w:rsidRPr="00341C41">
        <w:t xml:space="preserve"> that consumption</w:t>
      </w:r>
      <w:r w:rsidR="00CA3A8A" w:rsidRPr="00341C41">
        <w:t xml:space="preserve"> practices (</w:t>
      </w:r>
      <w:r w:rsidR="00250A4D" w:rsidRPr="00341C41">
        <w:t xml:space="preserve">i.e., </w:t>
      </w:r>
      <w:r w:rsidR="00311564" w:rsidRPr="00341C41">
        <w:t>use as part of routine and embedded procedures of daily life [</w:t>
      </w:r>
      <w:proofErr w:type="spellStart"/>
      <w:r w:rsidR="00311564" w:rsidRPr="00341C41">
        <w:t>Warde</w:t>
      </w:r>
      <w:proofErr w:type="spellEnd"/>
      <w:r w:rsidR="00311564" w:rsidRPr="00341C41">
        <w:t>, 2005]</w:t>
      </w:r>
      <w:r w:rsidR="00CA3A8A" w:rsidRPr="00341C41">
        <w:t xml:space="preserve">) can influence all market </w:t>
      </w:r>
      <w:r w:rsidR="00A2435F" w:rsidRPr="00341C41">
        <w:t xml:space="preserve">practice </w:t>
      </w:r>
      <w:r w:rsidR="00CA3A8A" w:rsidRPr="00341C41">
        <w:t xml:space="preserve">classes (from exchange, to representational and normalising practices [Harrison and </w:t>
      </w:r>
      <w:proofErr w:type="spellStart"/>
      <w:r w:rsidR="00CA3A8A" w:rsidRPr="00341C41">
        <w:t>Kjellberg</w:t>
      </w:r>
      <w:proofErr w:type="spellEnd"/>
      <w:r w:rsidR="00CA3A8A" w:rsidRPr="00341C41">
        <w:t xml:space="preserve">, 2016]) and even induce macro level changes (when supported by professional market actors [Ansari and Phillips, 2011; </w:t>
      </w:r>
      <w:proofErr w:type="spellStart"/>
      <w:r w:rsidR="00CA3A8A" w:rsidRPr="00341C41">
        <w:t>Azimi</w:t>
      </w:r>
      <w:proofErr w:type="spellEnd"/>
      <w:r w:rsidR="00CA3A8A" w:rsidRPr="00341C41">
        <w:t xml:space="preserve"> et al., 2017]); thus, making it reasonable to assume that consum</w:t>
      </w:r>
      <w:r w:rsidR="00F46B8C" w:rsidRPr="00341C41">
        <w:t xml:space="preserve">ption </w:t>
      </w:r>
      <w:r w:rsidR="00CA3A8A" w:rsidRPr="00341C41">
        <w:t>practices can also support the making of not-yet markets. To our knowledge, however, this has not been explored; with literature</w:t>
      </w:r>
      <w:r w:rsidR="004A7DFA" w:rsidRPr="00341C41">
        <w:t xml:space="preserve"> </w:t>
      </w:r>
      <w:r w:rsidR="00A17E95" w:rsidRPr="00341C41">
        <w:t xml:space="preserve">focussing </w:t>
      </w:r>
      <w:r w:rsidR="00CA3A8A" w:rsidRPr="00341C41">
        <w:t xml:space="preserve">on the efforts of professional market actors to shape not-yet markets through market narratives and hyping (e.g., </w:t>
      </w:r>
      <w:proofErr w:type="spellStart"/>
      <w:r w:rsidR="00CA3A8A" w:rsidRPr="00341C41">
        <w:t>Bajde</w:t>
      </w:r>
      <w:proofErr w:type="spellEnd"/>
      <w:r w:rsidR="00CA3A8A" w:rsidRPr="00341C41">
        <w:t xml:space="preserve"> et al., 2022; Geiger and Gross, 2017) </w:t>
      </w:r>
      <w:r w:rsidR="008F7059" w:rsidRPr="00341C41">
        <w:t>and</w:t>
      </w:r>
      <w:r w:rsidR="00A17E95" w:rsidRPr="00341C41">
        <w:t xml:space="preserve"> insights on market-making opportunities through consumers, among several actors, being anchored in established markets (e.g., </w:t>
      </w:r>
      <w:proofErr w:type="spellStart"/>
      <w:r w:rsidR="00A17E95" w:rsidRPr="00341C41">
        <w:t>Keränen</w:t>
      </w:r>
      <w:proofErr w:type="spellEnd"/>
      <w:r w:rsidR="00A17E95" w:rsidRPr="00341C41">
        <w:t xml:space="preserve"> et al., 2023; </w:t>
      </w:r>
      <w:proofErr w:type="spellStart"/>
      <w:r w:rsidR="00A17E95" w:rsidRPr="00341C41">
        <w:t>Storbacka</w:t>
      </w:r>
      <w:proofErr w:type="spellEnd"/>
      <w:r w:rsidR="00A17E95" w:rsidRPr="00341C41">
        <w:t xml:space="preserve"> and Nenonen, 2021).</w:t>
      </w:r>
      <w:r w:rsidR="007E521B" w:rsidRPr="00341C41">
        <w:t xml:space="preserve"> </w:t>
      </w:r>
      <w:r w:rsidR="0040375E" w:rsidRPr="00341C41">
        <w:t xml:space="preserve">Apart from </w:t>
      </w:r>
      <w:r w:rsidR="00BE2AF0" w:rsidRPr="00341C41">
        <w:t>Geiger and Finch’</w:t>
      </w:r>
      <w:r w:rsidR="007E521B" w:rsidRPr="00341C41">
        <w:t xml:space="preserve">s (2016) work on the performativity of </w:t>
      </w:r>
      <w:r w:rsidR="0040375E" w:rsidRPr="00341C41">
        <w:t xml:space="preserve">market-shaping </w:t>
      </w:r>
      <w:r w:rsidR="007E521B" w:rsidRPr="00341C41">
        <w:t>on the future outlook of a market</w:t>
      </w:r>
      <w:r w:rsidR="0040375E" w:rsidRPr="00341C41">
        <w:t>, which also provide insights into consumer market-shaping as part of their multi-actor perspective</w:t>
      </w:r>
      <w:r w:rsidR="001058BB" w:rsidRPr="00341C41">
        <w:t xml:space="preserve">. Thereby, taking </w:t>
      </w:r>
      <w:r w:rsidR="007E521B" w:rsidRPr="00341C41">
        <w:t xml:space="preserve">a necessary first step in examining future consumer market-making and underpinning the potential this may hold. </w:t>
      </w:r>
    </w:p>
    <w:p w14:paraId="38C9E72F" w14:textId="29272854" w:rsidR="00DF05B8" w:rsidRPr="00341C41" w:rsidRDefault="00CA3A8A" w:rsidP="00862CED">
      <w:r w:rsidRPr="00341C41">
        <w:t>To account for an examination of not-yet future markets, we focus on conceivable practices – i.e.</w:t>
      </w:r>
      <w:r w:rsidR="00250A4D" w:rsidRPr="00341C41">
        <w:t>,</w:t>
      </w:r>
      <w:r w:rsidRPr="00341C41">
        <w:t xml:space="preserve"> not yet established practices that draw on today</w:t>
      </w:r>
      <w:r w:rsidR="00BE2AF0" w:rsidRPr="00341C41">
        <w:t>’</w:t>
      </w:r>
      <w:r w:rsidRPr="00341C41">
        <w:t xml:space="preserve">s practices and practice elements to be formed – and how they can be leveraged as a precursor to market-making. </w:t>
      </w:r>
      <w:r w:rsidR="00582B62" w:rsidRPr="00341C41">
        <w:t>Since practices exhibit a historical integrity (Shove et al., 2012)</w:t>
      </w:r>
      <w:r w:rsidR="00D42952" w:rsidRPr="00341C41">
        <w:t>,</w:t>
      </w:r>
      <w:r w:rsidR="0054106A" w:rsidRPr="00341C41">
        <w:t xml:space="preserve"> conceivable practices can be seen as successive extensions of present-day practices</w:t>
      </w:r>
      <w:r w:rsidR="00D42952" w:rsidRPr="00341C41">
        <w:t>; hence</w:t>
      </w:r>
      <w:r w:rsidR="00923ACE" w:rsidRPr="00341C41">
        <w:t>,</w:t>
      </w:r>
      <w:r w:rsidR="00D42952" w:rsidRPr="00341C41">
        <w:t xml:space="preserve"> referred to as conceivable practice trajectories</w:t>
      </w:r>
      <w:r w:rsidR="0054106A" w:rsidRPr="00341C41">
        <w:t xml:space="preserve">. </w:t>
      </w:r>
      <w:r w:rsidRPr="00341C41">
        <w:t>Beyond that, we are particularly interested in the role of the consumer as a supporter of market-shaping rather than as market-makers as such. The reasoning is that market changes due to consum</w:t>
      </w:r>
      <w:r w:rsidR="00F46B8C" w:rsidRPr="00341C41">
        <w:t>ption</w:t>
      </w:r>
      <w:r w:rsidRPr="00341C41">
        <w:t xml:space="preserve"> practices often require the support of market professionals (Ansari and Phillips, 2011)</w:t>
      </w:r>
      <w:r w:rsidR="00250A4D" w:rsidRPr="00341C41">
        <w:t>;</w:t>
      </w:r>
      <w:r w:rsidR="00196260" w:rsidRPr="00341C41">
        <w:t xml:space="preserve"> making consumption practices a lever for market-making. </w:t>
      </w:r>
      <w:r w:rsidR="00923ACE" w:rsidRPr="00341C41">
        <w:t>On top</w:t>
      </w:r>
      <w:r w:rsidR="00196260" w:rsidRPr="00341C41">
        <w:t xml:space="preserve">, market change is </w:t>
      </w:r>
      <w:r w:rsidRPr="00341C41">
        <w:t xml:space="preserve">not only achieved via direct market-making activities, but </w:t>
      </w:r>
      <w:r w:rsidRPr="00341C41">
        <w:lastRenderedPageBreak/>
        <w:t>also through supporting activities</w:t>
      </w:r>
      <w:r w:rsidR="00250A4D" w:rsidRPr="00341C41">
        <w:t xml:space="preserve"> that</w:t>
      </w:r>
      <w:r w:rsidRPr="00341C41">
        <w:t xml:space="preserve"> lay the ground for </w:t>
      </w:r>
      <w:r w:rsidR="00923ACE" w:rsidRPr="00341C41">
        <w:t xml:space="preserve">subsequent </w:t>
      </w:r>
      <w:r w:rsidRPr="00341C41">
        <w:t>direct market-making (</w:t>
      </w:r>
      <w:proofErr w:type="spellStart"/>
      <w:r w:rsidRPr="00341C41">
        <w:t>Keränen</w:t>
      </w:r>
      <w:proofErr w:type="spellEnd"/>
      <w:r w:rsidRPr="00341C41">
        <w:t xml:space="preserve"> et al., 2023)</w:t>
      </w:r>
      <w:r w:rsidR="00196260" w:rsidRPr="00341C41">
        <w:t xml:space="preserve">; </w:t>
      </w:r>
      <w:r w:rsidRPr="00341C41">
        <w:t>opening not-yet market</w:t>
      </w:r>
      <w:r w:rsidR="004718CA" w:rsidRPr="00341C41">
        <w:t>s</w:t>
      </w:r>
      <w:r w:rsidRPr="00341C41">
        <w:t xml:space="preserve"> to other participants.</w:t>
      </w:r>
    </w:p>
    <w:p w14:paraId="14844001" w14:textId="3DE4566A" w:rsidR="00DF05B8" w:rsidRPr="00341C41" w:rsidRDefault="00FA2E47" w:rsidP="00DF05B8">
      <w:r w:rsidRPr="00341C41">
        <w:t>W</w:t>
      </w:r>
      <w:r w:rsidR="008F5010" w:rsidRPr="00341C41">
        <w:t>hile</w:t>
      </w:r>
      <w:r w:rsidR="00E644AC" w:rsidRPr="00341C41">
        <w:t xml:space="preserve"> consumption practices are known to </w:t>
      </w:r>
      <w:r w:rsidR="00DF05B8" w:rsidRPr="00341C41">
        <w:t xml:space="preserve">have the potential to bring about market change (Harrison and </w:t>
      </w:r>
      <w:proofErr w:type="spellStart"/>
      <w:r w:rsidR="00DF05B8" w:rsidRPr="00341C41">
        <w:t>Kjellberg</w:t>
      </w:r>
      <w:proofErr w:type="spellEnd"/>
      <w:r w:rsidR="00DF05B8" w:rsidRPr="00341C41">
        <w:t xml:space="preserve">, 2016; </w:t>
      </w:r>
      <w:r w:rsidR="008F5010" w:rsidRPr="00341C41">
        <w:t xml:space="preserve">Martin and Schouten, 2014), </w:t>
      </w:r>
      <w:r w:rsidR="00AA0033" w:rsidRPr="00341C41">
        <w:t>it is unclear</w:t>
      </w:r>
      <w:r w:rsidR="00DF05B8" w:rsidRPr="00341C41">
        <w:t xml:space="preserve"> whether </w:t>
      </w:r>
      <w:r w:rsidR="00AA0033" w:rsidRPr="00341C41">
        <w:t xml:space="preserve">the </w:t>
      </w:r>
      <w:r w:rsidR="00DF05B8" w:rsidRPr="00341C41">
        <w:t xml:space="preserve">opportunities </w:t>
      </w:r>
      <w:r w:rsidRPr="00341C41">
        <w:t>they hold in not-yet markets are similar to those in</w:t>
      </w:r>
      <w:r w:rsidR="00DF05B8" w:rsidRPr="00341C41">
        <w:t xml:space="preserve"> established </w:t>
      </w:r>
      <w:r w:rsidRPr="00341C41">
        <w:t>ones</w:t>
      </w:r>
      <w:r w:rsidR="00AA0033" w:rsidRPr="00341C41">
        <w:t xml:space="preserve">. </w:t>
      </w:r>
      <w:r w:rsidR="00E46A09" w:rsidRPr="00341C41">
        <w:t>Further</w:t>
      </w:r>
      <w:r w:rsidR="00AA0033" w:rsidRPr="00341C41">
        <w:t>, there is a lack of knowledge about how to strategically leverage these opportunities</w:t>
      </w:r>
      <w:r w:rsidR="00DF05B8" w:rsidRPr="00341C41">
        <w:t xml:space="preserve"> before a market is established and existing structures need to be torn up and reorganised</w:t>
      </w:r>
      <w:r w:rsidR="00186568" w:rsidRPr="00341C41">
        <w:t xml:space="preserve">, forming the rationale of this research – aiming </w:t>
      </w:r>
      <w:r w:rsidR="00AA0033" w:rsidRPr="00341C41">
        <w:t xml:space="preserve">to understand: </w:t>
      </w:r>
      <w:r w:rsidR="00DF05B8" w:rsidRPr="00341C41">
        <w:rPr>
          <w:i/>
          <w:iCs/>
        </w:rPr>
        <w:t>What market-making opportunities do conceivable practice trajectories offer?</w:t>
      </w:r>
      <w:r w:rsidR="00DF05B8" w:rsidRPr="00341C41">
        <w:t xml:space="preserve"> </w:t>
      </w:r>
    </w:p>
    <w:p w14:paraId="7EFAE052" w14:textId="018E711F" w:rsidR="001A5A9A" w:rsidRPr="00341C41" w:rsidRDefault="0013590B" w:rsidP="001A5A9A">
      <w:r w:rsidRPr="00341C41">
        <w:t xml:space="preserve">To answer this question, we need to trace conceivable practice trajectories, </w:t>
      </w:r>
      <w:r w:rsidR="00ED799E" w:rsidRPr="00341C41">
        <w:t xml:space="preserve">a novel venture considering </w:t>
      </w:r>
      <w:r w:rsidR="00DF23DC" w:rsidRPr="00341C41">
        <w:t>practices have</w:t>
      </w:r>
      <w:r w:rsidR="00ED799E" w:rsidRPr="00341C41">
        <w:t xml:space="preserve"> traditionally been looked at only in hindsight (e.g., </w:t>
      </w:r>
      <w:r w:rsidR="00CF149A" w:rsidRPr="00341C41">
        <w:t xml:space="preserve">Shove and </w:t>
      </w:r>
      <w:proofErr w:type="spellStart"/>
      <w:r w:rsidR="00CF149A" w:rsidRPr="00341C41">
        <w:t>Pantzar</w:t>
      </w:r>
      <w:proofErr w:type="spellEnd"/>
      <w:r w:rsidR="00CF149A" w:rsidRPr="00341C41">
        <w:t>, 2005</w:t>
      </w:r>
      <w:r w:rsidR="00ED799E" w:rsidRPr="00341C41">
        <w:t xml:space="preserve">). </w:t>
      </w:r>
      <w:r w:rsidR="00D52601" w:rsidRPr="00341C41">
        <w:t xml:space="preserve">This suggests that an exploratory qualitative approach is most appropriate. </w:t>
      </w:r>
      <w:r w:rsidR="00ED799E" w:rsidRPr="00341C41">
        <w:t>Having assessed current future-oriented approaches that do not completely align with our objectives, we</w:t>
      </w:r>
      <w:r w:rsidR="005F1D95" w:rsidRPr="00341C41">
        <w:t xml:space="preserve"> are</w:t>
      </w:r>
      <w:r w:rsidR="00ED799E" w:rsidRPr="00341C41">
        <w:t xml:space="preserve"> crafting a </w:t>
      </w:r>
      <w:r w:rsidR="00D52601" w:rsidRPr="00341C41">
        <w:t xml:space="preserve">qualitative interpretive </w:t>
      </w:r>
      <w:r w:rsidR="00ED799E" w:rsidRPr="00341C41">
        <w:t xml:space="preserve">research method to track how practices conceivably unfold. </w:t>
      </w:r>
      <w:r w:rsidRPr="00341C41">
        <w:t xml:space="preserve">More specifically, </w:t>
      </w:r>
      <w:r w:rsidR="00862CED" w:rsidRPr="00341C41">
        <w:t xml:space="preserve">we trace how current manual driving practices of German motorists will unfold to autonomous driving in the Autonomous Vehicle (AV) market; </w:t>
      </w:r>
      <w:r w:rsidR="00D52601" w:rsidRPr="00341C41">
        <w:t xml:space="preserve">a future market that is not yet in full swing and faces many challenges in its establishment </w:t>
      </w:r>
      <w:r w:rsidR="00862CED" w:rsidRPr="00341C41">
        <w:t>(</w:t>
      </w:r>
      <w:r w:rsidR="00862CED" w:rsidRPr="00341C41">
        <w:rPr>
          <w:rStyle w:val="markedcontent"/>
        </w:rPr>
        <w:t>The Economist, 2021</w:t>
      </w:r>
      <w:r w:rsidR="00862CED" w:rsidRPr="00341C41">
        <w:t>)</w:t>
      </w:r>
      <w:r w:rsidR="00ED799E" w:rsidRPr="00341C41">
        <w:t>;</w:t>
      </w:r>
      <w:r w:rsidR="00862CED" w:rsidRPr="00341C41">
        <w:t xml:space="preserve"> </w:t>
      </w:r>
      <w:r w:rsidR="00D52601" w:rsidRPr="00341C41">
        <w:t>providing fertile ground for market-making research and action</w:t>
      </w:r>
      <w:r w:rsidR="00862CED" w:rsidRPr="00341C41">
        <w:t xml:space="preserve">. </w:t>
      </w:r>
    </w:p>
    <w:p w14:paraId="4F1C7F26" w14:textId="025C891A" w:rsidR="00204F28" w:rsidRPr="00341C41" w:rsidRDefault="00A50E6B" w:rsidP="007C1E7D">
      <w:r w:rsidRPr="00341C41">
        <w:t>To this end</w:t>
      </w:r>
      <w:r w:rsidR="00E34E43" w:rsidRPr="00341C41">
        <w:t xml:space="preserve">, we </w:t>
      </w:r>
      <w:r w:rsidR="00A33697" w:rsidRPr="00341C41">
        <w:t xml:space="preserve">leverage and adapt </w:t>
      </w:r>
      <w:r w:rsidR="00E34E43" w:rsidRPr="00341C41">
        <w:t xml:space="preserve">the </w:t>
      </w:r>
      <w:r w:rsidR="00A33697" w:rsidRPr="00341C41">
        <w:t>Future</w:t>
      </w:r>
      <w:r w:rsidRPr="00341C41">
        <w:t>s</w:t>
      </w:r>
      <w:r w:rsidR="00A33697" w:rsidRPr="00341C41">
        <w:t xml:space="preserve"> W</w:t>
      </w:r>
      <w:r w:rsidR="00E34E43" w:rsidRPr="00341C41">
        <w:t xml:space="preserve">heel method </w:t>
      </w:r>
      <w:r w:rsidR="00A33697" w:rsidRPr="00341C41">
        <w:t xml:space="preserve">(Glenn, 2009) </w:t>
      </w:r>
      <w:r w:rsidR="00E34E43" w:rsidRPr="00341C41">
        <w:t xml:space="preserve">to outline conceivable practice trajectories by first </w:t>
      </w:r>
      <w:r w:rsidR="00A33697" w:rsidRPr="00341C41">
        <w:t xml:space="preserve">mapping </w:t>
      </w:r>
      <w:r w:rsidR="00E34E43" w:rsidRPr="00341C41">
        <w:t xml:space="preserve">current driving practices, </w:t>
      </w:r>
      <w:r w:rsidR="00A33697" w:rsidRPr="00341C41">
        <w:t xml:space="preserve">to </w:t>
      </w:r>
      <w:r w:rsidR="00A43750" w:rsidRPr="00341C41">
        <w:t xml:space="preserve">then </w:t>
      </w:r>
      <w:r w:rsidRPr="00341C41">
        <w:t>introduce the scenario on AVs</w:t>
      </w:r>
      <w:r w:rsidR="00E34E43" w:rsidRPr="00341C41">
        <w:t xml:space="preserve">, </w:t>
      </w:r>
      <w:r w:rsidR="00A33697" w:rsidRPr="00341C41">
        <w:t>and lastly,</w:t>
      </w:r>
      <w:r w:rsidR="00E34E43" w:rsidRPr="00341C41">
        <w:t xml:space="preserve"> identify its </w:t>
      </w:r>
      <w:r w:rsidR="00A43750" w:rsidRPr="00341C41">
        <w:t xml:space="preserve">successive </w:t>
      </w:r>
      <w:r w:rsidR="00E34E43" w:rsidRPr="00341C41">
        <w:t>implications.</w:t>
      </w:r>
      <w:r w:rsidR="00A33697" w:rsidRPr="00341C41">
        <w:t xml:space="preserve"> We then analyse themes and patterns and </w:t>
      </w:r>
      <w:r w:rsidR="00A43750" w:rsidRPr="00341C41">
        <w:t xml:space="preserve">contrast these with the extant literature to identify </w:t>
      </w:r>
      <w:r w:rsidR="00A33697" w:rsidRPr="00341C41">
        <w:t>the</w:t>
      </w:r>
      <w:r w:rsidR="00A43750" w:rsidRPr="00341C41">
        <w:t>ir</w:t>
      </w:r>
      <w:r w:rsidR="00A33697" w:rsidRPr="00341C41">
        <w:t xml:space="preserve"> opportunities for market-making.</w:t>
      </w:r>
    </w:p>
    <w:p w14:paraId="5CCEE757" w14:textId="41617DE1" w:rsidR="00A17375" w:rsidRPr="00341C41" w:rsidRDefault="00204F28" w:rsidP="007C1E7D">
      <w:pPr>
        <w:rPr>
          <w:rFonts w:cs="Times New Roman"/>
          <w:szCs w:val="28"/>
        </w:rPr>
      </w:pPr>
      <w:r w:rsidRPr="00341C41">
        <w:lastRenderedPageBreak/>
        <w:t xml:space="preserve">We find that market-making opportunities arise from </w:t>
      </w:r>
      <w:r w:rsidRPr="00341C41">
        <w:rPr>
          <w:rFonts w:cs="Times New Roman"/>
          <w:szCs w:val="28"/>
        </w:rPr>
        <w:t>dissipative trajectory arrangements</w:t>
      </w:r>
      <w:r w:rsidR="00127546" w:rsidRPr="00341C41">
        <w:rPr>
          <w:rFonts w:cs="Times New Roman"/>
          <w:szCs w:val="28"/>
        </w:rPr>
        <w:t xml:space="preserve"> (</w:t>
      </w:r>
      <w:r w:rsidR="00C87138" w:rsidRPr="00341C41">
        <w:rPr>
          <w:rFonts w:cs="Times New Roman"/>
          <w:szCs w:val="28"/>
        </w:rPr>
        <w:t xml:space="preserve">consumption </w:t>
      </w:r>
      <w:r w:rsidR="00127546" w:rsidRPr="00341C41">
        <w:rPr>
          <w:rFonts w:cs="Times New Roman"/>
          <w:szCs w:val="28"/>
        </w:rPr>
        <w:t>process and norms);</w:t>
      </w:r>
      <w:r w:rsidRPr="00341C41">
        <w:rPr>
          <w:rFonts w:cs="Times New Roman"/>
          <w:szCs w:val="28"/>
        </w:rPr>
        <w:t xml:space="preserve"> </w:t>
      </w:r>
      <w:r w:rsidR="004B1C45" w:rsidRPr="00341C41">
        <w:rPr>
          <w:rFonts w:cs="Times New Roman"/>
          <w:szCs w:val="28"/>
        </w:rPr>
        <w:t xml:space="preserve">consumer </w:t>
      </w:r>
      <w:r w:rsidRPr="00341C41">
        <w:rPr>
          <w:rFonts w:cs="Times New Roman"/>
          <w:szCs w:val="28"/>
        </w:rPr>
        <w:t xml:space="preserve">trajectory evaluations </w:t>
      </w:r>
      <w:r w:rsidR="00127546" w:rsidRPr="00341C41">
        <w:rPr>
          <w:rFonts w:cs="Times New Roman"/>
          <w:szCs w:val="28"/>
        </w:rPr>
        <w:t>(current market restrictions and str</w:t>
      </w:r>
      <w:r w:rsidR="005F1D95" w:rsidRPr="00341C41">
        <w:rPr>
          <w:rFonts w:cs="Times New Roman"/>
          <w:szCs w:val="28"/>
        </w:rPr>
        <w:t>ains</w:t>
      </w:r>
      <w:r w:rsidR="00127546" w:rsidRPr="00341C41">
        <w:rPr>
          <w:rFonts w:cs="Times New Roman"/>
          <w:szCs w:val="28"/>
        </w:rPr>
        <w:t xml:space="preserve"> as well as undesirable future market implications); </w:t>
      </w:r>
      <w:r w:rsidR="004B1C45" w:rsidRPr="00341C41">
        <w:rPr>
          <w:rFonts w:cs="Times New Roman"/>
          <w:szCs w:val="28"/>
        </w:rPr>
        <w:t>or</w:t>
      </w:r>
      <w:r w:rsidRPr="00341C41">
        <w:rPr>
          <w:rFonts w:cs="Times New Roman"/>
          <w:szCs w:val="28"/>
        </w:rPr>
        <w:t xml:space="preserve"> </w:t>
      </w:r>
      <w:r w:rsidR="004B1C45" w:rsidRPr="00341C41">
        <w:rPr>
          <w:rFonts w:cs="Times New Roman"/>
          <w:szCs w:val="28"/>
        </w:rPr>
        <w:t>the trajectory level in the unfolding of practices</w:t>
      </w:r>
      <w:r w:rsidR="00127546" w:rsidRPr="00341C41">
        <w:rPr>
          <w:rFonts w:cs="Times New Roman"/>
          <w:szCs w:val="28"/>
        </w:rPr>
        <w:t xml:space="preserve"> (from </w:t>
      </w:r>
      <w:r w:rsidR="00954C0D" w:rsidRPr="00341C41">
        <w:rPr>
          <w:rFonts w:cs="Times New Roman"/>
          <w:szCs w:val="28"/>
        </w:rPr>
        <w:t xml:space="preserve">the </w:t>
      </w:r>
      <w:r w:rsidR="00A30589" w:rsidRPr="00341C41">
        <w:rPr>
          <w:rFonts w:cs="Times New Roman"/>
          <w:szCs w:val="28"/>
        </w:rPr>
        <w:t>consumption process</w:t>
      </w:r>
      <w:r w:rsidR="00127546" w:rsidRPr="00341C41">
        <w:rPr>
          <w:rFonts w:cs="Times New Roman"/>
          <w:szCs w:val="28"/>
        </w:rPr>
        <w:t xml:space="preserve">, meaning sought by consumers, to market norms and linkages to other markets). </w:t>
      </w:r>
      <w:r w:rsidR="0013590B" w:rsidRPr="00341C41">
        <w:rPr>
          <w:rFonts w:cs="Times New Roman"/>
          <w:szCs w:val="28"/>
        </w:rPr>
        <w:t>In this way, we contribute to market-shaping research</w:t>
      </w:r>
      <w:r w:rsidR="00ED799E" w:rsidRPr="00341C41">
        <w:rPr>
          <w:rFonts w:cs="Times New Roman"/>
          <w:szCs w:val="28"/>
        </w:rPr>
        <w:t xml:space="preserve">, delving into </w:t>
      </w:r>
      <w:r w:rsidR="00A56CD4" w:rsidRPr="00341C41">
        <w:rPr>
          <w:rFonts w:cs="Times New Roman"/>
          <w:szCs w:val="28"/>
        </w:rPr>
        <w:t xml:space="preserve">prospective consumption </w:t>
      </w:r>
      <w:r w:rsidR="00AE74DD" w:rsidRPr="00341C41">
        <w:rPr>
          <w:rFonts w:cs="Times New Roman"/>
          <w:szCs w:val="28"/>
        </w:rPr>
        <w:t xml:space="preserve">practices </w:t>
      </w:r>
      <w:r w:rsidR="00A56CD4" w:rsidRPr="00341C41">
        <w:rPr>
          <w:rFonts w:cs="Times New Roman"/>
          <w:szCs w:val="28"/>
        </w:rPr>
        <w:t>as market-making opportunities</w:t>
      </w:r>
      <w:r w:rsidR="00ED799E" w:rsidRPr="00341C41">
        <w:rPr>
          <w:rFonts w:cs="Times New Roman"/>
          <w:szCs w:val="28"/>
        </w:rPr>
        <w:t xml:space="preserve">, and to the exploration of practice dynamics, offering insights into forthcoming depictions of practices and their unfolding. </w:t>
      </w:r>
    </w:p>
    <w:p w14:paraId="47C4C894" w14:textId="0BC42EA4" w:rsidR="00A17375" w:rsidRPr="00341C41" w:rsidRDefault="00A17375" w:rsidP="00A17375">
      <w:pPr>
        <w:rPr>
          <w:rFonts w:cs="Times New Roman"/>
          <w:szCs w:val="24"/>
        </w:rPr>
      </w:pPr>
      <w:r w:rsidRPr="00341C41">
        <w:rPr>
          <w:rFonts w:cs="Times New Roman"/>
          <w:szCs w:val="24"/>
        </w:rPr>
        <w:t xml:space="preserve">The next section presents the theoretical background of market-making, consumption practice trajectories and how </w:t>
      </w:r>
      <w:r w:rsidR="00030B40" w:rsidRPr="00341C41">
        <w:rPr>
          <w:rFonts w:cs="Times New Roman"/>
          <w:szCs w:val="24"/>
        </w:rPr>
        <w:t>consumption practices can be leveraged in market-making</w:t>
      </w:r>
      <w:r w:rsidRPr="00341C41">
        <w:rPr>
          <w:rFonts w:cs="Times New Roman"/>
          <w:szCs w:val="24"/>
        </w:rPr>
        <w:t xml:space="preserve">. </w:t>
      </w:r>
      <w:r w:rsidR="00A50E6B" w:rsidRPr="00341C41">
        <w:rPr>
          <w:rFonts w:cs="Times New Roman"/>
          <w:szCs w:val="24"/>
        </w:rPr>
        <w:t>We then show our method choices, which include evaluating different methods and adapting the Futures Wheel</w:t>
      </w:r>
      <w:r w:rsidRPr="00341C41">
        <w:rPr>
          <w:rFonts w:cs="Times New Roman"/>
          <w:szCs w:val="24"/>
        </w:rPr>
        <w:t xml:space="preserve">. </w:t>
      </w:r>
      <w:r w:rsidR="00433D7C" w:rsidRPr="00341C41">
        <w:rPr>
          <w:rFonts w:cs="Times New Roman"/>
          <w:szCs w:val="24"/>
        </w:rPr>
        <w:t>Afterward, we present</w:t>
      </w:r>
      <w:r w:rsidRPr="00341C41">
        <w:rPr>
          <w:rFonts w:cs="Times New Roman"/>
          <w:szCs w:val="24"/>
        </w:rPr>
        <w:t xml:space="preserve"> our propositions on </w:t>
      </w:r>
      <w:r w:rsidRPr="00341C41">
        <w:t xml:space="preserve">the market-making opportunities that conceivable consumption practice trajectories offer </w:t>
      </w:r>
      <w:r w:rsidR="00A43750" w:rsidRPr="00341C41">
        <w:t xml:space="preserve">in </w:t>
      </w:r>
      <w:r w:rsidR="00A50E6B" w:rsidRPr="00341C41">
        <w:t>view</w:t>
      </w:r>
      <w:r w:rsidR="00A43750" w:rsidRPr="00341C41">
        <w:t xml:space="preserve"> of </w:t>
      </w:r>
      <w:r w:rsidR="00A218DD" w:rsidRPr="00341C41">
        <w:t xml:space="preserve">the </w:t>
      </w:r>
      <w:r w:rsidR="00A43750" w:rsidRPr="00341C41">
        <w:t>extant literature</w:t>
      </w:r>
      <w:r w:rsidRPr="00341C41">
        <w:t xml:space="preserve">. </w:t>
      </w:r>
      <w:r w:rsidRPr="00341C41">
        <w:rPr>
          <w:rFonts w:cs="Times New Roman"/>
          <w:szCs w:val="24"/>
        </w:rPr>
        <w:t xml:space="preserve">We conclude by </w:t>
      </w:r>
      <w:r w:rsidR="00A50E6B" w:rsidRPr="00341C41">
        <w:rPr>
          <w:rFonts w:cs="Times New Roman"/>
          <w:szCs w:val="24"/>
        </w:rPr>
        <w:t xml:space="preserve">outlining </w:t>
      </w:r>
      <w:r w:rsidRPr="00341C41">
        <w:rPr>
          <w:rFonts w:cs="Times New Roman"/>
          <w:szCs w:val="24"/>
        </w:rPr>
        <w:t>the study’s implications, limitations and future research opportunities.</w:t>
      </w:r>
    </w:p>
    <w:p w14:paraId="22EA1ACC" w14:textId="7A28CDFE" w:rsidR="008E17A0" w:rsidRPr="00341C41" w:rsidRDefault="008E17A0" w:rsidP="007C1E7D">
      <w:pPr>
        <w:rPr>
          <w:rFonts w:cs="Times New Roman"/>
          <w:szCs w:val="28"/>
        </w:rPr>
      </w:pPr>
    </w:p>
    <w:p w14:paraId="675DE5CB" w14:textId="68482027" w:rsidR="00EE60E2" w:rsidRPr="00341C41" w:rsidRDefault="008E19A5" w:rsidP="00EE60E2">
      <w:pPr>
        <w:pStyle w:val="berschrift1"/>
        <w:ind w:left="360"/>
        <w:rPr>
          <w:color w:val="auto"/>
          <w:sz w:val="32"/>
        </w:rPr>
      </w:pPr>
      <w:r w:rsidRPr="00341C41">
        <w:rPr>
          <w:color w:val="auto"/>
          <w:sz w:val="32"/>
        </w:rPr>
        <w:t>Theoretical background: scope and need for refinement</w:t>
      </w:r>
    </w:p>
    <w:p w14:paraId="031BB6C5" w14:textId="74E3B436" w:rsidR="009E2C01" w:rsidRPr="00341C41" w:rsidRDefault="009E2C01" w:rsidP="006832B3">
      <w:pPr>
        <w:pStyle w:val="berschrift2"/>
        <w:ind w:left="360"/>
        <w:rPr>
          <w:sz w:val="28"/>
        </w:rPr>
      </w:pPr>
      <w:r w:rsidRPr="00341C41">
        <w:rPr>
          <w:sz w:val="28"/>
        </w:rPr>
        <w:t xml:space="preserve">Conceptualising </w:t>
      </w:r>
      <w:r w:rsidR="007574CF" w:rsidRPr="00341C41">
        <w:rPr>
          <w:sz w:val="28"/>
        </w:rPr>
        <w:t>market-making</w:t>
      </w:r>
      <w:r w:rsidRPr="00341C41">
        <w:rPr>
          <w:sz w:val="28"/>
        </w:rPr>
        <w:t xml:space="preserve"> </w:t>
      </w:r>
      <w:bookmarkStart w:id="3" w:name="_Hlk155177453"/>
    </w:p>
    <w:p w14:paraId="3A21E566" w14:textId="2EB964E6" w:rsidR="000065F3" w:rsidRPr="00341C41" w:rsidRDefault="003306D7" w:rsidP="000065F3">
      <w:r w:rsidRPr="00341C41">
        <w:t xml:space="preserve">To </w:t>
      </w:r>
      <w:r w:rsidR="00DB1E02" w:rsidRPr="00341C41">
        <w:t xml:space="preserve">meet </w:t>
      </w:r>
      <w:bookmarkEnd w:id="3"/>
      <w:r w:rsidR="00DB1E02" w:rsidRPr="00341C41">
        <w:t>our research objective of understanding c</w:t>
      </w:r>
      <w:r w:rsidR="00DB1E02" w:rsidRPr="00341C41">
        <w:rPr>
          <w:rFonts w:cs="Times New Roman"/>
          <w:szCs w:val="28"/>
        </w:rPr>
        <w:t>onceivable consumption practice</w:t>
      </w:r>
      <w:r w:rsidR="00C6400C" w:rsidRPr="00341C41">
        <w:rPr>
          <w:rFonts w:cs="Times New Roman"/>
          <w:szCs w:val="28"/>
        </w:rPr>
        <w:t xml:space="preserve"> </w:t>
      </w:r>
      <w:r w:rsidR="00DB1E02" w:rsidRPr="00341C41">
        <w:rPr>
          <w:rFonts w:cs="Times New Roman"/>
          <w:szCs w:val="28"/>
        </w:rPr>
        <w:t xml:space="preserve">trajectories as </w:t>
      </w:r>
      <w:r w:rsidR="007574CF" w:rsidRPr="00341C41">
        <w:rPr>
          <w:rFonts w:cs="Times New Roman"/>
          <w:szCs w:val="28"/>
        </w:rPr>
        <w:t>market-making</w:t>
      </w:r>
      <w:r w:rsidR="00DB1E02" w:rsidRPr="00341C41">
        <w:rPr>
          <w:rFonts w:cs="Times New Roman"/>
          <w:szCs w:val="28"/>
        </w:rPr>
        <w:t xml:space="preserve"> opportunities</w:t>
      </w:r>
      <w:r w:rsidR="00DB1E02" w:rsidRPr="00341C41">
        <w:t xml:space="preserve"> we</w:t>
      </w:r>
      <w:r w:rsidR="00B47F49" w:rsidRPr="00341C41">
        <w:t xml:space="preserve"> first</w:t>
      </w:r>
      <w:r w:rsidR="00DB1E02" w:rsidRPr="00341C41">
        <w:t xml:space="preserve"> dive into </w:t>
      </w:r>
      <w:r w:rsidR="007574CF" w:rsidRPr="00341C41">
        <w:t>market-making</w:t>
      </w:r>
      <w:r w:rsidR="00B47F49" w:rsidRPr="00341C41">
        <w:t xml:space="preserve"> and the unfolding of </w:t>
      </w:r>
      <w:r w:rsidR="00DB1E02" w:rsidRPr="00341C41">
        <w:t>consumption practice</w:t>
      </w:r>
      <w:r w:rsidR="00B47F49" w:rsidRPr="00341C41">
        <w:t xml:space="preserve"> trajectories</w:t>
      </w:r>
      <w:r w:rsidR="00DB1E02" w:rsidRPr="00341C41">
        <w:t xml:space="preserve">, before </w:t>
      </w:r>
      <w:r w:rsidR="000065F3" w:rsidRPr="00341C41">
        <w:t>examining the opportunities that the latter may offer for the former</w:t>
      </w:r>
      <w:r w:rsidR="00C5170A" w:rsidRPr="00341C41">
        <w:t xml:space="preserve">. </w:t>
      </w:r>
    </w:p>
    <w:p w14:paraId="791A913D" w14:textId="34AA30D0" w:rsidR="002A746F" w:rsidRPr="00341C41" w:rsidRDefault="002E409A" w:rsidP="000065F3">
      <w:r w:rsidRPr="00341C41">
        <w:t xml:space="preserve">Following a markets-as-practices perspective, markets are viewed as </w:t>
      </w:r>
      <w:r w:rsidR="00D84167" w:rsidRPr="00341C41">
        <w:t>modifiable</w:t>
      </w:r>
      <w:r w:rsidRPr="00341C41">
        <w:t xml:space="preserve"> systems </w:t>
      </w:r>
      <w:r w:rsidR="001D2309" w:rsidRPr="00341C41">
        <w:t>consisting</w:t>
      </w:r>
      <w:r w:rsidRPr="00341C41">
        <w:t xml:space="preserve"> of </w:t>
      </w:r>
      <w:r w:rsidR="001D2309" w:rsidRPr="00341C41">
        <w:t xml:space="preserve">arranged and intertwined </w:t>
      </w:r>
      <w:r w:rsidR="00DB4860" w:rsidRPr="00341C41">
        <w:t xml:space="preserve">market </w:t>
      </w:r>
      <w:r w:rsidR="001D2309" w:rsidRPr="00341C41">
        <w:t xml:space="preserve">practice classes </w:t>
      </w:r>
      <w:r w:rsidR="00570A39" w:rsidRPr="00341C41">
        <w:t xml:space="preserve">on exchange, representations </w:t>
      </w:r>
      <w:r w:rsidR="00570A39" w:rsidRPr="00341C41">
        <w:lastRenderedPageBreak/>
        <w:t xml:space="preserve">and norms </w:t>
      </w:r>
      <w:r w:rsidR="001D2309" w:rsidRPr="00341C41">
        <w:t>(</w:t>
      </w:r>
      <w:proofErr w:type="spellStart"/>
      <w:r w:rsidR="001D2309" w:rsidRPr="00341C41">
        <w:t>Callon</w:t>
      </w:r>
      <w:proofErr w:type="spellEnd"/>
      <w:r w:rsidR="001D2309" w:rsidRPr="00341C41">
        <w:t xml:space="preserve"> et al., 2002; </w:t>
      </w:r>
      <w:proofErr w:type="spellStart"/>
      <w:r w:rsidR="001D2309" w:rsidRPr="00341C41">
        <w:t>Kjellberg</w:t>
      </w:r>
      <w:proofErr w:type="spellEnd"/>
      <w:r w:rsidR="001D2309" w:rsidRPr="00341C41">
        <w:t xml:space="preserve"> </w:t>
      </w:r>
      <w:r w:rsidR="00C6400C" w:rsidRPr="00341C41">
        <w:t>and</w:t>
      </w:r>
      <w:r w:rsidR="001D2309" w:rsidRPr="00341C41">
        <w:t xml:space="preserve"> </w:t>
      </w:r>
      <w:proofErr w:type="spellStart"/>
      <w:r w:rsidR="001D2309" w:rsidRPr="00341C41">
        <w:t>Helgesson</w:t>
      </w:r>
      <w:proofErr w:type="spellEnd"/>
      <w:r w:rsidR="001D2309" w:rsidRPr="00341C41">
        <w:t>, 2007)</w:t>
      </w:r>
      <w:r w:rsidR="000065F3" w:rsidRPr="00341C41">
        <w:t xml:space="preserve">; being </w:t>
      </w:r>
      <w:r w:rsidR="002B40DA" w:rsidRPr="00341C41">
        <w:t xml:space="preserve">performed </w:t>
      </w:r>
      <w:r w:rsidR="00FC7745" w:rsidRPr="00341C41">
        <w:t xml:space="preserve">through </w:t>
      </w:r>
      <w:r w:rsidR="00825127" w:rsidRPr="00341C41">
        <w:t>market actors</w:t>
      </w:r>
      <w:r w:rsidR="00FC6859" w:rsidRPr="00341C41">
        <w:t>’</w:t>
      </w:r>
      <w:r w:rsidR="00825127" w:rsidRPr="00341C41">
        <w:t xml:space="preserve"> </w:t>
      </w:r>
      <w:r w:rsidR="006662C6" w:rsidRPr="00341C41">
        <w:t xml:space="preserve">routine activities and their competences, meaning, and material (Shove </w:t>
      </w:r>
      <w:r w:rsidR="00C6400C" w:rsidRPr="00341C41">
        <w:t>and</w:t>
      </w:r>
      <w:r w:rsidR="006662C6" w:rsidRPr="00341C41">
        <w:t xml:space="preserve"> </w:t>
      </w:r>
      <w:proofErr w:type="spellStart"/>
      <w:r w:rsidR="006662C6" w:rsidRPr="00341C41">
        <w:t>Pantzar</w:t>
      </w:r>
      <w:proofErr w:type="spellEnd"/>
      <w:r w:rsidR="006662C6" w:rsidRPr="00341C41">
        <w:t>, 2005)</w:t>
      </w:r>
      <w:r w:rsidR="00825127" w:rsidRPr="00341C41">
        <w:t>.</w:t>
      </w:r>
      <w:r w:rsidR="00CF2B54" w:rsidRPr="00341C41">
        <w:t xml:space="preserve"> </w:t>
      </w:r>
      <w:r w:rsidR="00FC6E78" w:rsidRPr="00341C41">
        <w:t>In t</w:t>
      </w:r>
      <w:r w:rsidR="00BE2AF0" w:rsidRPr="00341C41">
        <w:t>his sense, a system’</w:t>
      </w:r>
      <w:r w:rsidR="00FC6E78" w:rsidRPr="00341C41">
        <w:t>s existing macro-level structures are a product of its micro-level practices</w:t>
      </w:r>
      <w:r w:rsidR="00CC7DB9" w:rsidRPr="00341C41">
        <w:t xml:space="preserve"> (cf. </w:t>
      </w:r>
      <w:proofErr w:type="spellStart"/>
      <w:r w:rsidR="00CC7DB9" w:rsidRPr="00341C41">
        <w:t>Schatzki</w:t>
      </w:r>
      <w:proofErr w:type="spellEnd"/>
      <w:r w:rsidR="00CC7DB9" w:rsidRPr="00341C41">
        <w:t>, 2005)</w:t>
      </w:r>
      <w:r w:rsidR="00FC6E78" w:rsidRPr="00341C41">
        <w:t xml:space="preserve">. </w:t>
      </w:r>
      <w:r w:rsidR="000065F3" w:rsidRPr="00341C41">
        <w:t xml:space="preserve">Thereby, emphasizing how markets are construed and rendered </w:t>
      </w:r>
      <w:r w:rsidR="00C5170A" w:rsidRPr="00341C41">
        <w:t xml:space="preserve">by the unfolding and interplay of market activities </w:t>
      </w:r>
      <w:r w:rsidR="00FC6859" w:rsidRPr="00341C41">
        <w:t>(</w:t>
      </w:r>
      <w:proofErr w:type="spellStart"/>
      <w:r w:rsidR="00FC6859" w:rsidRPr="00341C41">
        <w:t>Mele</w:t>
      </w:r>
      <w:proofErr w:type="spellEnd"/>
      <w:r w:rsidR="00FC6859" w:rsidRPr="00341C41">
        <w:t xml:space="preserve"> </w:t>
      </w:r>
      <w:r w:rsidR="00C6400C" w:rsidRPr="00341C41">
        <w:t>and</w:t>
      </w:r>
      <w:r w:rsidR="00FC6859" w:rsidRPr="00341C41">
        <w:t xml:space="preserve"> </w:t>
      </w:r>
      <w:proofErr w:type="spellStart"/>
      <w:r w:rsidR="00FC6859" w:rsidRPr="00341C41">
        <w:t>Pels</w:t>
      </w:r>
      <w:proofErr w:type="spellEnd"/>
      <w:r w:rsidR="00FC6859" w:rsidRPr="00341C41">
        <w:t xml:space="preserve">, 2011). </w:t>
      </w:r>
      <w:r w:rsidR="003533F8" w:rsidRPr="00341C41">
        <w:t xml:space="preserve">How these market systems are (intended to be) altered by market </w:t>
      </w:r>
      <w:r w:rsidR="000411C1" w:rsidRPr="00341C41">
        <w:t>actors is</w:t>
      </w:r>
      <w:r w:rsidR="003533F8" w:rsidRPr="00341C41">
        <w:t xml:space="preserve"> known as </w:t>
      </w:r>
      <w:r w:rsidR="007574CF" w:rsidRPr="00341C41">
        <w:t>market-making</w:t>
      </w:r>
      <w:r w:rsidR="003533F8" w:rsidRPr="00341C41">
        <w:t xml:space="preserve"> (Diaz Ruiz et al., 2020; Nenonen et al., 2014). </w:t>
      </w:r>
      <w:r w:rsidR="00DB1E02" w:rsidRPr="00341C41">
        <w:t>In other words</w:t>
      </w:r>
      <w:r w:rsidR="000411C1" w:rsidRPr="00341C41">
        <w:t xml:space="preserve">, actors such as </w:t>
      </w:r>
      <w:r w:rsidR="000411C1" w:rsidRPr="00341C41">
        <w:rPr>
          <w:rStyle w:val="fontstyle01"/>
          <w:rFonts w:cs="Times New Roman"/>
          <w:color w:val="auto"/>
          <w:sz w:val="24"/>
          <w:szCs w:val="24"/>
        </w:rPr>
        <w:t xml:space="preserve">companies, policy makers, consumer, and interest groups </w:t>
      </w:r>
      <w:r w:rsidR="000411C1" w:rsidRPr="00341C41">
        <w:t xml:space="preserve">have the ability to change an existing market or erect a new one through </w:t>
      </w:r>
      <w:r w:rsidR="007574CF" w:rsidRPr="00341C41">
        <w:t>market-making</w:t>
      </w:r>
      <w:r w:rsidR="000411C1" w:rsidRPr="00341C41">
        <w:t xml:space="preserve"> activities – either driving or hindering </w:t>
      </w:r>
      <w:r w:rsidR="00572424" w:rsidRPr="00341C41">
        <w:t>market</w:t>
      </w:r>
      <w:r w:rsidR="000411C1" w:rsidRPr="00341C41">
        <w:t xml:space="preserve"> </w:t>
      </w:r>
      <w:r w:rsidR="00AF741B" w:rsidRPr="00341C41">
        <w:t xml:space="preserve">emergence or </w:t>
      </w:r>
      <w:r w:rsidR="000411C1" w:rsidRPr="00341C41">
        <w:t>transformation</w:t>
      </w:r>
      <w:r w:rsidR="006345D3" w:rsidRPr="00341C41">
        <w:t xml:space="preserve"> </w:t>
      </w:r>
      <w:r w:rsidR="000411C1" w:rsidRPr="00341C41">
        <w:t xml:space="preserve">(Diaz Ruiz </w:t>
      </w:r>
      <w:r w:rsidR="00297106" w:rsidRPr="00341C41">
        <w:t>and</w:t>
      </w:r>
      <w:r w:rsidR="000411C1" w:rsidRPr="00341C41">
        <w:t xml:space="preserve"> </w:t>
      </w:r>
      <w:proofErr w:type="spellStart"/>
      <w:r w:rsidR="000411C1" w:rsidRPr="00341C41">
        <w:t>Kowalkowski</w:t>
      </w:r>
      <w:proofErr w:type="spellEnd"/>
      <w:r w:rsidR="000411C1" w:rsidRPr="00341C41">
        <w:t xml:space="preserve">, 2014; Mason </w:t>
      </w:r>
      <w:r w:rsidR="00297106" w:rsidRPr="00341C41">
        <w:t>and</w:t>
      </w:r>
      <w:r w:rsidR="000411C1" w:rsidRPr="00341C41">
        <w:t xml:space="preserve"> Spring, 2011). </w:t>
      </w:r>
    </w:p>
    <w:p w14:paraId="6437D156" w14:textId="0912DD4C" w:rsidR="001D0703" w:rsidRPr="00341C41" w:rsidRDefault="00AA2A3A" w:rsidP="00D862E7">
      <w:r w:rsidRPr="00341C41">
        <w:t xml:space="preserve">Which </w:t>
      </w:r>
      <w:r w:rsidR="007574CF" w:rsidRPr="00341C41">
        <w:t>market-making</w:t>
      </w:r>
      <w:r w:rsidRPr="00341C41">
        <w:t xml:space="preserve"> actions are taken and how this comes about depends, among others, on a market’s maturity. A market’s maturity can be accessed along a continuum on how strongly prevailing market practices and elements are aligned. More specifically, whether exchange objects and processes are clearly established, a market infrastructure is in place, acknowledged market images exist and standardisation proceeded in a market</w:t>
      </w:r>
      <w:r w:rsidR="0024053F" w:rsidRPr="00341C41">
        <w:t xml:space="preserve">. </w:t>
      </w:r>
      <w:r w:rsidR="00DE27E2" w:rsidRPr="00341C41">
        <w:t>At one side of the continuum are nascent or early emergent markets that are characterized by recurring improvement procedures to foster market practice or element alignment, a lack of standards and efforts to build a coherent market image</w:t>
      </w:r>
      <w:r w:rsidR="0024053F" w:rsidRPr="00341C41">
        <w:t>. The other end of the continuum describes established markets with well-established exchange processes and objects, clear standards</w:t>
      </w:r>
      <w:r w:rsidR="00A44E00" w:rsidRPr="00341C41">
        <w:t>/</w:t>
      </w:r>
      <w:r w:rsidR="0024053F" w:rsidRPr="00341C41">
        <w:t>governing rules, as well as existing market images and representations (</w:t>
      </w:r>
      <w:proofErr w:type="spellStart"/>
      <w:r w:rsidR="0024053F" w:rsidRPr="00341C41">
        <w:t>Storbacka</w:t>
      </w:r>
      <w:proofErr w:type="spellEnd"/>
      <w:r w:rsidR="0024053F" w:rsidRPr="00341C41">
        <w:t xml:space="preserve"> and Nenonen, 2011).</w:t>
      </w:r>
      <w:r w:rsidR="00A44E00" w:rsidRPr="00341C41">
        <w:t xml:space="preserve"> </w:t>
      </w:r>
      <w:r w:rsidR="00AD6C7E" w:rsidRPr="00341C41">
        <w:t xml:space="preserve">Both ends of the continuum have so far raised interest among </w:t>
      </w:r>
      <w:r w:rsidR="00B44527" w:rsidRPr="00341C41">
        <w:t>m</w:t>
      </w:r>
      <w:r w:rsidR="007574CF" w:rsidRPr="00341C41">
        <w:t>arket-making</w:t>
      </w:r>
      <w:r w:rsidR="006336C1" w:rsidRPr="00341C41">
        <w:t xml:space="preserve"> scholars</w:t>
      </w:r>
      <w:r w:rsidR="00AD6C7E" w:rsidRPr="00341C41">
        <w:t xml:space="preserve"> [</w:t>
      </w:r>
      <w:r w:rsidR="009D50DB" w:rsidRPr="00341C41">
        <w:t>see also</w:t>
      </w:r>
      <w:r w:rsidR="00DD5894" w:rsidRPr="00341C41">
        <w:t xml:space="preserve">, </w:t>
      </w:r>
      <w:r w:rsidR="007728CF" w:rsidRPr="00341C41">
        <w:t xml:space="preserve">Geiger </w:t>
      </w:r>
      <w:r w:rsidR="009B442C" w:rsidRPr="00341C41">
        <w:t>and</w:t>
      </w:r>
      <w:r w:rsidR="007728CF" w:rsidRPr="00341C41">
        <w:t xml:space="preserve"> </w:t>
      </w:r>
      <w:proofErr w:type="spellStart"/>
      <w:r w:rsidR="007728CF" w:rsidRPr="00341C41">
        <w:t>Kjellberg</w:t>
      </w:r>
      <w:proofErr w:type="spellEnd"/>
      <w:r w:rsidR="007728CF" w:rsidRPr="00341C41">
        <w:t xml:space="preserve">, 2021; </w:t>
      </w:r>
      <w:proofErr w:type="spellStart"/>
      <w:r w:rsidR="007728CF" w:rsidRPr="00341C41">
        <w:t>Hietanen</w:t>
      </w:r>
      <w:proofErr w:type="spellEnd"/>
      <w:r w:rsidR="007728CF" w:rsidRPr="00341C41">
        <w:t xml:space="preserve"> </w:t>
      </w:r>
      <w:r w:rsidR="009B442C" w:rsidRPr="00341C41">
        <w:t>and</w:t>
      </w:r>
      <w:r w:rsidR="007728CF" w:rsidRPr="00341C41">
        <w:t xml:space="preserve"> </w:t>
      </w:r>
      <w:proofErr w:type="spellStart"/>
      <w:r w:rsidR="007728CF" w:rsidRPr="00341C41">
        <w:t>Rokka</w:t>
      </w:r>
      <w:proofErr w:type="spellEnd"/>
      <w:r w:rsidR="007728CF" w:rsidRPr="00341C41">
        <w:t>, 2015</w:t>
      </w:r>
      <w:r w:rsidR="00AD6C7E" w:rsidRPr="00341C41">
        <w:t xml:space="preserve"> (</w:t>
      </w:r>
      <w:r w:rsidR="007728CF" w:rsidRPr="00341C41">
        <w:t xml:space="preserve">for </w:t>
      </w:r>
      <w:r w:rsidR="00AD6C7E" w:rsidRPr="00341C41">
        <w:t>emerging marke</w:t>
      </w:r>
      <w:r w:rsidR="00DD5894" w:rsidRPr="00341C41">
        <w:t>ts) a</w:t>
      </w:r>
      <w:r w:rsidR="00D30000" w:rsidRPr="00341C41">
        <w:t>s well as</w:t>
      </w:r>
      <w:r w:rsidR="00DD5894" w:rsidRPr="00341C41">
        <w:t xml:space="preserve"> </w:t>
      </w:r>
      <w:proofErr w:type="spellStart"/>
      <w:r w:rsidR="007728CF" w:rsidRPr="00341C41">
        <w:t>Azimont</w:t>
      </w:r>
      <w:proofErr w:type="spellEnd"/>
      <w:r w:rsidR="007728CF" w:rsidRPr="00341C41">
        <w:t xml:space="preserve"> </w:t>
      </w:r>
      <w:r w:rsidR="009B442C" w:rsidRPr="00341C41">
        <w:t>and</w:t>
      </w:r>
      <w:r w:rsidR="007728CF" w:rsidRPr="00341C41">
        <w:t xml:space="preserve"> Araujo, 2010; Mason </w:t>
      </w:r>
      <w:r w:rsidR="009B442C" w:rsidRPr="00341C41">
        <w:t>and</w:t>
      </w:r>
      <w:r w:rsidR="007728CF" w:rsidRPr="00341C41">
        <w:t xml:space="preserve"> Spring, 2011 (for </w:t>
      </w:r>
      <w:r w:rsidR="00DD5894" w:rsidRPr="00341C41">
        <w:t>established markets</w:t>
      </w:r>
      <w:r w:rsidR="007728CF" w:rsidRPr="00341C41">
        <w:t>)</w:t>
      </w:r>
      <w:r w:rsidR="00DD5894" w:rsidRPr="00341C41">
        <w:t>]</w:t>
      </w:r>
      <w:r w:rsidR="00572424" w:rsidRPr="00341C41">
        <w:t>,</w:t>
      </w:r>
      <w:r w:rsidR="006336C1" w:rsidRPr="00341C41">
        <w:t xml:space="preserve"> </w:t>
      </w:r>
      <w:r w:rsidR="00AD6C7E" w:rsidRPr="00341C41">
        <w:t>the same goes for a market</w:t>
      </w:r>
      <w:r w:rsidR="007728CF" w:rsidRPr="00341C41">
        <w:t>’</w:t>
      </w:r>
      <w:r w:rsidR="00AD6C7E" w:rsidRPr="00341C41">
        <w:t>s evolution from its emergence to its establishment (</w:t>
      </w:r>
      <w:r w:rsidR="009D50DB" w:rsidRPr="00341C41">
        <w:t>see also</w:t>
      </w:r>
      <w:r w:rsidR="00DD5894" w:rsidRPr="00341C41">
        <w:t>,</w:t>
      </w:r>
      <w:r w:rsidR="007728CF" w:rsidRPr="00341C41">
        <w:t xml:space="preserve"> Schouten et al., 2015</w:t>
      </w:r>
      <w:r w:rsidR="008F65D7" w:rsidRPr="00341C41">
        <w:t>; Weber et al., 2008</w:t>
      </w:r>
      <w:r w:rsidR="007728CF" w:rsidRPr="00341C41">
        <w:t>)</w:t>
      </w:r>
      <w:r w:rsidR="00D611E8" w:rsidRPr="00341C41">
        <w:t xml:space="preserve">. </w:t>
      </w:r>
      <w:r w:rsidR="00BE2F96" w:rsidRPr="00341C41">
        <w:t xml:space="preserve">The varying degrees of </w:t>
      </w:r>
      <w:r w:rsidR="00BE2F96" w:rsidRPr="00341C41">
        <w:lastRenderedPageBreak/>
        <w:t xml:space="preserve">market alignment and manifestations steer </w:t>
      </w:r>
      <w:r w:rsidR="007574CF" w:rsidRPr="00341C41">
        <w:t>market-making</w:t>
      </w:r>
      <w:r w:rsidR="00BE2F96" w:rsidRPr="00341C41">
        <w:t xml:space="preserve"> actions</w:t>
      </w:r>
      <w:r w:rsidR="006F3634" w:rsidRPr="00341C41">
        <w:t xml:space="preserve">, ranging </w:t>
      </w:r>
      <w:r w:rsidR="009D50DB" w:rsidRPr="00341C41">
        <w:t xml:space="preserve">from modifications, </w:t>
      </w:r>
      <w:r w:rsidR="006F3634" w:rsidRPr="00341C41">
        <w:t>stabilisations,</w:t>
      </w:r>
      <w:r w:rsidR="009D50DB" w:rsidRPr="00341C41">
        <w:t xml:space="preserve"> </w:t>
      </w:r>
      <w:r w:rsidR="006F3634" w:rsidRPr="00341C41">
        <w:t>or</w:t>
      </w:r>
      <w:r w:rsidR="009D50DB" w:rsidRPr="00341C41">
        <w:t xml:space="preserve"> disruption</w:t>
      </w:r>
      <w:r w:rsidR="006F3634" w:rsidRPr="00341C41">
        <w:t>s, among others</w:t>
      </w:r>
      <w:r w:rsidR="009D50DB" w:rsidRPr="00341C41">
        <w:t xml:space="preserve"> (</w:t>
      </w:r>
      <w:proofErr w:type="spellStart"/>
      <w:r w:rsidR="009D50DB" w:rsidRPr="00341C41">
        <w:t>Flaig</w:t>
      </w:r>
      <w:proofErr w:type="spellEnd"/>
      <w:r w:rsidR="009D50DB" w:rsidRPr="00341C41">
        <w:t xml:space="preserve"> et al., 2021). </w:t>
      </w:r>
      <w:r w:rsidR="006336C1" w:rsidRPr="00341C41">
        <w:t xml:space="preserve">What is not fully captured by this classification and </w:t>
      </w:r>
      <w:r w:rsidR="00D57BF8" w:rsidRPr="00341C41">
        <w:t xml:space="preserve">less often </w:t>
      </w:r>
      <w:r w:rsidR="006336C1" w:rsidRPr="00341C41">
        <w:t xml:space="preserve">by </w:t>
      </w:r>
      <w:r w:rsidR="007574CF" w:rsidRPr="00341C41">
        <w:t>market-making</w:t>
      </w:r>
      <w:r w:rsidR="006336C1" w:rsidRPr="00341C41">
        <w:t xml:space="preserve"> </w:t>
      </w:r>
      <w:r w:rsidR="00B44527" w:rsidRPr="00341C41">
        <w:t>scholars</w:t>
      </w:r>
      <w:r w:rsidR="006336C1" w:rsidRPr="00341C41">
        <w:t xml:space="preserve"> </w:t>
      </w:r>
      <w:r w:rsidR="00441A90" w:rsidRPr="00341C41">
        <w:t xml:space="preserve">are </w:t>
      </w:r>
      <w:r w:rsidR="004D43F4" w:rsidRPr="00341C41">
        <w:t>not</w:t>
      </w:r>
      <w:r w:rsidR="004E4349" w:rsidRPr="00341C41">
        <w:t>-yet-</w:t>
      </w:r>
      <w:r w:rsidR="004D43F4" w:rsidRPr="00341C41">
        <w:t>markets</w:t>
      </w:r>
      <w:r w:rsidR="001D0703" w:rsidRPr="00341C41">
        <w:t xml:space="preserve"> </w:t>
      </w:r>
      <w:r w:rsidR="004E4349" w:rsidRPr="00341C41">
        <w:t xml:space="preserve">(see, </w:t>
      </w:r>
      <w:proofErr w:type="spellStart"/>
      <w:r w:rsidR="004E4349" w:rsidRPr="00341C41">
        <w:t>Bajde</w:t>
      </w:r>
      <w:proofErr w:type="spellEnd"/>
      <w:r w:rsidR="004E4349" w:rsidRPr="00341C41">
        <w:t xml:space="preserve"> et al., 2022)</w:t>
      </w:r>
      <w:r w:rsidR="00D2601B" w:rsidRPr="00341C41">
        <w:t>,</w:t>
      </w:r>
      <w:r w:rsidR="001D0703" w:rsidRPr="00341C41">
        <w:t xml:space="preserve"> in other words, the preliminary stage of market formation. </w:t>
      </w:r>
    </w:p>
    <w:p w14:paraId="3297FD96" w14:textId="66CA1904" w:rsidR="006345D3" w:rsidRPr="00341C41" w:rsidRDefault="004E4349" w:rsidP="00D862E7">
      <w:r w:rsidRPr="00341C41">
        <w:t>Not-yet markets are</w:t>
      </w:r>
      <w:r w:rsidR="00527E98" w:rsidRPr="00341C41">
        <w:t xml:space="preserve"> </w:t>
      </w:r>
      <w:r w:rsidR="006A02D6" w:rsidRPr="00341C41">
        <w:t>h</w:t>
      </w:r>
      <w:r w:rsidR="002121A5" w:rsidRPr="00341C41">
        <w:t>erein</w:t>
      </w:r>
      <w:r w:rsidR="001D0703" w:rsidRPr="00341C41">
        <w:t xml:space="preserve"> </w:t>
      </w:r>
      <w:r w:rsidR="00441A90" w:rsidRPr="00341C41">
        <w:t>de</w:t>
      </w:r>
      <w:r w:rsidR="00527E98" w:rsidRPr="00341C41">
        <w:t>fined</w:t>
      </w:r>
      <w:r w:rsidR="00441A90" w:rsidRPr="00341C41">
        <w:t xml:space="preserve"> as fragmented market practices or elements that seemingly belong to an intended market but do not yet constitute an overall market structure or are embedded in one. In contrast to markets that are already in place, a preliminary </w:t>
      </w:r>
      <w:r w:rsidR="00527E98" w:rsidRPr="00341C41">
        <w:t>stage of market formation</w:t>
      </w:r>
      <w:r w:rsidR="00441A90" w:rsidRPr="00341C41">
        <w:t xml:space="preserve"> require</w:t>
      </w:r>
      <w:r w:rsidR="00527E98" w:rsidRPr="00341C41">
        <w:t>s</w:t>
      </w:r>
      <w:r w:rsidR="00441A90" w:rsidRPr="00341C41">
        <w:t xml:space="preserve"> different </w:t>
      </w:r>
      <w:r w:rsidR="007574CF" w:rsidRPr="00341C41">
        <w:t>market-making</w:t>
      </w:r>
      <w:r w:rsidR="00441A90" w:rsidRPr="00341C41">
        <w:t xml:space="preserve"> actions and thus, offers different </w:t>
      </w:r>
      <w:r w:rsidR="007574CF" w:rsidRPr="00341C41">
        <w:t>market-making</w:t>
      </w:r>
      <w:r w:rsidR="00441A90" w:rsidRPr="00341C41">
        <w:t xml:space="preserve"> opportunities</w:t>
      </w:r>
      <w:r w:rsidR="002F33C8" w:rsidRPr="00341C41">
        <w:t xml:space="preserve">. </w:t>
      </w:r>
      <w:r w:rsidR="007676EA" w:rsidRPr="00341C41">
        <w:t>Instead of tearing apart market elements</w:t>
      </w:r>
      <w:r w:rsidR="0073175C" w:rsidRPr="00341C41">
        <w:t xml:space="preserve"> in place</w:t>
      </w:r>
      <w:r w:rsidR="002F33C8" w:rsidRPr="00341C41">
        <w:t>, widening the market,</w:t>
      </w:r>
      <w:r w:rsidR="007676EA" w:rsidRPr="00341C41">
        <w:t xml:space="preserve"> </w:t>
      </w:r>
      <w:r w:rsidR="00527E98" w:rsidRPr="00341C41">
        <w:t>or stabilising the status quo</w:t>
      </w:r>
      <w:r w:rsidR="002F33C8" w:rsidRPr="00341C41">
        <w:t xml:space="preserve"> (see, </w:t>
      </w:r>
      <w:proofErr w:type="spellStart"/>
      <w:r w:rsidR="002F33C8" w:rsidRPr="00341C41">
        <w:t>Flaig</w:t>
      </w:r>
      <w:proofErr w:type="spellEnd"/>
      <w:r w:rsidR="002F33C8" w:rsidRPr="00341C41">
        <w:t xml:space="preserve"> et al., 2021)</w:t>
      </w:r>
      <w:r w:rsidR="00527E98" w:rsidRPr="00341C41">
        <w:t xml:space="preserve">, </w:t>
      </w:r>
      <w:r w:rsidR="007676EA" w:rsidRPr="00341C41">
        <w:t>new market structures</w:t>
      </w:r>
      <w:r w:rsidR="0043696C" w:rsidRPr="00341C41">
        <w:t>,</w:t>
      </w:r>
      <w:r w:rsidR="003E361B" w:rsidRPr="00341C41">
        <w:t xml:space="preserve"> elements</w:t>
      </w:r>
      <w:r w:rsidR="0043696C" w:rsidRPr="00341C41">
        <w:t xml:space="preserve"> and objectives</w:t>
      </w:r>
      <w:r w:rsidR="003E361B" w:rsidRPr="00341C41">
        <w:t xml:space="preserve"> </w:t>
      </w:r>
      <w:r w:rsidR="007676EA" w:rsidRPr="00341C41">
        <w:t xml:space="preserve">need to be </w:t>
      </w:r>
      <w:r w:rsidR="002F33C8" w:rsidRPr="00341C41">
        <w:t>formed, coordinated and established</w:t>
      </w:r>
      <w:r w:rsidR="0042337C" w:rsidRPr="00341C41">
        <w:t xml:space="preserve">. </w:t>
      </w:r>
      <w:r w:rsidR="008F0A51" w:rsidRPr="00341C41">
        <w:t xml:space="preserve">For instance, Martin and Schouten (2014) traced how consumer practices and their translations formed a </w:t>
      </w:r>
      <w:r w:rsidR="00527E98" w:rsidRPr="00341C41">
        <w:t xml:space="preserve">new </w:t>
      </w:r>
      <w:r w:rsidR="008F0A51" w:rsidRPr="00341C41">
        <w:t xml:space="preserve">pre-market structure </w:t>
      </w:r>
      <w:r w:rsidR="009D50DB" w:rsidRPr="00341C41">
        <w:t>that</w:t>
      </w:r>
      <w:r w:rsidR="00F16E8A" w:rsidRPr="00341C41">
        <w:t xml:space="preserve"> later coalesced into a fully functioning market</w:t>
      </w:r>
      <w:r w:rsidR="000E24A1" w:rsidRPr="00341C41">
        <w:t xml:space="preserve"> through coordinated efforts </w:t>
      </w:r>
      <w:r w:rsidR="006345D3" w:rsidRPr="00341C41">
        <w:t>to set-up</w:t>
      </w:r>
      <w:r w:rsidR="000E24A1" w:rsidRPr="00341C41">
        <w:t xml:space="preserve"> infrastructure</w:t>
      </w:r>
      <w:r w:rsidR="006345D3" w:rsidRPr="00341C41">
        <w:t>s</w:t>
      </w:r>
      <w:r w:rsidR="000E24A1" w:rsidRPr="00341C41">
        <w:t xml:space="preserve"> and communit</w:t>
      </w:r>
      <w:r w:rsidR="006345D3" w:rsidRPr="00341C41">
        <w:t>ies</w:t>
      </w:r>
      <w:r w:rsidR="000E24A1" w:rsidRPr="00341C41">
        <w:t>.</w:t>
      </w:r>
      <w:r w:rsidR="0043696C" w:rsidRPr="00341C41">
        <w:t xml:space="preserve"> </w:t>
      </w:r>
      <w:proofErr w:type="spellStart"/>
      <w:r w:rsidR="002F33C8" w:rsidRPr="00341C41">
        <w:t>Kjellberg</w:t>
      </w:r>
      <w:proofErr w:type="spellEnd"/>
      <w:r w:rsidR="002F33C8" w:rsidRPr="00341C41">
        <w:t xml:space="preserve"> and Olson </w:t>
      </w:r>
      <w:r w:rsidR="0043696C" w:rsidRPr="00341C41">
        <w:t xml:space="preserve">(2016) outlined how the market formation for legal cannabis was preceded by extensive regulatory work, </w:t>
      </w:r>
      <w:r w:rsidR="00503340" w:rsidRPr="00341C41">
        <w:t xml:space="preserve">the </w:t>
      </w:r>
      <w:r w:rsidR="0043696C" w:rsidRPr="00341C41">
        <w:t xml:space="preserve">establishment of monitoring devices, and </w:t>
      </w:r>
      <w:r w:rsidR="00503340" w:rsidRPr="00341C41">
        <w:t xml:space="preserve">a weighing </w:t>
      </w:r>
      <w:r w:rsidR="00F51878" w:rsidRPr="00341C41">
        <w:t>up of</w:t>
      </w:r>
      <w:r w:rsidR="0043696C" w:rsidRPr="00341C41">
        <w:t xml:space="preserve"> normative objectives</w:t>
      </w:r>
      <w:r w:rsidR="00503340" w:rsidRPr="00341C41">
        <w:t xml:space="preserve"> in relation to its adjacent markets. </w:t>
      </w:r>
    </w:p>
    <w:p w14:paraId="56554A39" w14:textId="7F50E544" w:rsidR="00D2601B" w:rsidRPr="00341C41" w:rsidRDefault="006345D3" w:rsidP="00EC4445">
      <w:r w:rsidRPr="00341C41">
        <w:t xml:space="preserve">For not-yet markets to manifest, </w:t>
      </w:r>
      <w:r w:rsidR="00503340" w:rsidRPr="00341C41">
        <w:t xml:space="preserve">prior </w:t>
      </w:r>
      <w:r w:rsidRPr="00341C41">
        <w:t>action needs to be taken</w:t>
      </w:r>
      <w:r w:rsidR="00503340" w:rsidRPr="00341C41">
        <w:t>; preferably as early as of now</w:t>
      </w:r>
      <w:r w:rsidRPr="00341C41">
        <w:t xml:space="preserve">. As Chatterton and </w:t>
      </w:r>
      <w:proofErr w:type="spellStart"/>
      <w:r w:rsidRPr="00341C41">
        <w:t>Newmarch</w:t>
      </w:r>
      <w:proofErr w:type="spellEnd"/>
      <w:r w:rsidRPr="00341C41">
        <w:t xml:space="preserve"> (2017) elaborate, conceivable versions of the future build on the elements of the present </w:t>
      </w:r>
      <w:r w:rsidR="006E1C00" w:rsidRPr="00341C41">
        <w:t>– making the present an action space to shape the future, i</w:t>
      </w:r>
      <w:r w:rsidRPr="00341C41">
        <w:t xml:space="preserve">n our case </w:t>
      </w:r>
      <w:r w:rsidR="006E1C00" w:rsidRPr="00341C41">
        <w:t xml:space="preserve">the </w:t>
      </w:r>
      <w:r w:rsidRPr="00341C41">
        <w:t>not-yet market</w:t>
      </w:r>
      <w:r w:rsidR="000D052B" w:rsidRPr="00341C41">
        <w:t xml:space="preserve"> for </w:t>
      </w:r>
      <w:r w:rsidR="00BB61BF" w:rsidRPr="00341C41">
        <w:t>AVs</w:t>
      </w:r>
      <w:r w:rsidR="000D052B" w:rsidRPr="00341C41">
        <w:t>.</w:t>
      </w:r>
      <w:r w:rsidR="006E20B1" w:rsidRPr="00341C41">
        <w:t xml:space="preserve"> </w:t>
      </w:r>
      <w:r w:rsidR="002F69C4" w:rsidRPr="00341C41">
        <w:t>As</w:t>
      </w:r>
      <w:r w:rsidR="006E20B1" w:rsidRPr="00341C41">
        <w:t xml:space="preserve"> </w:t>
      </w:r>
      <w:r w:rsidR="00026E8B" w:rsidRPr="00341C41">
        <w:t>Brown and Michael (2003)</w:t>
      </w:r>
      <w:r w:rsidR="002F69C4" w:rsidRPr="00341C41">
        <w:t xml:space="preserve"> outline</w:t>
      </w:r>
      <w:r w:rsidR="00026E8B" w:rsidRPr="00341C41">
        <w:t>, contemplating conceivable future</w:t>
      </w:r>
      <w:r w:rsidR="006E20B1" w:rsidRPr="00341C41">
        <w:t>s</w:t>
      </w:r>
      <w:r w:rsidR="00026E8B" w:rsidRPr="00341C41">
        <w:t xml:space="preserve"> </w:t>
      </w:r>
      <w:r w:rsidR="006E20B1" w:rsidRPr="00341C41">
        <w:t>is an opportunity</w:t>
      </w:r>
      <w:r w:rsidR="00026E8B" w:rsidRPr="00341C41">
        <w:t xml:space="preserve"> to steer action and attract resources.</w:t>
      </w:r>
      <w:r w:rsidR="006E20B1" w:rsidRPr="00341C41">
        <w:t xml:space="preserve"> Geiger and Gross</w:t>
      </w:r>
      <w:r w:rsidR="002F69C4" w:rsidRPr="00341C41">
        <w:t xml:space="preserve"> </w:t>
      </w:r>
      <w:r w:rsidR="006E20B1" w:rsidRPr="00341C41">
        <w:t xml:space="preserve">(2017) </w:t>
      </w:r>
      <w:r w:rsidR="002F69C4" w:rsidRPr="00341C41">
        <w:t xml:space="preserve">exemplify this with their </w:t>
      </w:r>
      <w:r w:rsidR="006E20B1" w:rsidRPr="00341C41">
        <w:t xml:space="preserve">work on market hyping, showing its effects on early market forming investments in terms of finances and materiality. Further evidence on </w:t>
      </w:r>
      <w:r w:rsidR="006E1C00" w:rsidRPr="00341C41">
        <w:t xml:space="preserve">how current </w:t>
      </w:r>
      <w:r w:rsidR="007574CF" w:rsidRPr="00341C41">
        <w:t>market-making</w:t>
      </w:r>
      <w:r w:rsidR="006E1C00" w:rsidRPr="00341C41">
        <w:t xml:space="preserve"> actions translate to not-yet markets </w:t>
      </w:r>
      <w:r w:rsidR="00030B40" w:rsidRPr="00341C41">
        <w:t>shows</w:t>
      </w:r>
      <w:r w:rsidR="006E1C00" w:rsidRPr="00341C41">
        <w:t xml:space="preserve"> </w:t>
      </w:r>
      <w:r w:rsidR="00030B40" w:rsidRPr="00341C41">
        <w:t xml:space="preserve">how prevailing visions or narratives </w:t>
      </w:r>
      <w:r w:rsidR="00030B40" w:rsidRPr="00341C41">
        <w:lastRenderedPageBreak/>
        <w:t>of future markets can be performative (</w:t>
      </w:r>
      <w:proofErr w:type="spellStart"/>
      <w:r w:rsidR="00030B40" w:rsidRPr="00341C41">
        <w:t>Bajde</w:t>
      </w:r>
      <w:proofErr w:type="spellEnd"/>
      <w:r w:rsidR="00030B40" w:rsidRPr="00341C41">
        <w:t xml:space="preserve"> et al., 2022; Geiger and Finch, 2016; </w:t>
      </w:r>
      <w:proofErr w:type="spellStart"/>
      <w:r w:rsidR="00030B40" w:rsidRPr="00341C41">
        <w:t>Jasanoff</w:t>
      </w:r>
      <w:proofErr w:type="spellEnd"/>
      <w:r w:rsidR="00030B40" w:rsidRPr="00341C41">
        <w:t xml:space="preserve"> and Kim, 2009). </w:t>
      </w:r>
      <w:r w:rsidR="00D30000" w:rsidRPr="00341C41">
        <w:t xml:space="preserve">Another example is </w:t>
      </w:r>
      <w:r w:rsidR="000D052B" w:rsidRPr="00341C41">
        <w:t>Werner et al.</w:t>
      </w:r>
      <w:r w:rsidR="00D30000" w:rsidRPr="00341C41">
        <w:t>’s</w:t>
      </w:r>
      <w:r w:rsidR="000D052B" w:rsidRPr="00341C41">
        <w:t xml:space="preserve"> (2022</w:t>
      </w:r>
      <w:r w:rsidR="00D30000" w:rsidRPr="00341C41">
        <w:t xml:space="preserve">) work which </w:t>
      </w:r>
      <w:r w:rsidR="006E20B1" w:rsidRPr="00341C41">
        <w:t>depict</w:t>
      </w:r>
      <w:r w:rsidR="00D30000" w:rsidRPr="00341C41">
        <w:t>s</w:t>
      </w:r>
      <w:r w:rsidR="006E20B1" w:rsidRPr="00341C41">
        <w:t xml:space="preserve"> </w:t>
      </w:r>
      <w:r w:rsidR="00D2601B" w:rsidRPr="00341C41">
        <w:t xml:space="preserve">how </w:t>
      </w:r>
      <w:r w:rsidR="000D052B" w:rsidRPr="00341C41">
        <w:t xml:space="preserve">firms engage in </w:t>
      </w:r>
      <w:r w:rsidR="007574CF" w:rsidRPr="00341C41">
        <w:t>market-making</w:t>
      </w:r>
      <w:r w:rsidR="000D052B" w:rsidRPr="00341C41">
        <w:t xml:space="preserve"> efforts in the present to foster</w:t>
      </w:r>
      <w:r w:rsidR="002F69C4" w:rsidRPr="00341C41">
        <w:t xml:space="preserve"> the firm’s</w:t>
      </w:r>
      <w:r w:rsidR="000D052B" w:rsidRPr="00341C41">
        <w:t xml:space="preserve"> </w:t>
      </w:r>
      <w:r w:rsidR="00D2601B" w:rsidRPr="00341C41">
        <w:t xml:space="preserve">future market </w:t>
      </w:r>
      <w:r w:rsidR="000D052B" w:rsidRPr="00341C41">
        <w:t>legitimacy</w:t>
      </w:r>
      <w:r w:rsidR="00D2601B" w:rsidRPr="00341C41">
        <w:t xml:space="preserve">. </w:t>
      </w:r>
      <w:r w:rsidR="000D052B" w:rsidRPr="00341C41">
        <w:t>Despite these insights it remains unknown how consum</w:t>
      </w:r>
      <w:r w:rsidR="006E0669" w:rsidRPr="00341C41">
        <w:t>ption</w:t>
      </w:r>
      <w:r w:rsidR="000D052B" w:rsidRPr="00341C41">
        <w:t xml:space="preserve"> practices can be translated into future markets</w:t>
      </w:r>
      <w:r w:rsidR="00574949" w:rsidRPr="00341C41">
        <w:t>.</w:t>
      </w:r>
      <w:r w:rsidR="000D052B" w:rsidRPr="00341C41">
        <w:t xml:space="preserve"> </w:t>
      </w:r>
      <w:r w:rsidR="00574949" w:rsidRPr="00341C41">
        <w:t>B</w:t>
      </w:r>
      <w:r w:rsidR="000D052B" w:rsidRPr="00341C41">
        <w:t xml:space="preserve">efore we discuss how </w:t>
      </w:r>
      <w:r w:rsidR="00574949" w:rsidRPr="00341C41">
        <w:t>this</w:t>
      </w:r>
      <w:r w:rsidR="000D052B" w:rsidRPr="00341C41">
        <w:t xml:space="preserve"> can be leveraged within </w:t>
      </w:r>
      <w:r w:rsidR="007574CF" w:rsidRPr="00341C41">
        <w:t>market-making</w:t>
      </w:r>
      <w:r w:rsidR="00574949" w:rsidRPr="00341C41">
        <w:t xml:space="preserve">, we first lay the ground to understand consumption practice trajectories. </w:t>
      </w:r>
    </w:p>
    <w:p w14:paraId="698D64A5" w14:textId="69EA8F3D" w:rsidR="0095035B" w:rsidRPr="00341C41" w:rsidRDefault="0095035B" w:rsidP="0095035B">
      <w:pPr>
        <w:pStyle w:val="berschrift2"/>
        <w:ind w:left="360"/>
        <w:rPr>
          <w:sz w:val="28"/>
        </w:rPr>
      </w:pPr>
      <w:r w:rsidRPr="00341C41">
        <w:rPr>
          <w:sz w:val="28"/>
        </w:rPr>
        <w:t>Consumption practice trajectories</w:t>
      </w:r>
    </w:p>
    <w:p w14:paraId="7138ABE9" w14:textId="15588174" w:rsidR="00C13D70" w:rsidRPr="00341C41" w:rsidRDefault="00BB61BF" w:rsidP="00C13D70">
      <w:r w:rsidRPr="00341C41">
        <w:t>Turning</w:t>
      </w:r>
      <w:r w:rsidR="002D0F79" w:rsidRPr="00341C41">
        <w:t xml:space="preserve"> to</w:t>
      </w:r>
      <w:r w:rsidR="00C13D70" w:rsidRPr="00341C41">
        <w:t xml:space="preserve"> practice theory</w:t>
      </w:r>
      <w:r w:rsidR="002D0F79" w:rsidRPr="00341C41">
        <w:t xml:space="preserve"> as</w:t>
      </w:r>
      <w:r w:rsidR="00C13D70" w:rsidRPr="00341C41">
        <w:t xml:space="preserve"> a sensible approach to capture practice change (Nettleton and Green, 2014)</w:t>
      </w:r>
      <w:r w:rsidRPr="00341C41">
        <w:t>; allowing us to</w:t>
      </w:r>
      <w:r w:rsidR="002F69C4" w:rsidRPr="00341C41">
        <w:t xml:space="preserve"> </w:t>
      </w:r>
      <w:r w:rsidRPr="00341C41">
        <w:t xml:space="preserve">fathom </w:t>
      </w:r>
      <w:r w:rsidR="00C13D70" w:rsidRPr="00341C41">
        <w:t xml:space="preserve">consumption practices and how they conceivably unfold. ‘Practice theory’ is an umbrella term for theories in the social sciences that recognise practices as the fundamental concept in the study of social phenomena. This school of thought aims to understand the elements that constitute social phenomena and their linkages as opposed to investigating their causes as such (Fuentes et al., 2019; </w:t>
      </w:r>
      <w:proofErr w:type="spellStart"/>
      <w:r w:rsidR="00C13D70" w:rsidRPr="00341C41">
        <w:t>Reckwitz</w:t>
      </w:r>
      <w:proofErr w:type="spellEnd"/>
      <w:r w:rsidR="00C13D70" w:rsidRPr="00341C41">
        <w:t xml:space="preserve">, 2002). In marketing research, practice theories have found application </w:t>
      </w:r>
      <w:r w:rsidRPr="00341C41">
        <w:t xml:space="preserve">in </w:t>
      </w:r>
      <w:r w:rsidR="002035F9" w:rsidRPr="00341C41">
        <w:t>various literature streams, such as</w:t>
      </w:r>
      <w:r w:rsidR="00C13D70" w:rsidRPr="00341C41">
        <w:t xml:space="preserve"> </w:t>
      </w:r>
      <w:r w:rsidR="007574CF" w:rsidRPr="00341C41">
        <w:t>market-making</w:t>
      </w:r>
      <w:r w:rsidR="00C13D70" w:rsidRPr="00341C41">
        <w:t xml:space="preserve"> (e.g., Fernandes et al., 2019; </w:t>
      </w:r>
      <w:proofErr w:type="spellStart"/>
      <w:r w:rsidR="00C13D70" w:rsidRPr="00341C41">
        <w:t>Ottosson</w:t>
      </w:r>
      <w:proofErr w:type="spellEnd"/>
      <w:r w:rsidR="00C13D70" w:rsidRPr="00341C41">
        <w:t xml:space="preserve"> et al., 2020), value creation (e.g., </w:t>
      </w:r>
      <w:proofErr w:type="spellStart"/>
      <w:r w:rsidR="00C13D70" w:rsidRPr="00341C41">
        <w:t>Echeverri</w:t>
      </w:r>
      <w:proofErr w:type="spellEnd"/>
      <w:r w:rsidR="00C13D70" w:rsidRPr="00341C41">
        <w:t xml:space="preserve"> and </w:t>
      </w:r>
      <w:proofErr w:type="spellStart"/>
      <w:r w:rsidR="00C13D70" w:rsidRPr="00341C41">
        <w:t>Skålén</w:t>
      </w:r>
      <w:proofErr w:type="spellEnd"/>
      <w:r w:rsidR="00C13D70" w:rsidRPr="00341C41">
        <w:t xml:space="preserve">, 2011; </w:t>
      </w:r>
      <w:proofErr w:type="spellStart"/>
      <w:r w:rsidR="00C13D70" w:rsidRPr="00341C41">
        <w:t>Korkman</w:t>
      </w:r>
      <w:proofErr w:type="spellEnd"/>
      <w:r w:rsidR="00C13D70" w:rsidRPr="00341C41">
        <w:t xml:space="preserve"> et al., 2010), and </w:t>
      </w:r>
      <w:r w:rsidRPr="00341C41">
        <w:t>everyday life</w:t>
      </w:r>
      <w:r w:rsidR="00C13D70" w:rsidRPr="00341C41">
        <w:t xml:space="preserve"> (e.g., Shove, 2003; </w:t>
      </w:r>
      <w:proofErr w:type="spellStart"/>
      <w:r w:rsidR="00C13D70" w:rsidRPr="00341C41">
        <w:t>Stigzelius</w:t>
      </w:r>
      <w:proofErr w:type="spellEnd"/>
      <w:r w:rsidR="00C13D70" w:rsidRPr="00341C41">
        <w:t>, 2017).</w:t>
      </w:r>
    </w:p>
    <w:p w14:paraId="5DF97F18" w14:textId="2CAD78BD" w:rsidR="00AE27CD" w:rsidRPr="00341C41" w:rsidRDefault="00C13D70" w:rsidP="00770DDE">
      <w:r w:rsidRPr="00341C41">
        <w:t xml:space="preserve">Several theories of practice exist (e.g., </w:t>
      </w:r>
      <w:r w:rsidRPr="00341C41">
        <w:rPr>
          <w:rFonts w:cs="Times New Roman"/>
          <w:szCs w:val="24"/>
        </w:rPr>
        <w:t>Bourdieu,</w:t>
      </w:r>
      <w:r w:rsidRPr="00341C41">
        <w:t xml:space="preserve"> </w:t>
      </w:r>
      <w:proofErr w:type="spellStart"/>
      <w:r w:rsidRPr="00341C41">
        <w:t>Latour</w:t>
      </w:r>
      <w:proofErr w:type="spellEnd"/>
      <w:r w:rsidRPr="00341C41">
        <w:t>, Giddens), as do various definitions. In essence, ‘practices’ can be defined as regularly performed embodied and mental activities enabled by the use of material. This definition encompasses what actors do and know, their understanding and skills, and how they use objects and materials to carry them out. Practices are thus formed by several interconnected elements, known as ‘practices-as-entities’. Their conduct is governed by conventions, normative objectives, and values (</w:t>
      </w:r>
      <w:proofErr w:type="spellStart"/>
      <w:r w:rsidRPr="00341C41">
        <w:t>Reckwitz</w:t>
      </w:r>
      <w:proofErr w:type="spellEnd"/>
      <w:r w:rsidRPr="00341C41">
        <w:t xml:space="preserve">, 2002; </w:t>
      </w:r>
      <w:proofErr w:type="spellStart"/>
      <w:r w:rsidRPr="00341C41">
        <w:t>Schatzki</w:t>
      </w:r>
      <w:proofErr w:type="spellEnd"/>
      <w:r w:rsidRPr="00341C41">
        <w:t xml:space="preserve">, 2001). Taking a practices-as-entities perspective means examining the connections </w:t>
      </w:r>
      <w:r w:rsidRPr="00341C41">
        <w:lastRenderedPageBreak/>
        <w:t xml:space="preserve">between practice elements and how their arrays form practice arrangements (Shove and </w:t>
      </w:r>
      <w:proofErr w:type="spellStart"/>
      <w:r w:rsidRPr="00341C41">
        <w:t>Pantzar</w:t>
      </w:r>
      <w:proofErr w:type="spellEnd"/>
      <w:r w:rsidRPr="00341C41">
        <w:t xml:space="preserve">, 2005). This view presumes that practices must be carried out repeatedly for their connections to form (Fuentes et al., 2019). </w:t>
      </w:r>
      <w:proofErr w:type="gramStart"/>
      <w:r w:rsidRPr="00341C41">
        <w:t>Researcher distinct between different types of practices.</w:t>
      </w:r>
      <w:proofErr w:type="gramEnd"/>
      <w:r w:rsidRPr="00341C41">
        <w:t xml:space="preserve"> In this case, our focus lies on consumption practices and the mental and bodily activities of consumers as part of their use process of an object</w:t>
      </w:r>
      <w:r w:rsidR="009D3DF4" w:rsidRPr="00341C41">
        <w:t xml:space="preserve"> (</w:t>
      </w:r>
      <w:proofErr w:type="spellStart"/>
      <w:r w:rsidR="009D3DF4" w:rsidRPr="00341C41">
        <w:t>Storbacka</w:t>
      </w:r>
      <w:proofErr w:type="spellEnd"/>
      <w:r w:rsidR="009D3DF4" w:rsidRPr="00341C41">
        <w:t xml:space="preserve"> and Nenonen, 2021; </w:t>
      </w:r>
      <w:proofErr w:type="spellStart"/>
      <w:r w:rsidR="009D3DF4" w:rsidRPr="00341C41">
        <w:t>Warde</w:t>
      </w:r>
      <w:proofErr w:type="spellEnd"/>
      <w:r w:rsidR="009D3DF4" w:rsidRPr="00341C41">
        <w:t>, 2005)</w:t>
      </w:r>
      <w:r w:rsidR="00963051" w:rsidRPr="00341C41">
        <w:t xml:space="preserve">. </w:t>
      </w:r>
      <w:r w:rsidR="009D3DF4" w:rsidRPr="00341C41">
        <w:t xml:space="preserve">This means that the use of an object (a product or service) is not seen as a stand-alone process, but as </w:t>
      </w:r>
      <w:r w:rsidR="00E02346" w:rsidRPr="00341C41">
        <w:t xml:space="preserve">something </w:t>
      </w:r>
      <w:r w:rsidR="009D3DF4" w:rsidRPr="00341C41">
        <w:t xml:space="preserve">embedded in practices </w:t>
      </w:r>
      <w:r w:rsidR="00E02346" w:rsidRPr="00341C41">
        <w:t xml:space="preserve">which </w:t>
      </w:r>
      <w:r w:rsidR="009D3DF4" w:rsidRPr="00341C41">
        <w:t xml:space="preserve">guide and determine daily life. In this sense, practices </w:t>
      </w:r>
      <w:r w:rsidR="008D42B2" w:rsidRPr="00341C41">
        <w:t>govern</w:t>
      </w:r>
      <w:r w:rsidR="009D3DF4" w:rsidRPr="00341C41">
        <w:t xml:space="preserve"> how products or services are used, which materials are utilised and how this is done. </w:t>
      </w:r>
      <w:r w:rsidR="00286326" w:rsidRPr="00341C41">
        <w:t>T</w:t>
      </w:r>
      <w:r w:rsidR="009D3DF4" w:rsidRPr="00341C41">
        <w:t>he anchoring of consumption in the daily routines and activities of consumers thus constitutes consumption practice</w:t>
      </w:r>
      <w:r w:rsidR="008D42B2" w:rsidRPr="00341C41">
        <w:t xml:space="preserve">, such as </w:t>
      </w:r>
      <w:r w:rsidR="00963051" w:rsidRPr="00341C41">
        <w:t>cooking, driving or exercising</w:t>
      </w:r>
      <w:r w:rsidR="00AE27CD" w:rsidRPr="00341C41">
        <w:t>.</w:t>
      </w:r>
      <w:r w:rsidRPr="00341C41">
        <w:t xml:space="preserve"> </w:t>
      </w:r>
      <w:r w:rsidR="00DE4E88" w:rsidRPr="00341C41">
        <w:t xml:space="preserve">We, thus, follow social science conventions that view consumption as </w:t>
      </w:r>
      <w:r w:rsidR="000F2623" w:rsidRPr="00341C41">
        <w:t>usage follow</w:t>
      </w:r>
      <w:r w:rsidR="00A0648F" w:rsidRPr="00341C41">
        <w:t>ing</w:t>
      </w:r>
      <w:r w:rsidR="000F2623" w:rsidRPr="00341C41">
        <w:t xml:space="preserve"> the acquisition of a good/service. W</w:t>
      </w:r>
      <w:r w:rsidR="00DE4E88" w:rsidRPr="00341C41">
        <w:t xml:space="preserve">hile we also acknowledge that the acquisition (as in economic or classical marketing) of goods/services may also be part of consumption practices, </w:t>
      </w:r>
      <w:r w:rsidR="000F2623" w:rsidRPr="00341C41">
        <w:t>this has not been specifically covered as part of this research (</w:t>
      </w:r>
      <w:proofErr w:type="spellStart"/>
      <w:r w:rsidR="006B1A96" w:rsidRPr="00341C41">
        <w:t>Warde</w:t>
      </w:r>
      <w:proofErr w:type="spellEnd"/>
      <w:r w:rsidR="006B1A96" w:rsidRPr="00341C41">
        <w:t xml:space="preserve">, 2005; </w:t>
      </w:r>
      <w:r w:rsidR="000F2623" w:rsidRPr="00341C41">
        <w:t xml:space="preserve">see, </w:t>
      </w:r>
      <w:proofErr w:type="spellStart"/>
      <w:r w:rsidR="000F2623" w:rsidRPr="00341C41">
        <w:t>Stigzelius</w:t>
      </w:r>
      <w:proofErr w:type="spellEnd"/>
      <w:r w:rsidR="000F2623" w:rsidRPr="00341C41">
        <w:t xml:space="preserve"> et al., 2018).</w:t>
      </w:r>
    </w:p>
    <w:p w14:paraId="77F4FCBF" w14:textId="74AE833F" w:rsidR="00BE2E0A" w:rsidRPr="00341C41" w:rsidRDefault="00CC66F1" w:rsidP="00963051">
      <w:r w:rsidRPr="00341C41">
        <w:t>To fathom how consumption practices conceivably unfold we look into the literature on practice dynamics or practice trajectories. Practice trajectories are concerned with the movement of practices or practice elements across time and space</w:t>
      </w:r>
      <w:r w:rsidR="00611092" w:rsidRPr="00341C41">
        <w:t xml:space="preserve">, outlining their pathways and interdependencies. In accordance to </w:t>
      </w:r>
      <w:proofErr w:type="spellStart"/>
      <w:r w:rsidR="00611092" w:rsidRPr="00341C41">
        <w:t>Schatzki</w:t>
      </w:r>
      <w:proofErr w:type="spellEnd"/>
      <w:r w:rsidR="00611092" w:rsidRPr="00341C41">
        <w:t xml:space="preserve"> (1996)</w:t>
      </w:r>
      <w:r w:rsidR="009E1A7D" w:rsidRPr="00341C41">
        <w:t>,</w:t>
      </w:r>
      <w:r w:rsidR="00611092" w:rsidRPr="00341C41">
        <w:t xml:space="preserve"> practice change can either take place on a structural level covering how practice elements are configured or on a performance level describing </w:t>
      </w:r>
      <w:r w:rsidR="00551F30" w:rsidRPr="00341C41">
        <w:t>a practice’s</w:t>
      </w:r>
      <w:r w:rsidR="00611092" w:rsidRPr="00341C41">
        <w:t xml:space="preserve"> conduct. The structural level serves to </w:t>
      </w:r>
      <w:r w:rsidR="00551F30" w:rsidRPr="00341C41">
        <w:t xml:space="preserve">discern practices and their procedures (Shove and </w:t>
      </w:r>
      <w:proofErr w:type="spellStart"/>
      <w:r w:rsidR="00551F30" w:rsidRPr="00341C41">
        <w:t>Pantzar</w:t>
      </w:r>
      <w:proofErr w:type="spellEnd"/>
      <w:r w:rsidR="00551F30" w:rsidRPr="00341C41">
        <w:t xml:space="preserve">, 2005). The performative level helps to recompose existing practice links through their iterative performance and establish the status quo on how things are typically done (Shove, 2010). The </w:t>
      </w:r>
      <w:r w:rsidR="00BE2E0A" w:rsidRPr="00341C41">
        <w:t>performing</w:t>
      </w:r>
      <w:r w:rsidR="00551F30" w:rsidRPr="00341C41">
        <w:t xml:space="preserve"> of a practice thus </w:t>
      </w:r>
      <w:r w:rsidR="00BE2E0A" w:rsidRPr="00341C41">
        <w:t xml:space="preserve">defines whether practices </w:t>
      </w:r>
      <w:r w:rsidR="00BE2E0A" w:rsidRPr="00341C41">
        <w:lastRenderedPageBreak/>
        <w:t>sustain their current state or whether this state transforms through adjusted code</w:t>
      </w:r>
      <w:r w:rsidR="00FD72BF" w:rsidRPr="00341C41">
        <w:t>s</w:t>
      </w:r>
      <w:r w:rsidR="00BE2E0A" w:rsidRPr="00341C41">
        <w:t xml:space="preserve"> of conduct (</w:t>
      </w:r>
      <w:proofErr w:type="spellStart"/>
      <w:r w:rsidR="00BE2E0A" w:rsidRPr="00341C41">
        <w:t>Warde</w:t>
      </w:r>
      <w:proofErr w:type="spellEnd"/>
      <w:r w:rsidR="00BE2E0A" w:rsidRPr="00341C41">
        <w:t>, 2005)</w:t>
      </w:r>
      <w:r w:rsidR="00FD72BF" w:rsidRPr="00341C41">
        <w:t xml:space="preserve"> – linking practice structures and performance </w:t>
      </w:r>
      <w:r w:rsidR="006C147C" w:rsidRPr="00341C41">
        <w:t>reciprocally</w:t>
      </w:r>
      <w:r w:rsidR="0019088C" w:rsidRPr="00341C41">
        <w:t xml:space="preserve"> (</w:t>
      </w:r>
      <w:proofErr w:type="spellStart"/>
      <w:r w:rsidR="0019088C" w:rsidRPr="00341C41">
        <w:t>Cetina</w:t>
      </w:r>
      <w:proofErr w:type="spellEnd"/>
      <w:r w:rsidR="0019088C" w:rsidRPr="00341C41">
        <w:t xml:space="preserve"> et al., 2005)</w:t>
      </w:r>
      <w:r w:rsidR="00FD72BF" w:rsidRPr="00341C41">
        <w:t xml:space="preserve">. </w:t>
      </w:r>
    </w:p>
    <w:p w14:paraId="4A5B9771" w14:textId="24FF8264" w:rsidR="005A6712" w:rsidRPr="00341C41" w:rsidRDefault="00CC66F1" w:rsidP="00372FCD">
      <w:r w:rsidRPr="00341C41">
        <w:t xml:space="preserve">Individual practice elements are easily shaped, transferred, or even left behind if they are no longer needed (Watson, 2012). While scholars widely acknowledge the mobility of individual practice elements, there is no consensus as to whether this is also the case for practice entities, which refer to combinations of various practice elements. </w:t>
      </w:r>
      <w:r w:rsidR="00E308F6" w:rsidRPr="00341C41">
        <w:t>Practices are tied to temporal and spatial settings (</w:t>
      </w:r>
      <w:proofErr w:type="spellStart"/>
      <w:r w:rsidR="00E308F6" w:rsidRPr="00341C41">
        <w:t>Schatzki</w:t>
      </w:r>
      <w:proofErr w:type="spellEnd"/>
      <w:r w:rsidR="00E308F6" w:rsidRPr="00341C41">
        <w:t>, 2010), so is their subsequent reproduction (</w:t>
      </w:r>
      <w:proofErr w:type="spellStart"/>
      <w:r w:rsidR="00E308F6" w:rsidRPr="00341C41">
        <w:t>Liedtke</w:t>
      </w:r>
      <w:proofErr w:type="spellEnd"/>
      <w:r w:rsidR="005A6712" w:rsidRPr="00341C41">
        <w:t xml:space="preserve"> et al.</w:t>
      </w:r>
      <w:r w:rsidR="00E308F6" w:rsidRPr="00341C41">
        <w:t xml:space="preserve">, </w:t>
      </w:r>
      <w:r w:rsidR="005A6712" w:rsidRPr="00341C41">
        <w:t>2013</w:t>
      </w:r>
      <w:r w:rsidR="00E308F6" w:rsidRPr="00341C41">
        <w:t xml:space="preserve">; </w:t>
      </w:r>
      <w:proofErr w:type="spellStart"/>
      <w:r w:rsidR="00E308F6" w:rsidRPr="00341C41">
        <w:t>Spaargaren</w:t>
      </w:r>
      <w:proofErr w:type="spellEnd"/>
      <w:r w:rsidR="00E308F6" w:rsidRPr="00341C41">
        <w:t xml:space="preserve"> et al., 2006). </w:t>
      </w:r>
      <w:r w:rsidRPr="00341C41">
        <w:t xml:space="preserve">Shove et al. (2012: 44) note that whole practice entities are often locally embedded, which impedes their mobility. The authors further argue that practice entities are in a </w:t>
      </w:r>
      <w:r w:rsidR="00BB61BF" w:rsidRPr="00341C41">
        <w:t xml:space="preserve">constant </w:t>
      </w:r>
      <w:r w:rsidRPr="00341C41">
        <w:t xml:space="preserve">“process of formation, re-formation and de-formation”, making it difficult to maintain them or transfer them in their entirety. In contrast, other authors (e.g., </w:t>
      </w:r>
      <w:proofErr w:type="spellStart"/>
      <w:r w:rsidRPr="00341C41">
        <w:t>Maller</w:t>
      </w:r>
      <w:proofErr w:type="spellEnd"/>
      <w:r w:rsidRPr="00341C41">
        <w:t xml:space="preserve"> and </w:t>
      </w:r>
      <w:proofErr w:type="spellStart"/>
      <w:r w:rsidRPr="00341C41">
        <w:t>Strengers</w:t>
      </w:r>
      <w:proofErr w:type="spellEnd"/>
      <w:r w:rsidRPr="00341C41">
        <w:t>, 2013) suggest that practice entities can also be mobile because of their repetitive performance across time and space. Their embodiment by actors enables practice entities to shift and transfer to other local and temporal contexts. As such, practice manifestations at different points in time are linked in complex relationships that warrant consideration; in particular, there is a need for a detailed understanding of their temporal connections and pathways (</w:t>
      </w:r>
      <w:proofErr w:type="spellStart"/>
      <w:r w:rsidRPr="00341C41">
        <w:rPr>
          <w:rFonts w:cs="Times New Roman"/>
          <w:szCs w:val="24"/>
        </w:rPr>
        <w:t>Nicolini</w:t>
      </w:r>
      <w:proofErr w:type="spellEnd"/>
      <w:r w:rsidRPr="00341C41">
        <w:rPr>
          <w:rFonts w:cs="Times New Roman"/>
          <w:szCs w:val="24"/>
        </w:rPr>
        <w:t>, 2012; Shove et al., 2012)</w:t>
      </w:r>
      <w:r w:rsidRPr="00341C41">
        <w:t xml:space="preserve">. </w:t>
      </w:r>
    </w:p>
    <w:p w14:paraId="1B52CBB3" w14:textId="13B5118E" w:rsidR="00372FCD" w:rsidRPr="00341C41" w:rsidRDefault="00CC66F1" w:rsidP="00372FCD">
      <w:r w:rsidRPr="00341C41">
        <w:t xml:space="preserve">As Watson (2012) outlines, reconfigurations, or new arrangements of practices and their elements, can affect all subsequent practice assemblies with varying degrees of impact. This necessitates an exploration of the ‘interspace’ of practices </w:t>
      </w:r>
      <w:r w:rsidR="002F69C4" w:rsidRPr="00341C41">
        <w:t>in terms of their links (connecting and arranging practice elements</w:t>
      </w:r>
      <w:r w:rsidR="000A14A5" w:rsidRPr="00341C41">
        <w:t>)</w:t>
      </w:r>
      <w:r w:rsidR="002F69C4" w:rsidRPr="00341C41">
        <w:t xml:space="preserve"> </w:t>
      </w:r>
      <w:r w:rsidR="000A14A5" w:rsidRPr="00341C41">
        <w:t xml:space="preserve">and the </w:t>
      </w:r>
      <w:r w:rsidRPr="00341C41">
        <w:t>varying states of activation</w:t>
      </w:r>
      <w:r w:rsidR="000A14A5" w:rsidRPr="00341C41">
        <w:t xml:space="preserve"> that practice elements can undergo</w:t>
      </w:r>
      <w:r w:rsidRPr="00341C41">
        <w:t xml:space="preserve"> (i.e., newly added, actively performed, dormancy, and ceasing). </w:t>
      </w:r>
      <w:r w:rsidR="000A14A5" w:rsidRPr="00341C41">
        <w:t xml:space="preserve">The literature distinguishes between </w:t>
      </w:r>
      <w:r w:rsidR="007C4F7A" w:rsidRPr="00341C41">
        <w:t xml:space="preserve">tight or loose links between practice elements. These determine how strongly subsequent or linked practice elements are affected by alterations within practice-entities or arrangements. Tight practice links indicate a strong dependency among practice </w:t>
      </w:r>
      <w:r w:rsidR="007C4F7A" w:rsidRPr="00341C41">
        <w:lastRenderedPageBreak/>
        <w:t xml:space="preserve">elements, so adding a new practice element or altering existing practice elements requires subsequent changes within those elements tightly linked to it. When practice links are rather loose, alterations may be limited to the element in question and do not require further adaptions </w:t>
      </w:r>
      <w:r w:rsidR="00F11CC9" w:rsidRPr="00341C41">
        <w:t>of</w:t>
      </w:r>
      <w:r w:rsidR="007C4F7A" w:rsidRPr="00341C41">
        <w:t xml:space="preserve"> its connecting elements</w:t>
      </w:r>
      <w:r w:rsidR="005F2021" w:rsidRPr="00341C41">
        <w:t xml:space="preserve"> (Mylan, 2015)</w:t>
      </w:r>
      <w:r w:rsidR="007C4F7A" w:rsidRPr="00341C41">
        <w:t>. These alterations can come about due to a practice element</w:t>
      </w:r>
      <w:r w:rsidR="003D1288" w:rsidRPr="00341C41">
        <w:t>’</w:t>
      </w:r>
      <w:r w:rsidR="007C4F7A" w:rsidRPr="00341C41">
        <w:t xml:space="preserve">s states of </w:t>
      </w:r>
      <w:r w:rsidR="003D1288" w:rsidRPr="00341C41">
        <w:t>activation</w:t>
      </w:r>
      <w:r w:rsidR="007C4F7A" w:rsidRPr="00341C41">
        <w:t xml:space="preserve"> which </w:t>
      </w:r>
      <w:r w:rsidR="00D30000" w:rsidRPr="00341C41">
        <w:t xml:space="preserve">are distinguished </w:t>
      </w:r>
      <w:r w:rsidR="007C4F7A" w:rsidRPr="00341C41">
        <w:t xml:space="preserve">between: </w:t>
      </w:r>
      <w:r w:rsidR="003D1288" w:rsidRPr="00341C41">
        <w:t xml:space="preserve">active practice elements as being performed, </w:t>
      </w:r>
      <w:r w:rsidR="007C4F7A" w:rsidRPr="00341C41">
        <w:t>d</w:t>
      </w:r>
      <w:r w:rsidRPr="00341C41">
        <w:t>ormant practice</w:t>
      </w:r>
      <w:r w:rsidR="003D1288" w:rsidRPr="00341C41">
        <w:t xml:space="preserve"> elements </w:t>
      </w:r>
      <w:r w:rsidR="007C4F7A" w:rsidRPr="00341C41">
        <w:t xml:space="preserve">as </w:t>
      </w:r>
      <w:r w:rsidRPr="00341C41">
        <w:t xml:space="preserve">durably inactive, </w:t>
      </w:r>
      <w:r w:rsidR="007C4F7A" w:rsidRPr="00341C41">
        <w:t xml:space="preserve">reactivated practice elements </w:t>
      </w:r>
      <w:r w:rsidR="003D1288" w:rsidRPr="00341C41">
        <w:t xml:space="preserve">as being </w:t>
      </w:r>
      <w:r w:rsidRPr="00341C41">
        <w:t xml:space="preserve">re-initiated </w:t>
      </w:r>
      <w:r w:rsidR="00961EAF" w:rsidRPr="00341C41">
        <w:t>under</w:t>
      </w:r>
      <w:r w:rsidRPr="00341C41">
        <w:t xml:space="preserve"> the right </w:t>
      </w:r>
      <w:r w:rsidR="00020044" w:rsidRPr="00341C41">
        <w:t>conditions and</w:t>
      </w:r>
      <w:r w:rsidR="003D1288" w:rsidRPr="00341C41">
        <w:t xml:space="preserve"> </w:t>
      </w:r>
      <w:r w:rsidRPr="00341C41">
        <w:t>ceased or so-called dead practices</w:t>
      </w:r>
      <w:r w:rsidR="003D1288" w:rsidRPr="00341C41">
        <w:t xml:space="preserve"> as being</w:t>
      </w:r>
      <w:r w:rsidRPr="00341C41">
        <w:t xml:space="preserve"> no longer performed and </w:t>
      </w:r>
      <w:r w:rsidR="005A6712" w:rsidRPr="00341C41">
        <w:t>potentially</w:t>
      </w:r>
      <w:r w:rsidRPr="00341C41">
        <w:t xml:space="preserve"> fossilized (</w:t>
      </w:r>
      <w:proofErr w:type="spellStart"/>
      <w:r w:rsidRPr="00341C41">
        <w:t>Maller</w:t>
      </w:r>
      <w:proofErr w:type="spellEnd"/>
      <w:r w:rsidRPr="00341C41">
        <w:t xml:space="preserve"> and </w:t>
      </w:r>
      <w:proofErr w:type="spellStart"/>
      <w:r w:rsidRPr="00341C41">
        <w:t>Strengers</w:t>
      </w:r>
      <w:proofErr w:type="spellEnd"/>
      <w:r w:rsidRPr="00341C41">
        <w:t xml:space="preserve">, 2013; Shove et al., 2012; Shove and </w:t>
      </w:r>
      <w:proofErr w:type="spellStart"/>
      <w:r w:rsidRPr="00341C41">
        <w:t>Pantzar</w:t>
      </w:r>
      <w:proofErr w:type="spellEnd"/>
      <w:r w:rsidRPr="00341C41">
        <w:t>, 2005).</w:t>
      </w:r>
      <w:r w:rsidR="000A14A5" w:rsidRPr="00341C41">
        <w:t xml:space="preserve"> </w:t>
      </w:r>
    </w:p>
    <w:p w14:paraId="5D290C17" w14:textId="6F3F00F0" w:rsidR="00744CD2" w:rsidRPr="00341C41" w:rsidRDefault="004C6E5D" w:rsidP="00963051">
      <w:r w:rsidRPr="00341C41">
        <w:t>Social practices thus unfold by (de)activating or adding practice elements through which existing links are broken off or newly created</w:t>
      </w:r>
      <w:r w:rsidR="00F52F03" w:rsidRPr="00341C41">
        <w:t xml:space="preserve">. </w:t>
      </w:r>
      <w:r w:rsidRPr="00341C41">
        <w:t>Their unfolding typically follows pathways or trajectories, occurring in a sequen</w:t>
      </w:r>
      <w:r w:rsidR="00FC50F8" w:rsidRPr="00341C41">
        <w:t>tial</w:t>
      </w:r>
      <w:r w:rsidRPr="00341C41">
        <w:t xml:space="preserve"> </w:t>
      </w:r>
      <w:r w:rsidR="00096136" w:rsidRPr="00341C41">
        <w:t>manne</w:t>
      </w:r>
      <w:r w:rsidR="00862943" w:rsidRPr="00341C41">
        <w:t>r (</w:t>
      </w:r>
      <w:proofErr w:type="spellStart"/>
      <w:r w:rsidR="00862943" w:rsidRPr="00341C41">
        <w:t>Spaargaren</w:t>
      </w:r>
      <w:proofErr w:type="spellEnd"/>
      <w:r w:rsidR="00862943" w:rsidRPr="00341C41">
        <w:t xml:space="preserve"> et al., 2006; Shove et al., 2012)</w:t>
      </w:r>
      <w:r w:rsidRPr="00341C41">
        <w:t xml:space="preserve">. </w:t>
      </w:r>
      <w:r w:rsidR="00FC50F8" w:rsidRPr="00341C41">
        <w:t xml:space="preserve">Meaning that practice-entities </w:t>
      </w:r>
      <w:r w:rsidR="00F52F03" w:rsidRPr="00341C41">
        <w:t xml:space="preserve">do not change in their entirety over night or emerge out </w:t>
      </w:r>
      <w:r w:rsidR="00574949" w:rsidRPr="00341C41">
        <w:t>of the blue</w:t>
      </w:r>
      <w:r w:rsidR="00F52F03" w:rsidRPr="00341C41">
        <w:t xml:space="preserve"> – rather they exhibit a historical integrity that is more or less kept intact depending on how profound practice elements or links are changed (Shove et al., 2012). </w:t>
      </w:r>
      <w:r w:rsidR="00096136" w:rsidRPr="00341C41">
        <w:t>As Shove and Wa</w:t>
      </w:r>
      <w:r w:rsidR="005A6712" w:rsidRPr="00341C41">
        <w:t>lker</w:t>
      </w:r>
      <w:r w:rsidR="00096136" w:rsidRPr="00341C41">
        <w:t xml:space="preserve"> (</w:t>
      </w:r>
      <w:r w:rsidR="005A6712" w:rsidRPr="00341C41">
        <w:t>2010</w:t>
      </w:r>
      <w:r w:rsidR="00096136" w:rsidRPr="00341C41">
        <w:t xml:space="preserve">) have shown, </w:t>
      </w:r>
      <w:r w:rsidR="00FC50F8" w:rsidRPr="00341C41">
        <w:t xml:space="preserve">the </w:t>
      </w:r>
      <w:r w:rsidR="00096136" w:rsidRPr="00341C41">
        <w:t xml:space="preserve">handling of London’s newly introduced congestion zone </w:t>
      </w:r>
      <w:r w:rsidR="00FC50F8" w:rsidRPr="00341C41">
        <w:t xml:space="preserve">by drivers </w:t>
      </w:r>
      <w:r w:rsidR="00096136" w:rsidRPr="00341C41">
        <w:t xml:space="preserve">was strongly reliant on </w:t>
      </w:r>
      <w:r w:rsidR="00FC50F8" w:rsidRPr="00341C41">
        <w:t>their extant</w:t>
      </w:r>
      <w:r w:rsidR="00096136" w:rsidRPr="00341C41">
        <w:t xml:space="preserve"> practices</w:t>
      </w:r>
      <w:r w:rsidR="005A6712" w:rsidRPr="00341C41">
        <w:t xml:space="preserve"> </w:t>
      </w:r>
      <w:r w:rsidR="00FC50F8" w:rsidRPr="00341C41">
        <w:t xml:space="preserve">– people still drove through central London to pursue their everyday life as they have </w:t>
      </w:r>
      <w:r w:rsidR="00767B41" w:rsidRPr="00341C41">
        <w:t xml:space="preserve">done </w:t>
      </w:r>
      <w:r w:rsidR="00FC50F8" w:rsidRPr="00341C41">
        <w:t xml:space="preserve">before. </w:t>
      </w:r>
      <w:r w:rsidR="005B79D2" w:rsidRPr="00341C41">
        <w:t xml:space="preserve">Diaz Ruiz and </w:t>
      </w:r>
      <w:proofErr w:type="spellStart"/>
      <w:r w:rsidR="005B79D2" w:rsidRPr="00341C41">
        <w:t>Makkar</w:t>
      </w:r>
      <w:proofErr w:type="spellEnd"/>
      <w:r w:rsidR="005B79D2" w:rsidRPr="00341C41">
        <w:t xml:space="preserve"> (2021) also </w:t>
      </w:r>
      <w:r w:rsidR="00F11CC9" w:rsidRPr="00341C41">
        <w:t>traced</w:t>
      </w:r>
      <w:r w:rsidR="005B79D2" w:rsidRPr="00341C41">
        <w:t xml:space="preserve"> </w:t>
      </w:r>
      <w:r w:rsidR="00F11CC9" w:rsidRPr="00341C41">
        <w:t xml:space="preserve">how </w:t>
      </w:r>
      <w:r w:rsidR="005B79D2" w:rsidRPr="00341C41">
        <w:t xml:space="preserve">board sports practices morphed into several variations ranging from surfing, kite- and windsurfing, to stand-up-paddling. </w:t>
      </w:r>
      <w:r w:rsidR="00F52F03" w:rsidRPr="00341C41">
        <w:t>This is also supported by Huber</w:t>
      </w:r>
      <w:r w:rsidR="00865B8B" w:rsidRPr="00341C41">
        <w:t xml:space="preserve"> </w:t>
      </w:r>
      <w:r w:rsidR="00F52F03" w:rsidRPr="00341C41">
        <w:t>(2017) who outlines that the migration of practice elements from one life’s sphere to another may function as a breath of fresh air to practice-entities in place</w:t>
      </w:r>
      <w:r w:rsidR="005B79D2" w:rsidRPr="00341C41">
        <w:t xml:space="preserve"> (</w:t>
      </w:r>
      <w:r w:rsidR="00767B41" w:rsidRPr="00341C41">
        <w:t>e</w:t>
      </w:r>
      <w:r w:rsidR="00BA51EA" w:rsidRPr="00341C41">
        <w:t>ither by changing the practice’s performance, its rules, ordering or needed skills set</w:t>
      </w:r>
      <w:r w:rsidR="005B79D2" w:rsidRPr="00341C41">
        <w:t xml:space="preserve">), but </w:t>
      </w:r>
      <w:r w:rsidR="00F11CC9" w:rsidRPr="00341C41">
        <w:t>does not overhaul</w:t>
      </w:r>
      <w:r w:rsidR="005B79D2" w:rsidRPr="00341C41">
        <w:t xml:space="preserve"> the practice-entity in its totality</w:t>
      </w:r>
      <w:r w:rsidR="00BA51EA" w:rsidRPr="00341C41">
        <w:t xml:space="preserve">. </w:t>
      </w:r>
      <w:r w:rsidR="00744CD2" w:rsidRPr="00341C41">
        <w:t xml:space="preserve">We, thus, expect this historical integrity to also apply to conceivable practices – which </w:t>
      </w:r>
      <w:r w:rsidR="00082948" w:rsidRPr="00341C41">
        <w:t>are not yet in place</w:t>
      </w:r>
      <w:r w:rsidR="00744CD2" w:rsidRPr="00341C41">
        <w:t xml:space="preserve"> but </w:t>
      </w:r>
      <w:r w:rsidR="00082948" w:rsidRPr="00341C41">
        <w:t>are rooted in</w:t>
      </w:r>
      <w:r w:rsidR="00BE2AF0" w:rsidRPr="00341C41">
        <w:t xml:space="preserve"> today’</w:t>
      </w:r>
      <w:r w:rsidR="00744CD2" w:rsidRPr="00341C41">
        <w:t xml:space="preserve">s practices and practice elements to be </w:t>
      </w:r>
      <w:r w:rsidR="00082948" w:rsidRPr="00341C41">
        <w:lastRenderedPageBreak/>
        <w:t>established</w:t>
      </w:r>
      <w:r w:rsidR="00744CD2" w:rsidRPr="00341C41">
        <w:t xml:space="preserve">. </w:t>
      </w:r>
      <w:r w:rsidR="00DB6E98" w:rsidRPr="00341C41">
        <w:t xml:space="preserve">Which practice elements remain or keep the historical integrity of the practice-entity intact depends on their embeddedness – the more embedded a practice element is, the more likely </w:t>
      </w:r>
      <w:r w:rsidR="00372FCD" w:rsidRPr="00341C41">
        <w:t>it is</w:t>
      </w:r>
      <w:r w:rsidR="00DB6E98" w:rsidRPr="00341C41">
        <w:t xml:space="preserve"> to persist. </w:t>
      </w:r>
      <w:r w:rsidR="00356BA3" w:rsidRPr="00341C41">
        <w:t xml:space="preserve">Once changes within practice-entities occur, new and persisting elements require alignment for a practice to be stable again. Failing to do so, results in a state of </w:t>
      </w:r>
      <w:r w:rsidR="00F11CC9" w:rsidRPr="00341C41">
        <w:t xml:space="preserve">consumer </w:t>
      </w:r>
      <w:r w:rsidR="00356BA3" w:rsidRPr="00341C41">
        <w:t xml:space="preserve">insecurity </w:t>
      </w:r>
      <w:r w:rsidR="00F11CC9" w:rsidRPr="00341C41">
        <w:t xml:space="preserve">or even in </w:t>
      </w:r>
      <w:r w:rsidR="00C04D15" w:rsidRPr="00341C41">
        <w:t xml:space="preserve">resistance </w:t>
      </w:r>
      <w:r w:rsidR="00356BA3" w:rsidRPr="00341C41">
        <w:t>(</w:t>
      </w:r>
      <w:r w:rsidR="004B5BA3" w:rsidRPr="00341C41">
        <w:t>Gonzalez-Arcos et al.</w:t>
      </w:r>
      <w:r w:rsidR="00C04D15" w:rsidRPr="00341C41">
        <w:t>, 2021</w:t>
      </w:r>
      <w:r w:rsidR="002F0FB2" w:rsidRPr="00341C41">
        <w:t>; Phipps and Ozone, 2017</w:t>
      </w:r>
      <w:r w:rsidR="00356BA3" w:rsidRPr="00341C41">
        <w:t xml:space="preserve">). </w:t>
      </w:r>
    </w:p>
    <w:p w14:paraId="4E16E731" w14:textId="0C1F3307" w:rsidR="00E77586" w:rsidRPr="00341C41" w:rsidRDefault="006C147C" w:rsidP="003D1BD7">
      <w:r w:rsidRPr="00341C41">
        <w:t xml:space="preserve">When conducting empirical </w:t>
      </w:r>
      <w:r w:rsidR="00424F4B" w:rsidRPr="00341C41">
        <w:t xml:space="preserve">practice </w:t>
      </w:r>
      <w:r w:rsidRPr="00341C41">
        <w:t xml:space="preserve">research, a common approach is to distinguish between three categories a proposed by </w:t>
      </w:r>
      <w:r w:rsidR="000A14A5" w:rsidRPr="00341C41">
        <w:t>Shove et al.</w:t>
      </w:r>
      <w:r w:rsidRPr="00341C41">
        <w:t xml:space="preserve"> (2012): ‘materials’ include all physical objects or things, technologies, and what they are made of; ‘meaning’ refers to the commitment to a practice, its associated ideas, and its intended goals; and ‘competences’ describe skills, background knowledge, and techniques deemed necessary in the undertaking of a practice (cf. </w:t>
      </w:r>
      <w:proofErr w:type="spellStart"/>
      <w:r w:rsidRPr="00341C41">
        <w:t>Warde</w:t>
      </w:r>
      <w:proofErr w:type="spellEnd"/>
      <w:r w:rsidRPr="00341C41">
        <w:t>, 2005). While this overarching classification has found favour in empirical research (e.g.,</w:t>
      </w:r>
      <w:r w:rsidR="000A14A5" w:rsidRPr="00341C41">
        <w:t xml:space="preserve"> Mylan, 2015; </w:t>
      </w:r>
      <w:r w:rsidRPr="00341C41">
        <w:t xml:space="preserve">Spurling, 2022), we also take herein the performance of the practice into consideration. Consistent with the literature, performance, or the active doing of a practice, enables the arrangement of practice elements and serves as a window for practice change (Watson, 2012). The term ‘performance’, thereby, describes the conduct of a practice and its appropriation. As </w:t>
      </w:r>
      <w:proofErr w:type="spellStart"/>
      <w:r w:rsidRPr="00341C41">
        <w:t>Reckwitz</w:t>
      </w:r>
      <w:proofErr w:type="spellEnd"/>
      <w:r w:rsidRPr="00341C41">
        <w:t xml:space="preserve"> (2002) and </w:t>
      </w:r>
      <w:proofErr w:type="spellStart"/>
      <w:r w:rsidRPr="00341C41">
        <w:t>Warde</w:t>
      </w:r>
      <w:proofErr w:type="spellEnd"/>
      <w:r w:rsidRPr="00341C41">
        <w:t xml:space="preserve"> (2005) outline, practices are regularly performed physical and mental activities; they are thus ‘practiced’. </w:t>
      </w:r>
      <w:bookmarkStart w:id="4" w:name="_Hlk154770893"/>
      <w:r w:rsidRPr="00341C41">
        <w:t>By tracing how current practices conceivably unfold within their pathways or trajectories we thus focus on materials, meaning, competences and performance.</w:t>
      </w:r>
      <w:r w:rsidR="00424F4B" w:rsidRPr="00341C41">
        <w:t xml:space="preserve"> </w:t>
      </w:r>
      <w:bookmarkEnd w:id="4"/>
    </w:p>
    <w:p w14:paraId="002A9CD7" w14:textId="258E4FED" w:rsidR="0095035B" w:rsidRPr="00341C41" w:rsidRDefault="00C263B9" w:rsidP="0095035B">
      <w:pPr>
        <w:pStyle w:val="berschrift2"/>
        <w:ind w:left="360"/>
        <w:rPr>
          <w:sz w:val="28"/>
        </w:rPr>
      </w:pPr>
      <w:bookmarkStart w:id="5" w:name="_Hlk155175113"/>
      <w:r w:rsidRPr="00341C41">
        <w:rPr>
          <w:sz w:val="28"/>
        </w:rPr>
        <w:t xml:space="preserve">Creating </w:t>
      </w:r>
      <w:r w:rsidR="007574CF" w:rsidRPr="00341C41">
        <w:rPr>
          <w:sz w:val="28"/>
        </w:rPr>
        <w:t>market-making</w:t>
      </w:r>
      <w:r w:rsidRPr="00341C41">
        <w:rPr>
          <w:sz w:val="28"/>
        </w:rPr>
        <w:t xml:space="preserve"> opportunities through </w:t>
      </w:r>
      <w:r w:rsidR="00301058" w:rsidRPr="00341C41">
        <w:rPr>
          <w:sz w:val="28"/>
        </w:rPr>
        <w:t xml:space="preserve">conceivable </w:t>
      </w:r>
      <w:r w:rsidR="0095035B" w:rsidRPr="00341C41">
        <w:rPr>
          <w:sz w:val="28"/>
        </w:rPr>
        <w:t xml:space="preserve">consumption practices </w:t>
      </w:r>
    </w:p>
    <w:bookmarkEnd w:id="5"/>
    <w:p w14:paraId="080847C4" w14:textId="18AE1DD4" w:rsidR="00D66B10" w:rsidRPr="00341C41" w:rsidRDefault="00441A97" w:rsidP="001E2F37">
      <w:r w:rsidRPr="00341C41">
        <w:t xml:space="preserve">For </w:t>
      </w:r>
      <w:r w:rsidR="007574CF" w:rsidRPr="00341C41">
        <w:t>market-making</w:t>
      </w:r>
      <w:r w:rsidRPr="00341C41">
        <w:t xml:space="preserve"> to put into action, market actors need opportunities </w:t>
      </w:r>
      <w:r w:rsidR="008F031F" w:rsidRPr="00341C41">
        <w:t>to do so – requiring an understanding of a market’s constituting elements and how they can be leveraged (</w:t>
      </w:r>
      <w:proofErr w:type="spellStart"/>
      <w:r w:rsidR="008F031F" w:rsidRPr="00341C41">
        <w:t>Storbacka</w:t>
      </w:r>
      <w:proofErr w:type="spellEnd"/>
      <w:r w:rsidR="008F031F" w:rsidRPr="00341C41">
        <w:t xml:space="preserve"> </w:t>
      </w:r>
      <w:r w:rsidR="008F031F" w:rsidRPr="00341C41">
        <w:lastRenderedPageBreak/>
        <w:t xml:space="preserve">and Nenonen, 2021). This is not as straightforward as one would hope, since a granular understanding of one’s operating environment is hard to come by. As Nenonen </w:t>
      </w:r>
      <w:r w:rsidR="00997A65" w:rsidRPr="00341C41">
        <w:t xml:space="preserve">and </w:t>
      </w:r>
      <w:proofErr w:type="spellStart"/>
      <w:r w:rsidR="00997A65" w:rsidRPr="00341C41">
        <w:t>Storbacka</w:t>
      </w:r>
      <w:proofErr w:type="spellEnd"/>
      <w:r w:rsidR="00997A65" w:rsidRPr="00341C41">
        <w:t xml:space="preserve"> </w:t>
      </w:r>
      <w:r w:rsidR="008F031F" w:rsidRPr="00341C41">
        <w:t>(2020:</w:t>
      </w:r>
      <w:r w:rsidR="00997A65" w:rsidRPr="00341C41">
        <w:t>268</w:t>
      </w:r>
      <w:r w:rsidR="008F031F" w:rsidRPr="00341C41">
        <w:t xml:space="preserve">) put it: “there is the firm, its immediate customers and suppliers – and then the elusive (cue your </w:t>
      </w:r>
      <w:proofErr w:type="spellStart"/>
      <w:r w:rsidR="008F031F" w:rsidRPr="00341C41">
        <w:t>favorite</w:t>
      </w:r>
      <w:proofErr w:type="spellEnd"/>
      <w:r w:rsidR="008F031F" w:rsidRPr="00341C41">
        <w:t xml:space="preserve"> term) industry / market / operating environment / landscape.” On these grounds, there is a </w:t>
      </w:r>
      <w:r w:rsidR="00D66B10" w:rsidRPr="00341C41">
        <w:t xml:space="preserve">rather nascent </w:t>
      </w:r>
      <w:r w:rsidR="008F031F" w:rsidRPr="00341C41">
        <w:t xml:space="preserve">body of literature on how certain market conditions and its constituting elements lay the ground for market-makers to </w:t>
      </w:r>
      <w:r w:rsidR="001E2F37" w:rsidRPr="00341C41">
        <w:t>act on their</w:t>
      </w:r>
      <w:r w:rsidR="008F031F" w:rsidRPr="00341C41">
        <w:t xml:space="preserve"> </w:t>
      </w:r>
      <w:r w:rsidR="001E2F37" w:rsidRPr="00341C41">
        <w:t xml:space="preserve">market vision. </w:t>
      </w:r>
    </w:p>
    <w:p w14:paraId="2CAB36CB" w14:textId="14A3FED2" w:rsidR="00B737B2" w:rsidRPr="00341C41" w:rsidRDefault="00D66B10" w:rsidP="00B737B2">
      <w:r w:rsidRPr="00341C41">
        <w:t>For instance,</w:t>
      </w:r>
      <w:r w:rsidR="00AB449A" w:rsidRPr="00341C41">
        <w:t xml:space="preserve"> </w:t>
      </w:r>
      <w:r w:rsidR="000B2550" w:rsidRPr="00341C41">
        <w:t>Peters et al</w:t>
      </w:r>
      <w:r w:rsidR="00997A65" w:rsidRPr="00341C41">
        <w:t>.</w:t>
      </w:r>
      <w:r w:rsidR="000B2550" w:rsidRPr="00341C41">
        <w:t xml:space="preserve"> (2020) focus on four viability mechanisms in a market that foster market emergence. These pertain to: (1) dissipative market structures that enable a market’s ongoing reordering towards a market’s optimal operation; (2 + 3) market element consonance and resonance referring to a market’s internal alignment but also alignment with an external environment; and (4) feedback mechanisms on market (in</w:t>
      </w:r>
      <w:proofErr w:type="gramStart"/>
      <w:r w:rsidR="000B2550" w:rsidRPr="00341C41">
        <w:t>)stabilities</w:t>
      </w:r>
      <w:proofErr w:type="gramEnd"/>
      <w:r w:rsidR="000B2550" w:rsidRPr="00341C41">
        <w:t>. Another approach</w:t>
      </w:r>
      <w:r w:rsidR="00F35974" w:rsidRPr="00341C41">
        <w:t>,</w:t>
      </w:r>
      <w:r w:rsidR="000B2550" w:rsidRPr="00341C41">
        <w:t xml:space="preserve"> </w:t>
      </w:r>
      <w:r w:rsidR="00F35974" w:rsidRPr="00341C41">
        <w:t>proposed</w:t>
      </w:r>
      <w:r w:rsidR="000B2550" w:rsidRPr="00341C41">
        <w:t xml:space="preserve"> by </w:t>
      </w:r>
      <w:proofErr w:type="spellStart"/>
      <w:r w:rsidR="00AB449A" w:rsidRPr="00341C41">
        <w:t>Storbacka</w:t>
      </w:r>
      <w:proofErr w:type="spellEnd"/>
      <w:r w:rsidR="00AB449A" w:rsidRPr="00341C41">
        <w:t xml:space="preserve"> and Nenonen (2021:340)</w:t>
      </w:r>
      <w:r w:rsidR="00F35974" w:rsidRPr="00341C41">
        <w:t>,</w:t>
      </w:r>
      <w:r w:rsidR="00AB449A" w:rsidRPr="00341C41">
        <w:t xml:space="preserve"> introduce</w:t>
      </w:r>
      <w:r w:rsidR="00F35974" w:rsidRPr="00341C41">
        <w:t>s</w:t>
      </w:r>
      <w:r w:rsidRPr="00341C41">
        <w:t xml:space="preserve"> </w:t>
      </w:r>
      <w:r w:rsidR="00AB449A" w:rsidRPr="00341C41">
        <w:t xml:space="preserve">four interconnected </w:t>
      </w:r>
      <w:r w:rsidR="007574CF" w:rsidRPr="00341C41">
        <w:t>market-making</w:t>
      </w:r>
      <w:r w:rsidR="00AB449A" w:rsidRPr="00341C41">
        <w:t xml:space="preserve"> themes covering: reworking exchange (in terms of products, pricing and matching methods that connect suppliers and consumers), reshaping network (covering suppliers, customer specif</w:t>
      </w:r>
      <w:r w:rsidR="0039713A" w:rsidRPr="00341C41">
        <w:t>ics</w:t>
      </w:r>
      <w:r w:rsidR="00AB449A" w:rsidRPr="00341C41">
        <w:t xml:space="preserve"> and the competitive landscape), revising representations (pertaining to terminology, market research/media and associations), and reforming norms (describing rules, standards, and norms) – by moving from exchange to norms</w:t>
      </w:r>
      <w:r w:rsidR="00354875" w:rsidRPr="00341C41">
        <w:t>,</w:t>
      </w:r>
      <w:r w:rsidR="00AB449A" w:rsidRPr="00341C41">
        <w:t xml:space="preserve"> a market actor’s influence </w:t>
      </w:r>
      <w:r w:rsidR="00997A65" w:rsidRPr="00341C41">
        <w:t xml:space="preserve">over the market </w:t>
      </w:r>
      <w:r w:rsidR="00AB449A" w:rsidRPr="00341C41">
        <w:t xml:space="preserve">increases while their managerial control decreases. </w:t>
      </w:r>
      <w:r w:rsidR="00997A65" w:rsidRPr="00341C41">
        <w:t xml:space="preserve">Specifically, consumer levers for market-making pertain to a consumer’s competences for product or service use as well as the meaning behind their consumption. Other opportunities may arise through new consumer groupings, adaptions to consumer utilized material or infrastructures and how consumption activities are divided among consumers and providers. </w:t>
      </w:r>
      <w:r w:rsidR="00934475" w:rsidRPr="00341C41">
        <w:t xml:space="preserve">A different approach, which focuses less </w:t>
      </w:r>
      <w:r w:rsidR="000B2550" w:rsidRPr="00341C41">
        <w:t xml:space="preserve">on the market’s inherent elements or </w:t>
      </w:r>
      <w:r w:rsidR="00984F06" w:rsidRPr="00341C41">
        <w:t>processes,</w:t>
      </w:r>
      <w:r w:rsidR="00934475" w:rsidRPr="00341C41">
        <w:t xml:space="preserve"> is proposed by </w:t>
      </w:r>
      <w:proofErr w:type="spellStart"/>
      <w:r w:rsidR="000B2550" w:rsidRPr="00341C41">
        <w:t>Keränen</w:t>
      </w:r>
      <w:proofErr w:type="spellEnd"/>
      <w:r w:rsidR="000B2550" w:rsidRPr="00341C41">
        <w:t xml:space="preserve"> et al. (2023)</w:t>
      </w:r>
      <w:r w:rsidR="00934475" w:rsidRPr="00341C41">
        <w:t>, who</w:t>
      </w:r>
      <w:r w:rsidR="000B2550" w:rsidRPr="00341C41">
        <w:t xml:space="preserve"> outline activities that foster market transformations</w:t>
      </w:r>
      <w:r w:rsidR="009C1877" w:rsidRPr="00341C41">
        <w:t>. They</w:t>
      </w:r>
      <w:r w:rsidR="000B2550" w:rsidRPr="00341C41">
        <w:t xml:space="preserve"> differentiat</w:t>
      </w:r>
      <w:r w:rsidR="009C1877" w:rsidRPr="00341C41">
        <w:t>e</w:t>
      </w:r>
      <w:r w:rsidR="000B2550" w:rsidRPr="00341C41">
        <w:t xml:space="preserve"> between </w:t>
      </w:r>
      <w:r w:rsidR="00DD202E" w:rsidRPr="00341C41">
        <w:t xml:space="preserve">supporting vs. stagnating, </w:t>
      </w:r>
      <w:r w:rsidR="000B2550" w:rsidRPr="00341C41">
        <w:t>individual</w:t>
      </w:r>
      <w:r w:rsidR="00DD202E" w:rsidRPr="00341C41">
        <w:t xml:space="preserve"> vs. </w:t>
      </w:r>
      <w:r w:rsidR="000B2550" w:rsidRPr="00341C41">
        <w:t xml:space="preserve">collective </w:t>
      </w:r>
      <w:r w:rsidR="00DD202E" w:rsidRPr="00341C41">
        <w:t xml:space="preserve">and present vs. future </w:t>
      </w:r>
      <w:r w:rsidR="000B2550" w:rsidRPr="00341C41">
        <w:t xml:space="preserve">activities. Similar to </w:t>
      </w:r>
      <w:proofErr w:type="spellStart"/>
      <w:r w:rsidR="000B2550" w:rsidRPr="00341C41">
        <w:t>Storbacka</w:t>
      </w:r>
      <w:proofErr w:type="spellEnd"/>
      <w:r w:rsidR="000B2550" w:rsidRPr="00341C41">
        <w:t xml:space="preserve"> and </w:t>
      </w:r>
      <w:proofErr w:type="spellStart"/>
      <w:r w:rsidR="000B2550" w:rsidRPr="00341C41">
        <w:lastRenderedPageBreak/>
        <w:t>Nenonen’s</w:t>
      </w:r>
      <w:proofErr w:type="spellEnd"/>
      <w:r w:rsidR="000B2550" w:rsidRPr="00341C41">
        <w:t xml:space="preserve"> (2021) approach, consumers </w:t>
      </w:r>
      <w:r w:rsidR="00B7347D" w:rsidRPr="00341C41">
        <w:t xml:space="preserve">constitute one mosaic piece in </w:t>
      </w:r>
      <w:proofErr w:type="spellStart"/>
      <w:r w:rsidR="00B7347D" w:rsidRPr="00341C41">
        <w:t>Keränen</w:t>
      </w:r>
      <w:proofErr w:type="spellEnd"/>
      <w:r w:rsidR="00B7347D" w:rsidRPr="00341C41">
        <w:t xml:space="preserve"> et al</w:t>
      </w:r>
      <w:r w:rsidR="00997A65" w:rsidRPr="00341C41">
        <w:t>.</w:t>
      </w:r>
      <w:r w:rsidR="00B7347D" w:rsidRPr="00341C41">
        <w:t xml:space="preserve">’s (2023) </w:t>
      </w:r>
      <w:r w:rsidR="00DD202E" w:rsidRPr="00341C41">
        <w:t>framework</w:t>
      </w:r>
      <w:r w:rsidR="000C41BB" w:rsidRPr="00341C41">
        <w:t xml:space="preserve"> in which consumer pressures may provide indirect but offensive support for sustainable market change. Following this, </w:t>
      </w:r>
      <w:proofErr w:type="spellStart"/>
      <w:r w:rsidR="000C41BB" w:rsidRPr="00341C41">
        <w:t>Keränen</w:t>
      </w:r>
      <w:proofErr w:type="spellEnd"/>
      <w:r w:rsidR="000C41BB" w:rsidRPr="00341C41">
        <w:t xml:space="preserve"> et al. (2023) acknowledge consumer</w:t>
      </w:r>
      <w:r w:rsidR="00723220" w:rsidRPr="00341C41">
        <w:t>s</w:t>
      </w:r>
      <w:r w:rsidR="000C41BB" w:rsidRPr="00341C41">
        <w:t xml:space="preserve"> as supporter</w:t>
      </w:r>
      <w:r w:rsidR="00723220" w:rsidRPr="00341C41">
        <w:t>s</w:t>
      </w:r>
      <w:r w:rsidR="000C41BB" w:rsidRPr="00341C41">
        <w:t xml:space="preserve"> of market-shaping</w:t>
      </w:r>
      <w:r w:rsidR="00723220" w:rsidRPr="00341C41">
        <w:t xml:space="preserve"> who</w:t>
      </w:r>
      <w:r w:rsidR="000C41BB" w:rsidRPr="00341C41">
        <w:t xml:space="preserve">, </w:t>
      </w:r>
      <w:r w:rsidR="00723220" w:rsidRPr="00341C41">
        <w:t xml:space="preserve">although </w:t>
      </w:r>
      <w:r w:rsidR="000C41BB" w:rsidRPr="00341C41">
        <w:t>not directly involved</w:t>
      </w:r>
      <w:r w:rsidR="00723220" w:rsidRPr="00341C41">
        <w:t>,</w:t>
      </w:r>
      <w:r w:rsidR="000C41BB" w:rsidRPr="00341C41">
        <w:t xml:space="preserve"> </w:t>
      </w:r>
      <w:r w:rsidR="00723220" w:rsidRPr="00341C41">
        <w:t>lay</w:t>
      </w:r>
      <w:r w:rsidR="000C41BB" w:rsidRPr="00341C41">
        <w:t xml:space="preserve"> the ground for professional market-actors to change a market more directly. This perspective thereby tackles extant </w:t>
      </w:r>
      <w:r w:rsidR="00B737B2" w:rsidRPr="00341C41">
        <w:t xml:space="preserve">approaches in the </w:t>
      </w:r>
      <w:r w:rsidR="000C41BB" w:rsidRPr="00341C41">
        <w:t>literature that either see consumer as the main agent of market change or as a passive player exposed to a market and its conditions (</w:t>
      </w:r>
      <w:proofErr w:type="spellStart"/>
      <w:r w:rsidR="000C41BB" w:rsidRPr="00341C41">
        <w:t>Pedeliento</w:t>
      </w:r>
      <w:proofErr w:type="spellEnd"/>
      <w:r w:rsidR="000C41BB" w:rsidRPr="00341C41">
        <w:t xml:space="preserve"> et al., 2023). It also substantiates that market-making by consumers often needs supporting through professional market actors (Ansari and Phillips, 2011; </w:t>
      </w:r>
      <w:proofErr w:type="spellStart"/>
      <w:r w:rsidR="000C41BB" w:rsidRPr="00341C41">
        <w:t>Azimi</w:t>
      </w:r>
      <w:proofErr w:type="spellEnd"/>
      <w:r w:rsidR="000C41BB" w:rsidRPr="00341C41">
        <w:t xml:space="preserve"> et al., 2017), making it all the more interesting to examine consumers (and their practices) as market-making supporters.</w:t>
      </w:r>
      <w:r w:rsidR="00B737B2" w:rsidRPr="00341C41">
        <w:t xml:space="preserve"> In sum, we believe that the extant frameworks are helpful in dissecting the overall market landscape to identify suitable market-making levers from a multi-actor perspective. Yet, we see a need to go a step further in understanding how consumption practices and their dynamic unfolding can be leveraged in market-making. </w:t>
      </w:r>
    </w:p>
    <w:p w14:paraId="58F7E1F3" w14:textId="782841EC" w:rsidR="00286326" w:rsidRPr="00341C41" w:rsidRDefault="008A1C9A" w:rsidP="00C04D15">
      <w:r w:rsidRPr="00341C41">
        <w:t>As several authors have noted, the boundary or connection between consumption practices and markets is yet to be fully explored (</w:t>
      </w:r>
      <w:r w:rsidR="003F792E" w:rsidRPr="00341C41">
        <w:t xml:space="preserve">Ansari </w:t>
      </w:r>
      <w:r w:rsidR="005A6712" w:rsidRPr="00341C41">
        <w:t>and</w:t>
      </w:r>
      <w:r w:rsidR="003F792E" w:rsidRPr="00341C41">
        <w:t xml:space="preserve"> Phillips, 2011; </w:t>
      </w:r>
      <w:r w:rsidRPr="00341C41">
        <w:t xml:space="preserve">Diaz Ruiz </w:t>
      </w:r>
      <w:r w:rsidR="005A6712" w:rsidRPr="00341C41">
        <w:t>and</w:t>
      </w:r>
      <w:r w:rsidRPr="00341C41">
        <w:t xml:space="preserve"> </w:t>
      </w:r>
      <w:proofErr w:type="spellStart"/>
      <w:r w:rsidRPr="00341C41">
        <w:t>Makkar</w:t>
      </w:r>
      <w:proofErr w:type="spellEnd"/>
      <w:r w:rsidRPr="00341C41">
        <w:t xml:space="preserve">, 2021; </w:t>
      </w:r>
      <w:proofErr w:type="spellStart"/>
      <w:r w:rsidRPr="00341C41">
        <w:t>Stigzelius</w:t>
      </w:r>
      <w:proofErr w:type="spellEnd"/>
      <w:r w:rsidRPr="00341C41">
        <w:t xml:space="preserve"> et al., 2018). </w:t>
      </w:r>
      <w:r w:rsidR="008B5FB3" w:rsidRPr="00341C41">
        <w:t xml:space="preserve">So far, empirical studies have shown how spaces, such as kitchens, operate as a </w:t>
      </w:r>
      <w:r w:rsidR="009C1877" w:rsidRPr="00341C41">
        <w:t>sphere</w:t>
      </w:r>
      <w:r w:rsidR="00E74B69" w:rsidRPr="00341C41">
        <w:t xml:space="preserve"> </w:t>
      </w:r>
      <w:r w:rsidR="008B5FB3" w:rsidRPr="00341C41">
        <w:t>where markets and consumption practices cross (</w:t>
      </w:r>
      <w:proofErr w:type="spellStart"/>
      <w:r w:rsidR="008B5FB3" w:rsidRPr="00341C41">
        <w:t>Stigzelius</w:t>
      </w:r>
      <w:proofErr w:type="spellEnd"/>
      <w:r w:rsidR="00B06FFA" w:rsidRPr="00341C41">
        <w:t xml:space="preserve"> et al.</w:t>
      </w:r>
      <w:r w:rsidR="008B5FB3" w:rsidRPr="00341C41">
        <w:t xml:space="preserve">, 2018) or how consumers and their actions may affect a market directly </w:t>
      </w:r>
      <w:r w:rsidR="00C16456" w:rsidRPr="00341C41">
        <w:t>through several sub</w:t>
      </w:r>
      <w:r w:rsidR="00511770" w:rsidRPr="00341C41">
        <w:t>-</w:t>
      </w:r>
      <w:r w:rsidR="00C16456" w:rsidRPr="00341C41">
        <w:t xml:space="preserve">processes ranging from </w:t>
      </w:r>
      <w:r w:rsidR="00511770" w:rsidRPr="00341C41">
        <w:t xml:space="preserve">the qualification of goods, exchange mode design, actor configuration, market norm establishment and the development of market representations </w:t>
      </w:r>
      <w:r w:rsidR="008B5FB3" w:rsidRPr="00341C41">
        <w:t xml:space="preserve">(Harrison </w:t>
      </w:r>
      <w:r w:rsidR="005A6712" w:rsidRPr="00341C41">
        <w:t>and</w:t>
      </w:r>
      <w:r w:rsidR="008B5FB3" w:rsidRPr="00341C41">
        <w:t xml:space="preserve"> </w:t>
      </w:r>
      <w:proofErr w:type="spellStart"/>
      <w:r w:rsidR="008B5FB3" w:rsidRPr="00341C41">
        <w:t>Kjellberg</w:t>
      </w:r>
      <w:proofErr w:type="spellEnd"/>
      <w:r w:rsidR="008B5FB3" w:rsidRPr="00341C41">
        <w:t>, 2016</w:t>
      </w:r>
      <w:r w:rsidR="00511770" w:rsidRPr="00341C41">
        <w:t>:451</w:t>
      </w:r>
      <w:r w:rsidR="008B5FB3" w:rsidRPr="00341C41">
        <w:t xml:space="preserve">). </w:t>
      </w:r>
    </w:p>
    <w:p w14:paraId="4C16C888" w14:textId="69C8E759" w:rsidR="00884B73" w:rsidRPr="00341C41" w:rsidRDefault="008B5FB3" w:rsidP="00C04D15">
      <w:r w:rsidRPr="00341C41">
        <w:t xml:space="preserve">Studies with a focus on consumption practices as </w:t>
      </w:r>
      <w:r w:rsidR="007574CF" w:rsidRPr="00341C41">
        <w:t>market-making</w:t>
      </w:r>
      <w:r w:rsidRPr="00341C41">
        <w:t xml:space="preserve"> initiator</w:t>
      </w:r>
      <w:r w:rsidR="00BA0862" w:rsidRPr="00341C41">
        <w:t xml:space="preserve"> </w:t>
      </w:r>
      <w:r w:rsidRPr="00341C41">
        <w:t xml:space="preserve">have </w:t>
      </w:r>
      <w:r w:rsidR="00BA0862" w:rsidRPr="00341C41">
        <w:t xml:space="preserve">shown how innovative consumption practices </w:t>
      </w:r>
      <w:r w:rsidR="006A2EAE" w:rsidRPr="00341C41">
        <w:t xml:space="preserve">fostered market emergence; for instance, </w:t>
      </w:r>
      <w:r w:rsidR="00BA0862" w:rsidRPr="00341C41">
        <w:t xml:space="preserve">by tinkering with mini </w:t>
      </w:r>
      <w:proofErr w:type="spellStart"/>
      <w:r w:rsidR="00BA0862" w:rsidRPr="00341C41">
        <w:t>motos</w:t>
      </w:r>
      <w:proofErr w:type="spellEnd"/>
      <w:r w:rsidR="006A2EAE" w:rsidRPr="00341C41">
        <w:t xml:space="preserve"> consumers established</w:t>
      </w:r>
      <w:r w:rsidR="00BA0862" w:rsidRPr="00341C41">
        <w:t xml:space="preserve"> pre-market translations on which a market was built upon </w:t>
      </w:r>
      <w:r w:rsidR="00BA0862" w:rsidRPr="00341C41">
        <w:lastRenderedPageBreak/>
        <w:t xml:space="preserve">(Martin </w:t>
      </w:r>
      <w:r w:rsidR="005A6712" w:rsidRPr="00341C41">
        <w:t>and</w:t>
      </w:r>
      <w:r w:rsidR="00BA0862" w:rsidRPr="00341C41">
        <w:t xml:space="preserve"> Schouten, 2014) or </w:t>
      </w:r>
      <w:r w:rsidR="006A2EAE" w:rsidRPr="00341C41">
        <w:t>how</w:t>
      </w:r>
      <w:r w:rsidR="00BA0862" w:rsidRPr="00341C41">
        <w:t xml:space="preserve"> board sport</w:t>
      </w:r>
      <w:r w:rsidR="006A2EAE" w:rsidRPr="00341C41">
        <w:t xml:space="preserve"> consumption alterations</w:t>
      </w:r>
      <w:r w:rsidR="00BA0862" w:rsidRPr="00341C41">
        <w:t xml:space="preserve"> led to a market’s bifurcations into several interrelated markets (Diaz Ruiz </w:t>
      </w:r>
      <w:r w:rsidR="005A6712" w:rsidRPr="00341C41">
        <w:t>and</w:t>
      </w:r>
      <w:r w:rsidR="00BA0862" w:rsidRPr="00341C41">
        <w:t xml:space="preserve"> </w:t>
      </w:r>
      <w:proofErr w:type="spellStart"/>
      <w:r w:rsidR="00BA0862" w:rsidRPr="00341C41">
        <w:t>Makkar</w:t>
      </w:r>
      <w:proofErr w:type="spellEnd"/>
      <w:r w:rsidR="00BA0862" w:rsidRPr="00341C41">
        <w:t xml:space="preserve">, 2021). </w:t>
      </w:r>
      <w:r w:rsidR="00296293" w:rsidRPr="00341C41">
        <w:t xml:space="preserve">While these studies further substantiate the role of consumers in </w:t>
      </w:r>
      <w:r w:rsidR="007574CF" w:rsidRPr="00341C41">
        <w:t>market-making</w:t>
      </w:r>
      <w:r w:rsidR="00296293" w:rsidRPr="00341C41">
        <w:t xml:space="preserve">, we believe that consumption practices offer not leveraged potential for </w:t>
      </w:r>
      <w:r w:rsidR="007574CF" w:rsidRPr="00341C41">
        <w:t>market-making</w:t>
      </w:r>
      <w:r w:rsidR="00296293" w:rsidRPr="00341C41">
        <w:t xml:space="preserve"> actors. Our reasoning relies on two </w:t>
      </w:r>
      <w:r w:rsidR="00EF4D41" w:rsidRPr="00341C41">
        <w:t>observations</w:t>
      </w:r>
      <w:r w:rsidR="00296293" w:rsidRPr="00341C41">
        <w:t xml:space="preserve">: for one, the </w:t>
      </w:r>
      <w:r w:rsidR="0047623C" w:rsidRPr="00341C41">
        <w:t xml:space="preserve">majority of </w:t>
      </w:r>
      <w:r w:rsidR="00296293" w:rsidRPr="00341C41">
        <w:t xml:space="preserve">literature refers to consumption practices without taking their dynamics into account. Therefore, we lack an understanding how </w:t>
      </w:r>
      <w:r w:rsidR="007574CF" w:rsidRPr="00341C41">
        <w:t>market-making</w:t>
      </w:r>
      <w:r w:rsidR="00296293" w:rsidRPr="00341C41">
        <w:t xml:space="preserve"> opportunities may differ along a practice’s trajectory, when it unfolds. </w:t>
      </w:r>
      <w:r w:rsidR="00511770" w:rsidRPr="00341C41">
        <w:t>For another,</w:t>
      </w:r>
      <w:r w:rsidR="00296293" w:rsidRPr="00341C41">
        <w:t xml:space="preserve"> existing frameworks </w:t>
      </w:r>
      <w:r w:rsidR="00511253" w:rsidRPr="00341C41">
        <w:t xml:space="preserve">emphasize </w:t>
      </w:r>
      <w:r w:rsidR="007574CF" w:rsidRPr="00341C41">
        <w:t>market-making</w:t>
      </w:r>
      <w:r w:rsidR="00511253" w:rsidRPr="00341C41">
        <w:t xml:space="preserve"> opportunities in existing markets, where a market</w:t>
      </w:r>
      <w:r w:rsidR="004070D0" w:rsidRPr="00341C41">
        <w:t>’s</w:t>
      </w:r>
      <w:r w:rsidR="00511253" w:rsidRPr="00341C41">
        <w:t xml:space="preserve"> structure and elements are more or less in place </w:t>
      </w:r>
      <w:r w:rsidR="00EF4D41" w:rsidRPr="00341C41">
        <w:t>–</w:t>
      </w:r>
      <w:r w:rsidR="00511253" w:rsidRPr="00341C41">
        <w:t xml:space="preserve"> </w:t>
      </w:r>
      <w:r w:rsidR="00EF4D41" w:rsidRPr="00341C41">
        <w:t xml:space="preserve">how </w:t>
      </w:r>
      <w:r w:rsidR="007574CF" w:rsidRPr="00341C41">
        <w:t>market-making</w:t>
      </w:r>
      <w:r w:rsidR="00EF4D41" w:rsidRPr="00341C41">
        <w:t xml:space="preserve"> opportunities </w:t>
      </w:r>
      <w:r w:rsidRPr="00341C41">
        <w:t xml:space="preserve">on the grounds of consumption practices </w:t>
      </w:r>
      <w:r w:rsidR="00EF4D41" w:rsidRPr="00341C41">
        <w:t xml:space="preserve">occur for not-yet-markets remains unclear. </w:t>
      </w:r>
      <w:r w:rsidR="00E87E4F" w:rsidRPr="00341C41">
        <w:t xml:space="preserve">Even though, their emergence relies on pre-market actions to take place. </w:t>
      </w:r>
    </w:p>
    <w:p w14:paraId="7D467481" w14:textId="73398809" w:rsidR="00C04D15" w:rsidRPr="00341C41" w:rsidRDefault="005B1CE5" w:rsidP="00C04D15">
      <w:r w:rsidRPr="00341C41">
        <w:t xml:space="preserve">To identify </w:t>
      </w:r>
      <w:r w:rsidR="007574CF" w:rsidRPr="00341C41">
        <w:t>market-making</w:t>
      </w:r>
      <w:r w:rsidRPr="00341C41">
        <w:t xml:space="preserve"> opportunities for not-yet-markets, we rely on conceivable practice trajectories – tracing how consumption practices unfold from the present to a conceivable future. </w:t>
      </w:r>
      <w:r w:rsidR="00070174" w:rsidRPr="00341C41">
        <w:t>While practice dynamics are typically examined retrospectively</w:t>
      </w:r>
      <w:r w:rsidR="00513179" w:rsidRPr="00341C41">
        <w:t xml:space="preserve"> (</w:t>
      </w:r>
      <w:r w:rsidR="00513179" w:rsidRPr="00341C41">
        <w:rPr>
          <w:rFonts w:cs="Times New Roman"/>
        </w:rPr>
        <w:t>e.g.</w:t>
      </w:r>
      <w:r w:rsidR="00F81D2C" w:rsidRPr="00341C41">
        <w:rPr>
          <w:rFonts w:cs="Times New Roman"/>
        </w:rPr>
        <w:t>,</w:t>
      </w:r>
      <w:r w:rsidR="00513179" w:rsidRPr="00341C41">
        <w:rPr>
          <w:rFonts w:cs="Times New Roman"/>
        </w:rPr>
        <w:t xml:space="preserve"> </w:t>
      </w:r>
      <w:r w:rsidR="00513179" w:rsidRPr="00341C41">
        <w:t xml:space="preserve">Shove and </w:t>
      </w:r>
      <w:proofErr w:type="spellStart"/>
      <w:r w:rsidR="00513179" w:rsidRPr="00341C41">
        <w:t>Pantzar</w:t>
      </w:r>
      <w:proofErr w:type="spellEnd"/>
      <w:r w:rsidR="00513179" w:rsidRPr="00341C41">
        <w:t>, 2005</w:t>
      </w:r>
      <w:r w:rsidR="00513179" w:rsidRPr="00341C41">
        <w:rPr>
          <w:rFonts w:cs="Times New Roman"/>
        </w:rPr>
        <w:t>)</w:t>
      </w:r>
      <w:r w:rsidR="00070174" w:rsidRPr="00341C41">
        <w:t xml:space="preserve">, research fields as the sociology of expectations underscore </w:t>
      </w:r>
      <w:r w:rsidR="00513179" w:rsidRPr="00341C41">
        <w:t>the performativity of</w:t>
      </w:r>
      <w:r w:rsidR="00070174" w:rsidRPr="00341C41">
        <w:t xml:space="preserve"> prospective accounts of the future</w:t>
      </w:r>
      <w:r w:rsidR="00513179" w:rsidRPr="00341C41">
        <w:t xml:space="preserve">. </w:t>
      </w:r>
      <w:r w:rsidR="005063AA" w:rsidRPr="00341C41">
        <w:t>These future accounts are, on the one hand, necessary in today’s competitive landscape that requires market actors to always be a step ahead of the competition. On the other hand, they are often a useful tool to create the initial impetus that is needed for markets to form (</w:t>
      </w:r>
      <w:proofErr w:type="spellStart"/>
      <w:r w:rsidR="005063AA" w:rsidRPr="00341C41">
        <w:t>Borup</w:t>
      </w:r>
      <w:proofErr w:type="spellEnd"/>
      <w:r w:rsidR="005063AA" w:rsidRPr="00341C41">
        <w:t xml:space="preserve"> et al., 2006); thus, making prospective accounts useful in the making of not-yet markets (</w:t>
      </w:r>
      <w:proofErr w:type="spellStart"/>
      <w:r w:rsidR="005063AA" w:rsidRPr="00341C41">
        <w:t>Jasanoff</w:t>
      </w:r>
      <w:proofErr w:type="spellEnd"/>
      <w:r w:rsidR="005063AA" w:rsidRPr="00341C41">
        <w:t xml:space="preserve"> and Kim, 2009). Looking at consumers</w:t>
      </w:r>
      <w:r w:rsidR="008008EC" w:rsidRPr="00341C41">
        <w:t xml:space="preserve"> </w:t>
      </w:r>
      <w:r w:rsidR="005063AA" w:rsidRPr="00341C41">
        <w:t xml:space="preserve">in </w:t>
      </w:r>
      <w:r w:rsidR="008008EC" w:rsidRPr="00341C41">
        <w:t xml:space="preserve">the </w:t>
      </w:r>
      <w:r w:rsidR="005063AA" w:rsidRPr="00341C41">
        <w:t xml:space="preserve">shaping </w:t>
      </w:r>
      <w:r w:rsidR="008008EC" w:rsidRPr="00341C41">
        <w:t xml:space="preserve">of </w:t>
      </w:r>
      <w:r w:rsidR="005063AA" w:rsidRPr="00341C41">
        <w:t xml:space="preserve">future markets, </w:t>
      </w:r>
      <w:r w:rsidR="00D34BF6" w:rsidRPr="00341C41">
        <w:t>Geiger and Finch (2016)</w:t>
      </w:r>
      <w:r w:rsidR="005063AA" w:rsidRPr="00341C41">
        <w:t>,</w:t>
      </w:r>
      <w:r w:rsidR="00D34BF6" w:rsidRPr="00341C41">
        <w:t xml:space="preserve"> for example, </w:t>
      </w:r>
      <w:r w:rsidR="000528BD" w:rsidRPr="00341C41">
        <w:t>outline</w:t>
      </w:r>
      <w:r w:rsidR="00D34BF6" w:rsidRPr="00341C41">
        <w:t xml:space="preserve"> how </w:t>
      </w:r>
      <w:r w:rsidR="00324739" w:rsidRPr="00341C41">
        <w:t xml:space="preserve">multi-actor </w:t>
      </w:r>
      <w:r w:rsidR="00D34BF6" w:rsidRPr="00341C41">
        <w:t xml:space="preserve">narratives can be performative by </w:t>
      </w:r>
      <w:r w:rsidR="00DE34EE" w:rsidRPr="00341C41">
        <w:t>envisioning</w:t>
      </w:r>
      <w:r w:rsidR="00D34BF6" w:rsidRPr="00341C41">
        <w:t xml:space="preserve"> </w:t>
      </w:r>
      <w:r w:rsidR="00DE34EE" w:rsidRPr="00341C41">
        <w:t xml:space="preserve">a </w:t>
      </w:r>
      <w:r w:rsidR="00D34BF6" w:rsidRPr="00341C41">
        <w:t>market</w:t>
      </w:r>
      <w:r w:rsidR="00DE34EE" w:rsidRPr="00341C41">
        <w:t>’s future</w:t>
      </w:r>
      <w:r w:rsidR="00D34BF6" w:rsidRPr="00341C41">
        <w:t xml:space="preserve">. </w:t>
      </w:r>
      <w:r w:rsidR="00852B15" w:rsidRPr="00341C41">
        <w:t>They</w:t>
      </w:r>
      <w:r w:rsidR="00DE34EE" w:rsidRPr="00341C41">
        <w:t xml:space="preserve"> demonstrate how existing (and possible future) market practices are evaluated and judged by consumers and professional market actors representing consumer interests</w:t>
      </w:r>
      <w:r w:rsidR="008008EC" w:rsidRPr="00341C41">
        <w:t>,</w:t>
      </w:r>
      <w:r w:rsidR="00DE34EE" w:rsidRPr="00341C41">
        <w:t xml:space="preserve"> as a market-shaping act </w:t>
      </w:r>
      <w:r w:rsidR="000528BD" w:rsidRPr="00341C41">
        <w:t xml:space="preserve">towards a fairer and more favourable </w:t>
      </w:r>
      <w:r w:rsidR="00DE34EE" w:rsidRPr="00341C41">
        <w:t xml:space="preserve">consumer market. Thereby, </w:t>
      </w:r>
      <w:r w:rsidR="000528BD" w:rsidRPr="00341C41">
        <w:t xml:space="preserve">showing, in passing, </w:t>
      </w:r>
      <w:r w:rsidR="00984F06" w:rsidRPr="00341C41">
        <w:t>the role consumption</w:t>
      </w:r>
      <w:r w:rsidR="00DE34EE" w:rsidRPr="00341C41">
        <w:t xml:space="preserve"> </w:t>
      </w:r>
      <w:r w:rsidR="00DE34EE" w:rsidRPr="00341C41">
        <w:lastRenderedPageBreak/>
        <w:t xml:space="preserve">practices play in </w:t>
      </w:r>
      <w:r w:rsidR="005063AA" w:rsidRPr="00341C41">
        <w:t xml:space="preserve">assessing </w:t>
      </w:r>
      <w:r w:rsidR="00DE34EE" w:rsidRPr="00341C41">
        <w:t>market practices</w:t>
      </w:r>
      <w:r w:rsidR="004664FB" w:rsidRPr="00341C41">
        <w:t xml:space="preserve"> </w:t>
      </w:r>
      <w:r w:rsidR="005063AA" w:rsidRPr="00341C41">
        <w:t xml:space="preserve">and how </w:t>
      </w:r>
      <w:r w:rsidR="00852B15" w:rsidRPr="00341C41">
        <w:t>these feeds</w:t>
      </w:r>
      <w:r w:rsidR="005063AA" w:rsidRPr="00341C41">
        <w:t xml:space="preserve"> into</w:t>
      </w:r>
      <w:r w:rsidR="004664FB" w:rsidRPr="00341C41">
        <w:t xml:space="preserve"> market-shaping</w:t>
      </w:r>
      <w:r w:rsidR="000528BD" w:rsidRPr="00341C41">
        <w:t>, but also how consumer</w:t>
      </w:r>
      <w:r w:rsidR="005063AA" w:rsidRPr="00341C41">
        <w:t xml:space="preserve"> market-making relies </w:t>
      </w:r>
      <w:r w:rsidR="000528BD" w:rsidRPr="00341C41">
        <w:t xml:space="preserve">on professional actors to advocate their </w:t>
      </w:r>
      <w:r w:rsidR="005063AA" w:rsidRPr="00341C41">
        <w:t xml:space="preserve">stance </w:t>
      </w:r>
      <w:r w:rsidR="004664FB" w:rsidRPr="00341C41">
        <w:t>(Geiger and Finch, 2016)</w:t>
      </w:r>
      <w:r w:rsidR="000528BD" w:rsidRPr="00341C41">
        <w:t>.</w:t>
      </w:r>
      <w:r w:rsidR="0025553C" w:rsidRPr="00341C41">
        <w:t xml:space="preserve"> </w:t>
      </w:r>
      <w:r w:rsidR="004B73E5" w:rsidRPr="00341C41">
        <w:t xml:space="preserve">Thereby, substantiating that considerations of </w:t>
      </w:r>
      <w:r w:rsidR="00F81D2C" w:rsidRPr="00341C41">
        <w:t>the future</w:t>
      </w:r>
      <w:r w:rsidR="004664FB" w:rsidRPr="00341C41">
        <w:t xml:space="preserve"> </w:t>
      </w:r>
      <w:r w:rsidR="00F81D2C" w:rsidRPr="00341C41">
        <w:t xml:space="preserve">offer an opportunity to shape it in the present (Chatterton and </w:t>
      </w:r>
      <w:proofErr w:type="spellStart"/>
      <w:r w:rsidR="00F81D2C" w:rsidRPr="00341C41">
        <w:t>Newmarch</w:t>
      </w:r>
      <w:proofErr w:type="spellEnd"/>
      <w:r w:rsidR="00F81D2C" w:rsidRPr="00341C41">
        <w:t xml:space="preserve">, 2017). We intend to utilize this premise to meet our study’s objective of understanding how conceivable consumption practices can be leveraged as a precursor to </w:t>
      </w:r>
      <w:r w:rsidR="007574CF" w:rsidRPr="00341C41">
        <w:t>market-making</w:t>
      </w:r>
      <w:r w:rsidR="00F81D2C" w:rsidRPr="00341C41">
        <w:t xml:space="preserve">, thereby, contributing to the extant </w:t>
      </w:r>
      <w:r w:rsidR="007574CF" w:rsidRPr="00341C41">
        <w:t>market-making</w:t>
      </w:r>
      <w:r w:rsidR="00F81D2C" w:rsidRPr="00341C41">
        <w:t xml:space="preserve"> literature on the boundary of consumers and (not-yet)-markets.  </w:t>
      </w:r>
    </w:p>
    <w:p w14:paraId="2CC28C53" w14:textId="7FF110F9" w:rsidR="004743F9" w:rsidRPr="00341C41" w:rsidRDefault="004743F9">
      <w:pPr>
        <w:spacing w:line="276" w:lineRule="auto"/>
      </w:pPr>
    </w:p>
    <w:p w14:paraId="7BC8F804" w14:textId="54D81538" w:rsidR="00801E76" w:rsidRPr="00341C41" w:rsidRDefault="00801E76" w:rsidP="00801E76">
      <w:pPr>
        <w:pStyle w:val="berschrift1"/>
        <w:ind w:left="360"/>
        <w:rPr>
          <w:color w:val="auto"/>
          <w:sz w:val="32"/>
        </w:rPr>
      </w:pPr>
      <w:r w:rsidRPr="00341C41">
        <w:rPr>
          <w:color w:val="auto"/>
          <w:sz w:val="32"/>
        </w:rPr>
        <w:t>Method</w:t>
      </w:r>
    </w:p>
    <w:p w14:paraId="00B2DA3E" w14:textId="71F52EFE" w:rsidR="004B2D9A" w:rsidRPr="00341C41" w:rsidRDefault="004B2D9A" w:rsidP="004B2D9A">
      <w:pPr>
        <w:pStyle w:val="berschrift2"/>
        <w:ind w:left="360"/>
        <w:rPr>
          <w:szCs w:val="24"/>
        </w:rPr>
      </w:pPr>
      <w:r w:rsidRPr="00341C41">
        <w:rPr>
          <w:szCs w:val="24"/>
        </w:rPr>
        <w:t xml:space="preserve">Research design and sampling </w:t>
      </w:r>
    </w:p>
    <w:p w14:paraId="203C57F2" w14:textId="2EC314EF" w:rsidR="001E745D" w:rsidRPr="00341C41" w:rsidRDefault="00801E76" w:rsidP="001E745D">
      <w:pPr>
        <w:rPr>
          <w:rFonts w:cs="Times New Roman"/>
          <w:szCs w:val="28"/>
        </w:rPr>
      </w:pPr>
      <w:r w:rsidRPr="00341C41">
        <w:rPr>
          <w:rFonts w:cs="Times New Roman"/>
          <w:szCs w:val="28"/>
        </w:rPr>
        <w:t xml:space="preserve">Considering that the study of conceivable </w:t>
      </w:r>
      <w:r w:rsidR="00207251" w:rsidRPr="00341C41">
        <w:rPr>
          <w:rFonts w:cs="Times New Roman"/>
          <w:szCs w:val="28"/>
        </w:rPr>
        <w:t>consumption practice</w:t>
      </w:r>
      <w:r w:rsidRPr="00341C41">
        <w:rPr>
          <w:rFonts w:cs="Times New Roman"/>
          <w:szCs w:val="28"/>
        </w:rPr>
        <w:t xml:space="preserve"> trajectories </w:t>
      </w:r>
      <w:r w:rsidR="00207251" w:rsidRPr="00341C41">
        <w:rPr>
          <w:rFonts w:cs="Times New Roman"/>
          <w:szCs w:val="28"/>
        </w:rPr>
        <w:t xml:space="preserve">as </w:t>
      </w:r>
      <w:r w:rsidR="007574CF" w:rsidRPr="00341C41">
        <w:rPr>
          <w:rFonts w:cs="Times New Roman"/>
          <w:szCs w:val="28"/>
        </w:rPr>
        <w:t>market-making</w:t>
      </w:r>
      <w:r w:rsidR="00207251" w:rsidRPr="00341C41">
        <w:rPr>
          <w:rFonts w:cs="Times New Roman"/>
          <w:szCs w:val="28"/>
        </w:rPr>
        <w:t xml:space="preserve"> opportunities </w:t>
      </w:r>
      <w:r w:rsidRPr="00341C41">
        <w:rPr>
          <w:rFonts w:cs="Times New Roman"/>
          <w:szCs w:val="28"/>
        </w:rPr>
        <w:t xml:space="preserve">is uncharted territory, </w:t>
      </w:r>
      <w:r w:rsidR="0009707B" w:rsidRPr="00341C41">
        <w:rPr>
          <w:rFonts w:cs="Times New Roman"/>
          <w:szCs w:val="28"/>
        </w:rPr>
        <w:t xml:space="preserve">we deemed an </w:t>
      </w:r>
      <w:r w:rsidRPr="00341C41">
        <w:rPr>
          <w:rFonts w:cs="Times New Roman"/>
          <w:szCs w:val="28"/>
        </w:rPr>
        <w:t xml:space="preserve">exploratory qualitative research design </w:t>
      </w:r>
      <w:r w:rsidR="0009707B" w:rsidRPr="00341C41">
        <w:rPr>
          <w:rFonts w:cs="Times New Roman"/>
          <w:szCs w:val="28"/>
        </w:rPr>
        <w:t>most appropriate</w:t>
      </w:r>
      <w:r w:rsidRPr="00341C41">
        <w:rPr>
          <w:rFonts w:cs="Times New Roman"/>
          <w:szCs w:val="28"/>
        </w:rPr>
        <w:t xml:space="preserve">. More precisely, </w:t>
      </w:r>
      <w:r w:rsidR="008F1C92" w:rsidRPr="00341C41">
        <w:rPr>
          <w:rFonts w:cs="Times New Roman"/>
          <w:szCs w:val="28"/>
        </w:rPr>
        <w:t xml:space="preserve">we apply </w:t>
      </w:r>
      <w:r w:rsidRPr="00341C41">
        <w:rPr>
          <w:rFonts w:cs="Times New Roman"/>
          <w:szCs w:val="28"/>
        </w:rPr>
        <w:t>a theories-in-use approach as it is suitable for expanding extant perspectives (</w:t>
      </w:r>
      <w:proofErr w:type="spellStart"/>
      <w:r w:rsidRPr="00341C41">
        <w:rPr>
          <w:rFonts w:cs="Times New Roman"/>
          <w:szCs w:val="28"/>
        </w:rPr>
        <w:t>Zeithaml</w:t>
      </w:r>
      <w:proofErr w:type="spellEnd"/>
      <w:r w:rsidRPr="00341C41">
        <w:rPr>
          <w:rFonts w:cs="Times New Roman"/>
          <w:szCs w:val="28"/>
        </w:rPr>
        <w:t xml:space="preserve"> et al., 2020) </w:t>
      </w:r>
      <w:r w:rsidRPr="00341C41">
        <w:rPr>
          <w:rFonts w:cs="Times New Roman"/>
        </w:rPr>
        <w:t>–</w:t>
      </w:r>
      <w:r w:rsidRPr="00341C41">
        <w:rPr>
          <w:rFonts w:cs="Times New Roman"/>
          <w:szCs w:val="28"/>
        </w:rPr>
        <w:t xml:space="preserve"> </w:t>
      </w:r>
      <w:r w:rsidR="00CF68F3" w:rsidRPr="00341C41">
        <w:rPr>
          <w:rFonts w:cs="Times New Roman"/>
          <w:szCs w:val="28"/>
        </w:rPr>
        <w:t xml:space="preserve">in this case, </w:t>
      </w:r>
      <w:r w:rsidR="001E745D" w:rsidRPr="00341C41">
        <w:rPr>
          <w:rFonts w:cs="Times New Roman"/>
          <w:szCs w:val="28"/>
        </w:rPr>
        <w:t xml:space="preserve">by examining </w:t>
      </w:r>
      <w:r w:rsidR="007574CF" w:rsidRPr="00341C41">
        <w:rPr>
          <w:rFonts w:cs="Times New Roman"/>
          <w:szCs w:val="28"/>
        </w:rPr>
        <w:t>market-making</w:t>
      </w:r>
      <w:r w:rsidR="001E745D" w:rsidRPr="00341C41">
        <w:rPr>
          <w:rFonts w:cs="Times New Roman"/>
          <w:szCs w:val="28"/>
        </w:rPr>
        <w:t xml:space="preserve"> opportunities for not-yet markets, deviating from </w:t>
      </w:r>
      <w:r w:rsidR="001F2207" w:rsidRPr="00341C41">
        <w:rPr>
          <w:rFonts w:cs="Times New Roman"/>
          <w:szCs w:val="28"/>
        </w:rPr>
        <w:t xml:space="preserve">more </w:t>
      </w:r>
      <w:r w:rsidR="001E745D" w:rsidRPr="00341C41">
        <w:rPr>
          <w:rFonts w:cs="Times New Roman"/>
          <w:szCs w:val="28"/>
        </w:rPr>
        <w:t xml:space="preserve">common retrospective or contemporary market accounts. Further, by identifying </w:t>
      </w:r>
      <w:r w:rsidR="007574CF" w:rsidRPr="00341C41">
        <w:rPr>
          <w:rFonts w:cs="Times New Roman"/>
          <w:szCs w:val="28"/>
        </w:rPr>
        <w:t>market-making</w:t>
      </w:r>
      <w:r w:rsidR="00CF68F3" w:rsidRPr="00341C41">
        <w:rPr>
          <w:rFonts w:cs="Times New Roman"/>
          <w:szCs w:val="28"/>
        </w:rPr>
        <w:t xml:space="preserve"> </w:t>
      </w:r>
      <w:r w:rsidR="001E745D" w:rsidRPr="00341C41">
        <w:rPr>
          <w:rFonts w:cs="Times New Roman"/>
          <w:szCs w:val="28"/>
        </w:rPr>
        <w:t xml:space="preserve">opportunities </w:t>
      </w:r>
      <w:r w:rsidR="00CF68F3" w:rsidRPr="00341C41">
        <w:rPr>
          <w:rFonts w:cs="Times New Roman"/>
          <w:szCs w:val="28"/>
        </w:rPr>
        <w:t>on the grounds of</w:t>
      </w:r>
      <w:r w:rsidR="001E745D" w:rsidRPr="00341C41">
        <w:rPr>
          <w:rFonts w:cs="Times New Roman"/>
          <w:szCs w:val="28"/>
        </w:rPr>
        <w:t xml:space="preserve"> practice dynamics</w:t>
      </w:r>
      <w:r w:rsidR="0026103A" w:rsidRPr="00341C41">
        <w:rPr>
          <w:rFonts w:cs="Times New Roman"/>
          <w:szCs w:val="28"/>
        </w:rPr>
        <w:t xml:space="preserve"> </w:t>
      </w:r>
      <w:r w:rsidR="001E745D" w:rsidRPr="00341C41">
        <w:rPr>
          <w:rFonts w:cs="Times New Roman"/>
          <w:szCs w:val="28"/>
        </w:rPr>
        <w:t xml:space="preserve">in contrast to </w:t>
      </w:r>
      <w:r w:rsidR="00F73AC6" w:rsidRPr="00341C41">
        <w:rPr>
          <w:rFonts w:cs="Times New Roman"/>
          <w:szCs w:val="28"/>
        </w:rPr>
        <w:t xml:space="preserve">momentary snapshots of consumption activities. </w:t>
      </w:r>
    </w:p>
    <w:p w14:paraId="2E4F2834" w14:textId="4E33577C" w:rsidR="00321670" w:rsidRPr="00341C41" w:rsidRDefault="00F73AC6" w:rsidP="00321670">
      <w:r w:rsidRPr="00341C41">
        <w:t xml:space="preserve">To identify </w:t>
      </w:r>
      <w:r w:rsidR="007574CF" w:rsidRPr="00341C41">
        <w:t>market-making</w:t>
      </w:r>
      <w:r w:rsidRPr="00341C41">
        <w:t xml:space="preserve"> opportunities on the grounds of conceivable consumption practice trajectories, </w:t>
      </w:r>
      <w:r w:rsidR="00321670" w:rsidRPr="00341C41">
        <w:t xml:space="preserve">we trace how current manual driving practices of German motorists will unfold to autonomous driving in the </w:t>
      </w:r>
      <w:r w:rsidR="006C4CC2" w:rsidRPr="00341C41">
        <w:t xml:space="preserve">future </w:t>
      </w:r>
      <w:r w:rsidR="00A84980" w:rsidRPr="00341C41">
        <w:t>AV</w:t>
      </w:r>
      <w:r w:rsidR="00321670" w:rsidRPr="00341C41">
        <w:t xml:space="preserve"> market. </w:t>
      </w:r>
    </w:p>
    <w:p w14:paraId="726D07D0" w14:textId="03B879BE" w:rsidR="007750D6" w:rsidRPr="00341C41" w:rsidRDefault="00A84980" w:rsidP="007750D6">
      <w:pPr>
        <w:rPr>
          <w:rFonts w:cs="Times New Roman"/>
          <w:szCs w:val="24"/>
        </w:rPr>
      </w:pPr>
      <w:r w:rsidRPr="00341C41">
        <w:t>Hope</w:t>
      </w:r>
      <w:r w:rsidR="001F7CC9" w:rsidRPr="00341C41">
        <w:t xml:space="preserve">s for the AV market are high: being expected to fundamentally change mobility on a global scale </w:t>
      </w:r>
      <w:r w:rsidR="001F7CC9" w:rsidRPr="00341C41">
        <w:rPr>
          <w:rFonts w:cs="Times New Roman"/>
          <w:szCs w:val="24"/>
        </w:rPr>
        <w:t>(</w:t>
      </w:r>
      <w:proofErr w:type="spellStart"/>
      <w:r w:rsidR="001F7CC9" w:rsidRPr="00341C41">
        <w:rPr>
          <w:rFonts w:cs="Times New Roman"/>
          <w:szCs w:val="24"/>
        </w:rPr>
        <w:t>Koul</w:t>
      </w:r>
      <w:proofErr w:type="spellEnd"/>
      <w:r w:rsidR="001F7CC9" w:rsidRPr="00341C41">
        <w:rPr>
          <w:rFonts w:cs="Times New Roman"/>
          <w:szCs w:val="24"/>
        </w:rPr>
        <w:t xml:space="preserve"> and </w:t>
      </w:r>
      <w:proofErr w:type="spellStart"/>
      <w:r w:rsidR="001F7CC9" w:rsidRPr="00341C41">
        <w:rPr>
          <w:rFonts w:cs="Times New Roman"/>
          <w:szCs w:val="24"/>
        </w:rPr>
        <w:t>Eydgahi</w:t>
      </w:r>
      <w:proofErr w:type="spellEnd"/>
      <w:r w:rsidR="001F7CC9" w:rsidRPr="00341C41">
        <w:rPr>
          <w:rFonts w:cs="Times New Roman"/>
          <w:szCs w:val="24"/>
        </w:rPr>
        <w:t>, 2018)</w:t>
      </w:r>
      <w:r w:rsidRPr="00341C41">
        <w:rPr>
          <w:rFonts w:cs="Times New Roman"/>
          <w:szCs w:val="24"/>
        </w:rPr>
        <w:t>;</w:t>
      </w:r>
      <w:r w:rsidR="001F7CC9" w:rsidRPr="00341C41">
        <w:rPr>
          <w:rFonts w:cs="Times New Roman"/>
          <w:szCs w:val="24"/>
        </w:rPr>
        <w:t xml:space="preserve"> to exert social, economic, and regulatory change (Bansal et al., 2016)</w:t>
      </w:r>
      <w:r w:rsidRPr="00341C41">
        <w:rPr>
          <w:rFonts w:cs="Times New Roman"/>
          <w:szCs w:val="24"/>
        </w:rPr>
        <w:t>;</w:t>
      </w:r>
      <w:r w:rsidR="001F7CC9" w:rsidRPr="00341C41">
        <w:rPr>
          <w:rFonts w:cs="Times New Roman"/>
          <w:szCs w:val="24"/>
        </w:rPr>
        <w:t xml:space="preserve"> to improve traffic safety, traffic flow, and personal mobility (</w:t>
      </w:r>
      <w:proofErr w:type="spellStart"/>
      <w:r w:rsidR="001F7CC9" w:rsidRPr="00341C41">
        <w:rPr>
          <w:rFonts w:cs="Times New Roman"/>
          <w:szCs w:val="24"/>
        </w:rPr>
        <w:t>Fagnant</w:t>
      </w:r>
      <w:proofErr w:type="spellEnd"/>
      <w:r w:rsidR="001F7CC9" w:rsidRPr="00341C41">
        <w:rPr>
          <w:rFonts w:cs="Times New Roman"/>
          <w:szCs w:val="24"/>
        </w:rPr>
        <w:t xml:space="preserve"> </w:t>
      </w:r>
      <w:r w:rsidR="001F7CC9" w:rsidRPr="00341C41">
        <w:rPr>
          <w:rFonts w:cs="Times New Roman"/>
          <w:szCs w:val="24"/>
        </w:rPr>
        <w:lastRenderedPageBreak/>
        <w:t xml:space="preserve">and </w:t>
      </w:r>
      <w:proofErr w:type="spellStart"/>
      <w:r w:rsidR="001F7CC9" w:rsidRPr="00341C41">
        <w:rPr>
          <w:rFonts w:cs="Times New Roman"/>
          <w:szCs w:val="24"/>
        </w:rPr>
        <w:t>Kockelman</w:t>
      </w:r>
      <w:proofErr w:type="spellEnd"/>
      <w:r w:rsidR="001F7CC9" w:rsidRPr="00341C41">
        <w:rPr>
          <w:rFonts w:cs="Times New Roman"/>
          <w:szCs w:val="24"/>
        </w:rPr>
        <w:t>, 2015; Zhang et al., 2019)</w:t>
      </w:r>
      <w:r w:rsidRPr="00341C41">
        <w:rPr>
          <w:rFonts w:cs="Times New Roman"/>
          <w:szCs w:val="24"/>
        </w:rPr>
        <w:t>;</w:t>
      </w:r>
      <w:r w:rsidR="003058D6" w:rsidRPr="00341C41">
        <w:rPr>
          <w:rFonts w:cs="Times New Roman"/>
          <w:szCs w:val="24"/>
        </w:rPr>
        <w:t xml:space="preserve"> and </w:t>
      </w:r>
      <w:r w:rsidR="00803202" w:rsidRPr="00341C41">
        <w:rPr>
          <w:rFonts w:cs="Times New Roman"/>
          <w:szCs w:val="24"/>
        </w:rPr>
        <w:t xml:space="preserve">to account for more than USD 19 billion </w:t>
      </w:r>
      <w:r w:rsidR="002B1F8F" w:rsidRPr="00341C41">
        <w:rPr>
          <w:rFonts w:cs="Times New Roman"/>
          <w:szCs w:val="24"/>
        </w:rPr>
        <w:t xml:space="preserve">globally </w:t>
      </w:r>
      <w:r w:rsidR="00803202" w:rsidRPr="00341C41">
        <w:rPr>
          <w:rFonts w:cs="Times New Roman"/>
          <w:szCs w:val="24"/>
        </w:rPr>
        <w:t>by 2029 (</w:t>
      </w:r>
      <w:r w:rsidR="002B1F8F" w:rsidRPr="00341C41">
        <w:rPr>
          <w:rFonts w:cs="Times New Roman"/>
          <w:szCs w:val="24"/>
        </w:rPr>
        <w:t xml:space="preserve">Fortune Business Insights, 2023). </w:t>
      </w:r>
      <w:r w:rsidR="001F7CC9" w:rsidRPr="00341C41">
        <w:rPr>
          <w:rFonts w:cs="Times New Roman"/>
          <w:szCs w:val="24"/>
        </w:rPr>
        <w:t xml:space="preserve">These and other expectations are part of the initial AV hype that took place to gain momentum and attract sufficient interest and investments (see, </w:t>
      </w:r>
      <w:proofErr w:type="spellStart"/>
      <w:r w:rsidR="00497396" w:rsidRPr="00341C41">
        <w:rPr>
          <w:rFonts w:cs="Times New Roman"/>
          <w:szCs w:val="24"/>
        </w:rPr>
        <w:t>Geels</w:t>
      </w:r>
      <w:proofErr w:type="spellEnd"/>
      <w:r w:rsidR="00497396" w:rsidRPr="00341C41">
        <w:rPr>
          <w:rFonts w:cs="Times New Roman"/>
          <w:szCs w:val="24"/>
        </w:rPr>
        <w:t xml:space="preserve"> </w:t>
      </w:r>
      <w:r w:rsidR="005A6712" w:rsidRPr="00341C41">
        <w:rPr>
          <w:rFonts w:cs="Times New Roman"/>
          <w:szCs w:val="24"/>
        </w:rPr>
        <w:t>and</w:t>
      </w:r>
      <w:r w:rsidR="00497396" w:rsidRPr="00341C41">
        <w:rPr>
          <w:rFonts w:cs="Times New Roman"/>
          <w:szCs w:val="24"/>
        </w:rPr>
        <w:t xml:space="preserve"> Smit, 2000</w:t>
      </w:r>
      <w:r w:rsidR="001F7CC9" w:rsidRPr="00341C41">
        <w:rPr>
          <w:rFonts w:cs="Times New Roman"/>
          <w:szCs w:val="24"/>
        </w:rPr>
        <w:t xml:space="preserve">). </w:t>
      </w:r>
      <w:r w:rsidR="009A44A1" w:rsidRPr="00341C41">
        <w:rPr>
          <w:rFonts w:cs="Times New Roman"/>
          <w:szCs w:val="24"/>
        </w:rPr>
        <w:t>However, expectations had been readjusted as the market has not materialized (Metz, 2021)</w:t>
      </w:r>
      <w:r w:rsidR="007750D6" w:rsidRPr="00341C41">
        <w:rPr>
          <w:rFonts w:cs="Times New Roman"/>
          <w:szCs w:val="24"/>
        </w:rPr>
        <w:t>. Especially in Europe, where regulation and standardization are at the forefront</w:t>
      </w:r>
      <w:r w:rsidR="006F7504" w:rsidRPr="00341C41">
        <w:rPr>
          <w:rFonts w:cs="Times New Roman"/>
          <w:szCs w:val="24"/>
        </w:rPr>
        <w:t>,</w:t>
      </w:r>
      <w:r w:rsidR="007750D6" w:rsidRPr="00341C41">
        <w:rPr>
          <w:rFonts w:cs="Times New Roman"/>
          <w:szCs w:val="24"/>
        </w:rPr>
        <w:t xml:space="preserve"> but where technological development, testing and most usage scenarios (e.g., </w:t>
      </w:r>
      <w:proofErr w:type="spellStart"/>
      <w:r w:rsidR="007750D6" w:rsidRPr="00341C41">
        <w:rPr>
          <w:rFonts w:cs="Times New Roman"/>
          <w:szCs w:val="24"/>
        </w:rPr>
        <w:t>robotaxis</w:t>
      </w:r>
      <w:proofErr w:type="spellEnd"/>
      <w:r w:rsidR="007750D6" w:rsidRPr="00341C41">
        <w:rPr>
          <w:rFonts w:cs="Times New Roman"/>
          <w:szCs w:val="24"/>
        </w:rPr>
        <w:t xml:space="preserve">, truck-AVs) are </w:t>
      </w:r>
      <w:r w:rsidR="007612B7" w:rsidRPr="00341C41">
        <w:rPr>
          <w:rFonts w:cs="Times New Roman"/>
          <w:szCs w:val="24"/>
        </w:rPr>
        <w:t>less</w:t>
      </w:r>
      <w:r w:rsidR="007750D6" w:rsidRPr="00341C41">
        <w:rPr>
          <w:rFonts w:cs="Times New Roman"/>
          <w:szCs w:val="24"/>
        </w:rPr>
        <w:t xml:space="preserve"> advanced in comparison to</w:t>
      </w:r>
      <w:r w:rsidR="007612B7" w:rsidRPr="00341C41">
        <w:rPr>
          <w:rFonts w:cs="Times New Roman"/>
          <w:szCs w:val="24"/>
        </w:rPr>
        <w:t xml:space="preserve"> the </w:t>
      </w:r>
      <w:r w:rsidR="007750D6" w:rsidRPr="00341C41">
        <w:rPr>
          <w:rFonts w:cs="Times New Roman"/>
          <w:szCs w:val="24"/>
        </w:rPr>
        <w:t>US or China (</w:t>
      </w:r>
      <w:proofErr w:type="spellStart"/>
      <w:r w:rsidR="007750D6" w:rsidRPr="00341C41">
        <w:rPr>
          <w:rFonts w:cs="Times New Roman"/>
          <w:szCs w:val="24"/>
        </w:rPr>
        <w:t>Juliussen</w:t>
      </w:r>
      <w:proofErr w:type="spellEnd"/>
      <w:r w:rsidR="007750D6" w:rsidRPr="00341C41">
        <w:rPr>
          <w:rFonts w:cs="Times New Roman"/>
          <w:szCs w:val="24"/>
        </w:rPr>
        <w:t>, 2022). As such, the not-yet-market for AVs is still facing many technical, economical, and regulatory challenges (Metz, 2021</w:t>
      </w:r>
      <w:r w:rsidR="00961927" w:rsidRPr="00341C41">
        <w:rPr>
          <w:rFonts w:cs="Times New Roman"/>
          <w:szCs w:val="24"/>
        </w:rPr>
        <w:t>),</w:t>
      </w:r>
      <w:r w:rsidR="007750D6" w:rsidRPr="00341C41">
        <w:rPr>
          <w:rFonts w:cs="Times New Roman"/>
          <w:szCs w:val="24"/>
        </w:rPr>
        <w:t xml:space="preserve"> providing ample opportunities for </w:t>
      </w:r>
      <w:r w:rsidR="007574CF" w:rsidRPr="00341C41">
        <w:rPr>
          <w:rFonts w:cs="Times New Roman"/>
          <w:szCs w:val="24"/>
        </w:rPr>
        <w:t>market-making</w:t>
      </w:r>
      <w:r w:rsidR="007750D6" w:rsidRPr="00341C41">
        <w:rPr>
          <w:rFonts w:cs="Times New Roman"/>
          <w:szCs w:val="24"/>
        </w:rPr>
        <w:t xml:space="preserve"> actions and research. </w:t>
      </w:r>
    </w:p>
    <w:p w14:paraId="73EA53CC" w14:textId="79D06C06" w:rsidR="008C2894" w:rsidRPr="00341C41" w:rsidRDefault="007750D6" w:rsidP="007750D6">
      <w:pPr>
        <w:rPr>
          <w:rStyle w:val="markedcontent"/>
          <w:rFonts w:cs="Times New Roman"/>
          <w:szCs w:val="24"/>
        </w:rPr>
      </w:pPr>
      <w:r w:rsidRPr="00341C41">
        <w:rPr>
          <w:rFonts w:cs="Times New Roman"/>
          <w:szCs w:val="24"/>
        </w:rPr>
        <w:t>The choice to focus on German motorists was based on several factors: Germany is the first country to officially pass AV regulations, allowing level 4 AVs on German roads [second highest AV level with high driving automation (SAE, 2021)</w:t>
      </w:r>
      <w:r w:rsidR="007612B7" w:rsidRPr="00341C41">
        <w:rPr>
          <w:rFonts w:cs="Times New Roman"/>
          <w:szCs w:val="24"/>
        </w:rPr>
        <w:t>]</w:t>
      </w:r>
      <w:r w:rsidRPr="00341C41">
        <w:rPr>
          <w:rFonts w:cs="Times New Roman"/>
          <w:szCs w:val="24"/>
        </w:rPr>
        <w:t xml:space="preserve"> as part of Mobility-as-a-Service use cases</w:t>
      </w:r>
      <w:r w:rsidR="001F2207" w:rsidRPr="00341C41">
        <w:rPr>
          <w:rFonts w:cs="Times New Roman"/>
          <w:szCs w:val="24"/>
        </w:rPr>
        <w:t xml:space="preserve"> – which is not to say that AVs will be on German streets any time soon </w:t>
      </w:r>
      <w:r w:rsidR="0031309E" w:rsidRPr="00341C41">
        <w:rPr>
          <w:rFonts w:cs="Times New Roman"/>
          <w:szCs w:val="24"/>
        </w:rPr>
        <w:t>(</w:t>
      </w:r>
      <w:proofErr w:type="spellStart"/>
      <w:r w:rsidR="0031309E" w:rsidRPr="00341C41">
        <w:rPr>
          <w:rFonts w:cs="Times New Roman"/>
          <w:szCs w:val="24"/>
        </w:rPr>
        <w:t>Juliussen</w:t>
      </w:r>
      <w:proofErr w:type="spellEnd"/>
      <w:r w:rsidR="0031309E" w:rsidRPr="00341C41">
        <w:rPr>
          <w:rFonts w:cs="Times New Roman"/>
          <w:szCs w:val="24"/>
        </w:rPr>
        <w:t>, 2021)</w:t>
      </w:r>
      <w:r w:rsidRPr="00341C41">
        <w:rPr>
          <w:rFonts w:cs="Times New Roman"/>
          <w:szCs w:val="24"/>
        </w:rPr>
        <w:t xml:space="preserve">. Further, the automotive industry in Germany is </w:t>
      </w:r>
      <w:proofErr w:type="gramStart"/>
      <w:r w:rsidRPr="00341C41">
        <w:rPr>
          <w:rFonts w:cs="Times New Roman"/>
          <w:szCs w:val="24"/>
        </w:rPr>
        <w:t>key</w:t>
      </w:r>
      <w:proofErr w:type="gramEnd"/>
      <w:r w:rsidRPr="00341C41">
        <w:rPr>
          <w:rFonts w:cs="Times New Roman"/>
          <w:szCs w:val="24"/>
        </w:rPr>
        <w:t xml:space="preserve">. From an economic point of view, the car industry </w:t>
      </w:r>
      <w:r w:rsidRPr="00341C41">
        <w:t xml:space="preserve">accounts for more than 20% of the total domestic </w:t>
      </w:r>
      <w:r w:rsidRPr="00341C41">
        <w:rPr>
          <w:rStyle w:val="markedcontent"/>
        </w:rPr>
        <w:t>industry revenue (Germany Trade and Invest, 2022)</w:t>
      </w:r>
      <w:r w:rsidR="007612B7" w:rsidRPr="00341C41">
        <w:rPr>
          <w:rStyle w:val="markedcontent"/>
        </w:rPr>
        <w:t>. A</w:t>
      </w:r>
      <w:r w:rsidRPr="00341C41">
        <w:rPr>
          <w:rStyle w:val="markedcontent"/>
        </w:rPr>
        <w:t>lso culturally</w:t>
      </w:r>
      <w:r w:rsidR="001F2207" w:rsidRPr="00341C41">
        <w:rPr>
          <w:rStyle w:val="markedcontent"/>
        </w:rPr>
        <w:t xml:space="preserve"> is</w:t>
      </w:r>
      <w:r w:rsidR="0031309E" w:rsidRPr="00341C41">
        <w:rPr>
          <w:rStyle w:val="markedcontent"/>
        </w:rPr>
        <w:t xml:space="preserve"> G</w:t>
      </w:r>
      <w:r w:rsidRPr="00341C41">
        <w:rPr>
          <w:rStyle w:val="markedcontent"/>
        </w:rPr>
        <w:t xml:space="preserve">ermany known to be a ‘car country’ with a strong heritage in car manufacturing </w:t>
      </w:r>
      <w:r w:rsidR="0031309E" w:rsidRPr="00341C41">
        <w:rPr>
          <w:rStyle w:val="markedcontent"/>
        </w:rPr>
        <w:t>clinging to a more traditional and unsustainable mobility culture (</w:t>
      </w:r>
      <w:proofErr w:type="spellStart"/>
      <w:r w:rsidR="0031309E" w:rsidRPr="00341C41">
        <w:rPr>
          <w:rStyle w:val="markedcontent"/>
        </w:rPr>
        <w:t>Mögele</w:t>
      </w:r>
      <w:proofErr w:type="spellEnd"/>
      <w:r w:rsidR="0031309E" w:rsidRPr="00341C41">
        <w:rPr>
          <w:rStyle w:val="markedcontent"/>
        </w:rPr>
        <w:t xml:space="preserve"> </w:t>
      </w:r>
      <w:r w:rsidR="005A6712" w:rsidRPr="00341C41">
        <w:rPr>
          <w:rStyle w:val="markedcontent"/>
        </w:rPr>
        <w:t>and</w:t>
      </w:r>
      <w:r w:rsidR="0031309E" w:rsidRPr="00341C41">
        <w:rPr>
          <w:rStyle w:val="markedcontent"/>
        </w:rPr>
        <w:t xml:space="preserve"> Rau, 2020). </w:t>
      </w:r>
      <w:r w:rsidR="00F233B8" w:rsidRPr="00341C41">
        <w:rPr>
          <w:rStyle w:val="markedcontent"/>
        </w:rPr>
        <w:t xml:space="preserve">On this front, public concerns have been raised about whether Germany will be able to keep pace with future </w:t>
      </w:r>
      <w:r w:rsidR="001F2207" w:rsidRPr="00341C41">
        <w:rPr>
          <w:rStyle w:val="markedcontent"/>
        </w:rPr>
        <w:t xml:space="preserve">AV </w:t>
      </w:r>
      <w:r w:rsidR="00F233B8" w:rsidRPr="00341C41">
        <w:rPr>
          <w:rStyle w:val="markedcontent"/>
        </w:rPr>
        <w:t xml:space="preserve">developments (The Economist, 2021). </w:t>
      </w:r>
      <w:r w:rsidR="00CB72EB" w:rsidRPr="00341C41">
        <w:rPr>
          <w:rStyle w:val="markedcontent"/>
        </w:rPr>
        <w:t>The strong car culture with a penchant for tradition and the difficulties in shaping this future market, which is a pillar of the German economy, make it an interesting case for our study.</w:t>
      </w:r>
    </w:p>
    <w:p w14:paraId="1B6E5E16" w14:textId="7B0D0E7D" w:rsidR="006B3513" w:rsidRPr="00341C41" w:rsidRDefault="006B3513" w:rsidP="007750D6">
      <w:r w:rsidRPr="00341C41">
        <w:rPr>
          <w:rStyle w:val="markedcontent"/>
        </w:rPr>
        <w:t xml:space="preserve">From a practice </w:t>
      </w:r>
      <w:r w:rsidR="00A84980" w:rsidRPr="00341C41">
        <w:rPr>
          <w:rStyle w:val="markedcontent"/>
        </w:rPr>
        <w:t>theoretical view</w:t>
      </w:r>
      <w:r w:rsidRPr="00341C41">
        <w:rPr>
          <w:rStyle w:val="markedcontent"/>
        </w:rPr>
        <w:t xml:space="preserve">, the transition from manual to autonomous driving provides a sound foundation for investigating the unfolding of conceivable practice trajectories. </w:t>
      </w:r>
      <w:r w:rsidR="00F20DC7" w:rsidRPr="00341C41">
        <w:rPr>
          <w:rStyle w:val="markedcontent"/>
        </w:rPr>
        <w:t>Following</w:t>
      </w:r>
      <w:r w:rsidR="004C1950" w:rsidRPr="00341C41">
        <w:rPr>
          <w:rStyle w:val="markedcontent"/>
        </w:rPr>
        <w:t xml:space="preserve"> Araujo et al. (2014), autonomous vehicles are a continuation of the traditional </w:t>
      </w:r>
      <w:r w:rsidR="004C1950" w:rsidRPr="00341C41">
        <w:rPr>
          <w:rStyle w:val="markedcontent"/>
        </w:rPr>
        <w:lastRenderedPageBreak/>
        <w:t xml:space="preserve">manually driven car </w:t>
      </w:r>
      <w:r w:rsidR="00B46384" w:rsidRPr="00341C41">
        <w:rPr>
          <w:rStyle w:val="markedcontent"/>
        </w:rPr>
        <w:t>which has been equipped with more and more electronics over time, ranging from</w:t>
      </w:r>
      <w:r w:rsidR="008521D0" w:rsidRPr="00341C41">
        <w:rPr>
          <w:rStyle w:val="markedcontent"/>
        </w:rPr>
        <w:t xml:space="preserve"> in-car-entertainment,</w:t>
      </w:r>
      <w:r w:rsidR="00B46384" w:rsidRPr="00341C41">
        <w:rPr>
          <w:rStyle w:val="markedcontent"/>
        </w:rPr>
        <w:t xml:space="preserve"> </w:t>
      </w:r>
      <w:r w:rsidR="008521D0" w:rsidRPr="00341C41">
        <w:rPr>
          <w:rStyle w:val="markedcontent"/>
        </w:rPr>
        <w:t xml:space="preserve">Sat </w:t>
      </w:r>
      <w:proofErr w:type="spellStart"/>
      <w:r w:rsidR="008521D0" w:rsidRPr="00341C41">
        <w:rPr>
          <w:rStyle w:val="markedcontent"/>
        </w:rPr>
        <w:t>Navs</w:t>
      </w:r>
      <w:proofErr w:type="spellEnd"/>
      <w:r w:rsidR="008521D0" w:rsidRPr="00341C41">
        <w:rPr>
          <w:rStyle w:val="markedcontent"/>
        </w:rPr>
        <w:t xml:space="preserve">, engine management systems to driving assistant functions, such as, </w:t>
      </w:r>
      <w:r w:rsidR="00B46384" w:rsidRPr="00341C41">
        <w:rPr>
          <w:rStyle w:val="markedcontent"/>
        </w:rPr>
        <w:t xml:space="preserve">adaptive cruise control, </w:t>
      </w:r>
      <w:r w:rsidR="008521D0" w:rsidRPr="00341C41">
        <w:rPr>
          <w:rStyle w:val="markedcontent"/>
        </w:rPr>
        <w:t>park assist</w:t>
      </w:r>
      <w:r w:rsidR="00B46384" w:rsidRPr="00341C41">
        <w:rPr>
          <w:rStyle w:val="markedcontent"/>
        </w:rPr>
        <w:t xml:space="preserve">, </w:t>
      </w:r>
      <w:r w:rsidR="008521D0" w:rsidRPr="00341C41">
        <w:rPr>
          <w:rStyle w:val="markedcontent"/>
        </w:rPr>
        <w:t>lane departure warning systems</w:t>
      </w:r>
      <w:r w:rsidR="00B46384" w:rsidRPr="00341C41">
        <w:rPr>
          <w:rStyle w:val="markedcontent"/>
        </w:rPr>
        <w:t>, etc.</w:t>
      </w:r>
      <w:r w:rsidR="00974F82" w:rsidRPr="00341C41">
        <w:rPr>
          <w:rStyle w:val="markedcontent"/>
        </w:rPr>
        <w:t xml:space="preserve"> This has led to an </w:t>
      </w:r>
      <w:r w:rsidR="00E36BB5" w:rsidRPr="00341C41">
        <w:rPr>
          <w:rStyle w:val="markedcontent"/>
        </w:rPr>
        <w:t>ever-closer</w:t>
      </w:r>
      <w:r w:rsidR="00974F82" w:rsidRPr="00341C41">
        <w:rPr>
          <w:rStyle w:val="markedcontent"/>
        </w:rPr>
        <w:t xml:space="preserve"> interweaving of human and technical acts as part of driving, making it more difficult to draw a line between them (Thrift, 2004)</w:t>
      </w:r>
      <w:r w:rsidR="00E36BB5" w:rsidRPr="00341C41">
        <w:rPr>
          <w:rStyle w:val="markedcontent"/>
        </w:rPr>
        <w:t xml:space="preserve">. In a sense, manual driving is no longer ‘so manual’, which makes a switch to autonomous driving more conceivable </w:t>
      </w:r>
      <w:r w:rsidR="00BE2AF0" w:rsidRPr="00341C41">
        <w:rPr>
          <w:rStyle w:val="markedcontent"/>
        </w:rPr>
        <w:t>from the driver’</w:t>
      </w:r>
      <w:r w:rsidR="00A84980" w:rsidRPr="00341C41">
        <w:rPr>
          <w:rStyle w:val="markedcontent"/>
        </w:rPr>
        <w:t xml:space="preserve">s perspective </w:t>
      </w:r>
      <w:r w:rsidR="00E36BB5" w:rsidRPr="00341C41">
        <w:rPr>
          <w:rStyle w:val="markedcontent"/>
        </w:rPr>
        <w:t xml:space="preserve">than it was before. </w:t>
      </w:r>
    </w:p>
    <w:p w14:paraId="2D3D6DD3" w14:textId="030D1584" w:rsidR="0026103A" w:rsidRPr="00341C41" w:rsidRDefault="004B2D9A" w:rsidP="004B2D9A">
      <w:bookmarkStart w:id="6" w:name="_Hlk152602407"/>
      <w:r w:rsidRPr="00341C41">
        <w:t>In accordance with the theories-in-use approach, we conducted 20 interviews using the Futures Practice Wheel method – a methodological artefact we describe below – with German driver’s licence holders</w:t>
      </w:r>
      <w:r w:rsidR="002A08C1" w:rsidRPr="00341C41">
        <w:t xml:space="preserve"> across Germany</w:t>
      </w:r>
      <w:r w:rsidRPr="00341C41">
        <w:t xml:space="preserve">. </w:t>
      </w:r>
      <w:bookmarkEnd w:id="6"/>
      <w:r w:rsidR="00E36BB5" w:rsidRPr="00341C41">
        <w:t xml:space="preserve">By combining a theoretical (Coyne, 1997, </w:t>
      </w:r>
      <w:proofErr w:type="spellStart"/>
      <w:r w:rsidR="00E36BB5" w:rsidRPr="00341C41">
        <w:t>Zeithaml</w:t>
      </w:r>
      <w:proofErr w:type="spellEnd"/>
      <w:r w:rsidR="00E36BB5" w:rsidRPr="00341C41">
        <w:t xml:space="preserve"> et al., 2020) and </w:t>
      </w:r>
      <w:r w:rsidR="00DE474C" w:rsidRPr="00341C41">
        <w:t>snowball</w:t>
      </w:r>
      <w:r w:rsidR="00E36BB5" w:rsidRPr="00341C41">
        <w:t xml:space="preserve"> sampling</w:t>
      </w:r>
      <w:r w:rsidR="00DE5E91" w:rsidRPr="00341C41">
        <w:t xml:space="preserve"> (</w:t>
      </w:r>
      <w:proofErr w:type="spellStart"/>
      <w:r w:rsidR="00DE5E91" w:rsidRPr="00341C41">
        <w:t>Etikan</w:t>
      </w:r>
      <w:proofErr w:type="spellEnd"/>
      <w:r w:rsidR="00DE5E91" w:rsidRPr="00341C41">
        <w:t xml:space="preserve"> et al., 201</w:t>
      </w:r>
      <w:r w:rsidR="00BE5B43" w:rsidRPr="00341C41">
        <w:t>6</w:t>
      </w:r>
      <w:r w:rsidR="00DE5E91" w:rsidRPr="00341C41">
        <w:t>)</w:t>
      </w:r>
      <w:r w:rsidR="00E36BB5" w:rsidRPr="00341C41">
        <w:t xml:space="preserve">, </w:t>
      </w:r>
      <w:r w:rsidR="00DE474C" w:rsidRPr="00341C41">
        <w:t>participants were selected according to priorly defined criteria: different levels of driving experience (i.e., no driving experience after obtaining a driver’s licence, occasional driving, or regular to daily driving experience), mobility use scenarios (covering various combinations of transport means), and place of residence (i.e., rural/suburb or urban settings). The first wave of participants w</w:t>
      </w:r>
      <w:r w:rsidR="00DE5E91" w:rsidRPr="00341C41">
        <w:t>as</w:t>
      </w:r>
      <w:r w:rsidR="00DE474C" w:rsidRPr="00341C41">
        <w:t xml:space="preserve"> recruited through the personal and professional network of one of the co-authors </w:t>
      </w:r>
      <w:r w:rsidR="00A84980" w:rsidRPr="00341C41">
        <w:t xml:space="preserve">which was </w:t>
      </w:r>
      <w:r w:rsidR="00DE474C" w:rsidRPr="00341C41">
        <w:t xml:space="preserve">then expanded through </w:t>
      </w:r>
      <w:r w:rsidR="00DE5E91" w:rsidRPr="00341C41">
        <w:t>solicited referrals</w:t>
      </w:r>
      <w:r w:rsidR="00DE474C" w:rsidRPr="00341C41">
        <w:t xml:space="preserve"> from participants </w:t>
      </w:r>
      <w:r w:rsidR="00DE5E91" w:rsidRPr="00341C41">
        <w:t xml:space="preserve">to fill gaps among those eligible to participate </w:t>
      </w:r>
      <w:r w:rsidR="00A84980" w:rsidRPr="00341C41">
        <w:t>in view of</w:t>
      </w:r>
      <w:r w:rsidR="00DE5E91" w:rsidRPr="00341C41">
        <w:t xml:space="preserve"> the previously established criteria. </w:t>
      </w:r>
      <w:r w:rsidR="00DE474C" w:rsidRPr="00341C41">
        <w:t>These recommendations were particularly useful in finding participants with regular or daily driving experience as well as participants living in rural/suburb areas,</w:t>
      </w:r>
      <w:r w:rsidR="00DE5E91" w:rsidRPr="00341C41">
        <w:t xml:space="preserve"> </w:t>
      </w:r>
      <w:r w:rsidRPr="00341C41">
        <w:t xml:space="preserve">an overview can be found in Table 1. </w:t>
      </w:r>
      <w:bookmarkStart w:id="7" w:name="_Hlk153886898"/>
      <w:r w:rsidRPr="00341C41">
        <w:t>The interviews ranged from 30 minutes to over 90 minutes</w:t>
      </w:r>
      <w:r w:rsidR="00E40206" w:rsidRPr="00341C41">
        <w:t xml:space="preserve">. </w:t>
      </w:r>
      <w:bookmarkStart w:id="8" w:name="_Hlk153887210"/>
      <w:r w:rsidR="00E40206" w:rsidRPr="00341C41">
        <w:t>W</w:t>
      </w:r>
      <w:r w:rsidRPr="00341C41">
        <w:t>e conducted each Futures Practice Wheel with the aid of an online brainstorming tool</w:t>
      </w:r>
      <w:r w:rsidR="008A7D09" w:rsidRPr="00341C41">
        <w:t xml:space="preserve"> (www.miro.com)</w:t>
      </w:r>
      <w:r w:rsidRPr="00341C41">
        <w:t xml:space="preserve">, which </w:t>
      </w:r>
      <w:bookmarkEnd w:id="7"/>
      <w:r w:rsidR="0026103A" w:rsidRPr="00341C41">
        <w:t xml:space="preserve">allowed us to </w:t>
      </w:r>
      <w:r w:rsidR="000B00E2" w:rsidRPr="00341C41">
        <w:t>capture</w:t>
      </w:r>
      <w:r w:rsidR="0026103A" w:rsidRPr="00341C41">
        <w:t xml:space="preserve"> all practice trajectories from the interviews </w:t>
      </w:r>
      <w:bookmarkEnd w:id="8"/>
      <w:r w:rsidR="00A84980" w:rsidRPr="00341C41">
        <w:t>as files</w:t>
      </w:r>
      <w:r w:rsidR="00F20DC7" w:rsidRPr="00341C41">
        <w:t>,</w:t>
      </w:r>
      <w:r w:rsidR="00A84980" w:rsidRPr="00341C41">
        <w:t xml:space="preserve"> </w:t>
      </w:r>
      <w:r w:rsidR="00EB6738" w:rsidRPr="00341C41">
        <w:t xml:space="preserve">facilitating </w:t>
      </w:r>
      <w:r w:rsidR="00A84980" w:rsidRPr="00341C41">
        <w:t>the</w:t>
      </w:r>
      <w:r w:rsidR="00EB6738" w:rsidRPr="00341C41">
        <w:t xml:space="preserve"> analysis</w:t>
      </w:r>
      <w:r w:rsidR="00A84980" w:rsidRPr="00341C41">
        <w:t xml:space="preserve"> process</w:t>
      </w:r>
      <w:r w:rsidR="00EB6738" w:rsidRPr="00341C41">
        <w:t xml:space="preserve">. </w:t>
      </w:r>
    </w:p>
    <w:p w14:paraId="6E4CC405" w14:textId="70FDBADD" w:rsidR="00EB6738" w:rsidRPr="00341C41" w:rsidRDefault="009841A7" w:rsidP="009841A7">
      <w:pPr>
        <w:spacing w:line="276" w:lineRule="auto"/>
      </w:pPr>
      <w:r w:rsidRPr="00341C41">
        <w:br w:type="page"/>
      </w:r>
    </w:p>
    <w:tbl>
      <w:tblPr>
        <w:tblStyle w:val="Tabellenraster"/>
        <w:tblpPr w:leftFromText="180" w:rightFromText="180" w:vertAnchor="text" w:horzAnchor="margin" w:tblpXSpec="center" w:tblpY="841"/>
        <w:tblW w:w="10577" w:type="dxa"/>
        <w:tblCellMar>
          <w:left w:w="57" w:type="dxa"/>
          <w:right w:w="57" w:type="dxa"/>
        </w:tblCellMar>
        <w:tblLook w:val="04A0" w:firstRow="1" w:lastRow="0" w:firstColumn="1" w:lastColumn="0" w:noHBand="0" w:noVBand="1"/>
      </w:tblPr>
      <w:tblGrid>
        <w:gridCol w:w="1101"/>
        <w:gridCol w:w="1164"/>
        <w:gridCol w:w="821"/>
        <w:gridCol w:w="794"/>
        <w:gridCol w:w="1141"/>
        <w:gridCol w:w="1088"/>
        <w:gridCol w:w="1050"/>
        <w:gridCol w:w="1367"/>
        <w:gridCol w:w="1402"/>
        <w:gridCol w:w="863"/>
      </w:tblGrid>
      <w:tr w:rsidR="00341C41" w:rsidRPr="00341C41" w14:paraId="7D76AAE3" w14:textId="77777777" w:rsidTr="001A5A9A">
        <w:trPr>
          <w:trHeight w:val="270"/>
        </w:trPr>
        <w:tc>
          <w:tcPr>
            <w:tcW w:w="1101" w:type="dxa"/>
            <w:vMerge w:val="restart"/>
            <w:noWrap/>
            <w:hideMark/>
          </w:tcPr>
          <w:p w14:paraId="3F974A38" w14:textId="77777777" w:rsidR="004B2D9A" w:rsidRPr="00341C41" w:rsidRDefault="004B2D9A" w:rsidP="001A5A9A">
            <w:pPr>
              <w:spacing w:line="276" w:lineRule="auto"/>
              <w:rPr>
                <w:rFonts w:cs="Times New Roman"/>
                <w:b/>
                <w:bCs/>
                <w:szCs w:val="24"/>
              </w:rPr>
            </w:pPr>
            <w:r w:rsidRPr="00341C41">
              <w:rPr>
                <w:rFonts w:cs="Times New Roman"/>
                <w:b/>
                <w:bCs/>
                <w:szCs w:val="24"/>
              </w:rPr>
              <w:lastRenderedPageBreak/>
              <w:t xml:space="preserve">Interview no. </w:t>
            </w:r>
          </w:p>
        </w:tc>
        <w:tc>
          <w:tcPr>
            <w:tcW w:w="1164" w:type="dxa"/>
            <w:vMerge w:val="restart"/>
            <w:noWrap/>
            <w:hideMark/>
          </w:tcPr>
          <w:p w14:paraId="2A072701" w14:textId="3EEA25B0" w:rsidR="004B2D9A" w:rsidRPr="00341C41" w:rsidRDefault="006C4AF2" w:rsidP="001A5A9A">
            <w:pPr>
              <w:spacing w:line="276" w:lineRule="auto"/>
              <w:rPr>
                <w:rFonts w:cs="Times New Roman"/>
                <w:b/>
                <w:bCs/>
                <w:szCs w:val="24"/>
              </w:rPr>
            </w:pPr>
            <w:r w:rsidRPr="00341C41">
              <w:rPr>
                <w:rFonts w:cs="Times New Roman"/>
                <w:b/>
                <w:bCs/>
                <w:szCs w:val="24"/>
              </w:rPr>
              <w:t>Gender i</w:t>
            </w:r>
            <w:r w:rsidR="004B2D9A" w:rsidRPr="00341C41">
              <w:rPr>
                <w:rFonts w:cs="Times New Roman"/>
                <w:b/>
                <w:bCs/>
                <w:szCs w:val="24"/>
              </w:rPr>
              <w:t>dentity</w:t>
            </w:r>
          </w:p>
        </w:tc>
        <w:tc>
          <w:tcPr>
            <w:tcW w:w="607" w:type="dxa"/>
            <w:vMerge w:val="restart"/>
            <w:noWrap/>
            <w:hideMark/>
          </w:tcPr>
          <w:p w14:paraId="6F7010FA" w14:textId="77777777" w:rsidR="004B2D9A" w:rsidRPr="00341C41" w:rsidRDefault="004B2D9A" w:rsidP="001A5A9A">
            <w:pPr>
              <w:spacing w:line="276" w:lineRule="auto"/>
              <w:rPr>
                <w:rFonts w:cs="Times New Roman"/>
                <w:b/>
                <w:bCs/>
                <w:szCs w:val="24"/>
              </w:rPr>
            </w:pPr>
            <w:r w:rsidRPr="00341C41">
              <w:rPr>
                <w:rFonts w:cs="Times New Roman"/>
                <w:b/>
                <w:bCs/>
                <w:szCs w:val="24"/>
              </w:rPr>
              <w:t>Age (years)</w:t>
            </w:r>
          </w:p>
        </w:tc>
        <w:tc>
          <w:tcPr>
            <w:tcW w:w="3023" w:type="dxa"/>
            <w:gridSpan w:val="3"/>
            <w:noWrap/>
            <w:hideMark/>
          </w:tcPr>
          <w:p w14:paraId="394828D4" w14:textId="77777777" w:rsidR="004B2D9A" w:rsidRPr="00341C41" w:rsidRDefault="004B2D9A" w:rsidP="001A5A9A">
            <w:pPr>
              <w:spacing w:line="276" w:lineRule="auto"/>
              <w:rPr>
                <w:rFonts w:cs="Times New Roman"/>
                <w:b/>
                <w:bCs/>
                <w:szCs w:val="24"/>
              </w:rPr>
            </w:pPr>
            <w:r w:rsidRPr="00341C41">
              <w:rPr>
                <w:rFonts w:cs="Times New Roman"/>
                <w:b/>
                <w:bCs/>
                <w:szCs w:val="24"/>
              </w:rPr>
              <w:t>Means of transportation</w:t>
            </w:r>
          </w:p>
        </w:tc>
        <w:tc>
          <w:tcPr>
            <w:tcW w:w="1050" w:type="dxa"/>
            <w:vMerge w:val="restart"/>
            <w:hideMark/>
          </w:tcPr>
          <w:p w14:paraId="205CB96F" w14:textId="16DE4C6A" w:rsidR="006C4AF2" w:rsidRPr="00341C41" w:rsidRDefault="004B2D9A" w:rsidP="006C4AF2">
            <w:pPr>
              <w:spacing w:line="276" w:lineRule="auto"/>
              <w:rPr>
                <w:rFonts w:cs="Times New Roman"/>
                <w:b/>
                <w:bCs/>
                <w:szCs w:val="24"/>
              </w:rPr>
            </w:pPr>
            <w:r w:rsidRPr="00341C41">
              <w:rPr>
                <w:rFonts w:cs="Times New Roman"/>
                <w:b/>
                <w:bCs/>
                <w:szCs w:val="24"/>
              </w:rPr>
              <w:t xml:space="preserve">Years with </w:t>
            </w:r>
            <w:r w:rsidR="006C4AF2" w:rsidRPr="00341C41">
              <w:rPr>
                <w:rFonts w:cs="Times New Roman"/>
                <w:b/>
                <w:bCs/>
                <w:szCs w:val="24"/>
              </w:rPr>
              <w:t>driving</w:t>
            </w:r>
          </w:p>
          <w:p w14:paraId="205316F9" w14:textId="2042960B" w:rsidR="004B2D9A" w:rsidRPr="00341C41" w:rsidRDefault="004B2D9A" w:rsidP="006C4AF2">
            <w:pPr>
              <w:spacing w:line="276" w:lineRule="auto"/>
              <w:rPr>
                <w:rFonts w:cs="Times New Roman"/>
                <w:b/>
                <w:bCs/>
                <w:szCs w:val="24"/>
              </w:rPr>
            </w:pPr>
            <w:r w:rsidRPr="00341C41">
              <w:rPr>
                <w:rFonts w:cs="Times New Roman"/>
                <w:b/>
                <w:bCs/>
                <w:szCs w:val="24"/>
              </w:rPr>
              <w:t>licence</w:t>
            </w:r>
          </w:p>
        </w:tc>
        <w:tc>
          <w:tcPr>
            <w:tcW w:w="1367" w:type="dxa"/>
            <w:vMerge w:val="restart"/>
            <w:hideMark/>
          </w:tcPr>
          <w:p w14:paraId="2EA50CA6" w14:textId="77777777" w:rsidR="004B2D9A" w:rsidRPr="00341C41" w:rsidRDefault="004B2D9A" w:rsidP="001A5A9A">
            <w:pPr>
              <w:spacing w:line="276" w:lineRule="auto"/>
              <w:rPr>
                <w:rFonts w:cs="Times New Roman"/>
                <w:b/>
                <w:bCs/>
                <w:szCs w:val="24"/>
              </w:rPr>
            </w:pPr>
            <w:r w:rsidRPr="00341C41">
              <w:rPr>
                <w:rFonts w:cs="Times New Roman"/>
                <w:b/>
                <w:bCs/>
                <w:szCs w:val="24"/>
              </w:rPr>
              <w:t>Driving practice</w:t>
            </w:r>
          </w:p>
        </w:tc>
        <w:tc>
          <w:tcPr>
            <w:tcW w:w="2265" w:type="dxa"/>
            <w:gridSpan w:val="2"/>
            <w:vMerge w:val="restart"/>
            <w:hideMark/>
          </w:tcPr>
          <w:p w14:paraId="0CE30D02" w14:textId="77777777" w:rsidR="004B2D9A" w:rsidRPr="00341C41" w:rsidRDefault="004B2D9A" w:rsidP="001A5A9A">
            <w:pPr>
              <w:spacing w:line="276" w:lineRule="auto"/>
              <w:rPr>
                <w:rFonts w:cs="Times New Roman"/>
                <w:b/>
                <w:bCs/>
                <w:szCs w:val="24"/>
              </w:rPr>
            </w:pPr>
            <w:r w:rsidRPr="00341C41">
              <w:rPr>
                <w:rFonts w:cs="Times New Roman"/>
                <w:b/>
                <w:bCs/>
                <w:szCs w:val="24"/>
              </w:rPr>
              <w:t>Residential area</w:t>
            </w:r>
          </w:p>
        </w:tc>
      </w:tr>
      <w:tr w:rsidR="00341C41" w:rsidRPr="00341C41" w14:paraId="695BC142" w14:textId="77777777" w:rsidTr="001A5A9A">
        <w:trPr>
          <w:trHeight w:val="238"/>
        </w:trPr>
        <w:tc>
          <w:tcPr>
            <w:tcW w:w="1101" w:type="dxa"/>
            <w:vMerge/>
            <w:hideMark/>
          </w:tcPr>
          <w:p w14:paraId="4C86CA43" w14:textId="77777777" w:rsidR="004B2D9A" w:rsidRPr="00341C41" w:rsidRDefault="004B2D9A" w:rsidP="001A5A9A">
            <w:pPr>
              <w:spacing w:line="276" w:lineRule="auto"/>
              <w:rPr>
                <w:rFonts w:cs="Times New Roman"/>
                <w:b/>
                <w:bCs/>
                <w:szCs w:val="24"/>
              </w:rPr>
            </w:pPr>
          </w:p>
        </w:tc>
        <w:tc>
          <w:tcPr>
            <w:tcW w:w="1164" w:type="dxa"/>
            <w:vMerge/>
            <w:hideMark/>
          </w:tcPr>
          <w:p w14:paraId="6A0A59A8" w14:textId="77777777" w:rsidR="004B2D9A" w:rsidRPr="00341C41" w:rsidRDefault="004B2D9A" w:rsidP="001A5A9A">
            <w:pPr>
              <w:spacing w:line="276" w:lineRule="auto"/>
              <w:rPr>
                <w:rFonts w:cs="Times New Roman"/>
                <w:b/>
                <w:bCs/>
                <w:szCs w:val="24"/>
              </w:rPr>
            </w:pPr>
          </w:p>
        </w:tc>
        <w:tc>
          <w:tcPr>
            <w:tcW w:w="607" w:type="dxa"/>
            <w:vMerge/>
            <w:hideMark/>
          </w:tcPr>
          <w:p w14:paraId="2A1E82C2" w14:textId="77777777" w:rsidR="004B2D9A" w:rsidRPr="00341C41" w:rsidRDefault="004B2D9A" w:rsidP="001A5A9A">
            <w:pPr>
              <w:spacing w:line="276" w:lineRule="auto"/>
              <w:rPr>
                <w:rFonts w:cs="Times New Roman"/>
                <w:b/>
                <w:bCs/>
                <w:szCs w:val="24"/>
              </w:rPr>
            </w:pPr>
          </w:p>
        </w:tc>
        <w:tc>
          <w:tcPr>
            <w:tcW w:w="1935" w:type="dxa"/>
            <w:gridSpan w:val="2"/>
            <w:noWrap/>
            <w:hideMark/>
          </w:tcPr>
          <w:p w14:paraId="6F8B2890" w14:textId="77777777" w:rsidR="004B2D9A" w:rsidRPr="00341C41" w:rsidRDefault="004B2D9A" w:rsidP="001A5A9A">
            <w:pPr>
              <w:spacing w:line="276" w:lineRule="auto"/>
              <w:rPr>
                <w:rFonts w:cs="Times New Roman"/>
                <w:b/>
                <w:bCs/>
                <w:szCs w:val="24"/>
              </w:rPr>
            </w:pPr>
            <w:r w:rsidRPr="00341C41">
              <w:rPr>
                <w:rFonts w:cs="Times New Roman"/>
                <w:b/>
                <w:bCs/>
                <w:szCs w:val="24"/>
              </w:rPr>
              <w:t>Car</w:t>
            </w:r>
          </w:p>
        </w:tc>
        <w:tc>
          <w:tcPr>
            <w:tcW w:w="1088" w:type="dxa"/>
            <w:vMerge w:val="restart"/>
            <w:noWrap/>
            <w:hideMark/>
          </w:tcPr>
          <w:p w14:paraId="489FFF38" w14:textId="77777777" w:rsidR="004B2D9A" w:rsidRPr="00341C41" w:rsidRDefault="004B2D9A" w:rsidP="001A5A9A">
            <w:pPr>
              <w:spacing w:line="276" w:lineRule="auto"/>
              <w:rPr>
                <w:rFonts w:cs="Times New Roman"/>
                <w:b/>
                <w:bCs/>
                <w:szCs w:val="24"/>
              </w:rPr>
            </w:pPr>
            <w:r w:rsidRPr="00341C41">
              <w:rPr>
                <w:rFonts w:cs="Times New Roman"/>
                <w:b/>
                <w:bCs/>
                <w:szCs w:val="24"/>
              </w:rPr>
              <w:t>Public transport</w:t>
            </w:r>
          </w:p>
        </w:tc>
        <w:tc>
          <w:tcPr>
            <w:tcW w:w="1050" w:type="dxa"/>
            <w:vMerge/>
            <w:hideMark/>
          </w:tcPr>
          <w:p w14:paraId="3D0ED831" w14:textId="77777777" w:rsidR="004B2D9A" w:rsidRPr="00341C41" w:rsidRDefault="004B2D9A" w:rsidP="001A5A9A">
            <w:pPr>
              <w:spacing w:line="276" w:lineRule="auto"/>
              <w:rPr>
                <w:rFonts w:cs="Times New Roman"/>
                <w:b/>
                <w:bCs/>
                <w:szCs w:val="24"/>
              </w:rPr>
            </w:pPr>
          </w:p>
        </w:tc>
        <w:tc>
          <w:tcPr>
            <w:tcW w:w="1367" w:type="dxa"/>
            <w:vMerge/>
            <w:hideMark/>
          </w:tcPr>
          <w:p w14:paraId="7D88A943" w14:textId="77777777" w:rsidR="004B2D9A" w:rsidRPr="00341C41" w:rsidRDefault="004B2D9A" w:rsidP="001A5A9A">
            <w:pPr>
              <w:spacing w:line="276" w:lineRule="auto"/>
              <w:rPr>
                <w:rFonts w:cs="Times New Roman"/>
                <w:b/>
                <w:bCs/>
                <w:szCs w:val="24"/>
              </w:rPr>
            </w:pPr>
          </w:p>
        </w:tc>
        <w:tc>
          <w:tcPr>
            <w:tcW w:w="2265" w:type="dxa"/>
            <w:gridSpan w:val="2"/>
            <w:vMerge/>
            <w:hideMark/>
          </w:tcPr>
          <w:p w14:paraId="7ED26AE5" w14:textId="77777777" w:rsidR="004B2D9A" w:rsidRPr="00341C41" w:rsidRDefault="004B2D9A" w:rsidP="001A5A9A">
            <w:pPr>
              <w:spacing w:line="276" w:lineRule="auto"/>
              <w:rPr>
                <w:rFonts w:cs="Times New Roman"/>
                <w:b/>
                <w:bCs/>
                <w:szCs w:val="24"/>
              </w:rPr>
            </w:pPr>
          </w:p>
        </w:tc>
      </w:tr>
      <w:tr w:rsidR="00341C41" w:rsidRPr="00341C41" w14:paraId="0ABFBD2A" w14:textId="77777777" w:rsidTr="001A5A9A">
        <w:trPr>
          <w:trHeight w:val="823"/>
        </w:trPr>
        <w:tc>
          <w:tcPr>
            <w:tcW w:w="1101" w:type="dxa"/>
            <w:vMerge/>
            <w:hideMark/>
          </w:tcPr>
          <w:p w14:paraId="0011FABD" w14:textId="77777777" w:rsidR="004B2D9A" w:rsidRPr="00341C41" w:rsidRDefault="004B2D9A" w:rsidP="001A5A9A">
            <w:pPr>
              <w:spacing w:line="276" w:lineRule="auto"/>
              <w:rPr>
                <w:rFonts w:cs="Times New Roman"/>
                <w:b/>
                <w:bCs/>
                <w:szCs w:val="24"/>
              </w:rPr>
            </w:pPr>
          </w:p>
        </w:tc>
        <w:tc>
          <w:tcPr>
            <w:tcW w:w="1164" w:type="dxa"/>
            <w:vMerge/>
            <w:hideMark/>
          </w:tcPr>
          <w:p w14:paraId="4CCCDE81" w14:textId="77777777" w:rsidR="004B2D9A" w:rsidRPr="00341C41" w:rsidRDefault="004B2D9A" w:rsidP="001A5A9A">
            <w:pPr>
              <w:spacing w:line="276" w:lineRule="auto"/>
              <w:rPr>
                <w:rFonts w:cs="Times New Roman"/>
                <w:b/>
                <w:bCs/>
                <w:szCs w:val="24"/>
              </w:rPr>
            </w:pPr>
          </w:p>
        </w:tc>
        <w:tc>
          <w:tcPr>
            <w:tcW w:w="607" w:type="dxa"/>
            <w:vMerge/>
            <w:hideMark/>
          </w:tcPr>
          <w:p w14:paraId="6A80DD65" w14:textId="77777777" w:rsidR="004B2D9A" w:rsidRPr="00341C41" w:rsidRDefault="004B2D9A" w:rsidP="001A5A9A">
            <w:pPr>
              <w:spacing w:line="276" w:lineRule="auto"/>
              <w:rPr>
                <w:rFonts w:cs="Times New Roman"/>
                <w:b/>
                <w:bCs/>
                <w:szCs w:val="24"/>
              </w:rPr>
            </w:pPr>
          </w:p>
        </w:tc>
        <w:tc>
          <w:tcPr>
            <w:tcW w:w="794" w:type="dxa"/>
            <w:noWrap/>
            <w:hideMark/>
          </w:tcPr>
          <w:p w14:paraId="6CBA4DB2" w14:textId="77777777" w:rsidR="004B2D9A" w:rsidRPr="00341C41" w:rsidRDefault="004B2D9A" w:rsidP="001A5A9A">
            <w:pPr>
              <w:spacing w:line="276" w:lineRule="auto"/>
              <w:rPr>
                <w:rFonts w:cs="Times New Roman"/>
                <w:b/>
                <w:bCs/>
                <w:szCs w:val="24"/>
              </w:rPr>
            </w:pPr>
            <w:r w:rsidRPr="00341C41">
              <w:rPr>
                <w:rFonts w:cs="Times New Roman"/>
                <w:b/>
                <w:bCs/>
                <w:szCs w:val="24"/>
              </w:rPr>
              <w:t>Driver</w:t>
            </w:r>
          </w:p>
        </w:tc>
        <w:tc>
          <w:tcPr>
            <w:tcW w:w="1141" w:type="dxa"/>
            <w:noWrap/>
            <w:hideMark/>
          </w:tcPr>
          <w:p w14:paraId="424395FB" w14:textId="77777777" w:rsidR="004B2D9A" w:rsidRPr="00341C41" w:rsidRDefault="004B2D9A" w:rsidP="001A5A9A">
            <w:pPr>
              <w:spacing w:line="276" w:lineRule="auto"/>
              <w:rPr>
                <w:rFonts w:cs="Times New Roman"/>
                <w:b/>
                <w:bCs/>
                <w:szCs w:val="24"/>
              </w:rPr>
            </w:pPr>
            <w:r w:rsidRPr="00341C41">
              <w:rPr>
                <w:rFonts w:cs="Times New Roman"/>
                <w:b/>
                <w:bCs/>
                <w:szCs w:val="24"/>
              </w:rPr>
              <w:t>Passenger</w:t>
            </w:r>
          </w:p>
        </w:tc>
        <w:tc>
          <w:tcPr>
            <w:tcW w:w="1088" w:type="dxa"/>
            <w:vMerge/>
            <w:hideMark/>
          </w:tcPr>
          <w:p w14:paraId="35DDA2D0" w14:textId="77777777" w:rsidR="004B2D9A" w:rsidRPr="00341C41" w:rsidRDefault="004B2D9A" w:rsidP="001A5A9A">
            <w:pPr>
              <w:spacing w:line="276" w:lineRule="auto"/>
              <w:rPr>
                <w:rFonts w:cs="Times New Roman"/>
                <w:b/>
                <w:bCs/>
                <w:szCs w:val="24"/>
              </w:rPr>
            </w:pPr>
          </w:p>
        </w:tc>
        <w:tc>
          <w:tcPr>
            <w:tcW w:w="1050" w:type="dxa"/>
            <w:vMerge/>
            <w:hideMark/>
          </w:tcPr>
          <w:p w14:paraId="12BBDD3B" w14:textId="77777777" w:rsidR="004B2D9A" w:rsidRPr="00341C41" w:rsidRDefault="004B2D9A" w:rsidP="001A5A9A">
            <w:pPr>
              <w:spacing w:line="276" w:lineRule="auto"/>
              <w:rPr>
                <w:rFonts w:cs="Times New Roman"/>
                <w:b/>
                <w:bCs/>
                <w:szCs w:val="24"/>
              </w:rPr>
            </w:pPr>
          </w:p>
        </w:tc>
        <w:tc>
          <w:tcPr>
            <w:tcW w:w="1367" w:type="dxa"/>
            <w:vMerge/>
            <w:hideMark/>
          </w:tcPr>
          <w:p w14:paraId="4C22E7D7" w14:textId="77777777" w:rsidR="004B2D9A" w:rsidRPr="00341C41" w:rsidRDefault="004B2D9A" w:rsidP="001A5A9A">
            <w:pPr>
              <w:spacing w:line="276" w:lineRule="auto"/>
              <w:rPr>
                <w:rFonts w:cs="Times New Roman"/>
                <w:b/>
                <w:bCs/>
                <w:szCs w:val="24"/>
              </w:rPr>
            </w:pPr>
          </w:p>
        </w:tc>
        <w:tc>
          <w:tcPr>
            <w:tcW w:w="1402" w:type="dxa"/>
            <w:hideMark/>
          </w:tcPr>
          <w:p w14:paraId="722500EA" w14:textId="77777777" w:rsidR="004B2D9A" w:rsidRPr="00341C41" w:rsidRDefault="004B2D9A" w:rsidP="001A5A9A">
            <w:pPr>
              <w:spacing w:line="276" w:lineRule="auto"/>
              <w:rPr>
                <w:rFonts w:cs="Times New Roman"/>
                <w:b/>
                <w:bCs/>
                <w:szCs w:val="24"/>
              </w:rPr>
            </w:pPr>
            <w:r w:rsidRPr="00341C41">
              <w:rPr>
                <w:rFonts w:cs="Times New Roman"/>
                <w:b/>
                <w:bCs/>
                <w:szCs w:val="24"/>
              </w:rPr>
              <w:t>Rural/</w:t>
            </w:r>
            <w:r w:rsidRPr="00341C41">
              <w:rPr>
                <w:rFonts w:cs="Times New Roman"/>
                <w:b/>
                <w:bCs/>
                <w:szCs w:val="24"/>
              </w:rPr>
              <w:br/>
              <w:t>Suburb</w:t>
            </w:r>
          </w:p>
        </w:tc>
        <w:tc>
          <w:tcPr>
            <w:tcW w:w="863" w:type="dxa"/>
            <w:hideMark/>
          </w:tcPr>
          <w:p w14:paraId="10A0FABC" w14:textId="77777777" w:rsidR="004B2D9A" w:rsidRPr="00341C41" w:rsidRDefault="004B2D9A" w:rsidP="001A5A9A">
            <w:pPr>
              <w:spacing w:line="276" w:lineRule="auto"/>
              <w:rPr>
                <w:rFonts w:cs="Times New Roman"/>
                <w:b/>
                <w:bCs/>
                <w:szCs w:val="24"/>
              </w:rPr>
            </w:pPr>
            <w:r w:rsidRPr="00341C41">
              <w:rPr>
                <w:rFonts w:cs="Times New Roman"/>
                <w:b/>
                <w:bCs/>
                <w:szCs w:val="24"/>
              </w:rPr>
              <w:t>Urban</w:t>
            </w:r>
          </w:p>
        </w:tc>
      </w:tr>
      <w:tr w:rsidR="00341C41" w:rsidRPr="00341C41" w14:paraId="07DEE4DD" w14:textId="77777777" w:rsidTr="001A5A9A">
        <w:trPr>
          <w:trHeight w:val="270"/>
        </w:trPr>
        <w:tc>
          <w:tcPr>
            <w:tcW w:w="1101" w:type="dxa"/>
            <w:noWrap/>
            <w:vAlign w:val="bottom"/>
            <w:hideMark/>
          </w:tcPr>
          <w:p w14:paraId="78C8B6F1" w14:textId="77777777" w:rsidR="004B2D9A" w:rsidRPr="00341C41" w:rsidRDefault="004B2D9A" w:rsidP="001A5A9A">
            <w:pPr>
              <w:spacing w:line="276" w:lineRule="auto"/>
              <w:jc w:val="left"/>
              <w:rPr>
                <w:rFonts w:cs="Times New Roman"/>
                <w:szCs w:val="24"/>
              </w:rPr>
            </w:pPr>
            <w:r w:rsidRPr="00341C41">
              <w:rPr>
                <w:rFonts w:cs="Times New Roman"/>
                <w:szCs w:val="24"/>
              </w:rPr>
              <w:t>1</w:t>
            </w:r>
          </w:p>
        </w:tc>
        <w:tc>
          <w:tcPr>
            <w:tcW w:w="1164" w:type="dxa"/>
            <w:noWrap/>
            <w:hideMark/>
          </w:tcPr>
          <w:p w14:paraId="471F2EB7"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hideMark/>
          </w:tcPr>
          <w:p w14:paraId="1250035E" w14:textId="77777777" w:rsidR="004B2D9A" w:rsidRPr="00341C41" w:rsidRDefault="004B2D9A" w:rsidP="001A5A9A">
            <w:pPr>
              <w:spacing w:line="276" w:lineRule="auto"/>
              <w:rPr>
                <w:rFonts w:cs="Times New Roman"/>
                <w:szCs w:val="24"/>
              </w:rPr>
            </w:pPr>
            <w:r w:rsidRPr="00341C41">
              <w:rPr>
                <w:rFonts w:cs="Times New Roman"/>
                <w:szCs w:val="24"/>
              </w:rPr>
              <w:t>34</w:t>
            </w:r>
          </w:p>
        </w:tc>
        <w:tc>
          <w:tcPr>
            <w:tcW w:w="794" w:type="dxa"/>
            <w:noWrap/>
            <w:hideMark/>
          </w:tcPr>
          <w:p w14:paraId="229DDB4E" w14:textId="77777777" w:rsidR="004B2D9A" w:rsidRPr="00341C41" w:rsidRDefault="004B2D9A" w:rsidP="001A5A9A">
            <w:pPr>
              <w:spacing w:line="276" w:lineRule="auto"/>
              <w:jc w:val="center"/>
              <w:rPr>
                <w:rFonts w:cs="Times New Roman"/>
                <w:szCs w:val="24"/>
              </w:rPr>
            </w:pPr>
          </w:p>
        </w:tc>
        <w:tc>
          <w:tcPr>
            <w:tcW w:w="1141" w:type="dxa"/>
            <w:noWrap/>
            <w:hideMark/>
          </w:tcPr>
          <w:p w14:paraId="1CF314FB"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88" w:type="dxa"/>
            <w:noWrap/>
            <w:hideMark/>
          </w:tcPr>
          <w:p w14:paraId="3478AC43"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14756055" w14:textId="77777777" w:rsidR="004B2D9A" w:rsidRPr="00341C41" w:rsidRDefault="004B2D9A" w:rsidP="001A5A9A">
            <w:pPr>
              <w:spacing w:line="276" w:lineRule="auto"/>
              <w:rPr>
                <w:rFonts w:cs="Times New Roman"/>
                <w:szCs w:val="24"/>
              </w:rPr>
            </w:pPr>
            <w:r w:rsidRPr="00341C41">
              <w:rPr>
                <w:rFonts w:cs="Times New Roman"/>
                <w:szCs w:val="24"/>
              </w:rPr>
              <w:t>10</w:t>
            </w:r>
          </w:p>
        </w:tc>
        <w:tc>
          <w:tcPr>
            <w:tcW w:w="1367" w:type="dxa"/>
            <w:vMerge w:val="restart"/>
            <w:noWrap/>
            <w:vAlign w:val="center"/>
            <w:hideMark/>
          </w:tcPr>
          <w:p w14:paraId="75FD561F" w14:textId="77777777" w:rsidR="004B2D9A" w:rsidRPr="00341C41" w:rsidRDefault="004B2D9A" w:rsidP="001A5A9A">
            <w:pPr>
              <w:spacing w:line="276" w:lineRule="auto"/>
              <w:jc w:val="center"/>
              <w:rPr>
                <w:rFonts w:cs="Times New Roman"/>
                <w:szCs w:val="24"/>
              </w:rPr>
            </w:pPr>
            <w:r w:rsidRPr="00341C41">
              <w:rPr>
                <w:rFonts w:cs="Times New Roman"/>
                <w:szCs w:val="24"/>
              </w:rPr>
              <w:t>Almost none</w:t>
            </w:r>
          </w:p>
        </w:tc>
        <w:tc>
          <w:tcPr>
            <w:tcW w:w="1402" w:type="dxa"/>
            <w:noWrap/>
            <w:hideMark/>
          </w:tcPr>
          <w:p w14:paraId="12DDDAC7" w14:textId="77777777" w:rsidR="004B2D9A" w:rsidRPr="00341C41" w:rsidRDefault="004B2D9A" w:rsidP="001A5A9A">
            <w:pPr>
              <w:spacing w:line="276" w:lineRule="auto"/>
              <w:jc w:val="center"/>
              <w:rPr>
                <w:rFonts w:cs="Times New Roman"/>
                <w:szCs w:val="24"/>
              </w:rPr>
            </w:pPr>
          </w:p>
        </w:tc>
        <w:tc>
          <w:tcPr>
            <w:tcW w:w="863" w:type="dxa"/>
            <w:noWrap/>
            <w:hideMark/>
          </w:tcPr>
          <w:p w14:paraId="641EACFA"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0E24BC42" w14:textId="77777777" w:rsidTr="001A5A9A">
        <w:trPr>
          <w:trHeight w:val="270"/>
        </w:trPr>
        <w:tc>
          <w:tcPr>
            <w:tcW w:w="1101" w:type="dxa"/>
            <w:noWrap/>
            <w:vAlign w:val="bottom"/>
          </w:tcPr>
          <w:p w14:paraId="0CFEB74C" w14:textId="77777777" w:rsidR="004B2D9A" w:rsidRPr="00341C41" w:rsidRDefault="004B2D9A" w:rsidP="001A5A9A">
            <w:pPr>
              <w:spacing w:line="276" w:lineRule="auto"/>
              <w:jc w:val="left"/>
              <w:rPr>
                <w:rFonts w:cs="Times New Roman"/>
                <w:szCs w:val="24"/>
              </w:rPr>
            </w:pPr>
            <w:r w:rsidRPr="00341C41">
              <w:rPr>
                <w:rFonts w:cs="Times New Roman"/>
                <w:szCs w:val="24"/>
              </w:rPr>
              <w:t>2</w:t>
            </w:r>
          </w:p>
        </w:tc>
        <w:tc>
          <w:tcPr>
            <w:tcW w:w="1164" w:type="dxa"/>
            <w:noWrap/>
          </w:tcPr>
          <w:p w14:paraId="22CA9D40"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tcPr>
          <w:p w14:paraId="51FF7465" w14:textId="77777777" w:rsidR="004B2D9A" w:rsidRPr="00341C41" w:rsidRDefault="004B2D9A" w:rsidP="001A5A9A">
            <w:pPr>
              <w:spacing w:line="276" w:lineRule="auto"/>
              <w:rPr>
                <w:rFonts w:cs="Times New Roman"/>
                <w:szCs w:val="24"/>
              </w:rPr>
            </w:pPr>
            <w:r w:rsidRPr="00341C41">
              <w:rPr>
                <w:rFonts w:cs="Times New Roman"/>
                <w:szCs w:val="24"/>
              </w:rPr>
              <w:t>34</w:t>
            </w:r>
          </w:p>
        </w:tc>
        <w:tc>
          <w:tcPr>
            <w:tcW w:w="794" w:type="dxa"/>
            <w:noWrap/>
          </w:tcPr>
          <w:p w14:paraId="50211FDB" w14:textId="77777777" w:rsidR="004B2D9A" w:rsidRPr="00341C41" w:rsidRDefault="004B2D9A" w:rsidP="001A5A9A">
            <w:pPr>
              <w:spacing w:line="276" w:lineRule="auto"/>
              <w:jc w:val="center"/>
              <w:rPr>
                <w:rFonts w:cs="Times New Roman"/>
                <w:szCs w:val="24"/>
              </w:rPr>
            </w:pPr>
          </w:p>
        </w:tc>
        <w:tc>
          <w:tcPr>
            <w:tcW w:w="1141" w:type="dxa"/>
            <w:noWrap/>
          </w:tcPr>
          <w:p w14:paraId="21CFF43F"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88" w:type="dxa"/>
            <w:noWrap/>
          </w:tcPr>
          <w:p w14:paraId="41D9C6A4"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5AA64C6E" w14:textId="77777777" w:rsidR="004B2D9A" w:rsidRPr="00341C41" w:rsidRDefault="004B2D9A" w:rsidP="001A5A9A">
            <w:pPr>
              <w:spacing w:line="276" w:lineRule="auto"/>
              <w:rPr>
                <w:rFonts w:cs="Times New Roman"/>
                <w:szCs w:val="24"/>
              </w:rPr>
            </w:pPr>
            <w:r w:rsidRPr="00341C41">
              <w:rPr>
                <w:rFonts w:cs="Times New Roman"/>
                <w:szCs w:val="24"/>
              </w:rPr>
              <w:t>15</w:t>
            </w:r>
          </w:p>
        </w:tc>
        <w:tc>
          <w:tcPr>
            <w:tcW w:w="1367" w:type="dxa"/>
            <w:vMerge/>
            <w:noWrap/>
            <w:vAlign w:val="center"/>
          </w:tcPr>
          <w:p w14:paraId="38CF0369"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78C298C0" w14:textId="77777777" w:rsidR="004B2D9A" w:rsidRPr="00341C41" w:rsidRDefault="004B2D9A" w:rsidP="001A5A9A">
            <w:pPr>
              <w:spacing w:line="276" w:lineRule="auto"/>
              <w:jc w:val="center"/>
              <w:rPr>
                <w:rFonts w:cs="Times New Roman"/>
                <w:szCs w:val="24"/>
              </w:rPr>
            </w:pPr>
          </w:p>
        </w:tc>
        <w:tc>
          <w:tcPr>
            <w:tcW w:w="863" w:type="dxa"/>
            <w:noWrap/>
          </w:tcPr>
          <w:p w14:paraId="5C6AF423"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r>
      <w:tr w:rsidR="00341C41" w:rsidRPr="00341C41" w14:paraId="16BD2DFE" w14:textId="77777777" w:rsidTr="001A5A9A">
        <w:trPr>
          <w:trHeight w:val="270"/>
        </w:trPr>
        <w:tc>
          <w:tcPr>
            <w:tcW w:w="1101" w:type="dxa"/>
            <w:noWrap/>
            <w:vAlign w:val="bottom"/>
          </w:tcPr>
          <w:p w14:paraId="3256E5C7" w14:textId="77777777" w:rsidR="004B2D9A" w:rsidRPr="00341C41" w:rsidRDefault="004B2D9A" w:rsidP="001A5A9A">
            <w:pPr>
              <w:spacing w:line="276" w:lineRule="auto"/>
              <w:jc w:val="left"/>
              <w:rPr>
                <w:rFonts w:cs="Times New Roman"/>
                <w:szCs w:val="24"/>
              </w:rPr>
            </w:pPr>
            <w:r w:rsidRPr="00341C41">
              <w:rPr>
                <w:rFonts w:cs="Times New Roman"/>
                <w:szCs w:val="24"/>
              </w:rPr>
              <w:t>3</w:t>
            </w:r>
          </w:p>
        </w:tc>
        <w:tc>
          <w:tcPr>
            <w:tcW w:w="1164" w:type="dxa"/>
            <w:noWrap/>
          </w:tcPr>
          <w:p w14:paraId="4AB9C6CE"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540C9990" w14:textId="77777777" w:rsidR="004B2D9A" w:rsidRPr="00341C41" w:rsidRDefault="004B2D9A" w:rsidP="001A5A9A">
            <w:pPr>
              <w:spacing w:line="276" w:lineRule="auto"/>
              <w:rPr>
                <w:rFonts w:cs="Times New Roman"/>
                <w:szCs w:val="24"/>
              </w:rPr>
            </w:pPr>
            <w:r w:rsidRPr="00341C41">
              <w:rPr>
                <w:rFonts w:cs="Times New Roman"/>
                <w:szCs w:val="24"/>
              </w:rPr>
              <w:t>31</w:t>
            </w:r>
          </w:p>
        </w:tc>
        <w:tc>
          <w:tcPr>
            <w:tcW w:w="794" w:type="dxa"/>
            <w:noWrap/>
          </w:tcPr>
          <w:p w14:paraId="026C0328"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141" w:type="dxa"/>
            <w:noWrap/>
          </w:tcPr>
          <w:p w14:paraId="04C1C0D8"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88" w:type="dxa"/>
            <w:noWrap/>
          </w:tcPr>
          <w:p w14:paraId="180FD180"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31E4DA5B" w14:textId="77777777" w:rsidR="004B2D9A" w:rsidRPr="00341C41" w:rsidRDefault="004B2D9A" w:rsidP="001A5A9A">
            <w:pPr>
              <w:spacing w:line="276" w:lineRule="auto"/>
              <w:rPr>
                <w:rFonts w:cs="Times New Roman"/>
                <w:szCs w:val="24"/>
              </w:rPr>
            </w:pPr>
            <w:r w:rsidRPr="00341C41">
              <w:rPr>
                <w:rFonts w:cs="Times New Roman"/>
                <w:szCs w:val="24"/>
              </w:rPr>
              <w:t>13</w:t>
            </w:r>
          </w:p>
        </w:tc>
        <w:tc>
          <w:tcPr>
            <w:tcW w:w="1367" w:type="dxa"/>
            <w:vMerge w:val="restart"/>
            <w:noWrap/>
            <w:vAlign w:val="center"/>
          </w:tcPr>
          <w:p w14:paraId="3399AEDC"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Occasionally</w:t>
            </w:r>
          </w:p>
        </w:tc>
        <w:tc>
          <w:tcPr>
            <w:tcW w:w="1402" w:type="dxa"/>
            <w:noWrap/>
          </w:tcPr>
          <w:p w14:paraId="29D60F4B" w14:textId="77777777" w:rsidR="004B2D9A" w:rsidRPr="00341C41" w:rsidRDefault="004B2D9A" w:rsidP="001A5A9A">
            <w:pPr>
              <w:spacing w:line="276" w:lineRule="auto"/>
              <w:jc w:val="center"/>
              <w:rPr>
                <w:rFonts w:cs="Times New Roman"/>
                <w:szCs w:val="24"/>
              </w:rPr>
            </w:pPr>
          </w:p>
        </w:tc>
        <w:tc>
          <w:tcPr>
            <w:tcW w:w="863" w:type="dxa"/>
            <w:noWrap/>
          </w:tcPr>
          <w:p w14:paraId="14157884"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r>
      <w:tr w:rsidR="00341C41" w:rsidRPr="00341C41" w14:paraId="3ED16A53" w14:textId="77777777" w:rsidTr="001A5A9A">
        <w:trPr>
          <w:trHeight w:val="270"/>
        </w:trPr>
        <w:tc>
          <w:tcPr>
            <w:tcW w:w="1101" w:type="dxa"/>
            <w:noWrap/>
            <w:vAlign w:val="bottom"/>
          </w:tcPr>
          <w:p w14:paraId="729A36C9" w14:textId="77777777" w:rsidR="004B2D9A" w:rsidRPr="00341C41" w:rsidRDefault="004B2D9A" w:rsidP="001A5A9A">
            <w:pPr>
              <w:spacing w:line="276" w:lineRule="auto"/>
              <w:jc w:val="left"/>
              <w:rPr>
                <w:rFonts w:cs="Times New Roman"/>
                <w:szCs w:val="24"/>
              </w:rPr>
            </w:pPr>
            <w:r w:rsidRPr="00341C41">
              <w:rPr>
                <w:rFonts w:cs="Times New Roman"/>
                <w:szCs w:val="24"/>
              </w:rPr>
              <w:t>4</w:t>
            </w:r>
          </w:p>
        </w:tc>
        <w:tc>
          <w:tcPr>
            <w:tcW w:w="1164" w:type="dxa"/>
            <w:noWrap/>
          </w:tcPr>
          <w:p w14:paraId="2134A67C"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7BE39CAA" w14:textId="77777777" w:rsidR="004B2D9A" w:rsidRPr="00341C41" w:rsidRDefault="004B2D9A" w:rsidP="001A5A9A">
            <w:pPr>
              <w:spacing w:line="276" w:lineRule="auto"/>
              <w:rPr>
                <w:rFonts w:cs="Times New Roman"/>
                <w:szCs w:val="24"/>
              </w:rPr>
            </w:pPr>
            <w:r w:rsidRPr="00341C41">
              <w:rPr>
                <w:rFonts w:cs="Times New Roman"/>
                <w:szCs w:val="24"/>
              </w:rPr>
              <w:t>30</w:t>
            </w:r>
          </w:p>
        </w:tc>
        <w:tc>
          <w:tcPr>
            <w:tcW w:w="794" w:type="dxa"/>
            <w:noWrap/>
          </w:tcPr>
          <w:p w14:paraId="65FE19BF" w14:textId="77777777" w:rsidR="004B2D9A" w:rsidRPr="00341C41" w:rsidRDefault="004B2D9A" w:rsidP="001A5A9A">
            <w:pPr>
              <w:spacing w:line="276" w:lineRule="auto"/>
              <w:jc w:val="center"/>
              <w:rPr>
                <w:rFonts w:cs="Times New Roman"/>
                <w:szCs w:val="24"/>
              </w:rPr>
            </w:pPr>
          </w:p>
        </w:tc>
        <w:tc>
          <w:tcPr>
            <w:tcW w:w="1141" w:type="dxa"/>
            <w:noWrap/>
          </w:tcPr>
          <w:p w14:paraId="602E951E" w14:textId="77777777" w:rsidR="004B2D9A" w:rsidRPr="00341C41" w:rsidRDefault="004B2D9A" w:rsidP="001A5A9A">
            <w:pPr>
              <w:spacing w:line="276" w:lineRule="auto"/>
              <w:jc w:val="center"/>
              <w:rPr>
                <w:rFonts w:cs="Times New Roman"/>
                <w:szCs w:val="24"/>
              </w:rPr>
            </w:pPr>
          </w:p>
        </w:tc>
        <w:tc>
          <w:tcPr>
            <w:tcW w:w="1088" w:type="dxa"/>
            <w:noWrap/>
          </w:tcPr>
          <w:p w14:paraId="761B8CD7"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19F7185B" w14:textId="77777777" w:rsidR="004B2D9A" w:rsidRPr="00341C41" w:rsidRDefault="004B2D9A" w:rsidP="001A5A9A">
            <w:pPr>
              <w:spacing w:line="276" w:lineRule="auto"/>
              <w:rPr>
                <w:rFonts w:cs="Times New Roman"/>
                <w:szCs w:val="24"/>
              </w:rPr>
            </w:pPr>
            <w:r w:rsidRPr="00341C41">
              <w:rPr>
                <w:rFonts w:cs="Times New Roman"/>
                <w:szCs w:val="24"/>
              </w:rPr>
              <w:t>13</w:t>
            </w:r>
          </w:p>
        </w:tc>
        <w:tc>
          <w:tcPr>
            <w:tcW w:w="1367" w:type="dxa"/>
            <w:vMerge/>
            <w:noWrap/>
            <w:vAlign w:val="center"/>
          </w:tcPr>
          <w:p w14:paraId="376E2577" w14:textId="77777777" w:rsidR="004B2D9A" w:rsidRPr="00341C41" w:rsidRDefault="004B2D9A" w:rsidP="001A5A9A">
            <w:pPr>
              <w:spacing w:line="276" w:lineRule="auto"/>
              <w:jc w:val="center"/>
              <w:rPr>
                <w:rFonts w:cs="Times New Roman"/>
                <w:szCs w:val="24"/>
              </w:rPr>
            </w:pPr>
          </w:p>
        </w:tc>
        <w:tc>
          <w:tcPr>
            <w:tcW w:w="1402" w:type="dxa"/>
            <w:noWrap/>
          </w:tcPr>
          <w:p w14:paraId="17A007DF" w14:textId="77777777" w:rsidR="004B2D9A" w:rsidRPr="00341C41" w:rsidRDefault="004B2D9A" w:rsidP="001A5A9A">
            <w:pPr>
              <w:spacing w:line="276" w:lineRule="auto"/>
              <w:jc w:val="center"/>
              <w:rPr>
                <w:rFonts w:cs="Times New Roman"/>
                <w:szCs w:val="24"/>
              </w:rPr>
            </w:pPr>
          </w:p>
        </w:tc>
        <w:tc>
          <w:tcPr>
            <w:tcW w:w="863" w:type="dxa"/>
            <w:noWrap/>
          </w:tcPr>
          <w:p w14:paraId="715AADFB"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3C759D5B" w14:textId="77777777" w:rsidTr="001A5A9A">
        <w:trPr>
          <w:trHeight w:val="270"/>
        </w:trPr>
        <w:tc>
          <w:tcPr>
            <w:tcW w:w="1101" w:type="dxa"/>
            <w:noWrap/>
            <w:vAlign w:val="bottom"/>
          </w:tcPr>
          <w:p w14:paraId="02E8BA9D" w14:textId="77777777" w:rsidR="004B2D9A" w:rsidRPr="00341C41" w:rsidRDefault="004B2D9A" w:rsidP="001A5A9A">
            <w:pPr>
              <w:spacing w:line="276" w:lineRule="auto"/>
              <w:jc w:val="left"/>
              <w:rPr>
                <w:rFonts w:cs="Times New Roman"/>
                <w:szCs w:val="24"/>
              </w:rPr>
            </w:pPr>
            <w:r w:rsidRPr="00341C41">
              <w:rPr>
                <w:rFonts w:cs="Times New Roman"/>
                <w:szCs w:val="24"/>
              </w:rPr>
              <w:t>5</w:t>
            </w:r>
          </w:p>
        </w:tc>
        <w:tc>
          <w:tcPr>
            <w:tcW w:w="1164" w:type="dxa"/>
            <w:noWrap/>
          </w:tcPr>
          <w:p w14:paraId="354BBEF3"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tcPr>
          <w:p w14:paraId="35E946AC" w14:textId="77777777" w:rsidR="004B2D9A" w:rsidRPr="00341C41" w:rsidRDefault="004B2D9A" w:rsidP="001A5A9A">
            <w:pPr>
              <w:spacing w:line="276" w:lineRule="auto"/>
              <w:rPr>
                <w:rFonts w:cs="Times New Roman"/>
                <w:szCs w:val="24"/>
              </w:rPr>
            </w:pPr>
            <w:r w:rsidRPr="00341C41">
              <w:rPr>
                <w:rFonts w:cs="Times New Roman"/>
                <w:szCs w:val="24"/>
              </w:rPr>
              <w:t>37</w:t>
            </w:r>
          </w:p>
        </w:tc>
        <w:tc>
          <w:tcPr>
            <w:tcW w:w="794" w:type="dxa"/>
            <w:noWrap/>
          </w:tcPr>
          <w:p w14:paraId="51490F86" w14:textId="77777777" w:rsidR="004B2D9A" w:rsidRPr="00341C41" w:rsidRDefault="004B2D9A" w:rsidP="001A5A9A">
            <w:pPr>
              <w:spacing w:line="276" w:lineRule="auto"/>
              <w:jc w:val="center"/>
              <w:rPr>
                <w:rFonts w:cs="Times New Roman"/>
                <w:szCs w:val="24"/>
              </w:rPr>
            </w:pPr>
          </w:p>
        </w:tc>
        <w:tc>
          <w:tcPr>
            <w:tcW w:w="1141" w:type="dxa"/>
            <w:noWrap/>
          </w:tcPr>
          <w:p w14:paraId="7AE555C0"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88" w:type="dxa"/>
            <w:noWrap/>
          </w:tcPr>
          <w:p w14:paraId="4B17B14B"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66F95E8A" w14:textId="77777777" w:rsidR="004B2D9A" w:rsidRPr="00341C41" w:rsidRDefault="004B2D9A" w:rsidP="001A5A9A">
            <w:pPr>
              <w:spacing w:line="276" w:lineRule="auto"/>
              <w:rPr>
                <w:rFonts w:cs="Times New Roman"/>
                <w:szCs w:val="24"/>
              </w:rPr>
            </w:pPr>
            <w:r w:rsidRPr="00341C41">
              <w:rPr>
                <w:rFonts w:cs="Times New Roman"/>
                <w:szCs w:val="24"/>
              </w:rPr>
              <w:t>18</w:t>
            </w:r>
          </w:p>
        </w:tc>
        <w:tc>
          <w:tcPr>
            <w:tcW w:w="1367" w:type="dxa"/>
            <w:vMerge/>
            <w:noWrap/>
            <w:vAlign w:val="center"/>
          </w:tcPr>
          <w:p w14:paraId="07ACBB3D"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0897C43E"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863" w:type="dxa"/>
            <w:noWrap/>
          </w:tcPr>
          <w:p w14:paraId="41503106" w14:textId="77777777" w:rsidR="004B2D9A" w:rsidRPr="00341C41" w:rsidRDefault="004B2D9A" w:rsidP="001A5A9A">
            <w:pPr>
              <w:spacing w:line="276" w:lineRule="auto"/>
              <w:jc w:val="center"/>
              <w:rPr>
                <w:rFonts w:cs="Times New Roman"/>
                <w:szCs w:val="24"/>
              </w:rPr>
            </w:pPr>
          </w:p>
        </w:tc>
      </w:tr>
      <w:tr w:rsidR="00341C41" w:rsidRPr="00341C41" w14:paraId="43E7DA9B" w14:textId="77777777" w:rsidTr="001A5A9A">
        <w:trPr>
          <w:trHeight w:val="270"/>
        </w:trPr>
        <w:tc>
          <w:tcPr>
            <w:tcW w:w="1101" w:type="dxa"/>
            <w:noWrap/>
            <w:vAlign w:val="bottom"/>
          </w:tcPr>
          <w:p w14:paraId="07226E4D" w14:textId="77777777" w:rsidR="004B2D9A" w:rsidRPr="00341C41" w:rsidRDefault="004B2D9A" w:rsidP="001A5A9A">
            <w:pPr>
              <w:spacing w:line="276" w:lineRule="auto"/>
              <w:jc w:val="left"/>
              <w:rPr>
                <w:rFonts w:cs="Times New Roman"/>
                <w:szCs w:val="24"/>
              </w:rPr>
            </w:pPr>
            <w:r w:rsidRPr="00341C41">
              <w:rPr>
                <w:rFonts w:cs="Times New Roman"/>
                <w:szCs w:val="24"/>
              </w:rPr>
              <w:t>6</w:t>
            </w:r>
          </w:p>
        </w:tc>
        <w:tc>
          <w:tcPr>
            <w:tcW w:w="1164" w:type="dxa"/>
            <w:noWrap/>
          </w:tcPr>
          <w:p w14:paraId="4EEE22F7"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20C030E7" w14:textId="77777777" w:rsidR="004B2D9A" w:rsidRPr="00341C41" w:rsidRDefault="004B2D9A" w:rsidP="001A5A9A">
            <w:pPr>
              <w:spacing w:line="276" w:lineRule="auto"/>
              <w:rPr>
                <w:rFonts w:cs="Times New Roman"/>
                <w:szCs w:val="24"/>
              </w:rPr>
            </w:pPr>
            <w:r w:rsidRPr="00341C41">
              <w:rPr>
                <w:rFonts w:cs="Times New Roman"/>
                <w:szCs w:val="24"/>
              </w:rPr>
              <w:t>32</w:t>
            </w:r>
          </w:p>
        </w:tc>
        <w:tc>
          <w:tcPr>
            <w:tcW w:w="794" w:type="dxa"/>
            <w:noWrap/>
          </w:tcPr>
          <w:p w14:paraId="0820D93A" w14:textId="77777777" w:rsidR="004B2D9A" w:rsidRPr="00341C41" w:rsidRDefault="004B2D9A" w:rsidP="001A5A9A">
            <w:pPr>
              <w:spacing w:line="276" w:lineRule="auto"/>
              <w:jc w:val="center"/>
              <w:rPr>
                <w:rFonts w:cs="Times New Roman"/>
                <w:szCs w:val="24"/>
              </w:rPr>
            </w:pPr>
          </w:p>
        </w:tc>
        <w:tc>
          <w:tcPr>
            <w:tcW w:w="1141" w:type="dxa"/>
            <w:noWrap/>
          </w:tcPr>
          <w:p w14:paraId="6F3A283C" w14:textId="77777777" w:rsidR="004B2D9A" w:rsidRPr="00341C41" w:rsidRDefault="004B2D9A" w:rsidP="001A5A9A">
            <w:pPr>
              <w:spacing w:line="276" w:lineRule="auto"/>
              <w:jc w:val="center"/>
              <w:rPr>
                <w:rFonts w:cs="Times New Roman"/>
                <w:szCs w:val="24"/>
              </w:rPr>
            </w:pPr>
          </w:p>
        </w:tc>
        <w:tc>
          <w:tcPr>
            <w:tcW w:w="1088" w:type="dxa"/>
            <w:noWrap/>
          </w:tcPr>
          <w:p w14:paraId="25267F68"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50F28B20" w14:textId="77777777" w:rsidR="004B2D9A" w:rsidRPr="00341C41" w:rsidRDefault="004B2D9A" w:rsidP="001A5A9A">
            <w:pPr>
              <w:spacing w:line="276" w:lineRule="auto"/>
              <w:rPr>
                <w:rFonts w:cs="Times New Roman"/>
                <w:szCs w:val="24"/>
              </w:rPr>
            </w:pPr>
            <w:r w:rsidRPr="00341C41">
              <w:rPr>
                <w:rFonts w:cs="Times New Roman"/>
                <w:szCs w:val="24"/>
              </w:rPr>
              <w:t>14</w:t>
            </w:r>
          </w:p>
        </w:tc>
        <w:tc>
          <w:tcPr>
            <w:tcW w:w="1367" w:type="dxa"/>
            <w:vMerge/>
            <w:noWrap/>
            <w:vAlign w:val="center"/>
          </w:tcPr>
          <w:p w14:paraId="03D03C5F"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66A8B1A5" w14:textId="77777777" w:rsidR="004B2D9A" w:rsidRPr="00341C41" w:rsidRDefault="004B2D9A" w:rsidP="001A5A9A">
            <w:pPr>
              <w:spacing w:line="276" w:lineRule="auto"/>
              <w:jc w:val="center"/>
              <w:rPr>
                <w:rFonts w:cs="Times New Roman"/>
                <w:szCs w:val="24"/>
              </w:rPr>
            </w:pPr>
          </w:p>
        </w:tc>
        <w:tc>
          <w:tcPr>
            <w:tcW w:w="863" w:type="dxa"/>
            <w:noWrap/>
          </w:tcPr>
          <w:p w14:paraId="70B3FC6D"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5F478C05" w14:textId="77777777" w:rsidTr="001A5A9A">
        <w:trPr>
          <w:trHeight w:val="270"/>
        </w:trPr>
        <w:tc>
          <w:tcPr>
            <w:tcW w:w="1101" w:type="dxa"/>
            <w:noWrap/>
            <w:vAlign w:val="bottom"/>
          </w:tcPr>
          <w:p w14:paraId="30BA53A3" w14:textId="77777777" w:rsidR="004B2D9A" w:rsidRPr="00341C41" w:rsidRDefault="004B2D9A" w:rsidP="001A5A9A">
            <w:pPr>
              <w:spacing w:line="276" w:lineRule="auto"/>
              <w:jc w:val="left"/>
              <w:rPr>
                <w:rFonts w:cs="Times New Roman"/>
                <w:szCs w:val="24"/>
              </w:rPr>
            </w:pPr>
            <w:r w:rsidRPr="00341C41">
              <w:rPr>
                <w:rFonts w:cs="Times New Roman"/>
                <w:szCs w:val="24"/>
              </w:rPr>
              <w:t>7</w:t>
            </w:r>
          </w:p>
        </w:tc>
        <w:tc>
          <w:tcPr>
            <w:tcW w:w="1164" w:type="dxa"/>
            <w:noWrap/>
          </w:tcPr>
          <w:p w14:paraId="77275A32"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3BBC2308" w14:textId="77777777" w:rsidR="004B2D9A" w:rsidRPr="00341C41" w:rsidRDefault="004B2D9A" w:rsidP="001A5A9A">
            <w:pPr>
              <w:spacing w:line="276" w:lineRule="auto"/>
              <w:rPr>
                <w:rFonts w:cs="Times New Roman"/>
                <w:szCs w:val="24"/>
              </w:rPr>
            </w:pPr>
            <w:r w:rsidRPr="00341C41">
              <w:rPr>
                <w:rFonts w:cs="Times New Roman"/>
                <w:szCs w:val="24"/>
              </w:rPr>
              <w:t>34</w:t>
            </w:r>
          </w:p>
        </w:tc>
        <w:tc>
          <w:tcPr>
            <w:tcW w:w="794" w:type="dxa"/>
            <w:noWrap/>
          </w:tcPr>
          <w:p w14:paraId="3B98AEEA" w14:textId="77777777" w:rsidR="004B2D9A" w:rsidRPr="00341C41" w:rsidRDefault="004B2D9A" w:rsidP="001A5A9A">
            <w:pPr>
              <w:spacing w:line="276" w:lineRule="auto"/>
              <w:jc w:val="center"/>
              <w:rPr>
                <w:rFonts w:cs="Times New Roman"/>
                <w:szCs w:val="24"/>
              </w:rPr>
            </w:pPr>
          </w:p>
        </w:tc>
        <w:tc>
          <w:tcPr>
            <w:tcW w:w="1141" w:type="dxa"/>
            <w:noWrap/>
          </w:tcPr>
          <w:p w14:paraId="6B7B2C02" w14:textId="77777777" w:rsidR="004B2D9A" w:rsidRPr="00341C41" w:rsidRDefault="004B2D9A" w:rsidP="001A5A9A">
            <w:pPr>
              <w:spacing w:line="276" w:lineRule="auto"/>
              <w:jc w:val="center"/>
              <w:rPr>
                <w:rFonts w:cs="Times New Roman"/>
                <w:szCs w:val="24"/>
              </w:rPr>
            </w:pPr>
          </w:p>
        </w:tc>
        <w:tc>
          <w:tcPr>
            <w:tcW w:w="1088" w:type="dxa"/>
            <w:noWrap/>
          </w:tcPr>
          <w:p w14:paraId="6F54433B"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50" w:type="dxa"/>
            <w:noWrap/>
          </w:tcPr>
          <w:p w14:paraId="0EA42E0A" w14:textId="77777777" w:rsidR="004B2D9A" w:rsidRPr="00341C41" w:rsidRDefault="004B2D9A" w:rsidP="001A5A9A">
            <w:pPr>
              <w:spacing w:line="276" w:lineRule="auto"/>
              <w:rPr>
                <w:rFonts w:cs="Times New Roman"/>
                <w:szCs w:val="24"/>
              </w:rPr>
            </w:pPr>
            <w:r w:rsidRPr="00341C41">
              <w:rPr>
                <w:rFonts w:cs="Times New Roman"/>
                <w:szCs w:val="24"/>
              </w:rPr>
              <w:t>16</w:t>
            </w:r>
          </w:p>
        </w:tc>
        <w:tc>
          <w:tcPr>
            <w:tcW w:w="1367" w:type="dxa"/>
            <w:vMerge/>
            <w:noWrap/>
            <w:vAlign w:val="center"/>
          </w:tcPr>
          <w:p w14:paraId="4B86F5FF" w14:textId="77777777" w:rsidR="004B2D9A" w:rsidRPr="00341C41" w:rsidRDefault="004B2D9A" w:rsidP="001A5A9A">
            <w:pPr>
              <w:spacing w:line="276" w:lineRule="auto"/>
              <w:jc w:val="center"/>
              <w:rPr>
                <w:rFonts w:cs="Times New Roman"/>
                <w:szCs w:val="24"/>
              </w:rPr>
            </w:pPr>
          </w:p>
        </w:tc>
        <w:tc>
          <w:tcPr>
            <w:tcW w:w="1402" w:type="dxa"/>
            <w:noWrap/>
          </w:tcPr>
          <w:p w14:paraId="1398129A"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tcPr>
          <w:p w14:paraId="4C0E650D" w14:textId="77777777" w:rsidR="004B2D9A" w:rsidRPr="00341C41" w:rsidRDefault="004B2D9A" w:rsidP="001A5A9A">
            <w:pPr>
              <w:spacing w:line="276" w:lineRule="auto"/>
              <w:jc w:val="center"/>
              <w:rPr>
                <w:rFonts w:cs="Times New Roman"/>
                <w:szCs w:val="24"/>
              </w:rPr>
            </w:pPr>
          </w:p>
        </w:tc>
      </w:tr>
      <w:tr w:rsidR="00341C41" w:rsidRPr="00341C41" w14:paraId="4C733765" w14:textId="77777777" w:rsidTr="001A5A9A">
        <w:trPr>
          <w:trHeight w:val="270"/>
        </w:trPr>
        <w:tc>
          <w:tcPr>
            <w:tcW w:w="1101" w:type="dxa"/>
            <w:noWrap/>
            <w:vAlign w:val="bottom"/>
          </w:tcPr>
          <w:p w14:paraId="56D39606" w14:textId="77777777" w:rsidR="004B2D9A" w:rsidRPr="00341C41" w:rsidRDefault="004B2D9A" w:rsidP="001A5A9A">
            <w:pPr>
              <w:spacing w:line="276" w:lineRule="auto"/>
              <w:jc w:val="left"/>
              <w:rPr>
                <w:rFonts w:cs="Times New Roman"/>
                <w:szCs w:val="24"/>
              </w:rPr>
            </w:pPr>
            <w:r w:rsidRPr="00341C41">
              <w:rPr>
                <w:rFonts w:cs="Times New Roman"/>
                <w:szCs w:val="24"/>
              </w:rPr>
              <w:t>8</w:t>
            </w:r>
          </w:p>
        </w:tc>
        <w:tc>
          <w:tcPr>
            <w:tcW w:w="1164" w:type="dxa"/>
            <w:noWrap/>
          </w:tcPr>
          <w:p w14:paraId="0E2F47D6"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tcPr>
          <w:p w14:paraId="46E3A68C" w14:textId="77777777" w:rsidR="004B2D9A" w:rsidRPr="00341C41" w:rsidRDefault="004B2D9A" w:rsidP="001A5A9A">
            <w:pPr>
              <w:spacing w:line="276" w:lineRule="auto"/>
              <w:rPr>
                <w:rFonts w:cs="Times New Roman"/>
                <w:szCs w:val="24"/>
              </w:rPr>
            </w:pPr>
            <w:r w:rsidRPr="00341C41">
              <w:rPr>
                <w:rFonts w:cs="Times New Roman"/>
                <w:szCs w:val="24"/>
              </w:rPr>
              <w:t>33</w:t>
            </w:r>
          </w:p>
        </w:tc>
        <w:tc>
          <w:tcPr>
            <w:tcW w:w="794" w:type="dxa"/>
            <w:noWrap/>
          </w:tcPr>
          <w:p w14:paraId="26791F7A"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tcPr>
          <w:p w14:paraId="0FB96443"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88" w:type="dxa"/>
            <w:noWrap/>
          </w:tcPr>
          <w:p w14:paraId="5648291E"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50" w:type="dxa"/>
            <w:noWrap/>
          </w:tcPr>
          <w:p w14:paraId="295E4861" w14:textId="77777777" w:rsidR="004B2D9A" w:rsidRPr="00341C41" w:rsidRDefault="004B2D9A" w:rsidP="001A5A9A">
            <w:pPr>
              <w:spacing w:line="276" w:lineRule="auto"/>
              <w:rPr>
                <w:rFonts w:cs="Times New Roman"/>
                <w:szCs w:val="24"/>
              </w:rPr>
            </w:pPr>
            <w:r w:rsidRPr="00341C41">
              <w:rPr>
                <w:rFonts w:cs="Times New Roman"/>
                <w:szCs w:val="24"/>
              </w:rPr>
              <w:t>15</w:t>
            </w:r>
          </w:p>
        </w:tc>
        <w:tc>
          <w:tcPr>
            <w:tcW w:w="1367" w:type="dxa"/>
            <w:vMerge/>
            <w:noWrap/>
            <w:vAlign w:val="center"/>
          </w:tcPr>
          <w:p w14:paraId="210B7AF8"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50794BBE"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tcPr>
          <w:p w14:paraId="585B9515" w14:textId="77777777" w:rsidR="004B2D9A" w:rsidRPr="00341C41" w:rsidRDefault="004B2D9A" w:rsidP="001A5A9A">
            <w:pPr>
              <w:spacing w:line="276" w:lineRule="auto"/>
              <w:jc w:val="center"/>
              <w:rPr>
                <w:rFonts w:cs="Times New Roman"/>
                <w:szCs w:val="24"/>
              </w:rPr>
            </w:pPr>
          </w:p>
        </w:tc>
      </w:tr>
      <w:tr w:rsidR="00341C41" w:rsidRPr="00341C41" w14:paraId="62248593" w14:textId="77777777" w:rsidTr="001A5A9A">
        <w:trPr>
          <w:trHeight w:val="270"/>
        </w:trPr>
        <w:tc>
          <w:tcPr>
            <w:tcW w:w="1101" w:type="dxa"/>
            <w:noWrap/>
            <w:vAlign w:val="bottom"/>
          </w:tcPr>
          <w:p w14:paraId="7B2105B0" w14:textId="77777777" w:rsidR="004B2D9A" w:rsidRPr="00341C41" w:rsidRDefault="004B2D9A" w:rsidP="001A5A9A">
            <w:pPr>
              <w:spacing w:line="276" w:lineRule="auto"/>
              <w:jc w:val="left"/>
              <w:rPr>
                <w:rFonts w:cs="Times New Roman"/>
                <w:szCs w:val="24"/>
              </w:rPr>
            </w:pPr>
            <w:r w:rsidRPr="00341C41">
              <w:rPr>
                <w:rFonts w:cs="Times New Roman"/>
                <w:szCs w:val="24"/>
              </w:rPr>
              <w:t>9</w:t>
            </w:r>
          </w:p>
        </w:tc>
        <w:tc>
          <w:tcPr>
            <w:tcW w:w="1164" w:type="dxa"/>
            <w:noWrap/>
          </w:tcPr>
          <w:p w14:paraId="3CE435A3"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19EA7C11" w14:textId="77777777" w:rsidR="004B2D9A" w:rsidRPr="00341C41" w:rsidRDefault="004B2D9A" w:rsidP="001A5A9A">
            <w:pPr>
              <w:spacing w:line="276" w:lineRule="auto"/>
              <w:rPr>
                <w:rFonts w:cs="Times New Roman"/>
                <w:szCs w:val="24"/>
              </w:rPr>
            </w:pPr>
            <w:r w:rsidRPr="00341C41">
              <w:rPr>
                <w:rFonts w:cs="Times New Roman"/>
                <w:szCs w:val="24"/>
              </w:rPr>
              <w:t>34</w:t>
            </w:r>
          </w:p>
        </w:tc>
        <w:tc>
          <w:tcPr>
            <w:tcW w:w="794" w:type="dxa"/>
            <w:noWrap/>
          </w:tcPr>
          <w:p w14:paraId="53A66773"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tcPr>
          <w:p w14:paraId="31DB875C" w14:textId="77777777" w:rsidR="004B2D9A" w:rsidRPr="00341C41" w:rsidRDefault="004B2D9A" w:rsidP="001A5A9A">
            <w:pPr>
              <w:spacing w:line="276" w:lineRule="auto"/>
              <w:jc w:val="center"/>
              <w:rPr>
                <w:rFonts w:cs="Times New Roman"/>
                <w:szCs w:val="24"/>
              </w:rPr>
            </w:pPr>
          </w:p>
        </w:tc>
        <w:tc>
          <w:tcPr>
            <w:tcW w:w="1088" w:type="dxa"/>
            <w:noWrap/>
          </w:tcPr>
          <w:p w14:paraId="4DE4B36E"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50" w:type="dxa"/>
            <w:noWrap/>
          </w:tcPr>
          <w:p w14:paraId="59C46916" w14:textId="77777777" w:rsidR="004B2D9A" w:rsidRPr="00341C41" w:rsidRDefault="004B2D9A" w:rsidP="001A5A9A">
            <w:pPr>
              <w:spacing w:line="276" w:lineRule="auto"/>
              <w:rPr>
                <w:rFonts w:cs="Times New Roman"/>
                <w:szCs w:val="24"/>
              </w:rPr>
            </w:pPr>
            <w:r w:rsidRPr="00341C41">
              <w:rPr>
                <w:rFonts w:cs="Times New Roman"/>
                <w:szCs w:val="24"/>
              </w:rPr>
              <w:t>17</w:t>
            </w:r>
          </w:p>
        </w:tc>
        <w:tc>
          <w:tcPr>
            <w:tcW w:w="1367" w:type="dxa"/>
            <w:vMerge/>
            <w:noWrap/>
            <w:vAlign w:val="center"/>
          </w:tcPr>
          <w:p w14:paraId="5F0060EF"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2C9398E7" w14:textId="77777777" w:rsidR="004B2D9A" w:rsidRPr="00341C41" w:rsidRDefault="004B2D9A" w:rsidP="001A5A9A">
            <w:pPr>
              <w:spacing w:line="276" w:lineRule="auto"/>
              <w:jc w:val="center"/>
              <w:rPr>
                <w:rFonts w:cs="Times New Roman"/>
                <w:szCs w:val="24"/>
              </w:rPr>
            </w:pPr>
          </w:p>
        </w:tc>
        <w:tc>
          <w:tcPr>
            <w:tcW w:w="863" w:type="dxa"/>
            <w:noWrap/>
          </w:tcPr>
          <w:p w14:paraId="355D94DC"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036F8EE6" w14:textId="77777777" w:rsidTr="001A5A9A">
        <w:trPr>
          <w:trHeight w:val="270"/>
        </w:trPr>
        <w:tc>
          <w:tcPr>
            <w:tcW w:w="1101" w:type="dxa"/>
            <w:noWrap/>
            <w:vAlign w:val="bottom"/>
            <w:hideMark/>
          </w:tcPr>
          <w:p w14:paraId="2E254773" w14:textId="77777777" w:rsidR="004B2D9A" w:rsidRPr="00341C41" w:rsidRDefault="004B2D9A" w:rsidP="001A5A9A">
            <w:pPr>
              <w:spacing w:line="276" w:lineRule="auto"/>
              <w:jc w:val="left"/>
              <w:rPr>
                <w:rFonts w:cs="Times New Roman"/>
                <w:szCs w:val="24"/>
              </w:rPr>
            </w:pPr>
            <w:r w:rsidRPr="00341C41">
              <w:rPr>
                <w:rFonts w:cs="Times New Roman"/>
                <w:szCs w:val="24"/>
              </w:rPr>
              <w:t>10</w:t>
            </w:r>
          </w:p>
        </w:tc>
        <w:tc>
          <w:tcPr>
            <w:tcW w:w="1164" w:type="dxa"/>
            <w:noWrap/>
            <w:hideMark/>
          </w:tcPr>
          <w:p w14:paraId="6732C198"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hideMark/>
          </w:tcPr>
          <w:p w14:paraId="2139D49D" w14:textId="77777777" w:rsidR="004B2D9A" w:rsidRPr="00341C41" w:rsidRDefault="004B2D9A" w:rsidP="001A5A9A">
            <w:pPr>
              <w:spacing w:line="276" w:lineRule="auto"/>
              <w:rPr>
                <w:rFonts w:cs="Times New Roman"/>
                <w:szCs w:val="24"/>
              </w:rPr>
            </w:pPr>
            <w:r w:rsidRPr="00341C41">
              <w:rPr>
                <w:rFonts w:cs="Times New Roman"/>
                <w:szCs w:val="24"/>
              </w:rPr>
              <w:t>37</w:t>
            </w:r>
          </w:p>
        </w:tc>
        <w:tc>
          <w:tcPr>
            <w:tcW w:w="794" w:type="dxa"/>
            <w:noWrap/>
            <w:hideMark/>
          </w:tcPr>
          <w:p w14:paraId="429E5032"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141" w:type="dxa"/>
            <w:noWrap/>
            <w:hideMark/>
          </w:tcPr>
          <w:p w14:paraId="4E775ABD" w14:textId="77777777" w:rsidR="004B2D9A" w:rsidRPr="00341C41" w:rsidRDefault="004B2D9A" w:rsidP="001A5A9A">
            <w:pPr>
              <w:spacing w:line="276" w:lineRule="auto"/>
              <w:jc w:val="center"/>
              <w:rPr>
                <w:rFonts w:cs="Times New Roman"/>
                <w:szCs w:val="24"/>
              </w:rPr>
            </w:pPr>
          </w:p>
        </w:tc>
        <w:tc>
          <w:tcPr>
            <w:tcW w:w="1088" w:type="dxa"/>
            <w:noWrap/>
            <w:hideMark/>
          </w:tcPr>
          <w:p w14:paraId="53E0F6ED"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786DBC02" w14:textId="77777777" w:rsidR="004B2D9A" w:rsidRPr="00341C41" w:rsidRDefault="004B2D9A" w:rsidP="001A5A9A">
            <w:pPr>
              <w:spacing w:line="276" w:lineRule="auto"/>
              <w:rPr>
                <w:rFonts w:cs="Times New Roman"/>
                <w:szCs w:val="24"/>
              </w:rPr>
            </w:pPr>
            <w:r w:rsidRPr="00341C41">
              <w:rPr>
                <w:rFonts w:cs="Times New Roman"/>
                <w:szCs w:val="24"/>
              </w:rPr>
              <w:t>18</w:t>
            </w:r>
          </w:p>
        </w:tc>
        <w:tc>
          <w:tcPr>
            <w:tcW w:w="1367" w:type="dxa"/>
            <w:vMerge w:val="restart"/>
            <w:noWrap/>
            <w:vAlign w:val="center"/>
            <w:hideMark/>
          </w:tcPr>
          <w:p w14:paraId="24D297BB"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Regularly</w:t>
            </w:r>
          </w:p>
        </w:tc>
        <w:tc>
          <w:tcPr>
            <w:tcW w:w="1402" w:type="dxa"/>
            <w:noWrap/>
            <w:hideMark/>
          </w:tcPr>
          <w:p w14:paraId="3E13B647" w14:textId="77777777" w:rsidR="004B2D9A" w:rsidRPr="00341C41" w:rsidRDefault="004B2D9A" w:rsidP="001A5A9A">
            <w:pPr>
              <w:spacing w:line="276" w:lineRule="auto"/>
              <w:jc w:val="center"/>
              <w:rPr>
                <w:rFonts w:cs="Times New Roman"/>
                <w:szCs w:val="24"/>
              </w:rPr>
            </w:pPr>
          </w:p>
        </w:tc>
        <w:tc>
          <w:tcPr>
            <w:tcW w:w="863" w:type="dxa"/>
            <w:noWrap/>
            <w:hideMark/>
          </w:tcPr>
          <w:p w14:paraId="1544975D"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67EC3A50" w14:textId="77777777" w:rsidTr="001A5A9A">
        <w:trPr>
          <w:trHeight w:val="270"/>
        </w:trPr>
        <w:tc>
          <w:tcPr>
            <w:tcW w:w="1101" w:type="dxa"/>
            <w:noWrap/>
            <w:vAlign w:val="bottom"/>
            <w:hideMark/>
          </w:tcPr>
          <w:p w14:paraId="69C9C54D" w14:textId="77777777" w:rsidR="004B2D9A" w:rsidRPr="00341C41" w:rsidRDefault="004B2D9A" w:rsidP="001A5A9A">
            <w:pPr>
              <w:spacing w:line="276" w:lineRule="auto"/>
              <w:jc w:val="left"/>
              <w:rPr>
                <w:rFonts w:cs="Times New Roman"/>
                <w:szCs w:val="24"/>
              </w:rPr>
            </w:pPr>
            <w:r w:rsidRPr="00341C41">
              <w:rPr>
                <w:rFonts w:cs="Times New Roman"/>
                <w:szCs w:val="24"/>
              </w:rPr>
              <w:t>11</w:t>
            </w:r>
          </w:p>
        </w:tc>
        <w:tc>
          <w:tcPr>
            <w:tcW w:w="1164" w:type="dxa"/>
            <w:noWrap/>
            <w:hideMark/>
          </w:tcPr>
          <w:p w14:paraId="7CA2FA34"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hideMark/>
          </w:tcPr>
          <w:p w14:paraId="136597ED" w14:textId="77777777" w:rsidR="004B2D9A" w:rsidRPr="00341C41" w:rsidRDefault="004B2D9A" w:rsidP="001A5A9A">
            <w:pPr>
              <w:spacing w:line="276" w:lineRule="auto"/>
              <w:rPr>
                <w:rFonts w:cs="Times New Roman"/>
                <w:szCs w:val="24"/>
              </w:rPr>
            </w:pPr>
            <w:r w:rsidRPr="00341C41">
              <w:rPr>
                <w:rFonts w:cs="Times New Roman"/>
                <w:szCs w:val="24"/>
              </w:rPr>
              <w:t>32</w:t>
            </w:r>
          </w:p>
        </w:tc>
        <w:tc>
          <w:tcPr>
            <w:tcW w:w="794" w:type="dxa"/>
            <w:noWrap/>
            <w:hideMark/>
          </w:tcPr>
          <w:p w14:paraId="3B821C77"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hideMark/>
          </w:tcPr>
          <w:p w14:paraId="098AD202"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88" w:type="dxa"/>
            <w:noWrap/>
            <w:hideMark/>
          </w:tcPr>
          <w:p w14:paraId="2DA742DC"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04BCCB3E" w14:textId="77777777" w:rsidR="004B2D9A" w:rsidRPr="00341C41" w:rsidRDefault="004B2D9A" w:rsidP="001A5A9A">
            <w:pPr>
              <w:spacing w:line="276" w:lineRule="auto"/>
              <w:rPr>
                <w:rFonts w:cs="Times New Roman"/>
                <w:szCs w:val="24"/>
              </w:rPr>
            </w:pPr>
            <w:r w:rsidRPr="00341C41">
              <w:rPr>
                <w:rFonts w:cs="Times New Roman"/>
                <w:szCs w:val="24"/>
              </w:rPr>
              <w:t>15</w:t>
            </w:r>
          </w:p>
        </w:tc>
        <w:tc>
          <w:tcPr>
            <w:tcW w:w="1367" w:type="dxa"/>
            <w:vMerge/>
            <w:noWrap/>
            <w:vAlign w:val="center"/>
            <w:hideMark/>
          </w:tcPr>
          <w:p w14:paraId="59CDAA6A" w14:textId="77777777" w:rsidR="004B2D9A" w:rsidRPr="00341C41" w:rsidRDefault="004B2D9A" w:rsidP="001A5A9A">
            <w:pPr>
              <w:spacing w:line="276" w:lineRule="auto"/>
              <w:jc w:val="center"/>
              <w:rPr>
                <w:rFonts w:cs="Times New Roman"/>
                <w:szCs w:val="24"/>
              </w:rPr>
            </w:pPr>
          </w:p>
        </w:tc>
        <w:tc>
          <w:tcPr>
            <w:tcW w:w="1402" w:type="dxa"/>
            <w:noWrap/>
            <w:hideMark/>
          </w:tcPr>
          <w:p w14:paraId="420F9ABF" w14:textId="77777777" w:rsidR="004B2D9A" w:rsidRPr="00341C41" w:rsidRDefault="004B2D9A" w:rsidP="001A5A9A">
            <w:pPr>
              <w:spacing w:line="276" w:lineRule="auto"/>
              <w:jc w:val="center"/>
              <w:rPr>
                <w:rFonts w:cs="Times New Roman"/>
                <w:szCs w:val="24"/>
              </w:rPr>
            </w:pPr>
          </w:p>
        </w:tc>
        <w:tc>
          <w:tcPr>
            <w:tcW w:w="863" w:type="dxa"/>
            <w:noWrap/>
            <w:hideMark/>
          </w:tcPr>
          <w:p w14:paraId="6BB05CFD"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2276E9DC" w14:textId="77777777" w:rsidTr="001A5A9A">
        <w:trPr>
          <w:trHeight w:val="270"/>
        </w:trPr>
        <w:tc>
          <w:tcPr>
            <w:tcW w:w="1101" w:type="dxa"/>
            <w:noWrap/>
            <w:vAlign w:val="bottom"/>
            <w:hideMark/>
          </w:tcPr>
          <w:p w14:paraId="6C85F82F" w14:textId="77777777" w:rsidR="004B2D9A" w:rsidRPr="00341C41" w:rsidRDefault="004B2D9A" w:rsidP="001A5A9A">
            <w:pPr>
              <w:spacing w:line="276" w:lineRule="auto"/>
              <w:jc w:val="left"/>
              <w:rPr>
                <w:rFonts w:cs="Times New Roman"/>
                <w:szCs w:val="24"/>
              </w:rPr>
            </w:pPr>
            <w:r w:rsidRPr="00341C41">
              <w:rPr>
                <w:rFonts w:cs="Times New Roman"/>
                <w:szCs w:val="24"/>
              </w:rPr>
              <w:t>12</w:t>
            </w:r>
          </w:p>
        </w:tc>
        <w:tc>
          <w:tcPr>
            <w:tcW w:w="1164" w:type="dxa"/>
            <w:noWrap/>
            <w:hideMark/>
          </w:tcPr>
          <w:p w14:paraId="6A8F1D34"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hideMark/>
          </w:tcPr>
          <w:p w14:paraId="0F605718" w14:textId="77777777" w:rsidR="004B2D9A" w:rsidRPr="00341C41" w:rsidRDefault="004B2D9A" w:rsidP="001A5A9A">
            <w:pPr>
              <w:spacing w:line="276" w:lineRule="auto"/>
              <w:rPr>
                <w:rFonts w:cs="Times New Roman"/>
                <w:szCs w:val="24"/>
              </w:rPr>
            </w:pPr>
            <w:r w:rsidRPr="00341C41">
              <w:rPr>
                <w:rFonts w:cs="Times New Roman"/>
                <w:szCs w:val="24"/>
              </w:rPr>
              <w:t>33</w:t>
            </w:r>
          </w:p>
        </w:tc>
        <w:tc>
          <w:tcPr>
            <w:tcW w:w="794" w:type="dxa"/>
            <w:noWrap/>
            <w:hideMark/>
          </w:tcPr>
          <w:p w14:paraId="7DF9E937"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141" w:type="dxa"/>
            <w:noWrap/>
            <w:hideMark/>
          </w:tcPr>
          <w:p w14:paraId="7774D757"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88" w:type="dxa"/>
            <w:noWrap/>
            <w:hideMark/>
          </w:tcPr>
          <w:p w14:paraId="58762841"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47F324FF" w14:textId="77777777" w:rsidR="004B2D9A" w:rsidRPr="00341C41" w:rsidRDefault="004B2D9A" w:rsidP="001A5A9A">
            <w:pPr>
              <w:spacing w:line="276" w:lineRule="auto"/>
              <w:rPr>
                <w:rFonts w:cs="Times New Roman"/>
                <w:szCs w:val="24"/>
              </w:rPr>
            </w:pPr>
            <w:r w:rsidRPr="00341C41">
              <w:rPr>
                <w:rFonts w:cs="Times New Roman"/>
                <w:szCs w:val="24"/>
              </w:rPr>
              <w:t>16</w:t>
            </w:r>
          </w:p>
        </w:tc>
        <w:tc>
          <w:tcPr>
            <w:tcW w:w="1367" w:type="dxa"/>
            <w:vMerge/>
            <w:noWrap/>
            <w:vAlign w:val="center"/>
            <w:hideMark/>
          </w:tcPr>
          <w:p w14:paraId="55DF2D3E" w14:textId="77777777" w:rsidR="004B2D9A" w:rsidRPr="00341C41" w:rsidRDefault="004B2D9A" w:rsidP="001A5A9A">
            <w:pPr>
              <w:spacing w:line="276" w:lineRule="auto"/>
              <w:jc w:val="center"/>
              <w:rPr>
                <w:rFonts w:eastAsiaTheme="majorEastAsia" w:cs="Times New Roman"/>
                <w:b/>
                <w:bCs/>
                <w:szCs w:val="24"/>
              </w:rPr>
            </w:pPr>
          </w:p>
        </w:tc>
        <w:tc>
          <w:tcPr>
            <w:tcW w:w="1402" w:type="dxa"/>
            <w:noWrap/>
            <w:hideMark/>
          </w:tcPr>
          <w:p w14:paraId="6DD77EDC" w14:textId="77777777" w:rsidR="004B2D9A" w:rsidRPr="00341C41" w:rsidRDefault="004B2D9A" w:rsidP="001A5A9A">
            <w:pPr>
              <w:spacing w:line="276" w:lineRule="auto"/>
              <w:jc w:val="center"/>
              <w:rPr>
                <w:rFonts w:cs="Times New Roman"/>
                <w:szCs w:val="24"/>
              </w:rPr>
            </w:pPr>
          </w:p>
        </w:tc>
        <w:tc>
          <w:tcPr>
            <w:tcW w:w="863" w:type="dxa"/>
            <w:noWrap/>
            <w:hideMark/>
          </w:tcPr>
          <w:p w14:paraId="7F2AA7DE"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6E14A867" w14:textId="77777777" w:rsidTr="001A5A9A">
        <w:trPr>
          <w:trHeight w:val="270"/>
        </w:trPr>
        <w:tc>
          <w:tcPr>
            <w:tcW w:w="1101" w:type="dxa"/>
            <w:noWrap/>
            <w:vAlign w:val="bottom"/>
            <w:hideMark/>
          </w:tcPr>
          <w:p w14:paraId="46F65A4A" w14:textId="77777777" w:rsidR="004B2D9A" w:rsidRPr="00341C41" w:rsidRDefault="004B2D9A" w:rsidP="001A5A9A">
            <w:pPr>
              <w:spacing w:line="276" w:lineRule="auto"/>
              <w:jc w:val="left"/>
              <w:rPr>
                <w:rFonts w:cs="Times New Roman"/>
                <w:szCs w:val="24"/>
              </w:rPr>
            </w:pPr>
            <w:r w:rsidRPr="00341C41">
              <w:rPr>
                <w:rFonts w:cs="Times New Roman"/>
                <w:szCs w:val="24"/>
              </w:rPr>
              <w:t>13</w:t>
            </w:r>
          </w:p>
        </w:tc>
        <w:tc>
          <w:tcPr>
            <w:tcW w:w="1164" w:type="dxa"/>
            <w:noWrap/>
            <w:hideMark/>
          </w:tcPr>
          <w:p w14:paraId="73F299A7"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hideMark/>
          </w:tcPr>
          <w:p w14:paraId="3CFD9487" w14:textId="77777777" w:rsidR="004B2D9A" w:rsidRPr="00341C41" w:rsidRDefault="004B2D9A" w:rsidP="001A5A9A">
            <w:pPr>
              <w:spacing w:line="276" w:lineRule="auto"/>
              <w:rPr>
                <w:rFonts w:cs="Times New Roman"/>
                <w:szCs w:val="24"/>
              </w:rPr>
            </w:pPr>
            <w:r w:rsidRPr="00341C41">
              <w:rPr>
                <w:rFonts w:cs="Times New Roman"/>
                <w:szCs w:val="24"/>
              </w:rPr>
              <w:t>32</w:t>
            </w:r>
          </w:p>
        </w:tc>
        <w:tc>
          <w:tcPr>
            <w:tcW w:w="794" w:type="dxa"/>
            <w:noWrap/>
            <w:hideMark/>
          </w:tcPr>
          <w:p w14:paraId="6737D86E"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141" w:type="dxa"/>
            <w:noWrap/>
            <w:hideMark/>
          </w:tcPr>
          <w:p w14:paraId="6476E88C" w14:textId="77777777" w:rsidR="004B2D9A" w:rsidRPr="00341C41" w:rsidRDefault="004B2D9A" w:rsidP="001A5A9A">
            <w:pPr>
              <w:spacing w:line="276" w:lineRule="auto"/>
              <w:jc w:val="center"/>
              <w:rPr>
                <w:rFonts w:cs="Times New Roman"/>
                <w:szCs w:val="24"/>
              </w:rPr>
            </w:pPr>
          </w:p>
        </w:tc>
        <w:tc>
          <w:tcPr>
            <w:tcW w:w="1088" w:type="dxa"/>
            <w:noWrap/>
            <w:hideMark/>
          </w:tcPr>
          <w:p w14:paraId="40C434FA"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423126CC" w14:textId="77777777" w:rsidR="004B2D9A" w:rsidRPr="00341C41" w:rsidRDefault="004B2D9A" w:rsidP="001A5A9A">
            <w:pPr>
              <w:spacing w:line="276" w:lineRule="auto"/>
              <w:rPr>
                <w:rFonts w:cs="Times New Roman"/>
                <w:szCs w:val="24"/>
              </w:rPr>
            </w:pPr>
            <w:r w:rsidRPr="00341C41">
              <w:rPr>
                <w:rFonts w:cs="Times New Roman"/>
                <w:szCs w:val="24"/>
              </w:rPr>
              <w:t>15</w:t>
            </w:r>
          </w:p>
        </w:tc>
        <w:tc>
          <w:tcPr>
            <w:tcW w:w="1367" w:type="dxa"/>
            <w:vMerge/>
            <w:noWrap/>
            <w:vAlign w:val="center"/>
            <w:hideMark/>
          </w:tcPr>
          <w:p w14:paraId="72AA40FD" w14:textId="77777777" w:rsidR="004B2D9A" w:rsidRPr="00341C41" w:rsidRDefault="004B2D9A" w:rsidP="001A5A9A">
            <w:pPr>
              <w:spacing w:line="276" w:lineRule="auto"/>
              <w:jc w:val="center"/>
              <w:rPr>
                <w:rFonts w:eastAsiaTheme="majorEastAsia" w:cs="Times New Roman"/>
                <w:b/>
                <w:bCs/>
                <w:szCs w:val="24"/>
              </w:rPr>
            </w:pPr>
          </w:p>
        </w:tc>
        <w:tc>
          <w:tcPr>
            <w:tcW w:w="1402" w:type="dxa"/>
            <w:noWrap/>
            <w:hideMark/>
          </w:tcPr>
          <w:p w14:paraId="088C24CC" w14:textId="77777777" w:rsidR="004B2D9A" w:rsidRPr="00341C41" w:rsidRDefault="004B2D9A" w:rsidP="001A5A9A">
            <w:pPr>
              <w:spacing w:line="276" w:lineRule="auto"/>
              <w:jc w:val="center"/>
              <w:rPr>
                <w:rFonts w:cs="Times New Roman"/>
                <w:szCs w:val="24"/>
              </w:rPr>
            </w:pPr>
          </w:p>
        </w:tc>
        <w:tc>
          <w:tcPr>
            <w:tcW w:w="863" w:type="dxa"/>
            <w:noWrap/>
            <w:hideMark/>
          </w:tcPr>
          <w:p w14:paraId="036C5565"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51DFC68A" w14:textId="77777777" w:rsidTr="001A5A9A">
        <w:trPr>
          <w:trHeight w:val="270"/>
        </w:trPr>
        <w:tc>
          <w:tcPr>
            <w:tcW w:w="1101" w:type="dxa"/>
            <w:noWrap/>
            <w:vAlign w:val="bottom"/>
          </w:tcPr>
          <w:p w14:paraId="298D77C6" w14:textId="77777777" w:rsidR="004B2D9A" w:rsidRPr="00341C41" w:rsidRDefault="004B2D9A" w:rsidP="001A5A9A">
            <w:pPr>
              <w:spacing w:line="276" w:lineRule="auto"/>
              <w:jc w:val="left"/>
              <w:rPr>
                <w:rFonts w:cs="Times New Roman"/>
                <w:szCs w:val="24"/>
              </w:rPr>
            </w:pPr>
            <w:r w:rsidRPr="00341C41">
              <w:rPr>
                <w:rFonts w:cs="Times New Roman"/>
                <w:szCs w:val="24"/>
              </w:rPr>
              <w:t>14</w:t>
            </w:r>
          </w:p>
        </w:tc>
        <w:tc>
          <w:tcPr>
            <w:tcW w:w="1164" w:type="dxa"/>
            <w:noWrap/>
          </w:tcPr>
          <w:p w14:paraId="3338A040"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1E688F5E" w14:textId="77777777" w:rsidR="004B2D9A" w:rsidRPr="00341C41" w:rsidRDefault="004B2D9A" w:rsidP="001A5A9A">
            <w:pPr>
              <w:spacing w:line="276" w:lineRule="auto"/>
              <w:rPr>
                <w:rFonts w:cs="Times New Roman"/>
                <w:szCs w:val="24"/>
              </w:rPr>
            </w:pPr>
            <w:r w:rsidRPr="00341C41">
              <w:rPr>
                <w:rFonts w:cs="Times New Roman"/>
                <w:szCs w:val="24"/>
              </w:rPr>
              <w:t>41</w:t>
            </w:r>
          </w:p>
        </w:tc>
        <w:tc>
          <w:tcPr>
            <w:tcW w:w="794" w:type="dxa"/>
            <w:noWrap/>
          </w:tcPr>
          <w:p w14:paraId="2C50D401"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tcPr>
          <w:p w14:paraId="33E1EF73" w14:textId="77777777" w:rsidR="004B2D9A" w:rsidRPr="00341C41" w:rsidRDefault="004B2D9A" w:rsidP="001A5A9A">
            <w:pPr>
              <w:spacing w:line="276" w:lineRule="auto"/>
              <w:jc w:val="center"/>
              <w:rPr>
                <w:rFonts w:cs="Times New Roman"/>
                <w:szCs w:val="24"/>
              </w:rPr>
            </w:pPr>
          </w:p>
        </w:tc>
        <w:tc>
          <w:tcPr>
            <w:tcW w:w="1088" w:type="dxa"/>
            <w:noWrap/>
          </w:tcPr>
          <w:p w14:paraId="7DABD462"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43FFA9FD" w14:textId="77777777" w:rsidR="004B2D9A" w:rsidRPr="00341C41" w:rsidRDefault="004B2D9A" w:rsidP="001A5A9A">
            <w:pPr>
              <w:spacing w:line="276" w:lineRule="auto"/>
              <w:rPr>
                <w:rFonts w:cs="Times New Roman"/>
                <w:szCs w:val="24"/>
              </w:rPr>
            </w:pPr>
            <w:r w:rsidRPr="00341C41">
              <w:rPr>
                <w:rFonts w:cs="Times New Roman"/>
                <w:szCs w:val="24"/>
              </w:rPr>
              <w:t>22</w:t>
            </w:r>
          </w:p>
        </w:tc>
        <w:tc>
          <w:tcPr>
            <w:tcW w:w="1367" w:type="dxa"/>
            <w:vMerge/>
            <w:noWrap/>
            <w:vAlign w:val="center"/>
          </w:tcPr>
          <w:p w14:paraId="42292873"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40019FF1"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tcPr>
          <w:p w14:paraId="1961A410" w14:textId="77777777" w:rsidR="004B2D9A" w:rsidRPr="00341C41" w:rsidRDefault="004B2D9A" w:rsidP="001A5A9A">
            <w:pPr>
              <w:spacing w:line="276" w:lineRule="auto"/>
              <w:jc w:val="center"/>
              <w:rPr>
                <w:rFonts w:cs="Times New Roman"/>
                <w:szCs w:val="24"/>
              </w:rPr>
            </w:pPr>
          </w:p>
        </w:tc>
      </w:tr>
      <w:tr w:rsidR="00341C41" w:rsidRPr="00341C41" w14:paraId="7BF5EC46" w14:textId="77777777" w:rsidTr="001A5A9A">
        <w:trPr>
          <w:trHeight w:val="270"/>
        </w:trPr>
        <w:tc>
          <w:tcPr>
            <w:tcW w:w="1101" w:type="dxa"/>
            <w:noWrap/>
            <w:vAlign w:val="bottom"/>
          </w:tcPr>
          <w:p w14:paraId="10D075FA" w14:textId="77777777" w:rsidR="004B2D9A" w:rsidRPr="00341C41" w:rsidRDefault="004B2D9A" w:rsidP="001A5A9A">
            <w:pPr>
              <w:spacing w:line="276" w:lineRule="auto"/>
              <w:jc w:val="left"/>
              <w:rPr>
                <w:rFonts w:cs="Times New Roman"/>
                <w:szCs w:val="24"/>
              </w:rPr>
            </w:pPr>
            <w:r w:rsidRPr="00341C41">
              <w:rPr>
                <w:rFonts w:cs="Times New Roman"/>
                <w:szCs w:val="24"/>
              </w:rPr>
              <w:t>15</w:t>
            </w:r>
          </w:p>
        </w:tc>
        <w:tc>
          <w:tcPr>
            <w:tcW w:w="1164" w:type="dxa"/>
            <w:noWrap/>
          </w:tcPr>
          <w:p w14:paraId="284AA321"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tcPr>
          <w:p w14:paraId="52610260" w14:textId="77777777" w:rsidR="004B2D9A" w:rsidRPr="00341C41" w:rsidRDefault="004B2D9A" w:rsidP="001A5A9A">
            <w:pPr>
              <w:spacing w:line="276" w:lineRule="auto"/>
              <w:rPr>
                <w:rFonts w:cs="Times New Roman"/>
                <w:szCs w:val="24"/>
              </w:rPr>
            </w:pPr>
            <w:r w:rsidRPr="00341C41">
              <w:rPr>
                <w:rFonts w:cs="Times New Roman"/>
                <w:szCs w:val="24"/>
              </w:rPr>
              <w:t>32</w:t>
            </w:r>
          </w:p>
        </w:tc>
        <w:tc>
          <w:tcPr>
            <w:tcW w:w="794" w:type="dxa"/>
            <w:noWrap/>
          </w:tcPr>
          <w:p w14:paraId="6EA51176"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tcPr>
          <w:p w14:paraId="4D9BCDFC"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088" w:type="dxa"/>
            <w:noWrap/>
          </w:tcPr>
          <w:p w14:paraId="6D3A0899" w14:textId="77777777" w:rsidR="004B2D9A" w:rsidRPr="00341C41" w:rsidRDefault="004B2D9A" w:rsidP="001A5A9A">
            <w:pPr>
              <w:spacing w:line="276" w:lineRule="auto"/>
              <w:jc w:val="center"/>
              <w:rPr>
                <w:rFonts w:cs="Times New Roman"/>
                <w:szCs w:val="24"/>
              </w:rPr>
            </w:pPr>
          </w:p>
        </w:tc>
        <w:tc>
          <w:tcPr>
            <w:tcW w:w="1050" w:type="dxa"/>
            <w:noWrap/>
          </w:tcPr>
          <w:p w14:paraId="6668BD6E" w14:textId="77777777" w:rsidR="004B2D9A" w:rsidRPr="00341C41" w:rsidRDefault="004B2D9A" w:rsidP="001A5A9A">
            <w:pPr>
              <w:spacing w:line="276" w:lineRule="auto"/>
              <w:rPr>
                <w:rFonts w:cs="Times New Roman"/>
                <w:szCs w:val="24"/>
              </w:rPr>
            </w:pPr>
            <w:r w:rsidRPr="00341C41">
              <w:rPr>
                <w:rFonts w:cs="Times New Roman"/>
                <w:szCs w:val="24"/>
              </w:rPr>
              <w:t>14</w:t>
            </w:r>
          </w:p>
        </w:tc>
        <w:tc>
          <w:tcPr>
            <w:tcW w:w="1367" w:type="dxa"/>
            <w:vMerge/>
            <w:noWrap/>
            <w:vAlign w:val="center"/>
          </w:tcPr>
          <w:p w14:paraId="5B381BDF"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12921DF8"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tcPr>
          <w:p w14:paraId="0A947269" w14:textId="77777777" w:rsidR="004B2D9A" w:rsidRPr="00341C41" w:rsidRDefault="004B2D9A" w:rsidP="001A5A9A">
            <w:pPr>
              <w:spacing w:line="276" w:lineRule="auto"/>
              <w:jc w:val="center"/>
              <w:rPr>
                <w:rFonts w:cs="Times New Roman"/>
                <w:szCs w:val="24"/>
              </w:rPr>
            </w:pPr>
          </w:p>
        </w:tc>
      </w:tr>
      <w:tr w:rsidR="00341C41" w:rsidRPr="00341C41" w14:paraId="5BC2B2B2" w14:textId="77777777" w:rsidTr="001A5A9A">
        <w:trPr>
          <w:trHeight w:val="270"/>
        </w:trPr>
        <w:tc>
          <w:tcPr>
            <w:tcW w:w="1101" w:type="dxa"/>
            <w:noWrap/>
            <w:vAlign w:val="bottom"/>
          </w:tcPr>
          <w:p w14:paraId="24763A3C" w14:textId="77777777" w:rsidR="004B2D9A" w:rsidRPr="00341C41" w:rsidRDefault="004B2D9A" w:rsidP="001A5A9A">
            <w:pPr>
              <w:spacing w:line="276" w:lineRule="auto"/>
              <w:jc w:val="left"/>
              <w:rPr>
                <w:rFonts w:cs="Times New Roman"/>
                <w:szCs w:val="24"/>
              </w:rPr>
            </w:pPr>
            <w:r w:rsidRPr="00341C41">
              <w:rPr>
                <w:rFonts w:cs="Times New Roman"/>
                <w:szCs w:val="24"/>
              </w:rPr>
              <w:t>16</w:t>
            </w:r>
          </w:p>
        </w:tc>
        <w:tc>
          <w:tcPr>
            <w:tcW w:w="1164" w:type="dxa"/>
            <w:noWrap/>
          </w:tcPr>
          <w:p w14:paraId="66A4CC90" w14:textId="77777777" w:rsidR="004B2D9A" w:rsidRPr="00341C41" w:rsidRDefault="004B2D9A" w:rsidP="001A5A9A">
            <w:pPr>
              <w:spacing w:line="276" w:lineRule="auto"/>
              <w:rPr>
                <w:rFonts w:cs="Times New Roman"/>
                <w:szCs w:val="24"/>
              </w:rPr>
            </w:pPr>
            <w:r w:rsidRPr="00341C41">
              <w:rPr>
                <w:rFonts w:cs="Times New Roman"/>
                <w:szCs w:val="24"/>
              </w:rPr>
              <w:t>F</w:t>
            </w:r>
          </w:p>
        </w:tc>
        <w:tc>
          <w:tcPr>
            <w:tcW w:w="607" w:type="dxa"/>
            <w:noWrap/>
          </w:tcPr>
          <w:p w14:paraId="5B489610" w14:textId="77777777" w:rsidR="004B2D9A" w:rsidRPr="00341C41" w:rsidRDefault="004B2D9A" w:rsidP="001A5A9A">
            <w:pPr>
              <w:spacing w:line="276" w:lineRule="auto"/>
              <w:rPr>
                <w:rFonts w:cs="Times New Roman"/>
                <w:szCs w:val="24"/>
              </w:rPr>
            </w:pPr>
            <w:r w:rsidRPr="00341C41">
              <w:rPr>
                <w:rFonts w:cs="Times New Roman"/>
                <w:szCs w:val="24"/>
              </w:rPr>
              <w:t>31</w:t>
            </w:r>
          </w:p>
        </w:tc>
        <w:tc>
          <w:tcPr>
            <w:tcW w:w="794" w:type="dxa"/>
            <w:noWrap/>
          </w:tcPr>
          <w:p w14:paraId="0AB1D748"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tcPr>
          <w:p w14:paraId="639C951C" w14:textId="77777777" w:rsidR="004B2D9A" w:rsidRPr="00341C41" w:rsidRDefault="004B2D9A" w:rsidP="001A5A9A">
            <w:pPr>
              <w:spacing w:line="276" w:lineRule="auto"/>
              <w:jc w:val="center"/>
              <w:rPr>
                <w:rFonts w:cs="Times New Roman"/>
                <w:szCs w:val="24"/>
              </w:rPr>
            </w:pPr>
          </w:p>
        </w:tc>
        <w:tc>
          <w:tcPr>
            <w:tcW w:w="1088" w:type="dxa"/>
            <w:noWrap/>
          </w:tcPr>
          <w:p w14:paraId="0911369B"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tcPr>
          <w:p w14:paraId="74688D35" w14:textId="77777777" w:rsidR="004B2D9A" w:rsidRPr="00341C41" w:rsidRDefault="004B2D9A" w:rsidP="001A5A9A">
            <w:pPr>
              <w:spacing w:line="276" w:lineRule="auto"/>
              <w:rPr>
                <w:rFonts w:cs="Times New Roman"/>
                <w:szCs w:val="24"/>
              </w:rPr>
            </w:pPr>
            <w:r w:rsidRPr="00341C41">
              <w:rPr>
                <w:rFonts w:cs="Times New Roman"/>
                <w:szCs w:val="24"/>
              </w:rPr>
              <w:t>13</w:t>
            </w:r>
          </w:p>
        </w:tc>
        <w:tc>
          <w:tcPr>
            <w:tcW w:w="1367" w:type="dxa"/>
            <w:vMerge/>
            <w:noWrap/>
            <w:vAlign w:val="center"/>
          </w:tcPr>
          <w:p w14:paraId="69FE0D3B"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524E8EB0" w14:textId="77777777" w:rsidR="004B2D9A" w:rsidRPr="00341C41" w:rsidRDefault="004B2D9A" w:rsidP="001A5A9A">
            <w:pPr>
              <w:spacing w:line="276" w:lineRule="auto"/>
              <w:jc w:val="center"/>
              <w:rPr>
                <w:rFonts w:cs="Times New Roman"/>
                <w:szCs w:val="24"/>
              </w:rPr>
            </w:pPr>
          </w:p>
        </w:tc>
        <w:tc>
          <w:tcPr>
            <w:tcW w:w="863" w:type="dxa"/>
            <w:noWrap/>
          </w:tcPr>
          <w:p w14:paraId="2AC4D240"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00833405" w14:textId="77777777" w:rsidTr="001A5A9A">
        <w:trPr>
          <w:trHeight w:val="270"/>
        </w:trPr>
        <w:tc>
          <w:tcPr>
            <w:tcW w:w="1101" w:type="dxa"/>
            <w:noWrap/>
            <w:vAlign w:val="bottom"/>
          </w:tcPr>
          <w:p w14:paraId="574E4183" w14:textId="77777777" w:rsidR="004B2D9A" w:rsidRPr="00341C41" w:rsidRDefault="004B2D9A" w:rsidP="001A5A9A">
            <w:pPr>
              <w:spacing w:line="276" w:lineRule="auto"/>
              <w:jc w:val="left"/>
              <w:rPr>
                <w:rFonts w:cs="Times New Roman"/>
                <w:szCs w:val="24"/>
              </w:rPr>
            </w:pPr>
            <w:r w:rsidRPr="00341C41">
              <w:rPr>
                <w:rFonts w:cs="Times New Roman"/>
                <w:szCs w:val="24"/>
              </w:rPr>
              <w:t>17</w:t>
            </w:r>
          </w:p>
        </w:tc>
        <w:tc>
          <w:tcPr>
            <w:tcW w:w="1164" w:type="dxa"/>
            <w:noWrap/>
          </w:tcPr>
          <w:p w14:paraId="7034192D"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tcPr>
          <w:p w14:paraId="19B6C458" w14:textId="77777777" w:rsidR="004B2D9A" w:rsidRPr="00341C41" w:rsidRDefault="004B2D9A" w:rsidP="001A5A9A">
            <w:pPr>
              <w:spacing w:line="276" w:lineRule="auto"/>
              <w:rPr>
                <w:rFonts w:cs="Times New Roman"/>
                <w:szCs w:val="24"/>
              </w:rPr>
            </w:pPr>
            <w:r w:rsidRPr="00341C41">
              <w:rPr>
                <w:rFonts w:cs="Times New Roman"/>
                <w:szCs w:val="24"/>
              </w:rPr>
              <w:t>33</w:t>
            </w:r>
          </w:p>
        </w:tc>
        <w:tc>
          <w:tcPr>
            <w:tcW w:w="794" w:type="dxa"/>
            <w:noWrap/>
          </w:tcPr>
          <w:p w14:paraId="13971427"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1141" w:type="dxa"/>
            <w:noWrap/>
          </w:tcPr>
          <w:p w14:paraId="25ECC7C7" w14:textId="77777777" w:rsidR="004B2D9A" w:rsidRPr="00341C41" w:rsidRDefault="004B2D9A" w:rsidP="001A5A9A">
            <w:pPr>
              <w:spacing w:line="276" w:lineRule="auto"/>
              <w:jc w:val="center"/>
              <w:rPr>
                <w:rFonts w:cs="Times New Roman"/>
                <w:szCs w:val="24"/>
              </w:rPr>
            </w:pPr>
          </w:p>
        </w:tc>
        <w:tc>
          <w:tcPr>
            <w:tcW w:w="1088" w:type="dxa"/>
            <w:noWrap/>
          </w:tcPr>
          <w:p w14:paraId="07B8EC32" w14:textId="77777777" w:rsidR="004B2D9A" w:rsidRPr="00341C41" w:rsidRDefault="004B2D9A" w:rsidP="001A5A9A">
            <w:pPr>
              <w:spacing w:line="276" w:lineRule="auto"/>
              <w:jc w:val="center"/>
              <w:rPr>
                <w:rFonts w:cs="Times New Roman"/>
                <w:szCs w:val="24"/>
              </w:rPr>
            </w:pPr>
          </w:p>
        </w:tc>
        <w:tc>
          <w:tcPr>
            <w:tcW w:w="1050" w:type="dxa"/>
            <w:noWrap/>
          </w:tcPr>
          <w:p w14:paraId="5C49F7E7" w14:textId="77777777" w:rsidR="004B2D9A" w:rsidRPr="00341C41" w:rsidRDefault="004B2D9A" w:rsidP="001A5A9A">
            <w:pPr>
              <w:spacing w:line="276" w:lineRule="auto"/>
              <w:rPr>
                <w:rFonts w:cs="Times New Roman"/>
                <w:szCs w:val="24"/>
              </w:rPr>
            </w:pPr>
            <w:r w:rsidRPr="00341C41">
              <w:rPr>
                <w:rFonts w:cs="Times New Roman"/>
                <w:szCs w:val="24"/>
              </w:rPr>
              <w:t>15</w:t>
            </w:r>
          </w:p>
        </w:tc>
        <w:tc>
          <w:tcPr>
            <w:tcW w:w="1367" w:type="dxa"/>
            <w:vMerge w:val="restart"/>
            <w:noWrap/>
            <w:vAlign w:val="center"/>
          </w:tcPr>
          <w:p w14:paraId="1CB84C89"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Daily</w:t>
            </w:r>
          </w:p>
          <w:p w14:paraId="655CE1A9" w14:textId="77777777" w:rsidR="004B2D9A" w:rsidRPr="00341C41" w:rsidRDefault="004B2D9A" w:rsidP="001A5A9A">
            <w:pPr>
              <w:spacing w:line="276" w:lineRule="auto"/>
              <w:jc w:val="center"/>
              <w:rPr>
                <w:rFonts w:eastAsiaTheme="majorEastAsia" w:cs="Times New Roman"/>
                <w:b/>
                <w:bCs/>
                <w:szCs w:val="24"/>
              </w:rPr>
            </w:pPr>
          </w:p>
        </w:tc>
        <w:tc>
          <w:tcPr>
            <w:tcW w:w="1402" w:type="dxa"/>
            <w:noWrap/>
          </w:tcPr>
          <w:p w14:paraId="3749EB95" w14:textId="77777777" w:rsidR="004B2D9A" w:rsidRPr="00341C41" w:rsidRDefault="004B2D9A" w:rsidP="001A5A9A">
            <w:pPr>
              <w:spacing w:line="276" w:lineRule="auto"/>
              <w:jc w:val="center"/>
              <w:rPr>
                <w:rFonts w:eastAsiaTheme="majorEastAsia" w:cs="Times New Roman"/>
                <w:b/>
                <w:bCs/>
                <w:szCs w:val="24"/>
              </w:rPr>
            </w:pPr>
            <w:r w:rsidRPr="00341C41">
              <w:rPr>
                <w:rFonts w:cs="Times New Roman"/>
                <w:szCs w:val="24"/>
              </w:rPr>
              <w:t>x</w:t>
            </w:r>
          </w:p>
        </w:tc>
        <w:tc>
          <w:tcPr>
            <w:tcW w:w="863" w:type="dxa"/>
            <w:noWrap/>
          </w:tcPr>
          <w:p w14:paraId="29DF8F24" w14:textId="77777777" w:rsidR="004B2D9A" w:rsidRPr="00341C41" w:rsidRDefault="004B2D9A" w:rsidP="001A5A9A">
            <w:pPr>
              <w:spacing w:line="276" w:lineRule="auto"/>
              <w:jc w:val="center"/>
              <w:rPr>
                <w:rFonts w:cs="Times New Roman"/>
                <w:szCs w:val="24"/>
              </w:rPr>
            </w:pPr>
          </w:p>
        </w:tc>
      </w:tr>
      <w:tr w:rsidR="00341C41" w:rsidRPr="00341C41" w14:paraId="763DB430" w14:textId="77777777" w:rsidTr="001A5A9A">
        <w:trPr>
          <w:trHeight w:val="270"/>
        </w:trPr>
        <w:tc>
          <w:tcPr>
            <w:tcW w:w="1101" w:type="dxa"/>
            <w:noWrap/>
            <w:vAlign w:val="bottom"/>
            <w:hideMark/>
          </w:tcPr>
          <w:p w14:paraId="446F526C" w14:textId="77777777" w:rsidR="004B2D9A" w:rsidRPr="00341C41" w:rsidRDefault="004B2D9A" w:rsidP="001A5A9A">
            <w:pPr>
              <w:spacing w:line="276" w:lineRule="auto"/>
              <w:jc w:val="left"/>
              <w:rPr>
                <w:rFonts w:cs="Times New Roman"/>
                <w:szCs w:val="24"/>
              </w:rPr>
            </w:pPr>
            <w:r w:rsidRPr="00341C41">
              <w:rPr>
                <w:rFonts w:cs="Times New Roman"/>
                <w:szCs w:val="24"/>
              </w:rPr>
              <w:t>18</w:t>
            </w:r>
          </w:p>
        </w:tc>
        <w:tc>
          <w:tcPr>
            <w:tcW w:w="1164" w:type="dxa"/>
            <w:noWrap/>
            <w:hideMark/>
          </w:tcPr>
          <w:p w14:paraId="7DB9D252"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hideMark/>
          </w:tcPr>
          <w:p w14:paraId="5CC69E54" w14:textId="77777777" w:rsidR="004B2D9A" w:rsidRPr="00341C41" w:rsidRDefault="004B2D9A" w:rsidP="001A5A9A">
            <w:pPr>
              <w:spacing w:line="276" w:lineRule="auto"/>
              <w:rPr>
                <w:rFonts w:cs="Times New Roman"/>
                <w:szCs w:val="24"/>
              </w:rPr>
            </w:pPr>
            <w:r w:rsidRPr="00341C41">
              <w:rPr>
                <w:rFonts w:cs="Times New Roman"/>
                <w:szCs w:val="24"/>
              </w:rPr>
              <w:t>38</w:t>
            </w:r>
          </w:p>
        </w:tc>
        <w:tc>
          <w:tcPr>
            <w:tcW w:w="794" w:type="dxa"/>
            <w:noWrap/>
            <w:hideMark/>
          </w:tcPr>
          <w:p w14:paraId="4AB4F72C"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hideMark/>
          </w:tcPr>
          <w:p w14:paraId="1B7B3A17" w14:textId="77777777" w:rsidR="004B2D9A" w:rsidRPr="00341C41" w:rsidRDefault="004B2D9A" w:rsidP="001A5A9A">
            <w:pPr>
              <w:spacing w:line="276" w:lineRule="auto"/>
              <w:jc w:val="center"/>
              <w:rPr>
                <w:rFonts w:cs="Times New Roman"/>
                <w:szCs w:val="24"/>
              </w:rPr>
            </w:pPr>
          </w:p>
        </w:tc>
        <w:tc>
          <w:tcPr>
            <w:tcW w:w="1088" w:type="dxa"/>
            <w:noWrap/>
            <w:hideMark/>
          </w:tcPr>
          <w:p w14:paraId="6170356F"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050" w:type="dxa"/>
            <w:noWrap/>
            <w:hideMark/>
          </w:tcPr>
          <w:p w14:paraId="28BEBC31" w14:textId="77777777" w:rsidR="004B2D9A" w:rsidRPr="00341C41" w:rsidRDefault="004B2D9A" w:rsidP="001A5A9A">
            <w:pPr>
              <w:spacing w:line="276" w:lineRule="auto"/>
              <w:rPr>
                <w:rFonts w:cs="Times New Roman"/>
                <w:szCs w:val="24"/>
              </w:rPr>
            </w:pPr>
            <w:r w:rsidRPr="00341C41">
              <w:rPr>
                <w:rFonts w:cs="Times New Roman"/>
                <w:szCs w:val="24"/>
              </w:rPr>
              <w:t>20</w:t>
            </w:r>
          </w:p>
        </w:tc>
        <w:tc>
          <w:tcPr>
            <w:tcW w:w="1367" w:type="dxa"/>
            <w:vMerge/>
            <w:noWrap/>
            <w:hideMark/>
          </w:tcPr>
          <w:p w14:paraId="3846679D" w14:textId="77777777" w:rsidR="004B2D9A" w:rsidRPr="00341C41" w:rsidRDefault="004B2D9A" w:rsidP="001A5A9A">
            <w:pPr>
              <w:spacing w:line="276" w:lineRule="auto"/>
              <w:jc w:val="center"/>
              <w:rPr>
                <w:rFonts w:eastAsiaTheme="majorEastAsia" w:cs="Times New Roman"/>
                <w:b/>
                <w:bCs/>
                <w:szCs w:val="24"/>
              </w:rPr>
            </w:pPr>
          </w:p>
        </w:tc>
        <w:tc>
          <w:tcPr>
            <w:tcW w:w="1402" w:type="dxa"/>
            <w:noWrap/>
            <w:hideMark/>
          </w:tcPr>
          <w:p w14:paraId="0001B447" w14:textId="77777777" w:rsidR="004B2D9A" w:rsidRPr="00341C41" w:rsidRDefault="004B2D9A" w:rsidP="001A5A9A">
            <w:pPr>
              <w:spacing w:line="276" w:lineRule="auto"/>
              <w:jc w:val="center"/>
              <w:rPr>
                <w:rFonts w:cs="Times New Roman"/>
                <w:szCs w:val="24"/>
              </w:rPr>
            </w:pPr>
          </w:p>
        </w:tc>
        <w:tc>
          <w:tcPr>
            <w:tcW w:w="863" w:type="dxa"/>
            <w:noWrap/>
            <w:hideMark/>
          </w:tcPr>
          <w:p w14:paraId="5C6DAAC8"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r>
      <w:tr w:rsidR="00341C41" w:rsidRPr="00341C41" w14:paraId="375ACF13" w14:textId="77777777" w:rsidTr="001A5A9A">
        <w:trPr>
          <w:trHeight w:val="270"/>
        </w:trPr>
        <w:tc>
          <w:tcPr>
            <w:tcW w:w="1101" w:type="dxa"/>
            <w:noWrap/>
            <w:vAlign w:val="bottom"/>
            <w:hideMark/>
          </w:tcPr>
          <w:p w14:paraId="383694F7" w14:textId="77777777" w:rsidR="004B2D9A" w:rsidRPr="00341C41" w:rsidRDefault="004B2D9A" w:rsidP="001A5A9A">
            <w:pPr>
              <w:spacing w:line="276" w:lineRule="auto"/>
              <w:jc w:val="left"/>
              <w:rPr>
                <w:rFonts w:cs="Times New Roman"/>
                <w:szCs w:val="24"/>
              </w:rPr>
            </w:pPr>
            <w:r w:rsidRPr="00341C41">
              <w:rPr>
                <w:rFonts w:cs="Times New Roman"/>
                <w:szCs w:val="24"/>
              </w:rPr>
              <w:t>19</w:t>
            </w:r>
          </w:p>
        </w:tc>
        <w:tc>
          <w:tcPr>
            <w:tcW w:w="1164" w:type="dxa"/>
            <w:noWrap/>
            <w:hideMark/>
          </w:tcPr>
          <w:p w14:paraId="20FDA791" w14:textId="77777777" w:rsidR="004B2D9A" w:rsidRPr="00341C41" w:rsidRDefault="004B2D9A" w:rsidP="001A5A9A">
            <w:pPr>
              <w:spacing w:line="276" w:lineRule="auto"/>
              <w:rPr>
                <w:rFonts w:eastAsiaTheme="majorEastAsia" w:cs="Times New Roman"/>
                <w:b/>
                <w:bCs/>
                <w:szCs w:val="24"/>
              </w:rPr>
            </w:pPr>
            <w:r w:rsidRPr="00341C41">
              <w:rPr>
                <w:rFonts w:cs="Times New Roman"/>
                <w:szCs w:val="24"/>
              </w:rPr>
              <w:t xml:space="preserve">M </w:t>
            </w:r>
          </w:p>
        </w:tc>
        <w:tc>
          <w:tcPr>
            <w:tcW w:w="607" w:type="dxa"/>
            <w:noWrap/>
            <w:hideMark/>
          </w:tcPr>
          <w:p w14:paraId="3E12255E" w14:textId="77777777" w:rsidR="004B2D9A" w:rsidRPr="00341C41" w:rsidRDefault="004B2D9A" w:rsidP="001A5A9A">
            <w:pPr>
              <w:spacing w:line="276" w:lineRule="auto"/>
              <w:rPr>
                <w:rFonts w:cs="Times New Roman"/>
                <w:szCs w:val="24"/>
              </w:rPr>
            </w:pPr>
            <w:r w:rsidRPr="00341C41">
              <w:rPr>
                <w:rFonts w:cs="Times New Roman"/>
                <w:szCs w:val="24"/>
              </w:rPr>
              <w:t>33</w:t>
            </w:r>
          </w:p>
        </w:tc>
        <w:tc>
          <w:tcPr>
            <w:tcW w:w="794" w:type="dxa"/>
            <w:noWrap/>
            <w:hideMark/>
          </w:tcPr>
          <w:p w14:paraId="593049C2"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hideMark/>
          </w:tcPr>
          <w:p w14:paraId="2C8A83AD" w14:textId="77777777" w:rsidR="004B2D9A" w:rsidRPr="00341C41" w:rsidRDefault="004B2D9A" w:rsidP="001A5A9A">
            <w:pPr>
              <w:spacing w:line="276" w:lineRule="auto"/>
              <w:jc w:val="center"/>
              <w:rPr>
                <w:rFonts w:cs="Times New Roman"/>
                <w:szCs w:val="24"/>
              </w:rPr>
            </w:pPr>
          </w:p>
        </w:tc>
        <w:tc>
          <w:tcPr>
            <w:tcW w:w="1088" w:type="dxa"/>
            <w:noWrap/>
            <w:hideMark/>
          </w:tcPr>
          <w:p w14:paraId="58EA4269" w14:textId="77777777" w:rsidR="004B2D9A" w:rsidRPr="00341C41" w:rsidRDefault="004B2D9A" w:rsidP="001A5A9A">
            <w:pPr>
              <w:spacing w:line="276" w:lineRule="auto"/>
              <w:jc w:val="center"/>
              <w:rPr>
                <w:rFonts w:cs="Times New Roman"/>
                <w:szCs w:val="24"/>
              </w:rPr>
            </w:pPr>
          </w:p>
        </w:tc>
        <w:tc>
          <w:tcPr>
            <w:tcW w:w="1050" w:type="dxa"/>
            <w:noWrap/>
            <w:hideMark/>
          </w:tcPr>
          <w:p w14:paraId="2E02A9AF" w14:textId="77777777" w:rsidR="004B2D9A" w:rsidRPr="00341C41" w:rsidRDefault="004B2D9A" w:rsidP="001A5A9A">
            <w:pPr>
              <w:spacing w:line="276" w:lineRule="auto"/>
              <w:rPr>
                <w:rFonts w:cs="Times New Roman"/>
                <w:szCs w:val="24"/>
              </w:rPr>
            </w:pPr>
            <w:r w:rsidRPr="00341C41">
              <w:rPr>
                <w:rFonts w:cs="Times New Roman"/>
                <w:szCs w:val="24"/>
              </w:rPr>
              <w:t>17</w:t>
            </w:r>
          </w:p>
        </w:tc>
        <w:tc>
          <w:tcPr>
            <w:tcW w:w="1367" w:type="dxa"/>
            <w:vMerge/>
            <w:noWrap/>
            <w:hideMark/>
          </w:tcPr>
          <w:p w14:paraId="37347BDC" w14:textId="77777777" w:rsidR="004B2D9A" w:rsidRPr="00341C41" w:rsidRDefault="004B2D9A" w:rsidP="001A5A9A">
            <w:pPr>
              <w:spacing w:line="276" w:lineRule="auto"/>
              <w:jc w:val="center"/>
              <w:rPr>
                <w:rFonts w:eastAsiaTheme="majorEastAsia" w:cs="Times New Roman"/>
                <w:b/>
                <w:bCs/>
                <w:szCs w:val="24"/>
              </w:rPr>
            </w:pPr>
          </w:p>
        </w:tc>
        <w:tc>
          <w:tcPr>
            <w:tcW w:w="1402" w:type="dxa"/>
            <w:noWrap/>
            <w:hideMark/>
          </w:tcPr>
          <w:p w14:paraId="7380863A"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hideMark/>
          </w:tcPr>
          <w:p w14:paraId="24AA6113" w14:textId="77777777" w:rsidR="004B2D9A" w:rsidRPr="00341C41" w:rsidRDefault="004B2D9A" w:rsidP="001A5A9A">
            <w:pPr>
              <w:spacing w:line="276" w:lineRule="auto"/>
              <w:jc w:val="center"/>
              <w:rPr>
                <w:rFonts w:cs="Times New Roman"/>
                <w:szCs w:val="24"/>
              </w:rPr>
            </w:pPr>
          </w:p>
        </w:tc>
      </w:tr>
      <w:tr w:rsidR="00341C41" w:rsidRPr="00341C41" w14:paraId="4D2F357B" w14:textId="77777777" w:rsidTr="001A5A9A">
        <w:trPr>
          <w:trHeight w:val="270"/>
        </w:trPr>
        <w:tc>
          <w:tcPr>
            <w:tcW w:w="1101" w:type="dxa"/>
            <w:noWrap/>
            <w:vAlign w:val="bottom"/>
            <w:hideMark/>
          </w:tcPr>
          <w:p w14:paraId="31C6D615" w14:textId="77777777" w:rsidR="004B2D9A" w:rsidRPr="00341C41" w:rsidRDefault="004B2D9A" w:rsidP="001A5A9A">
            <w:pPr>
              <w:spacing w:line="276" w:lineRule="auto"/>
              <w:jc w:val="left"/>
              <w:rPr>
                <w:rFonts w:cs="Times New Roman"/>
                <w:szCs w:val="24"/>
              </w:rPr>
            </w:pPr>
            <w:r w:rsidRPr="00341C41">
              <w:rPr>
                <w:rFonts w:cs="Times New Roman"/>
                <w:szCs w:val="24"/>
              </w:rPr>
              <w:t>20</w:t>
            </w:r>
          </w:p>
        </w:tc>
        <w:tc>
          <w:tcPr>
            <w:tcW w:w="1164" w:type="dxa"/>
            <w:noWrap/>
            <w:hideMark/>
          </w:tcPr>
          <w:p w14:paraId="340FB6BA" w14:textId="77777777" w:rsidR="004B2D9A" w:rsidRPr="00341C41" w:rsidRDefault="004B2D9A" w:rsidP="001A5A9A">
            <w:pPr>
              <w:spacing w:line="276" w:lineRule="auto"/>
              <w:rPr>
                <w:rFonts w:cs="Times New Roman"/>
                <w:szCs w:val="24"/>
              </w:rPr>
            </w:pPr>
            <w:r w:rsidRPr="00341C41">
              <w:rPr>
                <w:rFonts w:cs="Times New Roman"/>
                <w:szCs w:val="24"/>
              </w:rPr>
              <w:t>M</w:t>
            </w:r>
          </w:p>
        </w:tc>
        <w:tc>
          <w:tcPr>
            <w:tcW w:w="607" w:type="dxa"/>
            <w:noWrap/>
            <w:hideMark/>
          </w:tcPr>
          <w:p w14:paraId="59E1C1E7" w14:textId="77777777" w:rsidR="004B2D9A" w:rsidRPr="00341C41" w:rsidRDefault="004B2D9A" w:rsidP="001A5A9A">
            <w:pPr>
              <w:spacing w:line="276" w:lineRule="auto"/>
              <w:rPr>
                <w:rFonts w:cs="Times New Roman"/>
                <w:szCs w:val="24"/>
              </w:rPr>
            </w:pPr>
            <w:r w:rsidRPr="00341C41">
              <w:rPr>
                <w:rFonts w:cs="Times New Roman"/>
                <w:szCs w:val="24"/>
              </w:rPr>
              <w:t>33</w:t>
            </w:r>
          </w:p>
        </w:tc>
        <w:tc>
          <w:tcPr>
            <w:tcW w:w="794" w:type="dxa"/>
            <w:noWrap/>
            <w:hideMark/>
          </w:tcPr>
          <w:p w14:paraId="44D8ADEF"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1141" w:type="dxa"/>
            <w:noWrap/>
            <w:hideMark/>
          </w:tcPr>
          <w:p w14:paraId="47957CB2" w14:textId="77777777" w:rsidR="004B2D9A" w:rsidRPr="00341C41" w:rsidRDefault="004B2D9A" w:rsidP="001A5A9A">
            <w:pPr>
              <w:spacing w:line="276" w:lineRule="auto"/>
              <w:jc w:val="center"/>
              <w:rPr>
                <w:rFonts w:cs="Times New Roman"/>
                <w:szCs w:val="24"/>
              </w:rPr>
            </w:pPr>
          </w:p>
        </w:tc>
        <w:tc>
          <w:tcPr>
            <w:tcW w:w="1088" w:type="dxa"/>
            <w:noWrap/>
            <w:hideMark/>
          </w:tcPr>
          <w:p w14:paraId="4CDD8E75" w14:textId="77777777" w:rsidR="004B2D9A" w:rsidRPr="00341C41" w:rsidRDefault="004B2D9A" w:rsidP="001A5A9A">
            <w:pPr>
              <w:spacing w:line="276" w:lineRule="auto"/>
              <w:jc w:val="center"/>
              <w:rPr>
                <w:rFonts w:cs="Times New Roman"/>
                <w:szCs w:val="24"/>
              </w:rPr>
            </w:pPr>
          </w:p>
        </w:tc>
        <w:tc>
          <w:tcPr>
            <w:tcW w:w="1050" w:type="dxa"/>
            <w:noWrap/>
            <w:hideMark/>
          </w:tcPr>
          <w:p w14:paraId="6AAEF784" w14:textId="77777777" w:rsidR="004B2D9A" w:rsidRPr="00341C41" w:rsidRDefault="004B2D9A" w:rsidP="001A5A9A">
            <w:pPr>
              <w:spacing w:line="276" w:lineRule="auto"/>
              <w:rPr>
                <w:rFonts w:cs="Times New Roman"/>
                <w:szCs w:val="24"/>
              </w:rPr>
            </w:pPr>
            <w:r w:rsidRPr="00341C41">
              <w:rPr>
                <w:rFonts w:cs="Times New Roman"/>
                <w:szCs w:val="24"/>
              </w:rPr>
              <w:t>16</w:t>
            </w:r>
          </w:p>
        </w:tc>
        <w:tc>
          <w:tcPr>
            <w:tcW w:w="1367" w:type="dxa"/>
            <w:vMerge/>
            <w:noWrap/>
            <w:hideMark/>
          </w:tcPr>
          <w:p w14:paraId="555A7B10" w14:textId="77777777" w:rsidR="004B2D9A" w:rsidRPr="00341C41" w:rsidRDefault="004B2D9A" w:rsidP="001A5A9A">
            <w:pPr>
              <w:spacing w:line="276" w:lineRule="auto"/>
              <w:jc w:val="center"/>
              <w:rPr>
                <w:rFonts w:eastAsiaTheme="majorEastAsia" w:cs="Times New Roman"/>
                <w:b/>
                <w:bCs/>
                <w:szCs w:val="24"/>
              </w:rPr>
            </w:pPr>
          </w:p>
        </w:tc>
        <w:tc>
          <w:tcPr>
            <w:tcW w:w="1402" w:type="dxa"/>
            <w:noWrap/>
            <w:hideMark/>
          </w:tcPr>
          <w:p w14:paraId="0B2FF52D" w14:textId="77777777" w:rsidR="004B2D9A" w:rsidRPr="00341C41" w:rsidRDefault="004B2D9A" w:rsidP="001A5A9A">
            <w:pPr>
              <w:spacing w:line="276" w:lineRule="auto"/>
              <w:jc w:val="center"/>
              <w:rPr>
                <w:rFonts w:cs="Times New Roman"/>
                <w:szCs w:val="24"/>
              </w:rPr>
            </w:pPr>
            <w:r w:rsidRPr="00341C41">
              <w:rPr>
                <w:rFonts w:cs="Times New Roman"/>
                <w:szCs w:val="24"/>
              </w:rPr>
              <w:t>x</w:t>
            </w:r>
          </w:p>
        </w:tc>
        <w:tc>
          <w:tcPr>
            <w:tcW w:w="863" w:type="dxa"/>
            <w:noWrap/>
            <w:hideMark/>
          </w:tcPr>
          <w:p w14:paraId="49DD6317" w14:textId="77777777" w:rsidR="004B2D9A" w:rsidRPr="00341C41" w:rsidRDefault="004B2D9A" w:rsidP="001A5A9A">
            <w:pPr>
              <w:spacing w:line="276" w:lineRule="auto"/>
              <w:jc w:val="center"/>
              <w:rPr>
                <w:rFonts w:cs="Times New Roman"/>
                <w:szCs w:val="24"/>
              </w:rPr>
            </w:pPr>
          </w:p>
        </w:tc>
      </w:tr>
    </w:tbl>
    <w:p w14:paraId="27239E81" w14:textId="77777777" w:rsidR="004B2D9A" w:rsidRPr="00341C41" w:rsidRDefault="004B2D9A" w:rsidP="004B2D9A">
      <w:pPr>
        <w:pStyle w:val="berschrift2"/>
      </w:pPr>
      <w:r w:rsidRPr="00341C41">
        <w:t xml:space="preserve">Table 1 Overview of interview participants </w:t>
      </w:r>
    </w:p>
    <w:p w14:paraId="0CEBE254" w14:textId="45A310A3" w:rsidR="007750D6" w:rsidRPr="00341C41" w:rsidRDefault="007750D6" w:rsidP="007750D6">
      <w:pPr>
        <w:rPr>
          <w:rStyle w:val="markedcontent"/>
        </w:rPr>
      </w:pPr>
    </w:p>
    <w:p w14:paraId="5B6AB955" w14:textId="2854CCEB" w:rsidR="00EB6738" w:rsidRPr="00341C41" w:rsidRDefault="00EB6738" w:rsidP="00365BE3">
      <w:pPr>
        <w:rPr>
          <w:rFonts w:cs="Times New Roman"/>
          <w:szCs w:val="24"/>
        </w:rPr>
      </w:pPr>
    </w:p>
    <w:p w14:paraId="157DF699" w14:textId="77777777" w:rsidR="00EB6738" w:rsidRPr="00341C41" w:rsidRDefault="00EB6738" w:rsidP="00EB6738">
      <w:pPr>
        <w:pStyle w:val="berschrift2"/>
        <w:ind w:left="360"/>
        <w:rPr>
          <w:sz w:val="28"/>
        </w:rPr>
      </w:pPr>
      <w:r w:rsidRPr="00341C41">
        <w:rPr>
          <w:sz w:val="28"/>
        </w:rPr>
        <w:t>Method selection</w:t>
      </w:r>
    </w:p>
    <w:p w14:paraId="0608558D" w14:textId="50794DC3" w:rsidR="00DE657E" w:rsidRPr="00341C41" w:rsidRDefault="00EB6738" w:rsidP="00DB660C">
      <w:r w:rsidRPr="00341C41">
        <w:t xml:space="preserve">To adequately map </w:t>
      </w:r>
      <w:r w:rsidRPr="00341C41">
        <w:rPr>
          <w:rFonts w:cs="Times New Roman"/>
          <w:szCs w:val="28"/>
        </w:rPr>
        <w:t xml:space="preserve">the unfolding of mobility trajectories with the introduction of AVs, we evaluated several futurist research methods. Commonly, futurist research methods are distinguished among four main approaches: projections, critical analysis, </w:t>
      </w:r>
      <w:bookmarkStart w:id="9" w:name="_Hlk154766192"/>
      <w:r w:rsidRPr="00341C41">
        <w:t>participatory action research</w:t>
      </w:r>
      <w:bookmarkEnd w:id="9"/>
      <w:r w:rsidRPr="00341C41">
        <w:t>, and interpretation</w:t>
      </w:r>
      <w:r w:rsidR="00DB660C" w:rsidRPr="00341C41">
        <w:t xml:space="preserve">. </w:t>
      </w:r>
      <w:r w:rsidRPr="00341C41">
        <w:t xml:space="preserve">Projections are intended to provide quantifiable and accurate forecasts, which are developed using quantitative futurist methods. </w:t>
      </w:r>
      <w:r w:rsidR="002D7314" w:rsidRPr="00341C41">
        <w:t xml:space="preserve">These are typically aimed </w:t>
      </w:r>
      <w:r w:rsidR="002D7314" w:rsidRPr="00341C41">
        <w:lastRenderedPageBreak/>
        <w:t>at predicting the future as accurately as possible</w:t>
      </w:r>
      <w:r w:rsidR="00DB660C" w:rsidRPr="00341C41">
        <w:t xml:space="preserve"> (</w:t>
      </w:r>
      <w:proofErr w:type="spellStart"/>
      <w:r w:rsidR="00DB660C" w:rsidRPr="00341C41">
        <w:t>Inayatullah</w:t>
      </w:r>
      <w:proofErr w:type="spellEnd"/>
      <w:r w:rsidR="00DB660C" w:rsidRPr="00341C41">
        <w:t xml:space="preserve">, 1990; </w:t>
      </w:r>
      <w:proofErr w:type="spellStart"/>
      <w:r w:rsidR="00DB660C" w:rsidRPr="00341C41">
        <w:t>Stevensen</w:t>
      </w:r>
      <w:proofErr w:type="spellEnd"/>
      <w:r w:rsidR="00DB660C" w:rsidRPr="00341C41">
        <w:t>, 2002)</w:t>
      </w:r>
      <w:r w:rsidR="002D7314" w:rsidRPr="00341C41">
        <w:t xml:space="preserve">. Since this study does not aim at looking ‘into the future’ in terms of predicting it but rather looking ‘at the future’ </w:t>
      </w:r>
      <w:r w:rsidR="00544182" w:rsidRPr="00341C41">
        <w:t xml:space="preserve">(see, </w:t>
      </w:r>
      <w:proofErr w:type="spellStart"/>
      <w:r w:rsidR="00A84980" w:rsidRPr="00341C41">
        <w:t>Borup</w:t>
      </w:r>
      <w:proofErr w:type="spellEnd"/>
      <w:r w:rsidR="00A84980" w:rsidRPr="00341C41">
        <w:t xml:space="preserve"> et al., 2006</w:t>
      </w:r>
      <w:r w:rsidR="00544182" w:rsidRPr="00341C41">
        <w:t xml:space="preserve">) </w:t>
      </w:r>
      <w:r w:rsidR="002D7314" w:rsidRPr="00341C41">
        <w:t>and how this pro</w:t>
      </w:r>
      <w:r w:rsidR="00544182" w:rsidRPr="00341C41">
        <w:t>s</w:t>
      </w:r>
      <w:r w:rsidR="002D7314" w:rsidRPr="00341C41">
        <w:t>pe</w:t>
      </w:r>
      <w:r w:rsidR="00544182" w:rsidRPr="00341C41">
        <w:t>c</w:t>
      </w:r>
      <w:r w:rsidR="002D7314" w:rsidRPr="00341C41">
        <w:t xml:space="preserve">tive outlook on consumption practices may be </w:t>
      </w:r>
      <w:r w:rsidR="00544182" w:rsidRPr="00341C41">
        <w:t>l</w:t>
      </w:r>
      <w:r w:rsidR="002D7314" w:rsidRPr="00341C41">
        <w:t>everaged by market-makers in th</w:t>
      </w:r>
      <w:r w:rsidR="00544182" w:rsidRPr="00341C41">
        <w:t>e p</w:t>
      </w:r>
      <w:r w:rsidR="002D7314" w:rsidRPr="00341C41">
        <w:t xml:space="preserve">resent, we have excluded forecasts as a potential </w:t>
      </w:r>
      <w:r w:rsidR="00544182" w:rsidRPr="00341C41">
        <w:t>data collection method. In contrast, critical analysis in futures research stems from post</w:t>
      </w:r>
      <w:r w:rsidR="00544182" w:rsidRPr="00341C41">
        <w:rPr>
          <w:rFonts w:cs="Times New Roman"/>
        </w:rPr>
        <w:t>-</w:t>
      </w:r>
      <w:r w:rsidR="00544182" w:rsidRPr="00341C41">
        <w:t>structural thinking and examines the beneficiaries of alternative futures and how methodology decisions elevate versions of the truth. These methods thus aim at understanding how research method choices affect how the future gets depicted</w:t>
      </w:r>
      <w:r w:rsidR="00F715B7" w:rsidRPr="00341C41">
        <w:t xml:space="preserve"> or who benefits in this future</w:t>
      </w:r>
      <w:r w:rsidR="00544182" w:rsidRPr="00341C41">
        <w:t xml:space="preserve"> </w:t>
      </w:r>
      <w:r w:rsidR="00DB660C" w:rsidRPr="00341C41">
        <w:t>(</w:t>
      </w:r>
      <w:proofErr w:type="spellStart"/>
      <w:r w:rsidR="006A2D43" w:rsidRPr="00341C41">
        <w:t>Riedy</w:t>
      </w:r>
      <w:proofErr w:type="spellEnd"/>
      <w:r w:rsidR="006A2D43" w:rsidRPr="00341C41">
        <w:t>, 2021</w:t>
      </w:r>
      <w:r w:rsidR="00DB660C" w:rsidRPr="00341C41">
        <w:t xml:space="preserve">) </w:t>
      </w:r>
      <w:r w:rsidR="00544182" w:rsidRPr="00341C41">
        <w:t xml:space="preserve">– which is not the aim of our study. Consequently, critical analysis was also excluded as a possible method type for data collection. Thirdly, participatory action research generates </w:t>
      </w:r>
      <w:r w:rsidR="00DB660C" w:rsidRPr="00341C41">
        <w:t xml:space="preserve">pre-defined </w:t>
      </w:r>
      <w:r w:rsidR="00544182" w:rsidRPr="00341C41">
        <w:t xml:space="preserve">desirable or avoidable future scenarios and cooperatively devises appropriate actions to realize or avoid these scenarios. </w:t>
      </w:r>
      <w:r w:rsidR="00A917BD" w:rsidRPr="00341C41">
        <w:t>A</w:t>
      </w:r>
      <w:r w:rsidR="00776825" w:rsidRPr="00341C41">
        <w:t>t first</w:t>
      </w:r>
      <w:r w:rsidR="00A917BD" w:rsidRPr="00341C41">
        <w:t xml:space="preserve">, </w:t>
      </w:r>
      <w:r w:rsidR="00776825" w:rsidRPr="00341C41">
        <w:t xml:space="preserve">this method would seem suitable </w:t>
      </w:r>
      <w:r w:rsidR="00A917BD" w:rsidRPr="00341C41">
        <w:t>as it focuses on</w:t>
      </w:r>
      <w:r w:rsidR="00776825" w:rsidRPr="00341C41">
        <w:t xml:space="preserve"> the activities needed to change </w:t>
      </w:r>
      <w:r w:rsidR="00A917BD" w:rsidRPr="00341C41">
        <w:t>a</w:t>
      </w:r>
      <w:r w:rsidR="00776825" w:rsidRPr="00341C41">
        <w:t xml:space="preserve"> market</w:t>
      </w:r>
      <w:r w:rsidR="00A917BD" w:rsidRPr="00341C41">
        <w:t xml:space="preserve"> or reach/circumvent a future market state</w:t>
      </w:r>
      <w:r w:rsidR="00DB660C" w:rsidRPr="00341C41">
        <w:t xml:space="preserve"> </w:t>
      </w:r>
      <w:r w:rsidR="00807525" w:rsidRPr="00341C41">
        <w:t>(</w:t>
      </w:r>
      <w:proofErr w:type="spellStart"/>
      <w:r w:rsidR="00807525" w:rsidRPr="00341C41">
        <w:t>Stevensen</w:t>
      </w:r>
      <w:proofErr w:type="spellEnd"/>
      <w:r w:rsidR="00807525" w:rsidRPr="00341C41">
        <w:t>, 2002</w:t>
      </w:r>
      <w:r w:rsidR="00DB660C" w:rsidRPr="00341C41">
        <w:t>)</w:t>
      </w:r>
      <w:r w:rsidR="00A917BD" w:rsidRPr="00341C41">
        <w:t xml:space="preserve">. However, these activities are completely detached from existing practices, so instead of identifying </w:t>
      </w:r>
      <w:r w:rsidR="007574CF" w:rsidRPr="00341C41">
        <w:t>market-making</w:t>
      </w:r>
      <w:r w:rsidR="00A917BD" w:rsidRPr="00341C41">
        <w:t xml:space="preserve"> opportunities on conceivable practices</w:t>
      </w:r>
      <w:r w:rsidR="00DB660C" w:rsidRPr="00341C41">
        <w:t xml:space="preserve">, participatory action research would reveal potential </w:t>
      </w:r>
      <w:r w:rsidR="007574CF" w:rsidRPr="00341C41">
        <w:t>market-making</w:t>
      </w:r>
      <w:r w:rsidR="00DB660C" w:rsidRPr="00341C41">
        <w:t xml:space="preserve"> activities for a given scenario, not doing justice to this study’s research objective. </w:t>
      </w:r>
      <w:proofErr w:type="gramStart"/>
      <w:r w:rsidR="00DE657E" w:rsidRPr="00341C41">
        <w:t>Leaving us with</w:t>
      </w:r>
      <w:r w:rsidR="00DB660C" w:rsidRPr="00341C41">
        <w:t xml:space="preserve"> interpretative futurist research </w:t>
      </w:r>
      <w:r w:rsidR="00DE657E" w:rsidRPr="00341C41">
        <w:t xml:space="preserve">methods </w:t>
      </w:r>
      <w:r w:rsidR="00DB660C" w:rsidRPr="00341C41">
        <w:t>aim</w:t>
      </w:r>
      <w:r w:rsidR="00DE657E" w:rsidRPr="00341C41">
        <w:t>ing</w:t>
      </w:r>
      <w:r w:rsidR="00DB660C" w:rsidRPr="00341C41">
        <w:t xml:space="preserve"> at envisioning differing versions of the future and drawing insights thereof</w:t>
      </w:r>
      <w:r w:rsidR="00A4428D" w:rsidRPr="00341C41">
        <w:t xml:space="preserve"> (</w:t>
      </w:r>
      <w:proofErr w:type="spellStart"/>
      <w:r w:rsidR="00A4428D" w:rsidRPr="00341C41">
        <w:t>Inayatullah</w:t>
      </w:r>
      <w:proofErr w:type="spellEnd"/>
      <w:r w:rsidR="00A4428D" w:rsidRPr="00341C41">
        <w:t>, 1990)</w:t>
      </w:r>
      <w:r w:rsidR="00DE657E" w:rsidRPr="00341C41">
        <w:t>.</w:t>
      </w:r>
      <w:proofErr w:type="gramEnd"/>
      <w:r w:rsidR="00DE657E" w:rsidRPr="00341C41">
        <w:t xml:space="preserve"> Accordingly, interpretative futurist research methods do not dictate an outcome, in this case, how conceivable mobility practices will unfold or arrange, but allow </w:t>
      </w:r>
      <w:r w:rsidR="00F715B7" w:rsidRPr="00341C41">
        <w:t>tracing</w:t>
      </w:r>
      <w:r w:rsidR="00807525" w:rsidRPr="00341C41">
        <w:t xml:space="preserve"> </w:t>
      </w:r>
      <w:r w:rsidR="00DE657E" w:rsidRPr="00341C41">
        <w:t xml:space="preserve">alternative trajectories. </w:t>
      </w:r>
    </w:p>
    <w:p w14:paraId="1C1B1572" w14:textId="545318E5" w:rsidR="00907A0F" w:rsidRPr="00341C41" w:rsidRDefault="00DE657E" w:rsidP="00286990">
      <w:r w:rsidRPr="00341C41">
        <w:t xml:space="preserve">Within qualitative interpretive futurist studies, researchers have used a variety of methods. Considering our study criteria (i.e., focusing on the </w:t>
      </w:r>
      <w:r w:rsidR="007574CF" w:rsidRPr="00341C41">
        <w:t>market-making</w:t>
      </w:r>
      <w:r w:rsidRPr="00341C41">
        <w:t xml:space="preserve"> opportunities consumption practice trajectories hold), we deemed some common interpretive methods inappropriate; for example, we excluded methods aimed at expert audiences</w:t>
      </w:r>
      <w:r w:rsidR="006B4A87" w:rsidRPr="00341C41">
        <w:t xml:space="preserve">, such as the Delphi method, or </w:t>
      </w:r>
      <w:r w:rsidR="006B4A87" w:rsidRPr="00341C41">
        <w:lastRenderedPageBreak/>
        <w:t>methods that are aimed at discerning group orientations, such as, workshops</w:t>
      </w:r>
      <w:r w:rsidRPr="00341C41">
        <w:t xml:space="preserve"> (Gordon, 2009; </w:t>
      </w:r>
      <w:proofErr w:type="spellStart"/>
      <w:r w:rsidRPr="00341C41">
        <w:t>Jungk</w:t>
      </w:r>
      <w:proofErr w:type="spellEnd"/>
      <w:r w:rsidRPr="00341C41">
        <w:t xml:space="preserve"> and </w:t>
      </w:r>
      <w:proofErr w:type="spellStart"/>
      <w:r w:rsidRPr="00341C41">
        <w:t>Müllert</w:t>
      </w:r>
      <w:proofErr w:type="spellEnd"/>
      <w:r w:rsidRPr="00341C41">
        <w:t xml:space="preserve">, 1987). Furthermore, visioning also does not seem appropriate as the emphasis is on desirable or optimal visions of the future rather than </w:t>
      </w:r>
      <w:r w:rsidR="006B4A87" w:rsidRPr="00341C41">
        <w:t>how future practices are conceived</w:t>
      </w:r>
      <w:r w:rsidRPr="00341C41">
        <w:t xml:space="preserve">. Another method, futures biographies, would have allowed uncovering conceivable </w:t>
      </w:r>
      <w:r w:rsidR="006B4A87" w:rsidRPr="00341C41">
        <w:t>consumption</w:t>
      </w:r>
      <w:r w:rsidRPr="00341C41">
        <w:t xml:space="preserve"> practices by </w:t>
      </w:r>
      <w:r w:rsidR="006B4A87" w:rsidRPr="00341C41">
        <w:t xml:space="preserve">using narrations. Yet, these narrations would provide a static view on conceivable consumption practices instead of tracing practice dynamics, making it difficult to conceive how practices conceivably unfold. A further disadvantage of this method is that the unstructured nature of the narratives impedes their analysis (Puglisi, 2000). Moreover, we considered future scenarios </w:t>
      </w:r>
      <w:r w:rsidR="006B4A87" w:rsidRPr="00341C41">
        <w:rPr>
          <w:rFonts w:cs="Times New Roman"/>
        </w:rPr>
        <w:t xml:space="preserve">– </w:t>
      </w:r>
      <w:r w:rsidR="006B4A87" w:rsidRPr="00341C41">
        <w:t>more specifically ‘initial’ scenarios that demonstrate how the future might unfold in a hypothetical baseline situation. These scenarios are particularly helpful in exploring the vastness and variations the future may hold. However, while this method provides a good starting point to explore our research question, it offers limited guidance on how to map practice trajectories in a step-by-step manner</w:t>
      </w:r>
      <w:r w:rsidR="00A4428D" w:rsidRPr="00341C41">
        <w:t xml:space="preserve"> (Puglisi, 2000)</w:t>
      </w:r>
      <w:r w:rsidR="006B4A87" w:rsidRPr="00341C41">
        <w:t xml:space="preserve">. Therefore, we opted for the Futures Wheel method instead. The Futures Wheel makes use of scenarios as a starting point but then guides participants consecutively through the implications of this baseline scenario, thus overcoming the shortcomings of a purely scenario-based method (Glenn, 2009). The Futures Wheel has found wide application in business settings and has become increasingly popular </w:t>
      </w:r>
      <w:r w:rsidR="00961927" w:rsidRPr="00341C41">
        <w:t>to</w:t>
      </w:r>
      <w:r w:rsidR="006B4A87" w:rsidRPr="00341C41">
        <w:t xml:space="preserve"> fathom futures thinking in various research settings (e.g., real estate, tourism, social ecological change; </w:t>
      </w:r>
      <w:proofErr w:type="spellStart"/>
      <w:r w:rsidR="006B4A87" w:rsidRPr="00341C41">
        <w:t>Benckendorff</w:t>
      </w:r>
      <w:proofErr w:type="spellEnd"/>
      <w:r w:rsidR="006B4A87" w:rsidRPr="00341C41">
        <w:t xml:space="preserve"> et al., 2009; </w:t>
      </w:r>
      <w:proofErr w:type="spellStart"/>
      <w:r w:rsidR="006B4A87" w:rsidRPr="00341C41">
        <w:t>Bengston</w:t>
      </w:r>
      <w:proofErr w:type="spellEnd"/>
      <w:r w:rsidR="006B4A87" w:rsidRPr="00341C41">
        <w:t xml:space="preserve">, 2016; </w:t>
      </w:r>
      <w:proofErr w:type="spellStart"/>
      <w:r w:rsidR="006B4A87" w:rsidRPr="00341C41">
        <w:t>Toivonen</w:t>
      </w:r>
      <w:proofErr w:type="spellEnd"/>
      <w:r w:rsidR="006B4A87" w:rsidRPr="00341C41">
        <w:t xml:space="preserve">, 2021). This method was originally designed to capture implications of change. </w:t>
      </w:r>
      <w:r w:rsidR="000A19B2" w:rsidRPr="00341C41">
        <w:t xml:space="preserve">While this method appears suitable for our purposes, we have made some changes to the original method to </w:t>
      </w:r>
      <w:r w:rsidR="00770F73" w:rsidRPr="00341C41">
        <w:t xml:space="preserve">capture how conceivable practices unfold as proposed in practice dynamics literature (see, Shove et al., 2012). Practically speaking, we must first capture current practices and their elements before capturing their conceivable trajectories – doing justice to their sequential unfolding. Simultaneously, the new method allows </w:t>
      </w:r>
      <w:proofErr w:type="gramStart"/>
      <w:r w:rsidR="00770F73" w:rsidRPr="00341C41">
        <w:t xml:space="preserve">to </w:t>
      </w:r>
      <w:r w:rsidR="00770F73" w:rsidRPr="00341C41">
        <w:lastRenderedPageBreak/>
        <w:t>understand</w:t>
      </w:r>
      <w:proofErr w:type="gramEnd"/>
      <w:r w:rsidR="00770F73" w:rsidRPr="00341C41">
        <w:t xml:space="preserve"> practice elements in terms of materials, meaning, competences, and performance, following common practice in practice dynamics research (e.g., Mylan, 2015; Spurling, 2022). </w:t>
      </w:r>
      <w:r w:rsidR="00631D83" w:rsidRPr="00341C41">
        <w:t>The new practice-based method has been renamed to Futures Practice Wheel, as we detail next.</w:t>
      </w:r>
    </w:p>
    <w:p w14:paraId="48F770F3" w14:textId="77777777" w:rsidR="00801E76" w:rsidRPr="00341C41" w:rsidRDefault="00801E76" w:rsidP="00801E76">
      <w:pPr>
        <w:pStyle w:val="berschrift2"/>
        <w:ind w:left="360"/>
        <w:rPr>
          <w:bCs w:val="0"/>
          <w:sz w:val="28"/>
        </w:rPr>
      </w:pPr>
      <w:bookmarkStart w:id="10" w:name="_Hlk153886829"/>
      <w:r w:rsidRPr="00341C41">
        <w:rPr>
          <w:bCs w:val="0"/>
          <w:sz w:val="28"/>
        </w:rPr>
        <w:t>Adaptation of the Futures Wheel method</w:t>
      </w:r>
    </w:p>
    <w:bookmarkEnd w:id="10"/>
    <w:p w14:paraId="57B507AC" w14:textId="222B452D" w:rsidR="00801E76" w:rsidRPr="00341C41" w:rsidRDefault="00801E76" w:rsidP="00801E76">
      <w:r w:rsidRPr="00341C41">
        <w:t>The Futures Wheel is a method designed to structure future thinking, which can be done individually or in group settings. It is particularly helpful in visualizing the multiplicity of implications, showing complex interrelations, and pointing out unforeseen consequences (</w:t>
      </w:r>
      <w:proofErr w:type="spellStart"/>
      <w:r w:rsidRPr="00341C41">
        <w:t>Benckendorff</w:t>
      </w:r>
      <w:proofErr w:type="spellEnd"/>
      <w:r w:rsidRPr="00341C41">
        <w:t>, 2008</w:t>
      </w:r>
      <w:r w:rsidRPr="00341C41">
        <w:rPr>
          <w:rFonts w:cs="Times New Roman"/>
          <w:szCs w:val="28"/>
        </w:rPr>
        <w:t>)</w:t>
      </w:r>
      <w:r w:rsidRPr="00341C41">
        <w:t xml:space="preserve">. To capture both the short- and long-term implications of change, the Futures Wheel method begins </w:t>
      </w:r>
      <w:r w:rsidR="004F3CC1" w:rsidRPr="00341C41">
        <w:t xml:space="preserve">by </w:t>
      </w:r>
      <w:r w:rsidRPr="00341C41">
        <w:t xml:space="preserve">presenting a scenario describing a change of interest, such as trends or technical innovations. This scenario should be detailed enough to be easily comprehensible for non-experts. After the participants are briefed on the method’s ground rules, they are asked to elicit direct implications of the presented change, also known as first-order implications. These </w:t>
      </w:r>
      <w:r w:rsidR="004F3CC1" w:rsidRPr="00341C41">
        <w:t xml:space="preserve">events </w:t>
      </w:r>
      <w:r w:rsidRPr="00341C41">
        <w:t>should result directly from the scenario without any intermediaries and can be negative, positive</w:t>
      </w:r>
      <w:r w:rsidR="004F3CC1" w:rsidRPr="00341C41">
        <w:t>,</w:t>
      </w:r>
      <w:r w:rsidRPr="00341C41">
        <w:t xml:space="preserve"> </w:t>
      </w:r>
      <w:r w:rsidR="004F3CC1" w:rsidRPr="00341C41">
        <w:t xml:space="preserve">or </w:t>
      </w:r>
      <w:r w:rsidRPr="00341C41">
        <w:t>mutually contradictory (</w:t>
      </w:r>
      <w:proofErr w:type="spellStart"/>
      <w:r w:rsidRPr="00341C41">
        <w:t>Bengston</w:t>
      </w:r>
      <w:proofErr w:type="spellEnd"/>
      <w:r w:rsidRPr="00341C41">
        <w:t xml:space="preserve">, 2016). </w:t>
      </w:r>
      <w:r w:rsidR="004F39B8" w:rsidRPr="00341C41">
        <w:t xml:space="preserve">After </w:t>
      </w:r>
      <w:r w:rsidRPr="00341C41">
        <w:t xml:space="preserve">the first-order implications are identified, participants </w:t>
      </w:r>
      <w:r w:rsidR="004F39B8" w:rsidRPr="00341C41">
        <w:t xml:space="preserve">then </w:t>
      </w:r>
      <w:r w:rsidRPr="00341C41">
        <w:t>outline further implications over successive rounds</w:t>
      </w:r>
      <w:r w:rsidR="004F39B8" w:rsidRPr="00341C41">
        <w:t>,</w:t>
      </w:r>
      <w:r w:rsidRPr="00341C41">
        <w:t xml:space="preserve"> revealing second- </w:t>
      </w:r>
      <w:r w:rsidR="004F39B8" w:rsidRPr="00341C41">
        <w:t xml:space="preserve">and </w:t>
      </w:r>
      <w:r w:rsidRPr="00341C41">
        <w:t xml:space="preserve">third-order implications. Eventually, the initial scenario should be surrounded by several levels of implications in a wheel-like manner (Glenn, 2009). </w:t>
      </w:r>
    </w:p>
    <w:p w14:paraId="56F432D1" w14:textId="3BFF8214" w:rsidR="00801E76" w:rsidRPr="00341C41" w:rsidRDefault="00801E76" w:rsidP="00801E76">
      <w:pPr>
        <w:rPr>
          <w:rFonts w:cs="Times New Roman"/>
          <w:szCs w:val="28"/>
        </w:rPr>
      </w:pPr>
      <w:r w:rsidRPr="00341C41">
        <w:t>While the Futures Wheel has found application in various practitioner settings and is becoming popular among researchers (</w:t>
      </w:r>
      <w:proofErr w:type="spellStart"/>
      <w:r w:rsidRPr="00341C41">
        <w:t>Bengston</w:t>
      </w:r>
      <w:proofErr w:type="spellEnd"/>
      <w:r w:rsidRPr="00341C41">
        <w:t>, 2016), to the best of our knowledge</w:t>
      </w:r>
      <w:r w:rsidR="006B25B2" w:rsidRPr="00341C41">
        <w:t>,</w:t>
      </w:r>
      <w:r w:rsidRPr="00341C41">
        <w:t xml:space="preserve"> the method has not yet been applied in practice research. </w:t>
      </w:r>
      <w:r w:rsidRPr="00341C41">
        <w:rPr>
          <w:rFonts w:cs="Times New Roman"/>
          <w:szCs w:val="28"/>
        </w:rPr>
        <w:t xml:space="preserve">To map </w:t>
      </w:r>
      <w:r w:rsidR="00397E4A" w:rsidRPr="00341C41">
        <w:rPr>
          <w:rFonts w:cs="Times New Roman"/>
          <w:szCs w:val="28"/>
        </w:rPr>
        <w:t xml:space="preserve">conceivable </w:t>
      </w:r>
      <w:r w:rsidR="000130CA" w:rsidRPr="00341C41">
        <w:rPr>
          <w:rFonts w:cs="Times New Roman"/>
          <w:szCs w:val="28"/>
        </w:rPr>
        <w:t xml:space="preserve">consumption </w:t>
      </w:r>
      <w:r w:rsidRPr="00341C41">
        <w:rPr>
          <w:rFonts w:cs="Times New Roman"/>
          <w:szCs w:val="28"/>
        </w:rPr>
        <w:t>trajectories, we adapt the Futures Wheel method and henceforth refer to the Futures Practice Wheel. In the following, we describe each step of the method.</w:t>
      </w:r>
    </w:p>
    <w:p w14:paraId="714E53E4" w14:textId="3B29CB4D" w:rsidR="005D325E" w:rsidRPr="00341C41" w:rsidRDefault="00801E76" w:rsidP="00801E76">
      <w:proofErr w:type="gramStart"/>
      <w:r w:rsidRPr="00341C41">
        <w:rPr>
          <w:rFonts w:cs="Times New Roman"/>
          <w:b/>
          <w:szCs w:val="28"/>
        </w:rPr>
        <w:lastRenderedPageBreak/>
        <w:t>Step 1.</w:t>
      </w:r>
      <w:proofErr w:type="gramEnd"/>
      <w:r w:rsidRPr="00341C41">
        <w:rPr>
          <w:rFonts w:cs="Times New Roman"/>
          <w:b/>
          <w:szCs w:val="28"/>
        </w:rPr>
        <w:t xml:space="preserve"> </w:t>
      </w:r>
      <w:r w:rsidRPr="00341C41">
        <w:rPr>
          <w:rFonts w:cs="Times New Roman"/>
          <w:szCs w:val="28"/>
        </w:rPr>
        <w:t xml:space="preserve">To </w:t>
      </w:r>
      <w:r w:rsidR="00734EED" w:rsidRPr="00341C41">
        <w:rPr>
          <w:rFonts w:cs="Times New Roman"/>
          <w:szCs w:val="28"/>
        </w:rPr>
        <w:t xml:space="preserve">discern </w:t>
      </w:r>
      <w:r w:rsidRPr="00341C41">
        <w:rPr>
          <w:rFonts w:cs="Times New Roman"/>
          <w:szCs w:val="28"/>
        </w:rPr>
        <w:t xml:space="preserve">conceivable practice trajectories, we start by mapping </w:t>
      </w:r>
      <w:r w:rsidR="00734EED" w:rsidRPr="00341C41">
        <w:rPr>
          <w:rFonts w:cs="Times New Roman"/>
          <w:szCs w:val="28"/>
        </w:rPr>
        <w:t xml:space="preserve">respondents’ </w:t>
      </w:r>
      <w:r w:rsidRPr="00341C41">
        <w:rPr>
          <w:rFonts w:cs="Times New Roman"/>
          <w:szCs w:val="28"/>
        </w:rPr>
        <w:t>current driving practice</w:t>
      </w:r>
      <w:r w:rsidR="002644A7" w:rsidRPr="00341C41">
        <w:rPr>
          <w:rFonts w:cs="Times New Roman"/>
          <w:szCs w:val="28"/>
        </w:rPr>
        <w:t xml:space="preserve">; </w:t>
      </w:r>
      <w:r w:rsidR="00734EED" w:rsidRPr="00341C41">
        <w:rPr>
          <w:rFonts w:cs="Times New Roman"/>
          <w:szCs w:val="28"/>
        </w:rPr>
        <w:t xml:space="preserve">this represents </w:t>
      </w:r>
      <w:r w:rsidR="002644A7" w:rsidRPr="00341C41">
        <w:rPr>
          <w:rFonts w:cs="Times New Roman"/>
          <w:szCs w:val="28"/>
        </w:rPr>
        <w:t>the baseline scenario</w:t>
      </w:r>
      <w:r w:rsidRPr="00341C41">
        <w:rPr>
          <w:rFonts w:cs="Times New Roman"/>
          <w:szCs w:val="28"/>
        </w:rPr>
        <w:t xml:space="preserve">. In line with empirical studies and the literature on practice </w:t>
      </w:r>
      <w:r w:rsidR="000130CA" w:rsidRPr="00341C41">
        <w:rPr>
          <w:rFonts w:cs="Times New Roman"/>
          <w:szCs w:val="28"/>
        </w:rPr>
        <w:t>dynamics</w:t>
      </w:r>
      <w:r w:rsidRPr="00341C41">
        <w:rPr>
          <w:rFonts w:cs="Times New Roman"/>
          <w:szCs w:val="28"/>
        </w:rPr>
        <w:t xml:space="preserve"> (e.g., </w:t>
      </w:r>
      <w:proofErr w:type="spellStart"/>
      <w:r w:rsidRPr="00341C41">
        <w:t>Reckwitz</w:t>
      </w:r>
      <w:proofErr w:type="spellEnd"/>
      <w:r w:rsidRPr="00341C41">
        <w:t>, 2002; Shove et al., 2012; Spurling, 202</w:t>
      </w:r>
      <w:r w:rsidR="00D81EBC" w:rsidRPr="00341C41">
        <w:t>2</w:t>
      </w:r>
      <w:r w:rsidRPr="00341C41">
        <w:t>)</w:t>
      </w:r>
      <w:r w:rsidRPr="00341C41">
        <w:rPr>
          <w:rFonts w:cs="Times New Roman"/>
          <w:szCs w:val="28"/>
        </w:rPr>
        <w:t xml:space="preserve">, </w:t>
      </w:r>
      <w:r w:rsidR="00734EED" w:rsidRPr="00341C41">
        <w:rPr>
          <w:rFonts w:cs="Times New Roman"/>
          <w:szCs w:val="28"/>
        </w:rPr>
        <w:t xml:space="preserve">we asked for and recorded </w:t>
      </w:r>
      <w:r w:rsidRPr="00341C41">
        <w:t xml:space="preserve">the </w:t>
      </w:r>
      <w:r w:rsidR="00735755" w:rsidRPr="00341C41">
        <w:t xml:space="preserve">performance, </w:t>
      </w:r>
      <w:bookmarkStart w:id="11" w:name="_Hlk154770736"/>
      <w:r w:rsidR="00735755" w:rsidRPr="00341C41">
        <w:t xml:space="preserve">competences, </w:t>
      </w:r>
      <w:r w:rsidRPr="00341C41">
        <w:t xml:space="preserve">material, </w:t>
      </w:r>
      <w:r w:rsidR="00735755" w:rsidRPr="00341C41">
        <w:t>and meaning</w:t>
      </w:r>
      <w:r w:rsidRPr="00341C41">
        <w:t xml:space="preserve"> </w:t>
      </w:r>
      <w:bookmarkEnd w:id="11"/>
      <w:r w:rsidRPr="00341C41">
        <w:t xml:space="preserve">of participant’s regular driving </w:t>
      </w:r>
      <w:r w:rsidR="00D276AD" w:rsidRPr="00341C41">
        <w:t>practices</w:t>
      </w:r>
      <w:r w:rsidR="00C05512" w:rsidRPr="00341C41">
        <w:t xml:space="preserve"> in a table.</w:t>
      </w:r>
    </w:p>
    <w:p w14:paraId="64F5351B" w14:textId="47292350" w:rsidR="00801E76" w:rsidRPr="00341C41" w:rsidRDefault="00801E76" w:rsidP="00983AED">
      <w:pPr>
        <w:rPr>
          <w:rFonts w:cs="Times New Roman"/>
        </w:rPr>
      </w:pPr>
      <w:proofErr w:type="gramStart"/>
      <w:r w:rsidRPr="00341C41">
        <w:rPr>
          <w:b/>
        </w:rPr>
        <w:t>Step 2.</w:t>
      </w:r>
      <w:proofErr w:type="gramEnd"/>
      <w:r w:rsidRPr="00341C41">
        <w:rPr>
          <w:b/>
        </w:rPr>
        <w:t xml:space="preserve"> </w:t>
      </w:r>
      <w:r w:rsidR="00734EED" w:rsidRPr="00341C41">
        <w:t xml:space="preserve">After we recorded </w:t>
      </w:r>
      <w:r w:rsidRPr="00341C41">
        <w:t xml:space="preserve">all current practice elements, </w:t>
      </w:r>
      <w:r w:rsidR="00734EED" w:rsidRPr="00341C41">
        <w:t xml:space="preserve">we presented the </w:t>
      </w:r>
      <w:r w:rsidRPr="00341C41">
        <w:t>AV scenario</w:t>
      </w:r>
      <w:r w:rsidR="00734EED" w:rsidRPr="00341C41">
        <w:t>,</w:t>
      </w:r>
      <w:r w:rsidRPr="00341C41">
        <w:t xml:space="preserve"> in which existing vehicles are replaced by fully autonomous vehicles, corresponding to level 5 of the </w:t>
      </w:r>
      <w:r w:rsidR="00734EED" w:rsidRPr="00341C41">
        <w:t>Society of Automotive Engineers</w:t>
      </w:r>
      <w:r w:rsidR="00397E4A" w:rsidRPr="00341C41">
        <w:t>’</w:t>
      </w:r>
      <w:r w:rsidR="00734EED" w:rsidRPr="00341C41">
        <w:t xml:space="preserve"> (</w:t>
      </w:r>
      <w:r w:rsidRPr="00341C41">
        <w:t>SAE</w:t>
      </w:r>
      <w:r w:rsidR="00397E4A" w:rsidRPr="00341C41">
        <w:t>’s</w:t>
      </w:r>
      <w:r w:rsidR="00734EED" w:rsidRPr="00341C41">
        <w:t>)</w:t>
      </w:r>
      <w:r w:rsidRPr="00341C41">
        <w:rPr>
          <w:rFonts w:cs="Times New Roman"/>
        </w:rPr>
        <w:t xml:space="preserve"> taxonomy (SAE, 2021</w:t>
      </w:r>
      <w:r w:rsidR="00AF5CE5" w:rsidRPr="00341C41">
        <w:rPr>
          <w:rFonts w:cs="Times New Roman"/>
        </w:rPr>
        <w:t xml:space="preserve">), </w:t>
      </w:r>
      <w:r w:rsidRPr="00341C41">
        <w:rPr>
          <w:rFonts w:cs="Times New Roman"/>
        </w:rPr>
        <w:t xml:space="preserve">an industry standard commonly used in the literature (e.g., Adnan et al., 2018; Zhang et al., 2019). In </w:t>
      </w:r>
      <w:r w:rsidR="00AF5CE5" w:rsidRPr="00341C41">
        <w:rPr>
          <w:rFonts w:cs="Times New Roman"/>
        </w:rPr>
        <w:t xml:space="preserve">this </w:t>
      </w:r>
      <w:r w:rsidRPr="00341C41">
        <w:rPr>
          <w:rFonts w:cs="Times New Roman"/>
        </w:rPr>
        <w:t>scenario, AVs are established and used in everyday life</w:t>
      </w:r>
      <w:r w:rsidR="00AF5CE5" w:rsidRPr="00341C41">
        <w:rPr>
          <w:rFonts w:cs="Times New Roman"/>
        </w:rPr>
        <w:t xml:space="preserve">, </w:t>
      </w:r>
      <w:r w:rsidRPr="00341C41">
        <w:rPr>
          <w:rFonts w:cs="Times New Roman"/>
        </w:rPr>
        <w:t xml:space="preserve">used </w:t>
      </w:r>
      <w:r w:rsidR="00AF5CE5" w:rsidRPr="00341C41">
        <w:rPr>
          <w:rFonts w:cs="Times New Roman"/>
        </w:rPr>
        <w:t xml:space="preserve">either </w:t>
      </w:r>
      <w:r w:rsidRPr="00341C41">
        <w:rPr>
          <w:rFonts w:cs="Times New Roman"/>
        </w:rPr>
        <w:t xml:space="preserve">privately or as a shared service. </w:t>
      </w:r>
    </w:p>
    <w:p w14:paraId="2E034093" w14:textId="7CCF5DAB" w:rsidR="00801E76" w:rsidRPr="00341C41" w:rsidRDefault="00801E76" w:rsidP="00801E76">
      <w:pPr>
        <w:rPr>
          <w:rFonts w:cs="Times New Roman"/>
        </w:rPr>
      </w:pPr>
      <w:proofErr w:type="gramStart"/>
      <w:r w:rsidRPr="00341C41">
        <w:rPr>
          <w:rFonts w:cs="Times New Roman"/>
          <w:b/>
        </w:rPr>
        <w:t>Step 3.</w:t>
      </w:r>
      <w:proofErr w:type="gramEnd"/>
      <w:r w:rsidRPr="00341C41">
        <w:rPr>
          <w:rFonts w:cs="Times New Roman"/>
        </w:rPr>
        <w:t xml:space="preserve"> In the third step, </w:t>
      </w:r>
      <w:r w:rsidR="00AF5CE5" w:rsidRPr="00341C41">
        <w:rPr>
          <w:rFonts w:cs="Times New Roman"/>
        </w:rPr>
        <w:t xml:space="preserve">we identified </w:t>
      </w:r>
      <w:r w:rsidRPr="00341C41">
        <w:rPr>
          <w:rFonts w:cs="Times New Roman"/>
        </w:rPr>
        <w:t xml:space="preserve">first-order implications by asking respondents about the direct implications of the AV scenario on their mapped driving practices. </w:t>
      </w:r>
      <w:r w:rsidR="00735755" w:rsidRPr="00341C41">
        <w:rPr>
          <w:rFonts w:cs="Times New Roman"/>
        </w:rPr>
        <w:t xml:space="preserve">To this end, </w:t>
      </w:r>
      <w:r w:rsidR="007D6ADD" w:rsidRPr="00341C41">
        <w:rPr>
          <w:rFonts w:cs="Times New Roman"/>
        </w:rPr>
        <w:t>w</w:t>
      </w:r>
      <w:r w:rsidR="005A7659" w:rsidRPr="00341C41">
        <w:rPr>
          <w:rFonts w:cs="Times New Roman"/>
        </w:rPr>
        <w:t xml:space="preserve">e reviewed </w:t>
      </w:r>
      <w:r w:rsidR="00735755" w:rsidRPr="00341C41">
        <w:rPr>
          <w:rFonts w:cs="Times New Roman"/>
        </w:rPr>
        <w:t xml:space="preserve">each practice element </w:t>
      </w:r>
      <w:r w:rsidR="007D6ADD" w:rsidRPr="00341C41">
        <w:rPr>
          <w:rFonts w:cs="Times New Roman"/>
        </w:rPr>
        <w:t xml:space="preserve">with the interview participants </w:t>
      </w:r>
      <w:r w:rsidR="00735755" w:rsidRPr="00341C41">
        <w:rPr>
          <w:rFonts w:cs="Times New Roman"/>
        </w:rPr>
        <w:t xml:space="preserve">and </w:t>
      </w:r>
      <w:r w:rsidR="005A7659" w:rsidRPr="00341C41">
        <w:rPr>
          <w:rFonts w:cs="Times New Roman"/>
        </w:rPr>
        <w:t xml:space="preserve">recorded </w:t>
      </w:r>
      <w:r w:rsidR="00735755" w:rsidRPr="00341C41">
        <w:rPr>
          <w:rFonts w:cs="Times New Roman"/>
        </w:rPr>
        <w:t>potential implications</w:t>
      </w:r>
      <w:r w:rsidR="00C665BC" w:rsidRPr="00341C41">
        <w:rPr>
          <w:rFonts w:cs="Times New Roman"/>
        </w:rPr>
        <w:t xml:space="preserve"> on it as resulting from the change from manual to autonomous driving</w:t>
      </w:r>
      <w:bookmarkStart w:id="12" w:name="_Hlk155178594"/>
      <w:r w:rsidR="00735755" w:rsidRPr="00341C41">
        <w:rPr>
          <w:rFonts w:cs="Times New Roman"/>
        </w:rPr>
        <w:t xml:space="preserve">. </w:t>
      </w:r>
      <w:r w:rsidR="00F95BC0" w:rsidRPr="00341C41">
        <w:rPr>
          <w:rFonts w:cs="Times New Roman"/>
        </w:rPr>
        <w:t xml:space="preserve">Participants reflect aloud on the reasoning for linking current practices with conceivable implications. </w:t>
      </w:r>
      <w:bookmarkEnd w:id="12"/>
      <w:r w:rsidR="00B57B0B" w:rsidRPr="00341C41">
        <w:rPr>
          <w:rFonts w:cs="Times New Roman"/>
        </w:rPr>
        <w:t xml:space="preserve">This step is similar to the </w:t>
      </w:r>
      <w:r w:rsidR="005A7659" w:rsidRPr="00341C41">
        <w:rPr>
          <w:rFonts w:cs="Times New Roman"/>
        </w:rPr>
        <w:t xml:space="preserve">Futures Wheel </w:t>
      </w:r>
      <w:r w:rsidR="00B57B0B" w:rsidRPr="00341C41">
        <w:rPr>
          <w:rFonts w:cs="Times New Roman"/>
        </w:rPr>
        <w:t xml:space="preserve">method, </w:t>
      </w:r>
      <w:r w:rsidR="005A7659" w:rsidRPr="00341C41">
        <w:rPr>
          <w:rFonts w:cs="Times New Roman"/>
        </w:rPr>
        <w:t xml:space="preserve">except that </w:t>
      </w:r>
      <w:r w:rsidR="00B57B0B" w:rsidRPr="00341C41">
        <w:rPr>
          <w:rFonts w:cs="Times New Roman"/>
        </w:rPr>
        <w:t xml:space="preserve">first-order implications are captured in a table instead of </w:t>
      </w:r>
      <w:r w:rsidR="00631D83" w:rsidRPr="00341C41">
        <w:rPr>
          <w:rFonts w:cs="Times New Roman"/>
        </w:rPr>
        <w:t xml:space="preserve">the original </w:t>
      </w:r>
      <w:r w:rsidR="00B57B0B" w:rsidRPr="00341C41">
        <w:rPr>
          <w:rFonts w:cs="Times New Roman"/>
        </w:rPr>
        <w:t>mind map</w:t>
      </w:r>
      <w:r w:rsidR="00631D83" w:rsidRPr="00341C41">
        <w:rPr>
          <w:rFonts w:cs="Times New Roman"/>
        </w:rPr>
        <w:t xml:space="preserve"> format</w:t>
      </w:r>
      <w:r w:rsidR="00B57B0B" w:rsidRPr="00341C41">
        <w:rPr>
          <w:rFonts w:cs="Times New Roman"/>
        </w:rPr>
        <w:t xml:space="preserve">. </w:t>
      </w:r>
      <w:r w:rsidR="00735755" w:rsidRPr="00341C41">
        <w:rPr>
          <w:rFonts w:cs="Times New Roman"/>
        </w:rPr>
        <w:t xml:space="preserve">Following Glenn (2009) and </w:t>
      </w:r>
      <w:proofErr w:type="spellStart"/>
      <w:r w:rsidR="00735755" w:rsidRPr="00341C41">
        <w:rPr>
          <w:rFonts w:cs="Times New Roman"/>
        </w:rPr>
        <w:t>Bengston</w:t>
      </w:r>
      <w:proofErr w:type="spellEnd"/>
      <w:r w:rsidR="00735755" w:rsidRPr="00341C41">
        <w:rPr>
          <w:rFonts w:cs="Times New Roman"/>
        </w:rPr>
        <w:t xml:space="preserve"> (2016), </w:t>
      </w:r>
      <w:r w:rsidR="005A7659" w:rsidRPr="00341C41">
        <w:rPr>
          <w:rFonts w:cs="Times New Roman"/>
        </w:rPr>
        <w:t xml:space="preserve">we instructed </w:t>
      </w:r>
      <w:r w:rsidR="00735755" w:rsidRPr="00341C41">
        <w:rPr>
          <w:rFonts w:cs="Times New Roman"/>
        </w:rPr>
        <w:t>r</w:t>
      </w:r>
      <w:r w:rsidRPr="00341C41">
        <w:rPr>
          <w:rFonts w:cs="Times New Roman"/>
        </w:rPr>
        <w:t xml:space="preserve">espondents </w:t>
      </w:r>
      <w:r w:rsidR="005C262C" w:rsidRPr="00341C41">
        <w:rPr>
          <w:rFonts w:cs="Times New Roman"/>
        </w:rPr>
        <w:t>as follows</w:t>
      </w:r>
      <w:r w:rsidRPr="00341C41">
        <w:rPr>
          <w:rFonts w:cs="Times New Roman"/>
        </w:rPr>
        <w:t xml:space="preserve">: </w:t>
      </w:r>
    </w:p>
    <w:p w14:paraId="4DD1133B" w14:textId="01BAE794" w:rsidR="005C262C" w:rsidRPr="00341C41" w:rsidRDefault="005A7659" w:rsidP="005C262C">
      <w:pPr>
        <w:pStyle w:val="Listenabsatz"/>
        <w:numPr>
          <w:ilvl w:val="0"/>
          <w:numId w:val="27"/>
        </w:numPr>
        <w:spacing w:line="360" w:lineRule="auto"/>
        <w:rPr>
          <w:rFonts w:cs="Times New Roman"/>
        </w:rPr>
      </w:pPr>
      <w:r w:rsidRPr="00341C41">
        <w:rPr>
          <w:rFonts w:cs="Times New Roman"/>
        </w:rPr>
        <w:t>I</w:t>
      </w:r>
      <w:r w:rsidR="005C262C" w:rsidRPr="00341C41">
        <w:rPr>
          <w:rFonts w:cs="Times New Roman"/>
        </w:rPr>
        <w:t>mplications should arise directly from the scenario</w:t>
      </w:r>
      <w:r w:rsidRPr="00341C41">
        <w:rPr>
          <w:rFonts w:cs="Times New Roman"/>
        </w:rPr>
        <w:t>.</w:t>
      </w:r>
    </w:p>
    <w:p w14:paraId="68DB9161" w14:textId="7A52B742" w:rsidR="00801E76" w:rsidRPr="00341C41" w:rsidRDefault="005A7659" w:rsidP="00801E76">
      <w:pPr>
        <w:pStyle w:val="Listenabsatz"/>
        <w:numPr>
          <w:ilvl w:val="0"/>
          <w:numId w:val="27"/>
        </w:numPr>
        <w:spacing w:line="360" w:lineRule="auto"/>
        <w:rPr>
          <w:rFonts w:cs="Times New Roman"/>
        </w:rPr>
      </w:pPr>
      <w:r w:rsidRPr="00341C41">
        <w:rPr>
          <w:rFonts w:cs="Times New Roman"/>
        </w:rPr>
        <w:t>I</w:t>
      </w:r>
      <w:r w:rsidR="005C262C" w:rsidRPr="00341C41">
        <w:rPr>
          <w:rFonts w:cs="Times New Roman"/>
        </w:rPr>
        <w:t xml:space="preserve">mplications should be </w:t>
      </w:r>
      <w:r w:rsidR="00E1321D" w:rsidRPr="00341C41">
        <w:rPr>
          <w:rFonts w:cs="Times New Roman"/>
        </w:rPr>
        <w:t>conceivable and</w:t>
      </w:r>
      <w:r w:rsidR="00801E76" w:rsidRPr="00341C41">
        <w:rPr>
          <w:rFonts w:cs="Times New Roman"/>
        </w:rPr>
        <w:t xml:space="preserve"> realistic</w:t>
      </w:r>
      <w:r w:rsidRPr="00341C41">
        <w:rPr>
          <w:rFonts w:cs="Times New Roman"/>
        </w:rPr>
        <w:t>.</w:t>
      </w:r>
    </w:p>
    <w:p w14:paraId="4A651300" w14:textId="5CB0B4AE" w:rsidR="005C262C" w:rsidRPr="00341C41" w:rsidRDefault="005A7659" w:rsidP="005C262C">
      <w:pPr>
        <w:pStyle w:val="Listenabsatz"/>
        <w:numPr>
          <w:ilvl w:val="0"/>
          <w:numId w:val="27"/>
        </w:numPr>
        <w:spacing w:line="360" w:lineRule="auto"/>
        <w:rPr>
          <w:rFonts w:cs="Times New Roman"/>
        </w:rPr>
      </w:pPr>
      <w:r w:rsidRPr="00341C41">
        <w:rPr>
          <w:rFonts w:cs="Times New Roman"/>
        </w:rPr>
        <w:t>A</w:t>
      </w:r>
      <w:r w:rsidR="005C262C" w:rsidRPr="00341C41">
        <w:rPr>
          <w:rFonts w:cs="Times New Roman"/>
        </w:rPr>
        <w:t xml:space="preserve"> practice element can </w:t>
      </w:r>
      <w:r w:rsidR="00C665BC" w:rsidRPr="00341C41">
        <w:rPr>
          <w:rFonts w:cs="Times New Roman"/>
        </w:rPr>
        <w:t xml:space="preserve">be affected by </w:t>
      </w:r>
      <w:r w:rsidR="005C262C" w:rsidRPr="00341C41">
        <w:rPr>
          <w:rFonts w:cs="Times New Roman"/>
        </w:rPr>
        <w:t>several implications</w:t>
      </w:r>
      <w:r w:rsidRPr="00341C41">
        <w:rPr>
          <w:rFonts w:cs="Times New Roman"/>
        </w:rPr>
        <w:t>.</w:t>
      </w:r>
    </w:p>
    <w:p w14:paraId="2296BBE5" w14:textId="414E1A10" w:rsidR="00801E76" w:rsidRPr="00341C41" w:rsidRDefault="00C665BC" w:rsidP="00801E76">
      <w:pPr>
        <w:pStyle w:val="Listenabsatz"/>
        <w:numPr>
          <w:ilvl w:val="0"/>
          <w:numId w:val="27"/>
        </w:numPr>
        <w:spacing w:line="360" w:lineRule="auto"/>
        <w:rPr>
          <w:rFonts w:cs="Times New Roman"/>
        </w:rPr>
      </w:pPr>
      <w:r w:rsidRPr="00341C41">
        <w:rPr>
          <w:rFonts w:cs="Times New Roman"/>
        </w:rPr>
        <w:t xml:space="preserve">Implications </w:t>
      </w:r>
      <w:r w:rsidR="00BA2674" w:rsidRPr="00341C41">
        <w:rPr>
          <w:rFonts w:cs="Times New Roman"/>
        </w:rPr>
        <w:t>do</w:t>
      </w:r>
      <w:r w:rsidRPr="00341C41">
        <w:rPr>
          <w:rFonts w:cs="Times New Roman"/>
        </w:rPr>
        <w:t xml:space="preserve"> not result for </w:t>
      </w:r>
      <w:r w:rsidR="00801E76" w:rsidRPr="00341C41">
        <w:rPr>
          <w:rFonts w:cs="Times New Roman"/>
        </w:rPr>
        <w:t>all practice elements</w:t>
      </w:r>
      <w:r w:rsidR="005A7659" w:rsidRPr="00341C41">
        <w:rPr>
          <w:rFonts w:cs="Times New Roman"/>
        </w:rPr>
        <w:t>.</w:t>
      </w:r>
    </w:p>
    <w:p w14:paraId="0BB31251" w14:textId="106D8877" w:rsidR="00725A42" w:rsidRPr="00341C41" w:rsidRDefault="005A7659" w:rsidP="005C262C">
      <w:pPr>
        <w:pStyle w:val="Listenabsatz"/>
        <w:numPr>
          <w:ilvl w:val="0"/>
          <w:numId w:val="27"/>
        </w:numPr>
        <w:spacing w:line="360" w:lineRule="auto"/>
        <w:rPr>
          <w:rFonts w:cs="Times New Roman"/>
        </w:rPr>
      </w:pPr>
      <w:r w:rsidRPr="00341C41">
        <w:rPr>
          <w:rFonts w:cs="Times New Roman"/>
        </w:rPr>
        <w:t>I</w:t>
      </w:r>
      <w:r w:rsidR="00801E76" w:rsidRPr="00341C41">
        <w:rPr>
          <w:rFonts w:cs="Times New Roman"/>
        </w:rPr>
        <w:t>mplications can be contradictory</w:t>
      </w:r>
      <w:r w:rsidRPr="00341C41">
        <w:rPr>
          <w:rFonts w:cs="Times New Roman"/>
        </w:rPr>
        <w:t>.</w:t>
      </w:r>
    </w:p>
    <w:p w14:paraId="6FD263E5" w14:textId="77777777" w:rsidR="005C262C" w:rsidRPr="00341C41" w:rsidRDefault="005C262C" w:rsidP="005C262C">
      <w:pPr>
        <w:pStyle w:val="Listenabsatz"/>
        <w:spacing w:line="360" w:lineRule="auto"/>
        <w:rPr>
          <w:rFonts w:cs="Times New Roman"/>
        </w:rPr>
      </w:pPr>
    </w:p>
    <w:p w14:paraId="1FFD035B" w14:textId="4BC90FE5" w:rsidR="00380616" w:rsidRPr="00341C41" w:rsidRDefault="00801E76" w:rsidP="00801E76">
      <w:pPr>
        <w:rPr>
          <w:rFonts w:cs="Times New Roman"/>
        </w:rPr>
      </w:pPr>
      <w:r w:rsidRPr="00341C41">
        <w:rPr>
          <w:rFonts w:cs="Times New Roman"/>
        </w:rPr>
        <w:lastRenderedPageBreak/>
        <w:t>In contrast to the original method</w:t>
      </w:r>
      <w:r w:rsidR="001E24E5" w:rsidRPr="00341C41">
        <w:rPr>
          <w:rFonts w:cs="Times New Roman"/>
        </w:rPr>
        <w:t>,</w:t>
      </w:r>
      <w:r w:rsidRPr="00341C41">
        <w:rPr>
          <w:rFonts w:cs="Times New Roman"/>
        </w:rPr>
        <w:t xml:space="preserve"> which starts with a few implications that </w:t>
      </w:r>
      <w:r w:rsidR="00E1321D" w:rsidRPr="00341C41">
        <w:rPr>
          <w:rFonts w:cs="Times New Roman"/>
        </w:rPr>
        <w:t>increase in number with each round</w:t>
      </w:r>
      <w:r w:rsidRPr="00341C41">
        <w:rPr>
          <w:rFonts w:cs="Times New Roman"/>
        </w:rPr>
        <w:t>, we start</w:t>
      </w:r>
      <w:r w:rsidR="001E24E5" w:rsidRPr="00341C41">
        <w:rPr>
          <w:rFonts w:cs="Times New Roman"/>
        </w:rPr>
        <w:t>ed</w:t>
      </w:r>
      <w:r w:rsidRPr="00341C41">
        <w:rPr>
          <w:rFonts w:cs="Times New Roman"/>
        </w:rPr>
        <w:t xml:space="preserve"> with many implications that decrease</w:t>
      </w:r>
      <w:r w:rsidR="001E24E5" w:rsidRPr="00341C41">
        <w:rPr>
          <w:rFonts w:cs="Times New Roman"/>
        </w:rPr>
        <w:t>d</w:t>
      </w:r>
      <w:r w:rsidRPr="00341C41">
        <w:rPr>
          <w:rFonts w:cs="Times New Roman"/>
        </w:rPr>
        <w:t xml:space="preserve"> </w:t>
      </w:r>
      <w:r w:rsidR="00E1321D" w:rsidRPr="00341C41">
        <w:rPr>
          <w:rFonts w:cs="Times New Roman"/>
        </w:rPr>
        <w:t xml:space="preserve">in number </w:t>
      </w:r>
      <w:r w:rsidRPr="00341C41">
        <w:rPr>
          <w:rFonts w:cs="Times New Roman"/>
        </w:rPr>
        <w:t xml:space="preserve">with each </w:t>
      </w:r>
      <w:r w:rsidR="00E1321D" w:rsidRPr="00341C41">
        <w:rPr>
          <w:rFonts w:cs="Times New Roman"/>
        </w:rPr>
        <w:t>round</w:t>
      </w:r>
      <w:r w:rsidRPr="00341C41">
        <w:rPr>
          <w:rFonts w:cs="Times New Roman"/>
        </w:rPr>
        <w:t xml:space="preserve">. </w:t>
      </w:r>
      <w:r w:rsidR="00390317" w:rsidRPr="00341C41">
        <w:rPr>
          <w:rFonts w:cs="Times New Roman"/>
        </w:rPr>
        <w:t xml:space="preserve">That is also the reasoning for capturing current practice elements </w:t>
      </w:r>
      <w:r w:rsidR="00B478D8" w:rsidRPr="00341C41">
        <w:rPr>
          <w:rFonts w:cs="Times New Roman"/>
        </w:rPr>
        <w:t xml:space="preserve">and their first-order implications </w:t>
      </w:r>
      <w:r w:rsidR="00390317" w:rsidRPr="00341C41">
        <w:rPr>
          <w:rFonts w:cs="Times New Roman"/>
        </w:rPr>
        <w:t xml:space="preserve">in a table </w:t>
      </w:r>
      <w:r w:rsidR="00B478D8" w:rsidRPr="00341C41">
        <w:rPr>
          <w:rFonts w:cs="Times New Roman"/>
        </w:rPr>
        <w:t xml:space="preserve">first (step 1 and 3 of the Futures Practice Wheel), before transferring the implications to a mind map format. The mind map would quickly become disproportionately large and convoluted. </w:t>
      </w:r>
      <w:r w:rsidR="001E24E5" w:rsidRPr="00341C41">
        <w:rPr>
          <w:rFonts w:cs="Times New Roman"/>
        </w:rPr>
        <w:t xml:space="preserve">Table 2 presents an </w:t>
      </w:r>
      <w:r w:rsidR="005D325E" w:rsidRPr="00341C41">
        <w:rPr>
          <w:rFonts w:cs="Times New Roman"/>
        </w:rPr>
        <w:t xml:space="preserve">exemplary outline of </w:t>
      </w:r>
      <w:r w:rsidR="005D325E" w:rsidRPr="00341C41">
        <w:t xml:space="preserve">a practice implications </w:t>
      </w:r>
      <w:r w:rsidR="00711DB3" w:rsidRPr="00341C41">
        <w:t>map</w:t>
      </w:r>
      <w:r w:rsidR="005D325E" w:rsidRPr="00341C41">
        <w:t xml:space="preserve"> </w:t>
      </w:r>
      <w:r w:rsidR="00711DB3" w:rsidRPr="00341C41">
        <w:t xml:space="preserve">outlining </w:t>
      </w:r>
      <w:r w:rsidR="005D325E" w:rsidRPr="00341C41">
        <w:t>steps</w:t>
      </w:r>
      <w:r w:rsidR="005D325E" w:rsidRPr="00341C41">
        <w:rPr>
          <w:rFonts w:cs="Times New Roman"/>
        </w:rPr>
        <w:t xml:space="preserve"> 1</w:t>
      </w:r>
      <w:r w:rsidR="00397E4A" w:rsidRPr="00341C41">
        <w:rPr>
          <w:rFonts w:cs="Times New Roman"/>
        </w:rPr>
        <w:t>–</w:t>
      </w:r>
      <w:r w:rsidR="005D325E" w:rsidRPr="00341C41">
        <w:rPr>
          <w:rFonts w:cs="Times New Roman"/>
        </w:rPr>
        <w:t>3 of the Futures Practice Wheel</w:t>
      </w:r>
      <w:r w:rsidR="005D325E" w:rsidRPr="00341C41">
        <w:t xml:space="preserve">. </w:t>
      </w:r>
      <w:r w:rsidR="001E24E5" w:rsidRPr="00341C41">
        <w:rPr>
          <w:rFonts w:cs="Times New Roman"/>
        </w:rPr>
        <w:t xml:space="preserve">When </w:t>
      </w:r>
      <w:r w:rsidR="005D48DA" w:rsidRPr="00341C41">
        <w:rPr>
          <w:rFonts w:cs="Times New Roman"/>
        </w:rPr>
        <w:t>all first-order implications</w:t>
      </w:r>
      <w:r w:rsidR="001E24E5" w:rsidRPr="00341C41">
        <w:rPr>
          <w:rFonts w:cs="Times New Roman"/>
        </w:rPr>
        <w:t xml:space="preserve"> </w:t>
      </w:r>
      <w:r w:rsidR="005D48DA" w:rsidRPr="00341C41">
        <w:rPr>
          <w:rFonts w:cs="Times New Roman"/>
        </w:rPr>
        <w:t>were</w:t>
      </w:r>
      <w:r w:rsidR="001E24E5" w:rsidRPr="00341C41">
        <w:rPr>
          <w:rFonts w:cs="Times New Roman"/>
        </w:rPr>
        <w:t xml:space="preserve"> identified</w:t>
      </w:r>
      <w:r w:rsidRPr="00341C41">
        <w:rPr>
          <w:rFonts w:cs="Times New Roman"/>
        </w:rPr>
        <w:t xml:space="preserve">, </w:t>
      </w:r>
      <w:r w:rsidR="005D48DA" w:rsidRPr="00341C41">
        <w:rPr>
          <w:rFonts w:cs="Times New Roman"/>
        </w:rPr>
        <w:t>interviewers</w:t>
      </w:r>
      <w:r w:rsidR="001E24E5" w:rsidRPr="00341C41">
        <w:rPr>
          <w:rFonts w:cs="Times New Roman"/>
        </w:rPr>
        <w:t xml:space="preserve"> </w:t>
      </w:r>
      <w:r w:rsidRPr="00341C41">
        <w:rPr>
          <w:rFonts w:cs="Times New Roman"/>
        </w:rPr>
        <w:t xml:space="preserve">transferred </w:t>
      </w:r>
      <w:r w:rsidR="001E24E5" w:rsidRPr="00341C41">
        <w:rPr>
          <w:rFonts w:cs="Times New Roman"/>
        </w:rPr>
        <w:t xml:space="preserve">the implications </w:t>
      </w:r>
      <w:r w:rsidR="00631D83" w:rsidRPr="00341C41">
        <w:rPr>
          <w:rFonts w:cs="Times New Roman"/>
        </w:rPr>
        <w:t>into a</w:t>
      </w:r>
      <w:r w:rsidRPr="00341C41">
        <w:rPr>
          <w:rFonts w:cs="Times New Roman"/>
        </w:rPr>
        <w:t xml:space="preserve"> mind map</w:t>
      </w:r>
      <w:r w:rsidR="00631D83" w:rsidRPr="00341C41">
        <w:rPr>
          <w:rFonts w:cs="Times New Roman"/>
        </w:rPr>
        <w:t xml:space="preserve"> format</w:t>
      </w:r>
      <w:r w:rsidR="00B478D8" w:rsidRPr="00341C41">
        <w:rPr>
          <w:rFonts w:cs="Times New Roman"/>
        </w:rPr>
        <w:t>, preparing step four of the Futures Practice Wheel</w:t>
      </w:r>
      <w:r w:rsidRPr="00341C41">
        <w:rPr>
          <w:rFonts w:cs="Times New Roman"/>
        </w:rPr>
        <w:t xml:space="preserve">. </w:t>
      </w:r>
    </w:p>
    <w:p w14:paraId="1A73E9D0" w14:textId="77777777" w:rsidR="00B5167B" w:rsidRPr="00341C41" w:rsidRDefault="00B5167B" w:rsidP="00801E76">
      <w:pPr>
        <w:rPr>
          <w:rFonts w:cs="Times New Roman"/>
        </w:rPr>
        <w:sectPr w:rsidR="00B5167B" w:rsidRPr="00341C41" w:rsidSect="00D86F0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6E173ADA" w14:textId="7B739483" w:rsidR="00380616" w:rsidRPr="00341C41" w:rsidRDefault="00380616" w:rsidP="00B072E4">
      <w:pPr>
        <w:pStyle w:val="berschrift2"/>
      </w:pPr>
      <w:bookmarkStart w:id="13" w:name="_Hlk154771306"/>
      <w:r w:rsidRPr="00341C41">
        <w:lastRenderedPageBreak/>
        <w:t>Table 2 Exemplary outline of a practice implications map (Steps 1</w:t>
      </w:r>
      <w:r w:rsidRPr="00341C41">
        <w:rPr>
          <w:rFonts w:ascii="MS Gothic" w:eastAsia="MS Gothic" w:hAnsi="MS Gothic" w:hint="eastAsia"/>
        </w:rPr>
        <w:t>–</w:t>
      </w:r>
      <w:r w:rsidRPr="00341C41">
        <w:t>3)</w:t>
      </w:r>
    </w:p>
    <w:tbl>
      <w:tblPr>
        <w:tblStyle w:val="Tabellenraster"/>
        <w:tblW w:w="14567" w:type="dxa"/>
        <w:tblLayout w:type="fixed"/>
        <w:tblLook w:val="04A0" w:firstRow="1" w:lastRow="0" w:firstColumn="1" w:lastColumn="0" w:noHBand="0" w:noVBand="1"/>
      </w:tblPr>
      <w:tblGrid>
        <w:gridCol w:w="1668"/>
        <w:gridCol w:w="1275"/>
        <w:gridCol w:w="1276"/>
        <w:gridCol w:w="1418"/>
        <w:gridCol w:w="1417"/>
        <w:gridCol w:w="709"/>
        <w:gridCol w:w="1360"/>
        <w:gridCol w:w="1361"/>
        <w:gridCol w:w="1361"/>
        <w:gridCol w:w="1361"/>
        <w:gridCol w:w="1361"/>
      </w:tblGrid>
      <w:tr w:rsidR="00341C41" w:rsidRPr="00341C41" w14:paraId="403C1180" w14:textId="77777777" w:rsidTr="00D809E4">
        <w:trPr>
          <w:trHeight w:val="338"/>
        </w:trPr>
        <w:tc>
          <w:tcPr>
            <w:tcW w:w="1668" w:type="dxa"/>
            <w:vAlign w:val="bottom"/>
          </w:tcPr>
          <w:bookmarkEnd w:id="13"/>
          <w:p w14:paraId="0C39C0D9" w14:textId="77777777" w:rsidR="00380616" w:rsidRPr="00341C41" w:rsidRDefault="00380616" w:rsidP="00137D55">
            <w:pPr>
              <w:spacing w:line="240" w:lineRule="auto"/>
              <w:jc w:val="left"/>
              <w:rPr>
                <w:rFonts w:cs="Times New Roman"/>
                <w:b/>
                <w:szCs w:val="24"/>
              </w:rPr>
            </w:pPr>
            <w:r w:rsidRPr="00341C41">
              <w:rPr>
                <w:rFonts w:cs="Times New Roman"/>
                <w:b/>
                <w:szCs w:val="24"/>
              </w:rPr>
              <w:t>Method steps</w:t>
            </w:r>
          </w:p>
        </w:tc>
        <w:tc>
          <w:tcPr>
            <w:tcW w:w="5386" w:type="dxa"/>
            <w:gridSpan w:val="4"/>
            <w:tcBorders>
              <w:right w:val="dashSmallGap" w:sz="18" w:space="0" w:color="auto"/>
            </w:tcBorders>
            <w:vAlign w:val="center"/>
          </w:tcPr>
          <w:p w14:paraId="1EA7FDDB" w14:textId="77777777" w:rsidR="00380616" w:rsidRPr="00341C41" w:rsidRDefault="00380616" w:rsidP="00137D55">
            <w:pPr>
              <w:spacing w:line="240" w:lineRule="auto"/>
              <w:jc w:val="center"/>
              <w:rPr>
                <w:rFonts w:cs="Times New Roman"/>
                <w:b/>
                <w:szCs w:val="24"/>
              </w:rPr>
            </w:pPr>
            <w:r w:rsidRPr="00341C41">
              <w:rPr>
                <w:rFonts w:cs="Times New Roman"/>
                <w:b/>
                <w:szCs w:val="24"/>
              </w:rPr>
              <w:t>Step 1</w:t>
            </w:r>
          </w:p>
        </w:tc>
        <w:tc>
          <w:tcPr>
            <w:tcW w:w="709" w:type="dxa"/>
            <w:tcBorders>
              <w:right w:val="dashSmallGap" w:sz="18" w:space="0" w:color="auto"/>
            </w:tcBorders>
            <w:vAlign w:val="center"/>
          </w:tcPr>
          <w:p w14:paraId="2DC276CD" w14:textId="77777777" w:rsidR="00380616" w:rsidRPr="00341C41" w:rsidRDefault="00380616" w:rsidP="00137D55">
            <w:pPr>
              <w:spacing w:line="240" w:lineRule="auto"/>
              <w:jc w:val="center"/>
              <w:rPr>
                <w:rFonts w:cs="Times New Roman"/>
                <w:b/>
                <w:szCs w:val="24"/>
              </w:rPr>
            </w:pPr>
            <w:r w:rsidRPr="00341C41">
              <w:rPr>
                <w:rFonts w:cs="Times New Roman"/>
                <w:b/>
                <w:szCs w:val="24"/>
              </w:rPr>
              <w:t>Step 2</w:t>
            </w:r>
          </w:p>
        </w:tc>
        <w:tc>
          <w:tcPr>
            <w:tcW w:w="6804" w:type="dxa"/>
            <w:gridSpan w:val="5"/>
            <w:vAlign w:val="center"/>
          </w:tcPr>
          <w:p w14:paraId="7A9EFC25" w14:textId="0F18082A" w:rsidR="00380616" w:rsidRPr="00341C41" w:rsidRDefault="00D809E4" w:rsidP="00D809E4">
            <w:pPr>
              <w:spacing w:line="240" w:lineRule="auto"/>
              <w:jc w:val="center"/>
              <w:rPr>
                <w:rFonts w:cs="Times New Roman"/>
                <w:b/>
                <w:szCs w:val="24"/>
              </w:rPr>
            </w:pPr>
            <w:r w:rsidRPr="00341C41">
              <w:rPr>
                <w:rFonts w:cs="Times New Roman"/>
                <w:b/>
                <w:szCs w:val="24"/>
              </w:rPr>
              <w:t>Step 3</w:t>
            </w:r>
          </w:p>
        </w:tc>
      </w:tr>
      <w:tr w:rsidR="00341C41" w:rsidRPr="00341C41" w14:paraId="43606DCD" w14:textId="77777777" w:rsidTr="00D809E4">
        <w:trPr>
          <w:trHeight w:val="639"/>
        </w:trPr>
        <w:tc>
          <w:tcPr>
            <w:tcW w:w="1668" w:type="dxa"/>
            <w:vAlign w:val="bottom"/>
          </w:tcPr>
          <w:p w14:paraId="5B78314B" w14:textId="77777777" w:rsidR="00D6039F" w:rsidRPr="00341C41" w:rsidRDefault="00D6039F" w:rsidP="00137D55">
            <w:pPr>
              <w:spacing w:line="240" w:lineRule="auto"/>
              <w:jc w:val="left"/>
              <w:rPr>
                <w:rFonts w:cs="Times New Roman"/>
                <w:b/>
                <w:szCs w:val="24"/>
              </w:rPr>
            </w:pPr>
            <w:r w:rsidRPr="00341C41">
              <w:rPr>
                <w:rFonts w:cs="Times New Roman"/>
                <w:b/>
                <w:szCs w:val="24"/>
              </w:rPr>
              <w:t>Means of transport</w:t>
            </w:r>
          </w:p>
        </w:tc>
        <w:tc>
          <w:tcPr>
            <w:tcW w:w="5386" w:type="dxa"/>
            <w:gridSpan w:val="4"/>
            <w:tcBorders>
              <w:right w:val="dashSmallGap" w:sz="18" w:space="0" w:color="auto"/>
            </w:tcBorders>
            <w:vAlign w:val="center"/>
          </w:tcPr>
          <w:p w14:paraId="2D07E343" w14:textId="77777777" w:rsidR="00D6039F" w:rsidRPr="00341C41" w:rsidRDefault="00D6039F" w:rsidP="00137D55">
            <w:pPr>
              <w:spacing w:line="240" w:lineRule="auto"/>
              <w:jc w:val="center"/>
              <w:rPr>
                <w:rFonts w:cs="Times New Roman"/>
                <w:b/>
                <w:szCs w:val="24"/>
              </w:rPr>
            </w:pPr>
            <w:r w:rsidRPr="00341C41">
              <w:rPr>
                <w:rFonts w:cs="Times New Roman"/>
                <w:b/>
                <w:szCs w:val="24"/>
              </w:rPr>
              <w:t>Manual driving</w:t>
            </w:r>
          </w:p>
        </w:tc>
        <w:tc>
          <w:tcPr>
            <w:tcW w:w="709" w:type="dxa"/>
            <w:vMerge w:val="restart"/>
            <w:tcBorders>
              <w:right w:val="dashSmallGap" w:sz="18" w:space="0" w:color="auto"/>
            </w:tcBorders>
            <w:textDirection w:val="btLr"/>
            <w:vAlign w:val="center"/>
          </w:tcPr>
          <w:p w14:paraId="22A65317" w14:textId="77777777" w:rsidR="00D6039F" w:rsidRPr="00341C41" w:rsidRDefault="00D6039F" w:rsidP="00137D55">
            <w:pPr>
              <w:spacing w:line="240" w:lineRule="auto"/>
              <w:ind w:left="113" w:right="113"/>
              <w:jc w:val="center"/>
              <w:rPr>
                <w:rFonts w:cs="Times New Roman"/>
                <w:b/>
                <w:szCs w:val="24"/>
              </w:rPr>
            </w:pPr>
            <w:r w:rsidRPr="00341C41">
              <w:rPr>
                <w:rFonts w:cs="Times New Roman"/>
                <w:b/>
                <w:szCs w:val="24"/>
              </w:rPr>
              <w:t>Presentation of AV scenario</w:t>
            </w:r>
          </w:p>
        </w:tc>
        <w:tc>
          <w:tcPr>
            <w:tcW w:w="6804" w:type="dxa"/>
            <w:gridSpan w:val="5"/>
            <w:vAlign w:val="center"/>
          </w:tcPr>
          <w:p w14:paraId="61CE5359" w14:textId="77777777" w:rsidR="00D6039F" w:rsidRPr="00341C41" w:rsidRDefault="00D6039F" w:rsidP="00D809E4">
            <w:pPr>
              <w:spacing w:line="240" w:lineRule="auto"/>
              <w:jc w:val="center"/>
              <w:rPr>
                <w:rFonts w:cs="Times New Roman"/>
                <w:b/>
                <w:szCs w:val="24"/>
              </w:rPr>
            </w:pPr>
            <w:r w:rsidRPr="00341C41">
              <w:rPr>
                <w:rFonts w:cs="Times New Roman"/>
                <w:b/>
                <w:szCs w:val="24"/>
              </w:rPr>
              <w:t>Autonomous driving</w:t>
            </w:r>
          </w:p>
        </w:tc>
      </w:tr>
      <w:tr w:rsidR="00341C41" w:rsidRPr="00341C41" w14:paraId="65453051" w14:textId="77777777" w:rsidTr="00CD264C">
        <w:trPr>
          <w:trHeight w:val="330"/>
        </w:trPr>
        <w:tc>
          <w:tcPr>
            <w:tcW w:w="1668" w:type="dxa"/>
          </w:tcPr>
          <w:p w14:paraId="65611D99" w14:textId="77777777" w:rsidR="00D6039F" w:rsidRPr="00341C41" w:rsidRDefault="00D6039F" w:rsidP="00137D55">
            <w:pPr>
              <w:spacing w:line="240" w:lineRule="auto"/>
              <w:rPr>
                <w:rFonts w:cs="Times New Roman"/>
                <w:b/>
                <w:szCs w:val="24"/>
              </w:rPr>
            </w:pPr>
            <w:r w:rsidRPr="00341C41">
              <w:rPr>
                <w:rFonts w:cs="Times New Roman"/>
                <w:b/>
                <w:szCs w:val="24"/>
              </w:rPr>
              <w:t>Categories</w:t>
            </w:r>
          </w:p>
        </w:tc>
        <w:tc>
          <w:tcPr>
            <w:tcW w:w="1275" w:type="dxa"/>
            <w:vAlign w:val="center"/>
          </w:tcPr>
          <w:p w14:paraId="59B96566" w14:textId="77777777" w:rsidR="00D6039F" w:rsidRPr="00341C41" w:rsidRDefault="00D6039F" w:rsidP="00137D55">
            <w:pPr>
              <w:spacing w:line="240" w:lineRule="auto"/>
              <w:jc w:val="center"/>
              <w:rPr>
                <w:rFonts w:cs="Times New Roman"/>
                <w:b/>
                <w:szCs w:val="24"/>
              </w:rPr>
            </w:pPr>
            <w:r w:rsidRPr="00341C41">
              <w:rPr>
                <w:rFonts w:cs="Times New Roman"/>
                <w:b/>
                <w:szCs w:val="24"/>
              </w:rPr>
              <w:t>PE 1</w:t>
            </w:r>
          </w:p>
        </w:tc>
        <w:tc>
          <w:tcPr>
            <w:tcW w:w="1276" w:type="dxa"/>
            <w:vAlign w:val="center"/>
          </w:tcPr>
          <w:p w14:paraId="3873ECB2" w14:textId="77777777" w:rsidR="00D6039F" w:rsidRPr="00341C41" w:rsidRDefault="00D6039F" w:rsidP="00137D55">
            <w:pPr>
              <w:spacing w:line="240" w:lineRule="auto"/>
              <w:jc w:val="center"/>
              <w:rPr>
                <w:rFonts w:cs="Times New Roman"/>
                <w:b/>
                <w:szCs w:val="24"/>
              </w:rPr>
            </w:pPr>
            <w:r w:rsidRPr="00341C41">
              <w:rPr>
                <w:rFonts w:cs="Times New Roman"/>
                <w:b/>
                <w:szCs w:val="24"/>
              </w:rPr>
              <w:t>PE 2</w:t>
            </w:r>
          </w:p>
        </w:tc>
        <w:tc>
          <w:tcPr>
            <w:tcW w:w="1418" w:type="dxa"/>
            <w:vAlign w:val="center"/>
          </w:tcPr>
          <w:p w14:paraId="524C3F0E" w14:textId="77777777" w:rsidR="00D6039F" w:rsidRPr="00341C41" w:rsidRDefault="00D6039F" w:rsidP="00137D55">
            <w:pPr>
              <w:spacing w:line="240" w:lineRule="auto"/>
              <w:jc w:val="center"/>
              <w:rPr>
                <w:rFonts w:cs="Times New Roman"/>
                <w:b/>
                <w:szCs w:val="24"/>
              </w:rPr>
            </w:pPr>
            <w:r w:rsidRPr="00341C41">
              <w:rPr>
                <w:rFonts w:cs="Times New Roman"/>
                <w:b/>
                <w:szCs w:val="24"/>
              </w:rPr>
              <w:t>PE 3</w:t>
            </w:r>
          </w:p>
        </w:tc>
        <w:tc>
          <w:tcPr>
            <w:tcW w:w="1417" w:type="dxa"/>
            <w:tcBorders>
              <w:right w:val="dashSmallGap" w:sz="18" w:space="0" w:color="auto"/>
            </w:tcBorders>
            <w:vAlign w:val="center"/>
          </w:tcPr>
          <w:p w14:paraId="521BE67C" w14:textId="77777777" w:rsidR="00D6039F" w:rsidRPr="00341C41" w:rsidRDefault="00D6039F" w:rsidP="00137D55">
            <w:pPr>
              <w:spacing w:line="240" w:lineRule="auto"/>
              <w:jc w:val="center"/>
              <w:rPr>
                <w:rFonts w:cs="Times New Roman"/>
                <w:b/>
                <w:szCs w:val="24"/>
              </w:rPr>
            </w:pPr>
            <w:r w:rsidRPr="00341C41">
              <w:rPr>
                <w:rFonts w:cs="Times New Roman"/>
                <w:b/>
                <w:szCs w:val="24"/>
              </w:rPr>
              <w:t>Etc.</w:t>
            </w:r>
          </w:p>
        </w:tc>
        <w:tc>
          <w:tcPr>
            <w:tcW w:w="709" w:type="dxa"/>
            <w:vMerge/>
            <w:tcBorders>
              <w:right w:val="dashSmallGap" w:sz="18" w:space="0" w:color="auto"/>
            </w:tcBorders>
          </w:tcPr>
          <w:p w14:paraId="1365FA31" w14:textId="77777777" w:rsidR="00D6039F" w:rsidRPr="00341C41" w:rsidRDefault="00D6039F" w:rsidP="00137D55">
            <w:pPr>
              <w:spacing w:line="240" w:lineRule="auto"/>
              <w:jc w:val="center"/>
              <w:rPr>
                <w:rFonts w:cs="Times New Roman"/>
                <w:b/>
                <w:szCs w:val="24"/>
              </w:rPr>
            </w:pPr>
          </w:p>
        </w:tc>
        <w:tc>
          <w:tcPr>
            <w:tcW w:w="1360" w:type="dxa"/>
            <w:tcBorders>
              <w:left w:val="dashSmallGap" w:sz="18" w:space="0" w:color="auto"/>
            </w:tcBorders>
            <w:vAlign w:val="center"/>
          </w:tcPr>
          <w:p w14:paraId="4A3BE6CB" w14:textId="77777777" w:rsidR="00D6039F" w:rsidRPr="00341C41" w:rsidRDefault="00D6039F" w:rsidP="00137D55">
            <w:pPr>
              <w:spacing w:line="240" w:lineRule="auto"/>
              <w:jc w:val="center"/>
              <w:rPr>
                <w:rFonts w:cs="Times New Roman"/>
                <w:b/>
                <w:szCs w:val="24"/>
              </w:rPr>
            </w:pPr>
            <w:r w:rsidRPr="00341C41">
              <w:rPr>
                <w:rFonts w:cs="Times New Roman"/>
                <w:b/>
                <w:szCs w:val="24"/>
              </w:rPr>
              <w:t>1</w:t>
            </w:r>
            <w:r w:rsidRPr="00341C41">
              <w:rPr>
                <w:rFonts w:cs="Times New Roman"/>
                <w:b/>
                <w:szCs w:val="24"/>
                <w:vertAlign w:val="superscript"/>
              </w:rPr>
              <w:t>st</w:t>
            </w:r>
            <w:r w:rsidRPr="00341C41">
              <w:rPr>
                <w:rFonts w:cs="Times New Roman"/>
                <w:b/>
                <w:szCs w:val="24"/>
              </w:rPr>
              <w:t>-oI 1</w:t>
            </w:r>
          </w:p>
        </w:tc>
        <w:tc>
          <w:tcPr>
            <w:tcW w:w="1361" w:type="dxa"/>
            <w:vAlign w:val="center"/>
          </w:tcPr>
          <w:p w14:paraId="7711CE0A" w14:textId="77777777" w:rsidR="00D6039F" w:rsidRPr="00341C41" w:rsidRDefault="00D6039F" w:rsidP="00137D55">
            <w:pPr>
              <w:spacing w:line="240" w:lineRule="auto"/>
              <w:jc w:val="center"/>
              <w:rPr>
                <w:rFonts w:cs="Times New Roman"/>
                <w:b/>
                <w:szCs w:val="24"/>
              </w:rPr>
            </w:pPr>
            <w:r w:rsidRPr="00341C41">
              <w:rPr>
                <w:rFonts w:cs="Times New Roman"/>
                <w:b/>
                <w:szCs w:val="24"/>
              </w:rPr>
              <w:t>1</w:t>
            </w:r>
            <w:r w:rsidRPr="00341C41">
              <w:rPr>
                <w:rFonts w:cs="Times New Roman"/>
                <w:b/>
                <w:szCs w:val="24"/>
                <w:vertAlign w:val="superscript"/>
              </w:rPr>
              <w:t>st</w:t>
            </w:r>
            <w:r w:rsidRPr="00341C41">
              <w:rPr>
                <w:rFonts w:cs="Times New Roman"/>
                <w:b/>
                <w:szCs w:val="24"/>
              </w:rPr>
              <w:t>-oI 2</w:t>
            </w:r>
          </w:p>
        </w:tc>
        <w:tc>
          <w:tcPr>
            <w:tcW w:w="1361" w:type="dxa"/>
            <w:vAlign w:val="center"/>
          </w:tcPr>
          <w:p w14:paraId="011A3CBD" w14:textId="77777777" w:rsidR="00D6039F" w:rsidRPr="00341C41" w:rsidRDefault="00D6039F" w:rsidP="00137D55">
            <w:pPr>
              <w:spacing w:line="240" w:lineRule="auto"/>
              <w:jc w:val="center"/>
              <w:rPr>
                <w:rFonts w:cs="Times New Roman"/>
                <w:b/>
                <w:szCs w:val="24"/>
              </w:rPr>
            </w:pPr>
            <w:r w:rsidRPr="00341C41">
              <w:rPr>
                <w:rFonts w:cs="Times New Roman"/>
                <w:b/>
                <w:szCs w:val="24"/>
              </w:rPr>
              <w:t>1</w:t>
            </w:r>
            <w:r w:rsidRPr="00341C41">
              <w:rPr>
                <w:rFonts w:cs="Times New Roman"/>
                <w:b/>
                <w:szCs w:val="24"/>
                <w:vertAlign w:val="superscript"/>
              </w:rPr>
              <w:t>st</w:t>
            </w:r>
            <w:r w:rsidRPr="00341C41">
              <w:rPr>
                <w:rFonts w:cs="Times New Roman"/>
                <w:b/>
                <w:szCs w:val="24"/>
              </w:rPr>
              <w:t>-oI 3</w:t>
            </w:r>
          </w:p>
        </w:tc>
        <w:tc>
          <w:tcPr>
            <w:tcW w:w="1361" w:type="dxa"/>
            <w:vAlign w:val="center"/>
          </w:tcPr>
          <w:p w14:paraId="6698CFBC" w14:textId="77777777" w:rsidR="00D6039F" w:rsidRPr="00341C41" w:rsidRDefault="00D6039F" w:rsidP="00137D55">
            <w:pPr>
              <w:spacing w:line="240" w:lineRule="auto"/>
              <w:jc w:val="center"/>
              <w:rPr>
                <w:rFonts w:cs="Times New Roman"/>
                <w:b/>
                <w:szCs w:val="24"/>
              </w:rPr>
            </w:pPr>
            <w:r w:rsidRPr="00341C41">
              <w:rPr>
                <w:rFonts w:cs="Times New Roman"/>
                <w:b/>
                <w:szCs w:val="24"/>
              </w:rPr>
              <w:t>1</w:t>
            </w:r>
            <w:r w:rsidRPr="00341C41">
              <w:rPr>
                <w:rFonts w:cs="Times New Roman"/>
                <w:b/>
                <w:szCs w:val="24"/>
                <w:vertAlign w:val="superscript"/>
              </w:rPr>
              <w:t>st</w:t>
            </w:r>
            <w:r w:rsidRPr="00341C41">
              <w:rPr>
                <w:rFonts w:cs="Times New Roman"/>
                <w:b/>
                <w:szCs w:val="24"/>
              </w:rPr>
              <w:t>-oI 4</w:t>
            </w:r>
          </w:p>
        </w:tc>
        <w:tc>
          <w:tcPr>
            <w:tcW w:w="1361" w:type="dxa"/>
            <w:vAlign w:val="center"/>
          </w:tcPr>
          <w:p w14:paraId="0F665E88" w14:textId="77777777" w:rsidR="00D6039F" w:rsidRPr="00341C41" w:rsidRDefault="00D6039F" w:rsidP="00137D55">
            <w:pPr>
              <w:spacing w:line="240" w:lineRule="auto"/>
              <w:jc w:val="center"/>
              <w:rPr>
                <w:rFonts w:cs="Times New Roman"/>
                <w:b/>
                <w:szCs w:val="24"/>
              </w:rPr>
            </w:pPr>
            <w:r w:rsidRPr="00341C41">
              <w:rPr>
                <w:rFonts w:cs="Times New Roman"/>
                <w:b/>
                <w:szCs w:val="24"/>
              </w:rPr>
              <w:t>Etc.</w:t>
            </w:r>
          </w:p>
        </w:tc>
      </w:tr>
      <w:tr w:rsidR="00341C41" w:rsidRPr="00341C41" w14:paraId="2BA183CC" w14:textId="77777777" w:rsidTr="00137D55">
        <w:trPr>
          <w:trHeight w:val="1289"/>
        </w:trPr>
        <w:tc>
          <w:tcPr>
            <w:tcW w:w="1668" w:type="dxa"/>
          </w:tcPr>
          <w:p w14:paraId="2A5B7403" w14:textId="77777777" w:rsidR="00D6039F" w:rsidRPr="00341C41" w:rsidRDefault="00D6039F" w:rsidP="00137D55">
            <w:pPr>
              <w:spacing w:line="240" w:lineRule="auto"/>
              <w:rPr>
                <w:rFonts w:cs="Times New Roman"/>
                <w:b/>
                <w:szCs w:val="24"/>
              </w:rPr>
            </w:pPr>
            <w:r w:rsidRPr="00341C41">
              <w:rPr>
                <w:rFonts w:cs="Times New Roman"/>
                <w:b/>
                <w:szCs w:val="24"/>
              </w:rPr>
              <w:t>Performance (bodily)</w:t>
            </w:r>
          </w:p>
        </w:tc>
        <w:tc>
          <w:tcPr>
            <w:tcW w:w="1275" w:type="dxa"/>
          </w:tcPr>
          <w:p w14:paraId="117E4FBD" w14:textId="77777777" w:rsidR="00D6039F" w:rsidRPr="00341C41" w:rsidRDefault="00D6039F" w:rsidP="00D6039F">
            <w:pPr>
              <w:spacing w:line="240" w:lineRule="auto"/>
              <w:jc w:val="left"/>
              <w:rPr>
                <w:rFonts w:cs="Times New Roman"/>
                <w:szCs w:val="24"/>
              </w:rPr>
            </w:pPr>
            <w:r w:rsidRPr="00341C41">
              <w:rPr>
                <w:rFonts w:cs="Times New Roman"/>
                <w:szCs w:val="24"/>
              </w:rPr>
              <w:t>Steering, use gas/</w:t>
            </w:r>
            <w:r w:rsidRPr="00341C41">
              <w:rPr>
                <w:rFonts w:cs="Times New Roman"/>
                <w:szCs w:val="24"/>
              </w:rPr>
              <w:br/>
              <w:t>brake, and shift gears</w:t>
            </w:r>
          </w:p>
        </w:tc>
        <w:tc>
          <w:tcPr>
            <w:tcW w:w="1276" w:type="dxa"/>
          </w:tcPr>
          <w:p w14:paraId="35C5C56D" w14:textId="77777777" w:rsidR="00D6039F" w:rsidRPr="00341C41" w:rsidRDefault="00D6039F" w:rsidP="00D6039F">
            <w:pPr>
              <w:spacing w:line="240" w:lineRule="auto"/>
              <w:jc w:val="left"/>
              <w:rPr>
                <w:rFonts w:cs="Times New Roman"/>
                <w:szCs w:val="24"/>
              </w:rPr>
            </w:pPr>
            <w:r w:rsidRPr="00341C41">
              <w:rPr>
                <w:rFonts w:cs="Times New Roman"/>
                <w:szCs w:val="24"/>
              </w:rPr>
              <w:t>Operate radio and mobile phone</w:t>
            </w:r>
          </w:p>
        </w:tc>
        <w:tc>
          <w:tcPr>
            <w:tcW w:w="1418" w:type="dxa"/>
          </w:tcPr>
          <w:p w14:paraId="7F33B02C" w14:textId="2628A224" w:rsidR="00D6039F" w:rsidRPr="00341C41" w:rsidRDefault="00D6039F" w:rsidP="00D6039F">
            <w:pPr>
              <w:spacing w:line="240" w:lineRule="auto"/>
              <w:jc w:val="left"/>
              <w:rPr>
                <w:rFonts w:cs="Times New Roman"/>
                <w:szCs w:val="24"/>
              </w:rPr>
            </w:pPr>
            <w:r w:rsidRPr="00341C41">
              <w:rPr>
                <w:rFonts w:cs="Times New Roman"/>
                <w:szCs w:val="24"/>
              </w:rPr>
              <w:t>Refuel</w:t>
            </w:r>
          </w:p>
        </w:tc>
        <w:tc>
          <w:tcPr>
            <w:tcW w:w="1417" w:type="dxa"/>
            <w:tcBorders>
              <w:right w:val="dashSmallGap" w:sz="18" w:space="0" w:color="auto"/>
            </w:tcBorders>
          </w:tcPr>
          <w:p w14:paraId="7CFA966B" w14:textId="35CEBC30" w:rsidR="00D6039F" w:rsidRPr="00341C41" w:rsidRDefault="00D6039F" w:rsidP="00D6039F">
            <w:pPr>
              <w:spacing w:line="240" w:lineRule="auto"/>
              <w:jc w:val="left"/>
              <w:rPr>
                <w:rFonts w:cs="Times New Roman"/>
                <w:szCs w:val="24"/>
              </w:rPr>
            </w:pPr>
            <w:r w:rsidRPr="00341C41">
              <w:rPr>
                <w:rFonts w:eastAsia="MS Gothic" w:cs="Times New Roman"/>
                <w:szCs w:val="24"/>
              </w:rPr>
              <w:t>Eating and drinking</w:t>
            </w:r>
          </w:p>
        </w:tc>
        <w:tc>
          <w:tcPr>
            <w:tcW w:w="709" w:type="dxa"/>
            <w:vMerge/>
            <w:tcBorders>
              <w:right w:val="dashSmallGap" w:sz="18" w:space="0" w:color="auto"/>
            </w:tcBorders>
          </w:tcPr>
          <w:p w14:paraId="3469929D" w14:textId="77777777" w:rsidR="00D6039F" w:rsidRPr="00341C41" w:rsidRDefault="00D6039F" w:rsidP="00137D55">
            <w:pPr>
              <w:spacing w:line="240" w:lineRule="auto"/>
              <w:jc w:val="center"/>
              <w:rPr>
                <w:rFonts w:eastAsia="MS Gothic" w:cs="Times New Roman"/>
                <w:szCs w:val="24"/>
              </w:rPr>
            </w:pPr>
          </w:p>
        </w:tc>
        <w:tc>
          <w:tcPr>
            <w:tcW w:w="1360" w:type="dxa"/>
            <w:tcBorders>
              <w:left w:val="dashSmallGap" w:sz="18" w:space="0" w:color="auto"/>
            </w:tcBorders>
          </w:tcPr>
          <w:p w14:paraId="512A61BB" w14:textId="77777777" w:rsidR="00D6039F" w:rsidRPr="00341C41" w:rsidRDefault="00D6039F" w:rsidP="00137D55">
            <w:pPr>
              <w:spacing w:line="240" w:lineRule="auto"/>
              <w:jc w:val="left"/>
              <w:rPr>
                <w:rFonts w:cs="Times New Roman"/>
                <w:szCs w:val="24"/>
              </w:rPr>
            </w:pPr>
            <w:r w:rsidRPr="00341C41">
              <w:rPr>
                <w:rFonts w:cs="Times New Roman"/>
                <w:szCs w:val="24"/>
              </w:rPr>
              <w:t>No operation of the AV</w:t>
            </w:r>
          </w:p>
        </w:tc>
        <w:tc>
          <w:tcPr>
            <w:tcW w:w="1361" w:type="dxa"/>
          </w:tcPr>
          <w:p w14:paraId="61F434D3" w14:textId="77777777" w:rsidR="00D6039F" w:rsidRPr="00341C41" w:rsidRDefault="00D6039F" w:rsidP="00137D55">
            <w:pPr>
              <w:spacing w:line="240" w:lineRule="auto"/>
              <w:jc w:val="left"/>
              <w:rPr>
                <w:rFonts w:eastAsia="MS Gothic" w:cs="Times New Roman"/>
                <w:szCs w:val="24"/>
              </w:rPr>
            </w:pPr>
            <w:r w:rsidRPr="00341C41">
              <w:rPr>
                <w:rFonts w:cs="Times New Roman"/>
                <w:szCs w:val="24"/>
              </w:rPr>
              <w:t>Operate more devices than just radio and mobile phone</w:t>
            </w:r>
          </w:p>
        </w:tc>
        <w:tc>
          <w:tcPr>
            <w:tcW w:w="1361" w:type="dxa"/>
          </w:tcPr>
          <w:p w14:paraId="709B6016" w14:textId="205E4018" w:rsidR="00D6039F" w:rsidRPr="00341C41" w:rsidRDefault="00D6039F" w:rsidP="00137D55">
            <w:pPr>
              <w:spacing w:line="240" w:lineRule="auto"/>
              <w:jc w:val="left"/>
              <w:rPr>
                <w:rFonts w:eastAsia="MS Gothic" w:cs="Times New Roman"/>
                <w:szCs w:val="24"/>
              </w:rPr>
            </w:pPr>
            <w:r w:rsidRPr="00341C41">
              <w:rPr>
                <w:rFonts w:cs="Times New Roman"/>
                <w:szCs w:val="24"/>
              </w:rPr>
              <w:t>Refuelling still necessary (depending on fuel)</w:t>
            </w:r>
          </w:p>
        </w:tc>
        <w:tc>
          <w:tcPr>
            <w:tcW w:w="1361" w:type="dxa"/>
            <w:vAlign w:val="center"/>
          </w:tcPr>
          <w:p w14:paraId="13C2193E" w14:textId="430C3A0F" w:rsidR="00D6039F" w:rsidRPr="00341C41" w:rsidRDefault="00D6039F" w:rsidP="00BA0EED">
            <w:pPr>
              <w:spacing w:line="240" w:lineRule="auto"/>
              <w:jc w:val="left"/>
              <w:rPr>
                <w:rFonts w:eastAsia="MS Gothic" w:cs="Times New Roman"/>
                <w:szCs w:val="24"/>
              </w:rPr>
            </w:pPr>
            <w:r w:rsidRPr="00341C41">
              <w:rPr>
                <w:rFonts w:eastAsia="MS Gothic" w:cs="Times New Roman"/>
                <w:szCs w:val="24"/>
              </w:rPr>
              <w:t>More relaxed eating and  drinking with focus on the meal</w:t>
            </w:r>
          </w:p>
        </w:tc>
        <w:tc>
          <w:tcPr>
            <w:tcW w:w="1361" w:type="dxa"/>
            <w:vAlign w:val="center"/>
          </w:tcPr>
          <w:p w14:paraId="184F0C8F" w14:textId="77777777" w:rsidR="00D6039F" w:rsidRPr="00341C41" w:rsidRDefault="00D6039F" w:rsidP="00137D55">
            <w:pPr>
              <w:spacing w:line="240" w:lineRule="auto"/>
              <w:jc w:val="center"/>
              <w:rPr>
                <w:rFonts w:eastAsia="MS Gothic" w:cs="Times New Roman"/>
                <w:szCs w:val="24"/>
              </w:rPr>
            </w:pPr>
            <w:r w:rsidRPr="00341C41">
              <w:rPr>
                <w:rFonts w:eastAsia="MS Gothic" w:cs="Times New Roman"/>
                <w:szCs w:val="24"/>
              </w:rPr>
              <w:t>―</w:t>
            </w:r>
          </w:p>
        </w:tc>
      </w:tr>
      <w:tr w:rsidR="00341C41" w:rsidRPr="00341C41" w14:paraId="066F5B4D" w14:textId="77777777" w:rsidTr="00D6039F">
        <w:trPr>
          <w:trHeight w:val="2458"/>
        </w:trPr>
        <w:tc>
          <w:tcPr>
            <w:tcW w:w="1668" w:type="dxa"/>
          </w:tcPr>
          <w:p w14:paraId="6E49E546" w14:textId="77777777" w:rsidR="00D6039F" w:rsidRPr="00341C41" w:rsidRDefault="00D6039F" w:rsidP="00137D55">
            <w:pPr>
              <w:spacing w:line="240" w:lineRule="auto"/>
              <w:rPr>
                <w:rFonts w:cs="Times New Roman"/>
                <w:b/>
                <w:szCs w:val="24"/>
              </w:rPr>
            </w:pPr>
            <w:r w:rsidRPr="00341C41">
              <w:rPr>
                <w:rFonts w:cs="Times New Roman"/>
                <w:b/>
                <w:szCs w:val="24"/>
              </w:rPr>
              <w:t>Performance (mental)</w:t>
            </w:r>
          </w:p>
        </w:tc>
        <w:tc>
          <w:tcPr>
            <w:tcW w:w="1275" w:type="dxa"/>
          </w:tcPr>
          <w:p w14:paraId="23EDA92A" w14:textId="208C2016" w:rsidR="00D6039F" w:rsidRPr="00341C41" w:rsidRDefault="00086184" w:rsidP="00D6039F">
            <w:pPr>
              <w:spacing w:line="240" w:lineRule="auto"/>
              <w:jc w:val="left"/>
              <w:rPr>
                <w:rFonts w:cs="Times New Roman"/>
                <w:szCs w:val="24"/>
              </w:rPr>
            </w:pPr>
            <w:r w:rsidRPr="00341C41">
              <w:rPr>
                <w:rFonts w:cs="Times New Roman"/>
                <w:szCs w:val="24"/>
              </w:rPr>
              <w:t>Thinking about things</w:t>
            </w:r>
          </w:p>
        </w:tc>
        <w:tc>
          <w:tcPr>
            <w:tcW w:w="1276" w:type="dxa"/>
          </w:tcPr>
          <w:p w14:paraId="6F7F77F6" w14:textId="594AABFA" w:rsidR="00D6039F" w:rsidRPr="00341C41" w:rsidRDefault="00D6039F" w:rsidP="00D6039F">
            <w:pPr>
              <w:spacing w:line="240" w:lineRule="auto"/>
              <w:jc w:val="left"/>
              <w:rPr>
                <w:rFonts w:cs="Times New Roman"/>
                <w:szCs w:val="24"/>
              </w:rPr>
            </w:pPr>
            <w:r w:rsidRPr="00341C41">
              <w:rPr>
                <w:rFonts w:cs="Times New Roman"/>
                <w:szCs w:val="24"/>
              </w:rPr>
              <w:t>Listening to music/</w:t>
            </w:r>
            <w:r w:rsidRPr="00341C41">
              <w:rPr>
                <w:rFonts w:cs="Times New Roman"/>
                <w:szCs w:val="24"/>
              </w:rPr>
              <w:br/>
              <w:t>podcasts</w:t>
            </w:r>
          </w:p>
        </w:tc>
        <w:tc>
          <w:tcPr>
            <w:tcW w:w="1418" w:type="dxa"/>
          </w:tcPr>
          <w:p w14:paraId="082A120E" w14:textId="20B47488" w:rsidR="00D6039F" w:rsidRPr="00341C41" w:rsidRDefault="00D6039F" w:rsidP="00D6039F">
            <w:pPr>
              <w:spacing w:line="240" w:lineRule="auto"/>
              <w:jc w:val="left"/>
              <w:rPr>
                <w:rFonts w:cs="Times New Roman"/>
                <w:szCs w:val="24"/>
              </w:rPr>
            </w:pPr>
            <w:r w:rsidRPr="00341C41">
              <w:rPr>
                <w:rFonts w:cs="Times New Roman"/>
                <w:szCs w:val="24"/>
              </w:rPr>
              <w:t>Talking with passengers</w:t>
            </w:r>
          </w:p>
        </w:tc>
        <w:tc>
          <w:tcPr>
            <w:tcW w:w="1417" w:type="dxa"/>
            <w:tcBorders>
              <w:right w:val="dashSmallGap" w:sz="18" w:space="0" w:color="auto"/>
            </w:tcBorders>
            <w:vAlign w:val="center"/>
          </w:tcPr>
          <w:p w14:paraId="510355F6" w14:textId="74E82884" w:rsidR="00D6039F" w:rsidRPr="00341C41" w:rsidRDefault="00D6039F" w:rsidP="00D6039F">
            <w:pPr>
              <w:spacing w:line="240" w:lineRule="auto"/>
              <w:jc w:val="center"/>
              <w:rPr>
                <w:rFonts w:cs="Times New Roman"/>
                <w:szCs w:val="24"/>
              </w:rPr>
            </w:pPr>
            <w:r w:rsidRPr="00341C41">
              <w:rPr>
                <w:rFonts w:eastAsia="MS Gothic" w:cs="Times New Roman"/>
                <w:szCs w:val="24"/>
              </w:rPr>
              <w:t>―</w:t>
            </w:r>
          </w:p>
        </w:tc>
        <w:tc>
          <w:tcPr>
            <w:tcW w:w="709" w:type="dxa"/>
            <w:vMerge/>
            <w:tcBorders>
              <w:right w:val="dashSmallGap" w:sz="18" w:space="0" w:color="auto"/>
            </w:tcBorders>
          </w:tcPr>
          <w:p w14:paraId="0805A506" w14:textId="77777777" w:rsidR="00D6039F" w:rsidRPr="00341C41" w:rsidRDefault="00D6039F" w:rsidP="00137D55">
            <w:pPr>
              <w:spacing w:line="240" w:lineRule="auto"/>
              <w:jc w:val="left"/>
              <w:rPr>
                <w:rFonts w:cs="Times New Roman"/>
                <w:szCs w:val="24"/>
              </w:rPr>
            </w:pPr>
          </w:p>
        </w:tc>
        <w:tc>
          <w:tcPr>
            <w:tcW w:w="1360" w:type="dxa"/>
            <w:tcBorders>
              <w:left w:val="dashSmallGap" w:sz="18" w:space="0" w:color="auto"/>
            </w:tcBorders>
          </w:tcPr>
          <w:p w14:paraId="5B9884CF" w14:textId="038D6927" w:rsidR="00D6039F" w:rsidRPr="00341C41" w:rsidRDefault="00086184" w:rsidP="00137D55">
            <w:pPr>
              <w:spacing w:line="240" w:lineRule="auto"/>
              <w:jc w:val="left"/>
              <w:rPr>
                <w:rFonts w:cs="Times New Roman"/>
                <w:szCs w:val="24"/>
              </w:rPr>
            </w:pPr>
            <w:r w:rsidRPr="00341C41">
              <w:rPr>
                <w:rFonts w:cs="Times New Roman"/>
                <w:szCs w:val="24"/>
              </w:rPr>
              <w:t>Think less about other things (other activities while driving)</w:t>
            </w:r>
          </w:p>
        </w:tc>
        <w:tc>
          <w:tcPr>
            <w:tcW w:w="1361" w:type="dxa"/>
          </w:tcPr>
          <w:p w14:paraId="052BEACB" w14:textId="3737681F" w:rsidR="00D6039F" w:rsidRPr="00341C41" w:rsidRDefault="00D6039F" w:rsidP="00D6039F">
            <w:pPr>
              <w:spacing w:line="240" w:lineRule="auto"/>
              <w:jc w:val="left"/>
              <w:rPr>
                <w:rFonts w:cs="Times New Roman"/>
                <w:szCs w:val="24"/>
              </w:rPr>
            </w:pPr>
            <w:r w:rsidRPr="00341C41">
              <w:rPr>
                <w:rFonts w:cs="Times New Roman"/>
                <w:szCs w:val="24"/>
              </w:rPr>
              <w:t>Listen to music and podcasts to relax (close eyes)</w:t>
            </w:r>
          </w:p>
        </w:tc>
        <w:tc>
          <w:tcPr>
            <w:tcW w:w="1361" w:type="dxa"/>
          </w:tcPr>
          <w:p w14:paraId="00DB2F50" w14:textId="29C03378" w:rsidR="00D6039F" w:rsidRPr="00341C41" w:rsidRDefault="00D6039F" w:rsidP="00137D55">
            <w:pPr>
              <w:spacing w:line="240" w:lineRule="auto"/>
              <w:jc w:val="left"/>
              <w:rPr>
                <w:rFonts w:cs="Times New Roman"/>
                <w:szCs w:val="24"/>
              </w:rPr>
            </w:pPr>
            <w:r w:rsidRPr="00341C41">
              <w:rPr>
                <w:rFonts w:cs="Times New Roman"/>
                <w:szCs w:val="24"/>
              </w:rPr>
              <w:t>Continue to talk to passengers</w:t>
            </w:r>
          </w:p>
        </w:tc>
        <w:tc>
          <w:tcPr>
            <w:tcW w:w="1361" w:type="dxa"/>
            <w:vAlign w:val="center"/>
          </w:tcPr>
          <w:p w14:paraId="73B2C110" w14:textId="5D30C322" w:rsidR="00D6039F" w:rsidRPr="00341C41" w:rsidRDefault="00D6039F" w:rsidP="00D6039F">
            <w:pPr>
              <w:spacing w:line="240" w:lineRule="auto"/>
              <w:jc w:val="center"/>
              <w:rPr>
                <w:rFonts w:cs="Times New Roman"/>
                <w:szCs w:val="24"/>
              </w:rPr>
            </w:pPr>
            <w:r w:rsidRPr="00341C41">
              <w:rPr>
                <w:rFonts w:eastAsia="MS Gothic" w:cs="Times New Roman"/>
                <w:szCs w:val="24"/>
              </w:rPr>
              <w:t>―</w:t>
            </w:r>
          </w:p>
        </w:tc>
        <w:tc>
          <w:tcPr>
            <w:tcW w:w="1361" w:type="dxa"/>
            <w:vAlign w:val="center"/>
          </w:tcPr>
          <w:p w14:paraId="2BA57B13" w14:textId="678F5340" w:rsidR="00D6039F" w:rsidRPr="00341C41" w:rsidRDefault="00D6039F" w:rsidP="00137D55">
            <w:pPr>
              <w:spacing w:line="240" w:lineRule="auto"/>
              <w:jc w:val="center"/>
              <w:rPr>
                <w:rFonts w:cs="Times New Roman"/>
                <w:szCs w:val="24"/>
              </w:rPr>
            </w:pPr>
            <w:r w:rsidRPr="00341C41">
              <w:rPr>
                <w:rFonts w:eastAsia="MS Gothic" w:cs="Times New Roman"/>
                <w:szCs w:val="24"/>
              </w:rPr>
              <w:t>―</w:t>
            </w:r>
          </w:p>
        </w:tc>
      </w:tr>
      <w:tr w:rsidR="00341C41" w:rsidRPr="00341C41" w14:paraId="01C11B8A" w14:textId="77777777" w:rsidTr="00137D55">
        <w:trPr>
          <w:trHeight w:val="455"/>
        </w:trPr>
        <w:tc>
          <w:tcPr>
            <w:tcW w:w="1668" w:type="dxa"/>
            <w:vMerge w:val="restart"/>
          </w:tcPr>
          <w:p w14:paraId="713E4808" w14:textId="77777777" w:rsidR="00D6039F" w:rsidRPr="00341C41" w:rsidRDefault="00D6039F" w:rsidP="00137D55">
            <w:pPr>
              <w:spacing w:line="240" w:lineRule="auto"/>
              <w:rPr>
                <w:rFonts w:cs="Times New Roman"/>
                <w:b/>
                <w:szCs w:val="24"/>
              </w:rPr>
            </w:pPr>
            <w:r w:rsidRPr="00341C41">
              <w:rPr>
                <w:rFonts w:cs="Times New Roman"/>
                <w:b/>
                <w:szCs w:val="24"/>
              </w:rPr>
              <w:t>Material and its use</w:t>
            </w:r>
          </w:p>
        </w:tc>
        <w:tc>
          <w:tcPr>
            <w:tcW w:w="1275" w:type="dxa"/>
            <w:vMerge w:val="restart"/>
          </w:tcPr>
          <w:p w14:paraId="7D5E53FD" w14:textId="46D25A74" w:rsidR="00D6039F" w:rsidRPr="00341C41" w:rsidRDefault="00D6039F" w:rsidP="00D6039F">
            <w:pPr>
              <w:spacing w:line="240" w:lineRule="auto"/>
              <w:jc w:val="left"/>
              <w:rPr>
                <w:rFonts w:cs="Times New Roman"/>
                <w:szCs w:val="24"/>
              </w:rPr>
            </w:pPr>
            <w:r w:rsidRPr="00341C41">
              <w:rPr>
                <w:rFonts w:cs="Times New Roman"/>
                <w:szCs w:val="24"/>
              </w:rPr>
              <w:t xml:space="preserve">Mobile phone </w:t>
            </w:r>
          </w:p>
        </w:tc>
        <w:tc>
          <w:tcPr>
            <w:tcW w:w="1276" w:type="dxa"/>
            <w:vMerge w:val="restart"/>
          </w:tcPr>
          <w:p w14:paraId="26C8FF22" w14:textId="77777777" w:rsidR="00D6039F" w:rsidRPr="00341C41" w:rsidRDefault="00D6039F" w:rsidP="00D6039F">
            <w:pPr>
              <w:spacing w:line="240" w:lineRule="auto"/>
              <w:jc w:val="left"/>
              <w:rPr>
                <w:rFonts w:cs="Times New Roman"/>
                <w:szCs w:val="24"/>
              </w:rPr>
            </w:pPr>
            <w:r w:rsidRPr="00341C41">
              <w:rPr>
                <w:rFonts w:cs="Times New Roman"/>
                <w:szCs w:val="24"/>
              </w:rPr>
              <w:t>Car radio</w:t>
            </w:r>
          </w:p>
        </w:tc>
        <w:tc>
          <w:tcPr>
            <w:tcW w:w="1418" w:type="dxa"/>
            <w:vMerge w:val="restart"/>
          </w:tcPr>
          <w:p w14:paraId="07F07653" w14:textId="77777777" w:rsidR="00D6039F" w:rsidRPr="00341C41" w:rsidRDefault="00D6039F" w:rsidP="00D6039F">
            <w:pPr>
              <w:spacing w:line="240" w:lineRule="auto"/>
              <w:jc w:val="left"/>
              <w:rPr>
                <w:rFonts w:cs="Times New Roman"/>
                <w:szCs w:val="24"/>
              </w:rPr>
            </w:pPr>
            <w:r w:rsidRPr="00341C41">
              <w:rPr>
                <w:rFonts w:cs="Times New Roman"/>
                <w:szCs w:val="24"/>
              </w:rPr>
              <w:t>Driver’s license needed</w:t>
            </w:r>
          </w:p>
        </w:tc>
        <w:tc>
          <w:tcPr>
            <w:tcW w:w="1417" w:type="dxa"/>
            <w:vMerge w:val="restart"/>
            <w:tcBorders>
              <w:right w:val="dashSmallGap" w:sz="18" w:space="0" w:color="auto"/>
            </w:tcBorders>
            <w:vAlign w:val="center"/>
          </w:tcPr>
          <w:p w14:paraId="2EF7FFC2" w14:textId="77777777" w:rsidR="00D6039F" w:rsidRPr="00341C41" w:rsidRDefault="00D6039F" w:rsidP="00D6039F">
            <w:pPr>
              <w:spacing w:line="240" w:lineRule="auto"/>
              <w:jc w:val="center"/>
              <w:rPr>
                <w:rFonts w:cs="Times New Roman"/>
                <w:szCs w:val="24"/>
              </w:rPr>
            </w:pPr>
            <w:r w:rsidRPr="00341C41">
              <w:rPr>
                <w:rFonts w:eastAsia="MS Gothic" w:cs="Times New Roman"/>
                <w:szCs w:val="24"/>
              </w:rPr>
              <w:t>―</w:t>
            </w:r>
          </w:p>
        </w:tc>
        <w:tc>
          <w:tcPr>
            <w:tcW w:w="709" w:type="dxa"/>
            <w:vMerge/>
            <w:tcBorders>
              <w:right w:val="dashSmallGap" w:sz="18" w:space="0" w:color="auto"/>
            </w:tcBorders>
          </w:tcPr>
          <w:p w14:paraId="7B1B7264" w14:textId="77777777" w:rsidR="00D6039F" w:rsidRPr="00341C41" w:rsidRDefault="00D6039F" w:rsidP="00137D55">
            <w:pPr>
              <w:spacing w:line="240" w:lineRule="auto"/>
              <w:jc w:val="center"/>
              <w:rPr>
                <w:rFonts w:eastAsia="MS Gothic" w:cs="Times New Roman"/>
                <w:szCs w:val="24"/>
              </w:rPr>
            </w:pPr>
          </w:p>
        </w:tc>
        <w:tc>
          <w:tcPr>
            <w:tcW w:w="1360" w:type="dxa"/>
            <w:tcBorders>
              <w:left w:val="dashSmallGap" w:sz="18" w:space="0" w:color="auto"/>
            </w:tcBorders>
          </w:tcPr>
          <w:p w14:paraId="67005A04" w14:textId="28D739FB" w:rsidR="00D6039F" w:rsidRPr="00341C41" w:rsidRDefault="00D6039F" w:rsidP="00137D55">
            <w:pPr>
              <w:spacing w:line="240" w:lineRule="auto"/>
              <w:jc w:val="left"/>
              <w:rPr>
                <w:rFonts w:eastAsia="MS Gothic" w:cs="Times New Roman"/>
                <w:szCs w:val="24"/>
              </w:rPr>
            </w:pPr>
            <w:r w:rsidRPr="00341C41">
              <w:rPr>
                <w:rFonts w:eastAsia="MS Gothic" w:cs="Times New Roman"/>
                <w:szCs w:val="24"/>
              </w:rPr>
              <w:t>Occasional video phone call</w:t>
            </w:r>
          </w:p>
        </w:tc>
        <w:tc>
          <w:tcPr>
            <w:tcW w:w="1361" w:type="dxa"/>
            <w:vMerge w:val="restart"/>
          </w:tcPr>
          <w:p w14:paraId="138A36AE" w14:textId="77777777" w:rsidR="00D6039F" w:rsidRPr="00341C41" w:rsidRDefault="00D6039F" w:rsidP="00137D55">
            <w:pPr>
              <w:spacing w:line="240" w:lineRule="auto"/>
              <w:jc w:val="center"/>
              <w:rPr>
                <w:rFonts w:eastAsia="MS Gothic" w:cs="Times New Roman"/>
                <w:szCs w:val="24"/>
              </w:rPr>
            </w:pPr>
            <w:r w:rsidRPr="00341C41">
              <w:rPr>
                <w:rFonts w:eastAsia="MS Gothic" w:cs="Times New Roman"/>
                <w:szCs w:val="24"/>
              </w:rPr>
              <w:t>Car radio</w:t>
            </w:r>
          </w:p>
        </w:tc>
        <w:tc>
          <w:tcPr>
            <w:tcW w:w="1361" w:type="dxa"/>
            <w:vMerge w:val="restart"/>
          </w:tcPr>
          <w:p w14:paraId="386061EA" w14:textId="11F55543" w:rsidR="00D6039F" w:rsidRPr="00341C41" w:rsidRDefault="00BE2AF0" w:rsidP="00137D55">
            <w:pPr>
              <w:spacing w:line="240" w:lineRule="auto"/>
              <w:jc w:val="left"/>
              <w:rPr>
                <w:rFonts w:eastAsia="MS Gothic" w:cs="Times New Roman"/>
                <w:szCs w:val="24"/>
              </w:rPr>
            </w:pPr>
            <w:r w:rsidRPr="00341C41">
              <w:rPr>
                <w:rFonts w:cs="Times New Roman"/>
                <w:szCs w:val="24"/>
              </w:rPr>
              <w:t>No driver’</w:t>
            </w:r>
            <w:r w:rsidR="00D6039F" w:rsidRPr="00341C41">
              <w:rPr>
                <w:rFonts w:cs="Times New Roman"/>
                <w:szCs w:val="24"/>
              </w:rPr>
              <w:t>s license</w:t>
            </w:r>
          </w:p>
        </w:tc>
        <w:tc>
          <w:tcPr>
            <w:tcW w:w="1361" w:type="dxa"/>
            <w:vMerge w:val="restart"/>
            <w:vAlign w:val="center"/>
          </w:tcPr>
          <w:p w14:paraId="64992A64" w14:textId="77777777" w:rsidR="00D6039F" w:rsidRPr="00341C41" w:rsidRDefault="00D6039F" w:rsidP="00137D55">
            <w:pPr>
              <w:spacing w:line="240" w:lineRule="auto"/>
              <w:jc w:val="center"/>
              <w:rPr>
                <w:rFonts w:cs="Times New Roman"/>
                <w:szCs w:val="24"/>
              </w:rPr>
            </w:pPr>
            <w:r w:rsidRPr="00341C41">
              <w:rPr>
                <w:rFonts w:eastAsia="MS Gothic" w:cs="Times New Roman"/>
                <w:szCs w:val="24"/>
              </w:rPr>
              <w:t>―</w:t>
            </w:r>
          </w:p>
        </w:tc>
        <w:tc>
          <w:tcPr>
            <w:tcW w:w="1361" w:type="dxa"/>
            <w:vMerge w:val="restart"/>
            <w:vAlign w:val="center"/>
          </w:tcPr>
          <w:p w14:paraId="62FC3D1B" w14:textId="77777777" w:rsidR="00D6039F" w:rsidRPr="00341C41" w:rsidRDefault="00D6039F" w:rsidP="00137D55">
            <w:pPr>
              <w:spacing w:line="240" w:lineRule="auto"/>
              <w:jc w:val="center"/>
              <w:rPr>
                <w:rFonts w:eastAsia="MS Gothic" w:cs="Times New Roman"/>
                <w:szCs w:val="24"/>
              </w:rPr>
            </w:pPr>
            <w:r w:rsidRPr="00341C41">
              <w:rPr>
                <w:rFonts w:eastAsia="MS Gothic" w:cs="Times New Roman"/>
                <w:szCs w:val="24"/>
              </w:rPr>
              <w:t>―</w:t>
            </w:r>
          </w:p>
        </w:tc>
      </w:tr>
      <w:tr w:rsidR="00341C41" w:rsidRPr="00341C41" w14:paraId="03EEB371" w14:textId="77777777" w:rsidTr="00CD264C">
        <w:trPr>
          <w:trHeight w:val="455"/>
        </w:trPr>
        <w:tc>
          <w:tcPr>
            <w:tcW w:w="1668" w:type="dxa"/>
            <w:vMerge/>
          </w:tcPr>
          <w:p w14:paraId="5AB4272C" w14:textId="77777777" w:rsidR="00D6039F" w:rsidRPr="00341C41" w:rsidRDefault="00D6039F" w:rsidP="00137D55">
            <w:pPr>
              <w:spacing w:line="240" w:lineRule="auto"/>
              <w:rPr>
                <w:rFonts w:cs="Times New Roman"/>
                <w:b/>
                <w:szCs w:val="24"/>
              </w:rPr>
            </w:pPr>
          </w:p>
        </w:tc>
        <w:tc>
          <w:tcPr>
            <w:tcW w:w="1275" w:type="dxa"/>
            <w:vMerge/>
          </w:tcPr>
          <w:p w14:paraId="4C4FA9B6" w14:textId="77777777" w:rsidR="00D6039F" w:rsidRPr="00341C41" w:rsidRDefault="00D6039F" w:rsidP="00D6039F">
            <w:pPr>
              <w:spacing w:line="240" w:lineRule="auto"/>
              <w:jc w:val="left"/>
              <w:rPr>
                <w:rFonts w:cs="Times New Roman"/>
                <w:szCs w:val="24"/>
              </w:rPr>
            </w:pPr>
          </w:p>
        </w:tc>
        <w:tc>
          <w:tcPr>
            <w:tcW w:w="1276" w:type="dxa"/>
            <w:vMerge/>
          </w:tcPr>
          <w:p w14:paraId="272E8615" w14:textId="77777777" w:rsidR="00D6039F" w:rsidRPr="00341C41" w:rsidRDefault="00D6039F" w:rsidP="00D6039F">
            <w:pPr>
              <w:spacing w:line="240" w:lineRule="auto"/>
              <w:jc w:val="left"/>
              <w:rPr>
                <w:rFonts w:cs="Times New Roman"/>
                <w:szCs w:val="24"/>
              </w:rPr>
            </w:pPr>
          </w:p>
        </w:tc>
        <w:tc>
          <w:tcPr>
            <w:tcW w:w="1418" w:type="dxa"/>
            <w:vMerge/>
          </w:tcPr>
          <w:p w14:paraId="3EDA9ABC" w14:textId="77777777" w:rsidR="00D6039F" w:rsidRPr="00341C41" w:rsidRDefault="00D6039F" w:rsidP="00D6039F">
            <w:pPr>
              <w:spacing w:line="240" w:lineRule="auto"/>
              <w:jc w:val="left"/>
              <w:rPr>
                <w:rFonts w:cs="Times New Roman"/>
                <w:szCs w:val="24"/>
              </w:rPr>
            </w:pPr>
          </w:p>
        </w:tc>
        <w:tc>
          <w:tcPr>
            <w:tcW w:w="1417" w:type="dxa"/>
            <w:vMerge/>
            <w:tcBorders>
              <w:right w:val="dashSmallGap" w:sz="18" w:space="0" w:color="auto"/>
            </w:tcBorders>
            <w:vAlign w:val="center"/>
          </w:tcPr>
          <w:p w14:paraId="636F0698" w14:textId="77777777" w:rsidR="00D6039F" w:rsidRPr="00341C41" w:rsidRDefault="00D6039F" w:rsidP="00D6039F">
            <w:pPr>
              <w:spacing w:line="240" w:lineRule="auto"/>
              <w:jc w:val="left"/>
              <w:rPr>
                <w:rFonts w:eastAsia="MS Gothic" w:cs="Times New Roman"/>
                <w:szCs w:val="24"/>
              </w:rPr>
            </w:pPr>
          </w:p>
        </w:tc>
        <w:tc>
          <w:tcPr>
            <w:tcW w:w="709" w:type="dxa"/>
            <w:vMerge/>
            <w:tcBorders>
              <w:right w:val="dashSmallGap" w:sz="18" w:space="0" w:color="auto"/>
            </w:tcBorders>
          </w:tcPr>
          <w:p w14:paraId="355CEF6E" w14:textId="77777777" w:rsidR="00D6039F" w:rsidRPr="00341C41" w:rsidRDefault="00D6039F" w:rsidP="00137D55">
            <w:pPr>
              <w:spacing w:line="240" w:lineRule="auto"/>
              <w:jc w:val="center"/>
              <w:rPr>
                <w:rFonts w:eastAsia="MS Gothic" w:cs="Times New Roman"/>
                <w:szCs w:val="24"/>
              </w:rPr>
            </w:pPr>
          </w:p>
        </w:tc>
        <w:tc>
          <w:tcPr>
            <w:tcW w:w="1360" w:type="dxa"/>
            <w:tcBorders>
              <w:left w:val="dashSmallGap" w:sz="18" w:space="0" w:color="auto"/>
            </w:tcBorders>
          </w:tcPr>
          <w:p w14:paraId="495A0C41" w14:textId="10F91517" w:rsidR="00D6039F" w:rsidRPr="00341C41" w:rsidRDefault="00D6039F" w:rsidP="00137D55">
            <w:pPr>
              <w:spacing w:line="240" w:lineRule="auto"/>
              <w:jc w:val="left"/>
              <w:rPr>
                <w:rFonts w:eastAsia="MS Gothic" w:cs="Times New Roman"/>
                <w:szCs w:val="24"/>
              </w:rPr>
            </w:pPr>
            <w:r w:rsidRPr="00341C41">
              <w:rPr>
                <w:rFonts w:eastAsia="MS Gothic" w:cs="Times New Roman"/>
                <w:szCs w:val="24"/>
              </w:rPr>
              <w:t>Less phone calls – ability to do other things</w:t>
            </w:r>
          </w:p>
        </w:tc>
        <w:tc>
          <w:tcPr>
            <w:tcW w:w="1361" w:type="dxa"/>
            <w:vMerge/>
          </w:tcPr>
          <w:p w14:paraId="1E94E36C" w14:textId="77777777" w:rsidR="00D6039F" w:rsidRPr="00341C41" w:rsidRDefault="00D6039F" w:rsidP="00137D55">
            <w:pPr>
              <w:spacing w:line="240" w:lineRule="auto"/>
              <w:jc w:val="center"/>
              <w:rPr>
                <w:rFonts w:eastAsia="MS Gothic" w:cs="Times New Roman"/>
                <w:szCs w:val="24"/>
              </w:rPr>
            </w:pPr>
          </w:p>
        </w:tc>
        <w:tc>
          <w:tcPr>
            <w:tcW w:w="1361" w:type="dxa"/>
            <w:vMerge/>
          </w:tcPr>
          <w:p w14:paraId="50E5567D" w14:textId="77777777" w:rsidR="00D6039F" w:rsidRPr="00341C41" w:rsidRDefault="00D6039F" w:rsidP="00137D55">
            <w:pPr>
              <w:spacing w:line="240" w:lineRule="auto"/>
              <w:jc w:val="left"/>
              <w:rPr>
                <w:rFonts w:cs="Times New Roman"/>
                <w:szCs w:val="24"/>
              </w:rPr>
            </w:pPr>
          </w:p>
        </w:tc>
        <w:tc>
          <w:tcPr>
            <w:tcW w:w="1361" w:type="dxa"/>
            <w:vMerge/>
            <w:vAlign w:val="center"/>
          </w:tcPr>
          <w:p w14:paraId="0933D25B" w14:textId="77777777" w:rsidR="00D6039F" w:rsidRPr="00341C41" w:rsidRDefault="00D6039F" w:rsidP="00137D55">
            <w:pPr>
              <w:spacing w:line="240" w:lineRule="auto"/>
              <w:jc w:val="center"/>
              <w:rPr>
                <w:rFonts w:eastAsia="MS Gothic" w:cs="Times New Roman"/>
                <w:szCs w:val="24"/>
              </w:rPr>
            </w:pPr>
          </w:p>
        </w:tc>
        <w:tc>
          <w:tcPr>
            <w:tcW w:w="1361" w:type="dxa"/>
            <w:vMerge/>
            <w:vAlign w:val="center"/>
          </w:tcPr>
          <w:p w14:paraId="2419917A" w14:textId="77777777" w:rsidR="00D6039F" w:rsidRPr="00341C41" w:rsidRDefault="00D6039F" w:rsidP="00137D55">
            <w:pPr>
              <w:spacing w:line="240" w:lineRule="auto"/>
              <w:jc w:val="center"/>
              <w:rPr>
                <w:rFonts w:eastAsia="MS Gothic" w:cs="Times New Roman"/>
                <w:szCs w:val="24"/>
              </w:rPr>
            </w:pPr>
          </w:p>
        </w:tc>
      </w:tr>
      <w:tr w:rsidR="00341C41" w:rsidRPr="00341C41" w14:paraId="3979B83F" w14:textId="77777777" w:rsidTr="00CD264C">
        <w:trPr>
          <w:trHeight w:val="455"/>
        </w:trPr>
        <w:tc>
          <w:tcPr>
            <w:tcW w:w="1668" w:type="dxa"/>
            <w:vMerge/>
          </w:tcPr>
          <w:p w14:paraId="7766996A" w14:textId="77777777" w:rsidR="00D6039F" w:rsidRPr="00341C41" w:rsidRDefault="00D6039F" w:rsidP="00137D55">
            <w:pPr>
              <w:spacing w:line="240" w:lineRule="auto"/>
              <w:rPr>
                <w:rFonts w:cs="Times New Roman"/>
                <w:b/>
                <w:szCs w:val="24"/>
              </w:rPr>
            </w:pPr>
          </w:p>
        </w:tc>
        <w:tc>
          <w:tcPr>
            <w:tcW w:w="1275" w:type="dxa"/>
            <w:vMerge/>
          </w:tcPr>
          <w:p w14:paraId="36186D85" w14:textId="77777777" w:rsidR="00D6039F" w:rsidRPr="00341C41" w:rsidRDefault="00D6039F" w:rsidP="00D6039F">
            <w:pPr>
              <w:spacing w:line="240" w:lineRule="auto"/>
              <w:jc w:val="left"/>
              <w:rPr>
                <w:rFonts w:cs="Times New Roman"/>
                <w:szCs w:val="24"/>
              </w:rPr>
            </w:pPr>
          </w:p>
        </w:tc>
        <w:tc>
          <w:tcPr>
            <w:tcW w:w="1276" w:type="dxa"/>
            <w:vMerge/>
          </w:tcPr>
          <w:p w14:paraId="622E6473" w14:textId="77777777" w:rsidR="00D6039F" w:rsidRPr="00341C41" w:rsidRDefault="00D6039F" w:rsidP="00D6039F">
            <w:pPr>
              <w:spacing w:line="240" w:lineRule="auto"/>
              <w:jc w:val="left"/>
              <w:rPr>
                <w:rFonts w:cs="Times New Roman"/>
                <w:szCs w:val="24"/>
              </w:rPr>
            </w:pPr>
          </w:p>
        </w:tc>
        <w:tc>
          <w:tcPr>
            <w:tcW w:w="1418" w:type="dxa"/>
            <w:vMerge/>
          </w:tcPr>
          <w:p w14:paraId="28D08784" w14:textId="77777777" w:rsidR="00D6039F" w:rsidRPr="00341C41" w:rsidRDefault="00D6039F" w:rsidP="00D6039F">
            <w:pPr>
              <w:spacing w:line="240" w:lineRule="auto"/>
              <w:jc w:val="left"/>
              <w:rPr>
                <w:rFonts w:cs="Times New Roman"/>
                <w:szCs w:val="24"/>
              </w:rPr>
            </w:pPr>
          </w:p>
        </w:tc>
        <w:tc>
          <w:tcPr>
            <w:tcW w:w="1417" w:type="dxa"/>
            <w:vMerge/>
            <w:tcBorders>
              <w:right w:val="dashSmallGap" w:sz="18" w:space="0" w:color="auto"/>
            </w:tcBorders>
            <w:vAlign w:val="center"/>
          </w:tcPr>
          <w:p w14:paraId="62EB9078" w14:textId="77777777" w:rsidR="00D6039F" w:rsidRPr="00341C41" w:rsidRDefault="00D6039F" w:rsidP="00D6039F">
            <w:pPr>
              <w:spacing w:line="240" w:lineRule="auto"/>
              <w:jc w:val="left"/>
              <w:rPr>
                <w:rFonts w:eastAsia="MS Gothic" w:cs="Times New Roman"/>
                <w:szCs w:val="24"/>
              </w:rPr>
            </w:pPr>
          </w:p>
        </w:tc>
        <w:tc>
          <w:tcPr>
            <w:tcW w:w="709" w:type="dxa"/>
            <w:vMerge/>
            <w:tcBorders>
              <w:right w:val="dashSmallGap" w:sz="18" w:space="0" w:color="auto"/>
            </w:tcBorders>
          </w:tcPr>
          <w:p w14:paraId="02122A4F" w14:textId="77777777" w:rsidR="00D6039F" w:rsidRPr="00341C41" w:rsidRDefault="00D6039F" w:rsidP="00137D55">
            <w:pPr>
              <w:spacing w:line="240" w:lineRule="auto"/>
              <w:jc w:val="center"/>
              <w:rPr>
                <w:rFonts w:eastAsia="MS Gothic" w:cs="Times New Roman"/>
                <w:szCs w:val="24"/>
              </w:rPr>
            </w:pPr>
          </w:p>
        </w:tc>
        <w:tc>
          <w:tcPr>
            <w:tcW w:w="1360" w:type="dxa"/>
            <w:tcBorders>
              <w:left w:val="dashSmallGap" w:sz="18" w:space="0" w:color="auto"/>
            </w:tcBorders>
          </w:tcPr>
          <w:p w14:paraId="0DEDBC98" w14:textId="7D687415" w:rsidR="00D6039F" w:rsidRPr="00341C41" w:rsidRDefault="00D6039F" w:rsidP="00137D55">
            <w:pPr>
              <w:spacing w:line="240" w:lineRule="auto"/>
              <w:jc w:val="left"/>
              <w:rPr>
                <w:rFonts w:eastAsia="MS Gothic" w:cs="Times New Roman"/>
                <w:szCs w:val="24"/>
              </w:rPr>
            </w:pPr>
            <w:r w:rsidRPr="00341C41">
              <w:rPr>
                <w:rFonts w:eastAsia="MS Gothic" w:cs="Times New Roman"/>
                <w:szCs w:val="24"/>
              </w:rPr>
              <w:t>Mobile phone use not only for music/ navigation, but also entertainment</w:t>
            </w:r>
          </w:p>
        </w:tc>
        <w:tc>
          <w:tcPr>
            <w:tcW w:w="1361" w:type="dxa"/>
            <w:vMerge/>
          </w:tcPr>
          <w:p w14:paraId="7468C6EB" w14:textId="77777777" w:rsidR="00D6039F" w:rsidRPr="00341C41" w:rsidRDefault="00D6039F" w:rsidP="00137D55">
            <w:pPr>
              <w:spacing w:line="240" w:lineRule="auto"/>
              <w:jc w:val="center"/>
              <w:rPr>
                <w:rFonts w:eastAsia="MS Gothic" w:cs="Times New Roman"/>
                <w:szCs w:val="24"/>
              </w:rPr>
            </w:pPr>
          </w:p>
        </w:tc>
        <w:tc>
          <w:tcPr>
            <w:tcW w:w="1361" w:type="dxa"/>
            <w:vMerge/>
          </w:tcPr>
          <w:p w14:paraId="72A422F3" w14:textId="77777777" w:rsidR="00D6039F" w:rsidRPr="00341C41" w:rsidRDefault="00D6039F" w:rsidP="00137D55">
            <w:pPr>
              <w:spacing w:line="240" w:lineRule="auto"/>
              <w:jc w:val="left"/>
              <w:rPr>
                <w:rFonts w:cs="Times New Roman"/>
                <w:szCs w:val="24"/>
              </w:rPr>
            </w:pPr>
          </w:p>
        </w:tc>
        <w:tc>
          <w:tcPr>
            <w:tcW w:w="1361" w:type="dxa"/>
            <w:vMerge/>
            <w:vAlign w:val="center"/>
          </w:tcPr>
          <w:p w14:paraId="1DDDAE9A" w14:textId="77777777" w:rsidR="00D6039F" w:rsidRPr="00341C41" w:rsidRDefault="00D6039F" w:rsidP="00137D55">
            <w:pPr>
              <w:spacing w:line="240" w:lineRule="auto"/>
              <w:jc w:val="center"/>
              <w:rPr>
                <w:rFonts w:eastAsia="MS Gothic" w:cs="Times New Roman"/>
                <w:szCs w:val="24"/>
              </w:rPr>
            </w:pPr>
          </w:p>
        </w:tc>
        <w:tc>
          <w:tcPr>
            <w:tcW w:w="1361" w:type="dxa"/>
            <w:vMerge/>
            <w:vAlign w:val="center"/>
          </w:tcPr>
          <w:p w14:paraId="5C801A31" w14:textId="77777777" w:rsidR="00D6039F" w:rsidRPr="00341C41" w:rsidRDefault="00D6039F" w:rsidP="00137D55">
            <w:pPr>
              <w:spacing w:line="240" w:lineRule="auto"/>
              <w:jc w:val="center"/>
              <w:rPr>
                <w:rFonts w:eastAsia="MS Gothic" w:cs="Times New Roman"/>
                <w:szCs w:val="24"/>
              </w:rPr>
            </w:pPr>
          </w:p>
        </w:tc>
      </w:tr>
      <w:tr w:rsidR="00341C41" w:rsidRPr="00341C41" w14:paraId="02A5F17C" w14:textId="77777777" w:rsidTr="00CD264C">
        <w:trPr>
          <w:trHeight w:val="1289"/>
        </w:trPr>
        <w:tc>
          <w:tcPr>
            <w:tcW w:w="1668" w:type="dxa"/>
          </w:tcPr>
          <w:p w14:paraId="684A31BB" w14:textId="77777777" w:rsidR="00D6039F" w:rsidRPr="00341C41" w:rsidRDefault="00D6039F" w:rsidP="00137D55">
            <w:pPr>
              <w:spacing w:line="240" w:lineRule="auto"/>
              <w:rPr>
                <w:rFonts w:cs="Times New Roman"/>
                <w:b/>
                <w:szCs w:val="24"/>
              </w:rPr>
            </w:pPr>
            <w:r w:rsidRPr="00341C41">
              <w:rPr>
                <w:rFonts w:cs="Times New Roman"/>
                <w:b/>
                <w:szCs w:val="24"/>
              </w:rPr>
              <w:t>Competences/</w:t>
            </w:r>
            <w:r w:rsidRPr="00341C41">
              <w:rPr>
                <w:rFonts w:cs="Times New Roman"/>
                <w:b/>
                <w:szCs w:val="24"/>
              </w:rPr>
              <w:br/>
              <w:t>knowledge</w:t>
            </w:r>
          </w:p>
        </w:tc>
        <w:tc>
          <w:tcPr>
            <w:tcW w:w="1275" w:type="dxa"/>
          </w:tcPr>
          <w:p w14:paraId="0162C069" w14:textId="77777777" w:rsidR="00D6039F" w:rsidRPr="00341C41" w:rsidRDefault="00D6039F" w:rsidP="00D6039F">
            <w:pPr>
              <w:spacing w:line="240" w:lineRule="auto"/>
              <w:jc w:val="left"/>
              <w:rPr>
                <w:rFonts w:cs="Times New Roman"/>
                <w:szCs w:val="24"/>
              </w:rPr>
            </w:pPr>
            <w:r w:rsidRPr="00341C41">
              <w:rPr>
                <w:rFonts w:cs="Times New Roman"/>
                <w:szCs w:val="24"/>
              </w:rPr>
              <w:t>Ability to coordinate arms and legs independently</w:t>
            </w:r>
          </w:p>
        </w:tc>
        <w:tc>
          <w:tcPr>
            <w:tcW w:w="1276" w:type="dxa"/>
          </w:tcPr>
          <w:p w14:paraId="447C2EB9" w14:textId="77777777" w:rsidR="00D6039F" w:rsidRPr="00341C41" w:rsidRDefault="00D6039F" w:rsidP="00D6039F">
            <w:pPr>
              <w:spacing w:line="240" w:lineRule="auto"/>
              <w:jc w:val="left"/>
              <w:rPr>
                <w:rFonts w:cs="Times New Roman"/>
                <w:szCs w:val="24"/>
              </w:rPr>
            </w:pPr>
            <w:r w:rsidRPr="00341C41">
              <w:rPr>
                <w:rFonts w:cs="Times New Roman"/>
                <w:szCs w:val="24"/>
              </w:rPr>
              <w:t>See and think spatially</w:t>
            </w:r>
          </w:p>
        </w:tc>
        <w:tc>
          <w:tcPr>
            <w:tcW w:w="1418" w:type="dxa"/>
          </w:tcPr>
          <w:p w14:paraId="6B1939FC" w14:textId="77777777" w:rsidR="00D6039F" w:rsidRPr="00341C41" w:rsidRDefault="00D6039F" w:rsidP="00D6039F">
            <w:pPr>
              <w:spacing w:line="240" w:lineRule="auto"/>
              <w:jc w:val="left"/>
              <w:rPr>
                <w:rFonts w:cs="Times New Roman"/>
                <w:szCs w:val="24"/>
              </w:rPr>
            </w:pPr>
            <w:r w:rsidRPr="00341C41">
              <w:rPr>
                <w:rFonts w:cs="Times New Roman"/>
                <w:szCs w:val="24"/>
              </w:rPr>
              <w:t>Knowledge of traffic rules</w:t>
            </w:r>
          </w:p>
        </w:tc>
        <w:tc>
          <w:tcPr>
            <w:tcW w:w="1417" w:type="dxa"/>
            <w:tcBorders>
              <w:right w:val="dashSmallGap" w:sz="18" w:space="0" w:color="auto"/>
            </w:tcBorders>
          </w:tcPr>
          <w:p w14:paraId="41D2687D" w14:textId="77777777" w:rsidR="00D6039F" w:rsidRPr="00341C41" w:rsidRDefault="00D6039F" w:rsidP="00D6039F">
            <w:pPr>
              <w:spacing w:line="240" w:lineRule="auto"/>
              <w:jc w:val="left"/>
              <w:rPr>
                <w:rFonts w:cs="Times New Roman"/>
                <w:szCs w:val="24"/>
              </w:rPr>
            </w:pPr>
            <w:r w:rsidRPr="00341C41">
              <w:rPr>
                <w:rFonts w:cs="Times New Roman"/>
                <w:szCs w:val="24"/>
              </w:rPr>
              <w:t>Driving with foresight</w:t>
            </w:r>
          </w:p>
        </w:tc>
        <w:tc>
          <w:tcPr>
            <w:tcW w:w="709" w:type="dxa"/>
            <w:vMerge/>
            <w:tcBorders>
              <w:right w:val="dashSmallGap" w:sz="18" w:space="0" w:color="auto"/>
            </w:tcBorders>
          </w:tcPr>
          <w:p w14:paraId="3FFF6B7C" w14:textId="77777777" w:rsidR="00D6039F" w:rsidRPr="00341C41" w:rsidRDefault="00D6039F" w:rsidP="00137D55">
            <w:pPr>
              <w:spacing w:line="240" w:lineRule="auto"/>
              <w:jc w:val="left"/>
              <w:rPr>
                <w:rFonts w:cs="Times New Roman"/>
                <w:szCs w:val="24"/>
              </w:rPr>
            </w:pPr>
          </w:p>
        </w:tc>
        <w:tc>
          <w:tcPr>
            <w:tcW w:w="2721" w:type="dxa"/>
            <w:gridSpan w:val="2"/>
            <w:tcBorders>
              <w:left w:val="dashSmallGap" w:sz="18" w:space="0" w:color="auto"/>
            </w:tcBorders>
          </w:tcPr>
          <w:p w14:paraId="44CB595A" w14:textId="77777777" w:rsidR="00D6039F" w:rsidRPr="00341C41" w:rsidRDefault="00D6039F" w:rsidP="00137D55">
            <w:pPr>
              <w:spacing w:line="240" w:lineRule="auto"/>
              <w:jc w:val="left"/>
              <w:rPr>
                <w:rFonts w:cs="Times New Roman"/>
                <w:szCs w:val="24"/>
              </w:rPr>
            </w:pPr>
            <w:r w:rsidRPr="00341C41">
              <w:rPr>
                <w:rFonts w:cs="Times New Roman"/>
                <w:szCs w:val="24"/>
              </w:rPr>
              <w:t>No physical driving skills needed anymore</w:t>
            </w:r>
          </w:p>
        </w:tc>
        <w:tc>
          <w:tcPr>
            <w:tcW w:w="1361" w:type="dxa"/>
          </w:tcPr>
          <w:p w14:paraId="482F9B5A" w14:textId="77777777" w:rsidR="00D6039F" w:rsidRPr="00341C41" w:rsidRDefault="00D6039F" w:rsidP="00137D55">
            <w:pPr>
              <w:spacing w:line="240" w:lineRule="auto"/>
              <w:jc w:val="left"/>
              <w:rPr>
                <w:rFonts w:cs="Times New Roman"/>
                <w:szCs w:val="24"/>
              </w:rPr>
            </w:pPr>
            <w:r w:rsidRPr="00341C41">
              <w:rPr>
                <w:rFonts w:cs="Times New Roman"/>
                <w:szCs w:val="24"/>
              </w:rPr>
              <w:t>No need to know traffic rules</w:t>
            </w:r>
          </w:p>
        </w:tc>
        <w:tc>
          <w:tcPr>
            <w:tcW w:w="1361" w:type="dxa"/>
          </w:tcPr>
          <w:p w14:paraId="65679460" w14:textId="77777777" w:rsidR="00D6039F" w:rsidRPr="00341C41" w:rsidRDefault="00D6039F" w:rsidP="00137D55">
            <w:pPr>
              <w:spacing w:line="240" w:lineRule="auto"/>
              <w:jc w:val="left"/>
              <w:rPr>
                <w:rFonts w:cs="Times New Roman"/>
                <w:szCs w:val="24"/>
              </w:rPr>
            </w:pPr>
            <w:r w:rsidRPr="00341C41">
              <w:rPr>
                <w:rFonts w:cs="Times New Roman"/>
                <w:szCs w:val="24"/>
              </w:rPr>
              <w:t>Operate AV (enter address)</w:t>
            </w:r>
          </w:p>
        </w:tc>
        <w:tc>
          <w:tcPr>
            <w:tcW w:w="1361" w:type="dxa"/>
            <w:vAlign w:val="center"/>
          </w:tcPr>
          <w:p w14:paraId="51B4080E" w14:textId="77777777" w:rsidR="00D6039F" w:rsidRPr="00341C41" w:rsidRDefault="00D6039F" w:rsidP="00137D55">
            <w:pPr>
              <w:spacing w:line="240" w:lineRule="auto"/>
              <w:jc w:val="center"/>
              <w:rPr>
                <w:rFonts w:cs="Times New Roman"/>
                <w:szCs w:val="24"/>
              </w:rPr>
            </w:pPr>
            <w:r w:rsidRPr="00341C41">
              <w:rPr>
                <w:rFonts w:eastAsia="MS Gothic" w:cs="Times New Roman"/>
                <w:szCs w:val="24"/>
              </w:rPr>
              <w:t>―</w:t>
            </w:r>
          </w:p>
        </w:tc>
      </w:tr>
      <w:tr w:rsidR="00341C41" w:rsidRPr="00341C41" w14:paraId="7A83E660" w14:textId="77777777" w:rsidTr="00CD264C">
        <w:trPr>
          <w:trHeight w:val="970"/>
        </w:trPr>
        <w:tc>
          <w:tcPr>
            <w:tcW w:w="1668" w:type="dxa"/>
            <w:vMerge w:val="restart"/>
          </w:tcPr>
          <w:p w14:paraId="332DC0D8" w14:textId="77777777" w:rsidR="00D6039F" w:rsidRPr="00341C41" w:rsidRDefault="00D6039F" w:rsidP="00137D55">
            <w:pPr>
              <w:spacing w:line="240" w:lineRule="auto"/>
              <w:rPr>
                <w:rFonts w:cs="Times New Roman"/>
                <w:b/>
                <w:szCs w:val="24"/>
              </w:rPr>
            </w:pPr>
            <w:r w:rsidRPr="00341C41">
              <w:rPr>
                <w:rFonts w:cs="Times New Roman"/>
                <w:b/>
                <w:szCs w:val="24"/>
              </w:rPr>
              <w:t>Meaning/</w:t>
            </w:r>
            <w:r w:rsidRPr="00341C41">
              <w:rPr>
                <w:rFonts w:cs="Times New Roman"/>
                <w:b/>
                <w:szCs w:val="24"/>
              </w:rPr>
              <w:br/>
              <w:t>emotions</w:t>
            </w:r>
          </w:p>
        </w:tc>
        <w:tc>
          <w:tcPr>
            <w:tcW w:w="1275" w:type="dxa"/>
            <w:vMerge w:val="restart"/>
          </w:tcPr>
          <w:p w14:paraId="7D4BEB0B" w14:textId="77777777" w:rsidR="00D6039F" w:rsidRPr="00341C41" w:rsidRDefault="00D6039F" w:rsidP="00D6039F">
            <w:pPr>
              <w:spacing w:line="240" w:lineRule="auto"/>
              <w:jc w:val="left"/>
              <w:rPr>
                <w:rFonts w:cs="Times New Roman"/>
                <w:szCs w:val="24"/>
              </w:rPr>
            </w:pPr>
            <w:r w:rsidRPr="00341C41">
              <w:rPr>
                <w:rFonts w:cs="Times New Roman"/>
                <w:szCs w:val="24"/>
              </w:rPr>
              <w:t>Car as a means for grocery shopping/ transport</w:t>
            </w:r>
          </w:p>
        </w:tc>
        <w:tc>
          <w:tcPr>
            <w:tcW w:w="1276" w:type="dxa"/>
            <w:vMerge w:val="restart"/>
          </w:tcPr>
          <w:p w14:paraId="64850E43" w14:textId="77777777" w:rsidR="00D6039F" w:rsidRPr="00341C41" w:rsidRDefault="00D6039F" w:rsidP="00D6039F">
            <w:pPr>
              <w:spacing w:line="240" w:lineRule="auto"/>
              <w:jc w:val="left"/>
              <w:rPr>
                <w:rFonts w:cs="Times New Roman"/>
                <w:szCs w:val="24"/>
              </w:rPr>
            </w:pPr>
            <w:r w:rsidRPr="00341C41">
              <w:rPr>
                <w:rFonts w:cs="Times New Roman"/>
                <w:szCs w:val="24"/>
              </w:rPr>
              <w:t>Day/</w:t>
            </w:r>
            <w:r w:rsidRPr="00341C41">
              <w:rPr>
                <w:rFonts w:cs="Times New Roman"/>
                <w:szCs w:val="24"/>
              </w:rPr>
              <w:br/>
              <w:t>weekend trips</w:t>
            </w:r>
          </w:p>
        </w:tc>
        <w:tc>
          <w:tcPr>
            <w:tcW w:w="1418" w:type="dxa"/>
            <w:vMerge w:val="restart"/>
          </w:tcPr>
          <w:p w14:paraId="5F81178D" w14:textId="77777777" w:rsidR="00D6039F" w:rsidRPr="00341C41" w:rsidRDefault="00D6039F" w:rsidP="00D6039F">
            <w:pPr>
              <w:spacing w:line="240" w:lineRule="auto"/>
              <w:jc w:val="left"/>
              <w:rPr>
                <w:rFonts w:cs="Times New Roman"/>
                <w:szCs w:val="24"/>
              </w:rPr>
            </w:pPr>
            <w:r w:rsidRPr="00341C41">
              <w:rPr>
                <w:rFonts w:cs="Times New Roman"/>
                <w:szCs w:val="24"/>
              </w:rPr>
              <w:t>Dislikes traffic</w:t>
            </w:r>
          </w:p>
        </w:tc>
        <w:tc>
          <w:tcPr>
            <w:tcW w:w="1417" w:type="dxa"/>
            <w:vMerge w:val="restart"/>
            <w:tcBorders>
              <w:right w:val="dashSmallGap" w:sz="18" w:space="0" w:color="auto"/>
            </w:tcBorders>
          </w:tcPr>
          <w:p w14:paraId="767155AF" w14:textId="77777777" w:rsidR="00D6039F" w:rsidRPr="00341C41" w:rsidRDefault="00D6039F" w:rsidP="00D6039F">
            <w:pPr>
              <w:spacing w:line="240" w:lineRule="auto"/>
              <w:jc w:val="left"/>
              <w:rPr>
                <w:rFonts w:cs="Times New Roman"/>
                <w:szCs w:val="24"/>
              </w:rPr>
            </w:pPr>
            <w:r w:rsidRPr="00341C41">
              <w:rPr>
                <w:rFonts w:cs="Times New Roman"/>
                <w:szCs w:val="24"/>
              </w:rPr>
              <w:t>Long car journeys are exhausting</w:t>
            </w:r>
          </w:p>
        </w:tc>
        <w:tc>
          <w:tcPr>
            <w:tcW w:w="709" w:type="dxa"/>
            <w:vMerge/>
            <w:tcBorders>
              <w:right w:val="dashSmallGap" w:sz="18" w:space="0" w:color="auto"/>
            </w:tcBorders>
          </w:tcPr>
          <w:p w14:paraId="74F11621" w14:textId="77777777" w:rsidR="00D6039F" w:rsidRPr="00341C41" w:rsidRDefault="00D6039F" w:rsidP="00137D55">
            <w:pPr>
              <w:spacing w:line="240" w:lineRule="auto"/>
              <w:jc w:val="left"/>
              <w:rPr>
                <w:rFonts w:cs="Times New Roman"/>
                <w:szCs w:val="24"/>
              </w:rPr>
            </w:pPr>
          </w:p>
        </w:tc>
        <w:tc>
          <w:tcPr>
            <w:tcW w:w="1360" w:type="dxa"/>
            <w:vMerge w:val="restart"/>
            <w:tcBorders>
              <w:left w:val="dashSmallGap" w:sz="18" w:space="0" w:color="auto"/>
            </w:tcBorders>
          </w:tcPr>
          <w:p w14:paraId="5FEADE0E" w14:textId="197AE072" w:rsidR="00D6039F" w:rsidRPr="00341C41" w:rsidRDefault="00D6039F" w:rsidP="00137D55">
            <w:pPr>
              <w:spacing w:line="240" w:lineRule="auto"/>
              <w:jc w:val="left"/>
              <w:rPr>
                <w:rFonts w:cs="Times New Roman"/>
                <w:szCs w:val="24"/>
              </w:rPr>
            </w:pPr>
            <w:r w:rsidRPr="00341C41">
              <w:rPr>
                <w:rFonts w:cs="Times New Roman"/>
                <w:szCs w:val="24"/>
              </w:rPr>
              <w:t>No longer a means for (grocery) shopping since it will also be autonomous</w:t>
            </w:r>
          </w:p>
        </w:tc>
        <w:tc>
          <w:tcPr>
            <w:tcW w:w="1361" w:type="dxa"/>
            <w:vMerge w:val="restart"/>
          </w:tcPr>
          <w:p w14:paraId="5055B8D8" w14:textId="77777777" w:rsidR="00D6039F" w:rsidRPr="00341C41" w:rsidRDefault="00D6039F" w:rsidP="00137D55">
            <w:pPr>
              <w:spacing w:line="240" w:lineRule="auto"/>
              <w:jc w:val="left"/>
              <w:rPr>
                <w:rFonts w:cs="Times New Roman"/>
                <w:szCs w:val="24"/>
              </w:rPr>
            </w:pPr>
            <w:r w:rsidRPr="00341C41">
              <w:rPr>
                <w:rFonts w:cs="Times New Roman"/>
                <w:szCs w:val="24"/>
              </w:rPr>
              <w:t>Day/</w:t>
            </w:r>
            <w:r w:rsidRPr="00341C41">
              <w:rPr>
                <w:rFonts w:cs="Times New Roman"/>
                <w:szCs w:val="24"/>
              </w:rPr>
              <w:br/>
              <w:t>weekend trips</w:t>
            </w:r>
          </w:p>
        </w:tc>
        <w:tc>
          <w:tcPr>
            <w:tcW w:w="1361" w:type="dxa"/>
          </w:tcPr>
          <w:p w14:paraId="03A116AE" w14:textId="77777777" w:rsidR="00D6039F" w:rsidRPr="00341C41" w:rsidRDefault="00D6039F" w:rsidP="00137D55">
            <w:pPr>
              <w:spacing w:line="240" w:lineRule="auto"/>
              <w:jc w:val="left"/>
              <w:rPr>
                <w:rFonts w:cs="Times New Roman"/>
                <w:szCs w:val="24"/>
              </w:rPr>
            </w:pPr>
            <w:r w:rsidRPr="00341C41">
              <w:rPr>
                <w:rFonts w:cs="Times New Roman"/>
                <w:szCs w:val="24"/>
              </w:rPr>
              <w:t>Traffic jam unfavourable because arrival is delayed</w:t>
            </w:r>
          </w:p>
        </w:tc>
        <w:tc>
          <w:tcPr>
            <w:tcW w:w="1361" w:type="dxa"/>
            <w:vMerge w:val="restart"/>
          </w:tcPr>
          <w:p w14:paraId="55EFCD61" w14:textId="77777777" w:rsidR="00D6039F" w:rsidRPr="00341C41" w:rsidRDefault="00D6039F" w:rsidP="00137D55">
            <w:pPr>
              <w:spacing w:line="240" w:lineRule="auto"/>
              <w:jc w:val="left"/>
              <w:rPr>
                <w:rFonts w:cs="Times New Roman"/>
                <w:szCs w:val="24"/>
              </w:rPr>
            </w:pPr>
            <w:r w:rsidRPr="00341C41">
              <w:rPr>
                <w:rFonts w:cs="Times New Roman"/>
                <w:szCs w:val="24"/>
              </w:rPr>
              <w:t>Driving becomes much more relaxed</w:t>
            </w:r>
          </w:p>
        </w:tc>
        <w:tc>
          <w:tcPr>
            <w:tcW w:w="1361" w:type="dxa"/>
            <w:vAlign w:val="center"/>
          </w:tcPr>
          <w:p w14:paraId="6BA6D69B" w14:textId="77777777" w:rsidR="00D6039F" w:rsidRPr="00341C41" w:rsidRDefault="00D6039F" w:rsidP="00137D55">
            <w:pPr>
              <w:spacing w:line="240" w:lineRule="auto"/>
              <w:jc w:val="center"/>
              <w:rPr>
                <w:rFonts w:cs="Times New Roman"/>
                <w:szCs w:val="24"/>
              </w:rPr>
            </w:pPr>
            <w:r w:rsidRPr="00341C41">
              <w:rPr>
                <w:rFonts w:eastAsia="MS Gothic" w:cs="Times New Roman"/>
                <w:szCs w:val="24"/>
              </w:rPr>
              <w:t>―</w:t>
            </w:r>
          </w:p>
        </w:tc>
      </w:tr>
      <w:tr w:rsidR="00341C41" w:rsidRPr="00341C41" w14:paraId="6D70C8DF" w14:textId="77777777" w:rsidTr="00CD264C">
        <w:trPr>
          <w:trHeight w:val="970"/>
        </w:trPr>
        <w:tc>
          <w:tcPr>
            <w:tcW w:w="1668" w:type="dxa"/>
            <w:vMerge/>
          </w:tcPr>
          <w:p w14:paraId="3129EAA2" w14:textId="77777777" w:rsidR="00D6039F" w:rsidRPr="00341C41" w:rsidRDefault="00D6039F" w:rsidP="00137D55">
            <w:pPr>
              <w:spacing w:line="240" w:lineRule="auto"/>
              <w:rPr>
                <w:rFonts w:cs="Times New Roman"/>
                <w:b/>
                <w:szCs w:val="24"/>
              </w:rPr>
            </w:pPr>
          </w:p>
        </w:tc>
        <w:tc>
          <w:tcPr>
            <w:tcW w:w="1275" w:type="dxa"/>
            <w:vMerge/>
          </w:tcPr>
          <w:p w14:paraId="301B2923" w14:textId="77777777" w:rsidR="00D6039F" w:rsidRPr="00341C41" w:rsidRDefault="00D6039F" w:rsidP="00137D55">
            <w:pPr>
              <w:spacing w:line="240" w:lineRule="auto"/>
              <w:jc w:val="left"/>
              <w:rPr>
                <w:rFonts w:cs="Times New Roman"/>
                <w:szCs w:val="24"/>
              </w:rPr>
            </w:pPr>
          </w:p>
        </w:tc>
        <w:tc>
          <w:tcPr>
            <w:tcW w:w="1276" w:type="dxa"/>
            <w:vMerge/>
          </w:tcPr>
          <w:p w14:paraId="1D05E6DA" w14:textId="77777777" w:rsidR="00D6039F" w:rsidRPr="00341C41" w:rsidRDefault="00D6039F" w:rsidP="00137D55">
            <w:pPr>
              <w:spacing w:line="240" w:lineRule="auto"/>
              <w:jc w:val="left"/>
              <w:rPr>
                <w:rFonts w:cs="Times New Roman"/>
                <w:szCs w:val="24"/>
              </w:rPr>
            </w:pPr>
          </w:p>
        </w:tc>
        <w:tc>
          <w:tcPr>
            <w:tcW w:w="1418" w:type="dxa"/>
            <w:vMerge/>
          </w:tcPr>
          <w:p w14:paraId="06760973" w14:textId="77777777" w:rsidR="00D6039F" w:rsidRPr="00341C41" w:rsidRDefault="00D6039F" w:rsidP="00137D55">
            <w:pPr>
              <w:spacing w:line="240" w:lineRule="auto"/>
              <w:jc w:val="left"/>
              <w:rPr>
                <w:rFonts w:cs="Times New Roman"/>
                <w:szCs w:val="24"/>
              </w:rPr>
            </w:pPr>
          </w:p>
        </w:tc>
        <w:tc>
          <w:tcPr>
            <w:tcW w:w="1417" w:type="dxa"/>
            <w:vMerge/>
            <w:tcBorders>
              <w:right w:val="dashSmallGap" w:sz="18" w:space="0" w:color="auto"/>
            </w:tcBorders>
          </w:tcPr>
          <w:p w14:paraId="7955227E" w14:textId="77777777" w:rsidR="00D6039F" w:rsidRPr="00341C41" w:rsidRDefault="00D6039F" w:rsidP="00137D55">
            <w:pPr>
              <w:spacing w:line="240" w:lineRule="auto"/>
              <w:jc w:val="left"/>
              <w:rPr>
                <w:rFonts w:cs="Times New Roman"/>
                <w:szCs w:val="24"/>
              </w:rPr>
            </w:pPr>
          </w:p>
        </w:tc>
        <w:tc>
          <w:tcPr>
            <w:tcW w:w="709" w:type="dxa"/>
            <w:vMerge/>
            <w:tcBorders>
              <w:right w:val="dashSmallGap" w:sz="18" w:space="0" w:color="auto"/>
            </w:tcBorders>
          </w:tcPr>
          <w:p w14:paraId="521931EF" w14:textId="77777777" w:rsidR="00D6039F" w:rsidRPr="00341C41" w:rsidRDefault="00D6039F" w:rsidP="00137D55">
            <w:pPr>
              <w:spacing w:line="240" w:lineRule="auto"/>
              <w:jc w:val="left"/>
              <w:rPr>
                <w:rFonts w:cs="Times New Roman"/>
                <w:szCs w:val="24"/>
              </w:rPr>
            </w:pPr>
          </w:p>
        </w:tc>
        <w:tc>
          <w:tcPr>
            <w:tcW w:w="1360" w:type="dxa"/>
            <w:vMerge/>
            <w:tcBorders>
              <w:left w:val="dashSmallGap" w:sz="18" w:space="0" w:color="auto"/>
            </w:tcBorders>
          </w:tcPr>
          <w:p w14:paraId="2B9D88E6" w14:textId="16804E66" w:rsidR="00D6039F" w:rsidRPr="00341C41" w:rsidRDefault="00D6039F" w:rsidP="00137D55">
            <w:pPr>
              <w:spacing w:line="240" w:lineRule="auto"/>
              <w:jc w:val="left"/>
              <w:rPr>
                <w:rFonts w:cs="Times New Roman"/>
                <w:szCs w:val="24"/>
              </w:rPr>
            </w:pPr>
          </w:p>
        </w:tc>
        <w:tc>
          <w:tcPr>
            <w:tcW w:w="1361" w:type="dxa"/>
            <w:vMerge/>
          </w:tcPr>
          <w:p w14:paraId="5599A8AF" w14:textId="77777777" w:rsidR="00D6039F" w:rsidRPr="00341C41" w:rsidRDefault="00D6039F" w:rsidP="00137D55">
            <w:pPr>
              <w:spacing w:line="240" w:lineRule="auto"/>
              <w:jc w:val="left"/>
              <w:rPr>
                <w:rFonts w:cs="Times New Roman"/>
                <w:szCs w:val="24"/>
              </w:rPr>
            </w:pPr>
          </w:p>
        </w:tc>
        <w:tc>
          <w:tcPr>
            <w:tcW w:w="1361" w:type="dxa"/>
          </w:tcPr>
          <w:p w14:paraId="02E92635" w14:textId="77777777" w:rsidR="00D6039F" w:rsidRPr="00341C41" w:rsidRDefault="00D6039F" w:rsidP="00137D55">
            <w:pPr>
              <w:spacing w:line="240" w:lineRule="auto"/>
              <w:jc w:val="left"/>
              <w:rPr>
                <w:rFonts w:cs="Times New Roman"/>
                <w:szCs w:val="24"/>
              </w:rPr>
            </w:pPr>
            <w:r w:rsidRPr="00341C41">
              <w:rPr>
                <w:rFonts w:cs="Times New Roman"/>
                <w:szCs w:val="24"/>
              </w:rPr>
              <w:t>Traffic jams are even more stressful as you cannot influence the routing</w:t>
            </w:r>
          </w:p>
        </w:tc>
        <w:tc>
          <w:tcPr>
            <w:tcW w:w="1361" w:type="dxa"/>
            <w:vMerge/>
          </w:tcPr>
          <w:p w14:paraId="456B708F" w14:textId="77777777" w:rsidR="00D6039F" w:rsidRPr="00341C41" w:rsidRDefault="00D6039F" w:rsidP="00137D55">
            <w:pPr>
              <w:spacing w:line="240" w:lineRule="auto"/>
              <w:jc w:val="left"/>
              <w:rPr>
                <w:rFonts w:cs="Times New Roman"/>
                <w:szCs w:val="24"/>
              </w:rPr>
            </w:pPr>
          </w:p>
        </w:tc>
        <w:tc>
          <w:tcPr>
            <w:tcW w:w="1361" w:type="dxa"/>
            <w:vAlign w:val="center"/>
          </w:tcPr>
          <w:p w14:paraId="45C9E55C" w14:textId="77777777" w:rsidR="00D6039F" w:rsidRPr="00341C41" w:rsidRDefault="00D6039F" w:rsidP="00137D55">
            <w:pPr>
              <w:spacing w:line="240" w:lineRule="auto"/>
              <w:jc w:val="center"/>
              <w:rPr>
                <w:rFonts w:cs="Times New Roman"/>
                <w:szCs w:val="24"/>
              </w:rPr>
            </w:pPr>
            <w:r w:rsidRPr="00341C41">
              <w:rPr>
                <w:rFonts w:eastAsia="MS Gothic" w:cs="Times New Roman"/>
                <w:szCs w:val="24"/>
              </w:rPr>
              <w:t>―</w:t>
            </w:r>
          </w:p>
        </w:tc>
      </w:tr>
    </w:tbl>
    <w:p w14:paraId="1AD6F3AC" w14:textId="77777777" w:rsidR="00380616" w:rsidRPr="00341C41" w:rsidRDefault="00380616" w:rsidP="00380616">
      <w:r w:rsidRPr="00341C41">
        <w:t>PE = practice element, 1</w:t>
      </w:r>
      <w:r w:rsidRPr="00341C41">
        <w:rPr>
          <w:vertAlign w:val="superscript"/>
        </w:rPr>
        <w:t>st</w:t>
      </w:r>
      <w:r w:rsidRPr="00341C41">
        <w:t>-oI = first-order implication, AV = autonomous vehicle</w:t>
      </w:r>
    </w:p>
    <w:p w14:paraId="411F1A17" w14:textId="77777777" w:rsidR="00380616" w:rsidRPr="00341C41" w:rsidRDefault="00380616" w:rsidP="00801E76">
      <w:pPr>
        <w:rPr>
          <w:rFonts w:cs="Times New Roman"/>
        </w:rPr>
        <w:sectPr w:rsidR="00380616" w:rsidRPr="00341C41" w:rsidSect="00380616">
          <w:pgSz w:w="16838" w:h="11906" w:orient="landscape"/>
          <w:pgMar w:top="1418" w:right="1418" w:bottom="1418" w:left="1418" w:header="709" w:footer="709" w:gutter="0"/>
          <w:cols w:space="708"/>
          <w:titlePg/>
          <w:docGrid w:linePitch="360"/>
        </w:sectPr>
      </w:pPr>
    </w:p>
    <w:p w14:paraId="1754E00B" w14:textId="16EC320C" w:rsidR="00801E76" w:rsidRPr="00341C41" w:rsidRDefault="00801E76" w:rsidP="00801E76">
      <w:pPr>
        <w:rPr>
          <w:rFonts w:cs="Times New Roman"/>
        </w:rPr>
      </w:pPr>
      <w:bookmarkStart w:id="14" w:name="_Hlk154768013"/>
      <w:r w:rsidRPr="00341C41">
        <w:rPr>
          <w:rFonts w:cs="Times New Roman"/>
          <w:b/>
        </w:rPr>
        <w:lastRenderedPageBreak/>
        <w:t>Step 4 (to be repeated).</w:t>
      </w:r>
      <w:r w:rsidRPr="00341C41">
        <w:rPr>
          <w:rFonts w:cs="Times New Roman"/>
        </w:rPr>
        <w:t xml:space="preserve"> </w:t>
      </w:r>
      <w:bookmarkEnd w:id="14"/>
      <w:r w:rsidR="00393FF1" w:rsidRPr="00341C41">
        <w:rPr>
          <w:rFonts w:cs="Times New Roman"/>
        </w:rPr>
        <w:t xml:space="preserve">From step </w:t>
      </w:r>
      <w:r w:rsidR="00397E4A" w:rsidRPr="00341C41">
        <w:rPr>
          <w:rFonts w:cs="Times New Roman"/>
        </w:rPr>
        <w:t xml:space="preserve">4 </w:t>
      </w:r>
      <w:r w:rsidR="00393FF1" w:rsidRPr="00341C41">
        <w:rPr>
          <w:rFonts w:cs="Times New Roman"/>
        </w:rPr>
        <w:t xml:space="preserve">onwards, </w:t>
      </w:r>
      <w:r w:rsidR="008A7EDB" w:rsidRPr="00341C41">
        <w:rPr>
          <w:rFonts w:cs="Times New Roman"/>
        </w:rPr>
        <w:t>interviewe</w:t>
      </w:r>
      <w:r w:rsidR="005D48DA" w:rsidRPr="00341C41">
        <w:rPr>
          <w:rFonts w:cs="Times New Roman"/>
        </w:rPr>
        <w:t>e</w:t>
      </w:r>
      <w:r w:rsidR="008A7EDB" w:rsidRPr="00341C41">
        <w:rPr>
          <w:rFonts w:cs="Times New Roman"/>
        </w:rPr>
        <w:t xml:space="preserve">s entered </w:t>
      </w:r>
      <w:r w:rsidR="00393FF1" w:rsidRPr="00341C41">
        <w:rPr>
          <w:rFonts w:cs="Times New Roman"/>
        </w:rPr>
        <w:t xml:space="preserve">all </w:t>
      </w:r>
      <w:r w:rsidR="00C665BC" w:rsidRPr="00341C41">
        <w:rPr>
          <w:rFonts w:cs="Times New Roman"/>
        </w:rPr>
        <w:t xml:space="preserve">further or indirect </w:t>
      </w:r>
      <w:r w:rsidR="00393FF1" w:rsidRPr="00341C41">
        <w:rPr>
          <w:rFonts w:cs="Times New Roman"/>
        </w:rPr>
        <w:t xml:space="preserve">implications directly </w:t>
      </w:r>
      <w:r w:rsidR="00631D83" w:rsidRPr="00341C41">
        <w:rPr>
          <w:rFonts w:cs="Times New Roman"/>
        </w:rPr>
        <w:t>to</w:t>
      </w:r>
      <w:r w:rsidR="00393FF1" w:rsidRPr="00341C41">
        <w:rPr>
          <w:rFonts w:cs="Times New Roman"/>
        </w:rPr>
        <w:t xml:space="preserve"> the mind map and</w:t>
      </w:r>
      <w:r w:rsidR="00393FF1" w:rsidRPr="00341C41">
        <w:t xml:space="preserve"> </w:t>
      </w:r>
      <w:r w:rsidR="008A7EDB" w:rsidRPr="00341C41">
        <w:t xml:space="preserve">connected all </w:t>
      </w:r>
      <w:r w:rsidR="008A7EDB" w:rsidRPr="00341C41">
        <w:rPr>
          <w:rFonts w:cs="Times New Roman"/>
        </w:rPr>
        <w:t xml:space="preserve">second-, third-, and, in some instances, fourth-order implications </w:t>
      </w:r>
      <w:r w:rsidR="00393FF1" w:rsidRPr="00341C41">
        <w:rPr>
          <w:rFonts w:cs="Times New Roman"/>
        </w:rPr>
        <w:t>that relate to each other</w:t>
      </w:r>
      <w:r w:rsidR="00027770" w:rsidRPr="00341C41">
        <w:rPr>
          <w:rFonts w:cs="Times New Roman"/>
        </w:rPr>
        <w:t>, while reflecting aloud on the reasoning behind their practice trajectories</w:t>
      </w:r>
      <w:r w:rsidR="00393FF1" w:rsidRPr="00341C41">
        <w:rPr>
          <w:rFonts w:cs="Times New Roman"/>
        </w:rPr>
        <w:t xml:space="preserve">. Here, the same guidelines as in step 3 apply. </w:t>
      </w:r>
      <w:r w:rsidRPr="00341C41">
        <w:rPr>
          <w:rFonts w:cs="Times New Roman"/>
        </w:rPr>
        <w:t xml:space="preserve">The Futures Practice Wheel </w:t>
      </w:r>
      <w:r w:rsidR="007E14FE" w:rsidRPr="00341C41">
        <w:rPr>
          <w:rFonts w:cs="Times New Roman"/>
        </w:rPr>
        <w:t>is</w:t>
      </w:r>
      <w:r w:rsidRPr="00341C41">
        <w:rPr>
          <w:rFonts w:cs="Times New Roman"/>
        </w:rPr>
        <w:t xml:space="preserve"> held until </w:t>
      </w:r>
      <w:r w:rsidR="00F758D8" w:rsidRPr="00341C41">
        <w:rPr>
          <w:rFonts w:cs="Times New Roman"/>
        </w:rPr>
        <w:t>saturation sets in</w:t>
      </w:r>
      <w:r w:rsidRPr="00341C41">
        <w:rPr>
          <w:rFonts w:cs="Times New Roman"/>
        </w:rPr>
        <w:t xml:space="preserve">; </w:t>
      </w:r>
      <w:r w:rsidR="00F758D8" w:rsidRPr="00341C41">
        <w:rPr>
          <w:rFonts w:cs="Times New Roman"/>
        </w:rPr>
        <w:t>in our case</w:t>
      </w:r>
      <w:r w:rsidRPr="00341C41">
        <w:rPr>
          <w:rFonts w:cs="Times New Roman"/>
        </w:rPr>
        <w:t>, all Futures Practice Wheel</w:t>
      </w:r>
      <w:r w:rsidR="008A7EDB" w:rsidRPr="00341C41">
        <w:rPr>
          <w:rFonts w:cs="Times New Roman"/>
        </w:rPr>
        <w:t>s</w:t>
      </w:r>
      <w:r w:rsidRPr="00341C41">
        <w:rPr>
          <w:rFonts w:cs="Times New Roman"/>
        </w:rPr>
        <w:t xml:space="preserve"> cover at least three practice trajectory </w:t>
      </w:r>
      <w:r w:rsidR="00E1321D" w:rsidRPr="00341C41">
        <w:rPr>
          <w:rFonts w:cs="Times New Roman"/>
        </w:rPr>
        <w:t>levels</w:t>
      </w:r>
      <w:r w:rsidR="008A7EDB" w:rsidRPr="00341C41">
        <w:rPr>
          <w:rFonts w:cs="Times New Roman"/>
        </w:rPr>
        <w:t xml:space="preserve">, </w:t>
      </w:r>
      <w:r w:rsidR="00393FF1" w:rsidRPr="00341C41">
        <w:rPr>
          <w:rFonts w:cs="Times New Roman"/>
        </w:rPr>
        <w:t xml:space="preserve">color-coded to simplify the analysis process. </w:t>
      </w:r>
      <w:bookmarkStart w:id="15" w:name="_Hlk154767614"/>
      <w:r w:rsidR="000B00E2" w:rsidRPr="00341C41">
        <w:rPr>
          <w:rFonts w:cs="Times New Roman"/>
        </w:rPr>
        <w:t xml:space="preserve">The interview outcomes were captured and saved digitally to facilitate the further analysis process. </w:t>
      </w:r>
      <w:r w:rsidR="008A7EDB" w:rsidRPr="00341C41">
        <w:rPr>
          <w:rFonts w:cs="Times New Roman"/>
        </w:rPr>
        <w:t>Figure 1 presents a</w:t>
      </w:r>
      <w:r w:rsidRPr="00341C41">
        <w:rPr>
          <w:rFonts w:cs="Times New Roman"/>
        </w:rPr>
        <w:t xml:space="preserve"> sample Future</w:t>
      </w:r>
      <w:r w:rsidR="005A7D8D" w:rsidRPr="00341C41">
        <w:rPr>
          <w:rFonts w:cs="Times New Roman"/>
        </w:rPr>
        <w:t>s</w:t>
      </w:r>
      <w:r w:rsidRPr="00341C41">
        <w:rPr>
          <w:rFonts w:cs="Times New Roman"/>
        </w:rPr>
        <w:t xml:space="preserve"> </w:t>
      </w:r>
      <w:r w:rsidR="00E1321D" w:rsidRPr="00341C41">
        <w:rPr>
          <w:rFonts w:cs="Times New Roman"/>
        </w:rPr>
        <w:t>Practice Wheel</w:t>
      </w:r>
      <w:r w:rsidRPr="00341C41">
        <w:rPr>
          <w:rFonts w:cs="Times New Roman"/>
        </w:rPr>
        <w:t>.</w:t>
      </w:r>
      <w:r w:rsidR="00EC5EE9" w:rsidRPr="00341C41">
        <w:rPr>
          <w:rFonts w:cs="Times New Roman"/>
        </w:rPr>
        <w:t xml:space="preserve"> </w:t>
      </w:r>
    </w:p>
    <w:p w14:paraId="7E48AD0E" w14:textId="77777777" w:rsidR="00A953A7" w:rsidRPr="00341C41" w:rsidRDefault="00A953A7" w:rsidP="00801E76">
      <w:pPr>
        <w:rPr>
          <w:rFonts w:cs="Times New Roman"/>
        </w:rPr>
      </w:pPr>
    </w:p>
    <w:bookmarkEnd w:id="15"/>
    <w:p w14:paraId="7A789CAB" w14:textId="1188419C" w:rsidR="00A953A7" w:rsidRPr="00341C41" w:rsidRDefault="00341C41" w:rsidP="00A953A7">
      <w:pPr>
        <w:jc w:val="left"/>
        <w:rPr>
          <w:b/>
          <w:bCs/>
        </w:rPr>
      </w:pPr>
      <w:r w:rsidRPr="00341C41">
        <w:rPr>
          <w:b/>
          <w:bCs/>
          <w:noProof/>
          <w:lang w:eastAsia="en-GB"/>
        </w:rPr>
        <w:drawing>
          <wp:inline distT="0" distB="0" distL="0" distR="0" wp14:anchorId="3349C382" wp14:editId="45725633">
            <wp:extent cx="5759450" cy="3839845"/>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Exemplary Futures Practice Whe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pic:spPr>
                </pic:pic>
              </a:graphicData>
            </a:graphic>
          </wp:inline>
        </w:drawing>
      </w:r>
      <w:r w:rsidR="00A953A7" w:rsidRPr="00341C41">
        <w:rPr>
          <w:b/>
          <w:bCs/>
        </w:rPr>
        <w:t>Figure 1 Exemplary Futures Practice Wheel</w:t>
      </w:r>
    </w:p>
    <w:p w14:paraId="1E7F5BA9" w14:textId="77777777" w:rsidR="00A953A7" w:rsidRPr="00341C41" w:rsidRDefault="00A953A7" w:rsidP="00A953A7">
      <w:pPr>
        <w:jc w:val="left"/>
        <w:rPr>
          <w:b/>
          <w:bCs/>
        </w:rPr>
      </w:pPr>
    </w:p>
    <w:p w14:paraId="30E92D01" w14:textId="21611BAC" w:rsidR="00BA5053" w:rsidRPr="00341C41" w:rsidRDefault="00801E76" w:rsidP="00801E76">
      <w:pPr>
        <w:rPr>
          <w:rFonts w:cs="Times New Roman"/>
        </w:rPr>
      </w:pPr>
      <w:r w:rsidRPr="00341C41">
        <w:rPr>
          <w:rFonts w:cs="Times New Roman"/>
        </w:rPr>
        <w:t>We conducted two pre-tests to validate the Futures Practice Wheel</w:t>
      </w:r>
      <w:r w:rsidR="008A7EDB" w:rsidRPr="00341C41">
        <w:rPr>
          <w:rFonts w:cs="Times New Roman"/>
        </w:rPr>
        <w:t xml:space="preserve">. These tests </w:t>
      </w:r>
      <w:r w:rsidRPr="00341C41">
        <w:rPr>
          <w:rFonts w:cs="Times New Roman"/>
        </w:rPr>
        <w:t xml:space="preserve">led to some specifications of the instructions and the scenario (e.g., focus should be on direct use practice </w:t>
      </w:r>
      <w:r w:rsidRPr="00341C41">
        <w:rPr>
          <w:rFonts w:cs="Times New Roman"/>
        </w:rPr>
        <w:lastRenderedPageBreak/>
        <w:t xml:space="preserve">implications and not wider societal implications and scenario coverage of private and shared-service AVs). The pre-test also served </w:t>
      </w:r>
      <w:r w:rsidR="00C8424B" w:rsidRPr="00341C41">
        <w:rPr>
          <w:rFonts w:cs="Times New Roman"/>
        </w:rPr>
        <w:t>to</w:t>
      </w:r>
      <w:r w:rsidRPr="00341C41">
        <w:rPr>
          <w:rFonts w:cs="Times New Roman"/>
        </w:rPr>
        <w:t xml:space="preserve"> test the procedure and the applied </w:t>
      </w:r>
      <w:r w:rsidR="00E40206" w:rsidRPr="00341C41">
        <w:rPr>
          <w:rFonts w:cs="Times New Roman"/>
        </w:rPr>
        <w:t>online brainstorming tool</w:t>
      </w:r>
      <w:r w:rsidRPr="00341C41">
        <w:rPr>
          <w:rFonts w:cs="Times New Roman"/>
        </w:rPr>
        <w:t xml:space="preserve">. </w:t>
      </w:r>
    </w:p>
    <w:p w14:paraId="2C2F9DD1" w14:textId="3D8800D5" w:rsidR="00801E76" w:rsidRPr="00341C41" w:rsidRDefault="004B2D9A" w:rsidP="00801E76">
      <w:pPr>
        <w:pStyle w:val="berschrift2"/>
        <w:ind w:left="360"/>
        <w:rPr>
          <w:sz w:val="28"/>
        </w:rPr>
      </w:pPr>
      <w:r w:rsidRPr="00341C41">
        <w:rPr>
          <w:sz w:val="28"/>
        </w:rPr>
        <w:t>D</w:t>
      </w:r>
      <w:r w:rsidR="00801E76" w:rsidRPr="00341C41">
        <w:rPr>
          <w:sz w:val="28"/>
        </w:rPr>
        <w:t>ata analysis</w:t>
      </w:r>
    </w:p>
    <w:p w14:paraId="39C61BAA" w14:textId="3D4E2B23" w:rsidR="00EB01FB" w:rsidRPr="00341C41" w:rsidRDefault="00801E76" w:rsidP="00EB01FB">
      <w:pPr>
        <w:rPr>
          <w:rFonts w:cs="Times New Roman"/>
          <w:szCs w:val="28"/>
        </w:rPr>
      </w:pPr>
      <w:r w:rsidRPr="00341C41">
        <w:rPr>
          <w:rFonts w:cs="Times New Roman"/>
        </w:rPr>
        <w:t xml:space="preserve">In accordance with the </w:t>
      </w:r>
      <w:r w:rsidRPr="00341C41">
        <w:rPr>
          <w:rFonts w:cs="Times New Roman"/>
          <w:szCs w:val="28"/>
        </w:rPr>
        <w:t>exploratory study approach</w:t>
      </w:r>
      <w:r w:rsidRPr="00341C41">
        <w:rPr>
          <w:rFonts w:cs="Times New Roman"/>
        </w:rPr>
        <w:t xml:space="preserve">, </w:t>
      </w:r>
      <w:r w:rsidR="00B85D63" w:rsidRPr="00341C41">
        <w:rPr>
          <w:rFonts w:cs="Times New Roman"/>
        </w:rPr>
        <w:t xml:space="preserve">the research team analysed all </w:t>
      </w:r>
      <w:r w:rsidRPr="00341C41">
        <w:rPr>
          <w:rFonts w:cs="Times New Roman"/>
        </w:rPr>
        <w:t>Future</w:t>
      </w:r>
      <w:r w:rsidR="005A7D8D" w:rsidRPr="00341C41">
        <w:rPr>
          <w:rFonts w:cs="Times New Roman"/>
        </w:rPr>
        <w:t>s</w:t>
      </w:r>
      <w:r w:rsidRPr="00341C41">
        <w:rPr>
          <w:rFonts w:cs="Times New Roman"/>
        </w:rPr>
        <w:t xml:space="preserve"> </w:t>
      </w:r>
      <w:r w:rsidRPr="00341C41">
        <w:t xml:space="preserve">Practice Wheels </w:t>
      </w:r>
      <w:r w:rsidRPr="00341C41">
        <w:rPr>
          <w:rFonts w:cs="Times New Roman"/>
          <w:szCs w:val="28"/>
        </w:rPr>
        <w:t xml:space="preserve">using </w:t>
      </w:r>
      <w:proofErr w:type="spellStart"/>
      <w:r w:rsidRPr="00341C41">
        <w:rPr>
          <w:rFonts w:cs="Times New Roman"/>
          <w:szCs w:val="28"/>
        </w:rPr>
        <w:t>Krippendorff’s</w:t>
      </w:r>
      <w:proofErr w:type="spellEnd"/>
      <w:r w:rsidRPr="00341C41">
        <w:rPr>
          <w:rFonts w:cs="Times New Roman"/>
          <w:szCs w:val="28"/>
        </w:rPr>
        <w:t xml:space="preserve"> (</w:t>
      </w:r>
      <w:r w:rsidR="006C2329" w:rsidRPr="00341C41">
        <w:rPr>
          <w:rFonts w:cs="Times New Roman"/>
          <w:szCs w:val="28"/>
        </w:rPr>
        <w:t>1989</w:t>
      </w:r>
      <w:r w:rsidRPr="00341C41">
        <w:rPr>
          <w:rFonts w:cs="Times New Roman"/>
          <w:szCs w:val="28"/>
        </w:rPr>
        <w:t>, 2019)</w:t>
      </w:r>
      <w:r w:rsidR="00397E4A" w:rsidRPr="00341C41">
        <w:rPr>
          <w:rFonts w:cs="Times New Roman"/>
          <w:szCs w:val="28"/>
        </w:rPr>
        <w:t xml:space="preserve"> qualitative content analysis</w:t>
      </w:r>
      <w:r w:rsidRPr="00341C41">
        <w:rPr>
          <w:rFonts w:cs="Times New Roman"/>
          <w:szCs w:val="28"/>
        </w:rPr>
        <w:t>. Given the data complexity and volume generated by Future</w:t>
      </w:r>
      <w:r w:rsidR="005A7D8D" w:rsidRPr="00341C41">
        <w:rPr>
          <w:rFonts w:cs="Times New Roman"/>
          <w:szCs w:val="28"/>
        </w:rPr>
        <w:t>s</w:t>
      </w:r>
      <w:r w:rsidRPr="00341C41">
        <w:rPr>
          <w:rFonts w:cs="Times New Roman"/>
          <w:szCs w:val="28"/>
        </w:rPr>
        <w:t xml:space="preserve"> Practice Wheels, it makes good sense to take a system</w:t>
      </w:r>
      <w:r w:rsidR="00397E4A" w:rsidRPr="00341C41">
        <w:rPr>
          <w:rFonts w:cs="Times New Roman"/>
          <w:szCs w:val="28"/>
        </w:rPr>
        <w:t>at</w:t>
      </w:r>
      <w:r w:rsidRPr="00341C41">
        <w:rPr>
          <w:rFonts w:cs="Times New Roman"/>
          <w:szCs w:val="28"/>
        </w:rPr>
        <w:t xml:space="preserve">ic data analysis approach that is also suitable for analysing visual data. </w:t>
      </w:r>
      <w:r w:rsidR="00EB01FB" w:rsidRPr="00341C41">
        <w:rPr>
          <w:rFonts w:cs="Times New Roman"/>
          <w:szCs w:val="28"/>
        </w:rPr>
        <w:t xml:space="preserve">For this purpose, </w:t>
      </w:r>
      <w:r w:rsidR="00B85D63" w:rsidRPr="00341C41">
        <w:rPr>
          <w:rFonts w:cs="Times New Roman"/>
          <w:szCs w:val="28"/>
        </w:rPr>
        <w:t xml:space="preserve">we transferred </w:t>
      </w:r>
      <w:r w:rsidR="00EB01FB" w:rsidRPr="00341C41">
        <w:rPr>
          <w:rFonts w:cs="Times New Roman"/>
          <w:szCs w:val="28"/>
        </w:rPr>
        <w:t xml:space="preserve">all </w:t>
      </w:r>
      <w:r w:rsidR="003B09B3" w:rsidRPr="00341C41">
        <w:rPr>
          <w:rFonts w:cs="Times New Roman"/>
          <w:szCs w:val="28"/>
        </w:rPr>
        <w:t xml:space="preserve">Futures Practice Wheel </w:t>
      </w:r>
      <w:r w:rsidR="00EB01FB" w:rsidRPr="00341C41">
        <w:rPr>
          <w:rFonts w:cs="Times New Roman"/>
          <w:szCs w:val="28"/>
        </w:rPr>
        <w:t xml:space="preserve">trajectories into a table and </w:t>
      </w:r>
      <w:r w:rsidR="00B85D63" w:rsidRPr="00341C41">
        <w:rPr>
          <w:rFonts w:cs="Times New Roman"/>
          <w:szCs w:val="28"/>
        </w:rPr>
        <w:t xml:space="preserve">analysed </w:t>
      </w:r>
      <w:r w:rsidR="00EB01FB" w:rsidRPr="00341C41">
        <w:rPr>
          <w:rFonts w:cs="Times New Roman"/>
          <w:szCs w:val="28"/>
        </w:rPr>
        <w:t xml:space="preserve">their progression in a stepwise manner. </w:t>
      </w:r>
      <w:r w:rsidRPr="00341C41">
        <w:rPr>
          <w:rFonts w:cs="Times New Roman"/>
          <w:szCs w:val="28"/>
        </w:rPr>
        <w:t xml:space="preserve">Following this inductive approach, </w:t>
      </w:r>
      <w:r w:rsidR="000F1497" w:rsidRPr="00341C41">
        <w:rPr>
          <w:rFonts w:cs="Times New Roman"/>
          <w:szCs w:val="28"/>
        </w:rPr>
        <w:t xml:space="preserve">we carried out </w:t>
      </w:r>
      <w:r w:rsidR="00604927" w:rsidRPr="00341C41">
        <w:rPr>
          <w:rFonts w:cs="Times New Roman"/>
          <w:szCs w:val="28"/>
        </w:rPr>
        <w:t>four</w:t>
      </w:r>
      <w:r w:rsidR="003B09B3" w:rsidRPr="00341C41">
        <w:rPr>
          <w:rFonts w:cs="Times New Roman"/>
          <w:szCs w:val="28"/>
        </w:rPr>
        <w:t xml:space="preserve"> </w:t>
      </w:r>
      <w:r w:rsidR="000F1497" w:rsidRPr="00341C41">
        <w:rPr>
          <w:rFonts w:cs="Times New Roman"/>
          <w:szCs w:val="28"/>
        </w:rPr>
        <w:t>steps</w:t>
      </w:r>
      <w:r w:rsidR="003B09B3" w:rsidRPr="00341C41">
        <w:rPr>
          <w:rFonts w:cs="Times New Roman"/>
          <w:szCs w:val="28"/>
        </w:rPr>
        <w:t>. First</w:t>
      </w:r>
      <w:r w:rsidR="000F1497" w:rsidRPr="00341C41">
        <w:rPr>
          <w:rFonts w:cs="Times New Roman"/>
          <w:szCs w:val="28"/>
        </w:rPr>
        <w:t xml:space="preserve">, </w:t>
      </w:r>
      <w:r w:rsidR="00EB01FB" w:rsidRPr="00341C41">
        <w:rPr>
          <w:rFonts w:cs="Times New Roman"/>
          <w:szCs w:val="28"/>
        </w:rPr>
        <w:t xml:space="preserve">we got a sense for the data by going through all </w:t>
      </w:r>
      <w:r w:rsidR="003B09B3" w:rsidRPr="00341C41">
        <w:rPr>
          <w:rFonts w:cs="Times New Roman"/>
          <w:szCs w:val="28"/>
        </w:rPr>
        <w:t xml:space="preserve">Futures Practice Wheels </w:t>
      </w:r>
      <w:r w:rsidR="00EB01FB" w:rsidRPr="00341C41">
        <w:rPr>
          <w:rFonts w:cs="Times New Roman"/>
          <w:szCs w:val="28"/>
        </w:rPr>
        <w:t xml:space="preserve">one by one. Second, </w:t>
      </w:r>
      <w:r w:rsidR="003B09B3" w:rsidRPr="00341C41">
        <w:rPr>
          <w:rFonts w:cs="Times New Roman"/>
          <w:szCs w:val="28"/>
        </w:rPr>
        <w:t xml:space="preserve">we developed </w:t>
      </w:r>
      <w:r w:rsidR="000F1497" w:rsidRPr="00341C41">
        <w:rPr>
          <w:rFonts w:cs="Times New Roman"/>
          <w:szCs w:val="28"/>
        </w:rPr>
        <w:t xml:space="preserve">a thematic overview of the data. As part of this, we analysed themes </w:t>
      </w:r>
      <w:r w:rsidR="003B09B3" w:rsidRPr="00341C41">
        <w:rPr>
          <w:rFonts w:cs="Times New Roman"/>
          <w:szCs w:val="28"/>
        </w:rPr>
        <w:t xml:space="preserve">that </w:t>
      </w:r>
      <w:r w:rsidR="000F1497" w:rsidRPr="00341C41">
        <w:rPr>
          <w:rFonts w:cs="Times New Roman"/>
          <w:szCs w:val="28"/>
        </w:rPr>
        <w:t>emerge</w:t>
      </w:r>
      <w:r w:rsidR="003B09B3" w:rsidRPr="00341C41">
        <w:rPr>
          <w:rFonts w:cs="Times New Roman"/>
          <w:szCs w:val="28"/>
        </w:rPr>
        <w:t>d</w:t>
      </w:r>
      <w:r w:rsidR="000F1497" w:rsidRPr="00341C41">
        <w:rPr>
          <w:rFonts w:cs="Times New Roman"/>
          <w:szCs w:val="28"/>
        </w:rPr>
        <w:t xml:space="preserve"> </w:t>
      </w:r>
      <w:r w:rsidR="00EB01FB" w:rsidRPr="00341C41">
        <w:rPr>
          <w:rFonts w:cs="Times New Roman"/>
          <w:szCs w:val="28"/>
        </w:rPr>
        <w:t>in the data</w:t>
      </w:r>
      <w:r w:rsidR="000F1497" w:rsidRPr="00341C41">
        <w:rPr>
          <w:rFonts w:cs="Times New Roman"/>
          <w:szCs w:val="28"/>
        </w:rPr>
        <w:t xml:space="preserve"> and </w:t>
      </w:r>
      <w:r w:rsidR="00397E4A" w:rsidRPr="00341C41">
        <w:rPr>
          <w:rFonts w:cs="Times New Roman"/>
          <w:szCs w:val="28"/>
        </w:rPr>
        <w:t xml:space="preserve">identified </w:t>
      </w:r>
      <w:r w:rsidR="000F1497" w:rsidRPr="00341C41">
        <w:rPr>
          <w:rFonts w:cs="Times New Roman"/>
          <w:szCs w:val="28"/>
        </w:rPr>
        <w:t>at which level they appear</w:t>
      </w:r>
      <w:r w:rsidR="003B09B3" w:rsidRPr="00341C41">
        <w:rPr>
          <w:rFonts w:cs="Times New Roman"/>
          <w:szCs w:val="28"/>
        </w:rPr>
        <w:t>ed</w:t>
      </w:r>
      <w:r w:rsidR="000F1497" w:rsidRPr="00341C41">
        <w:rPr>
          <w:rFonts w:cs="Times New Roman"/>
          <w:szCs w:val="28"/>
        </w:rPr>
        <w:t xml:space="preserve"> (whether they are mentioned as part of current practice, </w:t>
      </w:r>
      <w:r w:rsidR="005A7D8D" w:rsidRPr="00341C41">
        <w:rPr>
          <w:rFonts w:cs="Times New Roman"/>
          <w:szCs w:val="28"/>
        </w:rPr>
        <w:t>first</w:t>
      </w:r>
      <w:r w:rsidR="003B09B3" w:rsidRPr="00341C41">
        <w:rPr>
          <w:rFonts w:cs="Times New Roman"/>
          <w:szCs w:val="28"/>
        </w:rPr>
        <w:t>-</w:t>
      </w:r>
      <w:r w:rsidR="000F1497" w:rsidRPr="00341C41">
        <w:rPr>
          <w:rFonts w:cs="Times New Roman"/>
          <w:szCs w:val="28"/>
        </w:rPr>
        <w:t xml:space="preserve">, </w:t>
      </w:r>
      <w:r w:rsidR="005A7D8D" w:rsidRPr="00341C41">
        <w:rPr>
          <w:rFonts w:cs="Times New Roman"/>
          <w:szCs w:val="28"/>
        </w:rPr>
        <w:t>second</w:t>
      </w:r>
      <w:r w:rsidR="003B09B3" w:rsidRPr="00341C41">
        <w:rPr>
          <w:rFonts w:cs="Times New Roman"/>
          <w:szCs w:val="28"/>
        </w:rPr>
        <w:t>-</w:t>
      </w:r>
      <w:r w:rsidR="000F1497" w:rsidRPr="00341C41">
        <w:rPr>
          <w:rFonts w:cs="Times New Roman"/>
          <w:szCs w:val="28"/>
        </w:rPr>
        <w:t xml:space="preserve">, </w:t>
      </w:r>
      <w:r w:rsidR="005A7D8D" w:rsidRPr="00341C41">
        <w:rPr>
          <w:rFonts w:cs="Times New Roman"/>
          <w:szCs w:val="28"/>
        </w:rPr>
        <w:t>third</w:t>
      </w:r>
      <w:r w:rsidR="003B09B3" w:rsidRPr="00341C41">
        <w:rPr>
          <w:rFonts w:cs="Times New Roman"/>
          <w:szCs w:val="28"/>
        </w:rPr>
        <w:t>-</w:t>
      </w:r>
      <w:r w:rsidR="000F1497" w:rsidRPr="00341C41">
        <w:rPr>
          <w:rFonts w:cs="Times New Roman"/>
          <w:szCs w:val="28"/>
        </w:rPr>
        <w:t xml:space="preserve">, or </w:t>
      </w:r>
      <w:r w:rsidR="005A7D8D" w:rsidRPr="00341C41">
        <w:rPr>
          <w:rFonts w:cs="Times New Roman"/>
          <w:szCs w:val="28"/>
        </w:rPr>
        <w:t>fourth</w:t>
      </w:r>
      <w:r w:rsidR="003B09B3" w:rsidRPr="00341C41">
        <w:rPr>
          <w:rFonts w:cs="Times New Roman"/>
          <w:szCs w:val="28"/>
        </w:rPr>
        <w:t xml:space="preserve">-order </w:t>
      </w:r>
      <w:r w:rsidR="000F1497" w:rsidRPr="00341C41">
        <w:rPr>
          <w:rFonts w:cs="Times New Roman"/>
          <w:szCs w:val="28"/>
        </w:rPr>
        <w:t>implication</w:t>
      </w:r>
      <w:r w:rsidR="00EB01FB" w:rsidRPr="00341C41">
        <w:rPr>
          <w:rFonts w:cs="Times New Roman"/>
          <w:szCs w:val="28"/>
        </w:rPr>
        <w:t>s</w:t>
      </w:r>
      <w:r w:rsidR="000F1497" w:rsidRPr="00341C41">
        <w:rPr>
          <w:rFonts w:cs="Times New Roman"/>
          <w:szCs w:val="28"/>
        </w:rPr>
        <w:t>). Similar to the Futures Wheel</w:t>
      </w:r>
      <w:r w:rsidR="003B09B3" w:rsidRPr="00341C41">
        <w:rPr>
          <w:rFonts w:cs="Times New Roman"/>
          <w:szCs w:val="28"/>
        </w:rPr>
        <w:t xml:space="preserve"> procedure</w:t>
      </w:r>
      <w:r w:rsidR="000F1497" w:rsidRPr="00341C41">
        <w:rPr>
          <w:rFonts w:cs="Times New Roman"/>
          <w:szCs w:val="28"/>
        </w:rPr>
        <w:t>, it is common to identify a large number of themes (</w:t>
      </w:r>
      <w:proofErr w:type="spellStart"/>
      <w:r w:rsidR="000F1497" w:rsidRPr="00341C41">
        <w:rPr>
          <w:rFonts w:cs="Times New Roman"/>
          <w:szCs w:val="28"/>
        </w:rPr>
        <w:t>Benckendorff</w:t>
      </w:r>
      <w:proofErr w:type="spellEnd"/>
      <w:r w:rsidR="000F1497" w:rsidRPr="00341C41">
        <w:rPr>
          <w:rFonts w:cs="Times New Roman"/>
          <w:szCs w:val="28"/>
        </w:rPr>
        <w:t xml:space="preserve">, 2008). </w:t>
      </w:r>
      <w:r w:rsidR="003B09B3" w:rsidRPr="00341C41">
        <w:rPr>
          <w:rFonts w:cs="Times New Roman"/>
          <w:szCs w:val="28"/>
        </w:rPr>
        <w:t>Third</w:t>
      </w:r>
      <w:r w:rsidR="000F1497" w:rsidRPr="00341C41">
        <w:rPr>
          <w:rFonts w:cs="Times New Roman"/>
          <w:szCs w:val="28"/>
        </w:rPr>
        <w:t>, we examine</w:t>
      </w:r>
      <w:r w:rsidR="003B09B3" w:rsidRPr="00341C41">
        <w:rPr>
          <w:rFonts w:cs="Times New Roman"/>
          <w:szCs w:val="28"/>
        </w:rPr>
        <w:t>d</w:t>
      </w:r>
      <w:r w:rsidR="000F1497" w:rsidRPr="00341C41">
        <w:rPr>
          <w:rFonts w:cs="Times New Roman"/>
          <w:szCs w:val="28"/>
        </w:rPr>
        <w:t xml:space="preserve"> the progression of trajectories to identify patterns. This took place regarding the</w:t>
      </w:r>
      <w:r w:rsidR="00EB01FB" w:rsidRPr="00341C41">
        <w:rPr>
          <w:rFonts w:cs="Times New Roman"/>
          <w:szCs w:val="28"/>
        </w:rPr>
        <w:t xml:space="preserve"> trajectory’s</w:t>
      </w:r>
      <w:r w:rsidR="000F1497" w:rsidRPr="00341C41">
        <w:rPr>
          <w:rFonts w:cs="Times New Roman"/>
          <w:szCs w:val="28"/>
        </w:rPr>
        <w:t xml:space="preserve"> sequence, </w:t>
      </w:r>
      <w:r w:rsidR="00EB01FB" w:rsidRPr="00341C41">
        <w:rPr>
          <w:rFonts w:cs="Times New Roman"/>
          <w:szCs w:val="28"/>
        </w:rPr>
        <w:t>the activation state of practice elements (</w:t>
      </w:r>
      <w:r w:rsidR="00A6369E" w:rsidRPr="00341C41">
        <w:rPr>
          <w:rFonts w:cs="Times New Roman"/>
          <w:szCs w:val="28"/>
        </w:rPr>
        <w:t>e.g.,</w:t>
      </w:r>
      <w:r w:rsidR="00EB01FB" w:rsidRPr="00341C41">
        <w:rPr>
          <w:rFonts w:cs="Times New Roman"/>
          <w:szCs w:val="28"/>
        </w:rPr>
        <w:t xml:space="preserve"> actively performed, omitted, being replaced), and their connections. </w:t>
      </w:r>
      <w:r w:rsidR="00604927" w:rsidRPr="00341C41">
        <w:rPr>
          <w:rFonts w:cs="Times New Roman"/>
          <w:szCs w:val="28"/>
        </w:rPr>
        <w:t xml:space="preserve">Fourth, these insights (themes, levels, </w:t>
      </w:r>
      <w:r w:rsidR="00CA23D5" w:rsidRPr="00341C41">
        <w:rPr>
          <w:rFonts w:cs="Times New Roman"/>
          <w:szCs w:val="28"/>
        </w:rPr>
        <w:t>sequence, and activation states</w:t>
      </w:r>
      <w:r w:rsidR="00604927" w:rsidRPr="00341C41">
        <w:rPr>
          <w:rFonts w:cs="Times New Roman"/>
          <w:szCs w:val="28"/>
        </w:rPr>
        <w:t xml:space="preserve">) </w:t>
      </w:r>
      <w:r w:rsidR="00CA23D5" w:rsidRPr="00341C41">
        <w:rPr>
          <w:rFonts w:cs="Times New Roman"/>
          <w:szCs w:val="28"/>
        </w:rPr>
        <w:t xml:space="preserve">were </w:t>
      </w:r>
      <w:r w:rsidR="00604927" w:rsidRPr="00341C41">
        <w:rPr>
          <w:rFonts w:cs="Times New Roman"/>
          <w:szCs w:val="28"/>
        </w:rPr>
        <w:t xml:space="preserve">evaluated in terms of their </w:t>
      </w:r>
      <w:r w:rsidR="007574CF" w:rsidRPr="00341C41">
        <w:rPr>
          <w:rFonts w:cs="Times New Roman"/>
          <w:szCs w:val="28"/>
        </w:rPr>
        <w:t>market-making</w:t>
      </w:r>
      <w:r w:rsidR="00604927" w:rsidRPr="00341C41">
        <w:rPr>
          <w:rFonts w:cs="Times New Roman"/>
          <w:szCs w:val="28"/>
        </w:rPr>
        <w:t xml:space="preserve"> potential</w:t>
      </w:r>
      <w:r w:rsidR="00CA23D5" w:rsidRPr="00341C41">
        <w:rPr>
          <w:rFonts w:cs="Times New Roman"/>
          <w:szCs w:val="28"/>
        </w:rPr>
        <w:t xml:space="preserve">, aimed at identifying the </w:t>
      </w:r>
      <w:r w:rsidR="007574CF" w:rsidRPr="00341C41">
        <w:rPr>
          <w:rFonts w:cs="Times New Roman"/>
          <w:szCs w:val="28"/>
        </w:rPr>
        <w:t>market-making</w:t>
      </w:r>
      <w:r w:rsidR="00CA23D5" w:rsidRPr="00341C41">
        <w:rPr>
          <w:rFonts w:cs="Times New Roman"/>
          <w:szCs w:val="28"/>
        </w:rPr>
        <w:t xml:space="preserve"> opportunities they present </w:t>
      </w:r>
      <w:r w:rsidR="00876402" w:rsidRPr="00341C41">
        <w:rPr>
          <w:rFonts w:cs="Times New Roman"/>
          <w:szCs w:val="28"/>
        </w:rPr>
        <w:t xml:space="preserve">by contrasting them with the extant literature on consumer market-making levers. </w:t>
      </w:r>
      <w:r w:rsidR="00EB01FB" w:rsidRPr="00341C41">
        <w:rPr>
          <w:rFonts w:cs="Times New Roman"/>
          <w:szCs w:val="28"/>
        </w:rPr>
        <w:t xml:space="preserve">This approach helps us </w:t>
      </w:r>
      <w:r w:rsidR="00533B19" w:rsidRPr="00341C41">
        <w:rPr>
          <w:rFonts w:cs="Times New Roman"/>
          <w:szCs w:val="28"/>
        </w:rPr>
        <w:t xml:space="preserve">move </w:t>
      </w:r>
      <w:r w:rsidR="00EB01FB" w:rsidRPr="00341C41">
        <w:rPr>
          <w:rFonts w:cs="Times New Roman"/>
          <w:szCs w:val="28"/>
        </w:rPr>
        <w:t xml:space="preserve">beyond broader thematic analysis or category formation to identify </w:t>
      </w:r>
      <w:r w:rsidR="00CA23D5" w:rsidRPr="00341C41">
        <w:rPr>
          <w:rFonts w:cs="Times New Roman"/>
          <w:szCs w:val="28"/>
        </w:rPr>
        <w:t>how</w:t>
      </w:r>
      <w:r w:rsidR="00EB01FB" w:rsidRPr="00341C41">
        <w:rPr>
          <w:rFonts w:cs="Times New Roman"/>
          <w:szCs w:val="28"/>
        </w:rPr>
        <w:t xml:space="preserve"> conceivable mobility practice trajectories</w:t>
      </w:r>
      <w:r w:rsidR="00CA23D5" w:rsidRPr="00341C41">
        <w:rPr>
          <w:rFonts w:cs="Times New Roman"/>
          <w:szCs w:val="28"/>
        </w:rPr>
        <w:t xml:space="preserve"> offer </w:t>
      </w:r>
      <w:r w:rsidR="007574CF" w:rsidRPr="00341C41">
        <w:rPr>
          <w:rFonts w:cs="Times New Roman"/>
          <w:szCs w:val="28"/>
        </w:rPr>
        <w:t>market-making</w:t>
      </w:r>
      <w:r w:rsidR="00CA23D5" w:rsidRPr="00341C41">
        <w:rPr>
          <w:rFonts w:cs="Times New Roman"/>
          <w:szCs w:val="28"/>
        </w:rPr>
        <w:t xml:space="preserve"> opportunities for not-yet markets. </w:t>
      </w:r>
    </w:p>
    <w:p w14:paraId="33019541" w14:textId="3C5AD395" w:rsidR="009841A7" w:rsidRPr="00341C41" w:rsidRDefault="009841A7">
      <w:pPr>
        <w:spacing w:line="276" w:lineRule="auto"/>
        <w:rPr>
          <w:rFonts w:cs="Times New Roman"/>
          <w:szCs w:val="28"/>
        </w:rPr>
      </w:pPr>
    </w:p>
    <w:p w14:paraId="00202034" w14:textId="7DA0BCE8" w:rsidR="00801E76" w:rsidRPr="00341C41" w:rsidRDefault="00801E76" w:rsidP="00801E76">
      <w:pPr>
        <w:pStyle w:val="berschrift1"/>
        <w:ind w:left="360"/>
        <w:rPr>
          <w:color w:val="auto"/>
          <w:sz w:val="32"/>
        </w:rPr>
      </w:pPr>
      <w:r w:rsidRPr="00341C41">
        <w:rPr>
          <w:color w:val="auto"/>
          <w:sz w:val="32"/>
        </w:rPr>
        <w:t>Results and discussion</w:t>
      </w:r>
    </w:p>
    <w:p w14:paraId="4EE670EA" w14:textId="5D53DC42" w:rsidR="00C915BB" w:rsidRPr="00341C41" w:rsidRDefault="00C915BB" w:rsidP="00E441EF">
      <w:r w:rsidRPr="00341C41">
        <w:t>Following the analysis, we</w:t>
      </w:r>
      <w:r w:rsidR="00547546" w:rsidRPr="00341C41">
        <w:t xml:space="preserve"> </w:t>
      </w:r>
      <w:r w:rsidRPr="00341C41">
        <w:t xml:space="preserve">identified </w:t>
      </w:r>
      <w:r w:rsidR="00D50FE1" w:rsidRPr="00341C41">
        <w:t xml:space="preserve">propositions </w:t>
      </w:r>
      <w:r w:rsidR="00547546" w:rsidRPr="00341C41">
        <w:t xml:space="preserve">about </w:t>
      </w:r>
      <w:r w:rsidR="00D50FE1" w:rsidRPr="00341C41">
        <w:t xml:space="preserve">the </w:t>
      </w:r>
      <w:r w:rsidR="007574CF" w:rsidRPr="00341C41">
        <w:t>market-making</w:t>
      </w:r>
      <w:r w:rsidR="00D50FE1" w:rsidRPr="00341C41">
        <w:t xml:space="preserve"> opportunities </w:t>
      </w:r>
      <w:r w:rsidRPr="00341C41">
        <w:t xml:space="preserve">offered by </w:t>
      </w:r>
      <w:r w:rsidR="00D50FE1" w:rsidRPr="00341C41">
        <w:t xml:space="preserve">conceivable consumption practice trajectories using the shift from manual to autonomous driving. </w:t>
      </w:r>
      <w:r w:rsidR="00EC1EC4" w:rsidRPr="00341C41">
        <w:t>The propositions span market-making opportunities on the grounds of dissipative trajectory arrangements, trajectory evaluations, and trajectory levels</w:t>
      </w:r>
      <w:r w:rsidR="00A772D4" w:rsidRPr="00341C41">
        <w:t>. An overview of all market-making opportunities arising from conceivable consumption practice trajectories can be found in Figure 2. Here, consumpt</w:t>
      </w:r>
      <w:r w:rsidR="00547546" w:rsidRPr="00341C41">
        <w:t>ion practice</w:t>
      </w:r>
      <w:r w:rsidR="00A772D4" w:rsidRPr="00341C41">
        <w:t xml:space="preserve"> trajectories are presented as arrangements and connected practice elements (PE) that unde</w:t>
      </w:r>
      <w:r w:rsidR="002340DE" w:rsidRPr="00341C41">
        <w:t>rlie</w:t>
      </w:r>
      <w:r w:rsidR="00A772D4" w:rsidRPr="00341C41">
        <w:t xml:space="preserve"> the market and its market practices. By moving from the existing to the not-yet (established) market, current practices become conceivable practices that offer market-making opportunities for both, the not-yet-established and the existing market (shown as grey arrows). The market-making opportunities stemming from conceivable practices are indicated under each mar</w:t>
      </w:r>
      <w:r w:rsidR="00547546" w:rsidRPr="00341C41">
        <w:t xml:space="preserve">ket practice class, e.g. market-making </w:t>
      </w:r>
      <w:r w:rsidR="00A772D4" w:rsidRPr="00341C41">
        <w:t xml:space="preserve">opportunities </w:t>
      </w:r>
      <w:r w:rsidR="00057B63" w:rsidRPr="00341C41">
        <w:t xml:space="preserve">in not-yet (established) markets </w:t>
      </w:r>
      <w:r w:rsidR="00A772D4" w:rsidRPr="00341C41">
        <w:t xml:space="preserve">for normalising practices arise for consumption norms. </w:t>
      </w:r>
    </w:p>
    <w:p w14:paraId="25DC1EF8" w14:textId="77777777" w:rsidR="00D97A7A" w:rsidRPr="00341C41" w:rsidRDefault="00D97A7A" w:rsidP="00E441EF"/>
    <w:p w14:paraId="05C9D50F" w14:textId="17D484B1" w:rsidR="002B7908" w:rsidRPr="00341C41" w:rsidRDefault="00341C41" w:rsidP="002B7908">
      <w:pPr>
        <w:jc w:val="center"/>
      </w:pPr>
      <w:r w:rsidRPr="00341C41">
        <w:rPr>
          <w:noProof/>
          <w:lang w:eastAsia="en-GB"/>
        </w:rPr>
        <w:lastRenderedPageBreak/>
        <w:drawing>
          <wp:inline distT="0" distB="0" distL="0" distR="0" wp14:anchorId="4EF33DE3" wp14:editId="41BC9F80">
            <wp:extent cx="5759450" cy="35991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Market-making opportunities arising from conceivable consumption practice trajectories.png"/>
                    <pic:cNvPicPr/>
                  </pic:nvPicPr>
                  <pic:blipFill>
                    <a:blip r:embed="rId16">
                      <a:extLst>
                        <a:ext uri="{28A0092B-C50C-407E-A947-70E740481C1C}">
                          <a14:useLocalDpi xmlns:a14="http://schemas.microsoft.com/office/drawing/2010/main" val="0"/>
                        </a:ext>
                      </a:extLst>
                    </a:blip>
                    <a:stretch>
                      <a:fillRect/>
                    </a:stretch>
                  </pic:blipFill>
                  <pic:spPr>
                    <a:xfrm>
                      <a:off x="0" y="0"/>
                      <a:ext cx="5759450" cy="3599180"/>
                    </a:xfrm>
                    <a:prstGeom prst="rect">
                      <a:avLst/>
                    </a:prstGeom>
                  </pic:spPr>
                </pic:pic>
              </a:graphicData>
            </a:graphic>
          </wp:inline>
        </w:drawing>
      </w:r>
    </w:p>
    <w:p w14:paraId="2AFF52F4" w14:textId="77777777" w:rsidR="002B7908" w:rsidRPr="00341C41" w:rsidRDefault="002B7908" w:rsidP="002B7908">
      <w:r w:rsidRPr="00341C41">
        <w:rPr>
          <w:b/>
          <w:bCs/>
        </w:rPr>
        <w:t>Figure 2 Market-making opportunities arising from conceivable consumption practice trajectories</w:t>
      </w:r>
      <w:r w:rsidRPr="00341C41">
        <w:rPr>
          <w:b/>
          <w:bCs/>
        </w:rPr>
        <w:br/>
      </w:r>
      <w:r w:rsidRPr="00341C41">
        <w:t>PE = practice element; pos. = positive, neg. = negative</w:t>
      </w:r>
    </w:p>
    <w:p w14:paraId="675DFD53" w14:textId="77777777" w:rsidR="002B7908" w:rsidRPr="00341C41" w:rsidRDefault="002B7908" w:rsidP="00E441EF"/>
    <w:p w14:paraId="6FC84CF2" w14:textId="046BB263" w:rsidR="0072045C" w:rsidRPr="00341C41" w:rsidRDefault="0072045C" w:rsidP="00E441EF">
      <w:r w:rsidRPr="00341C41">
        <w:t xml:space="preserve">Below we </w:t>
      </w:r>
      <w:r w:rsidR="00791EEE" w:rsidRPr="00341C41">
        <w:t>set out</w:t>
      </w:r>
      <w:r w:rsidR="00884AFA" w:rsidRPr="00341C41">
        <w:t xml:space="preserve"> our</w:t>
      </w:r>
      <w:r w:rsidRPr="00341C41">
        <w:t xml:space="preserve"> findings </w:t>
      </w:r>
      <w:r w:rsidR="00791EEE" w:rsidRPr="00341C41">
        <w:t xml:space="preserve">in detail </w:t>
      </w:r>
      <w:r w:rsidRPr="00341C41">
        <w:t xml:space="preserve">and illustrate them with Future Practice Wheel interview excerpts (I). To substantiate our results, we compare them with the </w:t>
      </w:r>
      <w:r w:rsidR="008429D7" w:rsidRPr="00341C41">
        <w:t>extant</w:t>
      </w:r>
      <w:r w:rsidRPr="00341C41">
        <w:t xml:space="preserve"> literature.</w:t>
      </w:r>
    </w:p>
    <w:p w14:paraId="711CEDE0" w14:textId="27A05A7E" w:rsidR="00395C54" w:rsidRPr="00341C41" w:rsidRDefault="007574CF" w:rsidP="008B0971">
      <w:pPr>
        <w:pStyle w:val="berschrift2"/>
        <w:ind w:left="360"/>
        <w:rPr>
          <w:sz w:val="28"/>
        </w:rPr>
      </w:pPr>
      <w:r w:rsidRPr="00341C41">
        <w:rPr>
          <w:sz w:val="28"/>
        </w:rPr>
        <w:t>Market-making</w:t>
      </w:r>
      <w:r w:rsidR="00395C54" w:rsidRPr="00341C41">
        <w:rPr>
          <w:sz w:val="28"/>
        </w:rPr>
        <w:t xml:space="preserve"> opportunities through dissipative trajectory arrangements </w:t>
      </w:r>
    </w:p>
    <w:p w14:paraId="326D132B" w14:textId="6430389D" w:rsidR="001C6E3C" w:rsidRPr="00341C41" w:rsidRDefault="00F047F5" w:rsidP="00395C54">
      <w:r w:rsidRPr="00341C41">
        <w:t>W</w:t>
      </w:r>
      <w:r w:rsidR="0095614F" w:rsidRPr="00341C41">
        <w:t xml:space="preserve">hen considering how practices conceivably </w:t>
      </w:r>
      <w:r w:rsidRPr="00341C41">
        <w:t xml:space="preserve">unfold </w:t>
      </w:r>
      <w:r w:rsidR="0095614F" w:rsidRPr="00341C41">
        <w:t>from manual to autonomous driving, different practice dynamics become apparent – both in terms of the activation states of the practice elements</w:t>
      </w:r>
      <w:r w:rsidR="00640E55" w:rsidRPr="00341C41">
        <w:t>,</w:t>
      </w:r>
      <w:r w:rsidR="0095614F" w:rsidRPr="00341C41">
        <w:t xml:space="preserve"> their connections </w:t>
      </w:r>
      <w:r w:rsidR="00640E55" w:rsidRPr="00341C41">
        <w:t>and their</w:t>
      </w:r>
      <w:r w:rsidR="006E337A" w:rsidRPr="00341C41">
        <w:t xml:space="preserve"> overall practice arrangement. </w:t>
      </w:r>
      <w:r w:rsidR="00F35D4A" w:rsidRPr="00341C41">
        <w:t>In detail,</w:t>
      </w:r>
      <w:r w:rsidR="006E337A" w:rsidRPr="00341C41">
        <w:t xml:space="preserve"> certain practice elements cease to be, such as all physical and mental activities that are needed to operate a traditional car ranging from obeying traffic rules, and route planning, among others</w:t>
      </w:r>
      <w:r w:rsidR="00323488" w:rsidRPr="00341C41">
        <w:t xml:space="preserve"> </w:t>
      </w:r>
      <w:r w:rsidR="00323488" w:rsidRPr="00341C41">
        <w:lastRenderedPageBreak/>
        <w:t xml:space="preserve">(e.g., I1, I3, </w:t>
      </w:r>
      <w:proofErr w:type="gramStart"/>
      <w:r w:rsidR="00323488" w:rsidRPr="00341C41">
        <w:t>I7</w:t>
      </w:r>
      <w:proofErr w:type="gramEnd"/>
      <w:r w:rsidR="00323488" w:rsidRPr="00341C41">
        <w:t>)</w:t>
      </w:r>
      <w:r w:rsidR="006E337A" w:rsidRPr="00341C41">
        <w:t xml:space="preserve">. In this vein, driving competences </w:t>
      </w:r>
      <w:r w:rsidRPr="00341C41">
        <w:t xml:space="preserve">in terms of skills, expertise, and </w:t>
      </w:r>
      <w:r w:rsidR="006E337A" w:rsidRPr="00341C41">
        <w:t>background knowledge are expected to lay dormant since drivers no longer utilize them</w:t>
      </w:r>
      <w:r w:rsidR="00323488" w:rsidRPr="00341C41">
        <w:t xml:space="preserve"> (I4, I9, I16)</w:t>
      </w:r>
      <w:r w:rsidR="006E337A" w:rsidRPr="00341C41">
        <w:t xml:space="preserve">. Following this, material objects lose their purpose </w:t>
      </w:r>
      <w:r w:rsidR="006E337A" w:rsidRPr="00341C41">
        <w:rPr>
          <w:rFonts w:cs="Times New Roman"/>
        </w:rPr>
        <w:t>– and cease to be – fo</w:t>
      </w:r>
      <w:r w:rsidR="006E337A" w:rsidRPr="00341C41">
        <w:t xml:space="preserve">r example, </w:t>
      </w:r>
      <w:r w:rsidR="00F734D1" w:rsidRPr="00341C41">
        <w:t>the</w:t>
      </w:r>
      <w:r w:rsidR="00BE2AF0" w:rsidRPr="00341C41">
        <w:t xml:space="preserve"> driver’</w:t>
      </w:r>
      <w:r w:rsidR="006E337A" w:rsidRPr="00341C41">
        <w:t>s license</w:t>
      </w:r>
      <w:r w:rsidRPr="00341C41">
        <w:t>,</w:t>
      </w:r>
      <w:r w:rsidR="00366FE9" w:rsidRPr="00341C41">
        <w:t xml:space="preserve"> </w:t>
      </w:r>
      <w:r w:rsidR="006E337A" w:rsidRPr="00341C41">
        <w:t>the steering wheel and pedals</w:t>
      </w:r>
      <w:r w:rsidR="00323488" w:rsidRPr="00341C41">
        <w:t xml:space="preserve"> (e.g., I11, I12, </w:t>
      </w:r>
      <w:proofErr w:type="gramStart"/>
      <w:r w:rsidR="00323488" w:rsidRPr="00341C41">
        <w:t>I17</w:t>
      </w:r>
      <w:proofErr w:type="gramEnd"/>
      <w:r w:rsidR="00323488" w:rsidRPr="00341C41">
        <w:t>).</w:t>
      </w:r>
      <w:r w:rsidR="00366FE9" w:rsidRPr="00341C41">
        <w:t xml:space="preserve"> </w:t>
      </w:r>
      <w:r w:rsidRPr="00341C41">
        <w:t>The elimination of practice elements</w:t>
      </w:r>
      <w:r w:rsidR="00F734D1" w:rsidRPr="00341C41">
        <w:t xml:space="preserve"> (driving performance)</w:t>
      </w:r>
      <w:r w:rsidRPr="00341C41">
        <w:t xml:space="preserve">, no longer </w:t>
      </w:r>
      <w:r w:rsidR="00F734D1" w:rsidRPr="00341C41">
        <w:t>accessing</w:t>
      </w:r>
      <w:r w:rsidRPr="00341C41">
        <w:t xml:space="preserve"> other practice elements </w:t>
      </w:r>
      <w:r w:rsidR="00F734D1" w:rsidRPr="00341C41">
        <w:t xml:space="preserve">(competences) </w:t>
      </w:r>
      <w:r w:rsidRPr="00341C41">
        <w:t xml:space="preserve">and adaptations in material aspects </w:t>
      </w:r>
      <w:r w:rsidR="00F734D1" w:rsidRPr="00341C41">
        <w:t xml:space="preserve">(alterations of AV) </w:t>
      </w:r>
      <w:r w:rsidRPr="00341C41">
        <w:t xml:space="preserve">speak in </w:t>
      </w:r>
      <w:r w:rsidR="00F734D1" w:rsidRPr="00341C41">
        <w:t>favour</w:t>
      </w:r>
      <w:r w:rsidRPr="00341C41">
        <w:t xml:space="preserve"> of a new </w:t>
      </w:r>
      <w:r w:rsidR="00F734D1" w:rsidRPr="00341C41">
        <w:t xml:space="preserve">practice arrangement </w:t>
      </w:r>
      <w:r w:rsidRPr="00341C41">
        <w:t>composition of autonomous driving.</w:t>
      </w:r>
      <w:r w:rsidR="001C6E3C" w:rsidRPr="00341C41">
        <w:t xml:space="preserve"> </w:t>
      </w:r>
      <w:r w:rsidR="00F35D4A" w:rsidRPr="00341C41">
        <w:t xml:space="preserve">This reorganization of the practice </w:t>
      </w:r>
      <w:r w:rsidR="00C8424B" w:rsidRPr="00341C41">
        <w:t>opens</w:t>
      </w:r>
      <w:r w:rsidR="00F35D4A" w:rsidRPr="00341C41">
        <w:t xml:space="preserve"> </w:t>
      </w:r>
      <w:r w:rsidR="00C8424B" w:rsidRPr="00341C41">
        <w:t xml:space="preserve">up </w:t>
      </w:r>
      <w:r w:rsidR="00F35D4A" w:rsidRPr="00341C41">
        <w:t xml:space="preserve">several opportunities for </w:t>
      </w:r>
      <w:r w:rsidR="007574CF" w:rsidRPr="00341C41">
        <w:t>market-making</w:t>
      </w:r>
      <w:r w:rsidR="00A961C9" w:rsidRPr="00341C41">
        <w:t xml:space="preserve"> regarding </w:t>
      </w:r>
      <w:r w:rsidR="000F3854" w:rsidRPr="00341C41">
        <w:t xml:space="preserve">the </w:t>
      </w:r>
      <w:r w:rsidR="00954C0D" w:rsidRPr="00341C41">
        <w:t xml:space="preserve">consumption </w:t>
      </w:r>
      <w:r w:rsidR="000F3854" w:rsidRPr="00341C41">
        <w:t>process and norms</w:t>
      </w:r>
      <w:r w:rsidR="00F35D4A" w:rsidRPr="00341C41">
        <w:t xml:space="preserve">. </w:t>
      </w:r>
    </w:p>
    <w:p w14:paraId="4E3C5A2A" w14:textId="02A395F0" w:rsidR="00EB02C1" w:rsidRPr="00341C41" w:rsidRDefault="00F35D4A" w:rsidP="00EB02C1">
      <w:r w:rsidRPr="00341C41">
        <w:t xml:space="preserve">For one, some practice elements are not simply eliminated, but rather transferred to the autonomous vehicle – this </w:t>
      </w:r>
      <w:r w:rsidR="00905F3F" w:rsidRPr="00341C41">
        <w:t xml:space="preserve">transfer of practice elements </w:t>
      </w:r>
      <w:r w:rsidR="000F3854" w:rsidRPr="00341C41">
        <w:t xml:space="preserve">alters the </w:t>
      </w:r>
      <w:r w:rsidR="00C8424B" w:rsidRPr="00341C41">
        <w:rPr>
          <w:i/>
          <w:iCs/>
        </w:rPr>
        <w:t xml:space="preserve">conduct of </w:t>
      </w:r>
      <w:r w:rsidR="00C87138" w:rsidRPr="00341C41">
        <w:rPr>
          <w:i/>
          <w:iCs/>
        </w:rPr>
        <w:t>consumption</w:t>
      </w:r>
      <w:r w:rsidR="00905F3F" w:rsidRPr="00341C41">
        <w:t xml:space="preserve">. </w:t>
      </w:r>
      <w:r w:rsidR="009E653E" w:rsidRPr="00341C41">
        <w:t>This occurs in terms of the driving procedure, moving from constant driver input and a</w:t>
      </w:r>
      <w:r w:rsidR="00A961C9" w:rsidRPr="00341C41">
        <w:t>n</w:t>
      </w:r>
      <w:r w:rsidR="009E653E" w:rsidRPr="00341C41">
        <w:t xml:space="preserve"> ongoing interplay of driver and car to a more limi</w:t>
      </w:r>
      <w:r w:rsidR="00A961C9" w:rsidRPr="00341C41">
        <w:t>ted</w:t>
      </w:r>
      <w:r w:rsidR="009E653E" w:rsidRPr="00341C41">
        <w:t xml:space="preserve"> interaction process </w:t>
      </w:r>
      <w:r w:rsidR="00A961C9" w:rsidRPr="00341C41">
        <w:t>where driver</w:t>
      </w:r>
      <w:r w:rsidR="009E653E" w:rsidRPr="00341C41">
        <w:t xml:space="preserve"> input is </w:t>
      </w:r>
      <w:r w:rsidR="00A961C9" w:rsidRPr="00341C41">
        <w:t xml:space="preserve">mainly </w:t>
      </w:r>
      <w:r w:rsidR="009E653E" w:rsidRPr="00341C41">
        <w:t xml:space="preserve">required </w:t>
      </w:r>
      <w:r w:rsidR="00A961C9" w:rsidRPr="00341C41">
        <w:t xml:space="preserve">at the beginning and end of the process, </w:t>
      </w:r>
      <w:r w:rsidR="00C90F7E" w:rsidRPr="00341C41">
        <w:t>but less so mid-operation</w:t>
      </w:r>
      <w:r w:rsidR="009E653E" w:rsidRPr="00341C41">
        <w:t xml:space="preserve">. </w:t>
      </w:r>
      <w:r w:rsidR="00A11A8C" w:rsidRPr="00341C41">
        <w:t xml:space="preserve">At the same time, </w:t>
      </w:r>
      <w:r w:rsidR="00A11A8C" w:rsidRPr="00341C41">
        <w:rPr>
          <w:i/>
          <w:iCs/>
        </w:rPr>
        <w:t>agent roles</w:t>
      </w:r>
      <w:r w:rsidR="00A11A8C" w:rsidRPr="00341C41">
        <w:t xml:space="preserve"> can be redefined. So far</w:t>
      </w:r>
      <w:r w:rsidR="00BB6BF8" w:rsidRPr="00341C41">
        <w:t>,</w:t>
      </w:r>
      <w:r w:rsidR="00A11A8C" w:rsidRPr="00341C41">
        <w:t xml:space="preserve"> cars mainly function as an extension to human action and operate only to a limited extend autonomously, the autonomy of the vehicle now turns the consumer into a </w:t>
      </w:r>
      <w:r w:rsidR="00C90F7E" w:rsidRPr="00341C41">
        <w:t xml:space="preserve">much more </w:t>
      </w:r>
      <w:r w:rsidR="00A11A8C" w:rsidRPr="00341C41">
        <w:t xml:space="preserve">passive user. A modification in agent roles may also impact adjacent markets. With driving competences no longer necessary – supporting </w:t>
      </w:r>
      <w:r w:rsidR="00BC053E" w:rsidRPr="00341C41">
        <w:t xml:space="preserve">market </w:t>
      </w:r>
      <w:r w:rsidR="00A11A8C" w:rsidRPr="00341C41">
        <w:t>offers as driving school</w:t>
      </w:r>
      <w:r w:rsidR="007F09C2" w:rsidRPr="00341C41">
        <w:t>s</w:t>
      </w:r>
      <w:r w:rsidR="00A11A8C" w:rsidRPr="00341C41">
        <w:t xml:space="preserve"> or various services from driving license authorities such as, examinations or driving licence revocation</w:t>
      </w:r>
      <w:r w:rsidR="00A961C9" w:rsidRPr="00341C41">
        <w:t xml:space="preserve"> are no longer needed (at least not in their current form)</w:t>
      </w:r>
      <w:r w:rsidR="00A11A8C" w:rsidRPr="00341C41">
        <w:t xml:space="preserve">. Beyond that, the new </w:t>
      </w:r>
      <w:r w:rsidR="00A11A8C" w:rsidRPr="00341C41">
        <w:rPr>
          <w:i/>
          <w:iCs/>
        </w:rPr>
        <w:t>norm</w:t>
      </w:r>
      <w:r w:rsidR="00A11A8C" w:rsidRPr="00341C41">
        <w:t xml:space="preserve"> </w:t>
      </w:r>
      <w:r w:rsidR="00C90F7E" w:rsidRPr="00341C41">
        <w:t xml:space="preserve">is </w:t>
      </w:r>
      <w:r w:rsidR="00A11A8C" w:rsidRPr="00341C41">
        <w:t xml:space="preserve">to no longer have the ability to drive. </w:t>
      </w:r>
      <w:r w:rsidR="00C90F7E" w:rsidRPr="00341C41">
        <w:t>Lastly, t</w:t>
      </w:r>
      <w:r w:rsidR="00EB02C1" w:rsidRPr="00341C41">
        <w:t xml:space="preserve">he shift of driving tasks from the driver to the AV indicates </w:t>
      </w:r>
      <w:r w:rsidR="00BC053E" w:rsidRPr="00341C41">
        <w:rPr>
          <w:i/>
          <w:iCs/>
        </w:rPr>
        <w:t xml:space="preserve">market </w:t>
      </w:r>
      <w:r w:rsidR="00EB02C1" w:rsidRPr="00341C41">
        <w:rPr>
          <w:i/>
          <w:iCs/>
        </w:rPr>
        <w:t>object modifications</w:t>
      </w:r>
      <w:r w:rsidR="00EB02C1" w:rsidRPr="00341C41">
        <w:t xml:space="preserve"> – many operational elements are no longer necessary, especially for driving. Entertainment functions, in contrast, can be made more prominent as they no longer compete with driving. </w:t>
      </w:r>
      <w:r w:rsidR="00CD2280" w:rsidRPr="00341C41">
        <w:t xml:space="preserve">These </w:t>
      </w:r>
      <w:r w:rsidR="00986954" w:rsidRPr="00341C41">
        <w:t xml:space="preserve">results overlap with the conceptual findings of Harrison and </w:t>
      </w:r>
      <w:proofErr w:type="spellStart"/>
      <w:r w:rsidR="00986954" w:rsidRPr="00341C41">
        <w:t>Kjellberg</w:t>
      </w:r>
      <w:proofErr w:type="spellEnd"/>
      <w:r w:rsidR="00986954" w:rsidRPr="00341C41">
        <w:t xml:space="preserve"> (2016) on consumer-</w:t>
      </w:r>
      <w:r w:rsidR="00A60B34" w:rsidRPr="00341C41">
        <w:lastRenderedPageBreak/>
        <w:t>led market-</w:t>
      </w:r>
      <w:r w:rsidR="00986954" w:rsidRPr="00341C41">
        <w:t xml:space="preserve">shaping. Our results suggest that conceivable consumer practices can also act as </w:t>
      </w:r>
      <w:r w:rsidR="007574CF" w:rsidRPr="00341C41">
        <w:t>market-making</w:t>
      </w:r>
      <w:r w:rsidR="00986954" w:rsidRPr="00341C41">
        <w:t xml:space="preserve"> levers for the </w:t>
      </w:r>
      <w:r w:rsidR="00C8424B" w:rsidRPr="00341C41">
        <w:t xml:space="preserve">conduct of </w:t>
      </w:r>
      <w:r w:rsidR="00C87138" w:rsidRPr="00341C41">
        <w:t>consumption</w:t>
      </w:r>
      <w:r w:rsidR="00986954" w:rsidRPr="00341C41">
        <w:t xml:space="preserve">, </w:t>
      </w:r>
      <w:r w:rsidR="00C87138" w:rsidRPr="00341C41">
        <w:t xml:space="preserve">market </w:t>
      </w:r>
      <w:r w:rsidR="00986954" w:rsidRPr="00341C41">
        <w:t xml:space="preserve">objects, agents </w:t>
      </w:r>
      <w:r w:rsidR="00C87138" w:rsidRPr="00341C41">
        <w:t xml:space="preserve">roles, </w:t>
      </w:r>
      <w:r w:rsidR="00986954" w:rsidRPr="00341C41">
        <w:t xml:space="preserve">and market norms when they are </w:t>
      </w:r>
      <w:r w:rsidR="00BB6BF8" w:rsidRPr="00341C41">
        <w:t>reallocated</w:t>
      </w:r>
      <w:r w:rsidR="00986954" w:rsidRPr="00341C41">
        <w:t xml:space="preserve"> from one carrier of practices to another; in this case, from a human carrier of practices to a non-human one. We thus provide further empirical evidence for the link between consumption practices and </w:t>
      </w:r>
      <w:r w:rsidR="007574CF" w:rsidRPr="00341C41">
        <w:t>market-making</w:t>
      </w:r>
      <w:r w:rsidR="00986954" w:rsidRPr="00341C41">
        <w:t xml:space="preserve"> interventions whilst defining new conditions in which these mechanisms take effect. </w:t>
      </w:r>
      <w:r w:rsidR="000E3789" w:rsidRPr="00341C41">
        <w:t>We thus conclude:</w:t>
      </w:r>
    </w:p>
    <w:p w14:paraId="416B7F97" w14:textId="50C421EF" w:rsidR="002546F4" w:rsidRPr="00341C41" w:rsidRDefault="00C90F7E" w:rsidP="00C90F7E">
      <w:r w:rsidRPr="00341C41">
        <w:rPr>
          <w:b/>
        </w:rPr>
        <w:t>P</w:t>
      </w:r>
      <w:r w:rsidRPr="00341C41">
        <w:rPr>
          <w:b/>
          <w:vertAlign w:val="subscript"/>
        </w:rPr>
        <w:t xml:space="preserve">1a </w:t>
      </w:r>
      <w:r w:rsidR="000E3789" w:rsidRPr="00341C41">
        <w:t xml:space="preserve">The reallocation of practice elements from </w:t>
      </w:r>
      <w:r w:rsidR="002546F4" w:rsidRPr="00341C41">
        <w:t>a human carrier of practices to a non</w:t>
      </w:r>
      <w:r w:rsidR="00D50718" w:rsidRPr="00341C41">
        <w:t>-</w:t>
      </w:r>
      <w:r w:rsidR="002546F4" w:rsidRPr="00341C41">
        <w:t>human one</w:t>
      </w:r>
      <w:r w:rsidR="000E3789" w:rsidRPr="00341C41">
        <w:t xml:space="preserve"> opens up </w:t>
      </w:r>
      <w:r w:rsidR="007574CF" w:rsidRPr="00341C41">
        <w:t>market-making</w:t>
      </w:r>
      <w:r w:rsidR="000E3789" w:rsidRPr="00341C41">
        <w:t xml:space="preserve"> opportunities </w:t>
      </w:r>
      <w:r w:rsidR="002546F4" w:rsidRPr="00341C41">
        <w:t>for</w:t>
      </w:r>
      <w:r w:rsidR="000D5CEA" w:rsidRPr="00341C41">
        <w:t xml:space="preserve"> a) the </w:t>
      </w:r>
      <w:r w:rsidR="00C8424B" w:rsidRPr="00341C41">
        <w:t xml:space="preserve">conduct of </w:t>
      </w:r>
      <w:r w:rsidR="00C87138" w:rsidRPr="00341C41">
        <w:t>consumption</w:t>
      </w:r>
      <w:r w:rsidR="000D5CEA" w:rsidRPr="00341C41">
        <w:t xml:space="preserve">, b) agent roles and competences, c) </w:t>
      </w:r>
      <w:r w:rsidR="00C87138" w:rsidRPr="00341C41">
        <w:t xml:space="preserve">market </w:t>
      </w:r>
      <w:r w:rsidR="000D5CEA" w:rsidRPr="00341C41">
        <w:t xml:space="preserve">object modifications, and d) </w:t>
      </w:r>
      <w:r w:rsidR="00C87138" w:rsidRPr="00341C41">
        <w:t xml:space="preserve">market </w:t>
      </w:r>
      <w:r w:rsidR="000D5CEA" w:rsidRPr="00341C41">
        <w:t>norms.</w:t>
      </w:r>
    </w:p>
    <w:p w14:paraId="28EBE2C4" w14:textId="0F56B946" w:rsidR="00271673" w:rsidRPr="00341C41" w:rsidRDefault="00A81470" w:rsidP="00271673">
      <w:r w:rsidRPr="00341C41">
        <w:t>Discontinuing or reallocating practices creates voids that can be filled with alternative practices that align with the passenger’s new role as non</w:t>
      </w:r>
      <w:r w:rsidR="00D50718" w:rsidRPr="00341C41">
        <w:t>-</w:t>
      </w:r>
      <w:r w:rsidRPr="00341C41">
        <w:t>driver. Practices typically conducted as passenger can be intensified: such as, “</w:t>
      </w:r>
      <w:r w:rsidRPr="00341C41">
        <w:rPr>
          <w:i/>
        </w:rPr>
        <w:t>more in-depth conversations with passengers</w:t>
      </w:r>
      <w:r w:rsidRPr="00341C41">
        <w:t>” (I15) or a more “</w:t>
      </w:r>
      <w:r w:rsidRPr="00341C41">
        <w:rPr>
          <w:i/>
        </w:rPr>
        <w:t>elaborate music selection</w:t>
      </w:r>
      <w:r w:rsidRPr="00341C41">
        <w:t>” (I18). Beyond that, practices from other life domains are introduced, resituating them to the autonomous driving setting. Examples mentioned are watching TV, working on a laptop, or consuming alcoholic beverages.</w:t>
      </w:r>
      <w:r w:rsidR="004314A1" w:rsidRPr="00341C41">
        <w:t xml:space="preserve"> Lastly, new practices suitable for autonomous driving, such as hobbies that can be easily performed during rides, are introduced. </w:t>
      </w:r>
      <w:r w:rsidR="00BB6BF8" w:rsidRPr="00341C41">
        <w:t xml:space="preserve">The </w:t>
      </w:r>
      <w:proofErr w:type="spellStart"/>
      <w:r w:rsidR="00BB6BF8" w:rsidRPr="00341C41">
        <w:t>recomposition</w:t>
      </w:r>
      <w:proofErr w:type="spellEnd"/>
      <w:r w:rsidR="00BB6BF8" w:rsidRPr="00341C41">
        <w:t xml:space="preserve"> of routine </w:t>
      </w:r>
      <w:r w:rsidR="00D276AD" w:rsidRPr="00341C41">
        <w:t>practices</w:t>
      </w:r>
      <w:r w:rsidR="00BB6BF8" w:rsidRPr="00341C41">
        <w:t xml:space="preserve"> in a </w:t>
      </w:r>
      <w:r w:rsidR="000701ED" w:rsidRPr="00341C41">
        <w:t>specific life sphere</w:t>
      </w:r>
      <w:r w:rsidR="00250626" w:rsidRPr="00341C41">
        <w:t>, such as autonomous driving,</w:t>
      </w:r>
      <w:r w:rsidR="00BB6BF8" w:rsidRPr="00341C41">
        <w:t xml:space="preserve"> opens </w:t>
      </w:r>
      <w:r w:rsidR="00250626" w:rsidRPr="00341C41">
        <w:t>opportunities to redefine</w:t>
      </w:r>
      <w:r w:rsidR="00BB6BF8" w:rsidRPr="00341C41">
        <w:t xml:space="preserve"> </w:t>
      </w:r>
      <w:r w:rsidR="000701ED" w:rsidRPr="00341C41">
        <w:t xml:space="preserve">the </w:t>
      </w:r>
      <w:r w:rsidR="00C473BE" w:rsidRPr="00341C41">
        <w:t>AV</w:t>
      </w:r>
      <w:r w:rsidR="00CF6686" w:rsidRPr="00341C41">
        <w:t xml:space="preserve"> as </w:t>
      </w:r>
      <w:r w:rsidR="00BB6BF8" w:rsidRPr="00341C41">
        <w:t xml:space="preserve">place of </w:t>
      </w:r>
      <w:r w:rsidR="00C87138" w:rsidRPr="00341C41">
        <w:t>consumption</w:t>
      </w:r>
      <w:r w:rsidR="00E65170" w:rsidRPr="00341C41">
        <w:t>.</w:t>
      </w:r>
    </w:p>
    <w:p w14:paraId="1B60BBF4" w14:textId="221D4664" w:rsidR="006328C6" w:rsidRPr="00341C41" w:rsidRDefault="00271673" w:rsidP="004314A1">
      <w:r w:rsidRPr="00341C41">
        <w:t xml:space="preserve">The rearrangement of practices (through the combination of intensified, new and transferred practice elements) during the </w:t>
      </w:r>
      <w:r w:rsidR="00C87138" w:rsidRPr="00341C41">
        <w:t xml:space="preserve">consumption </w:t>
      </w:r>
      <w:r w:rsidRPr="00341C41">
        <w:t xml:space="preserve">process </w:t>
      </w:r>
      <w:r w:rsidR="00801E3D" w:rsidRPr="00341C41">
        <w:t>– i</w:t>
      </w:r>
      <w:r w:rsidRPr="00341C41">
        <w:t xml:space="preserve">n this case driving </w:t>
      </w:r>
      <w:r w:rsidR="00801E3D" w:rsidRPr="00341C41">
        <w:t>–</w:t>
      </w:r>
      <w:r w:rsidRPr="00341C41">
        <w:t xml:space="preserve"> alter</w:t>
      </w:r>
      <w:r w:rsidR="00AC3072" w:rsidRPr="00341C41">
        <w:t>s</w:t>
      </w:r>
      <w:r w:rsidRPr="00341C41">
        <w:t xml:space="preserve"> the role and meaning of the </w:t>
      </w:r>
      <w:r w:rsidRPr="00341C41">
        <w:rPr>
          <w:i/>
          <w:iCs/>
        </w:rPr>
        <w:t xml:space="preserve">place of </w:t>
      </w:r>
      <w:r w:rsidR="00C87138" w:rsidRPr="00341C41">
        <w:rPr>
          <w:i/>
          <w:iCs/>
        </w:rPr>
        <w:t>consumption</w:t>
      </w:r>
      <w:r w:rsidRPr="00341C41">
        <w:t>.</w:t>
      </w:r>
      <w:r w:rsidR="00476785" w:rsidRPr="00341C41">
        <w:t xml:space="preserve"> In this sense, the practice elements for operating the vehicle are omitted and more prominence is given to those practice elements typically associated with passengers – no longer making the AV a place of driving, but instead a place of transit with leisurely or work-related pursuits.</w:t>
      </w:r>
      <w:r w:rsidR="00801E3D" w:rsidRPr="00341C41">
        <w:t xml:space="preserve"> </w:t>
      </w:r>
      <w:r w:rsidR="00FE0570" w:rsidRPr="00341C41">
        <w:t>Here</w:t>
      </w:r>
      <w:r w:rsidR="00CF6686" w:rsidRPr="00341C41">
        <w:t>,</w:t>
      </w:r>
      <w:r w:rsidR="00FE0570" w:rsidRPr="00341C41">
        <w:t xml:space="preserve"> we do not</w:t>
      </w:r>
      <w:r w:rsidR="00FC7F5B" w:rsidRPr="00341C41">
        <w:t xml:space="preserve"> just</w:t>
      </w:r>
      <w:r w:rsidR="00FE0570" w:rsidRPr="00341C41">
        <w:t xml:space="preserve"> refer</w:t>
      </w:r>
      <w:r w:rsidR="00801E3D" w:rsidRPr="00341C41">
        <w:t xml:space="preserve"> </w:t>
      </w:r>
      <w:r w:rsidR="00CF6686" w:rsidRPr="00341C41">
        <w:t>to</w:t>
      </w:r>
      <w:r w:rsidR="00801E3D" w:rsidRPr="00341C41">
        <w:t xml:space="preserve"> the place of </w:t>
      </w:r>
      <w:r w:rsidR="00C87138" w:rsidRPr="00341C41">
        <w:lastRenderedPageBreak/>
        <w:t xml:space="preserve">consumption </w:t>
      </w:r>
      <w:r w:rsidR="00CF6686" w:rsidRPr="00341C41">
        <w:t>as material manifestation</w:t>
      </w:r>
      <w:r w:rsidR="00801E3D" w:rsidRPr="00341C41">
        <w:t>, which can also be actively shaped through the reallocation of practices (see P</w:t>
      </w:r>
      <w:r w:rsidR="00801E3D" w:rsidRPr="00341C41">
        <w:rPr>
          <w:vertAlign w:val="subscript"/>
        </w:rPr>
        <w:t>1a</w:t>
      </w:r>
      <w:r w:rsidR="00801E3D" w:rsidRPr="00341C41">
        <w:t xml:space="preserve">), but what this place stands for or is associated with as a market representation. </w:t>
      </w:r>
      <w:r w:rsidR="002866D6" w:rsidRPr="00341C41">
        <w:t>The image of AV</w:t>
      </w:r>
      <w:r w:rsidR="00FC7F5B" w:rsidRPr="00341C41">
        <w:t>s</w:t>
      </w:r>
      <w:r w:rsidR="002866D6" w:rsidRPr="00341C41">
        <w:t xml:space="preserve"> as a place of </w:t>
      </w:r>
      <w:r w:rsidR="00C87138" w:rsidRPr="00341C41">
        <w:t xml:space="preserve">consumption </w:t>
      </w:r>
      <w:r w:rsidR="002866D6" w:rsidRPr="00341C41">
        <w:t>can be an extension of the home, the office or a place of relaxation, amongst other things</w:t>
      </w:r>
      <w:r w:rsidR="00FC7F5B" w:rsidRPr="00341C41">
        <w:t>,</w:t>
      </w:r>
      <w:r w:rsidR="002866D6" w:rsidRPr="00341C41">
        <w:t xml:space="preserve"> depending on how the voids of omitted practice elements are filled</w:t>
      </w:r>
      <w:r w:rsidR="00E0306E" w:rsidRPr="00341C41">
        <w:t>; offering an opportunity for market-makers to play a part in shaping it.</w:t>
      </w:r>
      <w:r w:rsidR="00C32DA8" w:rsidRPr="00341C41">
        <w:t xml:space="preserve"> </w:t>
      </w:r>
      <w:r w:rsidR="00546C38" w:rsidRPr="00341C41">
        <w:t>We, thus</w:t>
      </w:r>
      <w:r w:rsidR="00FA3316" w:rsidRPr="00341C41">
        <w:t>,</w:t>
      </w:r>
      <w:r w:rsidR="00546C38" w:rsidRPr="00341C41">
        <w:t xml:space="preserve"> draw on practice theoretical insights suggesting that gaps in practices are recognized as opportunities for change </w:t>
      </w:r>
      <w:r w:rsidR="00565042" w:rsidRPr="00341C41">
        <w:t xml:space="preserve">– either for </w:t>
      </w:r>
      <w:r w:rsidR="00546C38" w:rsidRPr="00341C41">
        <w:t xml:space="preserve">practices </w:t>
      </w:r>
      <w:r w:rsidR="00565042" w:rsidRPr="00341C41">
        <w:t>in place or new ones (Shove et al., 2012). A</w:t>
      </w:r>
      <w:r w:rsidR="00546C38" w:rsidRPr="00341C41">
        <w:t xml:space="preserve">ccording to our findings, these </w:t>
      </w:r>
      <w:r w:rsidR="00565042" w:rsidRPr="00341C41">
        <w:t xml:space="preserve">practice </w:t>
      </w:r>
      <w:r w:rsidR="00546C38" w:rsidRPr="00341C41">
        <w:t xml:space="preserve">gaps </w:t>
      </w:r>
      <w:r w:rsidR="00565042" w:rsidRPr="00341C41">
        <w:t xml:space="preserve">or voids </w:t>
      </w:r>
      <w:r w:rsidR="00546C38" w:rsidRPr="00341C41">
        <w:t xml:space="preserve">and how they are filled also offer opportunities for change in market elements, such as the place of </w:t>
      </w:r>
      <w:r w:rsidR="00C87138" w:rsidRPr="00341C41">
        <w:t>consumption</w:t>
      </w:r>
      <w:r w:rsidR="00546C38" w:rsidRPr="00341C41">
        <w:t>.</w:t>
      </w:r>
      <w:r w:rsidR="00565042" w:rsidRPr="00341C41">
        <w:t xml:space="preserve"> </w:t>
      </w:r>
      <w:r w:rsidR="00546C38" w:rsidRPr="00341C41">
        <w:t>In this sense, t</w:t>
      </w:r>
      <w:r w:rsidR="006328C6" w:rsidRPr="00341C41">
        <w:t>he AV can be conceptualised as a market-consumption junction, where market and consumer practices are linked by practice elements that are rearranged and (de)activated (</w:t>
      </w:r>
      <w:proofErr w:type="spellStart"/>
      <w:r w:rsidR="006328C6" w:rsidRPr="00341C41">
        <w:t>Stigzelius</w:t>
      </w:r>
      <w:proofErr w:type="spellEnd"/>
      <w:r w:rsidR="006328C6" w:rsidRPr="00341C41">
        <w:t xml:space="preserve"> et al., 2018). </w:t>
      </w:r>
    </w:p>
    <w:p w14:paraId="42C3CA40" w14:textId="42202CA8" w:rsidR="00CC6595" w:rsidRPr="00341C41" w:rsidRDefault="00546C38" w:rsidP="00546C38">
      <w:r w:rsidRPr="00341C41">
        <w:rPr>
          <w:b/>
        </w:rPr>
        <w:t>P</w:t>
      </w:r>
      <w:r w:rsidRPr="00341C41">
        <w:rPr>
          <w:b/>
          <w:vertAlign w:val="subscript"/>
        </w:rPr>
        <w:t>1b</w:t>
      </w:r>
      <w:r w:rsidR="00640E55" w:rsidRPr="00341C41">
        <w:rPr>
          <w:b/>
          <w:vertAlign w:val="subscript"/>
        </w:rPr>
        <w:t xml:space="preserve"> </w:t>
      </w:r>
      <w:r w:rsidRPr="00341C41">
        <w:t>The a) introduction of new practice elements, b) intensification of existing practices or c) transfer of practices from other life spheres to fil</w:t>
      </w:r>
      <w:r w:rsidR="00143EB6" w:rsidRPr="00341C41">
        <w:t xml:space="preserve">l gaps in practice arrangements </w:t>
      </w:r>
      <w:r w:rsidRPr="00341C41">
        <w:t xml:space="preserve">opens opportunities to redefine the place of </w:t>
      </w:r>
      <w:r w:rsidR="00DE4E88" w:rsidRPr="00341C41">
        <w:t xml:space="preserve">consumption </w:t>
      </w:r>
      <w:r w:rsidR="002B7908" w:rsidRPr="00341C41">
        <w:t xml:space="preserve">as market representation. </w:t>
      </w:r>
    </w:p>
    <w:p w14:paraId="2A074A76" w14:textId="012A6146" w:rsidR="00565042" w:rsidRPr="00341C41" w:rsidRDefault="007574CF" w:rsidP="00565042">
      <w:pPr>
        <w:pStyle w:val="berschrift2"/>
        <w:ind w:left="360"/>
        <w:rPr>
          <w:sz w:val="28"/>
        </w:rPr>
      </w:pPr>
      <w:r w:rsidRPr="00341C41">
        <w:rPr>
          <w:sz w:val="28"/>
        </w:rPr>
        <w:t>Market-making</w:t>
      </w:r>
      <w:r w:rsidR="00565042" w:rsidRPr="00341C41">
        <w:rPr>
          <w:sz w:val="28"/>
        </w:rPr>
        <w:t xml:space="preserve"> opportunities through trajectory evaluations</w:t>
      </w:r>
    </w:p>
    <w:p w14:paraId="11C53638" w14:textId="7884F918" w:rsidR="00565042" w:rsidRPr="00341C41" w:rsidRDefault="00565042" w:rsidP="00565042">
      <w:pPr>
        <w:rPr>
          <w:rFonts w:eastAsia="Times New Roman" w:cs="Times New Roman"/>
          <w:szCs w:val="24"/>
          <w:lang w:eastAsia="en-GB"/>
        </w:rPr>
      </w:pPr>
      <w:r w:rsidRPr="00341C41">
        <w:t xml:space="preserve">Our data indicates that practice elements can be discerned as desirable, undesirable, or neutral. Some conceivable trajectories display practice entities that belong to one classification only, indicating that these curves are then, for instance, purely undesirable. An example comes from I4, who outlined that there would be </w:t>
      </w:r>
      <w:r w:rsidRPr="00341C41">
        <w:rPr>
          <w:i/>
          <w:iCs/>
        </w:rPr>
        <w:t>“n</w:t>
      </w:r>
      <w:r w:rsidRPr="00341C41">
        <w:rPr>
          <w:i/>
        </w:rPr>
        <w:t>o more need for local knowledge”</w:t>
      </w:r>
      <w:r w:rsidRPr="00341C41">
        <w:rPr>
          <w:iCs/>
        </w:rPr>
        <w:t xml:space="preserve"> </w:t>
      </w:r>
      <w:r w:rsidRPr="00341C41">
        <w:t xml:space="preserve">(first order) in autonomous driving, which means one’s </w:t>
      </w:r>
      <w:r w:rsidRPr="00341C41">
        <w:rPr>
          <w:i/>
          <w:iCs/>
        </w:rPr>
        <w:t>“</w:t>
      </w:r>
      <w:r w:rsidRPr="00341C41">
        <w:rPr>
          <w:i/>
        </w:rPr>
        <w:t>local orientation gets worse</w:t>
      </w:r>
      <w:r w:rsidRPr="00341C41">
        <w:rPr>
          <w:i/>
          <w:iCs/>
        </w:rPr>
        <w:t>”</w:t>
      </w:r>
      <w:r w:rsidRPr="00341C41">
        <w:t xml:space="preserve"> (second order). Going further, this can lead to a </w:t>
      </w:r>
      <w:r w:rsidRPr="00341C41">
        <w:rPr>
          <w:i/>
          <w:iCs/>
        </w:rPr>
        <w:t>“</w:t>
      </w:r>
      <w:r w:rsidRPr="00341C41">
        <w:rPr>
          <w:i/>
        </w:rPr>
        <w:t>lower identification in the extended residential area</w:t>
      </w:r>
      <w:r w:rsidRPr="00341C41">
        <w:rPr>
          <w:i/>
          <w:iCs/>
        </w:rPr>
        <w:t>”</w:t>
      </w:r>
      <w:r w:rsidRPr="00341C41">
        <w:t xml:space="preserve"> (third order) and ultimately to an </w:t>
      </w:r>
      <w:r w:rsidRPr="00341C41">
        <w:rPr>
          <w:i/>
          <w:iCs/>
        </w:rPr>
        <w:t>“</w:t>
      </w:r>
      <w:r w:rsidRPr="00341C41">
        <w:rPr>
          <w:i/>
        </w:rPr>
        <w:t xml:space="preserve">island existence where destination and departure points are known, </w:t>
      </w:r>
      <w:r w:rsidRPr="00341C41">
        <w:rPr>
          <w:rFonts w:cs="Times New Roman"/>
          <w:i/>
          <w:szCs w:val="24"/>
        </w:rPr>
        <w:t>but paths are no longer</w:t>
      </w:r>
      <w:r w:rsidRPr="00341C41">
        <w:rPr>
          <w:rFonts w:cs="Times New Roman"/>
          <w:i/>
          <w:iCs/>
          <w:szCs w:val="24"/>
        </w:rPr>
        <w:t>”</w:t>
      </w:r>
      <w:r w:rsidRPr="00341C41">
        <w:rPr>
          <w:rFonts w:cs="Times New Roman"/>
          <w:szCs w:val="24"/>
        </w:rPr>
        <w:t xml:space="preserve"> (fourth order). Other trajectories </w:t>
      </w:r>
      <w:r w:rsidRPr="00341C41">
        <w:rPr>
          <w:rFonts w:cs="Times New Roman"/>
          <w:szCs w:val="24"/>
        </w:rPr>
        <w:lastRenderedPageBreak/>
        <w:t xml:space="preserve">demonstrate a combination of practice element evaluations, such that one practice entity may lead to both desirable and undesirable aspects. By </w:t>
      </w:r>
      <w:r w:rsidRPr="00341C41">
        <w:rPr>
          <w:rFonts w:cs="Times New Roman"/>
          <w:i/>
          <w:iCs/>
          <w:szCs w:val="24"/>
        </w:rPr>
        <w:t>“</w:t>
      </w:r>
      <w:r w:rsidRPr="00341C41">
        <w:rPr>
          <w:rFonts w:cs="Times New Roman"/>
          <w:i/>
          <w:szCs w:val="24"/>
        </w:rPr>
        <w:t>no longer operating the car</w:t>
      </w:r>
      <w:r w:rsidRPr="00341C41">
        <w:rPr>
          <w:rFonts w:cs="Times New Roman"/>
          <w:i/>
          <w:iCs/>
          <w:szCs w:val="24"/>
        </w:rPr>
        <w:t>”</w:t>
      </w:r>
      <w:r w:rsidRPr="00341C41">
        <w:rPr>
          <w:rFonts w:cs="Times New Roman"/>
          <w:szCs w:val="24"/>
        </w:rPr>
        <w:t xml:space="preserve"> (first order – neutral), riders experience an </w:t>
      </w:r>
      <w:r w:rsidRPr="00341C41">
        <w:rPr>
          <w:rFonts w:cs="Times New Roman"/>
          <w:i/>
          <w:iCs/>
          <w:szCs w:val="24"/>
        </w:rPr>
        <w:t>“</w:t>
      </w:r>
      <w:r w:rsidRPr="00341C41">
        <w:rPr>
          <w:rFonts w:eastAsia="Times New Roman" w:cs="Times New Roman"/>
          <w:i/>
          <w:szCs w:val="24"/>
          <w:lang w:eastAsia="en-GB"/>
        </w:rPr>
        <w:t>increased freedom and individuality of the driving experience</w:t>
      </w:r>
      <w:r w:rsidRPr="00341C41">
        <w:rPr>
          <w:rFonts w:eastAsia="Times New Roman" w:cs="Times New Roman"/>
          <w:i/>
          <w:iCs/>
          <w:szCs w:val="24"/>
          <w:lang w:eastAsia="en-GB"/>
        </w:rPr>
        <w:t>”</w:t>
      </w:r>
      <w:r w:rsidRPr="00341C41">
        <w:rPr>
          <w:rFonts w:eastAsia="Times New Roman" w:cs="Times New Roman"/>
          <w:szCs w:val="24"/>
          <w:lang w:eastAsia="en-GB"/>
        </w:rPr>
        <w:t xml:space="preserve"> (second order – desirable), which has desirable implications, such as a </w:t>
      </w:r>
      <w:r w:rsidRPr="00341C41">
        <w:rPr>
          <w:rFonts w:eastAsia="Times New Roman" w:cs="Times New Roman"/>
          <w:i/>
          <w:iCs/>
          <w:szCs w:val="24"/>
          <w:lang w:eastAsia="en-GB"/>
        </w:rPr>
        <w:t>“</w:t>
      </w:r>
      <w:r w:rsidRPr="00341C41">
        <w:rPr>
          <w:rFonts w:eastAsia="Times New Roman" w:cs="Times New Roman"/>
          <w:i/>
          <w:szCs w:val="24"/>
          <w:lang w:eastAsia="en-GB"/>
        </w:rPr>
        <w:t>highly personalized design of the driving experience</w:t>
      </w:r>
      <w:r w:rsidRPr="00341C41">
        <w:rPr>
          <w:rFonts w:eastAsia="Times New Roman" w:cs="Times New Roman"/>
          <w:i/>
          <w:iCs/>
          <w:szCs w:val="24"/>
          <w:lang w:eastAsia="en-GB"/>
        </w:rPr>
        <w:t>”</w:t>
      </w:r>
      <w:r w:rsidRPr="00341C41">
        <w:rPr>
          <w:rFonts w:eastAsia="Times New Roman" w:cs="Times New Roman"/>
          <w:szCs w:val="24"/>
          <w:lang w:eastAsia="en-GB"/>
        </w:rPr>
        <w:t xml:space="preserve"> but also negative ones like an </w:t>
      </w:r>
      <w:r w:rsidRPr="00341C41">
        <w:rPr>
          <w:rFonts w:eastAsia="Times New Roman" w:cs="Times New Roman"/>
          <w:i/>
          <w:iCs/>
          <w:szCs w:val="24"/>
          <w:lang w:eastAsia="en-GB"/>
        </w:rPr>
        <w:t>“</w:t>
      </w:r>
      <w:r w:rsidRPr="00341C41">
        <w:rPr>
          <w:rFonts w:eastAsia="Times New Roman" w:cs="Times New Roman"/>
          <w:i/>
          <w:szCs w:val="24"/>
          <w:lang w:eastAsia="en-GB"/>
        </w:rPr>
        <w:t>increasing indifference for other road users and an increasing selfishness</w:t>
      </w:r>
      <w:r w:rsidRPr="00341C41">
        <w:rPr>
          <w:rFonts w:eastAsia="Times New Roman" w:cs="Times New Roman"/>
          <w:i/>
          <w:iCs/>
          <w:szCs w:val="24"/>
          <w:lang w:eastAsia="en-GB"/>
        </w:rPr>
        <w:t>”</w:t>
      </w:r>
      <w:r w:rsidRPr="00341C41">
        <w:rPr>
          <w:rFonts w:eastAsia="Times New Roman" w:cs="Times New Roman"/>
          <w:i/>
          <w:szCs w:val="24"/>
          <w:lang w:eastAsia="en-GB"/>
        </w:rPr>
        <w:t xml:space="preserve"> </w:t>
      </w:r>
      <w:r w:rsidRPr="00341C41">
        <w:rPr>
          <w:rFonts w:eastAsia="Times New Roman" w:cs="Times New Roman"/>
          <w:szCs w:val="24"/>
          <w:lang w:eastAsia="en-GB"/>
        </w:rPr>
        <w:t xml:space="preserve">(I11). These evaluation processes provide indications of </w:t>
      </w:r>
      <w:r w:rsidR="007574CF" w:rsidRPr="00341C41">
        <w:rPr>
          <w:rFonts w:eastAsia="Times New Roman" w:cs="Times New Roman"/>
          <w:szCs w:val="24"/>
          <w:lang w:eastAsia="en-GB"/>
        </w:rPr>
        <w:t>market-making</w:t>
      </w:r>
      <w:r w:rsidRPr="00341C41">
        <w:rPr>
          <w:rFonts w:eastAsia="Times New Roman" w:cs="Times New Roman"/>
          <w:szCs w:val="24"/>
          <w:lang w:eastAsia="en-GB"/>
        </w:rPr>
        <w:t xml:space="preserve"> opportunities in the not-yet as well as the existing original market.</w:t>
      </w:r>
    </w:p>
    <w:p w14:paraId="2E30A415" w14:textId="372DD97C" w:rsidR="00602E1B" w:rsidRPr="00341C41" w:rsidRDefault="00565042" w:rsidP="00602E1B">
      <w:r w:rsidRPr="00341C41">
        <w:t xml:space="preserve">When focusing specifically on positive or desirable practice elements of autonomous driving, we note that they can be tracked back to the restrictiveness and strenuousness of current manual driving practice – providing insights on </w:t>
      </w:r>
      <w:r w:rsidR="007574CF" w:rsidRPr="00341C41">
        <w:t>market-making</w:t>
      </w:r>
      <w:r w:rsidRPr="00341C41">
        <w:t xml:space="preserve"> opportunities </w:t>
      </w:r>
      <w:r w:rsidR="006F79ED" w:rsidRPr="00341C41">
        <w:t xml:space="preserve">for the automobile </w:t>
      </w:r>
      <w:r w:rsidR="006F79ED" w:rsidRPr="00341C41">
        <w:rPr>
          <w:i/>
          <w:iCs/>
        </w:rPr>
        <w:t>market that is currently in place</w:t>
      </w:r>
      <w:r w:rsidRPr="00341C41">
        <w:t>. Restrictions pertain, for instance, to the performance of activities while driving manually, such as activities that require significant use of the body or overly occupy the mind. These activities would distract the driver from operating the vehicle or engaging in road traffic and can therefore not be performed. Another limitation relates to the motorist’s driving ability in terms of skills and physical and mental states. Manual driving requires many prerequisites, such as the ability to drive, a positive emotional state, adequate physical condition</w:t>
      </w:r>
      <w:r w:rsidR="00140751" w:rsidRPr="00341C41">
        <w:t xml:space="preserve"> </w:t>
      </w:r>
      <w:r w:rsidRPr="00341C41">
        <w:t xml:space="preserve">and sobriety. </w:t>
      </w:r>
      <w:r w:rsidR="00640E55" w:rsidRPr="00341C41">
        <w:t>While these particular restrictions are difficult to render</w:t>
      </w:r>
      <w:r w:rsidR="00465851" w:rsidRPr="00341C41">
        <w:t xml:space="preserve"> as they serve the purpose of road safety (given the research context of driving), </w:t>
      </w:r>
      <w:r w:rsidR="00465851" w:rsidRPr="00341C41">
        <w:rPr>
          <w:i/>
          <w:iCs/>
        </w:rPr>
        <w:t>restrictive practices</w:t>
      </w:r>
      <w:r w:rsidR="00465851" w:rsidRPr="00341C41">
        <w:t xml:space="preserve"> in other contexts may provide valuable indications </w:t>
      </w:r>
      <w:r w:rsidR="00FC7F5B" w:rsidRPr="00341C41">
        <w:t xml:space="preserve">for </w:t>
      </w:r>
      <w:r w:rsidR="00465851" w:rsidRPr="00341C41">
        <w:t xml:space="preserve">practices </w:t>
      </w:r>
      <w:r w:rsidR="00FC7F5B" w:rsidRPr="00341C41">
        <w:t>in</w:t>
      </w:r>
      <w:r w:rsidR="00465851" w:rsidRPr="00341C41">
        <w:t xml:space="preserve"> need</w:t>
      </w:r>
      <w:r w:rsidR="00FC7F5B" w:rsidRPr="00341C41">
        <w:t xml:space="preserve"> of</w:t>
      </w:r>
      <w:r w:rsidR="00465851" w:rsidRPr="00341C41">
        <w:t xml:space="preserve"> improvement</w:t>
      </w:r>
      <w:r w:rsidR="00FC7F5B" w:rsidRPr="00341C41">
        <w:t xml:space="preserve">, </w:t>
      </w:r>
      <w:r w:rsidR="00917BE6" w:rsidRPr="00341C41">
        <w:t>such as</w:t>
      </w:r>
      <w:r w:rsidR="00FC7F5B" w:rsidRPr="00341C41">
        <w:t xml:space="preserve"> </w:t>
      </w:r>
      <w:r w:rsidR="00465851" w:rsidRPr="00341C41">
        <w:t xml:space="preserve">barrier reduction and eligibility adjustments. </w:t>
      </w:r>
      <w:r w:rsidRPr="00341C41">
        <w:t xml:space="preserve">At the same time, manual driving is considered </w:t>
      </w:r>
      <w:r w:rsidR="00DE1A55" w:rsidRPr="00341C41">
        <w:t xml:space="preserve">to be a </w:t>
      </w:r>
      <w:r w:rsidRPr="00341C41">
        <w:t>strenuous</w:t>
      </w:r>
      <w:r w:rsidR="00DE1A55" w:rsidRPr="00341C41">
        <w:t xml:space="preserve"> practice</w:t>
      </w:r>
      <w:r w:rsidRPr="00341C41">
        <w:t xml:space="preserve">, as indicated by desirable practice implications that refer to the emotional and physical relaxation of autonomous driving. </w:t>
      </w:r>
      <w:r w:rsidR="008D74AB" w:rsidRPr="00341C41">
        <w:t xml:space="preserve">Similar observations </w:t>
      </w:r>
      <w:r w:rsidR="00C169EC" w:rsidRPr="00341C41">
        <w:t xml:space="preserve">on practice evaluations </w:t>
      </w:r>
      <w:r w:rsidR="008D74AB" w:rsidRPr="00341C41">
        <w:t xml:space="preserve">were made by Geiger and Finch (2016) who noted </w:t>
      </w:r>
      <w:r w:rsidR="00C169EC" w:rsidRPr="00341C41">
        <w:t xml:space="preserve">that existing practices are assessed by market players to discern which practices to </w:t>
      </w:r>
      <w:r w:rsidR="00C169EC" w:rsidRPr="00341C41">
        <w:lastRenderedPageBreak/>
        <w:t xml:space="preserve">continue or not as part of their future-led market-shaping acts. Further, </w:t>
      </w:r>
      <w:r w:rsidR="00790EE9" w:rsidRPr="00341C41">
        <w:t xml:space="preserve">these results also </w:t>
      </w:r>
      <w:r w:rsidR="00C169EC" w:rsidRPr="00341C41">
        <w:t xml:space="preserve">extend Baker et al.’s (2019) work </w:t>
      </w:r>
      <w:r w:rsidR="00790EE9" w:rsidRPr="00341C41">
        <w:t>on the recognition of existing market limitations. In line with their findings, new market practices provide indications for market limitations</w:t>
      </w:r>
      <w:r w:rsidR="00320736" w:rsidRPr="00341C41">
        <w:t>.</w:t>
      </w:r>
      <w:r w:rsidR="00790EE9" w:rsidRPr="00341C41">
        <w:t xml:space="preserve"> </w:t>
      </w:r>
      <w:r w:rsidR="00320736" w:rsidRPr="00341C41">
        <w:t>A</w:t>
      </w:r>
      <w:r w:rsidR="00790EE9" w:rsidRPr="00341C41">
        <w:t>ccording to our results</w:t>
      </w:r>
      <w:r w:rsidR="00320736" w:rsidRPr="00341C41">
        <w:t>,</w:t>
      </w:r>
      <w:r w:rsidR="00790EE9" w:rsidRPr="00341C41">
        <w:t xml:space="preserve"> this also applies to conceivable desirable practices, which outline </w:t>
      </w:r>
      <w:r w:rsidRPr="00341C41">
        <w:t xml:space="preserve">existing discontenting practices </w:t>
      </w:r>
      <w:r w:rsidRPr="00341C41">
        <w:rPr>
          <w:rFonts w:cs="Times New Roman"/>
          <w:szCs w:val="24"/>
        </w:rPr>
        <w:t xml:space="preserve">– </w:t>
      </w:r>
      <w:r w:rsidRPr="00341C41">
        <w:t>in this case, strenuous or restrictive practice</w:t>
      </w:r>
      <w:r w:rsidR="00602E1B" w:rsidRPr="00341C41">
        <w:t xml:space="preserve"> elements</w:t>
      </w:r>
      <w:r w:rsidR="00670741" w:rsidRPr="00341C41">
        <w:t xml:space="preserve">. </w:t>
      </w:r>
      <w:r w:rsidR="00602E1B" w:rsidRPr="00341C41">
        <w:t xml:space="preserve">Restrictive practices here refer to </w:t>
      </w:r>
      <w:r w:rsidR="00602E1B" w:rsidRPr="00341C41">
        <w:rPr>
          <w:i/>
          <w:iCs/>
        </w:rPr>
        <w:t xml:space="preserve">competencies and </w:t>
      </w:r>
      <w:r w:rsidR="00C42581" w:rsidRPr="00341C41">
        <w:rPr>
          <w:i/>
          <w:iCs/>
        </w:rPr>
        <w:t>roles</w:t>
      </w:r>
      <w:r w:rsidR="00602E1B" w:rsidRPr="00341C41">
        <w:t xml:space="preserve"> that consumers use during the exchange process, but also </w:t>
      </w:r>
      <w:r w:rsidR="00320736" w:rsidRPr="00341C41">
        <w:rPr>
          <w:i/>
          <w:iCs/>
        </w:rPr>
        <w:t xml:space="preserve">consumption </w:t>
      </w:r>
      <w:r w:rsidR="00602E1B" w:rsidRPr="00341C41">
        <w:rPr>
          <w:i/>
          <w:iCs/>
        </w:rPr>
        <w:t>preconditions</w:t>
      </w:r>
      <w:r w:rsidR="00917BE6" w:rsidRPr="00341C41">
        <w:rPr>
          <w:i/>
          <w:iCs/>
        </w:rPr>
        <w:t xml:space="preserve"> or market norms</w:t>
      </w:r>
      <w:r w:rsidR="00602E1B" w:rsidRPr="00341C41">
        <w:t xml:space="preserve">. Strenuous practice elements relate to the </w:t>
      </w:r>
      <w:r w:rsidR="00320736" w:rsidRPr="00341C41">
        <w:rPr>
          <w:i/>
          <w:iCs/>
        </w:rPr>
        <w:t>conduct of consumption</w:t>
      </w:r>
      <w:r w:rsidR="00602E1B" w:rsidRPr="00341C41">
        <w:t xml:space="preserve">. We thereby </w:t>
      </w:r>
      <w:r w:rsidR="00DA1E1C" w:rsidRPr="00341C41">
        <w:rPr>
          <w:rFonts w:cs="Times New Roman"/>
          <w:szCs w:val="24"/>
        </w:rPr>
        <w:t xml:space="preserve">broaden </w:t>
      </w:r>
      <w:r w:rsidR="00602E1B" w:rsidRPr="00341C41">
        <w:t xml:space="preserve">the market practice mechanism identified by Baker et al. (2019) </w:t>
      </w:r>
      <w:r w:rsidR="00DA1E1C" w:rsidRPr="00341C41">
        <w:t>to include</w:t>
      </w:r>
      <w:r w:rsidR="00602E1B" w:rsidRPr="00341C41">
        <w:t xml:space="preserve"> conceivable practice trajectories; making them a </w:t>
      </w:r>
      <w:r w:rsidR="007574CF" w:rsidRPr="00341C41">
        <w:t>market-making</w:t>
      </w:r>
      <w:r w:rsidR="00602E1B" w:rsidRPr="00341C41">
        <w:t xml:space="preserve"> tool not just for not-yet but also for existing markets. In summary</w:t>
      </w:r>
      <w:r w:rsidR="009C09D5" w:rsidRPr="00341C41">
        <w:t xml:space="preserve">: </w:t>
      </w:r>
    </w:p>
    <w:p w14:paraId="299828D2" w14:textId="4D858387" w:rsidR="00602E1B" w:rsidRPr="00341C41" w:rsidRDefault="00602E1B" w:rsidP="00602E1B">
      <w:r w:rsidRPr="00341C41">
        <w:rPr>
          <w:b/>
        </w:rPr>
        <w:t>P</w:t>
      </w:r>
      <w:r w:rsidRPr="00341C41">
        <w:rPr>
          <w:b/>
          <w:vertAlign w:val="subscript"/>
        </w:rPr>
        <w:t>2a</w:t>
      </w:r>
      <w:r w:rsidRPr="00341C41">
        <w:t xml:space="preserve"> Conceivable desirable practice elements are indicative of restrictive or strenuous</w:t>
      </w:r>
      <w:r w:rsidR="009C09D5" w:rsidRPr="00341C41">
        <w:t xml:space="preserve"> practices in existing markets</w:t>
      </w:r>
      <w:r w:rsidRPr="00341C41">
        <w:t xml:space="preserve">. </w:t>
      </w:r>
    </w:p>
    <w:p w14:paraId="096364DB" w14:textId="2E17DAC3" w:rsidR="009C09D5" w:rsidRPr="00341C41" w:rsidRDefault="009C09D5" w:rsidP="009C09D5">
      <w:r w:rsidRPr="00341C41">
        <w:t xml:space="preserve">In addition, participants mentioned some undesirable implications with the introduction of AVs arising from increased convenience, reduced effort, and subsequent usage increase, among others. Examples include </w:t>
      </w:r>
      <w:r w:rsidRPr="00341C41">
        <w:rPr>
          <w:i/>
          <w:iCs/>
        </w:rPr>
        <w:t>“</w:t>
      </w:r>
      <w:r w:rsidRPr="00341C41">
        <w:rPr>
          <w:i/>
        </w:rPr>
        <w:t>even more</w:t>
      </w:r>
      <w:r w:rsidRPr="00341C41">
        <w:t xml:space="preserve"> </w:t>
      </w:r>
      <w:r w:rsidRPr="00341C41">
        <w:rPr>
          <w:i/>
        </w:rPr>
        <w:t>exposure to entertainment electronics</w:t>
      </w:r>
      <w:r w:rsidRPr="00341C41">
        <w:rPr>
          <w:i/>
          <w:iCs/>
        </w:rPr>
        <w:t>”</w:t>
      </w:r>
      <w:r w:rsidRPr="00341C41">
        <w:t xml:space="preserve"> (I9) or being </w:t>
      </w:r>
      <w:r w:rsidRPr="00341C41">
        <w:rPr>
          <w:i/>
          <w:iCs/>
        </w:rPr>
        <w:t>“</w:t>
      </w:r>
      <w:r w:rsidRPr="00341C41">
        <w:rPr>
          <w:i/>
        </w:rPr>
        <w:t>more detached and having less access to ‘real life’</w:t>
      </w:r>
      <w:r w:rsidRPr="00341C41">
        <w:rPr>
          <w:i/>
          <w:iCs/>
        </w:rPr>
        <w:t>”</w:t>
      </w:r>
      <w:r w:rsidRPr="00341C41">
        <w:t xml:space="preserve"> (I6). These unwanted implications point to several practice dynamics. On the one hand, their performance is weighed against their implications or that of other practice elements. For instance, participants weigh an increasing use of AVs against incurring costs and environmental damage (I3, I13). Thus, practice elements with undesired implications may be performed less often or only in a weakened form. On the other hand, compensatory practices are introduced and appended to the trajectory to compensate negative implications of other practice elements. Examples pertain to compensating environmental impacts of driving with a preferential use of shared </w:t>
      </w:r>
      <w:r w:rsidRPr="00341C41">
        <w:lastRenderedPageBreak/>
        <w:t xml:space="preserve">AV services or by getting involved in other environmentally positive endeavours. Further, less movement is offset by making additional time to exercise (I3, I6, and I18). </w:t>
      </w:r>
    </w:p>
    <w:p w14:paraId="326440E8" w14:textId="65EF343E" w:rsidR="003435C5" w:rsidRPr="00341C41" w:rsidRDefault="00DD319F" w:rsidP="009C09D5">
      <w:r w:rsidRPr="00341C41">
        <w:t xml:space="preserve">These undesirable </w:t>
      </w:r>
      <w:r w:rsidR="00211EF7" w:rsidRPr="00341C41">
        <w:t>implications</w:t>
      </w:r>
      <w:r w:rsidRPr="00341C41">
        <w:t xml:space="preserve"> offer opportunities to shape the </w:t>
      </w:r>
      <w:r w:rsidRPr="00341C41">
        <w:rPr>
          <w:i/>
          <w:iCs/>
        </w:rPr>
        <w:t>not-yet-market</w:t>
      </w:r>
      <w:r w:rsidRPr="00341C41">
        <w:t xml:space="preserve"> before it is established, that is, in the now.</w:t>
      </w:r>
      <w:r w:rsidR="004C252C" w:rsidRPr="00341C41">
        <w:t xml:space="preserve"> In the best case, potential negative effects are avoided by addressing them in the development or pre-market stage </w:t>
      </w:r>
      <w:r w:rsidR="00211EF7" w:rsidRPr="00341C41">
        <w:t>so that they do not hinder market development or affect consumption. This applies particular</w:t>
      </w:r>
      <w:r w:rsidR="00320736" w:rsidRPr="00341C41">
        <w:t>ly</w:t>
      </w:r>
      <w:r w:rsidR="00211EF7" w:rsidRPr="00341C41">
        <w:t xml:space="preserve"> to negative impacts that arise from consumption, such as environmental impacts</w:t>
      </w:r>
      <w:r w:rsidR="003435C5" w:rsidRPr="00341C41">
        <w:t xml:space="preserve">. </w:t>
      </w:r>
      <w:r w:rsidR="00E87A1F" w:rsidRPr="00341C41">
        <w:t>N</w:t>
      </w:r>
      <w:r w:rsidR="00DA1BC6" w:rsidRPr="00341C41">
        <w:t>egative implications, such as negative health effects</w:t>
      </w:r>
      <w:r w:rsidR="00E87A1F" w:rsidRPr="00341C41">
        <w:t xml:space="preserve">, environmental impact </w:t>
      </w:r>
      <w:r w:rsidR="00DA1BC6" w:rsidRPr="00341C41">
        <w:t xml:space="preserve">or increased electronics consumption, can be addressed </w:t>
      </w:r>
      <w:r w:rsidR="00211EF7" w:rsidRPr="00341C41">
        <w:t xml:space="preserve">either </w:t>
      </w:r>
      <w:r w:rsidR="00DA1BC6" w:rsidRPr="00341C41">
        <w:t xml:space="preserve">in the market through </w:t>
      </w:r>
      <w:r w:rsidR="00320736" w:rsidRPr="00341C41">
        <w:rPr>
          <w:i/>
          <w:iCs/>
        </w:rPr>
        <w:t>market</w:t>
      </w:r>
      <w:r w:rsidR="00DA1BC6" w:rsidRPr="00341C41">
        <w:rPr>
          <w:i/>
          <w:iCs/>
        </w:rPr>
        <w:t xml:space="preserve"> object properties</w:t>
      </w:r>
      <w:r w:rsidR="00DA1BC6" w:rsidRPr="00341C41">
        <w:t xml:space="preserve"> or through </w:t>
      </w:r>
      <w:r w:rsidR="00DA1BC6" w:rsidRPr="00341C41">
        <w:rPr>
          <w:i/>
          <w:iCs/>
        </w:rPr>
        <w:t>offerings designed to offset them</w:t>
      </w:r>
      <w:r w:rsidR="00DE1A55" w:rsidRPr="00341C41">
        <w:rPr>
          <w:i/>
          <w:iCs/>
        </w:rPr>
        <w:t xml:space="preserve"> in adjacent/other markets</w:t>
      </w:r>
      <w:r w:rsidR="00DA1BC6" w:rsidRPr="00341C41">
        <w:t>.</w:t>
      </w:r>
      <w:r w:rsidR="00471483" w:rsidRPr="00341C41">
        <w:t xml:space="preserve"> </w:t>
      </w:r>
      <w:r w:rsidR="00601A54" w:rsidRPr="00341C41">
        <w:t xml:space="preserve">Discontent in markets is a well-known lever for </w:t>
      </w:r>
      <w:r w:rsidR="007574CF" w:rsidRPr="00341C41">
        <w:t>market-making</w:t>
      </w:r>
      <w:r w:rsidR="00601A54" w:rsidRPr="00341C41">
        <w:t xml:space="preserve"> actions (e.g., </w:t>
      </w:r>
      <w:r w:rsidR="00EB289D" w:rsidRPr="00341C41">
        <w:t xml:space="preserve">Goulding and </w:t>
      </w:r>
      <w:proofErr w:type="spellStart"/>
      <w:r w:rsidR="00EB289D" w:rsidRPr="00341C41">
        <w:t>Saren</w:t>
      </w:r>
      <w:proofErr w:type="spellEnd"/>
      <w:r w:rsidR="00FC7F5B" w:rsidRPr="00341C41">
        <w:t>,</w:t>
      </w:r>
      <w:r w:rsidR="00EB289D" w:rsidRPr="00341C41">
        <w:t xml:space="preserve"> 20</w:t>
      </w:r>
      <w:r w:rsidR="001C7899" w:rsidRPr="00341C41">
        <w:t>11</w:t>
      </w:r>
      <w:r w:rsidR="00EB289D" w:rsidRPr="00341C41">
        <w:t xml:space="preserve">; </w:t>
      </w:r>
      <w:proofErr w:type="spellStart"/>
      <w:r w:rsidR="00EB289D" w:rsidRPr="00341C41">
        <w:t>Sandikci</w:t>
      </w:r>
      <w:proofErr w:type="spellEnd"/>
      <w:r w:rsidR="00EB289D" w:rsidRPr="00341C41">
        <w:t xml:space="preserve"> and </w:t>
      </w:r>
      <w:proofErr w:type="spellStart"/>
      <w:r w:rsidR="00EB289D" w:rsidRPr="00341C41">
        <w:t>Ger</w:t>
      </w:r>
      <w:proofErr w:type="spellEnd"/>
      <w:r w:rsidR="00FC7F5B" w:rsidRPr="00341C41">
        <w:t>,</w:t>
      </w:r>
      <w:r w:rsidR="00EB289D" w:rsidRPr="00341C41">
        <w:t xml:space="preserve"> 2010</w:t>
      </w:r>
      <w:r w:rsidR="00601A54" w:rsidRPr="00341C41">
        <w:t xml:space="preserve">) </w:t>
      </w:r>
      <w:r w:rsidR="00AC0012" w:rsidRPr="00341C41">
        <w:t xml:space="preserve">– whereby it is not enough to be dissatisfied, action must </w:t>
      </w:r>
      <w:r w:rsidR="00E87A1F" w:rsidRPr="00341C41">
        <w:t>be taken</w:t>
      </w:r>
      <w:r w:rsidR="00AC0012" w:rsidRPr="00341C41">
        <w:t xml:space="preserve"> </w:t>
      </w:r>
      <w:r w:rsidR="00601A54" w:rsidRPr="00341C41">
        <w:t xml:space="preserve">(Nenonen and </w:t>
      </w:r>
      <w:proofErr w:type="spellStart"/>
      <w:r w:rsidR="00601A54" w:rsidRPr="00341C41">
        <w:t>Storbacka</w:t>
      </w:r>
      <w:proofErr w:type="spellEnd"/>
      <w:r w:rsidR="00601A54" w:rsidRPr="00341C41">
        <w:t xml:space="preserve">, 2020). </w:t>
      </w:r>
      <w:r w:rsidR="00CC5567" w:rsidRPr="00341C41">
        <w:t xml:space="preserve">Geiger and Finch (2016), for example, outline that recognising, questioning and critiquing existing practices has the potential to shape future market visions and materialities. According to our findings, we can confirm this for market materialities that are involved in the use of the product. Overall, </w:t>
      </w:r>
      <w:r w:rsidR="00AC0012" w:rsidRPr="00341C41">
        <w:t xml:space="preserve">we suggest leveraging this </w:t>
      </w:r>
      <w:r w:rsidR="00320736" w:rsidRPr="00341C41">
        <w:t>prior to</w:t>
      </w:r>
      <w:r w:rsidR="00AC0012" w:rsidRPr="00341C41">
        <w:t xml:space="preserve"> market e</w:t>
      </w:r>
      <w:r w:rsidR="00320736" w:rsidRPr="00341C41">
        <w:t>stablishment</w:t>
      </w:r>
      <w:r w:rsidR="00AC0012" w:rsidRPr="00341C41">
        <w:t xml:space="preserve"> to counter these negative implications before they actually manifest in an existing market. Addressing these implications upfront may circumvent barriers to a market’s development. We thus suggest: </w:t>
      </w:r>
    </w:p>
    <w:p w14:paraId="44A0A827" w14:textId="66C35F36" w:rsidR="00211EF7" w:rsidRPr="00341C41" w:rsidRDefault="00211EF7" w:rsidP="00211EF7">
      <w:r w:rsidRPr="00341C41">
        <w:rPr>
          <w:b/>
          <w:bCs/>
        </w:rPr>
        <w:t>P</w:t>
      </w:r>
      <w:r w:rsidRPr="00341C41">
        <w:rPr>
          <w:b/>
          <w:bCs/>
          <w:vertAlign w:val="subscript"/>
        </w:rPr>
        <w:t>2b</w:t>
      </w:r>
      <w:r w:rsidRPr="00341C41">
        <w:t xml:space="preserve"> Conceivable negative practice implications are indicative of undesirable practices or practice implications in not-yet markets. </w:t>
      </w:r>
    </w:p>
    <w:p w14:paraId="3FCC9F0E" w14:textId="3049CC84" w:rsidR="00AC0012" w:rsidRPr="00341C41" w:rsidRDefault="007574CF" w:rsidP="00AC0012">
      <w:pPr>
        <w:pStyle w:val="berschrift2"/>
        <w:ind w:left="360"/>
        <w:rPr>
          <w:sz w:val="28"/>
        </w:rPr>
      </w:pPr>
      <w:r w:rsidRPr="00341C41">
        <w:rPr>
          <w:sz w:val="28"/>
        </w:rPr>
        <w:t>Market-making</w:t>
      </w:r>
      <w:r w:rsidR="00AC0012" w:rsidRPr="00341C41">
        <w:rPr>
          <w:sz w:val="28"/>
        </w:rPr>
        <w:t xml:space="preserve"> opportunities through trajectory l</w:t>
      </w:r>
      <w:r w:rsidR="00DE0A7C" w:rsidRPr="00341C41">
        <w:rPr>
          <w:sz w:val="28"/>
        </w:rPr>
        <w:t>evels</w:t>
      </w:r>
    </w:p>
    <w:p w14:paraId="3EE54590" w14:textId="67770131" w:rsidR="00083B65" w:rsidRPr="00341C41" w:rsidRDefault="00446F2B" w:rsidP="00083B65">
      <w:r w:rsidRPr="00341C41">
        <w:t xml:space="preserve">By discerning conceivable practice trajectories, practice elements become more disengaged from the practice at hand with each successive move from </w:t>
      </w:r>
      <w:r w:rsidR="00FC7F5B" w:rsidRPr="00341C41">
        <w:t>the start</w:t>
      </w:r>
      <w:r w:rsidRPr="00341C41">
        <w:t xml:space="preserve">. By considering the successive trajectory stages, we conclude that first-order implications predominantly function </w:t>
      </w:r>
      <w:r w:rsidRPr="00341C41">
        <w:lastRenderedPageBreak/>
        <w:t xml:space="preserve">as a demarcation between current and conceivable practice. </w:t>
      </w:r>
      <w:r w:rsidR="00662D46" w:rsidRPr="00341C41">
        <w:t xml:space="preserve">They refer to aspects such as </w:t>
      </w:r>
      <w:r w:rsidR="00662D46" w:rsidRPr="00341C41">
        <w:rPr>
          <w:i/>
          <w:iCs/>
        </w:rPr>
        <w:t>“</w:t>
      </w:r>
      <w:r w:rsidR="00662D46" w:rsidRPr="00341C41">
        <w:rPr>
          <w:i/>
        </w:rPr>
        <w:t>no more checking where I have to go</w:t>
      </w:r>
      <w:r w:rsidR="00662D46" w:rsidRPr="00341C41">
        <w:rPr>
          <w:i/>
          <w:iCs/>
        </w:rPr>
        <w:t>”</w:t>
      </w:r>
      <w:r w:rsidR="00662D46" w:rsidRPr="00341C41">
        <w:t xml:space="preserve"> (I8) or having </w:t>
      </w:r>
      <w:r w:rsidR="00662D46" w:rsidRPr="00341C41">
        <w:rPr>
          <w:i/>
          <w:iCs/>
        </w:rPr>
        <w:t>“</w:t>
      </w:r>
      <w:r w:rsidR="00662D46" w:rsidRPr="00341C41">
        <w:rPr>
          <w:i/>
        </w:rPr>
        <w:t>more relaxed trips with child</w:t>
      </w:r>
      <w:r w:rsidR="00662D46" w:rsidRPr="00341C41">
        <w:rPr>
          <w:i/>
          <w:iCs/>
        </w:rPr>
        <w:t>”</w:t>
      </w:r>
      <w:r w:rsidR="00662D46" w:rsidRPr="00341C41">
        <w:t xml:space="preserve"> </w:t>
      </w:r>
      <w:r w:rsidRPr="00341C41">
        <w:t xml:space="preserve">At the next level, describing second-order implications, we observe a stronger detachment from current practice, in this case manual driving. </w:t>
      </w:r>
      <w:r w:rsidR="00662D46" w:rsidRPr="00341C41">
        <w:t>Here, driving in itself is no longer discussed but how autonomous driving affects mobility and everyday life</w:t>
      </w:r>
      <w:r w:rsidRPr="00341C41">
        <w:t xml:space="preserve"> (e.g., </w:t>
      </w:r>
      <w:r w:rsidRPr="00341C41">
        <w:rPr>
          <w:i/>
          <w:iCs/>
        </w:rPr>
        <w:t>“</w:t>
      </w:r>
      <w:r w:rsidRPr="00341C41">
        <w:rPr>
          <w:i/>
        </w:rPr>
        <w:t>getting to poorly connected places</w:t>
      </w:r>
      <w:r w:rsidRPr="00341C41">
        <w:rPr>
          <w:i/>
          <w:iCs/>
        </w:rPr>
        <w:t>”</w:t>
      </w:r>
      <w:r w:rsidRPr="00341C41">
        <w:t xml:space="preserve"> [I8], </w:t>
      </w:r>
      <w:r w:rsidRPr="00341C41">
        <w:rPr>
          <w:i/>
          <w:iCs/>
        </w:rPr>
        <w:t>“</w:t>
      </w:r>
      <w:r w:rsidRPr="00341C41">
        <w:rPr>
          <w:i/>
        </w:rPr>
        <w:t>no more getting lost while driving</w:t>
      </w:r>
      <w:r w:rsidRPr="00341C41">
        <w:rPr>
          <w:i/>
          <w:iCs/>
        </w:rPr>
        <w:t>”</w:t>
      </w:r>
      <w:r w:rsidRPr="00341C41">
        <w:t xml:space="preserve"> [I10], </w:t>
      </w:r>
      <w:r w:rsidR="00083B65" w:rsidRPr="00341C41">
        <w:rPr>
          <w:i/>
          <w:iCs/>
        </w:rPr>
        <w:t>“</w:t>
      </w:r>
      <w:r w:rsidR="00083B65" w:rsidRPr="00341C41">
        <w:rPr>
          <w:i/>
        </w:rPr>
        <w:t>more independence from public services</w:t>
      </w:r>
      <w:r w:rsidR="00083B65" w:rsidRPr="00341C41">
        <w:rPr>
          <w:i/>
          <w:iCs/>
        </w:rPr>
        <w:t>”</w:t>
      </w:r>
      <w:r w:rsidR="00083B65" w:rsidRPr="00341C41">
        <w:t xml:space="preserve"> [I4</w:t>
      </w:r>
      <w:r w:rsidRPr="00341C41">
        <w:t>])</w:t>
      </w:r>
      <w:r w:rsidR="00083B65" w:rsidRPr="00341C41">
        <w:t>. When moving towards third- or fourth-level implications, we see a shift towards more abstract implications that relate to a consumer’s soci</w:t>
      </w:r>
      <w:r w:rsidR="00D430D2" w:rsidRPr="00341C41">
        <w:t>al</w:t>
      </w:r>
      <w:r w:rsidR="00083B65" w:rsidRPr="00341C41">
        <w:t xml:space="preserve"> environment</w:t>
      </w:r>
      <w:r w:rsidR="00D430D2" w:rsidRPr="00341C41">
        <w:t xml:space="preserve"> beyond mobility</w:t>
      </w:r>
      <w:r w:rsidR="00083B65" w:rsidRPr="00341C41">
        <w:t xml:space="preserve">, such as </w:t>
      </w:r>
      <w:r w:rsidR="00083B65" w:rsidRPr="00341C41">
        <w:rPr>
          <w:i/>
          <w:iCs/>
        </w:rPr>
        <w:t>“</w:t>
      </w:r>
      <w:r w:rsidR="00083B65" w:rsidRPr="00341C41">
        <w:rPr>
          <w:i/>
        </w:rPr>
        <w:t>the risk to become decadent</w:t>
      </w:r>
      <w:r w:rsidR="00083B65" w:rsidRPr="00341C41">
        <w:rPr>
          <w:i/>
          <w:iCs/>
        </w:rPr>
        <w:t>”</w:t>
      </w:r>
      <w:r w:rsidR="00083B65" w:rsidRPr="00341C41">
        <w:t xml:space="preserve"> (I6), </w:t>
      </w:r>
      <w:r w:rsidR="00083B65" w:rsidRPr="00341C41">
        <w:rPr>
          <w:i/>
          <w:iCs/>
        </w:rPr>
        <w:t>“</w:t>
      </w:r>
      <w:r w:rsidR="00083B65" w:rsidRPr="00341C41">
        <w:rPr>
          <w:i/>
        </w:rPr>
        <w:t xml:space="preserve">more options to live elsewhere even </w:t>
      </w:r>
      <w:r w:rsidR="00320736" w:rsidRPr="00341C41">
        <w:rPr>
          <w:i/>
        </w:rPr>
        <w:t>at</w:t>
      </w:r>
      <w:r w:rsidR="00083B65" w:rsidRPr="00341C41">
        <w:rPr>
          <w:i/>
        </w:rPr>
        <w:t xml:space="preserve"> an old age</w:t>
      </w:r>
      <w:r w:rsidR="00083B65" w:rsidRPr="00341C41">
        <w:rPr>
          <w:i/>
          <w:iCs/>
        </w:rPr>
        <w:t>”</w:t>
      </w:r>
      <w:r w:rsidR="00083B65" w:rsidRPr="00341C41">
        <w:t xml:space="preserve"> (I9), and </w:t>
      </w:r>
      <w:r w:rsidR="00083B65" w:rsidRPr="00341C41">
        <w:rPr>
          <w:i/>
          <w:iCs/>
        </w:rPr>
        <w:t>“</w:t>
      </w:r>
      <w:r w:rsidR="00083B65" w:rsidRPr="00341C41">
        <w:rPr>
          <w:i/>
        </w:rPr>
        <w:t>a more accessible social environment</w:t>
      </w:r>
      <w:r w:rsidR="00083B65" w:rsidRPr="00341C41">
        <w:rPr>
          <w:i/>
          <w:iCs/>
        </w:rPr>
        <w:t>”</w:t>
      </w:r>
      <w:r w:rsidR="00083B65" w:rsidRPr="00341C41">
        <w:t xml:space="preserve"> (I12). </w:t>
      </w:r>
      <w:r w:rsidR="00593C79" w:rsidRPr="00341C41">
        <w:t>Each trajectory level, thus, provides insights on</w:t>
      </w:r>
      <w:r w:rsidR="009131CC" w:rsidRPr="00341C41">
        <w:t xml:space="preserve"> a specific realm of </w:t>
      </w:r>
      <w:r w:rsidR="007574CF" w:rsidRPr="00341C41">
        <w:t>market-making</w:t>
      </w:r>
      <w:r w:rsidR="009131CC" w:rsidRPr="00341C41">
        <w:t xml:space="preserve"> opportunities. </w:t>
      </w:r>
    </w:p>
    <w:p w14:paraId="0F9A6C38" w14:textId="3216071B" w:rsidR="000D44EB" w:rsidRPr="00341C41" w:rsidRDefault="002368D5" w:rsidP="000D44EB">
      <w:r w:rsidRPr="00341C41">
        <w:t xml:space="preserve">First-level implications are particularly meaningful to detect </w:t>
      </w:r>
      <w:r w:rsidR="007574CF" w:rsidRPr="00341C41">
        <w:t>market-making</w:t>
      </w:r>
      <w:r w:rsidRPr="00341C41">
        <w:t xml:space="preserve"> levers on </w:t>
      </w:r>
      <w:r w:rsidR="00F8728D" w:rsidRPr="00341C41">
        <w:t xml:space="preserve">the </w:t>
      </w:r>
      <w:r w:rsidR="00320736" w:rsidRPr="00341C41">
        <w:rPr>
          <w:i/>
          <w:iCs/>
        </w:rPr>
        <w:t xml:space="preserve">market </w:t>
      </w:r>
      <w:r w:rsidR="00D430D2" w:rsidRPr="00341C41">
        <w:rPr>
          <w:i/>
          <w:iCs/>
        </w:rPr>
        <w:t>object</w:t>
      </w:r>
      <w:r w:rsidR="00E74085" w:rsidRPr="00341C41">
        <w:rPr>
          <w:i/>
          <w:iCs/>
        </w:rPr>
        <w:t xml:space="preserve">, </w:t>
      </w:r>
      <w:r w:rsidR="00320736" w:rsidRPr="00341C41">
        <w:rPr>
          <w:i/>
          <w:iCs/>
        </w:rPr>
        <w:t>conduct of consumption</w:t>
      </w:r>
      <w:r w:rsidR="00D430D2" w:rsidRPr="00341C41">
        <w:rPr>
          <w:i/>
          <w:iCs/>
        </w:rPr>
        <w:t>, actor competences,</w:t>
      </w:r>
      <w:r w:rsidR="00630525" w:rsidRPr="00341C41">
        <w:rPr>
          <w:i/>
          <w:iCs/>
        </w:rPr>
        <w:t xml:space="preserve"> place of </w:t>
      </w:r>
      <w:r w:rsidR="00320736" w:rsidRPr="00341C41">
        <w:rPr>
          <w:i/>
          <w:iCs/>
        </w:rPr>
        <w:t>consumption</w:t>
      </w:r>
      <w:r w:rsidR="00D430D2" w:rsidRPr="00341C41">
        <w:t xml:space="preserve"> and </w:t>
      </w:r>
      <w:r w:rsidR="00D430D2" w:rsidRPr="00341C41">
        <w:rPr>
          <w:i/>
          <w:iCs/>
        </w:rPr>
        <w:t xml:space="preserve">social </w:t>
      </w:r>
      <w:r w:rsidR="00320736" w:rsidRPr="00341C41">
        <w:rPr>
          <w:i/>
          <w:iCs/>
        </w:rPr>
        <w:t>consumption</w:t>
      </w:r>
      <w:r w:rsidR="00D430D2" w:rsidRPr="00341C41">
        <w:rPr>
          <w:i/>
          <w:iCs/>
        </w:rPr>
        <w:t xml:space="preserve"> norms</w:t>
      </w:r>
      <w:r w:rsidR="00D430D2" w:rsidRPr="00341C41">
        <w:t xml:space="preserve">. Making this lever particularly useful for market-makers seeking insights on </w:t>
      </w:r>
      <w:r w:rsidR="008A3334" w:rsidRPr="00341C41">
        <w:t xml:space="preserve">future product or service developments and how these may be leveraged; thus, covering </w:t>
      </w:r>
      <w:r w:rsidR="007574CF" w:rsidRPr="00341C41">
        <w:t>market-making</w:t>
      </w:r>
      <w:r w:rsidR="008A3334" w:rsidRPr="00341C41">
        <w:t xml:space="preserve"> levers in closer proximity to a firm </w:t>
      </w:r>
      <w:r w:rsidR="00A57FA7" w:rsidRPr="00341C41">
        <w:t>and</w:t>
      </w:r>
      <w:r w:rsidR="008A3334" w:rsidRPr="00341C41">
        <w:t xml:space="preserve"> its managerial control. </w:t>
      </w:r>
      <w:r w:rsidR="00D430D2" w:rsidRPr="00341C41">
        <w:t xml:space="preserve">Second-level implications are mainly useful to fathom </w:t>
      </w:r>
      <w:r w:rsidR="007574CF" w:rsidRPr="00341C41">
        <w:t>market-making</w:t>
      </w:r>
      <w:r w:rsidR="00D430D2" w:rsidRPr="00341C41">
        <w:t xml:space="preserve"> opportunities in terms of the </w:t>
      </w:r>
      <w:r w:rsidR="00D430D2" w:rsidRPr="00341C41">
        <w:rPr>
          <w:i/>
          <w:iCs/>
        </w:rPr>
        <w:t xml:space="preserve">meaning sought </w:t>
      </w:r>
      <w:r w:rsidR="00D430D2" w:rsidRPr="00341C41">
        <w:t xml:space="preserve">by the consumer. </w:t>
      </w:r>
      <w:r w:rsidR="008A3334" w:rsidRPr="00341C41">
        <w:t xml:space="preserve">This may also be referred to the value consumers are seeking in a product or service – a </w:t>
      </w:r>
      <w:r w:rsidR="007574CF" w:rsidRPr="00341C41">
        <w:t>market-making</w:t>
      </w:r>
      <w:r w:rsidR="008A3334" w:rsidRPr="00341C41">
        <w:t xml:space="preserve"> </w:t>
      </w:r>
      <w:r w:rsidR="00266BA3" w:rsidRPr="00341C41">
        <w:t xml:space="preserve">lever that is more distant </w:t>
      </w:r>
      <w:r w:rsidR="00A57FA7" w:rsidRPr="00341C41">
        <w:t>to the firm in comparison to the former, meaning that firms have less control over it</w:t>
      </w:r>
      <w:r w:rsidR="008A3334" w:rsidRPr="00341C41">
        <w:t xml:space="preserve">. </w:t>
      </w:r>
      <w:r w:rsidR="00D430D2" w:rsidRPr="00341C41">
        <w:t xml:space="preserve">Lastly, third-level implications are most insightful in terms of </w:t>
      </w:r>
      <w:r w:rsidR="00D430D2" w:rsidRPr="00341C41">
        <w:rPr>
          <w:i/>
          <w:iCs/>
        </w:rPr>
        <w:t>social norms</w:t>
      </w:r>
      <w:r w:rsidR="000D44EB" w:rsidRPr="00341C41">
        <w:rPr>
          <w:i/>
          <w:iCs/>
        </w:rPr>
        <w:t>, market objectives</w:t>
      </w:r>
      <w:r w:rsidR="000D44EB" w:rsidRPr="00341C41">
        <w:t xml:space="preserve"> </w:t>
      </w:r>
      <w:r w:rsidR="00D430D2" w:rsidRPr="00341C41">
        <w:t xml:space="preserve">and </w:t>
      </w:r>
      <w:r w:rsidR="00D430D2" w:rsidRPr="00341C41">
        <w:rPr>
          <w:i/>
          <w:iCs/>
        </w:rPr>
        <w:t xml:space="preserve">linkages to </w:t>
      </w:r>
      <w:r w:rsidR="00A57FA7" w:rsidRPr="00341C41">
        <w:rPr>
          <w:i/>
          <w:iCs/>
        </w:rPr>
        <w:t xml:space="preserve">other or adjacent </w:t>
      </w:r>
      <w:r w:rsidR="00D430D2" w:rsidRPr="00341C41">
        <w:rPr>
          <w:i/>
          <w:iCs/>
        </w:rPr>
        <w:t>markets</w:t>
      </w:r>
      <w:r w:rsidR="00D430D2" w:rsidRPr="00341C41">
        <w:t xml:space="preserve">. </w:t>
      </w:r>
      <w:r w:rsidR="008A3334" w:rsidRPr="00341C41">
        <w:t xml:space="preserve">Hereby, insights can be gained on social norms and objectives in terms of what consumers aspire or try to circumvent; providing market-makers with a broader picture on how a market and its links to </w:t>
      </w:r>
      <w:r w:rsidR="00871E00" w:rsidRPr="00341C41">
        <w:t>other</w:t>
      </w:r>
      <w:r w:rsidR="008A3334" w:rsidRPr="00341C41">
        <w:t xml:space="preserve"> markets </w:t>
      </w:r>
      <w:r w:rsidR="00A57FA7" w:rsidRPr="00341C41">
        <w:t xml:space="preserve">are </w:t>
      </w:r>
      <w:r w:rsidR="008A3334" w:rsidRPr="00341C41">
        <w:t>envisioned by consumers</w:t>
      </w:r>
      <w:r w:rsidR="00205C11" w:rsidRPr="00341C41">
        <w:t xml:space="preserve">; on these grounds, </w:t>
      </w:r>
      <w:r w:rsidR="008A3334" w:rsidRPr="00341C41">
        <w:t xml:space="preserve">suitable actions may be identified on how to reach these market states. </w:t>
      </w:r>
      <w:r w:rsidR="002C77A5" w:rsidRPr="00341C41">
        <w:t xml:space="preserve">Thereby, </w:t>
      </w:r>
      <w:r w:rsidR="00266BA3" w:rsidRPr="00341C41">
        <w:lastRenderedPageBreak/>
        <w:t xml:space="preserve">referring more strongly to the market system itself </w:t>
      </w:r>
      <w:r w:rsidR="00A57FA7" w:rsidRPr="00341C41">
        <w:t>and</w:t>
      </w:r>
      <w:r w:rsidR="00266BA3" w:rsidRPr="00341C41">
        <w:t xml:space="preserve"> its connections to other markets, a </w:t>
      </w:r>
      <w:r w:rsidR="00205C11" w:rsidRPr="00341C41">
        <w:t>realm</w:t>
      </w:r>
      <w:r w:rsidR="00266BA3" w:rsidRPr="00341C41">
        <w:t xml:space="preserve"> that is the most difficult to change from a firm’s perspective since it is not directly connected to </w:t>
      </w:r>
      <w:r w:rsidR="00871E00" w:rsidRPr="00341C41">
        <w:t>a</w:t>
      </w:r>
      <w:r w:rsidR="00266BA3" w:rsidRPr="00341C41">
        <w:t xml:space="preserve"> firm’s operation</w:t>
      </w:r>
      <w:r w:rsidR="00871E00" w:rsidRPr="00341C41">
        <w:t>al field</w:t>
      </w:r>
      <w:r w:rsidR="00266BA3" w:rsidRPr="00341C41">
        <w:t xml:space="preserve">. </w:t>
      </w:r>
      <w:r w:rsidR="000A7E4F" w:rsidRPr="00341C41">
        <w:t xml:space="preserve">Our empirical results thus show which levers from established </w:t>
      </w:r>
      <w:r w:rsidR="007574CF" w:rsidRPr="00341C41">
        <w:t>market-making</w:t>
      </w:r>
      <w:r w:rsidR="000A7E4F" w:rsidRPr="00341C41">
        <w:t xml:space="preserve"> frameworks (e.g., Nenonen and </w:t>
      </w:r>
      <w:proofErr w:type="spellStart"/>
      <w:r w:rsidR="000A7E4F" w:rsidRPr="00341C41">
        <w:t>Storbacka</w:t>
      </w:r>
      <w:proofErr w:type="spellEnd"/>
      <w:r w:rsidR="000A7E4F" w:rsidRPr="00341C41">
        <w:t xml:space="preserve">, 2020; </w:t>
      </w:r>
      <w:proofErr w:type="spellStart"/>
      <w:r w:rsidR="000A7E4F" w:rsidRPr="00341C41">
        <w:t>Storbacka</w:t>
      </w:r>
      <w:proofErr w:type="spellEnd"/>
      <w:r w:rsidR="000A7E4F" w:rsidRPr="00341C41">
        <w:t xml:space="preserve"> and Nenonen, 2021) </w:t>
      </w:r>
      <w:r w:rsidR="00152420" w:rsidRPr="00341C41">
        <w:t xml:space="preserve">can be utilized on the grounds of </w:t>
      </w:r>
      <w:r w:rsidR="000A7E4F" w:rsidRPr="00341C41">
        <w:t xml:space="preserve">conceivable consumer practices. </w:t>
      </w:r>
      <w:r w:rsidR="00152420" w:rsidRPr="00341C41">
        <w:t xml:space="preserve">Further, these insights offer guidance for market-makers on how to use the Futures Practice Wheel in accordance </w:t>
      </w:r>
      <w:r w:rsidR="00677547" w:rsidRPr="00341C41">
        <w:t>with</w:t>
      </w:r>
      <w:r w:rsidR="00152420" w:rsidRPr="00341C41">
        <w:t xml:space="preserve"> their market aspirations, whether it</w:t>
      </w:r>
      <w:r w:rsidR="00300DAE" w:rsidRPr="00341C41">
        <w:t xml:space="preserve"> i</w:t>
      </w:r>
      <w:r w:rsidR="00152420" w:rsidRPr="00341C41">
        <w:t xml:space="preserve">s for shaping </w:t>
      </w:r>
      <w:r w:rsidR="00677547" w:rsidRPr="00341C41">
        <w:t xml:space="preserve">the </w:t>
      </w:r>
      <w:r w:rsidR="00DE4E88" w:rsidRPr="00341C41">
        <w:t xml:space="preserve">consumption </w:t>
      </w:r>
      <w:r w:rsidR="00152420" w:rsidRPr="00341C41">
        <w:t xml:space="preserve">process </w:t>
      </w:r>
      <w:r w:rsidR="007F703A" w:rsidRPr="00341C41">
        <w:t xml:space="preserve">and aspects related to that </w:t>
      </w:r>
      <w:r w:rsidR="00152420" w:rsidRPr="00341C41">
        <w:t>(stronger focus on 1</w:t>
      </w:r>
      <w:r w:rsidR="00152420" w:rsidRPr="00341C41">
        <w:rPr>
          <w:vertAlign w:val="superscript"/>
        </w:rPr>
        <w:t>st</w:t>
      </w:r>
      <w:r w:rsidR="00152420" w:rsidRPr="00341C41">
        <w:t>-level implications)</w:t>
      </w:r>
      <w:r w:rsidR="007F703A" w:rsidRPr="00341C41">
        <w:t>, for altering the meaning that consumers seek (2</w:t>
      </w:r>
      <w:r w:rsidR="007F703A" w:rsidRPr="00341C41">
        <w:rPr>
          <w:vertAlign w:val="superscript"/>
        </w:rPr>
        <w:t>nd</w:t>
      </w:r>
      <w:r w:rsidR="007F703A" w:rsidRPr="00341C41">
        <w:t xml:space="preserve">-level implications), </w:t>
      </w:r>
      <w:r w:rsidR="00152420" w:rsidRPr="00341C41">
        <w:t xml:space="preserve">or to establish a market’s </w:t>
      </w:r>
      <w:r w:rsidR="000E2973" w:rsidRPr="00341C41">
        <w:t>normative structures</w:t>
      </w:r>
      <w:r w:rsidR="00152420" w:rsidRPr="00341C41">
        <w:t xml:space="preserve"> (3</w:t>
      </w:r>
      <w:r w:rsidR="00152420" w:rsidRPr="00341C41">
        <w:rPr>
          <w:vertAlign w:val="superscript"/>
        </w:rPr>
        <w:t>rd</w:t>
      </w:r>
      <w:r w:rsidR="00152420" w:rsidRPr="00341C41">
        <w:t>-level implications</w:t>
      </w:r>
      <w:r w:rsidR="007F703A" w:rsidRPr="00341C41">
        <w:t xml:space="preserve"> and higher)</w:t>
      </w:r>
      <w:r w:rsidR="00152420" w:rsidRPr="00341C41">
        <w:t>.</w:t>
      </w:r>
      <w:r w:rsidR="00C45BEE" w:rsidRPr="00341C41">
        <w:t xml:space="preserve"> By taking a prospective perspective and a practice dynamics view, our findings extend previous work on consumer-driven </w:t>
      </w:r>
      <w:r w:rsidR="007574CF" w:rsidRPr="00341C41">
        <w:t>market-making</w:t>
      </w:r>
      <w:r w:rsidR="00C45BEE" w:rsidRPr="00341C41">
        <w:t xml:space="preserve"> which laid the ground by identifying overarching consumer </w:t>
      </w:r>
      <w:r w:rsidR="007574CF" w:rsidRPr="00341C41">
        <w:t>market-making</w:t>
      </w:r>
      <w:r w:rsidR="00C45BEE" w:rsidRPr="00341C41">
        <w:t xml:space="preserve"> processes (see, Harrison and </w:t>
      </w:r>
      <w:proofErr w:type="spellStart"/>
      <w:r w:rsidR="00C45BEE" w:rsidRPr="00341C41">
        <w:t>Kjellberg</w:t>
      </w:r>
      <w:proofErr w:type="spellEnd"/>
      <w:r w:rsidR="00C45BEE" w:rsidRPr="00341C41">
        <w:t xml:space="preserve">, 2016) or by tracing how consumers provided the impetus for the emergence of markets that exist today (e.g., Diaz Ruiz and </w:t>
      </w:r>
      <w:proofErr w:type="spellStart"/>
      <w:r w:rsidR="00C45BEE" w:rsidRPr="00341C41">
        <w:t>Makkar</w:t>
      </w:r>
      <w:proofErr w:type="spellEnd"/>
      <w:r w:rsidR="00C45BEE" w:rsidRPr="00341C41">
        <w:t>, 2021; Martin and Schouten, 2014).</w:t>
      </w:r>
      <w:r w:rsidR="000D44EB" w:rsidRPr="00341C41">
        <w:t xml:space="preserve"> By empirically breaking down conceivable practice trajectories into their elements</w:t>
      </w:r>
      <w:r w:rsidR="00205C11" w:rsidRPr="00341C41">
        <w:t xml:space="preserve">, </w:t>
      </w:r>
      <w:r w:rsidR="000D44EB" w:rsidRPr="00341C41">
        <w:t xml:space="preserve">connections </w:t>
      </w:r>
      <w:r w:rsidR="00205C11" w:rsidRPr="00341C41">
        <w:t xml:space="preserve">and levels </w:t>
      </w:r>
      <w:r w:rsidR="000D44EB" w:rsidRPr="00341C41">
        <w:t xml:space="preserve">this study provides a more granular picture on how consumer practice dynamics lay the ground for future </w:t>
      </w:r>
      <w:r w:rsidR="007574CF" w:rsidRPr="00341C41">
        <w:t>market-making</w:t>
      </w:r>
      <w:r w:rsidR="000D44EB" w:rsidRPr="00341C41">
        <w:t xml:space="preserve"> actions. In summary: </w:t>
      </w:r>
    </w:p>
    <w:p w14:paraId="39C81E28" w14:textId="4F688165" w:rsidR="000E2973" w:rsidRPr="00341C41" w:rsidRDefault="000D44EB" w:rsidP="000D44EB">
      <w:r w:rsidRPr="00341C41">
        <w:rPr>
          <w:b/>
        </w:rPr>
        <w:t>P</w:t>
      </w:r>
      <w:r w:rsidRPr="00341C41">
        <w:rPr>
          <w:b/>
          <w:vertAlign w:val="subscript"/>
        </w:rPr>
        <w:t>3a</w:t>
      </w:r>
      <w:r w:rsidRPr="00341C41">
        <w:t xml:space="preserve"> </w:t>
      </w:r>
      <w:r w:rsidR="000E2973" w:rsidRPr="00341C41">
        <w:t xml:space="preserve">Conceivable consumption practice trajectories progress from </w:t>
      </w:r>
      <w:r w:rsidR="007574CF" w:rsidRPr="00341C41">
        <w:t>market-making</w:t>
      </w:r>
      <w:r w:rsidR="000E2973" w:rsidRPr="00341C41">
        <w:t xml:space="preserve"> opportunities in terms of a) the </w:t>
      </w:r>
      <w:r w:rsidR="00DE4E88" w:rsidRPr="00341C41">
        <w:t xml:space="preserve">consumption </w:t>
      </w:r>
      <w:r w:rsidR="000E2973" w:rsidRPr="00341C41">
        <w:t>process b) the meaning of a</w:t>
      </w:r>
      <w:r w:rsidR="003F11E7" w:rsidRPr="00341C41">
        <w:t xml:space="preserve">n offering </w:t>
      </w:r>
      <w:r w:rsidR="000E2973" w:rsidRPr="00341C41">
        <w:t>and lastly, c) a market’s norm</w:t>
      </w:r>
      <w:r w:rsidR="00205C11" w:rsidRPr="00341C41">
        <w:t>s</w:t>
      </w:r>
      <w:r w:rsidR="000E2973" w:rsidRPr="00341C41">
        <w:t xml:space="preserve"> and connections to other/adjacent markets. </w:t>
      </w:r>
    </w:p>
    <w:p w14:paraId="3573C067" w14:textId="4F8A70E4" w:rsidR="00871E00" w:rsidRPr="00341C41" w:rsidRDefault="00871E00" w:rsidP="00871E00">
      <w:pPr>
        <w:pStyle w:val="berschrift1"/>
        <w:ind w:left="360"/>
        <w:rPr>
          <w:color w:val="auto"/>
          <w:sz w:val="32"/>
        </w:rPr>
      </w:pPr>
      <w:r w:rsidRPr="00341C41">
        <w:rPr>
          <w:color w:val="auto"/>
          <w:sz w:val="32"/>
        </w:rPr>
        <w:lastRenderedPageBreak/>
        <w:t>Conclusion and implications</w:t>
      </w:r>
    </w:p>
    <w:p w14:paraId="0F451415" w14:textId="1828EDCD" w:rsidR="005E2C46" w:rsidRPr="00341C41" w:rsidRDefault="005E2C46" w:rsidP="005E2C46">
      <w:pPr>
        <w:pStyle w:val="berschrift2"/>
        <w:ind w:left="360"/>
      </w:pPr>
      <w:r w:rsidRPr="00341C41">
        <w:rPr>
          <w:sz w:val="28"/>
        </w:rPr>
        <w:t>Theoretical implications</w:t>
      </w:r>
    </w:p>
    <w:p w14:paraId="4B65B2DD" w14:textId="3DB1C124" w:rsidR="00D60F3C" w:rsidRPr="00341C41" w:rsidRDefault="000F7187" w:rsidP="00AF3F79">
      <w:pPr>
        <w:rPr>
          <w:rFonts w:cs="Times New Roman"/>
          <w:szCs w:val="28"/>
        </w:rPr>
      </w:pPr>
      <w:r w:rsidRPr="00341C41">
        <w:t xml:space="preserve">This study aims to extend current thinking on how conceivable consumer practices can be used as </w:t>
      </w:r>
      <w:r w:rsidR="007574CF" w:rsidRPr="00341C41">
        <w:t>market-making</w:t>
      </w:r>
      <w:r w:rsidRPr="00341C41">
        <w:t xml:space="preserve"> opportunities in the preliminary stages of market formation. Compared to the extant literature on </w:t>
      </w:r>
      <w:r w:rsidR="007574CF" w:rsidRPr="00341C41">
        <w:t>market-making</w:t>
      </w:r>
      <w:r w:rsidRPr="00341C41">
        <w:t xml:space="preserve"> opportunities, which identifies </w:t>
      </w:r>
      <w:r w:rsidR="007574CF" w:rsidRPr="00341C41">
        <w:t>market-making</w:t>
      </w:r>
      <w:r w:rsidRPr="00341C41">
        <w:t xml:space="preserve"> levers by looking at the overall market structure or specific market conditions (e.g.</w:t>
      </w:r>
      <w:r w:rsidR="00AF3F79" w:rsidRPr="00341C41">
        <w:t>,</w:t>
      </w:r>
      <w:r w:rsidRPr="00341C41">
        <w:t xml:space="preserve"> Pedersen </w:t>
      </w:r>
      <w:r w:rsidR="005A6712" w:rsidRPr="00341C41">
        <w:t>and</w:t>
      </w:r>
      <w:r w:rsidRPr="00341C41">
        <w:t xml:space="preserve"> Ritter, 2022; Peters et al., 2020; </w:t>
      </w:r>
      <w:proofErr w:type="spellStart"/>
      <w:r w:rsidRPr="00341C41">
        <w:t>Storbacka</w:t>
      </w:r>
      <w:proofErr w:type="spellEnd"/>
      <w:r w:rsidRPr="00341C41">
        <w:t xml:space="preserve"> and Nenonen, 2021), we empirically investigate routine consumption </w:t>
      </w:r>
      <w:r w:rsidR="00D276AD" w:rsidRPr="00341C41">
        <w:t>practices</w:t>
      </w:r>
      <w:r w:rsidRPr="00341C41">
        <w:t xml:space="preserve"> and their prospective unfolding as </w:t>
      </w:r>
      <w:r w:rsidR="007574CF" w:rsidRPr="00341C41">
        <w:t>market-making</w:t>
      </w:r>
      <w:r w:rsidRPr="00341C41">
        <w:t xml:space="preserve"> opportunities to be leveraged. </w:t>
      </w:r>
      <w:r w:rsidR="00876388" w:rsidRPr="00341C41">
        <w:t>In so doing, we examine not only the opportunities that consum</w:t>
      </w:r>
      <w:r w:rsidR="007B1C1D" w:rsidRPr="00341C41">
        <w:t>ption</w:t>
      </w:r>
      <w:r w:rsidR="00876388" w:rsidRPr="00341C41">
        <w:t xml:space="preserve"> practices can offer for market</w:t>
      </w:r>
      <w:r w:rsidR="003C2700" w:rsidRPr="00341C41">
        <w:t>-</w:t>
      </w:r>
      <w:r w:rsidR="00876388" w:rsidRPr="00341C41">
        <w:t xml:space="preserve">making, but also how their dynamic unfolding is useful for creating or shaping the markets of the future. </w:t>
      </w:r>
      <w:bookmarkStart w:id="16" w:name="_Hlk155169335"/>
      <w:r w:rsidR="00AF3F79" w:rsidRPr="00341C41">
        <w:rPr>
          <w:rFonts w:cs="Times New Roman"/>
          <w:szCs w:val="28"/>
        </w:rPr>
        <w:t xml:space="preserve">Identified </w:t>
      </w:r>
      <w:r w:rsidR="007574CF" w:rsidRPr="00341C41">
        <w:rPr>
          <w:rFonts w:cs="Times New Roman"/>
          <w:szCs w:val="28"/>
        </w:rPr>
        <w:t>market-making</w:t>
      </w:r>
      <w:r w:rsidR="00AF3F79" w:rsidRPr="00341C41">
        <w:rPr>
          <w:rFonts w:cs="Times New Roman"/>
          <w:szCs w:val="28"/>
        </w:rPr>
        <w:t xml:space="preserve"> opportunities on the grounds of conceivable consumption practices result either from </w:t>
      </w:r>
      <w:r w:rsidR="00D60F3C" w:rsidRPr="00341C41">
        <w:rPr>
          <w:rFonts w:cs="Times New Roman"/>
          <w:szCs w:val="28"/>
        </w:rPr>
        <w:t xml:space="preserve">(1) </w:t>
      </w:r>
      <w:r w:rsidR="00AF3F79" w:rsidRPr="00341C41">
        <w:rPr>
          <w:rFonts w:cs="Times New Roman"/>
          <w:szCs w:val="28"/>
        </w:rPr>
        <w:t>dissipative trajectory arrangements</w:t>
      </w:r>
      <w:r w:rsidR="00D60F3C" w:rsidRPr="00341C41">
        <w:rPr>
          <w:rFonts w:cs="Times New Roman"/>
          <w:szCs w:val="28"/>
        </w:rPr>
        <w:t xml:space="preserve"> </w:t>
      </w:r>
      <w:r w:rsidR="00CF149A" w:rsidRPr="00341C41">
        <w:rPr>
          <w:rFonts w:cs="Times New Roman"/>
          <w:szCs w:val="28"/>
        </w:rPr>
        <w:t>(</w:t>
      </w:r>
      <w:r w:rsidR="00DE4E88" w:rsidRPr="00341C41">
        <w:rPr>
          <w:rFonts w:cs="Times New Roman"/>
          <w:szCs w:val="28"/>
        </w:rPr>
        <w:t xml:space="preserve">consumption </w:t>
      </w:r>
      <w:r w:rsidR="00D60F3C" w:rsidRPr="00341C41">
        <w:rPr>
          <w:rFonts w:cs="Times New Roman"/>
          <w:szCs w:val="28"/>
        </w:rPr>
        <w:t xml:space="preserve">process </w:t>
      </w:r>
      <w:r w:rsidR="00CF149A" w:rsidRPr="00341C41">
        <w:rPr>
          <w:rFonts w:cs="Times New Roman"/>
          <w:szCs w:val="28"/>
        </w:rPr>
        <w:t>and</w:t>
      </w:r>
      <w:r w:rsidR="00D60F3C" w:rsidRPr="00341C41">
        <w:rPr>
          <w:rFonts w:cs="Times New Roman"/>
          <w:szCs w:val="28"/>
        </w:rPr>
        <w:t xml:space="preserve"> norms</w:t>
      </w:r>
      <w:r w:rsidR="00CF149A" w:rsidRPr="00341C41">
        <w:rPr>
          <w:rFonts w:cs="Times New Roman"/>
          <w:szCs w:val="28"/>
        </w:rPr>
        <w:t>)</w:t>
      </w:r>
      <w:r w:rsidR="00D60F3C" w:rsidRPr="00341C41">
        <w:rPr>
          <w:rFonts w:cs="Times New Roman"/>
          <w:szCs w:val="28"/>
        </w:rPr>
        <w:t>, (2)</w:t>
      </w:r>
      <w:r w:rsidR="00AF3F79" w:rsidRPr="00341C41">
        <w:rPr>
          <w:rFonts w:cs="Times New Roman"/>
          <w:szCs w:val="28"/>
        </w:rPr>
        <w:t xml:space="preserve"> </w:t>
      </w:r>
      <w:r w:rsidR="00D60F3C" w:rsidRPr="00341C41">
        <w:rPr>
          <w:rFonts w:cs="Times New Roman"/>
          <w:szCs w:val="28"/>
        </w:rPr>
        <w:t xml:space="preserve">consumer </w:t>
      </w:r>
      <w:r w:rsidR="00AF3F79" w:rsidRPr="00341C41">
        <w:rPr>
          <w:rFonts w:cs="Times New Roman"/>
          <w:szCs w:val="28"/>
        </w:rPr>
        <w:t>trajectory evaluations</w:t>
      </w:r>
      <w:r w:rsidR="00D60F3C" w:rsidRPr="00341C41">
        <w:rPr>
          <w:rFonts w:cs="Times New Roman"/>
          <w:szCs w:val="28"/>
        </w:rPr>
        <w:t xml:space="preserve"> </w:t>
      </w:r>
      <w:r w:rsidR="00CF149A" w:rsidRPr="00341C41">
        <w:rPr>
          <w:rFonts w:cs="Times New Roman"/>
          <w:szCs w:val="28"/>
        </w:rPr>
        <w:t>(</w:t>
      </w:r>
      <w:r w:rsidR="00D60F3C" w:rsidRPr="00341C41">
        <w:rPr>
          <w:rFonts w:cs="Times New Roman"/>
          <w:szCs w:val="28"/>
        </w:rPr>
        <w:t>current market restrictions and strains</w:t>
      </w:r>
      <w:r w:rsidR="00CF149A" w:rsidRPr="00341C41">
        <w:rPr>
          <w:rFonts w:cs="Times New Roman"/>
          <w:szCs w:val="28"/>
        </w:rPr>
        <w:t>:</w:t>
      </w:r>
      <w:r w:rsidR="00D60F3C" w:rsidRPr="00341C41">
        <w:rPr>
          <w:rFonts w:cs="Times New Roman"/>
          <w:szCs w:val="28"/>
        </w:rPr>
        <w:t xml:space="preserve"> </w:t>
      </w:r>
      <w:r w:rsidR="00CF149A" w:rsidRPr="00341C41">
        <w:rPr>
          <w:rFonts w:cs="Times New Roman"/>
          <w:szCs w:val="28"/>
        </w:rPr>
        <w:t>consumer</w:t>
      </w:r>
      <w:r w:rsidR="00D60F3C" w:rsidRPr="00341C41">
        <w:rPr>
          <w:rFonts w:cs="Times New Roman"/>
          <w:szCs w:val="28"/>
        </w:rPr>
        <w:t xml:space="preserve"> competences/roles</w:t>
      </w:r>
      <w:r w:rsidR="003F11E7" w:rsidRPr="00341C41">
        <w:rPr>
          <w:rFonts w:cs="Times New Roman"/>
          <w:szCs w:val="28"/>
        </w:rPr>
        <w:t xml:space="preserve">, </w:t>
      </w:r>
      <w:r w:rsidR="00DE4E88" w:rsidRPr="00341C41">
        <w:rPr>
          <w:rFonts w:cs="Times New Roman"/>
          <w:szCs w:val="28"/>
        </w:rPr>
        <w:t xml:space="preserve">consumption </w:t>
      </w:r>
      <w:r w:rsidR="003F11E7" w:rsidRPr="00341C41">
        <w:rPr>
          <w:rFonts w:cs="Times New Roman"/>
          <w:szCs w:val="28"/>
        </w:rPr>
        <w:t xml:space="preserve">preconditions, </w:t>
      </w:r>
      <w:r w:rsidR="00DE4E88" w:rsidRPr="00341C41">
        <w:rPr>
          <w:rFonts w:cs="Times New Roman"/>
          <w:szCs w:val="28"/>
        </w:rPr>
        <w:t>consumption</w:t>
      </w:r>
      <w:r w:rsidR="00D97711" w:rsidRPr="00341C41">
        <w:rPr>
          <w:rFonts w:cs="Times New Roman"/>
          <w:szCs w:val="28"/>
        </w:rPr>
        <w:t xml:space="preserve"> process</w:t>
      </w:r>
      <w:r w:rsidR="00677547" w:rsidRPr="00341C41">
        <w:rPr>
          <w:rFonts w:cs="Times New Roman"/>
          <w:szCs w:val="28"/>
        </w:rPr>
        <w:t xml:space="preserve"> and market norms</w:t>
      </w:r>
      <w:r w:rsidR="00CF149A" w:rsidRPr="00341C41">
        <w:rPr>
          <w:rFonts w:cs="Times New Roman"/>
          <w:szCs w:val="28"/>
        </w:rPr>
        <w:t xml:space="preserve">; undesirable future market implications: </w:t>
      </w:r>
      <w:r w:rsidR="00DE4E88" w:rsidRPr="00341C41">
        <w:rPr>
          <w:rFonts w:cs="Times New Roman"/>
          <w:szCs w:val="28"/>
        </w:rPr>
        <w:t xml:space="preserve">market </w:t>
      </w:r>
      <w:r w:rsidR="00CF149A" w:rsidRPr="00341C41">
        <w:rPr>
          <w:rFonts w:cs="Times New Roman"/>
          <w:szCs w:val="28"/>
        </w:rPr>
        <w:t>object</w:t>
      </w:r>
      <w:r w:rsidR="00DE4E88" w:rsidRPr="00341C41">
        <w:rPr>
          <w:rFonts w:cs="Times New Roman"/>
          <w:szCs w:val="28"/>
        </w:rPr>
        <w:t>s</w:t>
      </w:r>
      <w:r w:rsidR="00CF149A" w:rsidRPr="00341C41">
        <w:rPr>
          <w:rFonts w:cs="Times New Roman"/>
          <w:szCs w:val="28"/>
        </w:rPr>
        <w:t xml:space="preserve"> and alternative offerings), or (3) trajectory levels (from the </w:t>
      </w:r>
      <w:r w:rsidR="00DE4E88" w:rsidRPr="00341C41">
        <w:rPr>
          <w:rFonts w:cs="Times New Roman"/>
          <w:szCs w:val="28"/>
        </w:rPr>
        <w:t xml:space="preserve">consumption </w:t>
      </w:r>
      <w:r w:rsidR="00CF149A" w:rsidRPr="00341C41">
        <w:rPr>
          <w:rFonts w:cs="Times New Roman"/>
          <w:szCs w:val="28"/>
        </w:rPr>
        <w:t xml:space="preserve">process, </w:t>
      </w:r>
      <w:r w:rsidR="00677547" w:rsidRPr="00341C41">
        <w:rPr>
          <w:rFonts w:cs="Times New Roman"/>
          <w:szCs w:val="28"/>
        </w:rPr>
        <w:t xml:space="preserve">to </w:t>
      </w:r>
      <w:r w:rsidR="00CF149A" w:rsidRPr="00341C41">
        <w:rPr>
          <w:rFonts w:cs="Times New Roman"/>
          <w:szCs w:val="28"/>
        </w:rPr>
        <w:t>the meaning sought through offerings, to market norms and links to other markets</w:t>
      </w:r>
      <w:bookmarkEnd w:id="16"/>
      <w:r w:rsidR="00CF149A" w:rsidRPr="00341C41">
        <w:rPr>
          <w:rFonts w:cs="Times New Roman"/>
          <w:szCs w:val="28"/>
        </w:rPr>
        <w:t>).</w:t>
      </w:r>
    </w:p>
    <w:p w14:paraId="7A28A705" w14:textId="74FDA8E3" w:rsidR="00BF2BC2" w:rsidRPr="00341C41" w:rsidRDefault="00AF3F79" w:rsidP="00F62074">
      <w:r w:rsidRPr="00341C41">
        <w:t>W</w:t>
      </w:r>
      <w:r w:rsidR="00F30473" w:rsidRPr="00341C41">
        <w:t xml:space="preserve">e </w:t>
      </w:r>
      <w:r w:rsidR="00531A61" w:rsidRPr="00341C41">
        <w:t xml:space="preserve">also </w:t>
      </w:r>
      <w:r w:rsidR="00F30473" w:rsidRPr="00341C41">
        <w:t xml:space="preserve">contribute empirically </w:t>
      </w:r>
      <w:r w:rsidR="00F62074" w:rsidRPr="00341C41">
        <w:rPr>
          <w:rFonts w:cs="Times New Roman"/>
          <w:szCs w:val="28"/>
        </w:rPr>
        <w:t xml:space="preserve">to the body of literature of consumer </w:t>
      </w:r>
      <w:r w:rsidR="007574CF" w:rsidRPr="00341C41">
        <w:rPr>
          <w:rFonts w:cs="Times New Roman"/>
          <w:szCs w:val="28"/>
        </w:rPr>
        <w:t>market-making</w:t>
      </w:r>
      <w:r w:rsidR="00F62074" w:rsidRPr="00341C41">
        <w:rPr>
          <w:rFonts w:cs="Times New Roman"/>
          <w:szCs w:val="28"/>
        </w:rPr>
        <w:t xml:space="preserve">, </w:t>
      </w:r>
      <w:r w:rsidR="00B420FE" w:rsidRPr="00341C41">
        <w:rPr>
          <w:rFonts w:cs="Times New Roman"/>
          <w:szCs w:val="28"/>
        </w:rPr>
        <w:t>an area of research where the role of consumers in the making of markets</w:t>
      </w:r>
      <w:r w:rsidR="00F62074" w:rsidRPr="00341C41">
        <w:rPr>
          <w:rFonts w:cs="Times New Roman"/>
          <w:szCs w:val="28"/>
        </w:rPr>
        <w:t xml:space="preserve"> </w:t>
      </w:r>
      <w:r w:rsidR="00B420FE" w:rsidRPr="00341C41">
        <w:rPr>
          <w:rFonts w:cs="Times New Roman"/>
          <w:szCs w:val="28"/>
        </w:rPr>
        <w:t xml:space="preserve">is often </w:t>
      </w:r>
      <w:r w:rsidR="00F62074" w:rsidRPr="00341C41">
        <w:rPr>
          <w:rFonts w:cs="Times New Roman"/>
          <w:szCs w:val="28"/>
        </w:rPr>
        <w:t>under</w:t>
      </w:r>
      <w:r w:rsidR="000E2973" w:rsidRPr="00341C41">
        <w:rPr>
          <w:rFonts w:cs="Times New Roman"/>
          <w:szCs w:val="28"/>
        </w:rPr>
        <w:t>- or overestimate</w:t>
      </w:r>
      <w:r w:rsidR="00B420FE" w:rsidRPr="00341C41">
        <w:rPr>
          <w:rFonts w:cs="Times New Roman"/>
          <w:szCs w:val="28"/>
        </w:rPr>
        <w:t>d</w:t>
      </w:r>
      <w:r w:rsidR="00F62074" w:rsidRPr="00341C41">
        <w:rPr>
          <w:rFonts w:cs="Times New Roman"/>
          <w:szCs w:val="28"/>
        </w:rPr>
        <w:t xml:space="preserve"> (Harrison and </w:t>
      </w:r>
      <w:proofErr w:type="spellStart"/>
      <w:r w:rsidR="00F62074" w:rsidRPr="00341C41">
        <w:rPr>
          <w:rFonts w:cs="Times New Roman"/>
          <w:szCs w:val="28"/>
        </w:rPr>
        <w:t>Kjellberg</w:t>
      </w:r>
      <w:proofErr w:type="spellEnd"/>
      <w:r w:rsidR="00F62074" w:rsidRPr="00341C41">
        <w:rPr>
          <w:rFonts w:cs="Times New Roman"/>
          <w:szCs w:val="28"/>
        </w:rPr>
        <w:t>, 2016</w:t>
      </w:r>
      <w:r w:rsidR="00677547" w:rsidRPr="00341C41">
        <w:rPr>
          <w:rFonts w:cs="Times New Roman"/>
          <w:szCs w:val="28"/>
        </w:rPr>
        <w:t xml:space="preserve">, </w:t>
      </w:r>
      <w:proofErr w:type="spellStart"/>
      <w:r w:rsidR="00677547" w:rsidRPr="00341C41">
        <w:rPr>
          <w:rFonts w:cs="Times New Roman"/>
          <w:szCs w:val="28"/>
        </w:rPr>
        <w:t>Pedeliento</w:t>
      </w:r>
      <w:proofErr w:type="spellEnd"/>
      <w:r w:rsidR="00677547" w:rsidRPr="00341C41">
        <w:rPr>
          <w:rFonts w:cs="Times New Roman"/>
          <w:szCs w:val="28"/>
        </w:rPr>
        <w:t xml:space="preserve"> et al., 2023</w:t>
      </w:r>
      <w:r w:rsidR="00F62074" w:rsidRPr="00341C41">
        <w:rPr>
          <w:rFonts w:cs="Times New Roman"/>
          <w:szCs w:val="28"/>
        </w:rPr>
        <w:t>)</w:t>
      </w:r>
      <w:r w:rsidR="00B420FE" w:rsidRPr="00341C41">
        <w:rPr>
          <w:rFonts w:cs="Times New Roman"/>
          <w:szCs w:val="28"/>
        </w:rPr>
        <w:t xml:space="preserve"> and where further research on the coaction of consumption and markets is needed (Diaz Ruiz and </w:t>
      </w:r>
      <w:proofErr w:type="spellStart"/>
      <w:r w:rsidR="00B420FE" w:rsidRPr="00341C41">
        <w:rPr>
          <w:rFonts w:cs="Times New Roman"/>
          <w:szCs w:val="28"/>
        </w:rPr>
        <w:t>Makkar</w:t>
      </w:r>
      <w:proofErr w:type="spellEnd"/>
      <w:r w:rsidR="00B420FE" w:rsidRPr="00341C41">
        <w:rPr>
          <w:rFonts w:cs="Times New Roman"/>
          <w:szCs w:val="28"/>
        </w:rPr>
        <w:t xml:space="preserve">, 2021; </w:t>
      </w:r>
      <w:proofErr w:type="spellStart"/>
      <w:r w:rsidR="00B420FE" w:rsidRPr="00341C41">
        <w:rPr>
          <w:rFonts w:cs="Times New Roman"/>
          <w:szCs w:val="28"/>
        </w:rPr>
        <w:t>Stigzelius</w:t>
      </w:r>
      <w:proofErr w:type="spellEnd"/>
      <w:r w:rsidR="00B420FE" w:rsidRPr="00341C41">
        <w:rPr>
          <w:rFonts w:cs="Times New Roman"/>
          <w:szCs w:val="28"/>
        </w:rPr>
        <w:t xml:space="preserve"> et al., 2018). </w:t>
      </w:r>
      <w:r w:rsidR="000A1A40" w:rsidRPr="00341C41">
        <w:rPr>
          <w:rFonts w:cs="Times New Roman"/>
          <w:szCs w:val="28"/>
        </w:rPr>
        <w:t xml:space="preserve">Unlike most dedicated </w:t>
      </w:r>
      <w:r w:rsidRPr="00341C41">
        <w:rPr>
          <w:rFonts w:cs="Times New Roman"/>
          <w:szCs w:val="28"/>
        </w:rPr>
        <w:t xml:space="preserve">consumer </w:t>
      </w:r>
      <w:r w:rsidR="007574CF" w:rsidRPr="00341C41">
        <w:rPr>
          <w:rFonts w:cs="Times New Roman"/>
          <w:szCs w:val="28"/>
        </w:rPr>
        <w:t>market-making</w:t>
      </w:r>
      <w:r w:rsidR="00BF2BC2" w:rsidRPr="00341C41">
        <w:rPr>
          <w:rFonts w:cs="Times New Roman"/>
          <w:szCs w:val="28"/>
        </w:rPr>
        <w:t xml:space="preserve"> </w:t>
      </w:r>
      <w:r w:rsidR="000A1A40" w:rsidRPr="00341C41">
        <w:rPr>
          <w:rFonts w:cs="Times New Roman"/>
          <w:szCs w:val="28"/>
        </w:rPr>
        <w:t xml:space="preserve">studies </w:t>
      </w:r>
      <w:r w:rsidR="00BF2BC2" w:rsidRPr="00341C41">
        <w:rPr>
          <w:rFonts w:cs="Times New Roman"/>
          <w:szCs w:val="28"/>
        </w:rPr>
        <w:t xml:space="preserve">(e.g., </w:t>
      </w:r>
      <w:proofErr w:type="spellStart"/>
      <w:r w:rsidR="000F7187" w:rsidRPr="00341C41">
        <w:t>Dolbec</w:t>
      </w:r>
      <w:proofErr w:type="spellEnd"/>
      <w:r w:rsidR="000F7187" w:rsidRPr="00341C41">
        <w:t xml:space="preserve"> and Fischer, 2015</w:t>
      </w:r>
      <w:r w:rsidR="00B420FE" w:rsidRPr="00341C41">
        <w:t xml:space="preserve">; </w:t>
      </w:r>
      <w:proofErr w:type="spellStart"/>
      <w:r w:rsidR="00B420FE" w:rsidRPr="00341C41">
        <w:t>Hietanen</w:t>
      </w:r>
      <w:proofErr w:type="spellEnd"/>
      <w:r w:rsidR="00B420FE" w:rsidRPr="00341C41">
        <w:t xml:space="preserve"> and </w:t>
      </w:r>
      <w:proofErr w:type="spellStart"/>
      <w:r w:rsidR="00B420FE" w:rsidRPr="00341C41">
        <w:t>Rokka</w:t>
      </w:r>
      <w:proofErr w:type="spellEnd"/>
      <w:r w:rsidR="00B420FE" w:rsidRPr="00341C41">
        <w:t>, 2015</w:t>
      </w:r>
      <w:r w:rsidR="00BF2BC2" w:rsidRPr="00341C41">
        <w:rPr>
          <w:rFonts w:cs="Times New Roman"/>
          <w:szCs w:val="28"/>
        </w:rPr>
        <w:t xml:space="preserve">), we examine the consumer as a supporter of </w:t>
      </w:r>
      <w:r w:rsidR="007574CF" w:rsidRPr="00341C41">
        <w:rPr>
          <w:rFonts w:cs="Times New Roman"/>
          <w:szCs w:val="28"/>
        </w:rPr>
        <w:lastRenderedPageBreak/>
        <w:t>market-making</w:t>
      </w:r>
      <w:r w:rsidR="00BF2BC2" w:rsidRPr="00341C41">
        <w:rPr>
          <w:rFonts w:cs="Times New Roman"/>
          <w:szCs w:val="28"/>
        </w:rPr>
        <w:t xml:space="preserve"> </w:t>
      </w:r>
      <w:r w:rsidRPr="00341C41">
        <w:rPr>
          <w:rFonts w:cs="Times New Roman"/>
          <w:szCs w:val="28"/>
        </w:rPr>
        <w:t xml:space="preserve">and show how conceivable practices are not only a precursor for the shaping of future markets, but also </w:t>
      </w:r>
      <w:r w:rsidR="003C2700" w:rsidRPr="00341C41">
        <w:rPr>
          <w:rFonts w:cs="Times New Roman"/>
          <w:szCs w:val="28"/>
        </w:rPr>
        <w:t xml:space="preserve">extend current </w:t>
      </w:r>
      <w:r w:rsidRPr="00341C41">
        <w:rPr>
          <w:rFonts w:cs="Times New Roman"/>
          <w:szCs w:val="28"/>
        </w:rPr>
        <w:t>insights on improvable contemporary market practice</w:t>
      </w:r>
      <w:r w:rsidR="003C2700" w:rsidRPr="00341C41">
        <w:rPr>
          <w:rFonts w:cs="Times New Roman"/>
          <w:szCs w:val="28"/>
        </w:rPr>
        <w:t xml:space="preserve"> (see, Baker et al., 2019; see also, Geiger and Finch, 2016)</w:t>
      </w:r>
      <w:r w:rsidRPr="00341C41">
        <w:rPr>
          <w:rFonts w:cs="Times New Roman"/>
          <w:szCs w:val="28"/>
        </w:rPr>
        <w:t>.</w:t>
      </w:r>
      <w:r w:rsidR="005F501F" w:rsidRPr="00341C41">
        <w:rPr>
          <w:rFonts w:cs="Times New Roman"/>
          <w:szCs w:val="28"/>
        </w:rPr>
        <w:t xml:space="preserve"> </w:t>
      </w:r>
      <w:r w:rsidR="00BF2BC2" w:rsidRPr="00341C41">
        <w:rPr>
          <w:rFonts w:cs="Times New Roman"/>
          <w:szCs w:val="28"/>
        </w:rPr>
        <w:t xml:space="preserve">As Chatterton and </w:t>
      </w:r>
      <w:proofErr w:type="spellStart"/>
      <w:r w:rsidR="00BF2BC2" w:rsidRPr="00341C41">
        <w:rPr>
          <w:rFonts w:cs="Times New Roman"/>
          <w:szCs w:val="28"/>
        </w:rPr>
        <w:t>Newmarch</w:t>
      </w:r>
      <w:proofErr w:type="spellEnd"/>
      <w:r w:rsidR="00BF2BC2" w:rsidRPr="00341C41">
        <w:rPr>
          <w:rFonts w:cs="Times New Roman"/>
          <w:szCs w:val="28"/>
        </w:rPr>
        <w:t xml:space="preserve"> (2017) outline, </w:t>
      </w:r>
      <w:r w:rsidR="004713FC" w:rsidRPr="00341C41">
        <w:rPr>
          <w:rFonts w:cs="Times New Roman"/>
          <w:szCs w:val="28"/>
        </w:rPr>
        <w:t xml:space="preserve">a look at </w:t>
      </w:r>
      <w:r w:rsidR="00BF2BC2" w:rsidRPr="00341C41">
        <w:rPr>
          <w:rFonts w:cs="Times New Roman"/>
          <w:szCs w:val="28"/>
        </w:rPr>
        <w:t xml:space="preserve">the future </w:t>
      </w:r>
      <w:r w:rsidR="006F7504" w:rsidRPr="00341C41">
        <w:rPr>
          <w:rFonts w:cs="Times New Roman"/>
          <w:szCs w:val="28"/>
        </w:rPr>
        <w:t xml:space="preserve">opens ways to change it </w:t>
      </w:r>
      <w:r w:rsidR="00DE0A7C" w:rsidRPr="00341C41">
        <w:rPr>
          <w:rFonts w:cs="Times New Roman"/>
          <w:szCs w:val="28"/>
        </w:rPr>
        <w:t>in</w:t>
      </w:r>
      <w:r w:rsidR="006F7504" w:rsidRPr="00341C41">
        <w:rPr>
          <w:rFonts w:cs="Times New Roman"/>
          <w:szCs w:val="28"/>
        </w:rPr>
        <w:t xml:space="preserve"> the present </w:t>
      </w:r>
      <w:r w:rsidR="005F719C" w:rsidRPr="00341C41">
        <w:rPr>
          <w:rFonts w:cs="Times New Roman"/>
          <w:szCs w:val="28"/>
        </w:rPr>
        <w:t xml:space="preserve">– according to our findings, this applies not only to future markets but also to present ones. </w:t>
      </w:r>
      <w:r w:rsidR="00BF2BC2" w:rsidRPr="00341C41">
        <w:rPr>
          <w:rFonts w:cs="Times New Roman"/>
          <w:szCs w:val="28"/>
        </w:rPr>
        <w:t xml:space="preserve">In this sense, eliciting conceivable </w:t>
      </w:r>
      <w:r w:rsidR="00711848" w:rsidRPr="00341C41">
        <w:rPr>
          <w:rFonts w:cs="Times New Roman"/>
          <w:szCs w:val="28"/>
        </w:rPr>
        <w:t xml:space="preserve">consumption </w:t>
      </w:r>
      <w:r w:rsidR="00BF2BC2" w:rsidRPr="00341C41">
        <w:rPr>
          <w:rFonts w:cs="Times New Roman"/>
          <w:szCs w:val="28"/>
        </w:rPr>
        <w:t xml:space="preserve">trajectories offers an opportunity to shape the </w:t>
      </w:r>
      <w:r w:rsidR="005F719C" w:rsidRPr="00341C41">
        <w:rPr>
          <w:rFonts w:cs="Times New Roman"/>
          <w:szCs w:val="28"/>
        </w:rPr>
        <w:t xml:space="preserve">present and </w:t>
      </w:r>
      <w:r w:rsidR="00BF2BC2" w:rsidRPr="00341C41">
        <w:rPr>
          <w:rFonts w:cs="Times New Roman"/>
          <w:szCs w:val="28"/>
        </w:rPr>
        <w:t>future</w:t>
      </w:r>
      <w:r w:rsidR="00711848" w:rsidRPr="00341C41">
        <w:rPr>
          <w:rFonts w:cs="Times New Roman"/>
          <w:szCs w:val="28"/>
        </w:rPr>
        <w:t xml:space="preserve"> – of m</w:t>
      </w:r>
      <w:r w:rsidR="00CF149A" w:rsidRPr="00341C41">
        <w:rPr>
          <w:rFonts w:cs="Times New Roman"/>
          <w:szCs w:val="28"/>
        </w:rPr>
        <w:t>arkets</w:t>
      </w:r>
      <w:r w:rsidR="00711848" w:rsidRPr="00341C41">
        <w:rPr>
          <w:rFonts w:cs="Times New Roman"/>
          <w:szCs w:val="28"/>
        </w:rPr>
        <w:t xml:space="preserve"> –</w:t>
      </w:r>
      <w:r w:rsidR="00BF2BC2" w:rsidRPr="00341C41">
        <w:rPr>
          <w:rFonts w:cs="Times New Roman"/>
          <w:szCs w:val="28"/>
        </w:rPr>
        <w:t xml:space="preserve"> as of now.</w:t>
      </w:r>
      <w:r w:rsidR="00711848" w:rsidRPr="00341C41">
        <w:t xml:space="preserve"> </w:t>
      </w:r>
    </w:p>
    <w:p w14:paraId="69984754" w14:textId="7235AB74" w:rsidR="000D6EA6" w:rsidRPr="00341C41" w:rsidRDefault="000D6EA6" w:rsidP="000D6EA6">
      <w:pPr>
        <w:rPr>
          <w:rFonts w:cs="Times New Roman"/>
          <w:szCs w:val="28"/>
        </w:rPr>
      </w:pPr>
      <w:r w:rsidRPr="00341C41">
        <w:rPr>
          <w:rFonts w:cs="Times New Roman"/>
          <w:szCs w:val="28"/>
        </w:rPr>
        <w:t>By developing the Futures Practice Wheel, we also contribute to the further advancement of existing interpretative research methods for capturing practices and their trajectories. Our results thus foster research using practice theory and, particular</w:t>
      </w:r>
      <w:r w:rsidR="00677547" w:rsidRPr="00341C41">
        <w:rPr>
          <w:rFonts w:cs="Times New Roman"/>
          <w:szCs w:val="28"/>
        </w:rPr>
        <w:t>ly</w:t>
      </w:r>
      <w:r w:rsidRPr="00341C41">
        <w:rPr>
          <w:rFonts w:cs="Times New Roman"/>
          <w:szCs w:val="28"/>
        </w:rPr>
        <w:t xml:space="preserve">, research on practice dynamics. To this end, we provide detailed records of all modifications, the research method process, and </w:t>
      </w:r>
      <w:proofErr w:type="gramStart"/>
      <w:r w:rsidRPr="00341C41">
        <w:rPr>
          <w:rFonts w:cs="Times New Roman"/>
          <w:szCs w:val="28"/>
        </w:rPr>
        <w:t>its</w:t>
      </w:r>
      <w:proofErr w:type="gramEnd"/>
      <w:r w:rsidRPr="00341C41">
        <w:rPr>
          <w:rFonts w:cs="Times New Roman"/>
          <w:szCs w:val="28"/>
        </w:rPr>
        <w:t xml:space="preserve"> empirical testing</w:t>
      </w:r>
      <w:r w:rsidRPr="00341C41">
        <w:t xml:space="preserve"> </w:t>
      </w:r>
      <w:r w:rsidRPr="00341C41">
        <w:rPr>
          <w:rFonts w:cs="Times New Roman"/>
        </w:rPr>
        <w:t xml:space="preserve">– </w:t>
      </w:r>
      <w:r w:rsidRPr="00341C41">
        <w:rPr>
          <w:rFonts w:cs="Times New Roman"/>
          <w:szCs w:val="28"/>
        </w:rPr>
        <w:t xml:space="preserve">also intended to ensure its usability by other researchers, as suggested by </w:t>
      </w:r>
      <w:proofErr w:type="spellStart"/>
      <w:r w:rsidRPr="00341C41">
        <w:rPr>
          <w:rFonts w:cs="Times New Roman"/>
          <w:szCs w:val="28"/>
        </w:rPr>
        <w:t>Offermann</w:t>
      </w:r>
      <w:proofErr w:type="spellEnd"/>
      <w:r w:rsidRPr="00341C41">
        <w:rPr>
          <w:rFonts w:cs="Times New Roman"/>
          <w:szCs w:val="28"/>
        </w:rPr>
        <w:t xml:space="preserve"> et al. (2010).</w:t>
      </w:r>
    </w:p>
    <w:p w14:paraId="00B04D41" w14:textId="75A4D852" w:rsidR="00766020" w:rsidRPr="00341C41" w:rsidRDefault="000D6EA6" w:rsidP="00766020">
      <w:pPr>
        <w:rPr>
          <w:rFonts w:cs="Times New Roman"/>
          <w:szCs w:val="28"/>
        </w:rPr>
      </w:pPr>
      <w:r w:rsidRPr="00341C41">
        <w:rPr>
          <w:rFonts w:cs="Times New Roman"/>
          <w:szCs w:val="28"/>
        </w:rPr>
        <w:t>Lastly</w:t>
      </w:r>
      <w:r w:rsidR="00766020" w:rsidRPr="00341C41">
        <w:rPr>
          <w:rFonts w:cs="Times New Roman"/>
          <w:szCs w:val="28"/>
        </w:rPr>
        <w:t xml:space="preserve">, our study </w:t>
      </w:r>
      <w:r w:rsidR="00766020" w:rsidRPr="00341C41">
        <w:rPr>
          <w:rFonts w:cs="Times New Roman"/>
        </w:rPr>
        <w:t xml:space="preserve">provides a new angle to discern </w:t>
      </w:r>
      <w:r w:rsidR="00766020" w:rsidRPr="00341C41">
        <w:rPr>
          <w:rFonts w:cs="Times New Roman"/>
          <w:szCs w:val="28"/>
        </w:rPr>
        <w:t xml:space="preserve">practice trajectories by adopting a forward-looking perspective on subjects </w:t>
      </w:r>
      <w:r w:rsidR="00766020" w:rsidRPr="00341C41">
        <w:rPr>
          <w:rFonts w:cs="Times New Roman"/>
        </w:rPr>
        <w:t>that have thus far been researched only quantitatively (</w:t>
      </w:r>
      <w:r w:rsidR="00766020" w:rsidRPr="00341C41">
        <w:t>Greene and Rau, 2018) or retrospectively</w:t>
      </w:r>
      <w:r w:rsidR="00766020" w:rsidRPr="00341C41">
        <w:rPr>
          <w:rFonts w:cs="Times New Roman"/>
        </w:rPr>
        <w:t xml:space="preserve"> (e.g., </w:t>
      </w:r>
      <w:r w:rsidR="00766020" w:rsidRPr="00341C41">
        <w:t xml:space="preserve">Shove and </w:t>
      </w:r>
      <w:proofErr w:type="spellStart"/>
      <w:r w:rsidR="00766020" w:rsidRPr="00341C41">
        <w:t>Pantzar</w:t>
      </w:r>
      <w:proofErr w:type="spellEnd"/>
      <w:r w:rsidR="00766020" w:rsidRPr="00341C41">
        <w:t>, 2005</w:t>
      </w:r>
      <w:r w:rsidR="00766020" w:rsidRPr="00341C41">
        <w:rPr>
          <w:rFonts w:cs="Times New Roman"/>
        </w:rPr>
        <w:t>). As noted among scholars</w:t>
      </w:r>
      <w:r w:rsidR="00766020" w:rsidRPr="00341C41">
        <w:t xml:space="preserve">, many mechanisms and processes in the unfolding of practices are unknown </w:t>
      </w:r>
      <w:r w:rsidR="00766020" w:rsidRPr="00341C41">
        <w:rPr>
          <w:rFonts w:cs="Times New Roman"/>
        </w:rPr>
        <w:t>(</w:t>
      </w:r>
      <w:r w:rsidR="00766020" w:rsidRPr="00341C41">
        <w:t xml:space="preserve">Jones et al., 2014; </w:t>
      </w:r>
      <w:proofErr w:type="spellStart"/>
      <w:r w:rsidR="00766020" w:rsidRPr="00341C41">
        <w:t>Müggenburg</w:t>
      </w:r>
      <w:proofErr w:type="spellEnd"/>
      <w:r w:rsidR="00766020" w:rsidRPr="00341C41">
        <w:t xml:space="preserve"> et al., 2015). We bridge this gap by offering</w:t>
      </w:r>
      <w:r w:rsidR="00766020" w:rsidRPr="00341C41">
        <w:rPr>
          <w:rFonts w:cs="Times New Roman"/>
          <w:szCs w:val="28"/>
        </w:rPr>
        <w:t xml:space="preserve"> </w:t>
      </w:r>
      <w:r w:rsidR="00766020" w:rsidRPr="00341C41">
        <w:rPr>
          <w:rFonts w:cs="Times New Roman"/>
        </w:rPr>
        <w:t xml:space="preserve">empirical insights on the </w:t>
      </w:r>
      <w:r w:rsidR="00766020" w:rsidRPr="00341C41">
        <w:t>unfolding of conceivable practice trajectories</w:t>
      </w:r>
      <w:r w:rsidR="005F719C" w:rsidRPr="00341C41">
        <w:t xml:space="preserve"> </w:t>
      </w:r>
      <w:r w:rsidR="00766020" w:rsidRPr="00341C41">
        <w:t xml:space="preserve">by outlining </w:t>
      </w:r>
      <w:r w:rsidR="0082534F" w:rsidRPr="00341C41">
        <w:t xml:space="preserve">how practice elements undergo different states of activation and how the links between those practice elements are maintained, broken and re-formed. </w:t>
      </w:r>
      <w:r w:rsidR="00766020" w:rsidRPr="00341C41">
        <w:t xml:space="preserve">In so doing, we respond to a </w:t>
      </w:r>
      <w:r w:rsidR="00766020" w:rsidRPr="00341C41">
        <w:rPr>
          <w:rFonts w:cs="Times New Roman"/>
          <w:szCs w:val="28"/>
        </w:rPr>
        <w:t>call for more research on the temporal connections and pathways of practices and expand current practice temporality thinking (</w:t>
      </w:r>
      <w:proofErr w:type="spellStart"/>
      <w:r w:rsidR="00766020" w:rsidRPr="00341C41">
        <w:rPr>
          <w:rFonts w:cs="Times New Roman"/>
          <w:szCs w:val="28"/>
        </w:rPr>
        <w:t>Nicolini</w:t>
      </w:r>
      <w:proofErr w:type="spellEnd"/>
      <w:r w:rsidR="00766020" w:rsidRPr="00341C41">
        <w:rPr>
          <w:rFonts w:cs="Times New Roman"/>
          <w:szCs w:val="28"/>
        </w:rPr>
        <w:t>, 2012; Shove et al., 2012)</w:t>
      </w:r>
      <w:r w:rsidR="0082534F" w:rsidRPr="00341C41">
        <w:rPr>
          <w:rFonts w:cs="Times New Roman"/>
          <w:szCs w:val="28"/>
        </w:rPr>
        <w:t xml:space="preserve"> – demonstrating its use and benefits for </w:t>
      </w:r>
      <w:r w:rsidR="007574CF" w:rsidRPr="00341C41">
        <w:rPr>
          <w:rFonts w:cs="Times New Roman"/>
          <w:szCs w:val="28"/>
        </w:rPr>
        <w:t>market-making</w:t>
      </w:r>
      <w:r w:rsidR="0082534F" w:rsidRPr="00341C41">
        <w:rPr>
          <w:rFonts w:cs="Times New Roman"/>
          <w:szCs w:val="28"/>
        </w:rPr>
        <w:t xml:space="preserve">.  </w:t>
      </w:r>
    </w:p>
    <w:p w14:paraId="41E16DEC" w14:textId="3B5755F3" w:rsidR="005E2C46" w:rsidRPr="00341C41" w:rsidRDefault="005E2C46" w:rsidP="005E2C46">
      <w:pPr>
        <w:pStyle w:val="berschrift2"/>
        <w:ind w:left="360"/>
        <w:rPr>
          <w:sz w:val="28"/>
        </w:rPr>
      </w:pPr>
      <w:r w:rsidRPr="00341C41">
        <w:rPr>
          <w:sz w:val="28"/>
        </w:rPr>
        <w:lastRenderedPageBreak/>
        <w:t>Managerial implications</w:t>
      </w:r>
    </w:p>
    <w:p w14:paraId="2F1CE1F3" w14:textId="1909EEA2" w:rsidR="00AF2D06" w:rsidRPr="00341C41" w:rsidRDefault="00AF2D06" w:rsidP="00AF2D06">
      <w:r w:rsidRPr="00341C41">
        <w:t>Our findings encourage market-makers to go beyond existing consum</w:t>
      </w:r>
      <w:r w:rsidR="00D45D0B" w:rsidRPr="00341C41">
        <w:t>ption</w:t>
      </w:r>
      <w:r w:rsidRPr="00341C41">
        <w:t xml:space="preserve"> practices to leverage conceivable practices and their trajectories as valuable clues for the making of new markets. This can be achieved by utilizing different levers </w:t>
      </w:r>
      <w:r w:rsidR="00D45D0B" w:rsidRPr="00341C41">
        <w:t>of</w:t>
      </w:r>
      <w:r w:rsidRPr="00341C41">
        <w:t xml:space="preserve"> conceivable practice trajectories </w:t>
      </w:r>
      <w:r w:rsidR="00677547" w:rsidRPr="00341C41">
        <w:t xml:space="preserve">ranging </w:t>
      </w:r>
      <w:r w:rsidR="002737CC" w:rsidRPr="00341C41">
        <w:t>from their arrangement</w:t>
      </w:r>
      <w:r w:rsidRPr="00341C41">
        <w:t xml:space="preserve"> </w:t>
      </w:r>
      <w:r w:rsidR="00600740" w:rsidRPr="00341C41">
        <w:t xml:space="preserve">to </w:t>
      </w:r>
      <w:r w:rsidRPr="00341C41">
        <w:t>their evaluations</w:t>
      </w:r>
      <w:r w:rsidR="00600740" w:rsidRPr="00341C41">
        <w:t>,</w:t>
      </w:r>
      <w:r w:rsidRPr="00341C41">
        <w:t xml:space="preserve"> </w:t>
      </w:r>
      <w:r w:rsidR="00600740" w:rsidRPr="00341C41">
        <w:t xml:space="preserve">up </w:t>
      </w:r>
      <w:r w:rsidRPr="00341C41">
        <w:t>to their levels. By examining the first lever on how conceivable practices are rearranged, practitioners can draw conclusions about future service/product offerings, the roles that u</w:t>
      </w:r>
      <w:r w:rsidR="003C48C9" w:rsidRPr="00341C41">
        <w:t>sers may adopt and how new use norms</w:t>
      </w:r>
      <w:r w:rsidRPr="00341C41">
        <w:t xml:space="preserve"> look like. In practical terms, these practice arrangements provide the action space to reconfigure services/products to come and to establish what they stand for or are associated with. Beyond that, this lever provides hints on how roles and tasks of users may be redefined (for instance, how active or passive users should </w:t>
      </w:r>
      <w:r w:rsidR="00677547" w:rsidRPr="00341C41">
        <w:t>be,</w:t>
      </w:r>
      <w:r w:rsidRPr="00341C41">
        <w:t xml:space="preserve"> or which use aspects are now performed by the service/product). In addition, conceivable practice arrangements also provide the opportunity to establish a new </w:t>
      </w:r>
      <w:r w:rsidR="00677547" w:rsidRPr="00341C41">
        <w:t>consumption</w:t>
      </w:r>
      <w:r w:rsidRPr="00341C41">
        <w:t xml:space="preserve"> norm in the market serving as a reference point for other market actors.</w:t>
      </w:r>
    </w:p>
    <w:p w14:paraId="0214EA28" w14:textId="065959C7" w:rsidR="00AF2D06" w:rsidRPr="00341C41" w:rsidRDefault="00AF2D06" w:rsidP="00AF2D06">
      <w:r w:rsidRPr="00341C41">
        <w:t xml:space="preserve">Market-making opportunities from the second lever, conceivable practice evaluations, cover current market restrictions and strains </w:t>
      </w:r>
      <w:r w:rsidR="00600740" w:rsidRPr="00341C41">
        <w:t xml:space="preserve">in relation to </w:t>
      </w:r>
      <w:r w:rsidR="00677547" w:rsidRPr="00341C41">
        <w:t>consumption</w:t>
      </w:r>
      <w:r w:rsidRPr="00341C41">
        <w:t xml:space="preserve"> and </w:t>
      </w:r>
      <w:r w:rsidR="00677547" w:rsidRPr="00341C41">
        <w:t>consumption</w:t>
      </w:r>
      <w:r w:rsidR="00600740" w:rsidRPr="00341C41">
        <w:t xml:space="preserve"> </w:t>
      </w:r>
      <w:r w:rsidRPr="00341C41">
        <w:t xml:space="preserve">prerequisites, </w:t>
      </w:r>
      <w:r w:rsidR="00677547" w:rsidRPr="00341C41">
        <w:t>agent</w:t>
      </w:r>
      <w:r w:rsidRPr="00341C41">
        <w:t xml:space="preserve"> roles, and prevailing regulations; as well as undesirable future market implications in terms of the product/service itself or alternative offerings. In detail, conceivable desirable practices provide an opportunity to improve the existing market by easing barriers/restrictions or by increasing the convenience and reducing the effort required when using the market offer. In contrast, conceivable undesirable practices provide an opportunity to improve future markets. This can be done by endeavouring to contain or avoid negative effects of the market offer (for instance, by making a product/service more sustainable) or by providing alternative service/product offers that do not carry these negative implications. </w:t>
      </w:r>
    </w:p>
    <w:p w14:paraId="63D2D0C4" w14:textId="017D3F74" w:rsidR="00035718" w:rsidRPr="00341C41" w:rsidRDefault="00AF2D06" w:rsidP="00AF2D06">
      <w:r w:rsidRPr="00341C41">
        <w:lastRenderedPageBreak/>
        <w:t>Lastly, the third lever, con</w:t>
      </w:r>
      <w:r w:rsidR="003755FF" w:rsidRPr="00341C41">
        <w:t>sumer practice trajectory levels</w:t>
      </w:r>
      <w:r w:rsidRPr="00341C41">
        <w:t>, offer</w:t>
      </w:r>
      <w:r w:rsidR="002D5022" w:rsidRPr="00341C41">
        <w:t>s</w:t>
      </w:r>
      <w:r w:rsidRPr="00341C41">
        <w:t xml:space="preserve"> opportunities to shape future </w:t>
      </w:r>
      <w:r w:rsidR="00677547" w:rsidRPr="00341C41">
        <w:t>consumption</w:t>
      </w:r>
      <w:r w:rsidRPr="00341C41">
        <w:t xml:space="preserve"> processes, the meaning of service/product offers, user aspirations, and lastly, market objectives and links to other markets. In total, </w:t>
      </w:r>
      <w:r w:rsidR="00600740" w:rsidRPr="00341C41">
        <w:t xml:space="preserve">market-makers have </w:t>
      </w:r>
      <w:r w:rsidRPr="00341C41">
        <w:t xml:space="preserve">three levels </w:t>
      </w:r>
      <w:r w:rsidR="00600740" w:rsidRPr="00341C41">
        <w:t>at their disposal</w:t>
      </w:r>
      <w:r w:rsidRPr="00341C41">
        <w:t xml:space="preserve"> to make future markets</w:t>
      </w:r>
      <w:r w:rsidR="00600740" w:rsidRPr="00341C41">
        <w:t>, whereby managerial control decreases with each level</w:t>
      </w:r>
      <w:r w:rsidRPr="00341C41">
        <w:t xml:space="preserve"> – so level one has the strongest sphere of influence, while level three has the least. The first level offers insights into future product or service developments and to what extent they differ from product</w:t>
      </w:r>
      <w:r w:rsidR="003C48C9" w:rsidRPr="00341C41">
        <w:t>s</w:t>
      </w:r>
      <w:r w:rsidRPr="00341C41">
        <w:t xml:space="preserve"> and services in place. The second level provides opportunities for catering to consumer aspirations</w:t>
      </w:r>
      <w:r w:rsidR="00600740" w:rsidRPr="00341C41">
        <w:t>,</w:t>
      </w:r>
      <w:r w:rsidRPr="00341C41">
        <w:t xml:space="preserve"> values and the intended meaning of products/services for the consumer’s future everyday life. Finally, the third level offers the opportunity to harmonise future markets with consumer visions and to identify adjacent markets or market connections to make this a reality.</w:t>
      </w:r>
    </w:p>
    <w:p w14:paraId="5D27D067" w14:textId="34CCF84E" w:rsidR="005E2C46" w:rsidRPr="00341C41" w:rsidRDefault="005E2C46" w:rsidP="005E2C46">
      <w:pPr>
        <w:pStyle w:val="berschrift1"/>
        <w:ind w:left="360"/>
        <w:rPr>
          <w:color w:val="auto"/>
          <w:sz w:val="32"/>
        </w:rPr>
      </w:pPr>
      <w:r w:rsidRPr="00341C41">
        <w:rPr>
          <w:color w:val="auto"/>
          <w:sz w:val="32"/>
        </w:rPr>
        <w:t>Limitations and future research opportunities</w:t>
      </w:r>
    </w:p>
    <w:p w14:paraId="4A55EB11" w14:textId="7658E462" w:rsidR="005E2C46" w:rsidRPr="00341C41" w:rsidRDefault="00035718" w:rsidP="005E2C46">
      <w:r w:rsidRPr="00341C41">
        <w:t xml:space="preserve">This research sheds light on the market-making opportunities arising from conceivable practice trajectories for not-yet markets. By focussing on one context, such as AVs, identified market-making opportunities are context-specific only. To fully understand the potential of conceivable practice trajectories as a market-making lever for future markets, a multi-market study would be beneficial for future research. This would also facilitate the further testing and establishing of the Futures Practice Wheel as a new research method to capture practice trajectories. While </w:t>
      </w:r>
      <w:r w:rsidR="00492AC9" w:rsidRPr="00341C41">
        <w:t>thinking</w:t>
      </w:r>
      <w:r w:rsidRPr="00341C41">
        <w:t xml:space="preserve"> about the future (of markets) can demonstrably influence </w:t>
      </w:r>
      <w:r w:rsidR="00492AC9" w:rsidRPr="00341C41">
        <w:t>it</w:t>
      </w:r>
      <w:r w:rsidRPr="00341C41">
        <w:t xml:space="preserve"> (e.g., </w:t>
      </w:r>
      <w:proofErr w:type="spellStart"/>
      <w:r w:rsidRPr="00341C41">
        <w:t>Bajde</w:t>
      </w:r>
      <w:proofErr w:type="spellEnd"/>
      <w:r w:rsidRPr="00341C41">
        <w:t xml:space="preserve"> et al., 2022; Geiger and Finch, 2016), the future is predominantly not deterministic (</w:t>
      </w:r>
      <w:proofErr w:type="spellStart"/>
      <w:r w:rsidRPr="00341C41">
        <w:t>Kuosa</w:t>
      </w:r>
      <w:proofErr w:type="spellEnd"/>
      <w:r w:rsidRPr="00341C41">
        <w:t xml:space="preserve">, 2009). So, for instance, how not-yet markets may be impacted </w:t>
      </w:r>
      <w:r w:rsidR="00140BB1" w:rsidRPr="00341C41">
        <w:t xml:space="preserve">in the future </w:t>
      </w:r>
      <w:r w:rsidRPr="00341C41">
        <w:t>by market-making opportunities stemming from conceivable practice trajectories may diverge from our results. Consequently, longitudinal studies spanning multiple points in time can provide additional insights into the role of consumer practices in the emergence of not-yet-</w:t>
      </w:r>
      <w:r w:rsidRPr="00341C41">
        <w:lastRenderedPageBreak/>
        <w:t>markets and how they are leveraged by market actors. We hope this study encourages others to explore how the present can inform the making of tomorrow</w:t>
      </w:r>
      <w:r w:rsidR="00BE2AF0" w:rsidRPr="00341C41">
        <w:t>’</w:t>
      </w:r>
      <w:r w:rsidRPr="00341C41">
        <w:t>s markets.</w:t>
      </w:r>
    </w:p>
    <w:p w14:paraId="36F596BE" w14:textId="7F7EBFD8" w:rsidR="00801E76" w:rsidRPr="00341C41" w:rsidRDefault="00766020" w:rsidP="00181EFE">
      <w:pPr>
        <w:spacing w:line="276" w:lineRule="auto"/>
        <w:rPr>
          <w:rFonts w:cs="Times New Roman"/>
          <w:szCs w:val="28"/>
        </w:rPr>
      </w:pPr>
      <w:r w:rsidRPr="00341C41">
        <w:rPr>
          <w:rFonts w:cs="Times New Roman"/>
          <w:szCs w:val="28"/>
        </w:rPr>
        <w:br w:type="page"/>
      </w:r>
    </w:p>
    <w:p w14:paraId="2A10044A" w14:textId="7BA40B3D" w:rsidR="00C46528" w:rsidRPr="00341C41" w:rsidRDefault="00C46528" w:rsidP="00801E76">
      <w:pPr>
        <w:pStyle w:val="berschrift1"/>
        <w:rPr>
          <w:color w:val="auto"/>
          <w:sz w:val="32"/>
        </w:rPr>
      </w:pPr>
      <w:r w:rsidRPr="00341C41">
        <w:rPr>
          <w:color w:val="auto"/>
          <w:sz w:val="32"/>
        </w:rPr>
        <w:lastRenderedPageBreak/>
        <w:t>References</w:t>
      </w:r>
    </w:p>
    <w:p w14:paraId="5A0AF68B" w14:textId="2827FD68" w:rsidR="00DD572E" w:rsidRPr="00341C41" w:rsidRDefault="00DD572E" w:rsidP="00DD572E">
      <w:pPr>
        <w:ind w:left="284" w:hanging="284"/>
        <w:rPr>
          <w:rFonts w:cs="Times New Roman"/>
          <w:szCs w:val="24"/>
        </w:rPr>
      </w:pPr>
      <w:r w:rsidRPr="00341C41">
        <w:rPr>
          <w:rFonts w:cs="Times New Roman"/>
          <w:szCs w:val="24"/>
        </w:rPr>
        <w:t xml:space="preserve">Adnan N, </w:t>
      </w:r>
      <w:proofErr w:type="spellStart"/>
      <w:r w:rsidRPr="00341C41">
        <w:rPr>
          <w:rFonts w:cs="Times New Roman"/>
          <w:szCs w:val="24"/>
        </w:rPr>
        <w:t>Nordi</w:t>
      </w:r>
      <w:proofErr w:type="spellEnd"/>
      <w:r w:rsidRPr="00341C41">
        <w:rPr>
          <w:rFonts w:cs="Times New Roman"/>
          <w:szCs w:val="24"/>
        </w:rPr>
        <w:t xml:space="preserve"> SM, bin </w:t>
      </w:r>
      <w:proofErr w:type="spellStart"/>
      <w:r w:rsidRPr="00341C41">
        <w:rPr>
          <w:rFonts w:cs="Times New Roman"/>
          <w:szCs w:val="24"/>
        </w:rPr>
        <w:t>Bahruddin</w:t>
      </w:r>
      <w:proofErr w:type="spellEnd"/>
      <w:r w:rsidRPr="00341C41">
        <w:rPr>
          <w:rFonts w:cs="Times New Roman"/>
          <w:szCs w:val="24"/>
        </w:rPr>
        <w:t xml:space="preserve"> MA and Ali M (2018) </w:t>
      </w:r>
      <w:proofErr w:type="gramStart"/>
      <w:r w:rsidRPr="00341C41">
        <w:rPr>
          <w:rFonts w:cs="Times New Roman"/>
          <w:szCs w:val="24"/>
        </w:rPr>
        <w:t>How</w:t>
      </w:r>
      <w:proofErr w:type="gramEnd"/>
      <w:r w:rsidRPr="00341C41">
        <w:rPr>
          <w:rFonts w:cs="Times New Roman"/>
          <w:szCs w:val="24"/>
        </w:rPr>
        <w:t xml:space="preserve"> trust can drive forward the user acceptance to the technology? </w:t>
      </w:r>
      <w:proofErr w:type="gramStart"/>
      <w:r w:rsidRPr="00341C41">
        <w:rPr>
          <w:rFonts w:cs="Times New Roman"/>
          <w:szCs w:val="24"/>
        </w:rPr>
        <w:t>In-vehicle technology for autonomous vehicle.</w:t>
      </w:r>
      <w:proofErr w:type="gramEnd"/>
      <w:r w:rsidRPr="00341C41">
        <w:rPr>
          <w:rFonts w:cs="Times New Roman"/>
          <w:szCs w:val="24"/>
        </w:rPr>
        <w:t xml:space="preserve"> </w:t>
      </w:r>
      <w:r w:rsidRPr="00341C41">
        <w:rPr>
          <w:rFonts w:cs="Times New Roman"/>
          <w:i/>
          <w:szCs w:val="24"/>
        </w:rPr>
        <w:t>Transportation Research Part A: Policy and Practice</w:t>
      </w:r>
      <w:r w:rsidR="00771B19" w:rsidRPr="00341C41">
        <w:rPr>
          <w:rFonts w:cs="Times New Roman"/>
          <w:i/>
          <w:szCs w:val="24"/>
        </w:rPr>
        <w:t>,</w:t>
      </w:r>
      <w:r w:rsidRPr="00341C41">
        <w:rPr>
          <w:rFonts w:cs="Times New Roman"/>
          <w:i/>
          <w:iCs/>
          <w:szCs w:val="24"/>
        </w:rPr>
        <w:t xml:space="preserve"> 118</w:t>
      </w:r>
      <w:r w:rsidRPr="00341C41">
        <w:rPr>
          <w:rFonts w:cs="Times New Roman"/>
          <w:szCs w:val="24"/>
        </w:rPr>
        <w:t xml:space="preserve">: 819–836. </w:t>
      </w:r>
      <w:hyperlink r:id="rId17" w:history="1">
        <w:r w:rsidR="003D4586" w:rsidRPr="00341C41">
          <w:rPr>
            <w:rStyle w:val="Hyperlink"/>
            <w:rFonts w:cs="Times New Roman"/>
            <w:color w:val="auto"/>
            <w:szCs w:val="24"/>
          </w:rPr>
          <w:t xml:space="preserve">DOI: </w:t>
        </w:r>
        <w:r w:rsidR="00E22899" w:rsidRPr="00341C41">
          <w:rPr>
            <w:rStyle w:val="Hyperlink"/>
            <w:rFonts w:cs="Times New Roman"/>
            <w:color w:val="auto"/>
            <w:szCs w:val="24"/>
          </w:rPr>
          <w:t>10.1016/j.tra.2018.10.019</w:t>
        </w:r>
      </w:hyperlink>
      <w:r w:rsidR="00E22899" w:rsidRPr="00341C41">
        <w:rPr>
          <w:rFonts w:cs="Times New Roman"/>
          <w:szCs w:val="24"/>
        </w:rPr>
        <w:t xml:space="preserve"> </w:t>
      </w:r>
    </w:p>
    <w:p w14:paraId="24FBA18B" w14:textId="2D98067B" w:rsidR="00A75F56" w:rsidRPr="00341C41" w:rsidRDefault="00A75F56" w:rsidP="00DD572E">
      <w:pPr>
        <w:ind w:left="284" w:hanging="284"/>
        <w:rPr>
          <w:rStyle w:val="Hyperlink"/>
          <w:rFonts w:cs="Times New Roman"/>
          <w:color w:val="auto"/>
          <w:szCs w:val="24"/>
          <w:shd w:val="clear" w:color="auto" w:fill="FFFFFF"/>
        </w:rPr>
      </w:pPr>
      <w:r w:rsidRPr="00341C41">
        <w:rPr>
          <w:rFonts w:cs="Times New Roman"/>
          <w:szCs w:val="24"/>
          <w:shd w:val="clear" w:color="auto" w:fill="FFFFFF"/>
        </w:rPr>
        <w:t xml:space="preserve">Ansari S </w:t>
      </w:r>
      <w:r w:rsidR="00E22899" w:rsidRPr="00341C41">
        <w:rPr>
          <w:rFonts w:cs="Times New Roman"/>
          <w:szCs w:val="24"/>
          <w:shd w:val="clear" w:color="auto" w:fill="FFFFFF"/>
        </w:rPr>
        <w:t xml:space="preserve">and </w:t>
      </w:r>
      <w:r w:rsidRPr="00341C41">
        <w:rPr>
          <w:rFonts w:cs="Times New Roman"/>
          <w:szCs w:val="24"/>
          <w:shd w:val="clear" w:color="auto" w:fill="FFFFFF"/>
        </w:rPr>
        <w:t>Phillips N (2011) Text me! New consumer practices and change in organizational fields.</w:t>
      </w:r>
      <w:r w:rsidR="00E22899" w:rsidRPr="00341C41">
        <w:rPr>
          <w:rFonts w:cs="Times New Roman"/>
          <w:szCs w:val="24"/>
          <w:shd w:val="clear" w:color="auto" w:fill="FFFFFF"/>
        </w:rPr>
        <w:t xml:space="preserve"> </w:t>
      </w:r>
      <w:r w:rsidRPr="00341C41">
        <w:rPr>
          <w:rFonts w:cs="Times New Roman"/>
          <w:i/>
          <w:iCs/>
          <w:szCs w:val="24"/>
          <w:shd w:val="clear" w:color="auto" w:fill="FFFFFF"/>
        </w:rPr>
        <w:t>Organization Science</w:t>
      </w:r>
      <w:r w:rsidRPr="00341C41">
        <w:rPr>
          <w:rFonts w:cs="Times New Roman"/>
          <w:szCs w:val="24"/>
          <w:shd w:val="clear" w:color="auto" w:fill="FFFFFF"/>
        </w:rPr>
        <w:t>,</w:t>
      </w:r>
      <w:r w:rsidR="00E22899" w:rsidRPr="00341C41">
        <w:rPr>
          <w:rFonts w:cs="Times New Roman"/>
          <w:szCs w:val="24"/>
          <w:shd w:val="clear" w:color="auto" w:fill="FFFFFF"/>
        </w:rPr>
        <w:t xml:space="preserve"> </w:t>
      </w:r>
      <w:r w:rsidRPr="00341C41">
        <w:rPr>
          <w:rFonts w:cs="Times New Roman"/>
          <w:i/>
          <w:iCs/>
          <w:szCs w:val="24"/>
          <w:shd w:val="clear" w:color="auto" w:fill="FFFFFF"/>
        </w:rPr>
        <w:t>22</w:t>
      </w:r>
      <w:r w:rsidRPr="00341C41">
        <w:rPr>
          <w:rFonts w:cs="Times New Roman"/>
          <w:szCs w:val="24"/>
          <w:shd w:val="clear" w:color="auto" w:fill="FFFFFF"/>
        </w:rPr>
        <w:t>(6)</w:t>
      </w:r>
      <w:r w:rsidR="00E22899" w:rsidRPr="00341C41">
        <w:rPr>
          <w:rFonts w:cs="Times New Roman"/>
          <w:szCs w:val="24"/>
          <w:shd w:val="clear" w:color="auto" w:fill="FFFFFF"/>
        </w:rPr>
        <w:t>:</w:t>
      </w:r>
      <w:r w:rsidRPr="00341C41">
        <w:rPr>
          <w:rFonts w:cs="Times New Roman"/>
          <w:szCs w:val="24"/>
          <w:shd w:val="clear" w:color="auto" w:fill="FFFFFF"/>
        </w:rPr>
        <w:t xml:space="preserve"> 1579</w:t>
      </w:r>
      <w:r w:rsidR="00E22899" w:rsidRPr="00341C41">
        <w:rPr>
          <w:rFonts w:cs="Times New Roman"/>
          <w:szCs w:val="24"/>
        </w:rPr>
        <w:t>–</w:t>
      </w:r>
      <w:r w:rsidRPr="00341C41">
        <w:rPr>
          <w:rFonts w:cs="Times New Roman"/>
          <w:szCs w:val="24"/>
          <w:shd w:val="clear" w:color="auto" w:fill="FFFFFF"/>
        </w:rPr>
        <w:t xml:space="preserve">1599. </w:t>
      </w:r>
      <w:hyperlink r:id="rId18" w:history="1">
        <w:r w:rsidR="003D4586" w:rsidRPr="00341C41">
          <w:rPr>
            <w:rStyle w:val="Hyperlink"/>
            <w:rFonts w:cs="Times New Roman"/>
            <w:color w:val="auto"/>
            <w:szCs w:val="24"/>
            <w:shd w:val="clear" w:color="auto" w:fill="FFFFFF"/>
          </w:rPr>
          <w:t xml:space="preserve">DOI: </w:t>
        </w:r>
        <w:r w:rsidR="000A6420" w:rsidRPr="00341C41">
          <w:rPr>
            <w:rStyle w:val="Hyperlink"/>
            <w:rFonts w:cs="Times New Roman"/>
            <w:color w:val="auto"/>
            <w:szCs w:val="24"/>
            <w:shd w:val="clear" w:color="auto" w:fill="FFFFFF"/>
          </w:rPr>
          <w:t>10.1287/orsc.1100.0595</w:t>
        </w:r>
      </w:hyperlink>
    </w:p>
    <w:p w14:paraId="3F73AC4E" w14:textId="10AAE922" w:rsidR="001E75B4" w:rsidRPr="00341C41" w:rsidRDefault="001E75B4" w:rsidP="00DD572E">
      <w:pPr>
        <w:ind w:left="284" w:hanging="284"/>
        <w:rPr>
          <w:rStyle w:val="Hyperlink"/>
          <w:rFonts w:cs="Times New Roman"/>
          <w:color w:val="auto"/>
          <w:szCs w:val="24"/>
          <w:shd w:val="clear" w:color="auto" w:fill="FFFFFF"/>
        </w:rPr>
      </w:pPr>
      <w:r w:rsidRPr="00341C41">
        <w:rPr>
          <w:rFonts w:cs="Times New Roman"/>
          <w:szCs w:val="24"/>
          <w:shd w:val="clear" w:color="auto" w:fill="FFFFFF"/>
        </w:rPr>
        <w:t>Araujo L, Mason</w:t>
      </w:r>
      <w:r w:rsidR="00E22899" w:rsidRPr="00341C41">
        <w:rPr>
          <w:rFonts w:cs="Times New Roman"/>
          <w:szCs w:val="24"/>
          <w:shd w:val="clear" w:color="auto" w:fill="FFFFFF"/>
        </w:rPr>
        <w:t xml:space="preserve"> </w:t>
      </w:r>
      <w:r w:rsidRPr="00341C41">
        <w:rPr>
          <w:rFonts w:cs="Times New Roman"/>
          <w:szCs w:val="24"/>
          <w:shd w:val="clear" w:color="auto" w:fill="FFFFFF"/>
        </w:rPr>
        <w:t xml:space="preserve">K </w:t>
      </w:r>
      <w:r w:rsidR="00E22899" w:rsidRPr="00341C41">
        <w:rPr>
          <w:rFonts w:cs="Times New Roman"/>
          <w:szCs w:val="24"/>
          <w:shd w:val="clear" w:color="auto" w:fill="FFFFFF"/>
        </w:rPr>
        <w:t>and</w:t>
      </w:r>
      <w:r w:rsidRPr="00341C41">
        <w:rPr>
          <w:rFonts w:cs="Times New Roman"/>
          <w:szCs w:val="24"/>
          <w:shd w:val="clear" w:color="auto" w:fill="FFFFFF"/>
        </w:rPr>
        <w:t xml:space="preserve"> Spring M (2014) Expectations in networks: Market shaping devices of the driverless car. In</w:t>
      </w:r>
      <w:r w:rsidR="00E22899" w:rsidRPr="00341C41">
        <w:rPr>
          <w:rFonts w:cs="Times New Roman"/>
          <w:szCs w:val="24"/>
          <w:shd w:val="clear" w:color="auto" w:fill="FFFFFF"/>
        </w:rPr>
        <w:t xml:space="preserve">: </w:t>
      </w:r>
      <w:r w:rsidRPr="00341C41">
        <w:rPr>
          <w:rFonts w:cs="Times New Roman"/>
          <w:i/>
          <w:iCs/>
          <w:szCs w:val="24"/>
          <w:shd w:val="clear" w:color="auto" w:fill="FFFFFF"/>
        </w:rPr>
        <w:t>30th IMP Conference</w:t>
      </w:r>
      <w:r w:rsidR="00E22899" w:rsidRPr="00341C41">
        <w:rPr>
          <w:rFonts w:cs="Times New Roman"/>
          <w:szCs w:val="24"/>
          <w:shd w:val="clear" w:color="auto" w:fill="FFFFFF"/>
        </w:rPr>
        <w:t>,</w:t>
      </w:r>
      <w:r w:rsidRPr="00341C41">
        <w:rPr>
          <w:rFonts w:cs="Times New Roman"/>
          <w:szCs w:val="24"/>
          <w:shd w:val="clear" w:color="auto" w:fill="FFFFFF"/>
        </w:rPr>
        <w:t xml:space="preserve"> Bordeaux, France</w:t>
      </w:r>
      <w:r w:rsidR="00E22899" w:rsidRPr="00341C41">
        <w:rPr>
          <w:rFonts w:cs="Times New Roman"/>
          <w:szCs w:val="24"/>
          <w:shd w:val="clear" w:color="auto" w:fill="FFFFFF"/>
        </w:rPr>
        <w:t>, 4-6 September 2014, pp. 2</w:t>
      </w:r>
      <w:r w:rsidR="00E22899" w:rsidRPr="00341C41">
        <w:rPr>
          <w:rFonts w:cs="Times New Roman"/>
          <w:szCs w:val="24"/>
        </w:rPr>
        <w:t>–</w:t>
      </w:r>
      <w:r w:rsidR="00E22899" w:rsidRPr="00341C41">
        <w:rPr>
          <w:rFonts w:cs="Times New Roman"/>
          <w:szCs w:val="24"/>
          <w:shd w:val="clear" w:color="auto" w:fill="FFFFFF"/>
        </w:rPr>
        <w:t xml:space="preserve">28. </w:t>
      </w:r>
    </w:p>
    <w:p w14:paraId="14923330" w14:textId="1AB13E9B" w:rsidR="004B5BA3" w:rsidRPr="00341C41" w:rsidRDefault="004B5BA3" w:rsidP="00DD572E">
      <w:pPr>
        <w:ind w:left="284" w:hanging="284"/>
        <w:rPr>
          <w:rFonts w:cs="Times New Roman"/>
          <w:szCs w:val="24"/>
          <w:shd w:val="clear" w:color="auto" w:fill="FFFFFF"/>
        </w:rPr>
      </w:pPr>
      <w:proofErr w:type="spellStart"/>
      <w:proofErr w:type="gramStart"/>
      <w:r w:rsidRPr="00341C41">
        <w:rPr>
          <w:rFonts w:cs="Times New Roman"/>
          <w:szCs w:val="24"/>
          <w:shd w:val="clear" w:color="auto" w:fill="FFFFFF"/>
        </w:rPr>
        <w:t>Azimi</w:t>
      </w:r>
      <w:proofErr w:type="spellEnd"/>
      <w:r w:rsidRPr="00341C41">
        <w:rPr>
          <w:rFonts w:cs="Times New Roman"/>
          <w:szCs w:val="24"/>
          <w:shd w:val="clear" w:color="auto" w:fill="FFFFFF"/>
        </w:rPr>
        <w:t xml:space="preserve"> T, </w:t>
      </w:r>
      <w:proofErr w:type="spellStart"/>
      <w:r w:rsidRPr="00341C41">
        <w:rPr>
          <w:rFonts w:cs="Times New Roman"/>
          <w:szCs w:val="24"/>
          <w:shd w:val="clear" w:color="auto" w:fill="FFFFFF"/>
        </w:rPr>
        <w:t>Franzel</w:t>
      </w:r>
      <w:proofErr w:type="spellEnd"/>
      <w:r w:rsidRPr="00341C41">
        <w:rPr>
          <w:rFonts w:cs="Times New Roman"/>
          <w:szCs w:val="24"/>
          <w:shd w:val="clear" w:color="auto" w:fill="FFFFFF"/>
        </w:rPr>
        <w:t xml:space="preserve"> L </w:t>
      </w:r>
      <w:r w:rsidR="00E22899" w:rsidRPr="00341C41">
        <w:rPr>
          <w:rFonts w:cs="Times New Roman"/>
          <w:szCs w:val="24"/>
          <w:shd w:val="clear" w:color="auto" w:fill="FFFFFF"/>
        </w:rPr>
        <w:t>and</w:t>
      </w:r>
      <w:r w:rsidRPr="00341C41">
        <w:rPr>
          <w:rFonts w:cs="Times New Roman"/>
          <w:szCs w:val="24"/>
          <w:shd w:val="clear" w:color="auto" w:fill="FFFFFF"/>
        </w:rPr>
        <w:t xml:space="preserve"> Probst N</w:t>
      </w:r>
      <w:r w:rsidR="00E22899" w:rsidRPr="00341C41">
        <w:rPr>
          <w:rFonts w:cs="Times New Roman"/>
          <w:szCs w:val="24"/>
          <w:shd w:val="clear" w:color="auto" w:fill="FFFFFF"/>
        </w:rPr>
        <w:t xml:space="preserve"> </w:t>
      </w:r>
      <w:r w:rsidRPr="00341C41">
        <w:rPr>
          <w:rFonts w:cs="Times New Roman"/>
          <w:szCs w:val="24"/>
          <w:shd w:val="clear" w:color="auto" w:fill="FFFFFF"/>
        </w:rPr>
        <w:t>(2017) Seizing market shaping opportunities for vaccine cold chain equipment.</w:t>
      </w:r>
      <w:proofErr w:type="gramEnd"/>
      <w:r w:rsidR="00E22899" w:rsidRPr="00341C41">
        <w:rPr>
          <w:rFonts w:cs="Times New Roman"/>
          <w:szCs w:val="24"/>
          <w:shd w:val="clear" w:color="auto" w:fill="FFFFFF"/>
        </w:rPr>
        <w:t xml:space="preserve"> </w:t>
      </w:r>
      <w:r w:rsidRPr="00341C41">
        <w:rPr>
          <w:rFonts w:cs="Times New Roman"/>
          <w:i/>
          <w:iCs/>
          <w:szCs w:val="24"/>
          <w:shd w:val="clear" w:color="auto" w:fill="FFFFFF"/>
        </w:rPr>
        <w:t>Vaccine</w:t>
      </w:r>
      <w:r w:rsidRPr="00341C41">
        <w:rPr>
          <w:rFonts w:cs="Times New Roman"/>
          <w:szCs w:val="24"/>
          <w:shd w:val="clear" w:color="auto" w:fill="FFFFFF"/>
        </w:rPr>
        <w:t>,</w:t>
      </w:r>
      <w:r w:rsidR="00E22899" w:rsidRPr="00341C41">
        <w:rPr>
          <w:rFonts w:cs="Times New Roman"/>
          <w:szCs w:val="24"/>
          <w:shd w:val="clear" w:color="auto" w:fill="FFFFFF"/>
        </w:rPr>
        <w:t xml:space="preserve"> </w:t>
      </w:r>
      <w:r w:rsidRPr="00341C41">
        <w:rPr>
          <w:rFonts w:cs="Times New Roman"/>
          <w:i/>
          <w:iCs/>
          <w:szCs w:val="24"/>
          <w:shd w:val="clear" w:color="auto" w:fill="FFFFFF"/>
        </w:rPr>
        <w:t>35</w:t>
      </w:r>
      <w:r w:rsidRPr="00341C41">
        <w:rPr>
          <w:rFonts w:cs="Times New Roman"/>
          <w:szCs w:val="24"/>
          <w:shd w:val="clear" w:color="auto" w:fill="FFFFFF"/>
        </w:rPr>
        <w:t>(17)</w:t>
      </w:r>
      <w:r w:rsidR="00E22899" w:rsidRPr="00341C41">
        <w:rPr>
          <w:rFonts w:cs="Times New Roman"/>
          <w:szCs w:val="24"/>
          <w:shd w:val="clear" w:color="auto" w:fill="FFFFFF"/>
        </w:rPr>
        <w:t>:</w:t>
      </w:r>
      <w:r w:rsidRPr="00341C41">
        <w:rPr>
          <w:rFonts w:cs="Times New Roman"/>
          <w:szCs w:val="24"/>
          <w:shd w:val="clear" w:color="auto" w:fill="FFFFFF"/>
        </w:rPr>
        <w:t xml:space="preserve"> 2260</w:t>
      </w:r>
      <w:r w:rsidR="00E22899" w:rsidRPr="00341C41">
        <w:rPr>
          <w:rFonts w:cs="Times New Roman"/>
          <w:szCs w:val="24"/>
        </w:rPr>
        <w:t>–</w:t>
      </w:r>
      <w:r w:rsidRPr="00341C41">
        <w:rPr>
          <w:rFonts w:cs="Times New Roman"/>
          <w:szCs w:val="24"/>
          <w:shd w:val="clear" w:color="auto" w:fill="FFFFFF"/>
        </w:rPr>
        <w:t xml:space="preserve">2264. </w:t>
      </w:r>
      <w:hyperlink r:id="rId19" w:history="1">
        <w:r w:rsidR="003D4586" w:rsidRPr="00341C41">
          <w:rPr>
            <w:rStyle w:val="Hyperlink"/>
            <w:rFonts w:cs="Times New Roman"/>
            <w:color w:val="auto"/>
            <w:szCs w:val="24"/>
            <w:shd w:val="clear" w:color="auto" w:fill="FFFFFF"/>
          </w:rPr>
          <w:t xml:space="preserve">DOI: </w:t>
        </w:r>
        <w:r w:rsidR="007A47F2" w:rsidRPr="00341C41">
          <w:rPr>
            <w:rStyle w:val="Hyperlink"/>
            <w:rFonts w:cs="Times New Roman"/>
            <w:color w:val="auto"/>
            <w:szCs w:val="24"/>
            <w:shd w:val="clear" w:color="auto" w:fill="FFFFFF"/>
          </w:rPr>
          <w:t>10.1016/j.vaccine.2016.12.073</w:t>
        </w:r>
      </w:hyperlink>
      <w:r w:rsidR="007A47F2" w:rsidRPr="00341C41">
        <w:rPr>
          <w:rFonts w:cs="Times New Roman"/>
          <w:szCs w:val="24"/>
          <w:shd w:val="clear" w:color="auto" w:fill="FFFFFF"/>
        </w:rPr>
        <w:t xml:space="preserve"> </w:t>
      </w:r>
    </w:p>
    <w:p w14:paraId="58061DB4" w14:textId="62E7A30E" w:rsidR="000A6420" w:rsidRPr="00341C41" w:rsidRDefault="000A6420" w:rsidP="00DD572E">
      <w:pPr>
        <w:ind w:left="284" w:hanging="284"/>
        <w:rPr>
          <w:rFonts w:cs="Times New Roman"/>
          <w:szCs w:val="24"/>
        </w:rPr>
      </w:pPr>
      <w:proofErr w:type="spellStart"/>
      <w:r w:rsidRPr="00341C41">
        <w:rPr>
          <w:rFonts w:cs="Times New Roman"/>
          <w:szCs w:val="24"/>
        </w:rPr>
        <w:t>Azimont</w:t>
      </w:r>
      <w:proofErr w:type="spellEnd"/>
      <w:r w:rsidRPr="00341C41">
        <w:rPr>
          <w:rFonts w:cs="Times New Roman"/>
          <w:szCs w:val="24"/>
        </w:rPr>
        <w:t xml:space="preserve"> F </w:t>
      </w:r>
      <w:r w:rsidR="00E22899" w:rsidRPr="00341C41">
        <w:rPr>
          <w:rFonts w:cs="Times New Roman"/>
          <w:szCs w:val="24"/>
        </w:rPr>
        <w:t>and</w:t>
      </w:r>
      <w:r w:rsidRPr="00341C41">
        <w:rPr>
          <w:rFonts w:cs="Times New Roman"/>
          <w:szCs w:val="24"/>
        </w:rPr>
        <w:t xml:space="preserve"> Araujo L (2010) </w:t>
      </w:r>
      <w:proofErr w:type="gramStart"/>
      <w:r w:rsidRPr="00341C41">
        <w:rPr>
          <w:rFonts w:cs="Times New Roman"/>
          <w:szCs w:val="24"/>
        </w:rPr>
        <w:t>The</w:t>
      </w:r>
      <w:proofErr w:type="gramEnd"/>
      <w:r w:rsidRPr="00341C41">
        <w:rPr>
          <w:rFonts w:cs="Times New Roman"/>
          <w:szCs w:val="24"/>
        </w:rPr>
        <w:t xml:space="preserve"> making of a petrol station and the “on-the-move consumer”: Classification devices and the shaping of markets. </w:t>
      </w:r>
      <w:r w:rsidRPr="00341C41">
        <w:rPr>
          <w:rFonts w:cs="Times New Roman"/>
          <w:i/>
          <w:iCs/>
          <w:szCs w:val="24"/>
        </w:rPr>
        <w:t>Industrial Marketing Management</w:t>
      </w:r>
      <w:r w:rsidRPr="00341C41">
        <w:rPr>
          <w:rFonts w:cs="Times New Roman"/>
          <w:szCs w:val="24"/>
        </w:rPr>
        <w:t xml:space="preserve">, </w:t>
      </w:r>
      <w:r w:rsidRPr="00341C41">
        <w:rPr>
          <w:rFonts w:cs="Times New Roman"/>
          <w:i/>
          <w:iCs/>
          <w:szCs w:val="24"/>
        </w:rPr>
        <w:t>39</w:t>
      </w:r>
      <w:r w:rsidRPr="00341C41">
        <w:rPr>
          <w:rFonts w:cs="Times New Roman"/>
          <w:szCs w:val="24"/>
        </w:rPr>
        <w:t>(6)</w:t>
      </w:r>
      <w:r w:rsidR="00E22899" w:rsidRPr="00341C41">
        <w:rPr>
          <w:rFonts w:cs="Times New Roman"/>
          <w:szCs w:val="24"/>
        </w:rPr>
        <w:t>:</w:t>
      </w:r>
      <w:r w:rsidRPr="00341C41">
        <w:rPr>
          <w:rFonts w:cs="Times New Roman"/>
          <w:szCs w:val="24"/>
        </w:rPr>
        <w:t xml:space="preserve"> 1010–1018. </w:t>
      </w:r>
      <w:hyperlink r:id="rId20" w:history="1">
        <w:r w:rsidR="003D4586" w:rsidRPr="00341C41">
          <w:rPr>
            <w:rStyle w:val="Hyperlink"/>
            <w:rFonts w:cs="Times New Roman"/>
            <w:color w:val="auto"/>
            <w:szCs w:val="24"/>
          </w:rPr>
          <w:t xml:space="preserve">DOI: </w:t>
        </w:r>
        <w:r w:rsidRPr="00341C41">
          <w:rPr>
            <w:rStyle w:val="Hyperlink"/>
            <w:rFonts w:cs="Times New Roman"/>
            <w:color w:val="auto"/>
            <w:szCs w:val="24"/>
          </w:rPr>
          <w:t>10.1016/j.indmarman.2010.06.020</w:t>
        </w:r>
      </w:hyperlink>
      <w:r w:rsidRPr="00341C41">
        <w:rPr>
          <w:rFonts w:cs="Times New Roman"/>
          <w:szCs w:val="24"/>
        </w:rPr>
        <w:t xml:space="preserve"> </w:t>
      </w:r>
    </w:p>
    <w:p w14:paraId="605BE9DD" w14:textId="714A090D" w:rsidR="000A6420" w:rsidRPr="00341C41" w:rsidRDefault="000A6420" w:rsidP="00DD572E">
      <w:pPr>
        <w:ind w:left="284" w:hanging="284"/>
        <w:rPr>
          <w:rStyle w:val="Hyperlink"/>
          <w:rFonts w:cs="Times New Roman"/>
          <w:color w:val="auto"/>
          <w:szCs w:val="24"/>
          <w:shd w:val="clear" w:color="auto" w:fill="FFFFFF"/>
        </w:rPr>
      </w:pPr>
      <w:proofErr w:type="spellStart"/>
      <w:r w:rsidRPr="00341C41">
        <w:rPr>
          <w:rFonts w:cs="Times New Roman"/>
          <w:szCs w:val="24"/>
          <w:shd w:val="clear" w:color="auto" w:fill="FFFFFF"/>
        </w:rPr>
        <w:t>Bajde</w:t>
      </w:r>
      <w:proofErr w:type="spellEnd"/>
      <w:r w:rsidRPr="00341C41">
        <w:rPr>
          <w:rFonts w:cs="Times New Roman"/>
          <w:szCs w:val="24"/>
          <w:shd w:val="clear" w:color="auto" w:fill="FFFFFF"/>
        </w:rPr>
        <w:t xml:space="preserve"> D, </w:t>
      </w:r>
      <w:proofErr w:type="spellStart"/>
      <w:r w:rsidRPr="00341C41">
        <w:rPr>
          <w:rFonts w:cs="Times New Roman"/>
          <w:szCs w:val="24"/>
          <w:shd w:val="clear" w:color="auto" w:fill="FFFFFF"/>
        </w:rPr>
        <w:t>Nøjgaard</w:t>
      </w:r>
      <w:proofErr w:type="spellEnd"/>
      <w:r w:rsidRPr="00341C41">
        <w:rPr>
          <w:rFonts w:cs="Times New Roman"/>
          <w:szCs w:val="24"/>
          <w:shd w:val="clear" w:color="auto" w:fill="FFFFFF"/>
        </w:rPr>
        <w:t xml:space="preserve"> M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Kuruoglu</w:t>
      </w:r>
      <w:proofErr w:type="spellEnd"/>
      <w:r w:rsidRPr="00341C41">
        <w:rPr>
          <w:rFonts w:cs="Times New Roman"/>
          <w:szCs w:val="24"/>
          <w:shd w:val="clear" w:color="auto" w:fill="FFFFFF"/>
        </w:rPr>
        <w:t xml:space="preserve"> AP (2022) </w:t>
      </w:r>
      <w:proofErr w:type="gramStart"/>
      <w:r w:rsidRPr="00341C41">
        <w:rPr>
          <w:rFonts w:cs="Times New Roman"/>
          <w:szCs w:val="24"/>
          <w:shd w:val="clear" w:color="auto" w:fill="FFFFFF"/>
        </w:rPr>
        <w:t>The</w:t>
      </w:r>
      <w:proofErr w:type="gramEnd"/>
      <w:r w:rsidRPr="00341C41">
        <w:rPr>
          <w:rFonts w:cs="Times New Roman"/>
          <w:szCs w:val="24"/>
          <w:shd w:val="clear" w:color="auto" w:fill="FFFFFF"/>
        </w:rPr>
        <w:t xml:space="preserve"> social thickening of market futures: Exploring the discursive work of drone </w:t>
      </w:r>
      <w:proofErr w:type="spellStart"/>
      <w:r w:rsidRPr="00341C41">
        <w:rPr>
          <w:rFonts w:cs="Times New Roman"/>
          <w:szCs w:val="24"/>
          <w:shd w:val="clear" w:color="auto" w:fill="FFFFFF"/>
        </w:rPr>
        <w:t>visioneers</w:t>
      </w:r>
      <w:proofErr w:type="spellEnd"/>
      <w:r w:rsidRPr="00341C41">
        <w:rPr>
          <w:rFonts w:cs="Times New Roman"/>
          <w:szCs w:val="24"/>
          <w:shd w:val="clear" w:color="auto" w:fill="FFFFFF"/>
        </w:rPr>
        <w:t>.</w:t>
      </w:r>
      <w:r w:rsidR="007A47F2" w:rsidRPr="00341C41">
        <w:rPr>
          <w:rFonts w:cs="Times New Roman"/>
          <w:szCs w:val="24"/>
          <w:shd w:val="clear" w:color="auto" w:fill="FFFFFF"/>
        </w:rPr>
        <w:t xml:space="preserve"> </w:t>
      </w:r>
      <w:proofErr w:type="gramStart"/>
      <w:r w:rsidRPr="00341C41">
        <w:rPr>
          <w:rFonts w:cs="Times New Roman"/>
          <w:i/>
          <w:iCs/>
          <w:szCs w:val="24"/>
          <w:shd w:val="clear" w:color="auto" w:fill="FFFFFF"/>
        </w:rPr>
        <w:t>Marketing Theory</w:t>
      </w:r>
      <w:r w:rsidRPr="00341C41">
        <w:rPr>
          <w:rFonts w:cs="Times New Roman"/>
          <w:szCs w:val="24"/>
          <w:shd w:val="clear" w:color="auto" w:fill="FFFFFF"/>
        </w:rPr>
        <w:t>,</w:t>
      </w:r>
      <w:r w:rsidR="007A47F2" w:rsidRPr="00341C41">
        <w:rPr>
          <w:rFonts w:cs="Times New Roman"/>
          <w:szCs w:val="24"/>
          <w:shd w:val="clear" w:color="auto" w:fill="FFFFFF"/>
        </w:rPr>
        <w:t xml:space="preserve"> </w:t>
      </w:r>
      <w:r w:rsidRPr="00341C41">
        <w:rPr>
          <w:rFonts w:cs="Times New Roman"/>
          <w:i/>
          <w:iCs/>
          <w:szCs w:val="24"/>
          <w:shd w:val="clear" w:color="auto" w:fill="FFFFFF"/>
        </w:rPr>
        <w:t>22</w:t>
      </w:r>
      <w:r w:rsidRPr="00341C41">
        <w:rPr>
          <w:rFonts w:cs="Times New Roman"/>
          <w:szCs w:val="24"/>
          <w:shd w:val="clear" w:color="auto" w:fill="FFFFFF"/>
        </w:rPr>
        <w:t>(3)</w:t>
      </w:r>
      <w:r w:rsidR="007A47F2" w:rsidRPr="00341C41">
        <w:rPr>
          <w:rFonts w:cs="Times New Roman"/>
          <w:szCs w:val="24"/>
          <w:shd w:val="clear" w:color="auto" w:fill="FFFFFF"/>
        </w:rPr>
        <w:t>:</w:t>
      </w:r>
      <w:r w:rsidRPr="00341C41">
        <w:rPr>
          <w:rFonts w:cs="Times New Roman"/>
          <w:szCs w:val="24"/>
          <w:shd w:val="clear" w:color="auto" w:fill="FFFFFF"/>
        </w:rPr>
        <w:t xml:space="preserve"> 311</w:t>
      </w:r>
      <w:r w:rsidR="007A47F2" w:rsidRPr="00341C41">
        <w:rPr>
          <w:rFonts w:cs="Times New Roman"/>
          <w:szCs w:val="24"/>
        </w:rPr>
        <w:t>–</w:t>
      </w:r>
      <w:r w:rsidRPr="00341C41">
        <w:rPr>
          <w:rFonts w:cs="Times New Roman"/>
          <w:szCs w:val="24"/>
          <w:shd w:val="clear" w:color="auto" w:fill="FFFFFF"/>
        </w:rPr>
        <w:t>332.</w:t>
      </w:r>
      <w:proofErr w:type="gramEnd"/>
      <w:r w:rsidR="00133A16" w:rsidRPr="00341C41">
        <w:rPr>
          <w:rFonts w:cs="Times New Roman"/>
          <w:szCs w:val="24"/>
          <w:shd w:val="clear" w:color="auto" w:fill="FFFFFF"/>
        </w:rPr>
        <w:t xml:space="preserve"> </w:t>
      </w:r>
      <w:hyperlink r:id="rId21" w:history="1">
        <w:r w:rsidR="003D4586" w:rsidRPr="00341C41">
          <w:rPr>
            <w:rStyle w:val="Hyperlink"/>
            <w:rFonts w:cs="Times New Roman"/>
            <w:color w:val="auto"/>
            <w:szCs w:val="24"/>
            <w:shd w:val="clear" w:color="auto" w:fill="FFFFFF"/>
          </w:rPr>
          <w:t xml:space="preserve">DOI: </w:t>
        </w:r>
        <w:r w:rsidR="00133A16" w:rsidRPr="00341C41">
          <w:rPr>
            <w:rStyle w:val="Hyperlink"/>
            <w:rFonts w:cs="Times New Roman"/>
            <w:color w:val="auto"/>
            <w:szCs w:val="24"/>
            <w:shd w:val="clear" w:color="auto" w:fill="FFFFFF"/>
          </w:rPr>
          <w:t>10.1177/14705931221084356</w:t>
        </w:r>
      </w:hyperlink>
    </w:p>
    <w:p w14:paraId="54DB9B82" w14:textId="0E35270E" w:rsidR="00DD572E" w:rsidRPr="00341C41" w:rsidRDefault="00DD572E" w:rsidP="00DD572E">
      <w:pPr>
        <w:ind w:left="284" w:hanging="284"/>
        <w:rPr>
          <w:rStyle w:val="Hyperlink"/>
          <w:rFonts w:cs="Times New Roman"/>
          <w:color w:val="auto"/>
          <w:szCs w:val="24"/>
          <w:u w:val="none"/>
        </w:rPr>
      </w:pPr>
      <w:r w:rsidRPr="00341C41">
        <w:rPr>
          <w:rFonts w:cs="Times New Roman"/>
          <w:szCs w:val="24"/>
        </w:rPr>
        <w:t xml:space="preserve">Baker JJ, </w:t>
      </w:r>
      <w:proofErr w:type="spellStart"/>
      <w:r w:rsidRPr="00341C41">
        <w:rPr>
          <w:rFonts w:cs="Times New Roman"/>
          <w:szCs w:val="24"/>
        </w:rPr>
        <w:t>Storbacka</w:t>
      </w:r>
      <w:proofErr w:type="spellEnd"/>
      <w:r w:rsidRPr="00341C41">
        <w:rPr>
          <w:rFonts w:cs="Times New Roman"/>
          <w:szCs w:val="24"/>
        </w:rPr>
        <w:t xml:space="preserve"> K and Brodie RJ (2019) Markets changing, changing markets: Institutional work as market shaping. </w:t>
      </w:r>
      <w:proofErr w:type="gramStart"/>
      <w:r w:rsidRPr="00341C41">
        <w:rPr>
          <w:rFonts w:cs="Times New Roman"/>
          <w:i/>
          <w:szCs w:val="24"/>
        </w:rPr>
        <w:t>Marketing Theory</w:t>
      </w:r>
      <w:r w:rsidR="00771B19" w:rsidRPr="00341C41">
        <w:rPr>
          <w:rFonts w:cs="Times New Roman"/>
          <w:i/>
          <w:szCs w:val="24"/>
        </w:rPr>
        <w:t>,</w:t>
      </w:r>
      <w:r w:rsidRPr="00341C41">
        <w:rPr>
          <w:rFonts w:cs="Times New Roman"/>
          <w:i/>
          <w:szCs w:val="24"/>
        </w:rPr>
        <w:t xml:space="preserve"> 19</w:t>
      </w:r>
      <w:r w:rsidRPr="00341C41">
        <w:rPr>
          <w:rFonts w:cs="Times New Roman"/>
          <w:szCs w:val="24"/>
        </w:rPr>
        <w:t>(3): 301–328.</w:t>
      </w:r>
      <w:proofErr w:type="gramEnd"/>
      <w:r w:rsidRPr="00341C41">
        <w:rPr>
          <w:rFonts w:cs="Times New Roman"/>
          <w:szCs w:val="24"/>
        </w:rPr>
        <w:t xml:space="preserve"> </w:t>
      </w:r>
      <w:hyperlink r:id="rId22" w:history="1">
        <w:r w:rsidR="00D03C0D" w:rsidRPr="00341C41">
          <w:rPr>
            <w:rStyle w:val="Hyperlink"/>
            <w:rFonts w:cs="Times New Roman"/>
            <w:color w:val="auto"/>
            <w:szCs w:val="24"/>
          </w:rPr>
          <w:t xml:space="preserve">DOI: </w:t>
        </w:r>
        <w:r w:rsidR="007A47F2" w:rsidRPr="00341C41">
          <w:rPr>
            <w:rStyle w:val="Hyperlink"/>
            <w:rFonts w:cs="Times New Roman"/>
            <w:color w:val="auto"/>
            <w:szCs w:val="24"/>
          </w:rPr>
          <w:t>10.1177/1470593118809799</w:t>
        </w:r>
      </w:hyperlink>
      <w:r w:rsidR="007A47F2" w:rsidRPr="00341C41">
        <w:rPr>
          <w:rFonts w:cs="Times New Roman"/>
          <w:szCs w:val="24"/>
        </w:rPr>
        <w:t xml:space="preserve"> </w:t>
      </w:r>
    </w:p>
    <w:p w14:paraId="1CAB5965" w14:textId="0E528140" w:rsidR="00DD572E" w:rsidRPr="00341C41" w:rsidRDefault="00DD572E" w:rsidP="00DD572E">
      <w:pPr>
        <w:ind w:left="284" w:hanging="284"/>
        <w:rPr>
          <w:rFonts w:cs="Times New Roman"/>
          <w:szCs w:val="24"/>
        </w:rPr>
      </w:pPr>
      <w:proofErr w:type="spellStart"/>
      <w:proofErr w:type="gramStart"/>
      <w:r w:rsidRPr="00341C41">
        <w:rPr>
          <w:rFonts w:cs="Times New Roman"/>
          <w:szCs w:val="24"/>
        </w:rPr>
        <w:lastRenderedPageBreak/>
        <w:t>Benckendorff</w:t>
      </w:r>
      <w:proofErr w:type="spellEnd"/>
      <w:r w:rsidRPr="00341C41">
        <w:rPr>
          <w:rFonts w:cs="Times New Roman"/>
          <w:szCs w:val="24"/>
        </w:rPr>
        <w:t xml:space="preserve"> P (2008) Envisioning sustainable tourism futures: An evaluation of the futures wheel method.</w:t>
      </w:r>
      <w:proofErr w:type="gramEnd"/>
      <w:r w:rsidRPr="00341C41">
        <w:rPr>
          <w:rFonts w:cs="Times New Roman"/>
          <w:szCs w:val="24"/>
        </w:rPr>
        <w:t xml:space="preserve"> </w:t>
      </w:r>
      <w:r w:rsidRPr="00341C41">
        <w:rPr>
          <w:rFonts w:cs="Times New Roman"/>
          <w:i/>
          <w:iCs/>
          <w:szCs w:val="24"/>
        </w:rPr>
        <w:t>Tourism and Hospitality Research</w:t>
      </w:r>
      <w:r w:rsidR="00771B19" w:rsidRPr="00341C41">
        <w:rPr>
          <w:rFonts w:cs="Times New Roman"/>
          <w:i/>
          <w:iCs/>
          <w:szCs w:val="24"/>
        </w:rPr>
        <w:t>,</w:t>
      </w:r>
      <w:r w:rsidRPr="00341C41">
        <w:rPr>
          <w:rFonts w:cs="Times New Roman"/>
          <w:szCs w:val="24"/>
        </w:rPr>
        <w:t xml:space="preserve"> </w:t>
      </w:r>
      <w:r w:rsidRPr="00341C41">
        <w:rPr>
          <w:rFonts w:cs="Times New Roman"/>
          <w:i/>
          <w:iCs/>
          <w:szCs w:val="24"/>
        </w:rPr>
        <w:t>8</w:t>
      </w:r>
      <w:r w:rsidRPr="00341C41">
        <w:rPr>
          <w:rFonts w:cs="Times New Roman"/>
          <w:szCs w:val="24"/>
        </w:rPr>
        <w:t xml:space="preserve">(1): 25–36. </w:t>
      </w:r>
      <w:hyperlink r:id="rId23" w:history="1">
        <w:r w:rsidR="00D03C0D" w:rsidRPr="00341C41">
          <w:rPr>
            <w:rStyle w:val="Hyperlink"/>
            <w:rFonts w:cs="Times New Roman"/>
            <w:color w:val="auto"/>
            <w:szCs w:val="24"/>
          </w:rPr>
          <w:t xml:space="preserve">DOI: </w:t>
        </w:r>
        <w:r w:rsidR="007A47F2" w:rsidRPr="00341C41">
          <w:rPr>
            <w:rStyle w:val="Hyperlink"/>
            <w:rFonts w:cs="Times New Roman"/>
            <w:color w:val="auto"/>
            <w:szCs w:val="24"/>
          </w:rPr>
          <w:t>10.1057/thr.2008.2</w:t>
        </w:r>
      </w:hyperlink>
      <w:r w:rsidR="007A47F2" w:rsidRPr="00341C41">
        <w:rPr>
          <w:rFonts w:cs="Times New Roman"/>
          <w:szCs w:val="24"/>
        </w:rPr>
        <w:t xml:space="preserve"> </w:t>
      </w:r>
    </w:p>
    <w:p w14:paraId="749149F6" w14:textId="09F81BE3" w:rsidR="00DD572E" w:rsidRPr="00341C41" w:rsidRDefault="00DD572E" w:rsidP="00DD572E">
      <w:pPr>
        <w:ind w:left="284" w:hanging="284"/>
        <w:rPr>
          <w:rFonts w:cs="Times New Roman"/>
          <w:szCs w:val="24"/>
        </w:rPr>
      </w:pPr>
      <w:proofErr w:type="spellStart"/>
      <w:r w:rsidRPr="00341C41">
        <w:rPr>
          <w:rFonts w:cs="Times New Roman"/>
          <w:szCs w:val="24"/>
        </w:rPr>
        <w:t>Benckendorff</w:t>
      </w:r>
      <w:proofErr w:type="spellEnd"/>
      <w:r w:rsidRPr="00341C41">
        <w:rPr>
          <w:rFonts w:cs="Times New Roman"/>
          <w:szCs w:val="24"/>
        </w:rPr>
        <w:t xml:space="preserve"> P, Edwards D, </w:t>
      </w:r>
      <w:proofErr w:type="spellStart"/>
      <w:r w:rsidRPr="00341C41">
        <w:rPr>
          <w:rFonts w:cs="Times New Roman"/>
          <w:szCs w:val="24"/>
        </w:rPr>
        <w:t>Jurowski</w:t>
      </w:r>
      <w:proofErr w:type="spellEnd"/>
      <w:r w:rsidRPr="00341C41">
        <w:rPr>
          <w:rFonts w:cs="Times New Roman"/>
          <w:szCs w:val="24"/>
        </w:rPr>
        <w:t xml:space="preserve"> C, Liburd JJ, Miller G and </w:t>
      </w:r>
      <w:proofErr w:type="spellStart"/>
      <w:r w:rsidRPr="00341C41">
        <w:rPr>
          <w:rFonts w:cs="Times New Roman"/>
          <w:szCs w:val="24"/>
        </w:rPr>
        <w:t>Moscardo</w:t>
      </w:r>
      <w:proofErr w:type="spellEnd"/>
      <w:r w:rsidRPr="00341C41">
        <w:rPr>
          <w:rFonts w:cs="Times New Roman"/>
          <w:szCs w:val="24"/>
        </w:rPr>
        <w:t xml:space="preserve"> G (2009) Exploring the future of tourism and quality of life. </w:t>
      </w:r>
      <w:r w:rsidRPr="00341C41">
        <w:rPr>
          <w:rFonts w:cs="Times New Roman"/>
          <w:i/>
          <w:iCs/>
          <w:szCs w:val="24"/>
        </w:rPr>
        <w:t>Tourism and Hospitality Research</w:t>
      </w:r>
      <w:r w:rsidR="00771B19" w:rsidRPr="00341C41">
        <w:rPr>
          <w:rFonts w:cs="Times New Roman"/>
          <w:i/>
          <w:iCs/>
          <w:szCs w:val="24"/>
        </w:rPr>
        <w:t>,</w:t>
      </w:r>
      <w:r w:rsidRPr="00341C41">
        <w:rPr>
          <w:rFonts w:cs="Times New Roman"/>
          <w:szCs w:val="24"/>
        </w:rPr>
        <w:t xml:space="preserve"> </w:t>
      </w:r>
      <w:r w:rsidRPr="00341C41">
        <w:rPr>
          <w:rFonts w:cs="Times New Roman"/>
          <w:i/>
          <w:iCs/>
          <w:szCs w:val="24"/>
        </w:rPr>
        <w:t>9</w:t>
      </w:r>
      <w:r w:rsidRPr="00341C41">
        <w:rPr>
          <w:rFonts w:cs="Times New Roman"/>
          <w:szCs w:val="24"/>
        </w:rPr>
        <w:t xml:space="preserve">(2): 171–183. </w:t>
      </w:r>
      <w:hyperlink r:id="rId24" w:history="1">
        <w:r w:rsidR="00D03C0D" w:rsidRPr="00341C41">
          <w:rPr>
            <w:rStyle w:val="Hyperlink"/>
            <w:rFonts w:cs="Times New Roman"/>
            <w:color w:val="auto"/>
            <w:szCs w:val="24"/>
          </w:rPr>
          <w:t xml:space="preserve">DOI: </w:t>
        </w:r>
        <w:r w:rsidR="007A47F2" w:rsidRPr="00341C41">
          <w:rPr>
            <w:rStyle w:val="Hyperlink"/>
            <w:rFonts w:cs="Times New Roman"/>
            <w:color w:val="auto"/>
            <w:szCs w:val="24"/>
          </w:rPr>
          <w:t>10.1057/thr.2009.7</w:t>
        </w:r>
      </w:hyperlink>
      <w:r w:rsidR="007A47F2" w:rsidRPr="00341C41">
        <w:rPr>
          <w:rFonts w:cs="Times New Roman"/>
          <w:szCs w:val="24"/>
        </w:rPr>
        <w:t xml:space="preserve"> </w:t>
      </w:r>
    </w:p>
    <w:p w14:paraId="1FEB305E" w14:textId="643CC255" w:rsidR="00DD572E" w:rsidRPr="00341C41" w:rsidRDefault="00DD572E" w:rsidP="00DD572E">
      <w:pPr>
        <w:ind w:left="284" w:hanging="284"/>
        <w:rPr>
          <w:rStyle w:val="Hyperlink"/>
          <w:rFonts w:cs="Times New Roman"/>
          <w:color w:val="auto"/>
          <w:szCs w:val="24"/>
          <w:u w:val="none"/>
        </w:rPr>
      </w:pPr>
      <w:proofErr w:type="spellStart"/>
      <w:r w:rsidRPr="00341C41">
        <w:rPr>
          <w:rFonts w:cs="Times New Roman"/>
          <w:szCs w:val="24"/>
        </w:rPr>
        <w:t>Bengston</w:t>
      </w:r>
      <w:proofErr w:type="spellEnd"/>
      <w:r w:rsidRPr="00341C41">
        <w:rPr>
          <w:rFonts w:cs="Times New Roman"/>
          <w:szCs w:val="24"/>
        </w:rPr>
        <w:t xml:space="preserve"> DN (2016) </w:t>
      </w:r>
      <w:proofErr w:type="gramStart"/>
      <w:r w:rsidRPr="00341C41">
        <w:rPr>
          <w:rFonts w:cs="Times New Roman"/>
          <w:szCs w:val="24"/>
        </w:rPr>
        <w:t>The</w:t>
      </w:r>
      <w:proofErr w:type="gramEnd"/>
      <w:r w:rsidRPr="00341C41">
        <w:rPr>
          <w:rFonts w:cs="Times New Roman"/>
          <w:szCs w:val="24"/>
        </w:rPr>
        <w:t xml:space="preserve"> futures wheel: A method for exploring the implications of social–ecological change. </w:t>
      </w:r>
      <w:r w:rsidRPr="00341C41">
        <w:rPr>
          <w:rFonts w:cs="Times New Roman"/>
          <w:i/>
          <w:iCs/>
          <w:szCs w:val="24"/>
        </w:rPr>
        <w:t xml:space="preserve">Society </w:t>
      </w:r>
      <w:r w:rsidR="007A47F2" w:rsidRPr="00341C41">
        <w:rPr>
          <w:rFonts w:cs="Times New Roman"/>
          <w:i/>
          <w:iCs/>
          <w:szCs w:val="24"/>
        </w:rPr>
        <w:t>&amp;</w:t>
      </w:r>
      <w:r w:rsidRPr="00341C41">
        <w:rPr>
          <w:rFonts w:cs="Times New Roman"/>
          <w:i/>
          <w:iCs/>
          <w:szCs w:val="24"/>
        </w:rPr>
        <w:t xml:space="preserve"> Natural Resources</w:t>
      </w:r>
      <w:r w:rsidR="00771B19" w:rsidRPr="00341C41">
        <w:rPr>
          <w:rFonts w:cs="Times New Roman"/>
          <w:i/>
          <w:iCs/>
          <w:szCs w:val="24"/>
        </w:rPr>
        <w:t>,</w:t>
      </w:r>
      <w:r w:rsidRPr="00341C41">
        <w:rPr>
          <w:rFonts w:cs="Times New Roman"/>
          <w:szCs w:val="24"/>
        </w:rPr>
        <w:t xml:space="preserve"> 2</w:t>
      </w:r>
      <w:r w:rsidRPr="00341C41">
        <w:rPr>
          <w:rFonts w:cs="Times New Roman"/>
          <w:i/>
          <w:iCs/>
          <w:szCs w:val="24"/>
        </w:rPr>
        <w:t>9</w:t>
      </w:r>
      <w:r w:rsidRPr="00341C41">
        <w:rPr>
          <w:rFonts w:cs="Times New Roman"/>
          <w:szCs w:val="24"/>
        </w:rPr>
        <w:t xml:space="preserve">(3): 374–379. </w:t>
      </w:r>
      <w:hyperlink r:id="rId25" w:history="1">
        <w:r w:rsidR="00D03C0D" w:rsidRPr="00341C41">
          <w:rPr>
            <w:rStyle w:val="Hyperlink"/>
            <w:rFonts w:cs="Times New Roman"/>
            <w:color w:val="auto"/>
            <w:szCs w:val="24"/>
          </w:rPr>
          <w:t xml:space="preserve">DOI: </w:t>
        </w:r>
        <w:r w:rsidR="007A47F2" w:rsidRPr="00341C41">
          <w:rPr>
            <w:rStyle w:val="Hyperlink"/>
            <w:rFonts w:cs="Times New Roman"/>
            <w:color w:val="auto"/>
            <w:szCs w:val="24"/>
          </w:rPr>
          <w:t>10.1080/08941920.2015.1054980</w:t>
        </w:r>
      </w:hyperlink>
      <w:r w:rsidR="007A47F2" w:rsidRPr="00341C41">
        <w:rPr>
          <w:rFonts w:cs="Times New Roman"/>
          <w:szCs w:val="24"/>
        </w:rPr>
        <w:t xml:space="preserve"> </w:t>
      </w:r>
    </w:p>
    <w:p w14:paraId="5E6515DC" w14:textId="0791176F" w:rsidR="005916A0" w:rsidRPr="00341C41" w:rsidRDefault="005916A0" w:rsidP="00DD572E">
      <w:pPr>
        <w:ind w:left="284" w:hanging="284"/>
        <w:rPr>
          <w:rFonts w:cs="Times New Roman"/>
          <w:szCs w:val="24"/>
          <w:shd w:val="clear" w:color="auto" w:fill="FFFFFF"/>
        </w:rPr>
      </w:pPr>
      <w:proofErr w:type="spellStart"/>
      <w:r w:rsidRPr="00341C41">
        <w:rPr>
          <w:rFonts w:cs="Times New Roman"/>
          <w:szCs w:val="24"/>
          <w:shd w:val="clear" w:color="auto" w:fill="FFFFFF"/>
        </w:rPr>
        <w:t>Borup</w:t>
      </w:r>
      <w:proofErr w:type="spellEnd"/>
      <w:r w:rsidRPr="00341C41">
        <w:rPr>
          <w:rFonts w:cs="Times New Roman"/>
          <w:szCs w:val="24"/>
          <w:shd w:val="clear" w:color="auto" w:fill="FFFFFF"/>
        </w:rPr>
        <w:t xml:space="preserve"> M, Brown N, Konrad K </w:t>
      </w:r>
      <w:r w:rsidR="00E22899" w:rsidRPr="00341C41">
        <w:rPr>
          <w:rFonts w:cs="Times New Roman"/>
          <w:szCs w:val="24"/>
          <w:shd w:val="clear" w:color="auto" w:fill="FFFFFF"/>
        </w:rPr>
        <w:t>and</w:t>
      </w:r>
      <w:r w:rsidRPr="00341C41">
        <w:rPr>
          <w:rFonts w:cs="Times New Roman"/>
          <w:szCs w:val="24"/>
          <w:shd w:val="clear" w:color="auto" w:fill="FFFFFF"/>
        </w:rPr>
        <w:t xml:space="preserve"> </w:t>
      </w:r>
      <w:r w:rsidR="00771B19" w:rsidRPr="00341C41">
        <w:rPr>
          <w:rFonts w:cs="Times New Roman"/>
          <w:szCs w:val="24"/>
          <w:shd w:val="clear" w:color="auto" w:fill="FFFFFF"/>
        </w:rPr>
        <w:t>v</w:t>
      </w:r>
      <w:r w:rsidRPr="00341C41">
        <w:rPr>
          <w:rFonts w:cs="Times New Roman"/>
          <w:szCs w:val="24"/>
          <w:shd w:val="clear" w:color="auto" w:fill="FFFFFF"/>
        </w:rPr>
        <w:t xml:space="preserve">an Lente H (2006) </w:t>
      </w:r>
      <w:proofErr w:type="gramStart"/>
      <w:r w:rsidRPr="00341C41">
        <w:rPr>
          <w:rFonts w:cs="Times New Roman"/>
          <w:szCs w:val="24"/>
          <w:shd w:val="clear" w:color="auto" w:fill="FFFFFF"/>
        </w:rPr>
        <w:t>The</w:t>
      </w:r>
      <w:proofErr w:type="gramEnd"/>
      <w:r w:rsidRPr="00341C41">
        <w:rPr>
          <w:rFonts w:cs="Times New Roman"/>
          <w:szCs w:val="24"/>
          <w:shd w:val="clear" w:color="auto" w:fill="FFFFFF"/>
        </w:rPr>
        <w:t xml:space="preserve"> sociology of expectations in science and technology.</w:t>
      </w:r>
      <w:r w:rsidR="007A47F2" w:rsidRPr="00341C41">
        <w:rPr>
          <w:rFonts w:cs="Times New Roman"/>
          <w:szCs w:val="24"/>
          <w:shd w:val="clear" w:color="auto" w:fill="FFFFFF"/>
        </w:rPr>
        <w:t xml:space="preserve"> </w:t>
      </w:r>
      <w:r w:rsidRPr="00341C41">
        <w:rPr>
          <w:rFonts w:cs="Times New Roman"/>
          <w:i/>
          <w:iCs/>
          <w:szCs w:val="24"/>
          <w:shd w:val="clear" w:color="auto" w:fill="FFFFFF"/>
        </w:rPr>
        <w:t xml:space="preserve">Technology </w:t>
      </w:r>
      <w:r w:rsidR="007A47F2" w:rsidRPr="00341C41">
        <w:rPr>
          <w:rFonts w:cs="Times New Roman"/>
          <w:i/>
          <w:iCs/>
          <w:szCs w:val="24"/>
          <w:shd w:val="clear" w:color="auto" w:fill="FFFFFF"/>
        </w:rPr>
        <w:t>A</w:t>
      </w:r>
      <w:r w:rsidRPr="00341C41">
        <w:rPr>
          <w:rFonts w:cs="Times New Roman"/>
          <w:i/>
          <w:iCs/>
          <w:szCs w:val="24"/>
          <w:shd w:val="clear" w:color="auto" w:fill="FFFFFF"/>
        </w:rPr>
        <w:t xml:space="preserve">nalysis </w:t>
      </w:r>
      <w:r w:rsidR="007A47F2" w:rsidRPr="00341C41">
        <w:rPr>
          <w:rFonts w:cs="Times New Roman"/>
          <w:i/>
          <w:iCs/>
          <w:szCs w:val="24"/>
          <w:shd w:val="clear" w:color="auto" w:fill="FFFFFF"/>
        </w:rPr>
        <w:t>&amp;</w:t>
      </w:r>
      <w:r w:rsidRPr="00341C41">
        <w:rPr>
          <w:rFonts w:cs="Times New Roman"/>
          <w:i/>
          <w:iCs/>
          <w:szCs w:val="24"/>
          <w:shd w:val="clear" w:color="auto" w:fill="FFFFFF"/>
        </w:rPr>
        <w:t xml:space="preserve"> </w:t>
      </w:r>
      <w:r w:rsidR="007A47F2" w:rsidRPr="00341C41">
        <w:rPr>
          <w:rFonts w:cs="Times New Roman"/>
          <w:i/>
          <w:iCs/>
          <w:szCs w:val="24"/>
          <w:shd w:val="clear" w:color="auto" w:fill="FFFFFF"/>
        </w:rPr>
        <w:t>S</w:t>
      </w:r>
      <w:r w:rsidRPr="00341C41">
        <w:rPr>
          <w:rFonts w:cs="Times New Roman"/>
          <w:i/>
          <w:iCs/>
          <w:szCs w:val="24"/>
          <w:shd w:val="clear" w:color="auto" w:fill="FFFFFF"/>
        </w:rPr>
        <w:t xml:space="preserve">trategic </w:t>
      </w:r>
      <w:r w:rsidR="007A47F2" w:rsidRPr="00341C41">
        <w:rPr>
          <w:rFonts w:cs="Times New Roman"/>
          <w:i/>
          <w:iCs/>
          <w:szCs w:val="24"/>
          <w:shd w:val="clear" w:color="auto" w:fill="FFFFFF"/>
        </w:rPr>
        <w:t>M</w:t>
      </w:r>
      <w:r w:rsidRPr="00341C41">
        <w:rPr>
          <w:rFonts w:cs="Times New Roman"/>
          <w:i/>
          <w:iCs/>
          <w:szCs w:val="24"/>
          <w:shd w:val="clear" w:color="auto" w:fill="FFFFFF"/>
        </w:rPr>
        <w:t>anagement</w:t>
      </w:r>
      <w:r w:rsidRPr="00341C41">
        <w:rPr>
          <w:rFonts w:cs="Times New Roman"/>
          <w:szCs w:val="24"/>
          <w:shd w:val="clear" w:color="auto" w:fill="FFFFFF"/>
        </w:rPr>
        <w:t>,</w:t>
      </w:r>
      <w:r w:rsidR="007A47F2" w:rsidRPr="00341C41">
        <w:rPr>
          <w:rFonts w:cs="Times New Roman"/>
          <w:szCs w:val="24"/>
          <w:shd w:val="clear" w:color="auto" w:fill="FFFFFF"/>
        </w:rPr>
        <w:t xml:space="preserve"> </w:t>
      </w:r>
      <w:r w:rsidRPr="00341C41">
        <w:rPr>
          <w:rFonts w:cs="Times New Roman"/>
          <w:i/>
          <w:iCs/>
          <w:szCs w:val="24"/>
          <w:shd w:val="clear" w:color="auto" w:fill="FFFFFF"/>
        </w:rPr>
        <w:t>18</w:t>
      </w:r>
      <w:r w:rsidRPr="00341C41">
        <w:rPr>
          <w:rFonts w:cs="Times New Roman"/>
          <w:szCs w:val="24"/>
          <w:shd w:val="clear" w:color="auto" w:fill="FFFFFF"/>
        </w:rPr>
        <w:t>(3</w:t>
      </w:r>
      <w:r w:rsidR="007A47F2" w:rsidRPr="00341C41">
        <w:rPr>
          <w:rFonts w:cs="Times New Roman"/>
          <w:szCs w:val="24"/>
        </w:rPr>
        <w:t>–</w:t>
      </w:r>
      <w:r w:rsidRPr="00341C41">
        <w:rPr>
          <w:rFonts w:cs="Times New Roman"/>
          <w:szCs w:val="24"/>
          <w:shd w:val="clear" w:color="auto" w:fill="FFFFFF"/>
        </w:rPr>
        <w:t>4)</w:t>
      </w:r>
      <w:r w:rsidR="007A47F2" w:rsidRPr="00341C41">
        <w:rPr>
          <w:rFonts w:cs="Times New Roman"/>
          <w:szCs w:val="24"/>
          <w:shd w:val="clear" w:color="auto" w:fill="FFFFFF"/>
        </w:rPr>
        <w:t>:</w:t>
      </w:r>
      <w:r w:rsidRPr="00341C41">
        <w:rPr>
          <w:rFonts w:cs="Times New Roman"/>
          <w:szCs w:val="24"/>
          <w:shd w:val="clear" w:color="auto" w:fill="FFFFFF"/>
        </w:rPr>
        <w:t xml:space="preserve"> 285</w:t>
      </w:r>
      <w:r w:rsidR="007A47F2" w:rsidRPr="00341C41">
        <w:rPr>
          <w:rFonts w:cs="Times New Roman"/>
          <w:szCs w:val="24"/>
        </w:rPr>
        <w:t>–</w:t>
      </w:r>
      <w:r w:rsidRPr="00341C41">
        <w:rPr>
          <w:rFonts w:cs="Times New Roman"/>
          <w:szCs w:val="24"/>
          <w:shd w:val="clear" w:color="auto" w:fill="FFFFFF"/>
        </w:rPr>
        <w:t>298.</w:t>
      </w:r>
      <w:r w:rsidR="007A47F2" w:rsidRPr="00341C41">
        <w:rPr>
          <w:rFonts w:cs="Times New Roman"/>
          <w:szCs w:val="24"/>
          <w:shd w:val="clear" w:color="auto" w:fill="FFFFFF"/>
        </w:rPr>
        <w:t xml:space="preserve"> </w:t>
      </w:r>
      <w:hyperlink r:id="rId26" w:history="1">
        <w:r w:rsidR="003D4586" w:rsidRPr="00341C41">
          <w:rPr>
            <w:rStyle w:val="Hyperlink"/>
            <w:rFonts w:cs="Times New Roman"/>
            <w:color w:val="auto"/>
            <w:szCs w:val="24"/>
            <w:shd w:val="clear" w:color="auto" w:fill="FFFFFF"/>
          </w:rPr>
          <w:t xml:space="preserve">DOI: </w:t>
        </w:r>
        <w:r w:rsidR="007A47F2" w:rsidRPr="00341C41">
          <w:rPr>
            <w:rStyle w:val="Hyperlink"/>
            <w:rFonts w:cs="Times New Roman"/>
            <w:color w:val="auto"/>
            <w:szCs w:val="24"/>
            <w:shd w:val="clear" w:color="auto" w:fill="FFFFFF"/>
          </w:rPr>
          <w:t>10.1080/09537320600777002</w:t>
        </w:r>
      </w:hyperlink>
    </w:p>
    <w:p w14:paraId="15D33F17" w14:textId="6B0A59D7" w:rsidR="00133A16" w:rsidRPr="00341C41" w:rsidRDefault="00133A16" w:rsidP="00DD572E">
      <w:pPr>
        <w:ind w:left="284" w:hanging="284"/>
        <w:rPr>
          <w:rFonts w:cs="Times New Roman"/>
          <w:szCs w:val="24"/>
          <w:u w:val="single"/>
        </w:rPr>
      </w:pPr>
      <w:r w:rsidRPr="00341C41">
        <w:rPr>
          <w:rFonts w:cs="Times New Roman"/>
          <w:szCs w:val="24"/>
          <w:shd w:val="clear" w:color="auto" w:fill="FFFFFF"/>
        </w:rPr>
        <w:t xml:space="preserve">Brown N </w:t>
      </w:r>
      <w:r w:rsidR="00E22899" w:rsidRPr="00341C41">
        <w:rPr>
          <w:rFonts w:cs="Times New Roman"/>
          <w:szCs w:val="24"/>
          <w:shd w:val="clear" w:color="auto" w:fill="FFFFFF"/>
        </w:rPr>
        <w:t>and</w:t>
      </w:r>
      <w:r w:rsidRPr="00341C41">
        <w:rPr>
          <w:rFonts w:cs="Times New Roman"/>
          <w:szCs w:val="24"/>
          <w:shd w:val="clear" w:color="auto" w:fill="FFFFFF"/>
        </w:rPr>
        <w:t xml:space="preserve"> Michael</w:t>
      </w:r>
      <w:r w:rsidR="007A47F2" w:rsidRPr="00341C41">
        <w:rPr>
          <w:rFonts w:cs="Times New Roman"/>
          <w:szCs w:val="24"/>
          <w:shd w:val="clear" w:color="auto" w:fill="FFFFFF"/>
        </w:rPr>
        <w:t xml:space="preserve"> </w:t>
      </w:r>
      <w:r w:rsidRPr="00341C41">
        <w:rPr>
          <w:rFonts w:cs="Times New Roman"/>
          <w:szCs w:val="24"/>
          <w:shd w:val="clear" w:color="auto" w:fill="FFFFFF"/>
        </w:rPr>
        <w:t xml:space="preserve">M (2003) </w:t>
      </w:r>
      <w:proofErr w:type="gramStart"/>
      <w:r w:rsidRPr="00341C41">
        <w:rPr>
          <w:rFonts w:cs="Times New Roman"/>
          <w:szCs w:val="24"/>
          <w:shd w:val="clear" w:color="auto" w:fill="FFFFFF"/>
        </w:rPr>
        <w:t>A</w:t>
      </w:r>
      <w:proofErr w:type="gramEnd"/>
      <w:r w:rsidRPr="00341C41">
        <w:rPr>
          <w:rFonts w:cs="Times New Roman"/>
          <w:szCs w:val="24"/>
          <w:shd w:val="clear" w:color="auto" w:fill="FFFFFF"/>
        </w:rPr>
        <w:t xml:space="preserve"> sociology of expectations: </w:t>
      </w:r>
      <w:proofErr w:type="spellStart"/>
      <w:r w:rsidRPr="00341C41">
        <w:rPr>
          <w:rFonts w:cs="Times New Roman"/>
          <w:szCs w:val="24"/>
          <w:shd w:val="clear" w:color="auto" w:fill="FFFFFF"/>
        </w:rPr>
        <w:t>Retrospecting</w:t>
      </w:r>
      <w:proofErr w:type="spellEnd"/>
      <w:r w:rsidRPr="00341C41">
        <w:rPr>
          <w:rFonts w:cs="Times New Roman"/>
          <w:szCs w:val="24"/>
          <w:shd w:val="clear" w:color="auto" w:fill="FFFFFF"/>
        </w:rPr>
        <w:t xml:space="preserve"> prospects and prospecting </w:t>
      </w:r>
      <w:proofErr w:type="spellStart"/>
      <w:r w:rsidRPr="00341C41">
        <w:rPr>
          <w:rFonts w:cs="Times New Roman"/>
          <w:szCs w:val="24"/>
          <w:shd w:val="clear" w:color="auto" w:fill="FFFFFF"/>
        </w:rPr>
        <w:t>retrospects</w:t>
      </w:r>
      <w:proofErr w:type="spellEnd"/>
      <w:r w:rsidRPr="00341C41">
        <w:rPr>
          <w:rFonts w:cs="Times New Roman"/>
          <w:szCs w:val="24"/>
          <w:shd w:val="clear" w:color="auto" w:fill="FFFFFF"/>
        </w:rPr>
        <w:t>.</w:t>
      </w:r>
      <w:r w:rsidR="007A47F2" w:rsidRPr="00341C41">
        <w:rPr>
          <w:rFonts w:cs="Times New Roman"/>
          <w:szCs w:val="24"/>
          <w:shd w:val="clear" w:color="auto" w:fill="FFFFFF"/>
        </w:rPr>
        <w:t xml:space="preserve"> </w:t>
      </w:r>
      <w:r w:rsidR="007A47F2" w:rsidRPr="00341C41">
        <w:rPr>
          <w:rFonts w:cs="Times New Roman"/>
          <w:i/>
          <w:iCs/>
          <w:szCs w:val="24"/>
          <w:shd w:val="clear" w:color="auto" w:fill="FFFFFF"/>
        </w:rPr>
        <w:t>Technology Analysis &amp; Strategic Management</w:t>
      </w:r>
      <w:r w:rsidRPr="00341C41">
        <w:rPr>
          <w:rFonts w:cs="Times New Roman"/>
          <w:szCs w:val="24"/>
          <w:shd w:val="clear" w:color="auto" w:fill="FFFFFF"/>
        </w:rPr>
        <w:t>,</w:t>
      </w:r>
      <w:r w:rsidR="007A47F2" w:rsidRPr="00341C41">
        <w:rPr>
          <w:rFonts w:cs="Times New Roman"/>
          <w:szCs w:val="24"/>
          <w:shd w:val="clear" w:color="auto" w:fill="FFFFFF"/>
        </w:rPr>
        <w:t xml:space="preserve"> </w:t>
      </w:r>
      <w:r w:rsidRPr="00341C41">
        <w:rPr>
          <w:rFonts w:cs="Times New Roman"/>
          <w:i/>
          <w:iCs/>
          <w:szCs w:val="24"/>
          <w:shd w:val="clear" w:color="auto" w:fill="FFFFFF"/>
        </w:rPr>
        <w:t>15</w:t>
      </w:r>
      <w:r w:rsidRPr="00341C41">
        <w:rPr>
          <w:rFonts w:cs="Times New Roman"/>
          <w:szCs w:val="24"/>
          <w:shd w:val="clear" w:color="auto" w:fill="FFFFFF"/>
        </w:rPr>
        <w:t>(1)</w:t>
      </w:r>
      <w:r w:rsidR="007A47F2" w:rsidRPr="00341C41">
        <w:rPr>
          <w:rFonts w:cs="Times New Roman"/>
          <w:szCs w:val="24"/>
          <w:shd w:val="clear" w:color="auto" w:fill="FFFFFF"/>
        </w:rPr>
        <w:t>:</w:t>
      </w:r>
      <w:r w:rsidRPr="00341C41">
        <w:rPr>
          <w:rFonts w:cs="Times New Roman"/>
          <w:szCs w:val="24"/>
          <w:shd w:val="clear" w:color="auto" w:fill="FFFFFF"/>
        </w:rPr>
        <w:t xml:space="preserve"> 3</w:t>
      </w:r>
      <w:r w:rsidR="007A47F2" w:rsidRPr="00341C41">
        <w:rPr>
          <w:rFonts w:cs="Times New Roman"/>
          <w:szCs w:val="24"/>
        </w:rPr>
        <w:t>–</w:t>
      </w:r>
      <w:r w:rsidRPr="00341C41">
        <w:rPr>
          <w:rFonts w:cs="Times New Roman"/>
          <w:szCs w:val="24"/>
          <w:shd w:val="clear" w:color="auto" w:fill="FFFFFF"/>
        </w:rPr>
        <w:t>18.</w:t>
      </w:r>
      <w:r w:rsidR="005916A0" w:rsidRPr="00341C41">
        <w:rPr>
          <w:rFonts w:cs="Times New Roman"/>
          <w:szCs w:val="24"/>
          <w:shd w:val="clear" w:color="auto" w:fill="FFFFFF"/>
        </w:rPr>
        <w:t xml:space="preserve"> </w:t>
      </w:r>
      <w:hyperlink r:id="rId27" w:history="1">
        <w:r w:rsidR="003D4586" w:rsidRPr="00341C41">
          <w:rPr>
            <w:rStyle w:val="Hyperlink"/>
            <w:rFonts w:cs="Times New Roman"/>
            <w:color w:val="auto"/>
            <w:szCs w:val="24"/>
            <w:shd w:val="clear" w:color="auto" w:fill="FFFFFF"/>
          </w:rPr>
          <w:t xml:space="preserve">DOI: </w:t>
        </w:r>
        <w:r w:rsidR="007A47F2" w:rsidRPr="00341C41">
          <w:rPr>
            <w:rStyle w:val="Hyperlink"/>
            <w:rFonts w:cs="Times New Roman"/>
            <w:color w:val="auto"/>
            <w:szCs w:val="24"/>
            <w:shd w:val="clear" w:color="auto" w:fill="FFFFFF"/>
          </w:rPr>
          <w:t>10.1080/09537320600777002</w:t>
        </w:r>
      </w:hyperlink>
      <w:r w:rsidR="007A47F2" w:rsidRPr="00341C41">
        <w:rPr>
          <w:rFonts w:cs="Times New Roman"/>
          <w:szCs w:val="24"/>
          <w:shd w:val="clear" w:color="auto" w:fill="FFFFFF"/>
        </w:rPr>
        <w:t xml:space="preserve"> </w:t>
      </w:r>
    </w:p>
    <w:p w14:paraId="4B84881A" w14:textId="41CE3985" w:rsidR="000A6420" w:rsidRPr="00341C41" w:rsidRDefault="000A6420" w:rsidP="00DD572E">
      <w:pPr>
        <w:ind w:left="284" w:hanging="284"/>
        <w:rPr>
          <w:rFonts w:cs="Times New Roman"/>
          <w:szCs w:val="24"/>
        </w:rPr>
      </w:pPr>
      <w:proofErr w:type="spellStart"/>
      <w:r w:rsidRPr="00341C41">
        <w:rPr>
          <w:rFonts w:cs="Times New Roman"/>
          <w:szCs w:val="24"/>
        </w:rPr>
        <w:t>Callon</w:t>
      </w:r>
      <w:proofErr w:type="spellEnd"/>
      <w:r w:rsidRPr="00341C41">
        <w:rPr>
          <w:rFonts w:cs="Times New Roman"/>
          <w:szCs w:val="24"/>
        </w:rPr>
        <w:t xml:space="preserve"> M, </w:t>
      </w:r>
      <w:proofErr w:type="spellStart"/>
      <w:r w:rsidRPr="00341C41">
        <w:rPr>
          <w:rFonts w:cs="Times New Roman"/>
          <w:szCs w:val="24"/>
        </w:rPr>
        <w:t>Méadel</w:t>
      </w:r>
      <w:proofErr w:type="spellEnd"/>
      <w:r w:rsidRPr="00341C41">
        <w:rPr>
          <w:rFonts w:cs="Times New Roman"/>
          <w:szCs w:val="24"/>
        </w:rPr>
        <w:t xml:space="preserve"> C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Rabeharisoa</w:t>
      </w:r>
      <w:proofErr w:type="spellEnd"/>
      <w:r w:rsidR="007A47F2" w:rsidRPr="00341C41">
        <w:rPr>
          <w:rFonts w:cs="Times New Roman"/>
          <w:szCs w:val="24"/>
        </w:rPr>
        <w:t xml:space="preserve"> </w:t>
      </w:r>
      <w:r w:rsidRPr="00341C41">
        <w:rPr>
          <w:rFonts w:cs="Times New Roman"/>
          <w:szCs w:val="24"/>
        </w:rPr>
        <w:t xml:space="preserve">V (2002) </w:t>
      </w:r>
      <w:proofErr w:type="gramStart"/>
      <w:r w:rsidRPr="00341C41">
        <w:rPr>
          <w:rFonts w:cs="Times New Roman"/>
          <w:szCs w:val="24"/>
        </w:rPr>
        <w:t>The</w:t>
      </w:r>
      <w:proofErr w:type="gramEnd"/>
      <w:r w:rsidRPr="00341C41">
        <w:rPr>
          <w:rFonts w:cs="Times New Roman"/>
          <w:szCs w:val="24"/>
        </w:rPr>
        <w:t xml:space="preserve"> economy of qualities. </w:t>
      </w:r>
      <w:r w:rsidRPr="00341C41">
        <w:rPr>
          <w:rFonts w:cs="Times New Roman"/>
          <w:i/>
          <w:szCs w:val="24"/>
        </w:rPr>
        <w:t>Economy and Society</w:t>
      </w:r>
      <w:r w:rsidRPr="00341C41">
        <w:rPr>
          <w:rFonts w:cs="Times New Roman"/>
          <w:szCs w:val="24"/>
        </w:rPr>
        <w:t xml:space="preserve">, </w:t>
      </w:r>
      <w:r w:rsidRPr="00341C41">
        <w:rPr>
          <w:rFonts w:cs="Times New Roman"/>
          <w:i/>
          <w:iCs/>
          <w:szCs w:val="24"/>
        </w:rPr>
        <w:t>31</w:t>
      </w:r>
      <w:r w:rsidRPr="00341C41">
        <w:rPr>
          <w:rFonts w:cs="Times New Roman"/>
          <w:szCs w:val="24"/>
        </w:rPr>
        <w:t>(2)</w:t>
      </w:r>
      <w:r w:rsidR="007A47F2" w:rsidRPr="00341C41">
        <w:rPr>
          <w:rFonts w:cs="Times New Roman"/>
          <w:szCs w:val="24"/>
        </w:rPr>
        <w:t>:</w:t>
      </w:r>
      <w:r w:rsidRPr="00341C41">
        <w:rPr>
          <w:rFonts w:cs="Times New Roman"/>
          <w:szCs w:val="24"/>
        </w:rPr>
        <w:t xml:space="preserve"> 194–217. </w:t>
      </w:r>
      <w:hyperlink r:id="rId28" w:history="1">
        <w:r w:rsidR="003D4586" w:rsidRPr="00341C41">
          <w:rPr>
            <w:rStyle w:val="Hyperlink"/>
            <w:rFonts w:cs="Times New Roman"/>
            <w:color w:val="auto"/>
            <w:szCs w:val="24"/>
          </w:rPr>
          <w:t xml:space="preserve">DOI: </w:t>
        </w:r>
        <w:r w:rsidRPr="00341C41">
          <w:rPr>
            <w:rStyle w:val="Hyperlink"/>
            <w:rFonts w:cs="Times New Roman"/>
            <w:color w:val="auto"/>
            <w:szCs w:val="24"/>
          </w:rPr>
          <w:t>10.1080/03085140220123126</w:t>
        </w:r>
      </w:hyperlink>
      <w:r w:rsidRPr="00341C41">
        <w:rPr>
          <w:rFonts w:cs="Times New Roman"/>
          <w:szCs w:val="24"/>
        </w:rPr>
        <w:t xml:space="preserve"> </w:t>
      </w:r>
    </w:p>
    <w:p w14:paraId="6AC256BB" w14:textId="2AD37449" w:rsidR="00865B8B" w:rsidRPr="00341C41" w:rsidRDefault="00865B8B" w:rsidP="00DD572E">
      <w:pPr>
        <w:ind w:left="284" w:hanging="284"/>
        <w:rPr>
          <w:rFonts w:cs="Times New Roman"/>
          <w:szCs w:val="24"/>
        </w:rPr>
      </w:pPr>
      <w:proofErr w:type="spellStart"/>
      <w:r w:rsidRPr="00341C41">
        <w:rPr>
          <w:rFonts w:cs="Times New Roman"/>
          <w:szCs w:val="24"/>
          <w:shd w:val="clear" w:color="auto" w:fill="FFFFFF"/>
        </w:rPr>
        <w:t>Cetina</w:t>
      </w:r>
      <w:proofErr w:type="spellEnd"/>
      <w:r w:rsidRPr="00341C41">
        <w:rPr>
          <w:rFonts w:cs="Times New Roman"/>
          <w:szCs w:val="24"/>
          <w:shd w:val="clear" w:color="auto" w:fill="FFFFFF"/>
        </w:rPr>
        <w:t xml:space="preserve"> KK, </w:t>
      </w:r>
      <w:proofErr w:type="spellStart"/>
      <w:r w:rsidRPr="00341C41">
        <w:rPr>
          <w:rFonts w:cs="Times New Roman"/>
          <w:szCs w:val="24"/>
          <w:shd w:val="clear" w:color="auto" w:fill="FFFFFF"/>
        </w:rPr>
        <w:t>Schatzki</w:t>
      </w:r>
      <w:proofErr w:type="spellEnd"/>
      <w:r w:rsidRPr="00341C41">
        <w:rPr>
          <w:rFonts w:cs="Times New Roman"/>
          <w:szCs w:val="24"/>
          <w:shd w:val="clear" w:color="auto" w:fill="FFFFFF"/>
        </w:rPr>
        <w:t xml:space="preserve"> TR </w:t>
      </w:r>
      <w:r w:rsidR="00E22899" w:rsidRPr="00341C41">
        <w:rPr>
          <w:rFonts w:cs="Times New Roman"/>
          <w:szCs w:val="24"/>
          <w:shd w:val="clear" w:color="auto" w:fill="FFFFFF"/>
        </w:rPr>
        <w:t>and</w:t>
      </w:r>
      <w:r w:rsidRPr="00341C41">
        <w:rPr>
          <w:rFonts w:cs="Times New Roman"/>
          <w:szCs w:val="24"/>
          <w:shd w:val="clear" w:color="auto" w:fill="FFFFFF"/>
        </w:rPr>
        <w:t xml:space="preserve"> Von </w:t>
      </w:r>
      <w:proofErr w:type="spellStart"/>
      <w:r w:rsidRPr="00341C41">
        <w:rPr>
          <w:rFonts w:cs="Times New Roman"/>
          <w:szCs w:val="24"/>
          <w:shd w:val="clear" w:color="auto" w:fill="FFFFFF"/>
        </w:rPr>
        <w:t>Savigny</w:t>
      </w:r>
      <w:proofErr w:type="spellEnd"/>
      <w:r w:rsidRPr="00341C41">
        <w:rPr>
          <w:rFonts w:cs="Times New Roman"/>
          <w:szCs w:val="24"/>
          <w:shd w:val="clear" w:color="auto" w:fill="FFFFFF"/>
        </w:rPr>
        <w:t xml:space="preserve"> E (</w:t>
      </w:r>
      <w:proofErr w:type="spellStart"/>
      <w:r w:rsidRPr="00341C41">
        <w:rPr>
          <w:rFonts w:cs="Times New Roman"/>
          <w:szCs w:val="24"/>
          <w:shd w:val="clear" w:color="auto" w:fill="FFFFFF"/>
        </w:rPr>
        <w:t>Eds</w:t>
      </w:r>
      <w:proofErr w:type="spellEnd"/>
      <w:r w:rsidRPr="00341C41">
        <w:rPr>
          <w:rFonts w:cs="Times New Roman"/>
          <w:szCs w:val="24"/>
          <w:shd w:val="clear" w:color="auto" w:fill="FFFFFF"/>
        </w:rPr>
        <w:t>) (2005)</w:t>
      </w:r>
      <w:r w:rsidR="003D6160" w:rsidRPr="00341C41">
        <w:rPr>
          <w:rFonts w:cs="Times New Roman"/>
          <w:szCs w:val="24"/>
          <w:shd w:val="clear" w:color="auto" w:fill="FFFFFF"/>
        </w:rPr>
        <w:t xml:space="preserve"> </w:t>
      </w:r>
      <w:proofErr w:type="gramStart"/>
      <w:r w:rsidRPr="00341C41">
        <w:rPr>
          <w:rFonts w:cs="Times New Roman"/>
          <w:i/>
          <w:iCs/>
          <w:szCs w:val="24"/>
          <w:shd w:val="clear" w:color="auto" w:fill="FFFFFF"/>
        </w:rPr>
        <w:t>The</w:t>
      </w:r>
      <w:proofErr w:type="gramEnd"/>
      <w:r w:rsidRPr="00341C41">
        <w:rPr>
          <w:rFonts w:cs="Times New Roman"/>
          <w:i/>
          <w:iCs/>
          <w:szCs w:val="24"/>
          <w:shd w:val="clear" w:color="auto" w:fill="FFFFFF"/>
        </w:rPr>
        <w:t xml:space="preserve"> practice turn in contemporary theory</w:t>
      </w:r>
      <w:r w:rsidRPr="00341C41">
        <w:rPr>
          <w:rFonts w:cs="Times New Roman"/>
          <w:szCs w:val="24"/>
          <w:shd w:val="clear" w:color="auto" w:fill="FFFFFF"/>
        </w:rPr>
        <w:t xml:space="preserve">. </w:t>
      </w:r>
      <w:r w:rsidR="003D6160" w:rsidRPr="00341C41">
        <w:rPr>
          <w:rFonts w:cs="Times New Roman"/>
          <w:szCs w:val="24"/>
          <w:shd w:val="clear" w:color="auto" w:fill="FFFFFF"/>
        </w:rPr>
        <w:t xml:space="preserve">London: </w:t>
      </w:r>
      <w:r w:rsidRPr="00341C41">
        <w:rPr>
          <w:rFonts w:cs="Times New Roman"/>
          <w:szCs w:val="24"/>
          <w:shd w:val="clear" w:color="auto" w:fill="FFFFFF"/>
        </w:rPr>
        <w:t>Routledge.</w:t>
      </w:r>
    </w:p>
    <w:p w14:paraId="41C70675" w14:textId="18A38DF9" w:rsidR="00133A16" w:rsidRPr="00341C41" w:rsidRDefault="00133A16" w:rsidP="00DD572E">
      <w:pPr>
        <w:ind w:left="284" w:hanging="284"/>
        <w:rPr>
          <w:rFonts w:cs="Times New Roman"/>
          <w:szCs w:val="24"/>
        </w:rPr>
      </w:pPr>
      <w:r w:rsidRPr="00341C41">
        <w:rPr>
          <w:rFonts w:cs="Times New Roman"/>
          <w:szCs w:val="24"/>
        </w:rPr>
        <w:t xml:space="preserve">Chatterton T and </w:t>
      </w:r>
      <w:proofErr w:type="spellStart"/>
      <w:r w:rsidRPr="00341C41">
        <w:rPr>
          <w:rFonts w:cs="Times New Roman"/>
          <w:szCs w:val="24"/>
        </w:rPr>
        <w:t>Newmarch</w:t>
      </w:r>
      <w:proofErr w:type="spellEnd"/>
      <w:r w:rsidRPr="00341C41">
        <w:rPr>
          <w:rFonts w:cs="Times New Roman"/>
          <w:szCs w:val="24"/>
        </w:rPr>
        <w:t xml:space="preserve"> G (2017) </w:t>
      </w:r>
      <w:proofErr w:type="gramStart"/>
      <w:r w:rsidRPr="00341C41">
        <w:rPr>
          <w:rFonts w:cs="Times New Roman"/>
          <w:szCs w:val="24"/>
        </w:rPr>
        <w:t>The</w:t>
      </w:r>
      <w:proofErr w:type="gramEnd"/>
      <w:r w:rsidRPr="00341C41">
        <w:rPr>
          <w:rFonts w:cs="Times New Roman"/>
          <w:szCs w:val="24"/>
        </w:rPr>
        <w:t xml:space="preserve"> future is already here: it's just not very evenly distributed. </w:t>
      </w:r>
      <w:r w:rsidRPr="00341C41">
        <w:rPr>
          <w:rFonts w:cs="Times New Roman"/>
          <w:i/>
          <w:iCs/>
          <w:szCs w:val="24"/>
        </w:rPr>
        <w:t>Interactions</w:t>
      </w:r>
      <w:r w:rsidR="00771B19" w:rsidRPr="00341C41">
        <w:rPr>
          <w:rFonts w:cs="Times New Roman"/>
          <w:i/>
          <w:iCs/>
          <w:szCs w:val="24"/>
        </w:rPr>
        <w:t>,</w:t>
      </w:r>
      <w:r w:rsidRPr="00341C41">
        <w:rPr>
          <w:rFonts w:cs="Times New Roman"/>
          <w:szCs w:val="24"/>
        </w:rPr>
        <w:t xml:space="preserve"> 2</w:t>
      </w:r>
      <w:r w:rsidRPr="00341C41">
        <w:rPr>
          <w:rFonts w:cs="Times New Roman"/>
          <w:i/>
          <w:iCs/>
          <w:szCs w:val="24"/>
        </w:rPr>
        <w:t>4</w:t>
      </w:r>
      <w:r w:rsidRPr="00341C41">
        <w:rPr>
          <w:rFonts w:cs="Times New Roman"/>
          <w:szCs w:val="24"/>
        </w:rPr>
        <w:t xml:space="preserve">(2): 42–45. </w:t>
      </w:r>
      <w:hyperlink r:id="rId29" w:history="1">
        <w:r w:rsidR="003D4586" w:rsidRPr="00341C41">
          <w:rPr>
            <w:rStyle w:val="Hyperlink"/>
            <w:rFonts w:cs="Times New Roman"/>
            <w:color w:val="auto"/>
            <w:szCs w:val="24"/>
          </w:rPr>
          <w:t xml:space="preserve">DOI: </w:t>
        </w:r>
        <w:r w:rsidR="001E75B4" w:rsidRPr="00341C41">
          <w:rPr>
            <w:rStyle w:val="Hyperlink"/>
            <w:rFonts w:cs="Times New Roman"/>
            <w:color w:val="auto"/>
            <w:szCs w:val="24"/>
          </w:rPr>
          <w:t>10.1145/3041215</w:t>
        </w:r>
      </w:hyperlink>
    </w:p>
    <w:p w14:paraId="44C83EDB" w14:textId="558A59C7" w:rsidR="001E75B4" w:rsidRPr="00341C41" w:rsidRDefault="001E75B4" w:rsidP="00DD572E">
      <w:pPr>
        <w:ind w:left="284" w:hanging="284"/>
        <w:rPr>
          <w:rFonts w:cs="Times New Roman"/>
          <w:szCs w:val="24"/>
        </w:rPr>
      </w:pPr>
      <w:r w:rsidRPr="00341C41">
        <w:rPr>
          <w:rFonts w:cs="Times New Roman"/>
          <w:szCs w:val="24"/>
        </w:rPr>
        <w:lastRenderedPageBreak/>
        <w:t xml:space="preserve">Coyne IT (1997) Sampling in qualitative research: purposeful and theoretical sampling; merging or clear boundaries? </w:t>
      </w:r>
      <w:r w:rsidRPr="00341C41">
        <w:rPr>
          <w:rFonts w:cs="Times New Roman"/>
          <w:i/>
          <w:iCs/>
          <w:szCs w:val="24"/>
        </w:rPr>
        <w:t>Journal of Advanced Nursing</w:t>
      </w:r>
      <w:r w:rsidR="00771B19" w:rsidRPr="00341C41">
        <w:rPr>
          <w:rFonts w:cs="Times New Roman"/>
          <w:i/>
          <w:iCs/>
          <w:szCs w:val="24"/>
        </w:rPr>
        <w:t>,</w:t>
      </w:r>
      <w:r w:rsidRPr="00341C41">
        <w:rPr>
          <w:rFonts w:cs="Times New Roman"/>
          <w:szCs w:val="24"/>
        </w:rPr>
        <w:t xml:space="preserve"> 2</w:t>
      </w:r>
      <w:r w:rsidRPr="00341C41">
        <w:rPr>
          <w:rFonts w:cs="Times New Roman"/>
          <w:i/>
          <w:iCs/>
          <w:szCs w:val="24"/>
        </w:rPr>
        <w:t>6</w:t>
      </w:r>
      <w:r w:rsidRPr="00341C41">
        <w:rPr>
          <w:rFonts w:cs="Times New Roman"/>
          <w:szCs w:val="24"/>
        </w:rPr>
        <w:t xml:space="preserve">(3): 623–630. </w:t>
      </w:r>
      <w:r w:rsidR="003D4586" w:rsidRPr="00341C41">
        <w:rPr>
          <w:rStyle w:val="Hyperlink"/>
          <w:color w:val="auto"/>
        </w:rPr>
        <w:t xml:space="preserve">DOI: </w:t>
      </w:r>
      <w:r w:rsidR="003D6160" w:rsidRPr="00341C41">
        <w:rPr>
          <w:rStyle w:val="Hyperlink"/>
          <w:color w:val="auto"/>
        </w:rPr>
        <w:t>10.1046/j.1365-2648.1997.t01-25-00999.x</w:t>
      </w:r>
      <w:r w:rsidR="00CA263A" w:rsidRPr="00341C41">
        <w:rPr>
          <w:rStyle w:val="Hyperlink"/>
          <w:color w:val="auto"/>
        </w:rPr>
        <w:t xml:space="preserve"> </w:t>
      </w:r>
    </w:p>
    <w:p w14:paraId="2EFFD4A5" w14:textId="55C62A7E" w:rsidR="00A75F56" w:rsidRPr="00341C41" w:rsidRDefault="00A75F56" w:rsidP="00DD572E">
      <w:pPr>
        <w:ind w:left="284" w:hanging="284"/>
        <w:rPr>
          <w:rFonts w:cs="Times New Roman"/>
          <w:szCs w:val="24"/>
        </w:rPr>
      </w:pPr>
      <w:r w:rsidRPr="00341C41">
        <w:rPr>
          <w:rFonts w:cs="Times New Roman"/>
          <w:szCs w:val="24"/>
          <w:shd w:val="clear" w:color="auto" w:fill="FFFFFF"/>
        </w:rPr>
        <w:t>Crane D (2010) Environmental change and the future of consumption: Implications for consumer identity.</w:t>
      </w:r>
      <w:r w:rsidR="003D6160" w:rsidRPr="00341C41">
        <w:rPr>
          <w:rFonts w:cs="Times New Roman"/>
          <w:szCs w:val="24"/>
          <w:shd w:val="clear" w:color="auto" w:fill="FFFFFF"/>
        </w:rPr>
        <w:t xml:space="preserve"> </w:t>
      </w:r>
      <w:proofErr w:type="spellStart"/>
      <w:proofErr w:type="gramStart"/>
      <w:r w:rsidRPr="00341C41">
        <w:rPr>
          <w:rFonts w:cs="Times New Roman"/>
          <w:i/>
          <w:iCs/>
          <w:szCs w:val="24"/>
          <w:shd w:val="clear" w:color="auto" w:fill="FFFFFF"/>
        </w:rPr>
        <w:t>Anuario</w:t>
      </w:r>
      <w:proofErr w:type="spellEnd"/>
      <w:r w:rsidRPr="00341C41">
        <w:rPr>
          <w:rFonts w:cs="Times New Roman"/>
          <w:i/>
          <w:iCs/>
          <w:szCs w:val="24"/>
          <w:shd w:val="clear" w:color="auto" w:fill="FFFFFF"/>
        </w:rPr>
        <w:t xml:space="preserve"> </w:t>
      </w:r>
      <w:proofErr w:type="spellStart"/>
      <w:r w:rsidRPr="00341C41">
        <w:rPr>
          <w:rFonts w:cs="Times New Roman"/>
          <w:i/>
          <w:iCs/>
          <w:szCs w:val="24"/>
          <w:shd w:val="clear" w:color="auto" w:fill="FFFFFF"/>
        </w:rPr>
        <w:t>filosófico</w:t>
      </w:r>
      <w:proofErr w:type="spellEnd"/>
      <w:r w:rsidRPr="00341C41">
        <w:rPr>
          <w:rFonts w:cs="Times New Roman"/>
          <w:szCs w:val="24"/>
          <w:shd w:val="clear" w:color="auto" w:fill="FFFFFF"/>
        </w:rPr>
        <w:t>, 353</w:t>
      </w:r>
      <w:r w:rsidR="003D6160" w:rsidRPr="00341C41">
        <w:rPr>
          <w:rFonts w:cs="Times New Roman"/>
          <w:szCs w:val="24"/>
        </w:rPr>
        <w:t>–</w:t>
      </w:r>
      <w:r w:rsidRPr="00341C41">
        <w:rPr>
          <w:rFonts w:cs="Times New Roman"/>
          <w:szCs w:val="24"/>
          <w:shd w:val="clear" w:color="auto" w:fill="FFFFFF"/>
        </w:rPr>
        <w:t>353.</w:t>
      </w:r>
      <w:proofErr w:type="gramEnd"/>
      <w:r w:rsidRPr="00341C41">
        <w:rPr>
          <w:rFonts w:cs="Times New Roman"/>
          <w:szCs w:val="24"/>
        </w:rPr>
        <w:t xml:space="preserve"> </w:t>
      </w:r>
      <w:hyperlink r:id="rId30" w:history="1">
        <w:r w:rsidR="003D4586" w:rsidRPr="00341C41">
          <w:rPr>
            <w:rStyle w:val="Hyperlink"/>
            <w:rFonts w:cs="Times New Roman"/>
            <w:color w:val="auto"/>
            <w:szCs w:val="24"/>
          </w:rPr>
          <w:t xml:space="preserve">DOI: </w:t>
        </w:r>
        <w:r w:rsidR="000A6420" w:rsidRPr="00341C41">
          <w:rPr>
            <w:rStyle w:val="Hyperlink"/>
            <w:rFonts w:cs="Times New Roman"/>
            <w:color w:val="auto"/>
            <w:szCs w:val="24"/>
          </w:rPr>
          <w:t>10.15581/009.43.1394</w:t>
        </w:r>
      </w:hyperlink>
    </w:p>
    <w:p w14:paraId="505A2563" w14:textId="25F52DFF" w:rsidR="000A6420" w:rsidRPr="00341C41" w:rsidRDefault="000A6420" w:rsidP="00DD572E">
      <w:pPr>
        <w:ind w:left="284" w:hanging="284"/>
        <w:rPr>
          <w:rStyle w:val="Hyperlink"/>
          <w:rFonts w:cs="Times New Roman"/>
          <w:color w:val="auto"/>
          <w:szCs w:val="24"/>
        </w:rPr>
      </w:pPr>
      <w:r w:rsidRPr="00341C41">
        <w:rPr>
          <w:rFonts w:cs="Times New Roman"/>
          <w:szCs w:val="24"/>
        </w:rPr>
        <w:t>Diaz Ruiz CA, Baker JJ, Mason K</w:t>
      </w:r>
      <w:r w:rsidR="003D6160" w:rsidRPr="00341C41">
        <w:rPr>
          <w:rFonts w:cs="Times New Roman"/>
          <w:szCs w:val="24"/>
        </w:rPr>
        <w:t xml:space="preserve"> </w:t>
      </w:r>
      <w:r w:rsidR="00E22899" w:rsidRPr="00341C41">
        <w:rPr>
          <w:rFonts w:cs="Times New Roman"/>
          <w:szCs w:val="24"/>
        </w:rPr>
        <w:t>and</w:t>
      </w:r>
      <w:r w:rsidRPr="00341C41">
        <w:rPr>
          <w:rFonts w:cs="Times New Roman"/>
          <w:szCs w:val="24"/>
        </w:rPr>
        <w:t xml:space="preserve"> Tierney K (2020) Market-scanning and market-shaping: Why are firms blindsided by market-shaping acts? </w:t>
      </w:r>
      <w:r w:rsidRPr="00341C41">
        <w:rPr>
          <w:rFonts w:cs="Times New Roman"/>
          <w:i/>
          <w:szCs w:val="24"/>
        </w:rPr>
        <w:t xml:space="preserve">Journal of Business </w:t>
      </w:r>
      <w:r w:rsidR="003D6160" w:rsidRPr="00341C41">
        <w:rPr>
          <w:rFonts w:cs="Times New Roman"/>
          <w:i/>
          <w:szCs w:val="24"/>
        </w:rPr>
        <w:t>&amp;</w:t>
      </w:r>
      <w:r w:rsidRPr="00341C41">
        <w:rPr>
          <w:rFonts w:cs="Times New Roman"/>
          <w:i/>
          <w:szCs w:val="24"/>
        </w:rPr>
        <w:t xml:space="preserve"> Industrial Marketing, 35</w:t>
      </w:r>
      <w:r w:rsidRPr="00341C41">
        <w:rPr>
          <w:rFonts w:cs="Times New Roman"/>
          <w:szCs w:val="24"/>
        </w:rPr>
        <w:t>(9)</w:t>
      </w:r>
      <w:r w:rsidR="003D6160" w:rsidRPr="00341C41">
        <w:rPr>
          <w:rFonts w:cs="Times New Roman"/>
          <w:szCs w:val="24"/>
        </w:rPr>
        <w:t>:</w:t>
      </w:r>
      <w:r w:rsidRPr="00341C41">
        <w:rPr>
          <w:rFonts w:cs="Times New Roman"/>
          <w:szCs w:val="24"/>
        </w:rPr>
        <w:t xml:space="preserve"> 1389–1401. </w:t>
      </w:r>
      <w:hyperlink r:id="rId31" w:history="1">
        <w:r w:rsidR="003D4586" w:rsidRPr="00341C41">
          <w:rPr>
            <w:rStyle w:val="Hyperlink"/>
            <w:rFonts w:cs="Times New Roman"/>
            <w:color w:val="auto"/>
            <w:szCs w:val="24"/>
          </w:rPr>
          <w:t xml:space="preserve">DOI: </w:t>
        </w:r>
        <w:r w:rsidRPr="00341C41">
          <w:rPr>
            <w:rStyle w:val="Hyperlink"/>
            <w:rFonts w:cs="Times New Roman"/>
            <w:color w:val="auto"/>
            <w:szCs w:val="24"/>
          </w:rPr>
          <w:t>10.1108/JBIM-03-2019-0130</w:t>
        </w:r>
      </w:hyperlink>
    </w:p>
    <w:p w14:paraId="4473D22B" w14:textId="6F221467" w:rsidR="000A6420" w:rsidRPr="00341C41" w:rsidRDefault="000A6420" w:rsidP="00DD572E">
      <w:pPr>
        <w:ind w:left="284" w:hanging="284"/>
        <w:rPr>
          <w:rFonts w:cs="Times New Roman"/>
          <w:szCs w:val="24"/>
          <w:u w:val="single"/>
        </w:rPr>
      </w:pPr>
      <w:r w:rsidRPr="00341C41">
        <w:rPr>
          <w:rFonts w:cs="Times New Roman"/>
          <w:szCs w:val="24"/>
        </w:rPr>
        <w:t xml:space="preserve">Diaz Ruiz CA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Kowalkowski</w:t>
      </w:r>
      <w:proofErr w:type="spellEnd"/>
      <w:r w:rsidRPr="00341C41">
        <w:rPr>
          <w:rFonts w:cs="Times New Roman"/>
          <w:szCs w:val="24"/>
        </w:rPr>
        <w:t xml:space="preserve"> C (2014) Market representations in industrial marketing: Could representations influence strategy? </w:t>
      </w:r>
      <w:r w:rsidRPr="00341C41">
        <w:rPr>
          <w:rFonts w:cs="Times New Roman"/>
          <w:i/>
          <w:szCs w:val="24"/>
        </w:rPr>
        <w:t xml:space="preserve">Industrial Marketing </w:t>
      </w:r>
      <w:r w:rsidRPr="00341C41">
        <w:rPr>
          <w:rFonts w:cs="Times New Roman"/>
          <w:szCs w:val="24"/>
        </w:rPr>
        <w:t xml:space="preserve">Management, </w:t>
      </w:r>
      <w:r w:rsidRPr="00341C41">
        <w:rPr>
          <w:rFonts w:cs="Times New Roman"/>
          <w:i/>
          <w:iCs/>
          <w:szCs w:val="24"/>
        </w:rPr>
        <w:t>43</w:t>
      </w:r>
      <w:r w:rsidRPr="00341C41">
        <w:rPr>
          <w:rFonts w:cs="Times New Roman"/>
          <w:szCs w:val="24"/>
        </w:rPr>
        <w:t>(6)</w:t>
      </w:r>
      <w:r w:rsidR="003D6160" w:rsidRPr="00341C41">
        <w:rPr>
          <w:rFonts w:cs="Times New Roman"/>
          <w:szCs w:val="24"/>
        </w:rPr>
        <w:t>:</w:t>
      </w:r>
      <w:r w:rsidRPr="00341C41">
        <w:rPr>
          <w:rFonts w:cs="Times New Roman"/>
          <w:szCs w:val="24"/>
        </w:rPr>
        <w:t xml:space="preserve"> 1026–1034. </w:t>
      </w:r>
      <w:hyperlink r:id="rId32" w:history="1">
        <w:r w:rsidR="003D4586" w:rsidRPr="00341C41">
          <w:rPr>
            <w:rStyle w:val="Hyperlink"/>
            <w:rFonts w:cs="Times New Roman"/>
            <w:color w:val="auto"/>
            <w:szCs w:val="24"/>
          </w:rPr>
          <w:t xml:space="preserve">DOI: </w:t>
        </w:r>
        <w:r w:rsidRPr="00341C41">
          <w:rPr>
            <w:rStyle w:val="Hyperlink"/>
            <w:rFonts w:cs="Times New Roman"/>
            <w:color w:val="auto"/>
            <w:szCs w:val="24"/>
          </w:rPr>
          <w:t>10.1016/j.indmarman.2014.05.015</w:t>
        </w:r>
      </w:hyperlink>
    </w:p>
    <w:p w14:paraId="7FD73631" w14:textId="7FC1373D" w:rsidR="000B05FA" w:rsidRPr="00341C41" w:rsidRDefault="000B05FA" w:rsidP="00DD572E">
      <w:pPr>
        <w:ind w:left="284" w:hanging="284"/>
        <w:rPr>
          <w:rFonts w:cs="Times New Roman"/>
          <w:szCs w:val="24"/>
        </w:rPr>
      </w:pPr>
      <w:r w:rsidRPr="00341C41">
        <w:rPr>
          <w:rFonts w:cs="Times New Roman"/>
          <w:szCs w:val="24"/>
        </w:rPr>
        <w:t>Diaz Ruiz C</w:t>
      </w:r>
      <w:r w:rsidR="003D6160" w:rsidRPr="00341C41">
        <w:rPr>
          <w:rFonts w:cs="Times New Roman"/>
          <w:szCs w:val="24"/>
        </w:rPr>
        <w:t>A</w:t>
      </w:r>
      <w:r w:rsidRPr="00341C41">
        <w:rPr>
          <w:rFonts w:cs="Times New Roman"/>
          <w:szCs w:val="24"/>
        </w:rPr>
        <w:t xml:space="preserve"> </w:t>
      </w:r>
      <w:r w:rsidR="005A6712" w:rsidRPr="00341C41">
        <w:rPr>
          <w:rFonts w:cs="Times New Roman"/>
          <w:szCs w:val="24"/>
        </w:rPr>
        <w:t>and</w:t>
      </w:r>
      <w:r w:rsidRPr="00341C41">
        <w:rPr>
          <w:rFonts w:cs="Times New Roman"/>
          <w:szCs w:val="24"/>
        </w:rPr>
        <w:t xml:space="preserve"> </w:t>
      </w:r>
      <w:proofErr w:type="spellStart"/>
      <w:r w:rsidRPr="00341C41">
        <w:rPr>
          <w:rFonts w:cs="Times New Roman"/>
          <w:szCs w:val="24"/>
        </w:rPr>
        <w:t>Makkar</w:t>
      </w:r>
      <w:proofErr w:type="spellEnd"/>
      <w:r w:rsidRPr="00341C41">
        <w:rPr>
          <w:rFonts w:cs="Times New Roman"/>
          <w:szCs w:val="24"/>
        </w:rPr>
        <w:t xml:space="preserve"> M (2021) Market bifurcations in board sports: How consumers shape markets through boundary work. </w:t>
      </w:r>
      <w:r w:rsidRPr="00341C41">
        <w:rPr>
          <w:rFonts w:cs="Times New Roman"/>
          <w:i/>
          <w:iCs/>
          <w:szCs w:val="24"/>
        </w:rPr>
        <w:t>Journal of Business Research</w:t>
      </w:r>
      <w:r w:rsidRPr="00341C41">
        <w:rPr>
          <w:rFonts w:cs="Times New Roman"/>
          <w:szCs w:val="24"/>
        </w:rPr>
        <w:t xml:space="preserve">, </w:t>
      </w:r>
      <w:r w:rsidRPr="00341C41">
        <w:rPr>
          <w:rFonts w:cs="Times New Roman"/>
          <w:i/>
          <w:iCs/>
          <w:szCs w:val="24"/>
        </w:rPr>
        <w:t>122</w:t>
      </w:r>
      <w:r w:rsidR="003D6160" w:rsidRPr="00341C41">
        <w:rPr>
          <w:rFonts w:cs="Times New Roman"/>
          <w:szCs w:val="24"/>
        </w:rPr>
        <w:t>:</w:t>
      </w:r>
      <w:r w:rsidRPr="00341C41">
        <w:rPr>
          <w:rFonts w:cs="Times New Roman"/>
          <w:szCs w:val="24"/>
        </w:rPr>
        <w:t xml:space="preserve"> 38–50. </w:t>
      </w:r>
      <w:hyperlink r:id="rId33" w:history="1">
        <w:r w:rsidR="003D4586" w:rsidRPr="00341C41">
          <w:rPr>
            <w:rStyle w:val="Hyperlink"/>
            <w:rFonts w:cs="Times New Roman"/>
            <w:color w:val="auto"/>
            <w:szCs w:val="24"/>
          </w:rPr>
          <w:t xml:space="preserve">DOI: </w:t>
        </w:r>
        <w:r w:rsidRPr="00341C41">
          <w:rPr>
            <w:rStyle w:val="Hyperlink"/>
            <w:rFonts w:cs="Times New Roman"/>
            <w:color w:val="auto"/>
            <w:szCs w:val="24"/>
          </w:rPr>
          <w:t>10.1016/j.jbusres.2020.08.039</w:t>
        </w:r>
      </w:hyperlink>
      <w:r w:rsidRPr="00341C41">
        <w:rPr>
          <w:rFonts w:cs="Times New Roman"/>
          <w:szCs w:val="24"/>
        </w:rPr>
        <w:t xml:space="preserve"> </w:t>
      </w:r>
    </w:p>
    <w:p w14:paraId="5035B23C" w14:textId="362F42BE" w:rsidR="00A75F56" w:rsidRPr="00341C41" w:rsidRDefault="00A75F56" w:rsidP="00DD572E">
      <w:pPr>
        <w:ind w:left="284" w:hanging="284"/>
        <w:rPr>
          <w:rFonts w:cs="Times New Roman"/>
          <w:szCs w:val="24"/>
          <w:shd w:val="clear" w:color="auto" w:fill="FFFFFF"/>
        </w:rPr>
      </w:pPr>
      <w:proofErr w:type="spellStart"/>
      <w:proofErr w:type="gramStart"/>
      <w:r w:rsidRPr="00341C41">
        <w:rPr>
          <w:rFonts w:cs="Times New Roman"/>
          <w:szCs w:val="24"/>
          <w:shd w:val="clear" w:color="auto" w:fill="FFFFFF"/>
        </w:rPr>
        <w:t>Dolbec</w:t>
      </w:r>
      <w:proofErr w:type="spellEnd"/>
      <w:r w:rsidRPr="00341C41">
        <w:rPr>
          <w:rFonts w:cs="Times New Roman"/>
          <w:szCs w:val="24"/>
          <w:shd w:val="clear" w:color="auto" w:fill="FFFFFF"/>
        </w:rPr>
        <w:t xml:space="preserve"> PY </w:t>
      </w:r>
      <w:r w:rsidR="00E22899" w:rsidRPr="00341C41">
        <w:rPr>
          <w:rFonts w:cs="Times New Roman"/>
          <w:szCs w:val="24"/>
          <w:shd w:val="clear" w:color="auto" w:fill="FFFFFF"/>
        </w:rPr>
        <w:t>and</w:t>
      </w:r>
      <w:r w:rsidRPr="00341C41">
        <w:rPr>
          <w:rFonts w:cs="Times New Roman"/>
          <w:szCs w:val="24"/>
          <w:shd w:val="clear" w:color="auto" w:fill="FFFFFF"/>
        </w:rPr>
        <w:t xml:space="preserve"> Fischer E (2015) Refashioning a field?</w:t>
      </w:r>
      <w:proofErr w:type="gramEnd"/>
      <w:r w:rsidRPr="00341C41">
        <w:rPr>
          <w:rFonts w:cs="Times New Roman"/>
          <w:szCs w:val="24"/>
          <w:shd w:val="clear" w:color="auto" w:fill="FFFFFF"/>
        </w:rPr>
        <w:t xml:space="preserve"> </w:t>
      </w:r>
      <w:proofErr w:type="gramStart"/>
      <w:r w:rsidRPr="00341C41">
        <w:rPr>
          <w:rFonts w:cs="Times New Roman"/>
          <w:szCs w:val="24"/>
          <w:shd w:val="clear" w:color="auto" w:fill="FFFFFF"/>
        </w:rPr>
        <w:t>Connected consumers and institutional dynamics in markets.</w:t>
      </w:r>
      <w:proofErr w:type="gramEnd"/>
      <w:r w:rsidR="003D6160" w:rsidRPr="00341C41">
        <w:rPr>
          <w:rFonts w:cs="Times New Roman"/>
          <w:szCs w:val="24"/>
          <w:shd w:val="clear" w:color="auto" w:fill="FFFFFF"/>
        </w:rPr>
        <w:t xml:space="preserve"> </w:t>
      </w:r>
      <w:r w:rsidRPr="00341C41">
        <w:rPr>
          <w:rFonts w:cs="Times New Roman"/>
          <w:i/>
          <w:iCs/>
          <w:szCs w:val="24"/>
          <w:shd w:val="clear" w:color="auto" w:fill="FFFFFF"/>
        </w:rPr>
        <w:t>Journal of Consumer Research</w:t>
      </w:r>
      <w:r w:rsidRPr="00341C41">
        <w:rPr>
          <w:rFonts w:cs="Times New Roman"/>
          <w:szCs w:val="24"/>
          <w:shd w:val="clear" w:color="auto" w:fill="FFFFFF"/>
        </w:rPr>
        <w:t>,</w:t>
      </w:r>
      <w:r w:rsidR="003D6160" w:rsidRPr="00341C41">
        <w:rPr>
          <w:rFonts w:cs="Times New Roman"/>
          <w:szCs w:val="24"/>
          <w:shd w:val="clear" w:color="auto" w:fill="FFFFFF"/>
        </w:rPr>
        <w:t xml:space="preserve"> </w:t>
      </w:r>
      <w:r w:rsidRPr="00341C41">
        <w:rPr>
          <w:rFonts w:cs="Times New Roman"/>
          <w:i/>
          <w:iCs/>
          <w:szCs w:val="24"/>
          <w:shd w:val="clear" w:color="auto" w:fill="FFFFFF"/>
        </w:rPr>
        <w:t>41</w:t>
      </w:r>
      <w:r w:rsidRPr="00341C41">
        <w:rPr>
          <w:rFonts w:cs="Times New Roman"/>
          <w:szCs w:val="24"/>
          <w:shd w:val="clear" w:color="auto" w:fill="FFFFFF"/>
        </w:rPr>
        <w:t>(6)</w:t>
      </w:r>
      <w:r w:rsidR="003D6160" w:rsidRPr="00341C41">
        <w:rPr>
          <w:rFonts w:cs="Times New Roman"/>
          <w:szCs w:val="24"/>
          <w:shd w:val="clear" w:color="auto" w:fill="FFFFFF"/>
        </w:rPr>
        <w:t>:</w:t>
      </w:r>
      <w:r w:rsidRPr="00341C41">
        <w:rPr>
          <w:rFonts w:cs="Times New Roman"/>
          <w:szCs w:val="24"/>
          <w:shd w:val="clear" w:color="auto" w:fill="FFFFFF"/>
        </w:rPr>
        <w:t xml:space="preserve"> 1447</w:t>
      </w:r>
      <w:r w:rsidR="003D6160" w:rsidRPr="00341C41">
        <w:rPr>
          <w:rFonts w:cs="Times New Roman"/>
          <w:szCs w:val="24"/>
        </w:rPr>
        <w:t>–</w:t>
      </w:r>
      <w:r w:rsidRPr="00341C41">
        <w:rPr>
          <w:rFonts w:cs="Times New Roman"/>
          <w:szCs w:val="24"/>
          <w:shd w:val="clear" w:color="auto" w:fill="FFFFFF"/>
        </w:rPr>
        <w:t xml:space="preserve">1468. </w:t>
      </w:r>
      <w:hyperlink r:id="rId34" w:history="1">
        <w:r w:rsidR="003D4586" w:rsidRPr="00341C41">
          <w:rPr>
            <w:rStyle w:val="Hyperlink"/>
            <w:rFonts w:cs="Times New Roman"/>
            <w:color w:val="auto"/>
            <w:szCs w:val="24"/>
            <w:shd w:val="clear" w:color="auto" w:fill="FFFFFF"/>
          </w:rPr>
          <w:t xml:space="preserve">DOI: </w:t>
        </w:r>
        <w:r w:rsidR="000A6420" w:rsidRPr="00341C41">
          <w:rPr>
            <w:rStyle w:val="Hyperlink"/>
            <w:rFonts w:cs="Times New Roman"/>
            <w:color w:val="auto"/>
            <w:szCs w:val="24"/>
            <w:shd w:val="clear" w:color="auto" w:fill="FFFFFF"/>
          </w:rPr>
          <w:t>10.1086/680671</w:t>
        </w:r>
      </w:hyperlink>
    </w:p>
    <w:p w14:paraId="37CF9EDE" w14:textId="14858285" w:rsidR="00133A16" w:rsidRPr="00341C41" w:rsidRDefault="00133A16" w:rsidP="00DD572E">
      <w:pPr>
        <w:ind w:left="284" w:hanging="284"/>
        <w:rPr>
          <w:rFonts w:cs="Times New Roman"/>
          <w:szCs w:val="24"/>
        </w:rPr>
      </w:pPr>
      <w:proofErr w:type="spellStart"/>
      <w:r w:rsidRPr="00341C41">
        <w:rPr>
          <w:rFonts w:cs="Times New Roman"/>
          <w:szCs w:val="24"/>
        </w:rPr>
        <w:t>Echeverri</w:t>
      </w:r>
      <w:proofErr w:type="spellEnd"/>
      <w:r w:rsidRPr="00341C41">
        <w:rPr>
          <w:rFonts w:cs="Times New Roman"/>
          <w:szCs w:val="24"/>
        </w:rPr>
        <w:t xml:space="preserve"> P and </w:t>
      </w:r>
      <w:proofErr w:type="spellStart"/>
      <w:r w:rsidRPr="00341C41">
        <w:rPr>
          <w:rFonts w:cs="Times New Roman"/>
          <w:szCs w:val="24"/>
        </w:rPr>
        <w:t>Skålén</w:t>
      </w:r>
      <w:proofErr w:type="spellEnd"/>
      <w:r w:rsidRPr="00341C41">
        <w:rPr>
          <w:rFonts w:cs="Times New Roman"/>
          <w:szCs w:val="24"/>
        </w:rPr>
        <w:t xml:space="preserve"> P (2011) Co-creation and co-destruction: a practice-theory based study of interactive value formation. </w:t>
      </w:r>
      <w:proofErr w:type="gramStart"/>
      <w:r w:rsidRPr="00341C41">
        <w:rPr>
          <w:rFonts w:cs="Times New Roman"/>
          <w:i/>
          <w:iCs/>
          <w:szCs w:val="24"/>
        </w:rPr>
        <w:t>Marketing Theory</w:t>
      </w:r>
      <w:r w:rsidR="0059151C" w:rsidRPr="00341C41">
        <w:rPr>
          <w:rFonts w:cs="Times New Roman"/>
          <w:i/>
          <w:iCs/>
          <w:szCs w:val="24"/>
        </w:rPr>
        <w:t>,</w:t>
      </w:r>
      <w:r w:rsidRPr="00341C41">
        <w:rPr>
          <w:rFonts w:cs="Times New Roman"/>
          <w:szCs w:val="24"/>
        </w:rPr>
        <w:t xml:space="preserve"> </w:t>
      </w:r>
      <w:r w:rsidRPr="00341C41">
        <w:rPr>
          <w:rFonts w:cs="Times New Roman"/>
          <w:i/>
          <w:szCs w:val="24"/>
        </w:rPr>
        <w:t>1</w:t>
      </w:r>
      <w:r w:rsidRPr="00341C41">
        <w:rPr>
          <w:rFonts w:cs="Times New Roman"/>
          <w:i/>
          <w:iCs/>
          <w:szCs w:val="24"/>
        </w:rPr>
        <w:t>1</w:t>
      </w:r>
      <w:r w:rsidRPr="00341C41">
        <w:rPr>
          <w:rFonts w:cs="Times New Roman"/>
          <w:szCs w:val="24"/>
        </w:rPr>
        <w:t>(3): 351–373.</w:t>
      </w:r>
      <w:proofErr w:type="gramEnd"/>
      <w:r w:rsidRPr="00341C41">
        <w:rPr>
          <w:rFonts w:cs="Times New Roman"/>
          <w:szCs w:val="24"/>
        </w:rPr>
        <w:t xml:space="preserve"> </w:t>
      </w:r>
      <w:hyperlink r:id="rId35" w:history="1">
        <w:r w:rsidR="00D03C0D" w:rsidRPr="00341C41">
          <w:rPr>
            <w:rStyle w:val="Hyperlink"/>
            <w:rFonts w:cs="Times New Roman"/>
            <w:color w:val="auto"/>
            <w:szCs w:val="24"/>
          </w:rPr>
          <w:t xml:space="preserve">DOI: </w:t>
        </w:r>
        <w:r w:rsidR="00446767" w:rsidRPr="00341C41">
          <w:rPr>
            <w:rStyle w:val="Hyperlink"/>
            <w:rFonts w:cs="Times New Roman"/>
            <w:color w:val="auto"/>
            <w:szCs w:val="24"/>
          </w:rPr>
          <w:t>10.1177/1470593111408181</w:t>
        </w:r>
      </w:hyperlink>
      <w:r w:rsidR="00446767" w:rsidRPr="00341C41">
        <w:rPr>
          <w:rFonts w:cs="Times New Roman"/>
          <w:szCs w:val="24"/>
        </w:rPr>
        <w:t xml:space="preserve"> </w:t>
      </w:r>
    </w:p>
    <w:p w14:paraId="4BF6047C" w14:textId="44A254F4" w:rsidR="001E75B4" w:rsidRPr="00341C41" w:rsidRDefault="001E75B4" w:rsidP="00DD572E">
      <w:pPr>
        <w:ind w:left="284" w:hanging="284"/>
        <w:rPr>
          <w:rFonts w:cs="Times New Roman"/>
          <w:szCs w:val="24"/>
        </w:rPr>
      </w:pPr>
      <w:proofErr w:type="spellStart"/>
      <w:proofErr w:type="gramStart"/>
      <w:r w:rsidRPr="00341C41">
        <w:rPr>
          <w:rFonts w:cs="Times New Roman"/>
          <w:szCs w:val="24"/>
          <w:shd w:val="clear" w:color="auto" w:fill="FFFFFF"/>
        </w:rPr>
        <w:t>Etikan</w:t>
      </w:r>
      <w:proofErr w:type="spellEnd"/>
      <w:r w:rsidRPr="00341C41">
        <w:rPr>
          <w:rFonts w:cs="Times New Roman"/>
          <w:szCs w:val="24"/>
          <w:shd w:val="clear" w:color="auto" w:fill="FFFFFF"/>
        </w:rPr>
        <w:t xml:space="preserve"> I, </w:t>
      </w:r>
      <w:proofErr w:type="spellStart"/>
      <w:r w:rsidRPr="00341C41">
        <w:rPr>
          <w:rFonts w:cs="Times New Roman"/>
          <w:szCs w:val="24"/>
          <w:shd w:val="clear" w:color="auto" w:fill="FFFFFF"/>
        </w:rPr>
        <w:t>Alkassim</w:t>
      </w:r>
      <w:proofErr w:type="spellEnd"/>
      <w:r w:rsidRPr="00341C41">
        <w:rPr>
          <w:rFonts w:cs="Times New Roman"/>
          <w:szCs w:val="24"/>
          <w:shd w:val="clear" w:color="auto" w:fill="FFFFFF"/>
        </w:rPr>
        <w:t xml:space="preserve"> R and </w:t>
      </w:r>
      <w:proofErr w:type="spellStart"/>
      <w:r w:rsidRPr="00341C41">
        <w:rPr>
          <w:rFonts w:cs="Times New Roman"/>
          <w:szCs w:val="24"/>
          <w:shd w:val="clear" w:color="auto" w:fill="FFFFFF"/>
        </w:rPr>
        <w:t>Abubakar</w:t>
      </w:r>
      <w:proofErr w:type="spellEnd"/>
      <w:r w:rsidRPr="00341C41">
        <w:rPr>
          <w:rFonts w:cs="Times New Roman"/>
          <w:szCs w:val="24"/>
          <w:shd w:val="clear" w:color="auto" w:fill="FFFFFF"/>
        </w:rPr>
        <w:t xml:space="preserve"> S (2016) </w:t>
      </w:r>
      <w:proofErr w:type="spellStart"/>
      <w:r w:rsidRPr="00341C41">
        <w:rPr>
          <w:rFonts w:cs="Times New Roman"/>
          <w:szCs w:val="24"/>
          <w:shd w:val="clear" w:color="auto" w:fill="FFFFFF"/>
        </w:rPr>
        <w:t>Comparision</w:t>
      </w:r>
      <w:proofErr w:type="spellEnd"/>
      <w:r w:rsidRPr="00341C41">
        <w:rPr>
          <w:rFonts w:cs="Times New Roman"/>
          <w:szCs w:val="24"/>
          <w:shd w:val="clear" w:color="auto" w:fill="FFFFFF"/>
        </w:rPr>
        <w:t xml:space="preserve"> of snowball sampling and sequential sampling technique.</w:t>
      </w:r>
      <w:proofErr w:type="gramEnd"/>
      <w:r w:rsidR="003D6160" w:rsidRPr="00341C41">
        <w:rPr>
          <w:rFonts w:cs="Times New Roman"/>
          <w:szCs w:val="24"/>
          <w:shd w:val="clear" w:color="auto" w:fill="FFFFFF"/>
        </w:rPr>
        <w:t xml:space="preserve"> </w:t>
      </w:r>
      <w:r w:rsidRPr="00341C41">
        <w:rPr>
          <w:rFonts w:cs="Times New Roman"/>
          <w:i/>
          <w:iCs/>
          <w:szCs w:val="24"/>
          <w:shd w:val="clear" w:color="auto" w:fill="FFFFFF"/>
        </w:rPr>
        <w:t>Biometrics and Biostatistics International Journal</w:t>
      </w:r>
      <w:r w:rsidRPr="00341C41">
        <w:rPr>
          <w:rFonts w:cs="Times New Roman"/>
          <w:szCs w:val="24"/>
          <w:shd w:val="clear" w:color="auto" w:fill="FFFFFF"/>
        </w:rPr>
        <w:t>,</w:t>
      </w:r>
      <w:r w:rsidR="003D6160" w:rsidRPr="00341C41">
        <w:rPr>
          <w:rFonts w:cs="Times New Roman"/>
          <w:szCs w:val="24"/>
          <w:shd w:val="clear" w:color="auto" w:fill="FFFFFF"/>
        </w:rPr>
        <w:t xml:space="preserve"> </w:t>
      </w:r>
      <w:r w:rsidRPr="00341C41">
        <w:rPr>
          <w:rFonts w:cs="Times New Roman"/>
          <w:i/>
          <w:iCs/>
          <w:szCs w:val="24"/>
          <w:shd w:val="clear" w:color="auto" w:fill="FFFFFF"/>
        </w:rPr>
        <w:t>3</w:t>
      </w:r>
      <w:r w:rsidRPr="00341C41">
        <w:rPr>
          <w:rFonts w:cs="Times New Roman"/>
          <w:szCs w:val="24"/>
          <w:shd w:val="clear" w:color="auto" w:fill="FFFFFF"/>
        </w:rPr>
        <w:t>(1)</w:t>
      </w:r>
      <w:r w:rsidR="003D6160" w:rsidRPr="00341C41">
        <w:rPr>
          <w:rFonts w:cs="Times New Roman"/>
          <w:szCs w:val="24"/>
          <w:shd w:val="clear" w:color="auto" w:fill="FFFFFF"/>
        </w:rPr>
        <w:t>:</w:t>
      </w:r>
      <w:r w:rsidRPr="00341C41">
        <w:rPr>
          <w:rFonts w:cs="Times New Roman"/>
          <w:szCs w:val="24"/>
          <w:shd w:val="clear" w:color="auto" w:fill="FFFFFF"/>
        </w:rPr>
        <w:t xml:space="preserve"> </w:t>
      </w:r>
      <w:r w:rsidR="003D6160" w:rsidRPr="00341C41">
        <w:rPr>
          <w:rFonts w:cs="Times New Roman"/>
          <w:szCs w:val="24"/>
          <w:shd w:val="clear" w:color="auto" w:fill="FFFFFF"/>
        </w:rPr>
        <w:t>6</w:t>
      </w:r>
      <w:r w:rsidR="003D6160" w:rsidRPr="00341C41">
        <w:rPr>
          <w:rFonts w:cs="Times New Roman"/>
          <w:szCs w:val="24"/>
        </w:rPr>
        <w:t>–</w:t>
      </w:r>
      <w:r w:rsidR="003D6160" w:rsidRPr="00341C41">
        <w:rPr>
          <w:rFonts w:cs="Times New Roman"/>
          <w:szCs w:val="24"/>
          <w:shd w:val="clear" w:color="auto" w:fill="FFFFFF"/>
        </w:rPr>
        <w:t>7</w:t>
      </w:r>
      <w:r w:rsidRPr="00341C41">
        <w:rPr>
          <w:rFonts w:cs="Times New Roman"/>
          <w:szCs w:val="24"/>
          <w:shd w:val="clear" w:color="auto" w:fill="FFFFFF"/>
        </w:rPr>
        <w:t>.</w:t>
      </w:r>
      <w:r w:rsidR="003D6160" w:rsidRPr="00341C41">
        <w:rPr>
          <w:rFonts w:cs="Times New Roman"/>
          <w:szCs w:val="24"/>
          <w:shd w:val="clear" w:color="auto" w:fill="FFFFFF"/>
        </w:rPr>
        <w:t xml:space="preserve"> </w:t>
      </w:r>
      <w:hyperlink r:id="rId36" w:history="1">
        <w:r w:rsidR="003D4586" w:rsidRPr="00341C41">
          <w:rPr>
            <w:rStyle w:val="Hyperlink"/>
            <w:rFonts w:cs="Times New Roman"/>
            <w:color w:val="auto"/>
            <w:szCs w:val="24"/>
            <w:shd w:val="clear" w:color="auto" w:fill="FFFFFF"/>
          </w:rPr>
          <w:t xml:space="preserve">DOI: </w:t>
        </w:r>
        <w:r w:rsidR="00446767" w:rsidRPr="00341C41">
          <w:rPr>
            <w:rStyle w:val="Hyperlink"/>
            <w:rFonts w:cs="Times New Roman"/>
            <w:color w:val="auto"/>
            <w:szCs w:val="24"/>
            <w:shd w:val="clear" w:color="auto" w:fill="FFFFFF"/>
          </w:rPr>
          <w:t>10.15406/bbij.2016.03.00055</w:t>
        </w:r>
      </w:hyperlink>
      <w:r w:rsidR="00446767" w:rsidRPr="00341C41">
        <w:rPr>
          <w:rFonts w:cs="Times New Roman"/>
          <w:szCs w:val="24"/>
          <w:shd w:val="clear" w:color="auto" w:fill="FFFFFF"/>
        </w:rPr>
        <w:t xml:space="preserve"> </w:t>
      </w:r>
    </w:p>
    <w:p w14:paraId="62823246" w14:textId="60ECF32B" w:rsidR="00133A16" w:rsidRPr="00341C41" w:rsidRDefault="005916A0" w:rsidP="00DD572E">
      <w:pPr>
        <w:ind w:left="284" w:hanging="284"/>
        <w:rPr>
          <w:rFonts w:cs="Times New Roman"/>
          <w:szCs w:val="24"/>
        </w:rPr>
      </w:pPr>
      <w:proofErr w:type="spellStart"/>
      <w:r w:rsidRPr="00341C41">
        <w:rPr>
          <w:rFonts w:cs="Times New Roman"/>
          <w:szCs w:val="24"/>
        </w:rPr>
        <w:lastRenderedPageBreak/>
        <w:t>Fagnant</w:t>
      </w:r>
      <w:proofErr w:type="spellEnd"/>
      <w:r w:rsidRPr="00341C41">
        <w:rPr>
          <w:rFonts w:cs="Times New Roman"/>
          <w:szCs w:val="24"/>
        </w:rPr>
        <w:t xml:space="preserve"> DJ and </w:t>
      </w:r>
      <w:proofErr w:type="spellStart"/>
      <w:r w:rsidRPr="00341C41">
        <w:rPr>
          <w:rFonts w:cs="Times New Roman"/>
          <w:szCs w:val="24"/>
        </w:rPr>
        <w:t>Kockelman</w:t>
      </w:r>
      <w:proofErr w:type="spellEnd"/>
      <w:r w:rsidRPr="00341C41">
        <w:rPr>
          <w:rFonts w:cs="Times New Roman"/>
          <w:szCs w:val="24"/>
        </w:rPr>
        <w:t xml:space="preserve"> K (2015) Preparing a nation for autonomous vehicles: opportunities, barriers and policy recommendations. </w:t>
      </w:r>
      <w:r w:rsidRPr="00341C41">
        <w:rPr>
          <w:rFonts w:cs="Times New Roman"/>
          <w:i/>
          <w:szCs w:val="24"/>
        </w:rPr>
        <w:t>Transportation Research Part A: Policy and Practice</w:t>
      </w:r>
      <w:r w:rsidR="0059151C" w:rsidRPr="00341C41">
        <w:rPr>
          <w:rFonts w:cs="Times New Roman"/>
          <w:i/>
          <w:szCs w:val="24"/>
        </w:rPr>
        <w:t>,</w:t>
      </w:r>
      <w:r w:rsidRPr="00341C41">
        <w:rPr>
          <w:rFonts w:cs="Times New Roman"/>
          <w:i/>
          <w:iCs/>
          <w:szCs w:val="24"/>
        </w:rPr>
        <w:t xml:space="preserve"> 77</w:t>
      </w:r>
      <w:r w:rsidRPr="00341C41">
        <w:rPr>
          <w:rFonts w:cs="Times New Roman"/>
          <w:szCs w:val="24"/>
        </w:rPr>
        <w:t xml:space="preserve">: 167–181. </w:t>
      </w:r>
      <w:r w:rsidR="003D4586" w:rsidRPr="00341C41">
        <w:rPr>
          <w:rStyle w:val="Hyperlink"/>
          <w:color w:val="auto"/>
        </w:rPr>
        <w:t xml:space="preserve">DOI: </w:t>
      </w:r>
      <w:r w:rsidR="00455E4C" w:rsidRPr="00341C41">
        <w:rPr>
          <w:rStyle w:val="Hyperlink"/>
          <w:color w:val="auto"/>
        </w:rPr>
        <w:t>10.1016/j.tra.2015.04.003</w:t>
      </w:r>
    </w:p>
    <w:p w14:paraId="35BF4E1D" w14:textId="77D6DDE6" w:rsidR="00133A16" w:rsidRPr="00341C41" w:rsidRDefault="00133A16" w:rsidP="00DD572E">
      <w:pPr>
        <w:ind w:left="284" w:hanging="284"/>
        <w:rPr>
          <w:rFonts w:cs="Times New Roman"/>
          <w:szCs w:val="24"/>
        </w:rPr>
      </w:pPr>
      <w:r w:rsidRPr="00341C41">
        <w:rPr>
          <w:rFonts w:cs="Times New Roman"/>
          <w:szCs w:val="24"/>
        </w:rPr>
        <w:t xml:space="preserve">Fernandes J, Mason K and </w:t>
      </w:r>
      <w:proofErr w:type="spellStart"/>
      <w:r w:rsidRPr="00341C41">
        <w:rPr>
          <w:rFonts w:cs="Times New Roman"/>
          <w:szCs w:val="24"/>
        </w:rPr>
        <w:t>Chakrabarti</w:t>
      </w:r>
      <w:proofErr w:type="spellEnd"/>
      <w:r w:rsidRPr="00341C41">
        <w:rPr>
          <w:rFonts w:cs="Times New Roman"/>
          <w:szCs w:val="24"/>
        </w:rPr>
        <w:t xml:space="preserve"> R (2019) </w:t>
      </w:r>
      <w:proofErr w:type="gramStart"/>
      <w:r w:rsidRPr="00341C41">
        <w:rPr>
          <w:rFonts w:cs="Times New Roman"/>
          <w:szCs w:val="24"/>
        </w:rPr>
        <w:t>Managing</w:t>
      </w:r>
      <w:proofErr w:type="gramEnd"/>
      <w:r w:rsidRPr="00341C41">
        <w:rPr>
          <w:rFonts w:cs="Times New Roman"/>
          <w:szCs w:val="24"/>
        </w:rPr>
        <w:t xml:space="preserve"> to make market </w:t>
      </w:r>
      <w:proofErr w:type="spellStart"/>
      <w:r w:rsidRPr="00341C41">
        <w:rPr>
          <w:rFonts w:cs="Times New Roman"/>
          <w:szCs w:val="24"/>
        </w:rPr>
        <w:t>agencements</w:t>
      </w:r>
      <w:proofErr w:type="spellEnd"/>
      <w:r w:rsidRPr="00341C41">
        <w:rPr>
          <w:rFonts w:cs="Times New Roman"/>
          <w:szCs w:val="24"/>
        </w:rPr>
        <w:t xml:space="preserve">: the temporally bound elements of stigma in favelas. </w:t>
      </w:r>
      <w:r w:rsidRPr="00341C41">
        <w:rPr>
          <w:rFonts w:cs="Times New Roman"/>
          <w:i/>
          <w:iCs/>
          <w:szCs w:val="24"/>
        </w:rPr>
        <w:t>Journal of Business Researc</w:t>
      </w:r>
      <w:r w:rsidR="0059151C" w:rsidRPr="00341C41">
        <w:rPr>
          <w:rFonts w:cs="Times New Roman"/>
          <w:i/>
          <w:iCs/>
          <w:szCs w:val="24"/>
        </w:rPr>
        <w:t>h,</w:t>
      </w:r>
      <w:r w:rsidRPr="00341C41">
        <w:rPr>
          <w:rFonts w:cs="Times New Roman"/>
          <w:szCs w:val="24"/>
        </w:rPr>
        <w:t xml:space="preserve"> </w:t>
      </w:r>
      <w:r w:rsidRPr="00341C41">
        <w:rPr>
          <w:rFonts w:cs="Times New Roman"/>
          <w:i/>
          <w:iCs/>
          <w:szCs w:val="24"/>
        </w:rPr>
        <w:t>95</w:t>
      </w:r>
      <w:r w:rsidRPr="00341C41">
        <w:rPr>
          <w:rFonts w:cs="Times New Roman"/>
          <w:szCs w:val="24"/>
        </w:rPr>
        <w:t xml:space="preserve">: 128–142. </w:t>
      </w:r>
      <w:hyperlink r:id="rId37" w:history="1">
        <w:r w:rsidR="003D4586" w:rsidRPr="00341C41">
          <w:rPr>
            <w:rStyle w:val="Hyperlink"/>
            <w:rFonts w:cs="Times New Roman"/>
            <w:color w:val="auto"/>
            <w:szCs w:val="24"/>
          </w:rPr>
          <w:t xml:space="preserve">DOI: </w:t>
        </w:r>
        <w:r w:rsidR="00446767" w:rsidRPr="00341C41">
          <w:rPr>
            <w:rStyle w:val="Hyperlink"/>
            <w:rFonts w:cs="Times New Roman"/>
            <w:color w:val="auto"/>
            <w:szCs w:val="24"/>
          </w:rPr>
          <w:t>10.1016/j.jbusres.2018.10.006</w:t>
        </w:r>
      </w:hyperlink>
      <w:r w:rsidR="00446767" w:rsidRPr="00341C41">
        <w:rPr>
          <w:rFonts w:cs="Times New Roman"/>
          <w:szCs w:val="24"/>
        </w:rPr>
        <w:t xml:space="preserve"> </w:t>
      </w:r>
    </w:p>
    <w:p w14:paraId="4E7E7A3A" w14:textId="7C4F43FE" w:rsidR="005A60F2" w:rsidRPr="00341C41" w:rsidRDefault="005A60F2" w:rsidP="00DD572E">
      <w:pPr>
        <w:pStyle w:val="StandardWeb"/>
        <w:spacing w:line="480" w:lineRule="auto"/>
        <w:ind w:left="284" w:hanging="284"/>
      </w:pPr>
      <w:r w:rsidRPr="00341C41">
        <w:rPr>
          <w:shd w:val="clear" w:color="auto" w:fill="FFFFFF"/>
        </w:rPr>
        <w:t xml:space="preserve">Fortune Business Insights (2023) </w:t>
      </w:r>
      <w:proofErr w:type="gramStart"/>
      <w:r w:rsidRPr="00341C41">
        <w:t>The</w:t>
      </w:r>
      <w:proofErr w:type="gramEnd"/>
      <w:r w:rsidRPr="00341C41">
        <w:t xml:space="preserve"> global autonomous cars market size was valued at $1.50 billion in 2021 </w:t>
      </w:r>
      <w:r w:rsidR="00E22899" w:rsidRPr="00341C41">
        <w:t>and</w:t>
      </w:r>
      <w:r w:rsidRPr="00341C41">
        <w:t xml:space="preserve"> is projected to grow from $1.63 billion in 2022 to $19.96 billion by 2029. Available at </w:t>
      </w:r>
      <w:hyperlink r:id="rId38" w:history="1">
        <w:r w:rsidRPr="00341C41">
          <w:rPr>
            <w:rStyle w:val="Hyperlink"/>
            <w:rFonts w:eastAsiaTheme="majorEastAsia"/>
            <w:color w:val="auto"/>
          </w:rPr>
          <w:t>https://www.fortunebusinessinsights.com/industry-reports/autonomous-cars-market-100141</w:t>
        </w:r>
      </w:hyperlink>
      <w:r w:rsidRPr="00341C41">
        <w:t xml:space="preserve"> (accessed 15 December 2023).</w:t>
      </w:r>
    </w:p>
    <w:p w14:paraId="0BD13228" w14:textId="090BC76E" w:rsidR="00133A16" w:rsidRPr="00341C41" w:rsidRDefault="00133A16" w:rsidP="00DD572E">
      <w:pPr>
        <w:ind w:left="284" w:hanging="284"/>
        <w:rPr>
          <w:rFonts w:cs="Times New Roman"/>
          <w:szCs w:val="24"/>
        </w:rPr>
      </w:pPr>
      <w:r w:rsidRPr="00341C41">
        <w:rPr>
          <w:rFonts w:cs="Times New Roman"/>
          <w:szCs w:val="24"/>
        </w:rPr>
        <w:t xml:space="preserve">Fuentes C, </w:t>
      </w:r>
      <w:proofErr w:type="spellStart"/>
      <w:r w:rsidRPr="00341C41">
        <w:rPr>
          <w:rFonts w:cs="Times New Roman"/>
          <w:szCs w:val="24"/>
        </w:rPr>
        <w:t>Hagberg</w:t>
      </w:r>
      <w:proofErr w:type="spellEnd"/>
      <w:r w:rsidRPr="00341C41">
        <w:rPr>
          <w:rFonts w:cs="Times New Roman"/>
          <w:szCs w:val="24"/>
        </w:rPr>
        <w:t xml:space="preserve"> J and </w:t>
      </w:r>
      <w:proofErr w:type="spellStart"/>
      <w:r w:rsidRPr="00341C41">
        <w:rPr>
          <w:rFonts w:cs="Times New Roman"/>
          <w:szCs w:val="24"/>
        </w:rPr>
        <w:t>Kjellberg</w:t>
      </w:r>
      <w:proofErr w:type="spellEnd"/>
      <w:r w:rsidRPr="00341C41">
        <w:rPr>
          <w:rFonts w:cs="Times New Roman"/>
          <w:szCs w:val="24"/>
        </w:rPr>
        <w:t xml:space="preserve"> H (2019) </w:t>
      </w:r>
      <w:proofErr w:type="spellStart"/>
      <w:r w:rsidRPr="00341C41">
        <w:rPr>
          <w:rFonts w:cs="Times New Roman"/>
          <w:szCs w:val="24"/>
        </w:rPr>
        <w:t>Soundtracking</w:t>
      </w:r>
      <w:proofErr w:type="spellEnd"/>
      <w:r w:rsidRPr="00341C41">
        <w:rPr>
          <w:rFonts w:cs="Times New Roman"/>
          <w:szCs w:val="24"/>
        </w:rPr>
        <w:t xml:space="preserve">: music listening practices in the digital age. </w:t>
      </w:r>
      <w:r w:rsidRPr="00341C41">
        <w:rPr>
          <w:rFonts w:cs="Times New Roman"/>
          <w:i/>
          <w:iCs/>
          <w:szCs w:val="24"/>
        </w:rPr>
        <w:t>European Journal of Marketing</w:t>
      </w:r>
      <w:r w:rsidR="0059151C" w:rsidRPr="00341C41">
        <w:rPr>
          <w:rFonts w:cs="Times New Roman"/>
          <w:i/>
          <w:iCs/>
          <w:szCs w:val="24"/>
        </w:rPr>
        <w:t>,</w:t>
      </w:r>
      <w:r w:rsidRPr="00341C41">
        <w:rPr>
          <w:rFonts w:cs="Times New Roman"/>
          <w:szCs w:val="24"/>
        </w:rPr>
        <w:t xml:space="preserve"> </w:t>
      </w:r>
      <w:r w:rsidRPr="00341C41">
        <w:rPr>
          <w:rFonts w:cs="Times New Roman"/>
          <w:i/>
          <w:iCs/>
          <w:szCs w:val="24"/>
        </w:rPr>
        <w:t>53</w:t>
      </w:r>
      <w:r w:rsidRPr="00341C41">
        <w:rPr>
          <w:rFonts w:cs="Times New Roman"/>
          <w:szCs w:val="24"/>
        </w:rPr>
        <w:t xml:space="preserve">(3): 483–503. </w:t>
      </w:r>
      <w:hyperlink r:id="rId39" w:history="1">
        <w:r w:rsidR="003D4586" w:rsidRPr="00341C41">
          <w:rPr>
            <w:rStyle w:val="Hyperlink"/>
            <w:rFonts w:cs="Times New Roman"/>
            <w:color w:val="auto"/>
            <w:szCs w:val="24"/>
          </w:rPr>
          <w:t xml:space="preserve">DOI: </w:t>
        </w:r>
        <w:r w:rsidR="00A93E30" w:rsidRPr="00341C41">
          <w:rPr>
            <w:rStyle w:val="Hyperlink"/>
            <w:rFonts w:cs="Times New Roman"/>
            <w:color w:val="auto"/>
            <w:szCs w:val="24"/>
          </w:rPr>
          <w:t>10.1108/EJM-10-2017-0753</w:t>
        </w:r>
      </w:hyperlink>
      <w:r w:rsidR="00A93E30" w:rsidRPr="00341C41">
        <w:rPr>
          <w:rFonts w:cs="Times New Roman"/>
          <w:szCs w:val="24"/>
        </w:rPr>
        <w:t xml:space="preserve"> </w:t>
      </w:r>
    </w:p>
    <w:p w14:paraId="3205223E" w14:textId="45E63215" w:rsidR="000A6420" w:rsidRPr="00341C41" w:rsidRDefault="000A6420" w:rsidP="00DD572E">
      <w:pPr>
        <w:ind w:left="284" w:hanging="284"/>
        <w:rPr>
          <w:rStyle w:val="Hyperlink"/>
          <w:rFonts w:cs="Times New Roman"/>
          <w:color w:val="auto"/>
          <w:szCs w:val="24"/>
          <w:shd w:val="clear" w:color="auto" w:fill="FFFFFF"/>
        </w:rPr>
      </w:pPr>
      <w:proofErr w:type="spellStart"/>
      <w:r w:rsidRPr="00341C41">
        <w:rPr>
          <w:rFonts w:cs="Times New Roman"/>
          <w:szCs w:val="24"/>
          <w:shd w:val="clear" w:color="auto" w:fill="FFFFFF"/>
        </w:rPr>
        <w:t>Flaig</w:t>
      </w:r>
      <w:proofErr w:type="spellEnd"/>
      <w:r w:rsidRPr="00341C41">
        <w:rPr>
          <w:rFonts w:cs="Times New Roman"/>
          <w:szCs w:val="24"/>
          <w:shd w:val="clear" w:color="auto" w:fill="FFFFFF"/>
        </w:rPr>
        <w:t xml:space="preserve"> A, </w:t>
      </w:r>
      <w:proofErr w:type="spellStart"/>
      <w:r w:rsidRPr="00341C41">
        <w:rPr>
          <w:rFonts w:cs="Times New Roman"/>
          <w:szCs w:val="24"/>
          <w:shd w:val="clear" w:color="auto" w:fill="FFFFFF"/>
        </w:rPr>
        <w:t>Kindström</w:t>
      </w:r>
      <w:proofErr w:type="spellEnd"/>
      <w:r w:rsidRPr="00341C41">
        <w:rPr>
          <w:rFonts w:cs="Times New Roman"/>
          <w:szCs w:val="24"/>
          <w:shd w:val="clear" w:color="auto" w:fill="FFFFFF"/>
        </w:rPr>
        <w:t xml:space="preserve"> D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Ottosson</w:t>
      </w:r>
      <w:proofErr w:type="spellEnd"/>
      <w:r w:rsidRPr="00341C41">
        <w:rPr>
          <w:rFonts w:cs="Times New Roman"/>
          <w:szCs w:val="24"/>
          <w:shd w:val="clear" w:color="auto" w:fill="FFFFFF"/>
        </w:rPr>
        <w:t xml:space="preserve"> M (2021) Market-shaping strategies: A conceptual framework for generating market outcomes.</w:t>
      </w:r>
      <w:r w:rsidR="00A93E30" w:rsidRPr="00341C41">
        <w:rPr>
          <w:rFonts w:cs="Times New Roman"/>
          <w:szCs w:val="24"/>
          <w:shd w:val="clear" w:color="auto" w:fill="FFFFFF"/>
        </w:rPr>
        <w:t xml:space="preserve"> </w:t>
      </w:r>
      <w:r w:rsidRPr="00341C41">
        <w:rPr>
          <w:rFonts w:cs="Times New Roman"/>
          <w:i/>
          <w:iCs/>
          <w:szCs w:val="24"/>
          <w:shd w:val="clear" w:color="auto" w:fill="FFFFFF"/>
        </w:rPr>
        <w:t>Industrial Marketing Management</w:t>
      </w:r>
      <w:r w:rsidRPr="00341C41">
        <w:rPr>
          <w:rFonts w:cs="Times New Roman"/>
          <w:szCs w:val="24"/>
          <w:shd w:val="clear" w:color="auto" w:fill="FFFFFF"/>
        </w:rPr>
        <w:t>,</w:t>
      </w:r>
      <w:r w:rsidR="00A93E30" w:rsidRPr="00341C41">
        <w:rPr>
          <w:rFonts w:cs="Times New Roman"/>
          <w:szCs w:val="24"/>
          <w:shd w:val="clear" w:color="auto" w:fill="FFFFFF"/>
        </w:rPr>
        <w:t xml:space="preserve"> </w:t>
      </w:r>
      <w:r w:rsidRPr="00341C41">
        <w:rPr>
          <w:rFonts w:cs="Times New Roman"/>
          <w:i/>
          <w:iCs/>
          <w:szCs w:val="24"/>
          <w:shd w:val="clear" w:color="auto" w:fill="FFFFFF"/>
        </w:rPr>
        <w:t>96</w:t>
      </w:r>
      <w:r w:rsidR="00A93E30" w:rsidRPr="00341C41">
        <w:rPr>
          <w:rFonts w:cs="Times New Roman"/>
          <w:szCs w:val="24"/>
          <w:shd w:val="clear" w:color="auto" w:fill="FFFFFF"/>
        </w:rPr>
        <w:t>:</w:t>
      </w:r>
      <w:r w:rsidRPr="00341C41">
        <w:rPr>
          <w:rFonts w:cs="Times New Roman"/>
          <w:szCs w:val="24"/>
          <w:shd w:val="clear" w:color="auto" w:fill="FFFFFF"/>
        </w:rPr>
        <w:t xml:space="preserve"> 254</w:t>
      </w:r>
      <w:r w:rsidR="00A93E30" w:rsidRPr="00341C41">
        <w:rPr>
          <w:rFonts w:cs="Times New Roman"/>
          <w:szCs w:val="24"/>
        </w:rPr>
        <w:t>–</w:t>
      </w:r>
      <w:r w:rsidRPr="00341C41">
        <w:rPr>
          <w:rFonts w:cs="Times New Roman"/>
          <w:szCs w:val="24"/>
          <w:shd w:val="clear" w:color="auto" w:fill="FFFFFF"/>
        </w:rPr>
        <w:t xml:space="preserve">266. </w:t>
      </w:r>
      <w:hyperlink r:id="rId40" w:history="1">
        <w:r w:rsidR="003D4586" w:rsidRPr="00341C41">
          <w:rPr>
            <w:rStyle w:val="Hyperlink"/>
            <w:rFonts w:cs="Times New Roman"/>
            <w:color w:val="auto"/>
            <w:szCs w:val="24"/>
            <w:shd w:val="clear" w:color="auto" w:fill="FFFFFF"/>
          </w:rPr>
          <w:t xml:space="preserve">DOI: </w:t>
        </w:r>
        <w:r w:rsidR="00133A16" w:rsidRPr="00341C41">
          <w:rPr>
            <w:rStyle w:val="Hyperlink"/>
            <w:rFonts w:cs="Times New Roman"/>
            <w:color w:val="auto"/>
            <w:szCs w:val="24"/>
            <w:shd w:val="clear" w:color="auto" w:fill="FFFFFF"/>
          </w:rPr>
          <w:t>10.1016/j.indmarman.2021.06.004</w:t>
        </w:r>
      </w:hyperlink>
    </w:p>
    <w:p w14:paraId="0053B675" w14:textId="28B3A813" w:rsidR="005A60F2" w:rsidRPr="00341C41" w:rsidRDefault="005A60F2" w:rsidP="00DD572E">
      <w:pPr>
        <w:ind w:left="284" w:hanging="284"/>
        <w:rPr>
          <w:rFonts w:cs="Times New Roman"/>
          <w:szCs w:val="24"/>
        </w:rPr>
      </w:pPr>
      <w:proofErr w:type="spellStart"/>
      <w:r w:rsidRPr="00341C41">
        <w:rPr>
          <w:rFonts w:cs="Times New Roman"/>
          <w:szCs w:val="24"/>
        </w:rPr>
        <w:t>Geels</w:t>
      </w:r>
      <w:proofErr w:type="spellEnd"/>
      <w:r w:rsidRPr="00341C41">
        <w:rPr>
          <w:rFonts w:cs="Times New Roman"/>
          <w:szCs w:val="24"/>
        </w:rPr>
        <w:t xml:space="preserve"> FW and Smit WA (2000) Lessons and pitfalls from failed technology futures: Potholes in the road to the future. In</w:t>
      </w:r>
      <w:r w:rsidR="006F007E" w:rsidRPr="00341C41">
        <w:rPr>
          <w:rFonts w:cs="Times New Roman"/>
          <w:szCs w:val="24"/>
        </w:rPr>
        <w:t>:</w:t>
      </w:r>
      <w:r w:rsidRPr="00341C41">
        <w:rPr>
          <w:rFonts w:cs="Times New Roman"/>
          <w:szCs w:val="24"/>
        </w:rPr>
        <w:t xml:space="preserve"> </w:t>
      </w:r>
      <w:r w:rsidR="006F007E" w:rsidRPr="00341C41">
        <w:rPr>
          <w:rFonts w:cs="Times New Roman"/>
          <w:szCs w:val="24"/>
        </w:rPr>
        <w:t xml:space="preserve">Brown N and </w:t>
      </w:r>
      <w:proofErr w:type="spellStart"/>
      <w:r w:rsidR="006F007E" w:rsidRPr="00341C41">
        <w:rPr>
          <w:rFonts w:cs="Times New Roman"/>
          <w:szCs w:val="24"/>
        </w:rPr>
        <w:t>Rappert</w:t>
      </w:r>
      <w:proofErr w:type="spellEnd"/>
      <w:r w:rsidR="006F007E" w:rsidRPr="00341C41">
        <w:rPr>
          <w:rFonts w:cs="Times New Roman"/>
          <w:szCs w:val="24"/>
        </w:rPr>
        <w:t xml:space="preserve"> B (</w:t>
      </w:r>
      <w:proofErr w:type="spellStart"/>
      <w:proofErr w:type="gramStart"/>
      <w:r w:rsidR="006F007E" w:rsidRPr="00341C41">
        <w:rPr>
          <w:rFonts w:cs="Times New Roman"/>
          <w:szCs w:val="24"/>
        </w:rPr>
        <w:t>eds</w:t>
      </w:r>
      <w:proofErr w:type="spellEnd"/>
      <w:proofErr w:type="gramEnd"/>
      <w:r w:rsidR="006F007E" w:rsidRPr="00341C41">
        <w:rPr>
          <w:rFonts w:cs="Times New Roman"/>
          <w:szCs w:val="24"/>
        </w:rPr>
        <w:t xml:space="preserve">) </w:t>
      </w:r>
      <w:r w:rsidRPr="00341C41">
        <w:rPr>
          <w:rFonts w:cs="Times New Roman"/>
          <w:szCs w:val="24"/>
        </w:rPr>
        <w:t>Contested futures: A sociology of prospective techno-science</w:t>
      </w:r>
      <w:r w:rsidR="006F007E" w:rsidRPr="00341C41">
        <w:rPr>
          <w:rFonts w:cs="Times New Roman"/>
          <w:szCs w:val="24"/>
        </w:rPr>
        <w:t xml:space="preserve">. </w:t>
      </w:r>
      <w:r w:rsidR="00A93E30" w:rsidRPr="00341C41">
        <w:rPr>
          <w:rFonts w:cs="Times New Roman"/>
          <w:szCs w:val="24"/>
        </w:rPr>
        <w:t>Burlington</w:t>
      </w:r>
      <w:r w:rsidR="006F007E" w:rsidRPr="00341C41">
        <w:rPr>
          <w:rFonts w:cs="Times New Roman"/>
          <w:szCs w:val="24"/>
        </w:rPr>
        <w:t>:</w:t>
      </w:r>
      <w:r w:rsidR="00A93E30" w:rsidRPr="00341C41">
        <w:rPr>
          <w:rFonts w:cs="Times New Roman"/>
          <w:szCs w:val="24"/>
        </w:rPr>
        <w:t xml:space="preserve"> </w:t>
      </w:r>
      <w:proofErr w:type="spellStart"/>
      <w:r w:rsidRPr="00341C41">
        <w:rPr>
          <w:rFonts w:cs="Times New Roman"/>
          <w:szCs w:val="24"/>
        </w:rPr>
        <w:t>Ashgate</w:t>
      </w:r>
      <w:proofErr w:type="spellEnd"/>
      <w:r w:rsidRPr="00341C41">
        <w:rPr>
          <w:rFonts w:cs="Times New Roman"/>
          <w:szCs w:val="24"/>
        </w:rPr>
        <w:t xml:space="preserve"> Publishing</w:t>
      </w:r>
      <w:r w:rsidR="006F007E" w:rsidRPr="00341C41">
        <w:rPr>
          <w:rFonts w:cs="Times New Roman"/>
          <w:szCs w:val="24"/>
        </w:rPr>
        <w:t>, pp. 129–155.</w:t>
      </w:r>
    </w:p>
    <w:p w14:paraId="50E00D6C" w14:textId="409CBBFD" w:rsidR="00B04A35" w:rsidRPr="00341C41" w:rsidRDefault="00B04A35" w:rsidP="00DD572E">
      <w:pPr>
        <w:ind w:left="284" w:hanging="284"/>
        <w:rPr>
          <w:rFonts w:cs="Times New Roman"/>
          <w:szCs w:val="24"/>
        </w:rPr>
      </w:pPr>
      <w:r w:rsidRPr="00341C41">
        <w:rPr>
          <w:rFonts w:eastAsia="Times New Roman" w:cs="Times New Roman"/>
          <w:szCs w:val="24"/>
          <w:lang w:eastAsia="en-GB"/>
        </w:rPr>
        <w:t xml:space="preserve">Geiger S and Finch J (2016) </w:t>
      </w:r>
      <w:proofErr w:type="spellStart"/>
      <w:r w:rsidRPr="00341C41">
        <w:rPr>
          <w:rFonts w:eastAsia="Times New Roman" w:cs="Times New Roman"/>
          <w:szCs w:val="24"/>
          <w:lang w:eastAsia="en-GB"/>
        </w:rPr>
        <w:t>Promissories</w:t>
      </w:r>
      <w:proofErr w:type="spellEnd"/>
      <w:r w:rsidRPr="00341C41">
        <w:rPr>
          <w:rFonts w:eastAsia="Times New Roman" w:cs="Times New Roman"/>
          <w:szCs w:val="24"/>
          <w:lang w:eastAsia="en-GB"/>
        </w:rPr>
        <w:t xml:space="preserve"> and pharmaceutical patents: </w:t>
      </w:r>
      <w:proofErr w:type="spellStart"/>
      <w:r w:rsidRPr="00341C41">
        <w:rPr>
          <w:rFonts w:eastAsia="Times New Roman" w:cs="Times New Roman"/>
          <w:szCs w:val="24"/>
          <w:lang w:eastAsia="en-GB"/>
        </w:rPr>
        <w:t>Agencing</w:t>
      </w:r>
      <w:proofErr w:type="spellEnd"/>
      <w:r w:rsidRPr="00341C41">
        <w:rPr>
          <w:rFonts w:eastAsia="Times New Roman" w:cs="Times New Roman"/>
          <w:szCs w:val="24"/>
          <w:lang w:eastAsia="en-GB"/>
        </w:rPr>
        <w:t xml:space="preserve"> markets through public narratives. </w:t>
      </w:r>
      <w:r w:rsidRPr="00341C41">
        <w:rPr>
          <w:rFonts w:eastAsia="Times New Roman" w:cs="Times New Roman"/>
          <w:i/>
          <w:iCs/>
          <w:szCs w:val="24"/>
          <w:lang w:eastAsia="en-GB"/>
        </w:rPr>
        <w:t>Consumption Markets &amp; Culture,</w:t>
      </w:r>
      <w:r w:rsidRPr="00341C41">
        <w:rPr>
          <w:rFonts w:eastAsia="Times New Roman" w:cs="Times New Roman"/>
          <w:szCs w:val="24"/>
          <w:lang w:eastAsia="en-GB"/>
        </w:rPr>
        <w:t xml:space="preserve"> 19(1): 71</w:t>
      </w:r>
      <w:r w:rsidRPr="00341C41">
        <w:rPr>
          <w:rFonts w:cs="Times New Roman"/>
          <w:szCs w:val="24"/>
        </w:rPr>
        <w:t>–</w:t>
      </w:r>
      <w:r w:rsidRPr="00341C41">
        <w:rPr>
          <w:rFonts w:eastAsia="Times New Roman" w:cs="Times New Roman"/>
          <w:szCs w:val="24"/>
          <w:lang w:eastAsia="en-GB"/>
        </w:rPr>
        <w:t>91.</w:t>
      </w:r>
      <w:r w:rsidR="00CF1CCC" w:rsidRPr="00341C41">
        <w:rPr>
          <w:rFonts w:eastAsia="Times New Roman" w:cs="Times New Roman"/>
          <w:szCs w:val="24"/>
          <w:lang w:eastAsia="en-GB"/>
        </w:rPr>
        <w:t xml:space="preserve"> </w:t>
      </w:r>
      <w:hyperlink r:id="rId41" w:history="1">
        <w:r w:rsidR="00CF1CCC" w:rsidRPr="00341C41">
          <w:rPr>
            <w:rStyle w:val="Hyperlink"/>
            <w:rFonts w:cs="Times New Roman"/>
            <w:color w:val="auto"/>
            <w:szCs w:val="24"/>
            <w:shd w:val="clear" w:color="auto" w:fill="FFFFFF"/>
          </w:rPr>
          <w:t>DOI: 10.1080/10253866.2015.1067199</w:t>
        </w:r>
      </w:hyperlink>
    </w:p>
    <w:p w14:paraId="0F7172BD" w14:textId="1B07D8E1" w:rsidR="0097054D" w:rsidRPr="00341C41" w:rsidRDefault="0097054D" w:rsidP="00DD572E">
      <w:pPr>
        <w:ind w:left="284" w:hanging="284"/>
        <w:rPr>
          <w:rFonts w:cs="Times New Roman"/>
          <w:szCs w:val="24"/>
          <w:shd w:val="clear" w:color="auto" w:fill="FFFFFF"/>
        </w:rPr>
      </w:pPr>
      <w:r w:rsidRPr="00341C41">
        <w:lastRenderedPageBreak/>
        <w:t>Geiger S</w:t>
      </w:r>
      <w:r w:rsidR="00B04A35" w:rsidRPr="00341C41">
        <w:t xml:space="preserve"> and</w:t>
      </w:r>
      <w:r w:rsidRPr="00341C41">
        <w:t xml:space="preserve"> Gross N (2017) Does hype create </w:t>
      </w:r>
      <w:proofErr w:type="spellStart"/>
      <w:r w:rsidRPr="00341C41">
        <w:t>irreversibilities</w:t>
      </w:r>
      <w:proofErr w:type="spellEnd"/>
      <w:r w:rsidRPr="00341C41">
        <w:t xml:space="preserve">? </w:t>
      </w:r>
      <w:proofErr w:type="gramStart"/>
      <w:r w:rsidRPr="00341C41">
        <w:t>Affective circulation and market investments in digital health.</w:t>
      </w:r>
      <w:proofErr w:type="gramEnd"/>
      <w:r w:rsidRPr="00341C41">
        <w:t xml:space="preserve"> </w:t>
      </w:r>
      <w:proofErr w:type="gramStart"/>
      <w:r w:rsidRPr="00341C41">
        <w:rPr>
          <w:i/>
          <w:iCs/>
        </w:rPr>
        <w:t>Marketing Theory</w:t>
      </w:r>
      <w:r w:rsidRPr="00341C41">
        <w:t xml:space="preserve">, </w:t>
      </w:r>
      <w:r w:rsidRPr="00341C41">
        <w:rPr>
          <w:i/>
          <w:iCs/>
        </w:rPr>
        <w:t>17</w:t>
      </w:r>
      <w:r w:rsidRPr="00341C41">
        <w:t>(4): 435</w:t>
      </w:r>
      <w:r w:rsidRPr="00341C41">
        <w:rPr>
          <w:rFonts w:cs="Times New Roman"/>
          <w:szCs w:val="24"/>
        </w:rPr>
        <w:t>–</w:t>
      </w:r>
      <w:r w:rsidRPr="00341C41">
        <w:t>454.</w:t>
      </w:r>
      <w:proofErr w:type="gramEnd"/>
      <w:r w:rsidRPr="00341C41">
        <w:t xml:space="preserve"> </w:t>
      </w:r>
      <w:r w:rsidRPr="00341C41">
        <w:rPr>
          <w:rStyle w:val="Hyperlink"/>
          <w:rFonts w:cs="Times New Roman"/>
          <w:color w:val="auto"/>
          <w:szCs w:val="24"/>
          <w:shd w:val="clear" w:color="auto" w:fill="FFFFFF"/>
        </w:rPr>
        <w:t>DOI: 10.1177/1470593117692024</w:t>
      </w:r>
    </w:p>
    <w:p w14:paraId="17894A88" w14:textId="237054CA" w:rsidR="000A6420" w:rsidRPr="00341C41" w:rsidRDefault="000A6420" w:rsidP="00DD572E">
      <w:pPr>
        <w:ind w:left="284" w:hanging="284"/>
        <w:rPr>
          <w:rFonts w:cs="Times New Roman"/>
          <w:szCs w:val="24"/>
        </w:rPr>
      </w:pPr>
      <w:r w:rsidRPr="00341C41">
        <w:rPr>
          <w:rFonts w:cs="Times New Roman"/>
          <w:szCs w:val="24"/>
        </w:rPr>
        <w:t xml:space="preserve">Geiger S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Kjellberg</w:t>
      </w:r>
      <w:proofErr w:type="spellEnd"/>
      <w:r w:rsidRPr="00341C41">
        <w:rPr>
          <w:rFonts w:cs="Times New Roman"/>
          <w:szCs w:val="24"/>
        </w:rPr>
        <w:t xml:space="preserve"> H (2021) Market mash ups: The process of combinatorial market innovation. </w:t>
      </w:r>
      <w:r w:rsidRPr="00341C41">
        <w:rPr>
          <w:rFonts w:cs="Times New Roman"/>
          <w:i/>
          <w:iCs/>
          <w:szCs w:val="24"/>
        </w:rPr>
        <w:t>Journal of Business Research</w:t>
      </w:r>
      <w:r w:rsidRPr="00341C41">
        <w:rPr>
          <w:rFonts w:cs="Times New Roman"/>
          <w:szCs w:val="24"/>
        </w:rPr>
        <w:t xml:space="preserve">, </w:t>
      </w:r>
      <w:r w:rsidRPr="00341C41">
        <w:rPr>
          <w:rFonts w:cs="Times New Roman"/>
          <w:i/>
          <w:iCs/>
          <w:szCs w:val="24"/>
        </w:rPr>
        <w:t>124</w:t>
      </w:r>
      <w:r w:rsidR="006F007E" w:rsidRPr="00341C41">
        <w:rPr>
          <w:rFonts w:cs="Times New Roman"/>
          <w:szCs w:val="24"/>
        </w:rPr>
        <w:t>:</w:t>
      </w:r>
      <w:r w:rsidRPr="00341C41">
        <w:rPr>
          <w:rFonts w:cs="Times New Roman"/>
          <w:szCs w:val="24"/>
        </w:rPr>
        <w:t xml:space="preserve"> 445–457. </w:t>
      </w:r>
      <w:hyperlink r:id="rId42" w:history="1">
        <w:r w:rsidR="003D4586" w:rsidRPr="00341C41">
          <w:rPr>
            <w:rStyle w:val="Hyperlink"/>
            <w:rFonts w:cs="Times New Roman"/>
            <w:color w:val="auto"/>
            <w:szCs w:val="24"/>
          </w:rPr>
          <w:t xml:space="preserve">DOI: </w:t>
        </w:r>
        <w:r w:rsidRPr="00341C41">
          <w:rPr>
            <w:rStyle w:val="Hyperlink"/>
            <w:rFonts w:cs="Times New Roman"/>
            <w:color w:val="auto"/>
            <w:szCs w:val="24"/>
          </w:rPr>
          <w:t>10.1016/j.jbusres.2020.11.010</w:t>
        </w:r>
      </w:hyperlink>
      <w:r w:rsidRPr="00341C41">
        <w:rPr>
          <w:rFonts w:cs="Times New Roman"/>
          <w:szCs w:val="24"/>
        </w:rPr>
        <w:t xml:space="preserve"> </w:t>
      </w:r>
    </w:p>
    <w:p w14:paraId="25E3DC3D" w14:textId="4D059996" w:rsidR="00292E91" w:rsidRPr="00341C41" w:rsidRDefault="00292E91" w:rsidP="00DD572E">
      <w:pPr>
        <w:ind w:left="284" w:hanging="284"/>
        <w:rPr>
          <w:rStyle w:val="Hyperlink"/>
          <w:rFonts w:cs="Times New Roman"/>
          <w:color w:val="auto"/>
          <w:szCs w:val="24"/>
        </w:rPr>
      </w:pPr>
      <w:proofErr w:type="gramStart"/>
      <w:r w:rsidRPr="00341C41">
        <w:rPr>
          <w:rFonts w:cs="Times New Roman"/>
          <w:szCs w:val="24"/>
        </w:rPr>
        <w:t>Geiger S</w:t>
      </w:r>
      <w:r w:rsidR="006F007E" w:rsidRPr="00341C41">
        <w:rPr>
          <w:rFonts w:cs="Times New Roman"/>
          <w:szCs w:val="24"/>
        </w:rPr>
        <w:t>,</w:t>
      </w:r>
      <w:r w:rsidRPr="00341C41">
        <w:rPr>
          <w:rFonts w:cs="Times New Roman"/>
          <w:szCs w:val="24"/>
        </w:rPr>
        <w:t xml:space="preserve"> </w:t>
      </w:r>
      <w:proofErr w:type="spellStart"/>
      <w:r w:rsidRPr="00341C41">
        <w:rPr>
          <w:rFonts w:cs="Times New Roman"/>
          <w:szCs w:val="24"/>
        </w:rPr>
        <w:t>Kjellberg</w:t>
      </w:r>
      <w:proofErr w:type="spellEnd"/>
      <w:r w:rsidRPr="00341C41">
        <w:rPr>
          <w:rFonts w:cs="Times New Roman"/>
          <w:szCs w:val="24"/>
        </w:rPr>
        <w:t xml:space="preserve"> H </w:t>
      </w:r>
      <w:r w:rsidR="005A6712" w:rsidRPr="00341C41">
        <w:rPr>
          <w:rFonts w:cs="Times New Roman"/>
          <w:szCs w:val="24"/>
        </w:rPr>
        <w:t>and</w:t>
      </w:r>
      <w:r w:rsidRPr="00341C41">
        <w:rPr>
          <w:rFonts w:cs="Times New Roman"/>
          <w:szCs w:val="24"/>
        </w:rPr>
        <w:t xml:space="preserve"> Spencer R (2012) Shaping exchanges, building markets.</w:t>
      </w:r>
      <w:proofErr w:type="gramEnd"/>
      <w:r w:rsidRPr="00341C41">
        <w:rPr>
          <w:rFonts w:cs="Times New Roman"/>
          <w:szCs w:val="24"/>
        </w:rPr>
        <w:t xml:space="preserve"> </w:t>
      </w:r>
      <w:r w:rsidRPr="00341C41">
        <w:rPr>
          <w:rFonts w:cs="Times New Roman"/>
          <w:i/>
          <w:szCs w:val="24"/>
        </w:rPr>
        <w:t xml:space="preserve">Consumption Markets </w:t>
      </w:r>
      <w:r w:rsidR="005A6712" w:rsidRPr="00341C41">
        <w:rPr>
          <w:rFonts w:cs="Times New Roman"/>
          <w:i/>
          <w:szCs w:val="24"/>
        </w:rPr>
        <w:t>and</w:t>
      </w:r>
      <w:r w:rsidRPr="00341C41">
        <w:rPr>
          <w:rFonts w:cs="Times New Roman"/>
          <w:i/>
          <w:szCs w:val="24"/>
        </w:rPr>
        <w:t xml:space="preserve"> Culture</w:t>
      </w:r>
      <w:r w:rsidRPr="00341C41">
        <w:rPr>
          <w:rFonts w:cs="Times New Roman"/>
          <w:szCs w:val="24"/>
        </w:rPr>
        <w:t>,</w:t>
      </w:r>
      <w:r w:rsidRPr="00341C41">
        <w:rPr>
          <w:rFonts w:cs="Times New Roman"/>
          <w:i/>
          <w:szCs w:val="24"/>
        </w:rPr>
        <w:t xml:space="preserve"> 15</w:t>
      </w:r>
      <w:r w:rsidRPr="00341C41">
        <w:rPr>
          <w:rFonts w:cs="Times New Roman"/>
          <w:szCs w:val="24"/>
        </w:rPr>
        <w:t>(2)</w:t>
      </w:r>
      <w:r w:rsidR="006F007E" w:rsidRPr="00341C41">
        <w:rPr>
          <w:rFonts w:cs="Times New Roman"/>
          <w:szCs w:val="24"/>
        </w:rPr>
        <w:t>:</w:t>
      </w:r>
      <w:r w:rsidRPr="00341C41">
        <w:rPr>
          <w:rFonts w:cs="Times New Roman"/>
          <w:szCs w:val="24"/>
        </w:rPr>
        <w:t xml:space="preserve"> 133–147. </w:t>
      </w:r>
      <w:hyperlink r:id="rId43" w:history="1">
        <w:r w:rsidR="003D4586" w:rsidRPr="00341C41">
          <w:rPr>
            <w:rStyle w:val="Hyperlink"/>
            <w:rFonts w:cs="Times New Roman"/>
            <w:color w:val="auto"/>
            <w:szCs w:val="24"/>
          </w:rPr>
          <w:t xml:space="preserve">DOI: </w:t>
        </w:r>
        <w:r w:rsidRPr="00341C41">
          <w:rPr>
            <w:rStyle w:val="Hyperlink"/>
            <w:rFonts w:cs="Times New Roman"/>
            <w:color w:val="auto"/>
            <w:szCs w:val="24"/>
          </w:rPr>
          <w:t>10.1080/10253866.2012.654955</w:t>
        </w:r>
      </w:hyperlink>
    </w:p>
    <w:p w14:paraId="06BBF876" w14:textId="5C0C371A" w:rsidR="0097054D" w:rsidRPr="00341C41" w:rsidRDefault="0097054D" w:rsidP="00D97711">
      <w:pPr>
        <w:ind w:left="284" w:hanging="284"/>
        <w:rPr>
          <w:rStyle w:val="Hyperlink"/>
          <w:rFonts w:cs="Times New Roman"/>
          <w:color w:val="auto"/>
          <w:szCs w:val="24"/>
        </w:rPr>
      </w:pPr>
      <w:r w:rsidRPr="00341C41">
        <w:t xml:space="preserve">Germany Trade and Invest (2022) Industry overview: the automotive industry in Germany. Available at: </w:t>
      </w:r>
      <w:r w:rsidRPr="00341C41">
        <w:rPr>
          <w:rStyle w:val="Hyperlink"/>
          <w:rFonts w:cs="Times New Roman"/>
          <w:color w:val="auto"/>
          <w:szCs w:val="24"/>
          <w:shd w:val="clear" w:color="auto" w:fill="FFFFFF"/>
        </w:rPr>
        <w:t>https://www.gtai.de/resource/blob/64100/8fc3cff5774c2ec699172cd823a0ec0e/20220711_IO_Automotive_WEB.pdf</w:t>
      </w:r>
      <w:r w:rsidRPr="00341C41">
        <w:t>. (</w:t>
      </w:r>
      <w:proofErr w:type="gramStart"/>
      <w:r w:rsidRPr="00341C41">
        <w:t>accessed</w:t>
      </w:r>
      <w:proofErr w:type="gramEnd"/>
      <w:r w:rsidRPr="00341C41">
        <w:t xml:space="preserve"> 21 March 2023). </w:t>
      </w:r>
    </w:p>
    <w:p w14:paraId="6B491AFB" w14:textId="15FA6D9D" w:rsidR="00DD572E" w:rsidRPr="00341C41" w:rsidRDefault="00DD572E" w:rsidP="00DD572E">
      <w:pPr>
        <w:ind w:left="284" w:hanging="284"/>
        <w:rPr>
          <w:rStyle w:val="Hyperlink"/>
          <w:rFonts w:cs="Times New Roman"/>
          <w:color w:val="auto"/>
          <w:szCs w:val="24"/>
          <w:u w:val="none"/>
        </w:rPr>
      </w:pPr>
      <w:r w:rsidRPr="00341C41">
        <w:rPr>
          <w:rFonts w:cs="Times New Roman"/>
          <w:szCs w:val="24"/>
        </w:rPr>
        <w:t xml:space="preserve">Glenn JC (2009) </w:t>
      </w:r>
      <w:proofErr w:type="gramStart"/>
      <w:r w:rsidRPr="00341C41">
        <w:rPr>
          <w:rFonts w:cs="Times New Roman"/>
          <w:szCs w:val="24"/>
        </w:rPr>
        <w:t>The</w:t>
      </w:r>
      <w:proofErr w:type="gramEnd"/>
      <w:r w:rsidRPr="00341C41">
        <w:rPr>
          <w:rFonts w:cs="Times New Roman"/>
          <w:szCs w:val="24"/>
        </w:rPr>
        <w:t xml:space="preserve"> futures wheel. In: Glenn JC and Gordon TJ (</w:t>
      </w:r>
      <w:proofErr w:type="spellStart"/>
      <w:proofErr w:type="gramStart"/>
      <w:r w:rsidRPr="00341C41">
        <w:rPr>
          <w:rFonts w:cs="Times New Roman"/>
          <w:szCs w:val="24"/>
        </w:rPr>
        <w:t>eds</w:t>
      </w:r>
      <w:proofErr w:type="spellEnd"/>
      <w:proofErr w:type="gramEnd"/>
      <w:r w:rsidRPr="00341C41">
        <w:rPr>
          <w:rFonts w:cs="Times New Roman"/>
          <w:szCs w:val="24"/>
        </w:rPr>
        <w:t xml:space="preserve">) </w:t>
      </w:r>
      <w:r w:rsidRPr="00341C41">
        <w:rPr>
          <w:rFonts w:cs="Times New Roman"/>
          <w:i/>
          <w:szCs w:val="24"/>
        </w:rPr>
        <w:t>Futures Research Methodology Version 3.0</w:t>
      </w:r>
      <w:r w:rsidRPr="00341C41">
        <w:rPr>
          <w:rFonts w:cs="Times New Roman"/>
          <w:szCs w:val="24"/>
        </w:rPr>
        <w:t>. Washington, DC: The Millennium Project.</w:t>
      </w:r>
    </w:p>
    <w:p w14:paraId="37FA5E2D" w14:textId="7895E9FA" w:rsidR="004B5BA3" w:rsidRPr="00341C41" w:rsidRDefault="004B5BA3" w:rsidP="00DD572E">
      <w:pPr>
        <w:ind w:left="284" w:hanging="284"/>
        <w:rPr>
          <w:rFonts w:cs="Times New Roman"/>
          <w:szCs w:val="24"/>
          <w:shd w:val="clear" w:color="auto" w:fill="FFFFFF"/>
        </w:rPr>
      </w:pPr>
      <w:r w:rsidRPr="00341C41">
        <w:rPr>
          <w:rFonts w:cs="Times New Roman"/>
          <w:szCs w:val="24"/>
          <w:shd w:val="clear" w:color="auto" w:fill="FFFFFF"/>
        </w:rPr>
        <w:t xml:space="preserve">Gonzalez-Arcos C, </w:t>
      </w:r>
      <w:proofErr w:type="spellStart"/>
      <w:r w:rsidRPr="00341C41">
        <w:rPr>
          <w:rFonts w:cs="Times New Roman"/>
          <w:szCs w:val="24"/>
          <w:shd w:val="clear" w:color="auto" w:fill="FFFFFF"/>
        </w:rPr>
        <w:t>Joubert</w:t>
      </w:r>
      <w:proofErr w:type="spellEnd"/>
      <w:r w:rsidRPr="00341C41">
        <w:rPr>
          <w:rFonts w:cs="Times New Roman"/>
          <w:szCs w:val="24"/>
          <w:shd w:val="clear" w:color="auto" w:fill="FFFFFF"/>
        </w:rPr>
        <w:t xml:space="preserve"> AM, </w:t>
      </w:r>
      <w:proofErr w:type="spellStart"/>
      <w:r w:rsidRPr="00341C41">
        <w:rPr>
          <w:rFonts w:cs="Times New Roman"/>
          <w:szCs w:val="24"/>
          <w:shd w:val="clear" w:color="auto" w:fill="FFFFFF"/>
        </w:rPr>
        <w:t>Scaraboto</w:t>
      </w:r>
      <w:proofErr w:type="spellEnd"/>
      <w:r w:rsidRPr="00341C41">
        <w:rPr>
          <w:rFonts w:cs="Times New Roman"/>
          <w:szCs w:val="24"/>
          <w:shd w:val="clear" w:color="auto" w:fill="FFFFFF"/>
        </w:rPr>
        <w:t xml:space="preserve"> D, </w:t>
      </w:r>
      <w:proofErr w:type="spellStart"/>
      <w:r w:rsidRPr="00341C41">
        <w:rPr>
          <w:rFonts w:cs="Times New Roman"/>
          <w:szCs w:val="24"/>
          <w:shd w:val="clear" w:color="auto" w:fill="FFFFFF"/>
        </w:rPr>
        <w:t>Guesalaga</w:t>
      </w:r>
      <w:proofErr w:type="spellEnd"/>
      <w:r w:rsidRPr="00341C41">
        <w:rPr>
          <w:rFonts w:cs="Times New Roman"/>
          <w:szCs w:val="24"/>
          <w:shd w:val="clear" w:color="auto" w:fill="FFFFFF"/>
        </w:rPr>
        <w:t xml:space="preserve"> R </w:t>
      </w:r>
      <w:r w:rsidR="00E22899" w:rsidRPr="00341C41">
        <w:rPr>
          <w:rFonts w:cs="Times New Roman"/>
          <w:szCs w:val="24"/>
          <w:shd w:val="clear" w:color="auto" w:fill="FFFFFF"/>
        </w:rPr>
        <w:t>and</w:t>
      </w:r>
      <w:r w:rsidRPr="00341C41">
        <w:rPr>
          <w:rFonts w:cs="Times New Roman"/>
          <w:szCs w:val="24"/>
          <w:shd w:val="clear" w:color="auto" w:fill="FFFFFF"/>
        </w:rPr>
        <w:t xml:space="preserve"> Sandberg J (2021) “How do I carry all this now?” </w:t>
      </w:r>
      <w:proofErr w:type="gramStart"/>
      <w:r w:rsidRPr="00341C41">
        <w:rPr>
          <w:rFonts w:cs="Times New Roman"/>
          <w:szCs w:val="24"/>
          <w:shd w:val="clear" w:color="auto" w:fill="FFFFFF"/>
        </w:rPr>
        <w:t>Understanding consumer resistance to sustainability interventions.</w:t>
      </w:r>
      <w:proofErr w:type="gramEnd"/>
      <w:r w:rsidR="006F007E" w:rsidRPr="00341C41">
        <w:rPr>
          <w:rFonts w:cs="Times New Roman"/>
          <w:szCs w:val="24"/>
          <w:shd w:val="clear" w:color="auto" w:fill="FFFFFF"/>
        </w:rPr>
        <w:t xml:space="preserve"> </w:t>
      </w:r>
      <w:r w:rsidRPr="00341C41">
        <w:rPr>
          <w:rFonts w:cs="Times New Roman"/>
          <w:i/>
          <w:iCs/>
          <w:szCs w:val="24"/>
          <w:shd w:val="clear" w:color="auto" w:fill="FFFFFF"/>
        </w:rPr>
        <w:t>Journal of Marketing</w:t>
      </w:r>
      <w:r w:rsidRPr="00341C41">
        <w:rPr>
          <w:rFonts w:cs="Times New Roman"/>
          <w:szCs w:val="24"/>
          <w:shd w:val="clear" w:color="auto" w:fill="FFFFFF"/>
        </w:rPr>
        <w:t>,</w:t>
      </w:r>
      <w:r w:rsidR="006F007E" w:rsidRPr="00341C41">
        <w:rPr>
          <w:rFonts w:cs="Times New Roman"/>
          <w:szCs w:val="24"/>
          <w:shd w:val="clear" w:color="auto" w:fill="FFFFFF"/>
        </w:rPr>
        <w:t xml:space="preserve"> </w:t>
      </w:r>
      <w:r w:rsidRPr="00341C41">
        <w:rPr>
          <w:rFonts w:cs="Times New Roman"/>
          <w:i/>
          <w:iCs/>
          <w:szCs w:val="24"/>
          <w:shd w:val="clear" w:color="auto" w:fill="FFFFFF"/>
        </w:rPr>
        <w:t>85</w:t>
      </w:r>
      <w:r w:rsidRPr="00341C41">
        <w:rPr>
          <w:rFonts w:cs="Times New Roman"/>
          <w:szCs w:val="24"/>
          <w:shd w:val="clear" w:color="auto" w:fill="FFFFFF"/>
        </w:rPr>
        <w:t>(3)</w:t>
      </w:r>
      <w:r w:rsidR="006F007E" w:rsidRPr="00341C41">
        <w:rPr>
          <w:rFonts w:cs="Times New Roman"/>
          <w:szCs w:val="24"/>
          <w:shd w:val="clear" w:color="auto" w:fill="FFFFFF"/>
        </w:rPr>
        <w:t>:</w:t>
      </w:r>
      <w:r w:rsidRPr="00341C41">
        <w:rPr>
          <w:rFonts w:cs="Times New Roman"/>
          <w:szCs w:val="24"/>
          <w:shd w:val="clear" w:color="auto" w:fill="FFFFFF"/>
        </w:rPr>
        <w:t xml:space="preserve"> 44</w:t>
      </w:r>
      <w:r w:rsidR="006F007E" w:rsidRPr="00341C41">
        <w:rPr>
          <w:rFonts w:cs="Times New Roman"/>
          <w:szCs w:val="24"/>
        </w:rPr>
        <w:t>–</w:t>
      </w:r>
      <w:r w:rsidRPr="00341C41">
        <w:rPr>
          <w:rFonts w:cs="Times New Roman"/>
          <w:szCs w:val="24"/>
          <w:shd w:val="clear" w:color="auto" w:fill="FFFFFF"/>
        </w:rPr>
        <w:t xml:space="preserve">61. </w:t>
      </w:r>
      <w:hyperlink r:id="rId44" w:history="1">
        <w:r w:rsidR="003D4586" w:rsidRPr="00341C41">
          <w:rPr>
            <w:rStyle w:val="Hyperlink"/>
            <w:rFonts w:cs="Times New Roman"/>
            <w:color w:val="auto"/>
            <w:szCs w:val="24"/>
            <w:shd w:val="clear" w:color="auto" w:fill="FFFFFF"/>
          </w:rPr>
          <w:t xml:space="preserve">DOI: </w:t>
        </w:r>
        <w:r w:rsidR="00BE5B43" w:rsidRPr="00341C41">
          <w:rPr>
            <w:rStyle w:val="Hyperlink"/>
            <w:rFonts w:cs="Times New Roman"/>
            <w:color w:val="auto"/>
            <w:szCs w:val="24"/>
            <w:shd w:val="clear" w:color="auto" w:fill="FFFFFF"/>
          </w:rPr>
          <w:t>10.1177/0022242921992052</w:t>
        </w:r>
      </w:hyperlink>
    </w:p>
    <w:p w14:paraId="7CF764FB" w14:textId="61523ECF" w:rsidR="00BE5B43" w:rsidRPr="00341C41" w:rsidRDefault="00BE5B43" w:rsidP="00DD572E">
      <w:pPr>
        <w:ind w:left="284" w:hanging="284"/>
        <w:rPr>
          <w:rStyle w:val="Hyperlink"/>
          <w:rFonts w:cs="Times New Roman"/>
          <w:color w:val="auto"/>
          <w:szCs w:val="24"/>
          <w:u w:val="none"/>
        </w:rPr>
      </w:pPr>
      <w:proofErr w:type="gramStart"/>
      <w:r w:rsidRPr="00341C41">
        <w:rPr>
          <w:rFonts w:cs="Times New Roman"/>
          <w:szCs w:val="24"/>
        </w:rPr>
        <w:t>Gordon TJ (2009) The Delphi method.</w:t>
      </w:r>
      <w:proofErr w:type="gramEnd"/>
      <w:r w:rsidRPr="00341C41">
        <w:rPr>
          <w:rFonts w:cs="Times New Roman"/>
          <w:szCs w:val="24"/>
        </w:rPr>
        <w:t xml:space="preserve"> In: Glenn JC and Gordon TJ (</w:t>
      </w:r>
      <w:proofErr w:type="spellStart"/>
      <w:proofErr w:type="gramStart"/>
      <w:r w:rsidRPr="00341C41">
        <w:rPr>
          <w:rFonts w:cs="Times New Roman"/>
          <w:szCs w:val="24"/>
        </w:rPr>
        <w:t>eds</w:t>
      </w:r>
      <w:proofErr w:type="spellEnd"/>
      <w:proofErr w:type="gramEnd"/>
      <w:r w:rsidRPr="00341C41">
        <w:rPr>
          <w:rFonts w:cs="Times New Roman"/>
          <w:szCs w:val="24"/>
        </w:rPr>
        <w:t xml:space="preserve">) </w:t>
      </w:r>
      <w:r w:rsidRPr="00341C41">
        <w:rPr>
          <w:rFonts w:cs="Times New Roman"/>
          <w:i/>
          <w:szCs w:val="24"/>
        </w:rPr>
        <w:t>Futures Research Methodology Version 3.0</w:t>
      </w:r>
      <w:r w:rsidRPr="00341C41">
        <w:rPr>
          <w:rFonts w:cs="Times New Roman"/>
          <w:szCs w:val="24"/>
        </w:rPr>
        <w:t>. Washington, DC: The Millennium Project.</w:t>
      </w:r>
    </w:p>
    <w:p w14:paraId="32373B96" w14:textId="3032E6D9" w:rsidR="00292E91" w:rsidRPr="00341C41" w:rsidRDefault="00292E91" w:rsidP="00DD572E">
      <w:pPr>
        <w:ind w:left="284" w:hanging="284"/>
        <w:rPr>
          <w:rFonts w:cs="Times New Roman"/>
          <w:szCs w:val="24"/>
        </w:rPr>
      </w:pPr>
      <w:r w:rsidRPr="00341C41">
        <w:rPr>
          <w:rFonts w:cs="Times New Roman"/>
          <w:szCs w:val="24"/>
        </w:rPr>
        <w:t xml:space="preserve">Goulding C </w:t>
      </w:r>
      <w:r w:rsidR="005A6712" w:rsidRPr="00341C41">
        <w:rPr>
          <w:rFonts w:cs="Times New Roman"/>
          <w:szCs w:val="24"/>
        </w:rPr>
        <w:t>and</w:t>
      </w:r>
      <w:r w:rsidRPr="00341C41">
        <w:rPr>
          <w:rFonts w:cs="Times New Roman"/>
          <w:szCs w:val="24"/>
        </w:rPr>
        <w:t xml:space="preserve"> </w:t>
      </w:r>
      <w:proofErr w:type="spellStart"/>
      <w:r w:rsidRPr="00341C41">
        <w:rPr>
          <w:rFonts w:cs="Times New Roman"/>
          <w:szCs w:val="24"/>
        </w:rPr>
        <w:t>Saren</w:t>
      </w:r>
      <w:proofErr w:type="spellEnd"/>
      <w:r w:rsidRPr="00341C41">
        <w:rPr>
          <w:rFonts w:cs="Times New Roman"/>
          <w:szCs w:val="24"/>
        </w:rPr>
        <w:t xml:space="preserve"> M (20</w:t>
      </w:r>
      <w:r w:rsidR="006F007E" w:rsidRPr="00341C41">
        <w:rPr>
          <w:rFonts w:cs="Times New Roman"/>
          <w:szCs w:val="24"/>
        </w:rPr>
        <w:t>11</w:t>
      </w:r>
      <w:r w:rsidRPr="00341C41">
        <w:rPr>
          <w:rFonts w:cs="Times New Roman"/>
          <w:szCs w:val="24"/>
        </w:rPr>
        <w:t>) ‘Gothic’ Entrepreneurs: A Study of the Subcultural Commodification Process. In</w:t>
      </w:r>
      <w:r w:rsidR="006F007E" w:rsidRPr="00341C41">
        <w:rPr>
          <w:rFonts w:cs="Times New Roman"/>
          <w:szCs w:val="24"/>
        </w:rPr>
        <w:t>:</w:t>
      </w:r>
      <w:r w:rsidRPr="00341C41">
        <w:rPr>
          <w:rFonts w:cs="Times New Roman"/>
          <w:szCs w:val="24"/>
        </w:rPr>
        <w:t xml:space="preserve"> Cova</w:t>
      </w:r>
      <w:r w:rsidR="006F007E" w:rsidRPr="00341C41">
        <w:rPr>
          <w:rFonts w:cs="Times New Roman"/>
          <w:szCs w:val="24"/>
        </w:rPr>
        <w:t xml:space="preserve"> B, </w:t>
      </w:r>
      <w:proofErr w:type="spellStart"/>
      <w:r w:rsidRPr="00341C41">
        <w:rPr>
          <w:rFonts w:cs="Times New Roman"/>
          <w:szCs w:val="24"/>
        </w:rPr>
        <w:t>Kozinets</w:t>
      </w:r>
      <w:proofErr w:type="spellEnd"/>
      <w:r w:rsidR="006F007E" w:rsidRPr="00341C41">
        <w:rPr>
          <w:rFonts w:cs="Times New Roman"/>
          <w:szCs w:val="24"/>
        </w:rPr>
        <w:t xml:space="preserve"> RV</w:t>
      </w:r>
      <w:r w:rsidRPr="00341C41">
        <w:rPr>
          <w:rFonts w:cs="Times New Roman"/>
          <w:szCs w:val="24"/>
        </w:rPr>
        <w:t xml:space="preserve"> </w:t>
      </w:r>
      <w:r w:rsidR="005A6712" w:rsidRPr="00341C41">
        <w:rPr>
          <w:rFonts w:cs="Times New Roman"/>
          <w:szCs w:val="24"/>
        </w:rPr>
        <w:t>and</w:t>
      </w:r>
      <w:r w:rsidRPr="00341C41">
        <w:rPr>
          <w:rFonts w:cs="Times New Roman"/>
          <w:szCs w:val="24"/>
        </w:rPr>
        <w:t xml:space="preserve"> Shankar </w:t>
      </w:r>
      <w:r w:rsidR="006F007E" w:rsidRPr="00341C41">
        <w:rPr>
          <w:rFonts w:cs="Times New Roman"/>
          <w:szCs w:val="24"/>
        </w:rPr>
        <w:t xml:space="preserve">A </w:t>
      </w:r>
      <w:r w:rsidRPr="00341C41">
        <w:rPr>
          <w:rFonts w:cs="Times New Roman"/>
          <w:szCs w:val="24"/>
        </w:rPr>
        <w:t>(</w:t>
      </w:r>
      <w:proofErr w:type="spellStart"/>
      <w:proofErr w:type="gramStart"/>
      <w:r w:rsidR="006F007E" w:rsidRPr="00341C41">
        <w:rPr>
          <w:rFonts w:cs="Times New Roman"/>
          <w:szCs w:val="24"/>
        </w:rPr>
        <w:t>eds</w:t>
      </w:r>
      <w:proofErr w:type="spellEnd"/>
      <w:proofErr w:type="gramEnd"/>
      <w:r w:rsidRPr="00341C41">
        <w:rPr>
          <w:rFonts w:cs="Times New Roman"/>
          <w:szCs w:val="24"/>
        </w:rPr>
        <w:t xml:space="preserve">) </w:t>
      </w:r>
      <w:r w:rsidRPr="00341C41">
        <w:rPr>
          <w:rFonts w:cs="Times New Roman"/>
          <w:i/>
          <w:iCs/>
          <w:szCs w:val="24"/>
        </w:rPr>
        <w:t>Consumer Tribes</w:t>
      </w:r>
      <w:r w:rsidR="001C7899" w:rsidRPr="00341C41">
        <w:rPr>
          <w:rFonts w:cs="Times New Roman"/>
          <w:i/>
          <w:iCs/>
          <w:szCs w:val="24"/>
        </w:rPr>
        <w:t>.</w:t>
      </w:r>
      <w:r w:rsidRPr="00341C41">
        <w:rPr>
          <w:rFonts w:cs="Times New Roman"/>
          <w:i/>
          <w:iCs/>
          <w:szCs w:val="24"/>
        </w:rPr>
        <w:t xml:space="preserve"> </w:t>
      </w:r>
      <w:r w:rsidR="001C7899" w:rsidRPr="00341C41">
        <w:rPr>
          <w:rFonts w:cs="Times New Roman"/>
          <w:szCs w:val="24"/>
        </w:rPr>
        <w:t>Oxon: Routledge</w:t>
      </w:r>
      <w:r w:rsidR="006F007E" w:rsidRPr="00341C41">
        <w:rPr>
          <w:rFonts w:cs="Times New Roman"/>
          <w:szCs w:val="24"/>
        </w:rPr>
        <w:t>, pp. 227–</w:t>
      </w:r>
      <w:r w:rsidR="001C7899" w:rsidRPr="00341C41">
        <w:rPr>
          <w:rFonts w:cs="Times New Roman"/>
          <w:szCs w:val="24"/>
        </w:rPr>
        <w:t>2</w:t>
      </w:r>
      <w:r w:rsidR="006F007E" w:rsidRPr="00341C41">
        <w:rPr>
          <w:rFonts w:cs="Times New Roman"/>
          <w:szCs w:val="24"/>
        </w:rPr>
        <w:t>42.</w:t>
      </w:r>
    </w:p>
    <w:p w14:paraId="04C52402" w14:textId="2BFF6157" w:rsidR="00676B42" w:rsidRPr="00341C41" w:rsidRDefault="00676B42" w:rsidP="00676B42">
      <w:pPr>
        <w:ind w:left="284" w:hanging="284"/>
        <w:rPr>
          <w:rStyle w:val="Hyperlink"/>
          <w:color w:val="auto"/>
          <w:u w:val="none"/>
        </w:rPr>
      </w:pPr>
      <w:r w:rsidRPr="00341C41">
        <w:lastRenderedPageBreak/>
        <w:t xml:space="preserve">Greene M and Rau H (2018) Moving across the life course: a biographic approach to researching dynamics of everyday mobility practices. </w:t>
      </w:r>
      <w:r w:rsidRPr="00341C41">
        <w:rPr>
          <w:i/>
          <w:iCs/>
        </w:rPr>
        <w:t>Journal of Consumer Culture</w:t>
      </w:r>
      <w:r w:rsidRPr="00341C41">
        <w:t xml:space="preserve">, </w:t>
      </w:r>
      <w:r w:rsidRPr="00341C41">
        <w:rPr>
          <w:i/>
          <w:iCs/>
        </w:rPr>
        <w:t>18</w:t>
      </w:r>
      <w:r w:rsidRPr="00341C41">
        <w:t xml:space="preserve">(1): 60–82. </w:t>
      </w:r>
      <w:hyperlink r:id="rId45" w:history="1">
        <w:r w:rsidR="003D4586" w:rsidRPr="00341C41">
          <w:rPr>
            <w:rStyle w:val="Hyperlink"/>
            <w:color w:val="auto"/>
          </w:rPr>
          <w:t xml:space="preserve">DOI: </w:t>
        </w:r>
        <w:r w:rsidR="001C7899" w:rsidRPr="00341C41">
          <w:rPr>
            <w:rStyle w:val="Hyperlink"/>
            <w:color w:val="auto"/>
          </w:rPr>
          <w:t>10.1177/1469540516634417</w:t>
        </w:r>
      </w:hyperlink>
      <w:r w:rsidR="001C7899" w:rsidRPr="00341C41">
        <w:t xml:space="preserve"> </w:t>
      </w:r>
    </w:p>
    <w:p w14:paraId="41B56161" w14:textId="15B811A6" w:rsidR="00292E91" w:rsidRPr="00341C41" w:rsidRDefault="00292E91" w:rsidP="00DD572E">
      <w:pPr>
        <w:ind w:left="284" w:hanging="284"/>
        <w:rPr>
          <w:rFonts w:cs="Times New Roman"/>
          <w:szCs w:val="24"/>
        </w:rPr>
      </w:pPr>
      <w:r w:rsidRPr="00341C41">
        <w:rPr>
          <w:rFonts w:cs="Times New Roman"/>
          <w:szCs w:val="24"/>
        </w:rPr>
        <w:t xml:space="preserve">Harrison D </w:t>
      </w:r>
      <w:r w:rsidR="005A6712" w:rsidRPr="00341C41">
        <w:rPr>
          <w:rFonts w:cs="Times New Roman"/>
          <w:szCs w:val="24"/>
        </w:rPr>
        <w:t>and</w:t>
      </w:r>
      <w:r w:rsidRPr="00341C41">
        <w:rPr>
          <w:rFonts w:cs="Times New Roman"/>
          <w:szCs w:val="24"/>
        </w:rPr>
        <w:t xml:space="preserve"> </w:t>
      </w:r>
      <w:proofErr w:type="spellStart"/>
      <w:r w:rsidRPr="00341C41">
        <w:rPr>
          <w:rFonts w:cs="Times New Roman"/>
          <w:szCs w:val="24"/>
        </w:rPr>
        <w:t>Kjellberg</w:t>
      </w:r>
      <w:proofErr w:type="spellEnd"/>
      <w:r w:rsidRPr="00341C41">
        <w:rPr>
          <w:rFonts w:cs="Times New Roman"/>
          <w:szCs w:val="24"/>
        </w:rPr>
        <w:t xml:space="preserve"> H (2016) </w:t>
      </w:r>
      <w:proofErr w:type="gramStart"/>
      <w:r w:rsidRPr="00341C41">
        <w:rPr>
          <w:rFonts w:cs="Times New Roman"/>
          <w:szCs w:val="24"/>
        </w:rPr>
        <w:t>How</w:t>
      </w:r>
      <w:proofErr w:type="gramEnd"/>
      <w:r w:rsidRPr="00341C41">
        <w:rPr>
          <w:rFonts w:cs="Times New Roman"/>
          <w:szCs w:val="24"/>
        </w:rPr>
        <w:t xml:space="preserve"> users shape markets. </w:t>
      </w:r>
      <w:proofErr w:type="gramStart"/>
      <w:r w:rsidRPr="00341C41">
        <w:rPr>
          <w:rFonts w:cs="Times New Roman"/>
          <w:i/>
          <w:iCs/>
          <w:szCs w:val="24"/>
        </w:rPr>
        <w:t>Marketing Theory</w:t>
      </w:r>
      <w:r w:rsidRPr="00341C41">
        <w:rPr>
          <w:rFonts w:cs="Times New Roman"/>
          <w:szCs w:val="24"/>
        </w:rPr>
        <w:t>, 16(4)</w:t>
      </w:r>
      <w:r w:rsidR="001C7899" w:rsidRPr="00341C41">
        <w:rPr>
          <w:rFonts w:cs="Times New Roman"/>
          <w:szCs w:val="24"/>
        </w:rPr>
        <w:t>:</w:t>
      </w:r>
      <w:r w:rsidRPr="00341C41">
        <w:rPr>
          <w:rFonts w:cs="Times New Roman"/>
          <w:szCs w:val="24"/>
        </w:rPr>
        <w:t xml:space="preserve"> 445</w:t>
      </w:r>
      <w:r w:rsidR="001C7899" w:rsidRPr="00341C41">
        <w:t>–</w:t>
      </w:r>
      <w:r w:rsidRPr="00341C41">
        <w:rPr>
          <w:rFonts w:cs="Times New Roman"/>
          <w:szCs w:val="24"/>
        </w:rPr>
        <w:t>468</w:t>
      </w:r>
      <w:r w:rsidR="001C7899" w:rsidRPr="00341C41">
        <w:rPr>
          <w:rFonts w:cs="Times New Roman"/>
          <w:szCs w:val="24"/>
        </w:rPr>
        <w:t>.</w:t>
      </w:r>
      <w:proofErr w:type="gramEnd"/>
      <w:r w:rsidRPr="00341C41">
        <w:rPr>
          <w:rFonts w:cs="Times New Roman"/>
          <w:szCs w:val="24"/>
        </w:rPr>
        <w:t xml:space="preserve"> </w:t>
      </w:r>
      <w:hyperlink r:id="rId46" w:history="1">
        <w:r w:rsidR="00D03C0D" w:rsidRPr="00341C41">
          <w:rPr>
            <w:rStyle w:val="Hyperlink"/>
            <w:rFonts w:cs="Times New Roman"/>
            <w:color w:val="auto"/>
            <w:szCs w:val="24"/>
          </w:rPr>
          <w:t xml:space="preserve">DOI: </w:t>
        </w:r>
        <w:r w:rsidRPr="00341C41">
          <w:rPr>
            <w:rStyle w:val="Hyperlink"/>
            <w:rFonts w:cs="Times New Roman"/>
            <w:color w:val="auto"/>
            <w:szCs w:val="24"/>
          </w:rPr>
          <w:t>10.1177/1470593116652004</w:t>
        </w:r>
      </w:hyperlink>
    </w:p>
    <w:p w14:paraId="04974CEB" w14:textId="407725AA" w:rsidR="00292E91" w:rsidRPr="00341C41" w:rsidRDefault="00292E91" w:rsidP="00DD572E">
      <w:pPr>
        <w:ind w:left="284" w:hanging="284"/>
        <w:rPr>
          <w:rStyle w:val="Hyperlink"/>
          <w:rFonts w:cs="Times New Roman"/>
          <w:color w:val="auto"/>
          <w:szCs w:val="24"/>
        </w:rPr>
      </w:pPr>
      <w:proofErr w:type="spellStart"/>
      <w:r w:rsidRPr="00341C41">
        <w:rPr>
          <w:rFonts w:cs="Times New Roman"/>
          <w:szCs w:val="24"/>
        </w:rPr>
        <w:t>Hietanen</w:t>
      </w:r>
      <w:proofErr w:type="spellEnd"/>
      <w:r w:rsidRPr="00341C41">
        <w:rPr>
          <w:rFonts w:cs="Times New Roman"/>
          <w:szCs w:val="24"/>
        </w:rPr>
        <w:t xml:space="preserve"> J </w:t>
      </w:r>
      <w:r w:rsidR="005A6712" w:rsidRPr="00341C41">
        <w:rPr>
          <w:rFonts w:cs="Times New Roman"/>
          <w:szCs w:val="24"/>
        </w:rPr>
        <w:t>and</w:t>
      </w:r>
      <w:r w:rsidRPr="00341C41">
        <w:rPr>
          <w:rFonts w:cs="Times New Roman"/>
          <w:szCs w:val="24"/>
        </w:rPr>
        <w:t xml:space="preserve"> </w:t>
      </w:r>
      <w:proofErr w:type="spellStart"/>
      <w:r w:rsidRPr="00341C41">
        <w:rPr>
          <w:rFonts w:cs="Times New Roman"/>
          <w:szCs w:val="24"/>
        </w:rPr>
        <w:t>Rokka</w:t>
      </w:r>
      <w:proofErr w:type="spellEnd"/>
      <w:r w:rsidRPr="00341C41">
        <w:rPr>
          <w:rFonts w:cs="Times New Roman"/>
          <w:szCs w:val="24"/>
        </w:rPr>
        <w:t xml:space="preserve"> J (2015) Market practices in countercultural market emergence. </w:t>
      </w:r>
      <w:r w:rsidRPr="00341C41">
        <w:rPr>
          <w:rFonts w:cs="Times New Roman"/>
          <w:i/>
          <w:iCs/>
          <w:szCs w:val="24"/>
        </w:rPr>
        <w:t>European Journal of Marketing</w:t>
      </w:r>
      <w:r w:rsidRPr="00341C41">
        <w:rPr>
          <w:rFonts w:cs="Times New Roman"/>
          <w:szCs w:val="24"/>
        </w:rPr>
        <w:t xml:space="preserve">, </w:t>
      </w:r>
      <w:r w:rsidRPr="00341C41">
        <w:rPr>
          <w:rFonts w:cs="Times New Roman"/>
          <w:i/>
          <w:iCs/>
          <w:szCs w:val="24"/>
        </w:rPr>
        <w:t>49</w:t>
      </w:r>
      <w:r w:rsidRPr="00341C41">
        <w:rPr>
          <w:rFonts w:cs="Times New Roman"/>
          <w:szCs w:val="24"/>
        </w:rPr>
        <w:t>(9/10)</w:t>
      </w:r>
      <w:r w:rsidR="001C7899" w:rsidRPr="00341C41">
        <w:rPr>
          <w:rFonts w:cs="Times New Roman"/>
          <w:szCs w:val="24"/>
        </w:rPr>
        <w:t>:</w:t>
      </w:r>
      <w:r w:rsidRPr="00341C41">
        <w:rPr>
          <w:rFonts w:cs="Times New Roman"/>
          <w:szCs w:val="24"/>
        </w:rPr>
        <w:t xml:space="preserve"> 1563–1588. </w:t>
      </w:r>
      <w:hyperlink r:id="rId47" w:history="1">
        <w:r w:rsidR="003D4586" w:rsidRPr="00341C41">
          <w:rPr>
            <w:rStyle w:val="Hyperlink"/>
            <w:rFonts w:cs="Times New Roman"/>
            <w:color w:val="auto"/>
            <w:szCs w:val="24"/>
          </w:rPr>
          <w:t xml:space="preserve">DOI: </w:t>
        </w:r>
        <w:r w:rsidRPr="00341C41">
          <w:rPr>
            <w:rStyle w:val="Hyperlink"/>
            <w:rFonts w:cs="Times New Roman"/>
            <w:color w:val="auto"/>
            <w:szCs w:val="24"/>
          </w:rPr>
          <w:t>10.1108/EJM-02-2014-0066</w:t>
        </w:r>
      </w:hyperlink>
    </w:p>
    <w:p w14:paraId="394A87C4" w14:textId="29AACDBD" w:rsidR="00865B8B" w:rsidRPr="00341C41" w:rsidRDefault="00865B8B" w:rsidP="00DD572E">
      <w:pPr>
        <w:ind w:left="284" w:hanging="284"/>
        <w:rPr>
          <w:rFonts w:cs="Times New Roman"/>
          <w:szCs w:val="24"/>
          <w:shd w:val="clear" w:color="auto" w:fill="FFFFFF"/>
        </w:rPr>
      </w:pPr>
      <w:proofErr w:type="gramStart"/>
      <w:r w:rsidRPr="00341C41">
        <w:rPr>
          <w:rFonts w:cs="Times New Roman"/>
          <w:szCs w:val="24"/>
          <w:shd w:val="clear" w:color="auto" w:fill="FFFFFF"/>
        </w:rPr>
        <w:t>Huber A (2017) Theorising the dynamics of collaborative consumption practices: A comparison of peer-to-peer accommodation and cohousing.</w:t>
      </w:r>
      <w:proofErr w:type="gramEnd"/>
      <w:r w:rsidR="001C7899" w:rsidRPr="00341C41">
        <w:rPr>
          <w:rFonts w:cs="Times New Roman"/>
          <w:szCs w:val="24"/>
          <w:shd w:val="clear" w:color="auto" w:fill="FFFFFF"/>
        </w:rPr>
        <w:t xml:space="preserve"> </w:t>
      </w:r>
      <w:r w:rsidRPr="00341C41">
        <w:rPr>
          <w:rFonts w:cs="Times New Roman"/>
          <w:i/>
          <w:iCs/>
          <w:szCs w:val="24"/>
          <w:shd w:val="clear" w:color="auto" w:fill="FFFFFF"/>
        </w:rPr>
        <w:t>Environmental Innovation and Societal Transitions</w:t>
      </w:r>
      <w:r w:rsidRPr="00341C41">
        <w:rPr>
          <w:rFonts w:cs="Times New Roman"/>
          <w:szCs w:val="24"/>
          <w:shd w:val="clear" w:color="auto" w:fill="FFFFFF"/>
        </w:rPr>
        <w:t>,</w:t>
      </w:r>
      <w:r w:rsidR="001C7899" w:rsidRPr="00341C41">
        <w:rPr>
          <w:rFonts w:cs="Times New Roman"/>
          <w:szCs w:val="24"/>
          <w:shd w:val="clear" w:color="auto" w:fill="FFFFFF"/>
        </w:rPr>
        <w:t xml:space="preserve"> </w:t>
      </w:r>
      <w:r w:rsidRPr="00341C41">
        <w:rPr>
          <w:rFonts w:cs="Times New Roman"/>
          <w:i/>
          <w:iCs/>
          <w:szCs w:val="24"/>
          <w:shd w:val="clear" w:color="auto" w:fill="FFFFFF"/>
        </w:rPr>
        <w:t>23</w:t>
      </w:r>
      <w:r w:rsidR="00771B19" w:rsidRPr="00341C41">
        <w:rPr>
          <w:rFonts w:cs="Times New Roman"/>
          <w:szCs w:val="24"/>
          <w:shd w:val="clear" w:color="auto" w:fill="FFFFFF"/>
        </w:rPr>
        <w:t>:</w:t>
      </w:r>
      <w:r w:rsidRPr="00341C41">
        <w:rPr>
          <w:rFonts w:cs="Times New Roman"/>
          <w:szCs w:val="24"/>
          <w:shd w:val="clear" w:color="auto" w:fill="FFFFFF"/>
        </w:rPr>
        <w:t xml:space="preserve"> 53</w:t>
      </w:r>
      <w:r w:rsidR="001C7899" w:rsidRPr="00341C41">
        <w:rPr>
          <w:rFonts w:cs="Times New Roman"/>
          <w:szCs w:val="24"/>
        </w:rPr>
        <w:t>–</w:t>
      </w:r>
      <w:r w:rsidRPr="00341C41">
        <w:rPr>
          <w:rFonts w:cs="Times New Roman"/>
          <w:szCs w:val="24"/>
          <w:shd w:val="clear" w:color="auto" w:fill="FFFFFF"/>
        </w:rPr>
        <w:t xml:space="preserve">69. </w:t>
      </w:r>
      <w:hyperlink r:id="rId48" w:history="1">
        <w:r w:rsidR="003D4586" w:rsidRPr="00341C41">
          <w:rPr>
            <w:rStyle w:val="Hyperlink"/>
            <w:rFonts w:cs="Times New Roman"/>
            <w:color w:val="auto"/>
            <w:szCs w:val="24"/>
            <w:shd w:val="clear" w:color="auto" w:fill="FFFFFF"/>
          </w:rPr>
          <w:t xml:space="preserve">DOI: </w:t>
        </w:r>
        <w:r w:rsidR="00BE5B43" w:rsidRPr="00341C41">
          <w:rPr>
            <w:rStyle w:val="Hyperlink"/>
            <w:rFonts w:cs="Times New Roman"/>
            <w:color w:val="auto"/>
            <w:szCs w:val="24"/>
            <w:shd w:val="clear" w:color="auto" w:fill="FFFFFF"/>
          </w:rPr>
          <w:t>10.1016/j.jclepro.2014.01.065</w:t>
        </w:r>
      </w:hyperlink>
    </w:p>
    <w:p w14:paraId="7427154D" w14:textId="5FAD8805" w:rsidR="00BE5B43" w:rsidRPr="00341C41" w:rsidRDefault="00BE5B43" w:rsidP="00DD572E">
      <w:pPr>
        <w:ind w:left="284" w:hanging="284"/>
        <w:rPr>
          <w:rStyle w:val="Hyperlink"/>
          <w:rFonts w:cs="Times New Roman"/>
          <w:color w:val="auto"/>
          <w:szCs w:val="24"/>
          <w:u w:val="none"/>
        </w:rPr>
      </w:pPr>
      <w:proofErr w:type="spellStart"/>
      <w:r w:rsidRPr="00341C41">
        <w:rPr>
          <w:rFonts w:cs="Times New Roman"/>
          <w:szCs w:val="24"/>
        </w:rPr>
        <w:t>Inayatullah</w:t>
      </w:r>
      <w:proofErr w:type="spellEnd"/>
      <w:r w:rsidRPr="00341C41">
        <w:rPr>
          <w:rFonts w:cs="Times New Roman"/>
          <w:szCs w:val="24"/>
        </w:rPr>
        <w:t xml:space="preserve"> S (1990) Deconstructing and reconstructing the future: predictive, cultural and critical epistemologies. </w:t>
      </w:r>
      <w:r w:rsidRPr="00341C41">
        <w:rPr>
          <w:rFonts w:cs="Times New Roman"/>
          <w:i/>
          <w:iCs/>
          <w:szCs w:val="24"/>
        </w:rPr>
        <w:t>Futures</w:t>
      </w:r>
      <w:r w:rsidR="00771B19" w:rsidRPr="00341C41">
        <w:rPr>
          <w:rFonts w:cs="Times New Roman"/>
          <w:i/>
          <w:iCs/>
          <w:szCs w:val="24"/>
        </w:rPr>
        <w:t>,</w:t>
      </w:r>
      <w:r w:rsidRPr="00341C41">
        <w:rPr>
          <w:rFonts w:cs="Times New Roman"/>
          <w:szCs w:val="24"/>
        </w:rPr>
        <w:t xml:space="preserve"> </w:t>
      </w:r>
      <w:r w:rsidRPr="00341C41">
        <w:rPr>
          <w:rFonts w:cs="Times New Roman"/>
          <w:i/>
          <w:iCs/>
          <w:szCs w:val="24"/>
        </w:rPr>
        <w:t>22</w:t>
      </w:r>
      <w:r w:rsidRPr="00341C41">
        <w:rPr>
          <w:rFonts w:cs="Times New Roman"/>
          <w:szCs w:val="24"/>
        </w:rPr>
        <w:t xml:space="preserve">(2): 115–141. </w:t>
      </w:r>
      <w:hyperlink r:id="rId49" w:history="1">
        <w:r w:rsidR="003D4586" w:rsidRPr="00341C41">
          <w:rPr>
            <w:rStyle w:val="Hyperlink"/>
            <w:rFonts w:cs="Times New Roman"/>
            <w:color w:val="auto"/>
            <w:szCs w:val="24"/>
          </w:rPr>
          <w:t xml:space="preserve">DOI: </w:t>
        </w:r>
        <w:r w:rsidR="001C7899" w:rsidRPr="00341C41">
          <w:rPr>
            <w:rStyle w:val="Hyperlink"/>
            <w:rFonts w:cs="Times New Roman"/>
            <w:color w:val="auto"/>
            <w:szCs w:val="24"/>
          </w:rPr>
          <w:t>10.1016/0016-3287(90)90077-U</w:t>
        </w:r>
      </w:hyperlink>
      <w:r w:rsidR="001C7899" w:rsidRPr="00341C41">
        <w:rPr>
          <w:rFonts w:cs="Times New Roman"/>
          <w:szCs w:val="24"/>
        </w:rPr>
        <w:t xml:space="preserve"> </w:t>
      </w:r>
    </w:p>
    <w:p w14:paraId="34B32616" w14:textId="13C7E570" w:rsidR="00133A16" w:rsidRPr="00341C41" w:rsidRDefault="00133A16" w:rsidP="00DD572E">
      <w:pPr>
        <w:ind w:left="284" w:hanging="284"/>
        <w:rPr>
          <w:rFonts w:cs="Times New Roman"/>
          <w:szCs w:val="24"/>
        </w:rPr>
      </w:pPr>
      <w:proofErr w:type="spellStart"/>
      <w:r w:rsidRPr="00341C41">
        <w:rPr>
          <w:rFonts w:cs="Times New Roman"/>
          <w:szCs w:val="24"/>
        </w:rPr>
        <w:t>Jasanoff</w:t>
      </w:r>
      <w:proofErr w:type="spellEnd"/>
      <w:r w:rsidRPr="00341C41">
        <w:rPr>
          <w:rFonts w:cs="Times New Roman"/>
          <w:szCs w:val="24"/>
        </w:rPr>
        <w:t xml:space="preserve"> S and Kim SH (2009) Containing the Atom: Sociotechnical Imaginaries and Nuclear Power in the United States and South Korea. </w:t>
      </w:r>
      <w:r w:rsidRPr="00341C41">
        <w:rPr>
          <w:rFonts w:cs="Times New Roman"/>
          <w:i/>
          <w:iCs/>
          <w:szCs w:val="24"/>
        </w:rPr>
        <w:t>Minerva</w:t>
      </w:r>
      <w:r w:rsidR="00A013A2" w:rsidRPr="00341C41">
        <w:rPr>
          <w:rFonts w:cs="Times New Roman"/>
          <w:szCs w:val="24"/>
        </w:rPr>
        <w:t>,</w:t>
      </w:r>
      <w:r w:rsidRPr="00341C41">
        <w:rPr>
          <w:rFonts w:cs="Times New Roman"/>
          <w:i/>
          <w:iCs/>
          <w:szCs w:val="24"/>
        </w:rPr>
        <w:t xml:space="preserve"> 47</w:t>
      </w:r>
      <w:r w:rsidRPr="00341C41">
        <w:rPr>
          <w:rFonts w:cs="Times New Roman"/>
          <w:szCs w:val="24"/>
        </w:rPr>
        <w:t>(2): 119–146. DOI: 10.1007/s11024-009-9124-4.</w:t>
      </w:r>
    </w:p>
    <w:p w14:paraId="64799D58" w14:textId="6BCC758F" w:rsidR="00DD572E" w:rsidRPr="00341C41" w:rsidRDefault="00DD572E" w:rsidP="00DD572E">
      <w:pPr>
        <w:ind w:left="284" w:hanging="284"/>
        <w:rPr>
          <w:rFonts w:cs="Times New Roman"/>
          <w:szCs w:val="24"/>
        </w:rPr>
      </w:pPr>
      <w:proofErr w:type="gramStart"/>
      <w:r w:rsidRPr="00341C41">
        <w:rPr>
          <w:rFonts w:cs="Times New Roman"/>
          <w:szCs w:val="24"/>
        </w:rPr>
        <w:t xml:space="preserve">Jones H, Chatterjee K and </w:t>
      </w:r>
      <w:proofErr w:type="spellStart"/>
      <w:r w:rsidRPr="00341C41">
        <w:rPr>
          <w:rFonts w:cs="Times New Roman"/>
          <w:szCs w:val="24"/>
        </w:rPr>
        <w:t>Gray</w:t>
      </w:r>
      <w:proofErr w:type="spellEnd"/>
      <w:r w:rsidRPr="00341C41">
        <w:rPr>
          <w:rFonts w:cs="Times New Roman"/>
          <w:szCs w:val="24"/>
        </w:rPr>
        <w:t xml:space="preserve"> S (2014) A biographical approach to studying individual change and continuity in walking and cycling over the life course.</w:t>
      </w:r>
      <w:proofErr w:type="gramEnd"/>
      <w:r w:rsidRPr="00341C41">
        <w:rPr>
          <w:rFonts w:cs="Times New Roman"/>
          <w:szCs w:val="24"/>
        </w:rPr>
        <w:t xml:space="preserve"> </w:t>
      </w:r>
      <w:r w:rsidRPr="00341C41">
        <w:rPr>
          <w:rFonts w:cs="Times New Roman"/>
          <w:i/>
          <w:szCs w:val="24"/>
        </w:rPr>
        <w:t>Journal of Transport and Health</w:t>
      </w:r>
      <w:r w:rsidRPr="00341C41">
        <w:rPr>
          <w:rFonts w:cs="Times New Roman"/>
          <w:szCs w:val="24"/>
        </w:rPr>
        <w:t xml:space="preserve">, 1: 182–189. </w:t>
      </w:r>
      <w:r w:rsidR="003D4586" w:rsidRPr="00341C41">
        <w:rPr>
          <w:rStyle w:val="Hyperlink"/>
          <w:color w:val="auto"/>
        </w:rPr>
        <w:t xml:space="preserve">DOI: </w:t>
      </w:r>
      <w:r w:rsidR="00A013A2" w:rsidRPr="00341C41">
        <w:rPr>
          <w:rStyle w:val="Hyperlink"/>
          <w:color w:val="auto"/>
        </w:rPr>
        <w:t>10.1016/j.jth.2014.07.004</w:t>
      </w:r>
    </w:p>
    <w:p w14:paraId="471BC532" w14:textId="5EEC706D" w:rsidR="005A60F2" w:rsidRPr="00341C41" w:rsidRDefault="005A60F2" w:rsidP="00DD572E">
      <w:pPr>
        <w:ind w:left="284" w:hanging="284"/>
        <w:rPr>
          <w:rFonts w:cs="Times New Roman"/>
          <w:szCs w:val="24"/>
        </w:rPr>
      </w:pPr>
      <w:proofErr w:type="spellStart"/>
      <w:r w:rsidRPr="00341C41">
        <w:rPr>
          <w:rFonts w:cs="Times New Roman"/>
          <w:szCs w:val="24"/>
        </w:rPr>
        <w:t>Juliussen</w:t>
      </w:r>
      <w:proofErr w:type="spellEnd"/>
      <w:r w:rsidRPr="00341C41">
        <w:rPr>
          <w:rFonts w:cs="Times New Roman"/>
          <w:szCs w:val="24"/>
        </w:rPr>
        <w:t xml:space="preserve"> </w:t>
      </w:r>
      <w:r w:rsidR="001E75B4" w:rsidRPr="00341C41">
        <w:rPr>
          <w:rFonts w:cs="Times New Roman"/>
          <w:szCs w:val="24"/>
        </w:rPr>
        <w:t xml:space="preserve">E </w:t>
      </w:r>
      <w:r w:rsidRPr="00341C41">
        <w:rPr>
          <w:rFonts w:cs="Times New Roman"/>
          <w:szCs w:val="24"/>
        </w:rPr>
        <w:t xml:space="preserve">(2022) Autonomous Vehicles: How Is Europe Doing? </w:t>
      </w:r>
      <w:r w:rsidRPr="00341C41">
        <w:rPr>
          <w:rFonts w:cs="Times New Roman"/>
          <w:i/>
          <w:iCs/>
          <w:szCs w:val="24"/>
        </w:rPr>
        <w:t>EE Times Europe</w:t>
      </w:r>
      <w:r w:rsidRPr="00341C41">
        <w:rPr>
          <w:rFonts w:cs="Times New Roman"/>
          <w:szCs w:val="24"/>
        </w:rPr>
        <w:t xml:space="preserve">, 22 November, 2022. Available at: </w:t>
      </w:r>
      <w:hyperlink r:id="rId50" w:history="1">
        <w:r w:rsidRPr="00341C41">
          <w:rPr>
            <w:rStyle w:val="Hyperlink"/>
            <w:rFonts w:cs="Times New Roman"/>
            <w:color w:val="auto"/>
            <w:szCs w:val="24"/>
          </w:rPr>
          <w:t>https://www.eetimes.eu/autonomous-vehicles-how-is-europe-doing/</w:t>
        </w:r>
      </w:hyperlink>
      <w:r w:rsidRPr="00341C41">
        <w:rPr>
          <w:rFonts w:cs="Times New Roman"/>
          <w:szCs w:val="24"/>
        </w:rPr>
        <w:t xml:space="preserve"> (accessed 2 December 2023).</w:t>
      </w:r>
    </w:p>
    <w:p w14:paraId="2FA1F89D" w14:textId="63692221" w:rsidR="001E75B4" w:rsidRPr="00341C41" w:rsidRDefault="001E75B4" w:rsidP="00DD572E">
      <w:pPr>
        <w:ind w:left="284" w:hanging="284"/>
        <w:rPr>
          <w:rFonts w:cs="Times New Roman"/>
          <w:szCs w:val="24"/>
        </w:rPr>
      </w:pPr>
      <w:proofErr w:type="spellStart"/>
      <w:r w:rsidRPr="00341C41">
        <w:rPr>
          <w:rFonts w:cs="Times New Roman"/>
          <w:szCs w:val="24"/>
        </w:rPr>
        <w:lastRenderedPageBreak/>
        <w:t>Juliussen</w:t>
      </w:r>
      <w:proofErr w:type="spellEnd"/>
      <w:r w:rsidRPr="00341C41">
        <w:rPr>
          <w:rFonts w:cs="Times New Roman"/>
          <w:szCs w:val="24"/>
        </w:rPr>
        <w:t xml:space="preserve"> E (2021) Germany Leads the Autonomous Vehicle Regulation Race. </w:t>
      </w:r>
      <w:r w:rsidRPr="00341C41">
        <w:rPr>
          <w:rFonts w:cs="Times New Roman"/>
          <w:i/>
          <w:iCs/>
          <w:szCs w:val="24"/>
        </w:rPr>
        <w:t>EE Times Europe</w:t>
      </w:r>
      <w:r w:rsidRPr="00341C41">
        <w:rPr>
          <w:rFonts w:cs="Times New Roman"/>
          <w:szCs w:val="24"/>
        </w:rPr>
        <w:t xml:space="preserve">, 19 October, 2021. Available at: </w:t>
      </w:r>
      <w:r w:rsidRPr="00341C41">
        <w:rPr>
          <w:rStyle w:val="Hyperlink"/>
          <w:color w:val="auto"/>
        </w:rPr>
        <w:t xml:space="preserve">https://www.eetimes.eu/germany-leads-the-autonomous-vehicle-regulation-race/ </w:t>
      </w:r>
      <w:r w:rsidRPr="00341C41">
        <w:rPr>
          <w:rFonts w:cs="Times New Roman"/>
          <w:szCs w:val="24"/>
        </w:rPr>
        <w:t>(accessed 2 December 2023).</w:t>
      </w:r>
    </w:p>
    <w:p w14:paraId="534F2B25" w14:textId="209A2291" w:rsidR="00BE5B43" w:rsidRPr="00341C41" w:rsidRDefault="00BE5B43" w:rsidP="00DD572E">
      <w:pPr>
        <w:ind w:left="284" w:hanging="284"/>
        <w:rPr>
          <w:rFonts w:cs="Times New Roman"/>
          <w:szCs w:val="24"/>
        </w:rPr>
      </w:pPr>
      <w:proofErr w:type="spellStart"/>
      <w:r w:rsidRPr="00341C41">
        <w:rPr>
          <w:rFonts w:cs="Times New Roman"/>
          <w:szCs w:val="24"/>
        </w:rPr>
        <w:t>Jungk</w:t>
      </w:r>
      <w:proofErr w:type="spellEnd"/>
      <w:r w:rsidRPr="00341C41">
        <w:rPr>
          <w:rFonts w:cs="Times New Roman"/>
          <w:szCs w:val="24"/>
        </w:rPr>
        <w:t xml:space="preserve"> R and </w:t>
      </w:r>
      <w:proofErr w:type="spellStart"/>
      <w:r w:rsidRPr="00341C41">
        <w:rPr>
          <w:rFonts w:cs="Times New Roman"/>
          <w:szCs w:val="24"/>
        </w:rPr>
        <w:t>Müllert</w:t>
      </w:r>
      <w:proofErr w:type="spellEnd"/>
      <w:r w:rsidRPr="00341C41">
        <w:rPr>
          <w:rFonts w:cs="Times New Roman"/>
          <w:szCs w:val="24"/>
        </w:rPr>
        <w:t xml:space="preserve"> N (1987) </w:t>
      </w:r>
      <w:r w:rsidRPr="00341C41">
        <w:rPr>
          <w:rFonts w:cs="Times New Roman"/>
          <w:i/>
          <w:iCs/>
          <w:szCs w:val="24"/>
        </w:rPr>
        <w:t>Future Workshops: How to Create Desirable Futures</w:t>
      </w:r>
      <w:r w:rsidRPr="00341C41">
        <w:rPr>
          <w:rFonts w:cs="Times New Roman"/>
          <w:szCs w:val="24"/>
        </w:rPr>
        <w:t xml:space="preserve">. London: Institute for Social Inventions. </w:t>
      </w:r>
    </w:p>
    <w:p w14:paraId="27EDFA5E" w14:textId="6F1FF2F8" w:rsidR="00295D17" w:rsidRPr="00341C41" w:rsidRDefault="00295D17" w:rsidP="00DD572E">
      <w:pPr>
        <w:ind w:left="284" w:hanging="284"/>
        <w:rPr>
          <w:rFonts w:cs="Times New Roman"/>
          <w:szCs w:val="24"/>
          <w:shd w:val="clear" w:color="auto" w:fill="FFFFFF"/>
        </w:rPr>
      </w:pPr>
      <w:proofErr w:type="spellStart"/>
      <w:proofErr w:type="gramStart"/>
      <w:r w:rsidRPr="00341C41">
        <w:rPr>
          <w:rFonts w:cs="Times New Roman"/>
          <w:szCs w:val="24"/>
          <w:shd w:val="clear" w:color="auto" w:fill="FFFFFF"/>
        </w:rPr>
        <w:t>Keränen</w:t>
      </w:r>
      <w:proofErr w:type="spellEnd"/>
      <w:r w:rsidRPr="00341C41">
        <w:rPr>
          <w:rFonts w:cs="Times New Roman"/>
          <w:szCs w:val="24"/>
          <w:shd w:val="clear" w:color="auto" w:fill="FFFFFF"/>
        </w:rPr>
        <w:t xml:space="preserve"> O, </w:t>
      </w:r>
      <w:proofErr w:type="spellStart"/>
      <w:r w:rsidRPr="00341C41">
        <w:rPr>
          <w:rFonts w:cs="Times New Roman"/>
          <w:szCs w:val="24"/>
          <w:shd w:val="clear" w:color="auto" w:fill="FFFFFF"/>
        </w:rPr>
        <w:t>Lehtimäki</w:t>
      </w:r>
      <w:proofErr w:type="spellEnd"/>
      <w:r w:rsidRPr="00341C41">
        <w:rPr>
          <w:rFonts w:cs="Times New Roman"/>
          <w:szCs w:val="24"/>
          <w:shd w:val="clear" w:color="auto" w:fill="FFFFFF"/>
        </w:rPr>
        <w:t xml:space="preserve"> T, </w:t>
      </w:r>
      <w:proofErr w:type="spellStart"/>
      <w:r w:rsidRPr="00341C41">
        <w:rPr>
          <w:rFonts w:cs="Times New Roman"/>
          <w:szCs w:val="24"/>
          <w:shd w:val="clear" w:color="auto" w:fill="FFFFFF"/>
        </w:rPr>
        <w:t>Komulainen</w:t>
      </w:r>
      <w:proofErr w:type="spellEnd"/>
      <w:r w:rsidRPr="00341C41">
        <w:rPr>
          <w:rFonts w:cs="Times New Roman"/>
          <w:szCs w:val="24"/>
          <w:shd w:val="clear" w:color="auto" w:fill="FFFFFF"/>
        </w:rPr>
        <w:t xml:space="preserve"> H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Ulkuniemi</w:t>
      </w:r>
      <w:proofErr w:type="spellEnd"/>
      <w:r w:rsidRPr="00341C41">
        <w:rPr>
          <w:rFonts w:cs="Times New Roman"/>
          <w:szCs w:val="24"/>
          <w:shd w:val="clear" w:color="auto" w:fill="FFFFFF"/>
        </w:rPr>
        <w:t xml:space="preserve"> P (2023) Changing the market for a sustainable innovation.</w:t>
      </w:r>
      <w:proofErr w:type="gramEnd"/>
      <w:r w:rsidR="00B74FFC" w:rsidRPr="00341C41">
        <w:rPr>
          <w:rFonts w:cs="Times New Roman"/>
          <w:szCs w:val="24"/>
          <w:shd w:val="clear" w:color="auto" w:fill="FFFFFF"/>
        </w:rPr>
        <w:t xml:space="preserve"> </w:t>
      </w:r>
      <w:r w:rsidRPr="00341C41">
        <w:rPr>
          <w:rFonts w:cs="Times New Roman"/>
          <w:i/>
          <w:iCs/>
          <w:szCs w:val="24"/>
          <w:shd w:val="clear" w:color="auto" w:fill="FFFFFF"/>
        </w:rPr>
        <w:t>Industrial Marketing Management</w:t>
      </w:r>
      <w:r w:rsidRPr="00341C41">
        <w:rPr>
          <w:rFonts w:cs="Times New Roman"/>
          <w:szCs w:val="24"/>
          <w:shd w:val="clear" w:color="auto" w:fill="FFFFFF"/>
        </w:rPr>
        <w:t>,</w:t>
      </w:r>
      <w:r w:rsidR="00B74FFC" w:rsidRPr="00341C41">
        <w:rPr>
          <w:rFonts w:cs="Times New Roman"/>
          <w:szCs w:val="24"/>
          <w:shd w:val="clear" w:color="auto" w:fill="FFFFFF"/>
        </w:rPr>
        <w:t xml:space="preserve"> </w:t>
      </w:r>
      <w:r w:rsidRPr="00341C41">
        <w:rPr>
          <w:rFonts w:cs="Times New Roman"/>
          <w:i/>
          <w:iCs/>
          <w:szCs w:val="24"/>
          <w:shd w:val="clear" w:color="auto" w:fill="FFFFFF"/>
        </w:rPr>
        <w:t>108</w:t>
      </w:r>
      <w:r w:rsidR="00B74FFC" w:rsidRPr="00341C41">
        <w:rPr>
          <w:rFonts w:cs="Times New Roman"/>
          <w:szCs w:val="24"/>
          <w:shd w:val="clear" w:color="auto" w:fill="FFFFFF"/>
        </w:rPr>
        <w:t>:</w:t>
      </w:r>
      <w:r w:rsidRPr="00341C41">
        <w:rPr>
          <w:rFonts w:cs="Times New Roman"/>
          <w:szCs w:val="24"/>
          <w:shd w:val="clear" w:color="auto" w:fill="FFFFFF"/>
        </w:rPr>
        <w:t xml:space="preserve"> 108</w:t>
      </w:r>
      <w:r w:rsidR="00B74FFC" w:rsidRPr="00341C41">
        <w:rPr>
          <w:rFonts w:cs="Times New Roman"/>
          <w:szCs w:val="24"/>
        </w:rPr>
        <w:t>–</w:t>
      </w:r>
      <w:r w:rsidRPr="00341C41">
        <w:rPr>
          <w:rFonts w:cs="Times New Roman"/>
          <w:szCs w:val="24"/>
          <w:shd w:val="clear" w:color="auto" w:fill="FFFFFF"/>
        </w:rPr>
        <w:t xml:space="preserve">121. </w:t>
      </w:r>
      <w:hyperlink r:id="rId51" w:history="1">
        <w:r w:rsidR="003D4586" w:rsidRPr="00341C41">
          <w:rPr>
            <w:rStyle w:val="Hyperlink"/>
            <w:rFonts w:cs="Times New Roman"/>
            <w:color w:val="auto"/>
            <w:szCs w:val="24"/>
            <w:shd w:val="clear" w:color="auto" w:fill="FFFFFF"/>
          </w:rPr>
          <w:t xml:space="preserve">DOI: </w:t>
        </w:r>
        <w:r w:rsidR="000A6420" w:rsidRPr="00341C41">
          <w:rPr>
            <w:rStyle w:val="Hyperlink"/>
            <w:rFonts w:cs="Times New Roman"/>
            <w:color w:val="auto"/>
            <w:szCs w:val="24"/>
            <w:shd w:val="clear" w:color="auto" w:fill="FFFFFF"/>
          </w:rPr>
          <w:t>10.1016/j.indmarman.2022.11.005</w:t>
        </w:r>
      </w:hyperlink>
    </w:p>
    <w:p w14:paraId="545C9075" w14:textId="52B6D47F" w:rsidR="000A6420" w:rsidRPr="00341C41" w:rsidRDefault="000A6420" w:rsidP="00B74FFC">
      <w:pPr>
        <w:ind w:left="284" w:hanging="284"/>
        <w:rPr>
          <w:rStyle w:val="Hyperlink"/>
          <w:rFonts w:cs="Times New Roman"/>
          <w:color w:val="auto"/>
          <w:szCs w:val="24"/>
          <w:u w:val="none"/>
        </w:rPr>
      </w:pPr>
      <w:proofErr w:type="spellStart"/>
      <w:r w:rsidRPr="00341C41">
        <w:rPr>
          <w:rFonts w:cs="Times New Roman"/>
          <w:szCs w:val="24"/>
        </w:rPr>
        <w:t>Kjellberg</w:t>
      </w:r>
      <w:proofErr w:type="spellEnd"/>
      <w:r w:rsidRPr="00341C41">
        <w:rPr>
          <w:rFonts w:cs="Times New Roman"/>
          <w:szCs w:val="24"/>
        </w:rPr>
        <w:t xml:space="preserve"> H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Helgesson</w:t>
      </w:r>
      <w:proofErr w:type="spellEnd"/>
      <w:r w:rsidRPr="00341C41">
        <w:rPr>
          <w:rFonts w:cs="Times New Roman"/>
          <w:szCs w:val="24"/>
        </w:rPr>
        <w:t xml:space="preserve"> CF (2007)</w:t>
      </w:r>
      <w:r w:rsidR="00B74FFC" w:rsidRPr="00341C41">
        <w:rPr>
          <w:rFonts w:cs="Times New Roman"/>
          <w:szCs w:val="24"/>
        </w:rPr>
        <w:t xml:space="preserve"> </w:t>
      </w:r>
      <w:proofErr w:type="gramStart"/>
      <w:r w:rsidRPr="00341C41">
        <w:rPr>
          <w:rFonts w:cs="Times New Roman"/>
          <w:szCs w:val="24"/>
        </w:rPr>
        <w:t>On</w:t>
      </w:r>
      <w:proofErr w:type="gramEnd"/>
      <w:r w:rsidRPr="00341C41">
        <w:rPr>
          <w:rFonts w:cs="Times New Roman"/>
          <w:szCs w:val="24"/>
        </w:rPr>
        <w:t xml:space="preserve"> the nature of markets and their practices. </w:t>
      </w:r>
      <w:proofErr w:type="gramStart"/>
      <w:r w:rsidRPr="00341C41">
        <w:rPr>
          <w:rFonts w:cs="Times New Roman"/>
          <w:i/>
          <w:szCs w:val="24"/>
        </w:rPr>
        <w:t>Marketing Theory</w:t>
      </w:r>
      <w:r w:rsidRPr="00341C41">
        <w:rPr>
          <w:rFonts w:cs="Times New Roman"/>
          <w:iCs/>
          <w:szCs w:val="24"/>
        </w:rPr>
        <w:t>,</w:t>
      </w:r>
      <w:r w:rsidRPr="00341C41">
        <w:rPr>
          <w:rFonts w:cs="Times New Roman"/>
          <w:i/>
          <w:szCs w:val="24"/>
        </w:rPr>
        <w:t xml:space="preserve"> 7</w:t>
      </w:r>
      <w:r w:rsidRPr="00341C41">
        <w:rPr>
          <w:rFonts w:cs="Times New Roman"/>
          <w:szCs w:val="24"/>
        </w:rPr>
        <w:t>(2)</w:t>
      </w:r>
      <w:r w:rsidR="00B74FFC" w:rsidRPr="00341C41">
        <w:rPr>
          <w:rFonts w:cs="Times New Roman"/>
          <w:szCs w:val="24"/>
        </w:rPr>
        <w:t>:</w:t>
      </w:r>
      <w:r w:rsidRPr="00341C41">
        <w:rPr>
          <w:rFonts w:cs="Times New Roman"/>
          <w:szCs w:val="24"/>
        </w:rPr>
        <w:t xml:space="preserve"> 137–162.</w:t>
      </w:r>
      <w:proofErr w:type="gramEnd"/>
      <w:r w:rsidRPr="00341C41">
        <w:rPr>
          <w:rFonts w:cs="Times New Roman"/>
          <w:szCs w:val="24"/>
        </w:rPr>
        <w:t xml:space="preserve"> </w:t>
      </w:r>
      <w:hyperlink r:id="rId52" w:history="1">
        <w:r w:rsidR="003D4586" w:rsidRPr="00341C41">
          <w:rPr>
            <w:rStyle w:val="Hyperlink"/>
            <w:rFonts w:cs="Times New Roman"/>
            <w:color w:val="auto"/>
            <w:szCs w:val="24"/>
          </w:rPr>
          <w:t xml:space="preserve">DOI: </w:t>
        </w:r>
        <w:r w:rsidRPr="00341C41">
          <w:rPr>
            <w:rStyle w:val="Hyperlink"/>
            <w:rFonts w:cs="Times New Roman"/>
            <w:color w:val="auto"/>
            <w:szCs w:val="24"/>
          </w:rPr>
          <w:t>10.1177/1470593107076862</w:t>
        </w:r>
      </w:hyperlink>
    </w:p>
    <w:p w14:paraId="57C854B4" w14:textId="49519896" w:rsidR="00133A16" w:rsidRPr="00341C41" w:rsidRDefault="00133A16" w:rsidP="00DD572E">
      <w:pPr>
        <w:ind w:left="284" w:hanging="284"/>
        <w:rPr>
          <w:rStyle w:val="Hyperlink"/>
          <w:rFonts w:cs="Times New Roman"/>
          <w:color w:val="auto"/>
          <w:szCs w:val="24"/>
        </w:rPr>
      </w:pPr>
      <w:proofErr w:type="spellStart"/>
      <w:r w:rsidRPr="00341C41">
        <w:rPr>
          <w:rFonts w:cs="Times New Roman"/>
          <w:szCs w:val="24"/>
        </w:rPr>
        <w:t>Kjellberg</w:t>
      </w:r>
      <w:proofErr w:type="spellEnd"/>
      <w:r w:rsidRPr="00341C41">
        <w:rPr>
          <w:rFonts w:cs="Times New Roman"/>
          <w:szCs w:val="24"/>
        </w:rPr>
        <w:t xml:space="preserve"> H </w:t>
      </w:r>
      <w:r w:rsidR="00E22899" w:rsidRPr="00341C41">
        <w:rPr>
          <w:rFonts w:cs="Times New Roman"/>
          <w:szCs w:val="24"/>
        </w:rPr>
        <w:t>and</w:t>
      </w:r>
      <w:r w:rsidRPr="00341C41">
        <w:rPr>
          <w:rFonts w:cs="Times New Roman"/>
          <w:szCs w:val="24"/>
        </w:rPr>
        <w:t xml:space="preserve"> Olson D (2017) Joint markets: How adjacent markets influence the formation of regulated markets. </w:t>
      </w:r>
      <w:proofErr w:type="gramStart"/>
      <w:r w:rsidRPr="00341C41">
        <w:rPr>
          <w:rFonts w:cs="Times New Roman"/>
          <w:i/>
          <w:iCs/>
          <w:szCs w:val="24"/>
        </w:rPr>
        <w:t>Marketing Theory</w:t>
      </w:r>
      <w:r w:rsidRPr="00341C41">
        <w:rPr>
          <w:rFonts w:cs="Times New Roman"/>
          <w:szCs w:val="24"/>
        </w:rPr>
        <w:t xml:space="preserve">, </w:t>
      </w:r>
      <w:r w:rsidRPr="00341C41">
        <w:rPr>
          <w:rFonts w:cs="Times New Roman"/>
          <w:i/>
          <w:iCs/>
          <w:szCs w:val="24"/>
        </w:rPr>
        <w:t>17</w:t>
      </w:r>
      <w:r w:rsidRPr="00341C41">
        <w:rPr>
          <w:rFonts w:cs="Times New Roman"/>
          <w:szCs w:val="24"/>
        </w:rPr>
        <w:t>(1)</w:t>
      </w:r>
      <w:r w:rsidR="00874896" w:rsidRPr="00341C41">
        <w:rPr>
          <w:rFonts w:cs="Times New Roman"/>
          <w:szCs w:val="24"/>
        </w:rPr>
        <w:t>:</w:t>
      </w:r>
      <w:r w:rsidRPr="00341C41">
        <w:rPr>
          <w:rFonts w:cs="Times New Roman"/>
          <w:szCs w:val="24"/>
        </w:rPr>
        <w:t xml:space="preserve"> 95–123.</w:t>
      </w:r>
      <w:proofErr w:type="gramEnd"/>
      <w:r w:rsidRPr="00341C41">
        <w:rPr>
          <w:rFonts w:cs="Times New Roman"/>
          <w:szCs w:val="24"/>
        </w:rPr>
        <w:t xml:space="preserve"> </w:t>
      </w:r>
      <w:hyperlink r:id="rId53" w:history="1">
        <w:r w:rsidR="003D4586" w:rsidRPr="00341C41">
          <w:rPr>
            <w:rStyle w:val="Hyperlink"/>
            <w:rFonts w:cs="Times New Roman"/>
            <w:color w:val="auto"/>
            <w:szCs w:val="24"/>
          </w:rPr>
          <w:t xml:space="preserve">DOI: </w:t>
        </w:r>
        <w:r w:rsidRPr="00341C41">
          <w:rPr>
            <w:rStyle w:val="Hyperlink"/>
            <w:rFonts w:cs="Times New Roman"/>
            <w:color w:val="auto"/>
            <w:szCs w:val="24"/>
          </w:rPr>
          <w:t>10.1177/1470593116658203</w:t>
        </w:r>
      </w:hyperlink>
    </w:p>
    <w:p w14:paraId="1AD16024" w14:textId="6CCBC0BA" w:rsidR="005916A0" w:rsidRPr="00341C41" w:rsidRDefault="005916A0" w:rsidP="00DD572E">
      <w:pPr>
        <w:ind w:left="284" w:hanging="284"/>
        <w:rPr>
          <w:rStyle w:val="Hyperlink"/>
          <w:rFonts w:cs="Times New Roman"/>
          <w:color w:val="auto"/>
          <w:szCs w:val="24"/>
          <w:u w:val="none"/>
        </w:rPr>
      </w:pPr>
      <w:proofErr w:type="spellStart"/>
      <w:r w:rsidRPr="00341C41">
        <w:rPr>
          <w:rFonts w:cs="Times New Roman"/>
          <w:szCs w:val="24"/>
        </w:rPr>
        <w:t>Koul</w:t>
      </w:r>
      <w:proofErr w:type="spellEnd"/>
      <w:r w:rsidRPr="00341C41">
        <w:rPr>
          <w:rFonts w:cs="Times New Roman"/>
          <w:szCs w:val="24"/>
        </w:rPr>
        <w:t xml:space="preserve"> S and </w:t>
      </w:r>
      <w:proofErr w:type="spellStart"/>
      <w:r w:rsidRPr="00341C41">
        <w:rPr>
          <w:rFonts w:cs="Times New Roman"/>
          <w:szCs w:val="24"/>
        </w:rPr>
        <w:t>Eydgahi</w:t>
      </w:r>
      <w:proofErr w:type="spellEnd"/>
      <w:r w:rsidRPr="00341C41">
        <w:rPr>
          <w:rFonts w:cs="Times New Roman"/>
          <w:szCs w:val="24"/>
        </w:rPr>
        <w:t xml:space="preserve"> A (2018) Utilizing technology acceptance model (TAM) for driverless car technology adoption</w:t>
      </w:r>
      <w:r w:rsidRPr="00341C41">
        <w:rPr>
          <w:rFonts w:cs="Times New Roman"/>
          <w:i/>
          <w:szCs w:val="24"/>
        </w:rPr>
        <w:t xml:space="preserve">. Journal of Technology Management </w:t>
      </w:r>
      <w:r w:rsidR="00874896" w:rsidRPr="00341C41">
        <w:rPr>
          <w:rFonts w:cs="Times New Roman"/>
          <w:i/>
          <w:szCs w:val="24"/>
        </w:rPr>
        <w:t>&amp;</w:t>
      </w:r>
      <w:r w:rsidRPr="00341C41">
        <w:rPr>
          <w:rFonts w:cs="Times New Roman"/>
          <w:i/>
          <w:szCs w:val="24"/>
        </w:rPr>
        <w:t xml:space="preserve"> Innovation</w:t>
      </w:r>
      <w:r w:rsidR="00771B19" w:rsidRPr="00341C41">
        <w:rPr>
          <w:rFonts w:cs="Times New Roman"/>
          <w:i/>
          <w:szCs w:val="24"/>
        </w:rPr>
        <w:t>,</w:t>
      </w:r>
      <w:r w:rsidRPr="00341C41">
        <w:rPr>
          <w:rFonts w:cs="Times New Roman"/>
          <w:i/>
          <w:iCs/>
          <w:szCs w:val="24"/>
        </w:rPr>
        <w:t xml:space="preserve"> 13</w:t>
      </w:r>
      <w:r w:rsidRPr="00341C41">
        <w:rPr>
          <w:rFonts w:cs="Times New Roman"/>
          <w:szCs w:val="24"/>
        </w:rPr>
        <w:t xml:space="preserve">(4): 37–46. </w:t>
      </w:r>
      <w:r w:rsidR="00CA263A" w:rsidRPr="00341C41">
        <w:rPr>
          <w:rStyle w:val="Hyperlink"/>
          <w:color w:val="auto"/>
        </w:rPr>
        <w:t>DOI: 10.4067/S0718-27242018000400037</w:t>
      </w:r>
    </w:p>
    <w:p w14:paraId="7789E3B1" w14:textId="51560A08" w:rsidR="00D62B0B" w:rsidRPr="00341C41" w:rsidRDefault="00D62B0B" w:rsidP="00DD572E">
      <w:pPr>
        <w:ind w:left="284" w:hanging="284"/>
        <w:rPr>
          <w:rFonts w:cs="Times New Roman"/>
          <w:szCs w:val="24"/>
        </w:rPr>
      </w:pPr>
      <w:proofErr w:type="spellStart"/>
      <w:r w:rsidRPr="00341C41">
        <w:rPr>
          <w:rFonts w:cs="Times New Roman"/>
          <w:szCs w:val="24"/>
        </w:rPr>
        <w:t>Korkman</w:t>
      </w:r>
      <w:proofErr w:type="spellEnd"/>
      <w:r w:rsidRPr="00341C41">
        <w:rPr>
          <w:rFonts w:cs="Times New Roman"/>
          <w:szCs w:val="24"/>
        </w:rPr>
        <w:t xml:space="preserve"> O, </w:t>
      </w:r>
      <w:proofErr w:type="spellStart"/>
      <w:r w:rsidRPr="00341C41">
        <w:rPr>
          <w:rFonts w:cs="Times New Roman"/>
          <w:szCs w:val="24"/>
        </w:rPr>
        <w:t>Storbacka</w:t>
      </w:r>
      <w:proofErr w:type="spellEnd"/>
      <w:r w:rsidRPr="00341C41">
        <w:rPr>
          <w:rFonts w:cs="Times New Roman"/>
          <w:szCs w:val="24"/>
        </w:rPr>
        <w:t xml:space="preserve"> K and Harald B (2010) Practices as markets: value co-creation in e-invoicing. </w:t>
      </w:r>
      <w:r w:rsidRPr="00341C41">
        <w:rPr>
          <w:rFonts w:cs="Times New Roman"/>
          <w:i/>
          <w:iCs/>
          <w:szCs w:val="24"/>
        </w:rPr>
        <w:t>Australasian Marketing Journal</w:t>
      </w:r>
      <w:r w:rsidR="00771B19" w:rsidRPr="00341C41">
        <w:rPr>
          <w:rFonts w:cs="Times New Roman"/>
          <w:i/>
          <w:iCs/>
          <w:szCs w:val="24"/>
        </w:rPr>
        <w:t>,</w:t>
      </w:r>
      <w:r w:rsidRPr="00341C41">
        <w:rPr>
          <w:rFonts w:cs="Times New Roman"/>
          <w:szCs w:val="24"/>
        </w:rPr>
        <w:t xml:space="preserve"> </w:t>
      </w:r>
      <w:r w:rsidRPr="00341C41">
        <w:rPr>
          <w:rFonts w:cs="Times New Roman"/>
          <w:i/>
          <w:iCs/>
          <w:szCs w:val="24"/>
        </w:rPr>
        <w:t>18</w:t>
      </w:r>
      <w:r w:rsidRPr="00341C41">
        <w:rPr>
          <w:rFonts w:cs="Times New Roman"/>
          <w:szCs w:val="24"/>
        </w:rPr>
        <w:t xml:space="preserve">(4): 236–247. </w:t>
      </w:r>
      <w:hyperlink r:id="rId54" w:history="1">
        <w:r w:rsidR="003D4586" w:rsidRPr="00341C41">
          <w:rPr>
            <w:rStyle w:val="Hyperlink"/>
            <w:rFonts w:cs="Times New Roman"/>
            <w:color w:val="auto"/>
            <w:szCs w:val="24"/>
          </w:rPr>
          <w:t xml:space="preserve">DOI: </w:t>
        </w:r>
        <w:r w:rsidR="00874896" w:rsidRPr="00341C41">
          <w:rPr>
            <w:rStyle w:val="Hyperlink"/>
            <w:rFonts w:cs="Times New Roman"/>
            <w:color w:val="auto"/>
            <w:szCs w:val="24"/>
          </w:rPr>
          <w:t>10.1016/j.ausmj.2010.07.006</w:t>
        </w:r>
      </w:hyperlink>
      <w:r w:rsidR="00874896" w:rsidRPr="00341C41">
        <w:rPr>
          <w:rFonts w:cs="Times New Roman"/>
          <w:szCs w:val="24"/>
        </w:rPr>
        <w:t xml:space="preserve"> </w:t>
      </w:r>
    </w:p>
    <w:p w14:paraId="48E1AF40" w14:textId="50E3E1B0" w:rsidR="00874896" w:rsidRPr="00341C41" w:rsidRDefault="00A75F56" w:rsidP="00DD572E">
      <w:pPr>
        <w:ind w:left="284" w:hanging="284"/>
        <w:rPr>
          <w:rFonts w:cs="Times New Roman"/>
          <w:szCs w:val="24"/>
        </w:rPr>
      </w:pPr>
      <w:proofErr w:type="spellStart"/>
      <w:r w:rsidRPr="00341C41">
        <w:rPr>
          <w:rFonts w:cs="Times New Roman"/>
          <w:szCs w:val="24"/>
        </w:rPr>
        <w:t>Kozinets</w:t>
      </w:r>
      <w:proofErr w:type="spellEnd"/>
      <w:r w:rsidRPr="00341C41">
        <w:rPr>
          <w:rFonts w:cs="Times New Roman"/>
          <w:szCs w:val="24"/>
        </w:rPr>
        <w:t>, RV (20</w:t>
      </w:r>
      <w:r w:rsidR="00874896" w:rsidRPr="00341C41">
        <w:rPr>
          <w:rFonts w:cs="Times New Roman"/>
          <w:szCs w:val="24"/>
        </w:rPr>
        <w:t>11</w:t>
      </w:r>
      <w:r w:rsidRPr="00341C41">
        <w:rPr>
          <w:rFonts w:cs="Times New Roman"/>
          <w:szCs w:val="24"/>
        </w:rPr>
        <w:t xml:space="preserve">) </w:t>
      </w:r>
      <w:proofErr w:type="spellStart"/>
      <w:r w:rsidRPr="00341C41">
        <w:rPr>
          <w:rFonts w:cs="Times New Roman"/>
          <w:szCs w:val="24"/>
        </w:rPr>
        <w:t>Inno</w:t>
      </w:r>
      <w:proofErr w:type="spellEnd"/>
      <w:r w:rsidRPr="00341C41">
        <w:rPr>
          <w:rFonts w:cs="Times New Roman"/>
          <w:szCs w:val="24"/>
        </w:rPr>
        <w:t>-tribes: Star Trek as Wikimedia. In</w:t>
      </w:r>
      <w:r w:rsidR="00874896" w:rsidRPr="00341C41">
        <w:rPr>
          <w:rFonts w:cs="Times New Roman"/>
          <w:szCs w:val="24"/>
        </w:rPr>
        <w:t xml:space="preserve">: Cova B, </w:t>
      </w:r>
      <w:proofErr w:type="spellStart"/>
      <w:r w:rsidR="00874896" w:rsidRPr="00341C41">
        <w:rPr>
          <w:rFonts w:cs="Times New Roman"/>
          <w:szCs w:val="24"/>
        </w:rPr>
        <w:t>Kozinets</w:t>
      </w:r>
      <w:proofErr w:type="spellEnd"/>
      <w:r w:rsidR="00874896" w:rsidRPr="00341C41">
        <w:rPr>
          <w:rFonts w:cs="Times New Roman"/>
          <w:szCs w:val="24"/>
        </w:rPr>
        <w:t xml:space="preserve"> RV and Shankar A (</w:t>
      </w:r>
      <w:proofErr w:type="spellStart"/>
      <w:proofErr w:type="gramStart"/>
      <w:r w:rsidR="00874896" w:rsidRPr="00341C41">
        <w:rPr>
          <w:rFonts w:cs="Times New Roman"/>
          <w:szCs w:val="24"/>
        </w:rPr>
        <w:t>eds</w:t>
      </w:r>
      <w:proofErr w:type="spellEnd"/>
      <w:proofErr w:type="gramEnd"/>
      <w:r w:rsidR="00874896" w:rsidRPr="00341C41">
        <w:rPr>
          <w:rFonts w:cs="Times New Roman"/>
          <w:szCs w:val="24"/>
        </w:rPr>
        <w:t xml:space="preserve">) </w:t>
      </w:r>
      <w:r w:rsidR="00874896" w:rsidRPr="00341C41">
        <w:rPr>
          <w:rFonts w:cs="Times New Roman"/>
          <w:i/>
          <w:iCs/>
          <w:szCs w:val="24"/>
        </w:rPr>
        <w:t xml:space="preserve">Consumer Tribes. </w:t>
      </w:r>
      <w:r w:rsidR="00874896" w:rsidRPr="00341C41">
        <w:rPr>
          <w:rFonts w:cs="Times New Roman"/>
          <w:szCs w:val="24"/>
        </w:rPr>
        <w:t xml:space="preserve">Oxon: Routledge, pp. 194–210. </w:t>
      </w:r>
    </w:p>
    <w:p w14:paraId="6B3971A4" w14:textId="77777777" w:rsidR="00DD572E" w:rsidRPr="00341C41" w:rsidRDefault="00DD572E" w:rsidP="00DD572E">
      <w:pPr>
        <w:ind w:left="284" w:hanging="284"/>
        <w:rPr>
          <w:rFonts w:cs="Times New Roman"/>
          <w:szCs w:val="24"/>
        </w:rPr>
      </w:pPr>
      <w:proofErr w:type="spellStart"/>
      <w:proofErr w:type="gramStart"/>
      <w:r w:rsidRPr="00341C41">
        <w:rPr>
          <w:rFonts w:cs="Times New Roman"/>
          <w:szCs w:val="24"/>
        </w:rPr>
        <w:lastRenderedPageBreak/>
        <w:t>Krippendorff</w:t>
      </w:r>
      <w:proofErr w:type="spellEnd"/>
      <w:r w:rsidRPr="00341C41">
        <w:rPr>
          <w:rFonts w:cs="Times New Roman"/>
          <w:szCs w:val="24"/>
        </w:rPr>
        <w:t xml:space="preserve"> K (1989) Content analysis.</w:t>
      </w:r>
      <w:proofErr w:type="gramEnd"/>
      <w:r w:rsidRPr="00341C41">
        <w:rPr>
          <w:rFonts w:cs="Times New Roman"/>
          <w:szCs w:val="24"/>
        </w:rPr>
        <w:t xml:space="preserve"> In: </w:t>
      </w:r>
      <w:proofErr w:type="spellStart"/>
      <w:r w:rsidRPr="00341C41">
        <w:rPr>
          <w:rFonts w:cs="Times New Roman"/>
          <w:szCs w:val="24"/>
        </w:rPr>
        <w:t>Barnouw</w:t>
      </w:r>
      <w:proofErr w:type="spellEnd"/>
      <w:r w:rsidRPr="00341C41">
        <w:rPr>
          <w:rFonts w:cs="Times New Roman"/>
          <w:szCs w:val="24"/>
        </w:rPr>
        <w:t xml:space="preserve"> E, </w:t>
      </w:r>
      <w:proofErr w:type="spellStart"/>
      <w:r w:rsidRPr="00341C41">
        <w:rPr>
          <w:rFonts w:cs="Times New Roman"/>
          <w:szCs w:val="24"/>
        </w:rPr>
        <w:t>Gerbner</w:t>
      </w:r>
      <w:proofErr w:type="spellEnd"/>
      <w:r w:rsidRPr="00341C41">
        <w:rPr>
          <w:rFonts w:cs="Times New Roman"/>
          <w:szCs w:val="24"/>
        </w:rPr>
        <w:t xml:space="preserve"> G, Schramm W, Worth TL and Gross L (</w:t>
      </w:r>
      <w:proofErr w:type="spellStart"/>
      <w:r w:rsidRPr="00341C41">
        <w:rPr>
          <w:rFonts w:cs="Times New Roman"/>
          <w:szCs w:val="24"/>
        </w:rPr>
        <w:t>eds</w:t>
      </w:r>
      <w:proofErr w:type="spellEnd"/>
      <w:r w:rsidRPr="00341C41">
        <w:rPr>
          <w:rFonts w:cs="Times New Roman"/>
          <w:szCs w:val="24"/>
        </w:rPr>
        <w:t xml:space="preserve">) </w:t>
      </w:r>
      <w:r w:rsidRPr="00341C41">
        <w:rPr>
          <w:rFonts w:cs="Times New Roman"/>
          <w:i/>
          <w:iCs/>
          <w:szCs w:val="24"/>
        </w:rPr>
        <w:t xml:space="preserve">International </w:t>
      </w:r>
      <w:proofErr w:type="spellStart"/>
      <w:r w:rsidRPr="00341C41">
        <w:rPr>
          <w:rFonts w:cs="Times New Roman"/>
          <w:i/>
          <w:iCs/>
          <w:szCs w:val="24"/>
        </w:rPr>
        <w:t>Encyclopedia</w:t>
      </w:r>
      <w:proofErr w:type="spellEnd"/>
      <w:r w:rsidRPr="00341C41">
        <w:rPr>
          <w:rFonts w:cs="Times New Roman"/>
          <w:i/>
          <w:iCs/>
          <w:szCs w:val="24"/>
        </w:rPr>
        <w:t xml:space="preserve"> of Communications</w:t>
      </w:r>
      <w:r w:rsidRPr="00341C41">
        <w:rPr>
          <w:rFonts w:cs="Times New Roman"/>
          <w:szCs w:val="24"/>
        </w:rPr>
        <w:t>. Oxford: Oxford University Press, pp. 403–407.</w:t>
      </w:r>
    </w:p>
    <w:p w14:paraId="67A6207E" w14:textId="1AB25B80" w:rsidR="00DD572E" w:rsidRPr="00341C41" w:rsidRDefault="00DD572E" w:rsidP="00DD572E">
      <w:pPr>
        <w:ind w:left="284" w:hanging="284"/>
        <w:rPr>
          <w:rFonts w:cs="Times New Roman"/>
          <w:szCs w:val="24"/>
        </w:rPr>
      </w:pPr>
      <w:proofErr w:type="spellStart"/>
      <w:r w:rsidRPr="00341C41">
        <w:rPr>
          <w:rFonts w:cs="Times New Roman"/>
          <w:szCs w:val="24"/>
        </w:rPr>
        <w:t>Krippendorff</w:t>
      </w:r>
      <w:proofErr w:type="spellEnd"/>
      <w:r w:rsidRPr="00341C41">
        <w:rPr>
          <w:rFonts w:cs="Times New Roman"/>
          <w:szCs w:val="24"/>
        </w:rPr>
        <w:t xml:space="preserve"> K (2018) </w:t>
      </w:r>
      <w:r w:rsidRPr="00341C41">
        <w:rPr>
          <w:rFonts w:cs="Times New Roman"/>
          <w:i/>
          <w:szCs w:val="24"/>
        </w:rPr>
        <w:t>Content Analysis: An Introduction to Its Methodology</w:t>
      </w:r>
      <w:r w:rsidRPr="00341C41">
        <w:rPr>
          <w:rFonts w:cs="Times New Roman"/>
          <w:szCs w:val="24"/>
        </w:rPr>
        <w:t xml:space="preserve">. Thousand Oaks, CA: Sage Publications Ltd. </w:t>
      </w:r>
    </w:p>
    <w:p w14:paraId="7A59DDDA" w14:textId="009A716D" w:rsidR="002737CC" w:rsidRPr="00341C41" w:rsidRDefault="002737CC" w:rsidP="00DD572E">
      <w:pPr>
        <w:ind w:left="284" w:hanging="284"/>
        <w:rPr>
          <w:rFonts w:cs="Times New Roman"/>
          <w:szCs w:val="24"/>
        </w:rPr>
      </w:pPr>
      <w:proofErr w:type="spellStart"/>
      <w:proofErr w:type="gramStart"/>
      <w:r w:rsidRPr="00341C41">
        <w:rPr>
          <w:rFonts w:cs="Times New Roman"/>
          <w:szCs w:val="24"/>
        </w:rPr>
        <w:t>Kuosa</w:t>
      </w:r>
      <w:proofErr w:type="spellEnd"/>
      <w:r w:rsidRPr="00341C41">
        <w:rPr>
          <w:rFonts w:cs="Times New Roman"/>
          <w:szCs w:val="24"/>
        </w:rPr>
        <w:t xml:space="preserve"> T (2011) Evolution of futures studies.</w:t>
      </w:r>
      <w:proofErr w:type="gramEnd"/>
      <w:r w:rsidRPr="00341C41">
        <w:rPr>
          <w:rFonts w:cs="Times New Roman"/>
          <w:szCs w:val="24"/>
        </w:rPr>
        <w:t xml:space="preserve"> </w:t>
      </w:r>
      <w:r w:rsidRPr="00341C41">
        <w:rPr>
          <w:rFonts w:cs="Times New Roman"/>
          <w:i/>
          <w:iCs/>
          <w:szCs w:val="24"/>
        </w:rPr>
        <w:t>Futures, 43</w:t>
      </w:r>
      <w:r w:rsidRPr="00341C41">
        <w:rPr>
          <w:rFonts w:cs="Times New Roman"/>
          <w:szCs w:val="24"/>
        </w:rPr>
        <w:t>(3)</w:t>
      </w:r>
      <w:r w:rsidR="006C0CC3" w:rsidRPr="00341C41">
        <w:rPr>
          <w:rFonts w:cs="Times New Roman"/>
          <w:szCs w:val="24"/>
        </w:rPr>
        <w:t>:</w:t>
      </w:r>
      <w:r w:rsidRPr="00341C41">
        <w:rPr>
          <w:rFonts w:cs="Times New Roman"/>
          <w:szCs w:val="24"/>
        </w:rPr>
        <w:t xml:space="preserve"> 327–336. </w:t>
      </w:r>
      <w:hyperlink r:id="rId55" w:history="1">
        <w:r w:rsidR="00A31D64" w:rsidRPr="00341C41">
          <w:rPr>
            <w:rStyle w:val="Hyperlink"/>
            <w:rFonts w:cs="Times New Roman"/>
            <w:color w:val="auto"/>
            <w:szCs w:val="24"/>
          </w:rPr>
          <w:t>DOI</w:t>
        </w:r>
        <w:r w:rsidRPr="00341C41">
          <w:rPr>
            <w:rStyle w:val="Hyperlink"/>
            <w:rFonts w:cs="Times New Roman"/>
            <w:color w:val="auto"/>
            <w:szCs w:val="24"/>
          </w:rPr>
          <w:t>: 10.1016/j.futures.2010.04.001</w:t>
        </w:r>
      </w:hyperlink>
    </w:p>
    <w:p w14:paraId="0BC40457" w14:textId="58B5BB0A" w:rsidR="00865B8B" w:rsidRPr="00341C41" w:rsidRDefault="00865B8B" w:rsidP="00DD572E">
      <w:pPr>
        <w:ind w:left="284" w:hanging="284"/>
        <w:rPr>
          <w:rFonts w:cs="Times New Roman"/>
          <w:szCs w:val="24"/>
        </w:rPr>
      </w:pPr>
      <w:proofErr w:type="spellStart"/>
      <w:r w:rsidRPr="00341C41">
        <w:rPr>
          <w:rFonts w:cs="Times New Roman"/>
          <w:szCs w:val="24"/>
          <w:shd w:val="clear" w:color="auto" w:fill="FFFFFF"/>
        </w:rPr>
        <w:t>Liedtke</w:t>
      </w:r>
      <w:proofErr w:type="spellEnd"/>
      <w:r w:rsidRPr="00341C41">
        <w:rPr>
          <w:rFonts w:cs="Times New Roman"/>
          <w:szCs w:val="24"/>
          <w:shd w:val="clear" w:color="auto" w:fill="FFFFFF"/>
        </w:rPr>
        <w:t xml:space="preserve"> C, </w:t>
      </w:r>
      <w:proofErr w:type="spellStart"/>
      <w:r w:rsidRPr="00341C41">
        <w:rPr>
          <w:rFonts w:cs="Times New Roman"/>
          <w:szCs w:val="24"/>
          <w:shd w:val="clear" w:color="auto" w:fill="FFFFFF"/>
        </w:rPr>
        <w:t>Hasselkuß</w:t>
      </w:r>
      <w:proofErr w:type="spellEnd"/>
      <w:r w:rsidRPr="00341C41">
        <w:rPr>
          <w:rFonts w:cs="Times New Roman"/>
          <w:szCs w:val="24"/>
          <w:shd w:val="clear" w:color="auto" w:fill="FFFFFF"/>
        </w:rPr>
        <w:t xml:space="preserve"> M, </w:t>
      </w:r>
      <w:proofErr w:type="spellStart"/>
      <w:r w:rsidRPr="00341C41">
        <w:rPr>
          <w:rFonts w:cs="Times New Roman"/>
          <w:szCs w:val="24"/>
          <w:shd w:val="clear" w:color="auto" w:fill="FFFFFF"/>
        </w:rPr>
        <w:t>Welfens</w:t>
      </w:r>
      <w:proofErr w:type="spellEnd"/>
      <w:r w:rsidRPr="00341C41">
        <w:rPr>
          <w:rFonts w:cs="Times New Roman"/>
          <w:szCs w:val="24"/>
          <w:shd w:val="clear" w:color="auto" w:fill="FFFFFF"/>
        </w:rPr>
        <w:t xml:space="preserve"> MJ, </w:t>
      </w:r>
      <w:proofErr w:type="spellStart"/>
      <w:r w:rsidRPr="00341C41">
        <w:rPr>
          <w:rFonts w:cs="Times New Roman"/>
          <w:szCs w:val="24"/>
          <w:shd w:val="clear" w:color="auto" w:fill="FFFFFF"/>
        </w:rPr>
        <w:t>Nordmann</w:t>
      </w:r>
      <w:proofErr w:type="spellEnd"/>
      <w:r w:rsidRPr="00341C41">
        <w:rPr>
          <w:rFonts w:cs="Times New Roman"/>
          <w:szCs w:val="24"/>
          <w:shd w:val="clear" w:color="auto" w:fill="FFFFFF"/>
        </w:rPr>
        <w:t xml:space="preserve"> </w:t>
      </w:r>
      <w:r w:rsidR="00CA68CD" w:rsidRPr="00341C41">
        <w:rPr>
          <w:rFonts w:cs="Times New Roman"/>
          <w:szCs w:val="24"/>
          <w:shd w:val="clear" w:color="auto" w:fill="FFFFFF"/>
        </w:rPr>
        <w:t>J</w:t>
      </w:r>
      <w:r w:rsidRPr="00341C41">
        <w:rPr>
          <w:rFonts w:cs="Times New Roman"/>
          <w:szCs w:val="24"/>
          <w:shd w:val="clear" w:color="auto" w:fill="FFFFFF"/>
        </w:rPr>
        <w:t xml:space="preserve"> </w:t>
      </w:r>
      <w:r w:rsidR="00E22899" w:rsidRPr="00341C41">
        <w:rPr>
          <w:rFonts w:cs="Times New Roman"/>
          <w:szCs w:val="24"/>
          <w:shd w:val="clear" w:color="auto" w:fill="FFFFFF"/>
        </w:rPr>
        <w:t>and</w:t>
      </w:r>
      <w:r w:rsidRPr="00341C41">
        <w:rPr>
          <w:rFonts w:cs="Times New Roman"/>
          <w:szCs w:val="24"/>
          <w:shd w:val="clear" w:color="auto" w:fill="FFFFFF"/>
        </w:rPr>
        <w:t xml:space="preserve"> Baedeker C (2013) Transformation towards sustainable consumption: Changing consumption patterns through meaning in social practices. In</w:t>
      </w:r>
      <w:r w:rsidR="00EE34A9" w:rsidRPr="00341C41">
        <w:rPr>
          <w:rFonts w:cs="Times New Roman"/>
          <w:szCs w:val="24"/>
          <w:shd w:val="clear" w:color="auto" w:fill="FFFFFF"/>
        </w:rPr>
        <w:t xml:space="preserve">: </w:t>
      </w:r>
      <w:r w:rsidRPr="00341C41">
        <w:rPr>
          <w:rFonts w:cs="Times New Roman"/>
          <w:i/>
          <w:iCs/>
          <w:szCs w:val="24"/>
          <w:shd w:val="clear" w:color="auto" w:fill="FFFFFF"/>
        </w:rPr>
        <w:t>4th international conference on sustainability transitions</w:t>
      </w:r>
      <w:r w:rsidR="00EE34A9" w:rsidRPr="00341C41">
        <w:rPr>
          <w:rFonts w:cs="Times New Roman"/>
          <w:szCs w:val="24"/>
          <w:shd w:val="clear" w:color="auto" w:fill="FFFFFF"/>
        </w:rPr>
        <w:t xml:space="preserve">, Kuopio, Finland, </w:t>
      </w:r>
      <w:r w:rsidRPr="00341C41">
        <w:rPr>
          <w:rFonts w:cs="Times New Roman"/>
          <w:szCs w:val="24"/>
          <w:shd w:val="clear" w:color="auto" w:fill="FFFFFF"/>
        </w:rPr>
        <w:t>pp. 702</w:t>
      </w:r>
      <w:r w:rsidR="00EE34A9" w:rsidRPr="00341C41">
        <w:rPr>
          <w:rFonts w:cs="Times New Roman"/>
          <w:szCs w:val="24"/>
        </w:rPr>
        <w:t>–</w:t>
      </w:r>
      <w:r w:rsidRPr="00341C41">
        <w:rPr>
          <w:rFonts w:cs="Times New Roman"/>
          <w:szCs w:val="24"/>
          <w:shd w:val="clear" w:color="auto" w:fill="FFFFFF"/>
        </w:rPr>
        <w:t>729.</w:t>
      </w:r>
      <w:r w:rsidRPr="00341C41">
        <w:rPr>
          <w:rFonts w:cs="Times New Roman"/>
          <w:szCs w:val="24"/>
        </w:rPr>
        <w:t xml:space="preserve"> </w:t>
      </w:r>
    </w:p>
    <w:p w14:paraId="0E7F38AF" w14:textId="7E802AA5" w:rsidR="00865B8B" w:rsidRPr="00341C41" w:rsidRDefault="00865B8B" w:rsidP="00DD572E">
      <w:pPr>
        <w:ind w:left="284" w:hanging="284"/>
        <w:rPr>
          <w:rFonts w:cs="Times New Roman"/>
          <w:szCs w:val="24"/>
        </w:rPr>
      </w:pPr>
      <w:proofErr w:type="spellStart"/>
      <w:r w:rsidRPr="00341C41">
        <w:rPr>
          <w:rFonts w:cs="Times New Roman"/>
          <w:szCs w:val="24"/>
        </w:rPr>
        <w:t>Maller</w:t>
      </w:r>
      <w:proofErr w:type="spellEnd"/>
      <w:r w:rsidRPr="00341C41">
        <w:rPr>
          <w:rFonts w:cs="Times New Roman"/>
          <w:szCs w:val="24"/>
        </w:rPr>
        <w:t xml:space="preserve"> C and </w:t>
      </w:r>
      <w:proofErr w:type="spellStart"/>
      <w:r w:rsidRPr="00341C41">
        <w:rPr>
          <w:rFonts w:cs="Times New Roman"/>
          <w:szCs w:val="24"/>
        </w:rPr>
        <w:t>Strengers</w:t>
      </w:r>
      <w:proofErr w:type="spellEnd"/>
      <w:r w:rsidRPr="00341C41">
        <w:rPr>
          <w:rFonts w:cs="Times New Roman"/>
          <w:szCs w:val="24"/>
        </w:rPr>
        <w:t xml:space="preserve"> Y (2013) </w:t>
      </w:r>
      <w:proofErr w:type="gramStart"/>
      <w:r w:rsidRPr="00341C41">
        <w:rPr>
          <w:rFonts w:cs="Times New Roman"/>
          <w:szCs w:val="24"/>
        </w:rPr>
        <w:t>The</w:t>
      </w:r>
      <w:proofErr w:type="gramEnd"/>
      <w:r w:rsidRPr="00341C41">
        <w:rPr>
          <w:rFonts w:cs="Times New Roman"/>
          <w:szCs w:val="24"/>
        </w:rPr>
        <w:t xml:space="preserve"> global migration of everyday life: investigating the practice memories of Australian migrants.</w:t>
      </w:r>
      <w:r w:rsidRPr="00341C41">
        <w:rPr>
          <w:rFonts w:cs="Times New Roman"/>
          <w:i/>
          <w:szCs w:val="24"/>
        </w:rPr>
        <w:t xml:space="preserve"> </w:t>
      </w:r>
      <w:proofErr w:type="spellStart"/>
      <w:r w:rsidRPr="00341C41">
        <w:rPr>
          <w:rFonts w:cs="Times New Roman"/>
          <w:i/>
          <w:szCs w:val="24"/>
        </w:rPr>
        <w:t>Geoforum</w:t>
      </w:r>
      <w:proofErr w:type="spellEnd"/>
      <w:r w:rsidR="00771B19" w:rsidRPr="00341C41">
        <w:rPr>
          <w:rFonts w:cs="Times New Roman"/>
          <w:i/>
          <w:szCs w:val="24"/>
        </w:rPr>
        <w:t>,</w:t>
      </w:r>
      <w:r w:rsidRPr="00341C41">
        <w:rPr>
          <w:rFonts w:cs="Times New Roman"/>
          <w:i/>
          <w:szCs w:val="24"/>
        </w:rPr>
        <w:t xml:space="preserve"> 44</w:t>
      </w:r>
      <w:r w:rsidRPr="00341C41">
        <w:rPr>
          <w:rFonts w:cs="Times New Roman"/>
          <w:szCs w:val="24"/>
        </w:rPr>
        <w:t xml:space="preserve">: 243–52. </w:t>
      </w:r>
      <w:hyperlink r:id="rId56" w:history="1">
        <w:r w:rsidR="003D4586" w:rsidRPr="00341C41">
          <w:rPr>
            <w:rStyle w:val="Hyperlink"/>
            <w:rFonts w:cs="Times New Roman"/>
            <w:color w:val="auto"/>
            <w:szCs w:val="24"/>
          </w:rPr>
          <w:t xml:space="preserve">DOI: </w:t>
        </w:r>
        <w:r w:rsidR="00EE34A9" w:rsidRPr="00341C41">
          <w:rPr>
            <w:rStyle w:val="Hyperlink"/>
            <w:rFonts w:cs="Times New Roman"/>
            <w:color w:val="auto"/>
            <w:szCs w:val="24"/>
          </w:rPr>
          <w:t>10.1016/j.geoforum.2012.09.002</w:t>
        </w:r>
      </w:hyperlink>
      <w:r w:rsidR="00EE34A9" w:rsidRPr="00341C41">
        <w:rPr>
          <w:rFonts w:cs="Times New Roman"/>
          <w:szCs w:val="24"/>
        </w:rPr>
        <w:t xml:space="preserve"> </w:t>
      </w:r>
    </w:p>
    <w:p w14:paraId="08042608" w14:textId="571FBF28" w:rsidR="007E1D66" w:rsidRPr="00341C41" w:rsidRDefault="007E1D66" w:rsidP="00DD572E">
      <w:pPr>
        <w:ind w:left="284" w:hanging="284"/>
        <w:rPr>
          <w:rFonts w:cs="Times New Roman"/>
          <w:szCs w:val="24"/>
        </w:rPr>
      </w:pPr>
      <w:proofErr w:type="gramStart"/>
      <w:r w:rsidRPr="00341C41">
        <w:rPr>
          <w:rFonts w:cs="Times New Roman"/>
          <w:szCs w:val="24"/>
        </w:rPr>
        <w:t xml:space="preserve">Martin DM </w:t>
      </w:r>
      <w:r w:rsidR="005A6712" w:rsidRPr="00341C41">
        <w:rPr>
          <w:rFonts w:cs="Times New Roman"/>
          <w:szCs w:val="24"/>
        </w:rPr>
        <w:t>and</w:t>
      </w:r>
      <w:r w:rsidRPr="00341C41">
        <w:rPr>
          <w:rFonts w:cs="Times New Roman"/>
          <w:szCs w:val="24"/>
        </w:rPr>
        <w:t xml:space="preserve"> Schouten JW (2014) Consumption-driven market emergence.</w:t>
      </w:r>
      <w:proofErr w:type="gramEnd"/>
      <w:r w:rsidRPr="00341C41">
        <w:rPr>
          <w:rFonts w:cs="Times New Roman"/>
          <w:szCs w:val="24"/>
        </w:rPr>
        <w:t xml:space="preserve"> </w:t>
      </w:r>
      <w:r w:rsidRPr="00341C41">
        <w:rPr>
          <w:rFonts w:cs="Times New Roman"/>
          <w:i/>
          <w:iCs/>
          <w:szCs w:val="24"/>
        </w:rPr>
        <w:t>Journal of Consumer Research</w:t>
      </w:r>
      <w:r w:rsidRPr="00341C41">
        <w:rPr>
          <w:rFonts w:cs="Times New Roman"/>
          <w:szCs w:val="24"/>
        </w:rPr>
        <w:t xml:space="preserve">, </w:t>
      </w:r>
      <w:r w:rsidRPr="00341C41">
        <w:rPr>
          <w:rFonts w:cs="Times New Roman"/>
          <w:i/>
          <w:iCs/>
          <w:szCs w:val="24"/>
        </w:rPr>
        <w:t>40</w:t>
      </w:r>
      <w:r w:rsidRPr="00341C41">
        <w:rPr>
          <w:rFonts w:cs="Times New Roman"/>
          <w:szCs w:val="24"/>
        </w:rPr>
        <w:t>(5)</w:t>
      </w:r>
      <w:r w:rsidR="00EE34A9" w:rsidRPr="00341C41">
        <w:rPr>
          <w:rFonts w:cs="Times New Roman"/>
          <w:szCs w:val="24"/>
        </w:rPr>
        <w:t>:</w:t>
      </w:r>
      <w:r w:rsidRPr="00341C41">
        <w:rPr>
          <w:rFonts w:cs="Times New Roman"/>
          <w:szCs w:val="24"/>
        </w:rPr>
        <w:t xml:space="preserve"> 855–870. </w:t>
      </w:r>
      <w:hyperlink r:id="rId57" w:history="1">
        <w:r w:rsidR="003D4586" w:rsidRPr="00341C41">
          <w:rPr>
            <w:rStyle w:val="Hyperlink"/>
            <w:rFonts w:cs="Times New Roman"/>
            <w:color w:val="auto"/>
            <w:szCs w:val="24"/>
          </w:rPr>
          <w:t xml:space="preserve">DOI: </w:t>
        </w:r>
        <w:r w:rsidRPr="00341C41">
          <w:rPr>
            <w:rStyle w:val="Hyperlink"/>
            <w:rFonts w:cs="Times New Roman"/>
            <w:color w:val="auto"/>
            <w:szCs w:val="24"/>
          </w:rPr>
          <w:t>10.1086/673196</w:t>
        </w:r>
      </w:hyperlink>
      <w:r w:rsidRPr="00341C41">
        <w:rPr>
          <w:rFonts w:cs="Times New Roman"/>
          <w:szCs w:val="24"/>
        </w:rPr>
        <w:t xml:space="preserve"> </w:t>
      </w:r>
    </w:p>
    <w:p w14:paraId="5CCA46D5" w14:textId="169755D1" w:rsidR="000A6420" w:rsidRPr="00341C41" w:rsidRDefault="000A6420" w:rsidP="00DD572E">
      <w:pPr>
        <w:ind w:left="284" w:hanging="284"/>
        <w:rPr>
          <w:rFonts w:cs="Times New Roman"/>
          <w:szCs w:val="24"/>
        </w:rPr>
      </w:pPr>
      <w:r w:rsidRPr="00341C41">
        <w:rPr>
          <w:rFonts w:cs="Times New Roman"/>
          <w:szCs w:val="24"/>
        </w:rPr>
        <w:t xml:space="preserve">Mason K </w:t>
      </w:r>
      <w:r w:rsidR="00E22899" w:rsidRPr="00341C41">
        <w:rPr>
          <w:rFonts w:cs="Times New Roman"/>
          <w:szCs w:val="24"/>
        </w:rPr>
        <w:t>and</w:t>
      </w:r>
      <w:r w:rsidRPr="00341C41">
        <w:rPr>
          <w:rFonts w:cs="Times New Roman"/>
          <w:szCs w:val="24"/>
        </w:rPr>
        <w:t xml:space="preserve"> Spring M (2011) </w:t>
      </w:r>
      <w:proofErr w:type="gramStart"/>
      <w:r w:rsidRPr="00341C41">
        <w:rPr>
          <w:rFonts w:cs="Times New Roman"/>
          <w:szCs w:val="24"/>
        </w:rPr>
        <w:t>The</w:t>
      </w:r>
      <w:proofErr w:type="gramEnd"/>
      <w:r w:rsidRPr="00341C41">
        <w:rPr>
          <w:rFonts w:cs="Times New Roman"/>
          <w:szCs w:val="24"/>
        </w:rPr>
        <w:t xml:space="preserve"> sites and practices of business models.</w:t>
      </w:r>
      <w:r w:rsidRPr="00341C41">
        <w:rPr>
          <w:rFonts w:cs="Times New Roman"/>
          <w:i/>
          <w:szCs w:val="24"/>
        </w:rPr>
        <w:t xml:space="preserve"> Industrial Marketing Management</w:t>
      </w:r>
      <w:r w:rsidRPr="00341C41">
        <w:rPr>
          <w:rFonts w:cs="Times New Roman"/>
          <w:iCs/>
          <w:szCs w:val="24"/>
        </w:rPr>
        <w:t>,</w:t>
      </w:r>
      <w:r w:rsidRPr="00341C41">
        <w:rPr>
          <w:rFonts w:cs="Times New Roman"/>
          <w:i/>
          <w:szCs w:val="24"/>
        </w:rPr>
        <w:t xml:space="preserve"> 40</w:t>
      </w:r>
      <w:r w:rsidRPr="00341C41">
        <w:rPr>
          <w:rFonts w:cs="Times New Roman"/>
          <w:szCs w:val="24"/>
        </w:rPr>
        <w:t>(6)</w:t>
      </w:r>
      <w:r w:rsidR="00EE34A9" w:rsidRPr="00341C41">
        <w:rPr>
          <w:rFonts w:cs="Times New Roman"/>
          <w:szCs w:val="24"/>
        </w:rPr>
        <w:t>:</w:t>
      </w:r>
      <w:r w:rsidRPr="00341C41">
        <w:rPr>
          <w:rFonts w:cs="Times New Roman"/>
          <w:szCs w:val="24"/>
        </w:rPr>
        <w:t xml:space="preserve"> 1032–1041. </w:t>
      </w:r>
      <w:hyperlink r:id="rId58" w:history="1">
        <w:r w:rsidR="003D4586" w:rsidRPr="00341C41">
          <w:rPr>
            <w:rStyle w:val="Hyperlink"/>
            <w:rFonts w:cs="Times New Roman"/>
            <w:color w:val="auto"/>
            <w:szCs w:val="24"/>
          </w:rPr>
          <w:t xml:space="preserve">DOI: </w:t>
        </w:r>
        <w:r w:rsidRPr="00341C41">
          <w:rPr>
            <w:rStyle w:val="Hyperlink"/>
            <w:rFonts w:cs="Times New Roman"/>
            <w:color w:val="auto"/>
            <w:szCs w:val="24"/>
          </w:rPr>
          <w:t>10.1016/j.indmarman.2011.06.032</w:t>
        </w:r>
      </w:hyperlink>
    </w:p>
    <w:p w14:paraId="25A074A2" w14:textId="299487D5" w:rsidR="000A6420" w:rsidRPr="00341C41" w:rsidRDefault="000A6420" w:rsidP="00DD572E">
      <w:pPr>
        <w:ind w:left="284" w:hanging="284"/>
        <w:rPr>
          <w:rFonts w:cs="Times New Roman"/>
          <w:szCs w:val="24"/>
        </w:rPr>
      </w:pPr>
      <w:proofErr w:type="spellStart"/>
      <w:r w:rsidRPr="00341C41">
        <w:rPr>
          <w:rFonts w:cs="Times New Roman"/>
          <w:szCs w:val="24"/>
        </w:rPr>
        <w:t>Mele</w:t>
      </w:r>
      <w:proofErr w:type="spellEnd"/>
      <w:r w:rsidRPr="00341C41">
        <w:rPr>
          <w:rFonts w:cs="Times New Roman"/>
          <w:szCs w:val="24"/>
        </w:rPr>
        <w:t xml:space="preserve"> C and </w:t>
      </w:r>
      <w:proofErr w:type="spellStart"/>
      <w:r w:rsidRPr="00341C41">
        <w:rPr>
          <w:rFonts w:cs="Times New Roman"/>
          <w:szCs w:val="24"/>
        </w:rPr>
        <w:t>Pels</w:t>
      </w:r>
      <w:proofErr w:type="spellEnd"/>
      <w:r w:rsidRPr="00341C41">
        <w:rPr>
          <w:rFonts w:cs="Times New Roman"/>
          <w:szCs w:val="24"/>
        </w:rPr>
        <w:t xml:space="preserve"> J (2011) Approaches to Theorizing Markets. In</w:t>
      </w:r>
      <w:r w:rsidR="00EE34A9" w:rsidRPr="00341C41">
        <w:rPr>
          <w:rFonts w:cs="Times New Roman"/>
          <w:szCs w:val="24"/>
        </w:rPr>
        <w:t>:</w:t>
      </w:r>
      <w:r w:rsidRPr="00341C41">
        <w:rPr>
          <w:rFonts w:cs="Times New Roman"/>
          <w:szCs w:val="24"/>
        </w:rPr>
        <w:t xml:space="preserve"> </w:t>
      </w:r>
      <w:r w:rsidRPr="00341C41">
        <w:rPr>
          <w:rFonts w:cs="Times New Roman"/>
          <w:i/>
          <w:iCs/>
          <w:szCs w:val="24"/>
        </w:rPr>
        <w:t>The 2011 Naples Forum on Service-service dominant logic, network and system theory and service science: integrating three perspectives for a new service agenda</w:t>
      </w:r>
      <w:r w:rsidR="00EE34A9" w:rsidRPr="00341C41">
        <w:rPr>
          <w:rFonts w:cs="Times New Roman"/>
          <w:szCs w:val="24"/>
        </w:rPr>
        <w:t>, Capri, Italy, 14–17 June, p</w:t>
      </w:r>
      <w:r w:rsidRPr="00341C41">
        <w:rPr>
          <w:rFonts w:cs="Times New Roman"/>
          <w:szCs w:val="24"/>
        </w:rPr>
        <w:t>p. 1</w:t>
      </w:r>
      <w:r w:rsidR="00EE34A9" w:rsidRPr="00341C41">
        <w:rPr>
          <w:rFonts w:cs="Times New Roman"/>
          <w:szCs w:val="24"/>
        </w:rPr>
        <w:t>–</w:t>
      </w:r>
      <w:r w:rsidRPr="00341C41">
        <w:rPr>
          <w:rFonts w:cs="Times New Roman"/>
          <w:szCs w:val="24"/>
        </w:rPr>
        <w:t>22</w:t>
      </w:r>
      <w:r w:rsidR="00EE34A9" w:rsidRPr="00341C41">
        <w:rPr>
          <w:rFonts w:cs="Times New Roman"/>
          <w:szCs w:val="24"/>
        </w:rPr>
        <w:t xml:space="preserve">. </w:t>
      </w:r>
    </w:p>
    <w:p w14:paraId="6E663D12" w14:textId="42D05684" w:rsidR="005A60F2" w:rsidRPr="00341C41" w:rsidRDefault="005A60F2" w:rsidP="00DD572E">
      <w:pPr>
        <w:ind w:left="284" w:hanging="284"/>
        <w:rPr>
          <w:rFonts w:cs="Times New Roman"/>
          <w:szCs w:val="24"/>
          <w:u w:val="single"/>
        </w:rPr>
      </w:pPr>
      <w:r w:rsidRPr="00341C41">
        <w:rPr>
          <w:rFonts w:cs="Times New Roman"/>
          <w:szCs w:val="24"/>
        </w:rPr>
        <w:lastRenderedPageBreak/>
        <w:t xml:space="preserve">Metz C (2021) </w:t>
      </w:r>
      <w:proofErr w:type="gramStart"/>
      <w:r w:rsidRPr="00341C41">
        <w:rPr>
          <w:rFonts w:cs="Times New Roman"/>
          <w:szCs w:val="24"/>
        </w:rPr>
        <w:t>The</w:t>
      </w:r>
      <w:proofErr w:type="gramEnd"/>
      <w:r w:rsidRPr="00341C41">
        <w:rPr>
          <w:rFonts w:cs="Times New Roman"/>
          <w:szCs w:val="24"/>
        </w:rPr>
        <w:t xml:space="preserve"> costly pursuit of self-driving cars continues on. </w:t>
      </w:r>
      <w:proofErr w:type="gramStart"/>
      <w:r w:rsidRPr="00341C41">
        <w:rPr>
          <w:rFonts w:cs="Times New Roman"/>
          <w:szCs w:val="24"/>
        </w:rPr>
        <w:t>And on.</w:t>
      </w:r>
      <w:proofErr w:type="gramEnd"/>
      <w:r w:rsidRPr="00341C41">
        <w:rPr>
          <w:rFonts w:cs="Times New Roman"/>
          <w:szCs w:val="24"/>
        </w:rPr>
        <w:t xml:space="preserve"> </w:t>
      </w:r>
      <w:proofErr w:type="gramStart"/>
      <w:r w:rsidRPr="00341C41">
        <w:rPr>
          <w:rFonts w:cs="Times New Roman"/>
          <w:szCs w:val="24"/>
        </w:rPr>
        <w:t>And on.</w:t>
      </w:r>
      <w:proofErr w:type="gramEnd"/>
      <w:r w:rsidRPr="00341C41">
        <w:rPr>
          <w:rFonts w:cs="Times New Roman"/>
          <w:szCs w:val="24"/>
        </w:rPr>
        <w:t xml:space="preserve"> </w:t>
      </w:r>
      <w:r w:rsidRPr="00341C41">
        <w:rPr>
          <w:rFonts w:cs="Times New Roman"/>
          <w:i/>
          <w:iCs/>
          <w:szCs w:val="24"/>
        </w:rPr>
        <w:t>The</w:t>
      </w:r>
      <w:r w:rsidRPr="00341C41">
        <w:rPr>
          <w:rFonts w:cs="Times New Roman"/>
          <w:szCs w:val="24"/>
        </w:rPr>
        <w:t xml:space="preserve"> </w:t>
      </w:r>
      <w:r w:rsidRPr="00341C41">
        <w:rPr>
          <w:rFonts w:cs="Times New Roman"/>
          <w:i/>
          <w:iCs/>
          <w:szCs w:val="24"/>
        </w:rPr>
        <w:t>New York Times,</w:t>
      </w:r>
      <w:r w:rsidRPr="00341C41">
        <w:rPr>
          <w:rFonts w:cs="Times New Roman"/>
          <w:szCs w:val="24"/>
        </w:rPr>
        <w:t xml:space="preserve"> 24 May, 2021. Available at: </w:t>
      </w:r>
      <w:hyperlink r:id="rId59" w:history="1">
        <w:r w:rsidRPr="00341C41">
          <w:rPr>
            <w:rStyle w:val="Hyperlink"/>
            <w:rFonts w:cs="Times New Roman"/>
            <w:color w:val="auto"/>
            <w:szCs w:val="24"/>
          </w:rPr>
          <w:t>https://www.nytimes.com/2021/05/24/technology/self-driving-cars-wait.html</w:t>
        </w:r>
      </w:hyperlink>
      <w:r w:rsidRPr="00341C41">
        <w:rPr>
          <w:rStyle w:val="Hyperlink"/>
          <w:rFonts w:cs="Times New Roman"/>
          <w:color w:val="auto"/>
          <w:szCs w:val="24"/>
        </w:rPr>
        <w:t xml:space="preserve"> </w:t>
      </w:r>
      <w:r w:rsidRPr="00341C41">
        <w:rPr>
          <w:rFonts w:cs="Times New Roman"/>
          <w:szCs w:val="24"/>
        </w:rPr>
        <w:t>(accessed 26 March 2023).</w:t>
      </w:r>
    </w:p>
    <w:p w14:paraId="7C274645" w14:textId="25F89E24" w:rsidR="00CA263A" w:rsidRPr="00341C41" w:rsidRDefault="001E75B4" w:rsidP="0079277F">
      <w:pPr>
        <w:ind w:left="284" w:hanging="284"/>
        <w:rPr>
          <w:u w:val="single"/>
        </w:rPr>
      </w:pPr>
      <w:proofErr w:type="spellStart"/>
      <w:r w:rsidRPr="00341C41">
        <w:rPr>
          <w:rFonts w:cs="Times New Roman"/>
          <w:szCs w:val="24"/>
        </w:rPr>
        <w:t>Mögele</w:t>
      </w:r>
      <w:proofErr w:type="spellEnd"/>
      <w:r w:rsidRPr="00341C41">
        <w:rPr>
          <w:rFonts w:cs="Times New Roman"/>
          <w:szCs w:val="24"/>
        </w:rPr>
        <w:t xml:space="preserve"> </w:t>
      </w:r>
      <w:r w:rsidR="00EE34A9" w:rsidRPr="00341C41">
        <w:rPr>
          <w:rFonts w:cs="Times New Roman"/>
          <w:szCs w:val="24"/>
        </w:rPr>
        <w:t xml:space="preserve">M </w:t>
      </w:r>
      <w:r w:rsidRPr="00341C41">
        <w:rPr>
          <w:rFonts w:cs="Times New Roman"/>
          <w:szCs w:val="24"/>
        </w:rPr>
        <w:t xml:space="preserve">and Rau </w:t>
      </w:r>
      <w:r w:rsidR="00EE34A9" w:rsidRPr="00341C41">
        <w:rPr>
          <w:rFonts w:cs="Times New Roman"/>
          <w:szCs w:val="24"/>
        </w:rPr>
        <w:t xml:space="preserve">H </w:t>
      </w:r>
      <w:r w:rsidRPr="00341C41">
        <w:rPr>
          <w:rFonts w:cs="Times New Roman"/>
          <w:szCs w:val="24"/>
        </w:rPr>
        <w:t>(2020) Cultivating the “car state”: a culturally sensitive analysis of car-centric discourses and mobility cultures in Southern Germany</w:t>
      </w:r>
      <w:r w:rsidR="006C0CC3" w:rsidRPr="00341C41">
        <w:rPr>
          <w:rFonts w:cs="Times New Roman"/>
          <w:szCs w:val="24"/>
        </w:rPr>
        <w:t>.</w:t>
      </w:r>
      <w:r w:rsidRPr="00341C41">
        <w:rPr>
          <w:rFonts w:cs="Times New Roman"/>
          <w:szCs w:val="24"/>
        </w:rPr>
        <w:t xml:space="preserve"> </w:t>
      </w:r>
      <w:r w:rsidRPr="00341C41">
        <w:rPr>
          <w:rFonts w:cs="Times New Roman"/>
          <w:i/>
          <w:iCs/>
          <w:szCs w:val="24"/>
        </w:rPr>
        <w:t>Sustainability: Science, Practice and Policy, 16</w:t>
      </w:r>
      <w:r w:rsidR="006C0CC3" w:rsidRPr="00341C41">
        <w:rPr>
          <w:rFonts w:cs="Times New Roman"/>
          <w:szCs w:val="24"/>
        </w:rPr>
        <w:t>(</w:t>
      </w:r>
      <w:r w:rsidRPr="00341C41">
        <w:rPr>
          <w:rFonts w:cs="Times New Roman"/>
          <w:szCs w:val="24"/>
        </w:rPr>
        <w:t>1</w:t>
      </w:r>
      <w:r w:rsidR="006C0CC3" w:rsidRPr="00341C41">
        <w:rPr>
          <w:rFonts w:cs="Times New Roman"/>
          <w:szCs w:val="24"/>
        </w:rPr>
        <w:t>):</w:t>
      </w:r>
      <w:r w:rsidRPr="00341C41">
        <w:rPr>
          <w:rFonts w:cs="Times New Roman"/>
          <w:szCs w:val="24"/>
        </w:rPr>
        <w:t xml:space="preserve"> 15</w:t>
      </w:r>
      <w:r w:rsidR="00EE34A9" w:rsidRPr="00341C41">
        <w:rPr>
          <w:rFonts w:cs="Times New Roman"/>
          <w:szCs w:val="24"/>
        </w:rPr>
        <w:t>–</w:t>
      </w:r>
      <w:r w:rsidRPr="00341C41">
        <w:rPr>
          <w:rFonts w:cs="Times New Roman"/>
          <w:szCs w:val="24"/>
        </w:rPr>
        <w:t xml:space="preserve">28, </w:t>
      </w:r>
      <w:r w:rsidRPr="00341C41">
        <w:rPr>
          <w:rStyle w:val="Hyperlink"/>
          <w:color w:val="auto"/>
        </w:rPr>
        <w:t>DOI: 10.1080/15487733.2020.1756188</w:t>
      </w:r>
    </w:p>
    <w:p w14:paraId="0A22A6D0" w14:textId="09E3AD68" w:rsidR="005A60F2" w:rsidRPr="00341C41" w:rsidRDefault="00DD572E" w:rsidP="00DD572E">
      <w:pPr>
        <w:ind w:left="284" w:hanging="284"/>
        <w:rPr>
          <w:rFonts w:cs="Times New Roman"/>
          <w:szCs w:val="24"/>
        </w:rPr>
      </w:pPr>
      <w:proofErr w:type="spellStart"/>
      <w:r w:rsidRPr="00341C41">
        <w:rPr>
          <w:rFonts w:cs="Times New Roman"/>
          <w:szCs w:val="24"/>
        </w:rPr>
        <w:t>Müggenburg</w:t>
      </w:r>
      <w:proofErr w:type="spellEnd"/>
      <w:r w:rsidRPr="00341C41">
        <w:rPr>
          <w:rFonts w:cs="Times New Roman"/>
          <w:szCs w:val="24"/>
        </w:rPr>
        <w:t xml:space="preserve"> H, Busch-</w:t>
      </w:r>
      <w:proofErr w:type="spellStart"/>
      <w:r w:rsidRPr="00341C41">
        <w:rPr>
          <w:rFonts w:cs="Times New Roman"/>
          <w:szCs w:val="24"/>
        </w:rPr>
        <w:t>Geertsema</w:t>
      </w:r>
      <w:proofErr w:type="spellEnd"/>
      <w:r w:rsidRPr="00341C41">
        <w:rPr>
          <w:rFonts w:cs="Times New Roman"/>
          <w:szCs w:val="24"/>
        </w:rPr>
        <w:t xml:space="preserve"> A and </w:t>
      </w:r>
      <w:proofErr w:type="spellStart"/>
      <w:r w:rsidRPr="00341C41">
        <w:rPr>
          <w:rFonts w:cs="Times New Roman"/>
          <w:szCs w:val="24"/>
        </w:rPr>
        <w:t>Lanzendorf</w:t>
      </w:r>
      <w:proofErr w:type="spellEnd"/>
      <w:r w:rsidRPr="00341C41">
        <w:rPr>
          <w:rFonts w:cs="Times New Roman"/>
          <w:szCs w:val="24"/>
        </w:rPr>
        <w:t xml:space="preserve"> M (2015) Mobility biographies: a review of achievements and challenges of the mobility biographies approach and a framework for further research. </w:t>
      </w:r>
      <w:r w:rsidRPr="00341C41">
        <w:rPr>
          <w:rFonts w:cs="Times New Roman"/>
          <w:i/>
          <w:szCs w:val="24"/>
        </w:rPr>
        <w:t>Journal of Transport Geography</w:t>
      </w:r>
      <w:r w:rsidR="00771B19" w:rsidRPr="00341C41">
        <w:rPr>
          <w:rFonts w:cs="Times New Roman"/>
          <w:i/>
          <w:szCs w:val="24"/>
        </w:rPr>
        <w:t>,</w:t>
      </w:r>
      <w:r w:rsidRPr="00341C41">
        <w:rPr>
          <w:rFonts w:cs="Times New Roman"/>
          <w:i/>
          <w:szCs w:val="24"/>
        </w:rPr>
        <w:t xml:space="preserve"> 46</w:t>
      </w:r>
      <w:r w:rsidRPr="00341C41">
        <w:rPr>
          <w:rFonts w:cs="Times New Roman"/>
          <w:szCs w:val="24"/>
        </w:rPr>
        <w:t xml:space="preserve">: 151–163. </w:t>
      </w:r>
      <w:r w:rsidR="003D4586" w:rsidRPr="00341C41">
        <w:rPr>
          <w:rStyle w:val="Hyperlink"/>
          <w:color w:val="auto"/>
        </w:rPr>
        <w:t xml:space="preserve">DOI: </w:t>
      </w:r>
      <w:r w:rsidR="00EE34A9" w:rsidRPr="00341C41">
        <w:rPr>
          <w:rStyle w:val="Hyperlink"/>
          <w:color w:val="auto"/>
        </w:rPr>
        <w:t>10.1016/j.jtrangeo.2015.06.004</w:t>
      </w:r>
    </w:p>
    <w:p w14:paraId="12B1B279" w14:textId="10AC8ED0" w:rsidR="00865B8B" w:rsidRPr="00341C41" w:rsidRDefault="00865B8B" w:rsidP="00DD572E">
      <w:pPr>
        <w:ind w:left="284" w:hanging="284"/>
        <w:rPr>
          <w:rFonts w:cs="Times New Roman"/>
          <w:szCs w:val="24"/>
        </w:rPr>
      </w:pPr>
      <w:r w:rsidRPr="00341C41">
        <w:rPr>
          <w:rFonts w:cs="Times New Roman"/>
          <w:szCs w:val="24"/>
          <w:shd w:val="clear" w:color="auto" w:fill="FFFFFF"/>
        </w:rPr>
        <w:t>Mylan J (2015) Understanding the diffusion of Sustainable Product-Service Systems: Insights from the sociology of consumption and practice theory.</w:t>
      </w:r>
      <w:r w:rsidR="00EE34A9" w:rsidRPr="00341C41">
        <w:rPr>
          <w:rFonts w:cs="Times New Roman"/>
          <w:szCs w:val="24"/>
          <w:shd w:val="clear" w:color="auto" w:fill="FFFFFF"/>
        </w:rPr>
        <w:t xml:space="preserve"> </w:t>
      </w:r>
      <w:r w:rsidRPr="00341C41">
        <w:rPr>
          <w:rFonts w:cs="Times New Roman"/>
          <w:i/>
          <w:iCs/>
          <w:szCs w:val="24"/>
          <w:shd w:val="clear" w:color="auto" w:fill="FFFFFF"/>
        </w:rPr>
        <w:t>Journal of Cleaner Production</w:t>
      </w:r>
      <w:r w:rsidRPr="00341C41">
        <w:rPr>
          <w:rFonts w:cs="Times New Roman"/>
          <w:szCs w:val="24"/>
          <w:shd w:val="clear" w:color="auto" w:fill="FFFFFF"/>
        </w:rPr>
        <w:t>,</w:t>
      </w:r>
      <w:r w:rsidR="00EE34A9" w:rsidRPr="00341C41">
        <w:rPr>
          <w:rFonts w:cs="Times New Roman"/>
          <w:szCs w:val="24"/>
          <w:shd w:val="clear" w:color="auto" w:fill="FFFFFF"/>
        </w:rPr>
        <w:t xml:space="preserve"> </w:t>
      </w:r>
      <w:r w:rsidRPr="00341C41">
        <w:rPr>
          <w:rFonts w:cs="Times New Roman"/>
          <w:i/>
          <w:iCs/>
          <w:szCs w:val="24"/>
          <w:shd w:val="clear" w:color="auto" w:fill="FFFFFF"/>
        </w:rPr>
        <w:t>97</w:t>
      </w:r>
      <w:r w:rsidR="00EE34A9" w:rsidRPr="00341C41">
        <w:rPr>
          <w:rFonts w:cs="Times New Roman"/>
          <w:szCs w:val="24"/>
          <w:shd w:val="clear" w:color="auto" w:fill="FFFFFF"/>
        </w:rPr>
        <w:t>:</w:t>
      </w:r>
      <w:r w:rsidRPr="00341C41">
        <w:rPr>
          <w:rFonts w:cs="Times New Roman"/>
          <w:szCs w:val="24"/>
          <w:shd w:val="clear" w:color="auto" w:fill="FFFFFF"/>
        </w:rPr>
        <w:t xml:space="preserve"> 13</w:t>
      </w:r>
      <w:r w:rsidR="00EE34A9" w:rsidRPr="00341C41">
        <w:rPr>
          <w:rFonts w:cs="Times New Roman"/>
          <w:szCs w:val="24"/>
        </w:rPr>
        <w:t>–</w:t>
      </w:r>
      <w:r w:rsidRPr="00341C41">
        <w:rPr>
          <w:rFonts w:cs="Times New Roman"/>
          <w:szCs w:val="24"/>
          <w:shd w:val="clear" w:color="auto" w:fill="FFFFFF"/>
        </w:rPr>
        <w:t xml:space="preserve">20. </w:t>
      </w:r>
      <w:hyperlink r:id="rId60" w:history="1">
        <w:r w:rsidR="003D4586" w:rsidRPr="00341C41">
          <w:rPr>
            <w:rStyle w:val="Hyperlink"/>
            <w:rFonts w:cs="Times New Roman"/>
            <w:color w:val="auto"/>
            <w:szCs w:val="24"/>
            <w:shd w:val="clear" w:color="auto" w:fill="FFFFFF"/>
          </w:rPr>
          <w:t xml:space="preserve">DOI: </w:t>
        </w:r>
        <w:r w:rsidRPr="00341C41">
          <w:rPr>
            <w:rStyle w:val="Hyperlink"/>
            <w:rFonts w:cs="Times New Roman"/>
            <w:color w:val="auto"/>
            <w:szCs w:val="24"/>
            <w:shd w:val="clear" w:color="auto" w:fill="FFFFFF"/>
          </w:rPr>
          <w:t>10.1016/j.jclepro.2014.01.065</w:t>
        </w:r>
      </w:hyperlink>
      <w:r w:rsidRPr="00341C41">
        <w:rPr>
          <w:rFonts w:cs="Times New Roman"/>
          <w:szCs w:val="24"/>
          <w:shd w:val="clear" w:color="auto" w:fill="FFFFFF"/>
        </w:rPr>
        <w:t xml:space="preserve"> </w:t>
      </w:r>
    </w:p>
    <w:p w14:paraId="1D60CCE0" w14:textId="18169CE6" w:rsidR="000A6420" w:rsidRPr="00341C41" w:rsidRDefault="000A6420" w:rsidP="00DD572E">
      <w:pPr>
        <w:ind w:left="284" w:hanging="284"/>
        <w:rPr>
          <w:rFonts w:cs="Times New Roman"/>
          <w:szCs w:val="24"/>
          <w:u w:val="single"/>
        </w:rPr>
      </w:pPr>
      <w:r w:rsidRPr="00341C41">
        <w:rPr>
          <w:rFonts w:cs="Times New Roman"/>
          <w:szCs w:val="24"/>
        </w:rPr>
        <w:t xml:space="preserve">Nenonen S, </w:t>
      </w:r>
      <w:proofErr w:type="spellStart"/>
      <w:r w:rsidRPr="00341C41">
        <w:rPr>
          <w:rFonts w:cs="Times New Roman"/>
          <w:szCs w:val="24"/>
        </w:rPr>
        <w:t>Kjellberg</w:t>
      </w:r>
      <w:proofErr w:type="spellEnd"/>
      <w:r w:rsidRPr="00341C41">
        <w:rPr>
          <w:rFonts w:cs="Times New Roman"/>
          <w:szCs w:val="24"/>
        </w:rPr>
        <w:t xml:space="preserve"> H, </w:t>
      </w:r>
      <w:proofErr w:type="spellStart"/>
      <w:r w:rsidRPr="00341C41">
        <w:rPr>
          <w:rFonts w:cs="Times New Roman"/>
          <w:szCs w:val="24"/>
        </w:rPr>
        <w:t>Pels</w:t>
      </w:r>
      <w:proofErr w:type="spellEnd"/>
      <w:r w:rsidR="00082CE0" w:rsidRPr="00341C41">
        <w:rPr>
          <w:rFonts w:cs="Times New Roman"/>
          <w:szCs w:val="24"/>
        </w:rPr>
        <w:t xml:space="preserve"> </w:t>
      </w:r>
      <w:r w:rsidRPr="00341C41">
        <w:rPr>
          <w:rFonts w:cs="Times New Roman"/>
          <w:szCs w:val="24"/>
        </w:rPr>
        <w:t xml:space="preserve">J, Cheung L, Lindeman S, </w:t>
      </w:r>
      <w:proofErr w:type="spellStart"/>
      <w:r w:rsidRPr="00341C41">
        <w:rPr>
          <w:rFonts w:cs="Times New Roman"/>
          <w:szCs w:val="24"/>
        </w:rPr>
        <w:t>Mele</w:t>
      </w:r>
      <w:proofErr w:type="spellEnd"/>
      <w:r w:rsidRPr="00341C41">
        <w:rPr>
          <w:rFonts w:cs="Times New Roman"/>
          <w:szCs w:val="24"/>
        </w:rPr>
        <w:t xml:space="preserve"> C, </w:t>
      </w:r>
      <w:proofErr w:type="spellStart"/>
      <w:r w:rsidRPr="00341C41">
        <w:rPr>
          <w:rFonts w:cs="Times New Roman"/>
          <w:szCs w:val="24"/>
        </w:rPr>
        <w:t>Sajtos</w:t>
      </w:r>
      <w:proofErr w:type="spellEnd"/>
      <w:r w:rsidRPr="00341C41">
        <w:rPr>
          <w:rFonts w:cs="Times New Roman"/>
          <w:szCs w:val="24"/>
        </w:rPr>
        <w:t xml:space="preserve"> L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Storbacka</w:t>
      </w:r>
      <w:proofErr w:type="spellEnd"/>
      <w:r w:rsidRPr="00341C41">
        <w:rPr>
          <w:rFonts w:cs="Times New Roman"/>
          <w:szCs w:val="24"/>
        </w:rPr>
        <w:t xml:space="preserve"> K (2014) A new perspective on market dynamics: Market plasticity and the stability–fluidity dialectics. </w:t>
      </w:r>
      <w:proofErr w:type="gramStart"/>
      <w:r w:rsidRPr="00341C41">
        <w:rPr>
          <w:rFonts w:cs="Times New Roman"/>
          <w:i/>
          <w:szCs w:val="24"/>
        </w:rPr>
        <w:t>Marketing Theory</w:t>
      </w:r>
      <w:r w:rsidRPr="00341C41">
        <w:rPr>
          <w:rFonts w:cs="Times New Roman"/>
          <w:iCs/>
          <w:szCs w:val="24"/>
        </w:rPr>
        <w:t>,</w:t>
      </w:r>
      <w:r w:rsidRPr="00341C41">
        <w:rPr>
          <w:rFonts w:cs="Times New Roman"/>
          <w:i/>
          <w:szCs w:val="24"/>
        </w:rPr>
        <w:t xml:space="preserve"> 14</w:t>
      </w:r>
      <w:r w:rsidRPr="00341C41">
        <w:rPr>
          <w:rFonts w:cs="Times New Roman"/>
          <w:szCs w:val="24"/>
        </w:rPr>
        <w:t>(3)</w:t>
      </w:r>
      <w:r w:rsidR="00082CE0" w:rsidRPr="00341C41">
        <w:rPr>
          <w:rFonts w:cs="Times New Roman"/>
          <w:szCs w:val="24"/>
        </w:rPr>
        <w:t>:</w:t>
      </w:r>
      <w:r w:rsidRPr="00341C41">
        <w:rPr>
          <w:rFonts w:cs="Times New Roman"/>
          <w:szCs w:val="24"/>
        </w:rPr>
        <w:t xml:space="preserve"> 269–289.</w:t>
      </w:r>
      <w:proofErr w:type="gramEnd"/>
      <w:r w:rsidRPr="00341C41">
        <w:rPr>
          <w:rFonts w:cs="Times New Roman"/>
          <w:szCs w:val="24"/>
        </w:rPr>
        <w:t xml:space="preserve"> </w:t>
      </w:r>
      <w:hyperlink r:id="rId61" w:history="1">
        <w:r w:rsidR="003D4586" w:rsidRPr="00341C41">
          <w:rPr>
            <w:rStyle w:val="Hyperlink"/>
            <w:rFonts w:cs="Times New Roman"/>
            <w:color w:val="auto"/>
            <w:szCs w:val="24"/>
          </w:rPr>
          <w:t xml:space="preserve">DOI: </w:t>
        </w:r>
        <w:r w:rsidRPr="00341C41">
          <w:rPr>
            <w:rStyle w:val="Hyperlink"/>
            <w:rFonts w:cs="Times New Roman"/>
            <w:color w:val="auto"/>
            <w:szCs w:val="24"/>
          </w:rPr>
          <w:t>10.1177/1470593114534342</w:t>
        </w:r>
      </w:hyperlink>
    </w:p>
    <w:p w14:paraId="1D7DF178" w14:textId="7BE38F8A" w:rsidR="00997A65" w:rsidRPr="00341C41" w:rsidRDefault="00997A65" w:rsidP="00DD572E">
      <w:pPr>
        <w:ind w:left="284" w:hanging="284"/>
        <w:rPr>
          <w:rFonts w:cs="Times New Roman"/>
          <w:szCs w:val="24"/>
          <w:shd w:val="clear" w:color="auto" w:fill="FFFFFF"/>
        </w:rPr>
      </w:pPr>
      <w:r w:rsidRPr="00341C41">
        <w:rPr>
          <w:rFonts w:cs="Times New Roman"/>
          <w:szCs w:val="24"/>
          <w:shd w:val="clear" w:color="auto" w:fill="FFFFFF"/>
        </w:rPr>
        <w:t xml:space="preserve">Nenonen S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Storbacka</w:t>
      </w:r>
      <w:proofErr w:type="spellEnd"/>
      <w:r w:rsidRPr="00341C41">
        <w:rPr>
          <w:rFonts w:cs="Times New Roman"/>
          <w:szCs w:val="24"/>
          <w:shd w:val="clear" w:color="auto" w:fill="FFFFFF"/>
        </w:rPr>
        <w:t xml:space="preserve"> K (2020) </w:t>
      </w:r>
      <w:proofErr w:type="gramStart"/>
      <w:r w:rsidRPr="00341C41">
        <w:rPr>
          <w:rFonts w:cs="Times New Roman"/>
          <w:szCs w:val="24"/>
          <w:shd w:val="clear" w:color="auto" w:fill="FFFFFF"/>
        </w:rPr>
        <w:t>Don't</w:t>
      </w:r>
      <w:proofErr w:type="gramEnd"/>
      <w:r w:rsidRPr="00341C41">
        <w:rPr>
          <w:rFonts w:cs="Times New Roman"/>
          <w:szCs w:val="24"/>
          <w:shd w:val="clear" w:color="auto" w:fill="FFFFFF"/>
        </w:rPr>
        <w:t xml:space="preserve"> adapt, shape! Use the crisis to shape your minimum viable system–And the wider market.</w:t>
      </w:r>
      <w:r w:rsidR="00082CE0" w:rsidRPr="00341C41">
        <w:rPr>
          <w:rFonts w:cs="Times New Roman"/>
          <w:szCs w:val="24"/>
          <w:shd w:val="clear" w:color="auto" w:fill="FFFFFF"/>
        </w:rPr>
        <w:t xml:space="preserve"> </w:t>
      </w:r>
      <w:r w:rsidRPr="00341C41">
        <w:rPr>
          <w:rFonts w:cs="Times New Roman"/>
          <w:i/>
          <w:iCs/>
          <w:szCs w:val="24"/>
          <w:shd w:val="clear" w:color="auto" w:fill="FFFFFF"/>
        </w:rPr>
        <w:t>Industrial Marketing Management</w:t>
      </w:r>
      <w:r w:rsidRPr="00341C41">
        <w:rPr>
          <w:rFonts w:cs="Times New Roman"/>
          <w:szCs w:val="24"/>
          <w:shd w:val="clear" w:color="auto" w:fill="FFFFFF"/>
        </w:rPr>
        <w:t>,</w:t>
      </w:r>
      <w:r w:rsidR="00082CE0" w:rsidRPr="00341C41">
        <w:rPr>
          <w:rFonts w:cs="Times New Roman"/>
          <w:szCs w:val="24"/>
          <w:shd w:val="clear" w:color="auto" w:fill="FFFFFF"/>
        </w:rPr>
        <w:t xml:space="preserve"> </w:t>
      </w:r>
      <w:r w:rsidRPr="00341C41">
        <w:rPr>
          <w:rFonts w:cs="Times New Roman"/>
          <w:i/>
          <w:iCs/>
          <w:szCs w:val="24"/>
          <w:shd w:val="clear" w:color="auto" w:fill="FFFFFF"/>
        </w:rPr>
        <w:t>88</w:t>
      </w:r>
      <w:r w:rsidR="00082CE0" w:rsidRPr="00341C41">
        <w:rPr>
          <w:rFonts w:cs="Times New Roman"/>
          <w:szCs w:val="24"/>
          <w:shd w:val="clear" w:color="auto" w:fill="FFFFFF"/>
        </w:rPr>
        <w:t>:</w:t>
      </w:r>
      <w:r w:rsidRPr="00341C41">
        <w:rPr>
          <w:rFonts w:cs="Times New Roman"/>
          <w:szCs w:val="24"/>
          <w:shd w:val="clear" w:color="auto" w:fill="FFFFFF"/>
        </w:rPr>
        <w:t xml:space="preserve"> 265</w:t>
      </w:r>
      <w:r w:rsidR="00082CE0" w:rsidRPr="00341C41">
        <w:rPr>
          <w:rFonts w:cs="Times New Roman"/>
          <w:szCs w:val="24"/>
        </w:rPr>
        <w:t>–</w:t>
      </w:r>
      <w:r w:rsidRPr="00341C41">
        <w:rPr>
          <w:rFonts w:cs="Times New Roman"/>
          <w:szCs w:val="24"/>
          <w:shd w:val="clear" w:color="auto" w:fill="FFFFFF"/>
        </w:rPr>
        <w:t>271.</w:t>
      </w:r>
      <w:r w:rsidR="00082CE0" w:rsidRPr="00341C41">
        <w:rPr>
          <w:rFonts w:cs="Times New Roman"/>
          <w:szCs w:val="24"/>
          <w:shd w:val="clear" w:color="auto" w:fill="FFFFFF"/>
        </w:rPr>
        <w:t xml:space="preserve"> </w:t>
      </w:r>
      <w:hyperlink r:id="rId62" w:history="1">
        <w:r w:rsidR="003D4586" w:rsidRPr="00341C41">
          <w:rPr>
            <w:rStyle w:val="Hyperlink"/>
            <w:rFonts w:cs="Times New Roman"/>
            <w:color w:val="auto"/>
            <w:szCs w:val="24"/>
            <w:shd w:val="clear" w:color="auto" w:fill="FFFFFF"/>
          </w:rPr>
          <w:t xml:space="preserve">DOI: </w:t>
        </w:r>
        <w:r w:rsidR="00082CE0" w:rsidRPr="00341C41">
          <w:rPr>
            <w:rStyle w:val="Hyperlink"/>
            <w:rFonts w:cs="Times New Roman"/>
            <w:color w:val="auto"/>
            <w:szCs w:val="24"/>
            <w:shd w:val="clear" w:color="auto" w:fill="FFFFFF"/>
          </w:rPr>
          <w:t>10.1016/j.indmarman.2020.05.022</w:t>
        </w:r>
      </w:hyperlink>
      <w:r w:rsidR="00082CE0" w:rsidRPr="00341C41">
        <w:rPr>
          <w:rFonts w:cs="Times New Roman"/>
          <w:szCs w:val="24"/>
          <w:shd w:val="clear" w:color="auto" w:fill="FFFFFF"/>
        </w:rPr>
        <w:t xml:space="preserve"> </w:t>
      </w:r>
    </w:p>
    <w:p w14:paraId="3B0CFFD3" w14:textId="0500C71F" w:rsidR="00133A16" w:rsidRPr="00341C41" w:rsidRDefault="00133A16" w:rsidP="00DD572E">
      <w:pPr>
        <w:ind w:left="284" w:hanging="284"/>
        <w:rPr>
          <w:rFonts w:cs="Times New Roman"/>
          <w:szCs w:val="24"/>
        </w:rPr>
      </w:pPr>
      <w:r w:rsidRPr="00341C41">
        <w:rPr>
          <w:rFonts w:cs="Times New Roman"/>
          <w:szCs w:val="24"/>
        </w:rPr>
        <w:t xml:space="preserve">Nettleton S and Green J (2014) Thinking about changing mobility practices: how a social practice approach can help. </w:t>
      </w:r>
      <w:r w:rsidRPr="00341C41">
        <w:rPr>
          <w:rFonts w:cs="Times New Roman"/>
          <w:i/>
          <w:iCs/>
          <w:szCs w:val="24"/>
        </w:rPr>
        <w:t>From Health Behaviours to Health Practices</w:t>
      </w:r>
      <w:r w:rsidR="00771B19" w:rsidRPr="00341C41">
        <w:rPr>
          <w:rFonts w:cs="Times New Roman"/>
          <w:i/>
          <w:iCs/>
          <w:szCs w:val="24"/>
        </w:rPr>
        <w:t>,</w:t>
      </w:r>
      <w:r w:rsidRPr="00341C41">
        <w:rPr>
          <w:rFonts w:cs="Times New Roman"/>
          <w:szCs w:val="24"/>
        </w:rPr>
        <w:t xml:space="preserve"> </w:t>
      </w:r>
      <w:r w:rsidRPr="00341C41">
        <w:rPr>
          <w:rFonts w:cs="Times New Roman"/>
          <w:i/>
          <w:szCs w:val="24"/>
        </w:rPr>
        <w:t>18</w:t>
      </w:r>
      <w:r w:rsidRPr="00341C41">
        <w:rPr>
          <w:rFonts w:cs="Times New Roman"/>
          <w:szCs w:val="24"/>
        </w:rPr>
        <w:t xml:space="preserve">(1): 82–94. </w:t>
      </w:r>
      <w:hyperlink r:id="rId63" w:history="1">
        <w:r w:rsidR="003D4586" w:rsidRPr="00341C41">
          <w:rPr>
            <w:rStyle w:val="Hyperlink"/>
            <w:rFonts w:cs="Times New Roman"/>
            <w:color w:val="auto"/>
            <w:szCs w:val="24"/>
          </w:rPr>
          <w:t>DOI: 10.1111/1467-9566.12101</w:t>
        </w:r>
      </w:hyperlink>
      <w:r w:rsidR="003D4586" w:rsidRPr="00341C41">
        <w:rPr>
          <w:rFonts w:cs="Times New Roman"/>
          <w:szCs w:val="24"/>
        </w:rPr>
        <w:t xml:space="preserve"> </w:t>
      </w:r>
    </w:p>
    <w:p w14:paraId="16BB42DB" w14:textId="77777777" w:rsidR="00865B8B" w:rsidRPr="00341C41" w:rsidRDefault="00865B8B" w:rsidP="00DD572E">
      <w:pPr>
        <w:ind w:left="284" w:hanging="284"/>
        <w:rPr>
          <w:rFonts w:cs="Times New Roman"/>
          <w:szCs w:val="24"/>
        </w:rPr>
      </w:pPr>
      <w:proofErr w:type="spellStart"/>
      <w:r w:rsidRPr="00341C41">
        <w:rPr>
          <w:rFonts w:cs="Times New Roman"/>
          <w:szCs w:val="24"/>
        </w:rPr>
        <w:lastRenderedPageBreak/>
        <w:t>Nicolini</w:t>
      </w:r>
      <w:proofErr w:type="spellEnd"/>
      <w:r w:rsidRPr="00341C41">
        <w:rPr>
          <w:rFonts w:cs="Times New Roman"/>
          <w:szCs w:val="24"/>
        </w:rPr>
        <w:t xml:space="preserve"> D (2012) </w:t>
      </w:r>
      <w:r w:rsidRPr="00341C41">
        <w:rPr>
          <w:rFonts w:cs="Times New Roman"/>
          <w:i/>
          <w:szCs w:val="24"/>
        </w:rPr>
        <w:t>Practice Theory, Work, and Organization: An Introduction</w:t>
      </w:r>
      <w:r w:rsidRPr="00341C41">
        <w:rPr>
          <w:rFonts w:cs="Times New Roman"/>
          <w:iCs/>
          <w:szCs w:val="24"/>
        </w:rPr>
        <w:t xml:space="preserve">. Oxford: </w:t>
      </w:r>
      <w:r w:rsidRPr="00341C41">
        <w:rPr>
          <w:rFonts w:cs="Times New Roman"/>
          <w:szCs w:val="24"/>
        </w:rPr>
        <w:t>Oxford University Press.</w:t>
      </w:r>
    </w:p>
    <w:p w14:paraId="5D54BBF3" w14:textId="050CE5CE" w:rsidR="00865B8B" w:rsidRPr="00341C41" w:rsidRDefault="00DD572E" w:rsidP="00DD572E">
      <w:pPr>
        <w:ind w:left="284" w:hanging="284"/>
        <w:rPr>
          <w:rFonts w:cs="Times New Roman"/>
          <w:szCs w:val="24"/>
        </w:rPr>
      </w:pPr>
      <w:proofErr w:type="spellStart"/>
      <w:r w:rsidRPr="00341C41">
        <w:rPr>
          <w:rFonts w:cs="Times New Roman"/>
          <w:szCs w:val="24"/>
        </w:rPr>
        <w:t>Offermann</w:t>
      </w:r>
      <w:proofErr w:type="spellEnd"/>
      <w:r w:rsidRPr="00341C41">
        <w:rPr>
          <w:rFonts w:cs="Times New Roman"/>
          <w:szCs w:val="24"/>
        </w:rPr>
        <w:t xml:space="preserve"> P, </w:t>
      </w:r>
      <w:proofErr w:type="spellStart"/>
      <w:r w:rsidRPr="00341C41">
        <w:rPr>
          <w:rFonts w:cs="Times New Roman"/>
          <w:szCs w:val="24"/>
        </w:rPr>
        <w:t>Blom</w:t>
      </w:r>
      <w:proofErr w:type="spellEnd"/>
      <w:r w:rsidRPr="00341C41">
        <w:rPr>
          <w:rFonts w:cs="Times New Roman"/>
          <w:szCs w:val="24"/>
        </w:rPr>
        <w:t xml:space="preserve"> S, </w:t>
      </w:r>
      <w:proofErr w:type="spellStart"/>
      <w:r w:rsidRPr="00341C41">
        <w:rPr>
          <w:rFonts w:cs="Times New Roman"/>
          <w:szCs w:val="24"/>
        </w:rPr>
        <w:t>Levina</w:t>
      </w:r>
      <w:proofErr w:type="spellEnd"/>
      <w:r w:rsidRPr="00341C41">
        <w:rPr>
          <w:rFonts w:cs="Times New Roman"/>
          <w:szCs w:val="24"/>
        </w:rPr>
        <w:t xml:space="preserve"> O and Bub U (2010) Proposal for components of method design theories: increasing the utility of method design artefacts. </w:t>
      </w:r>
      <w:proofErr w:type="gramStart"/>
      <w:r w:rsidRPr="00341C41">
        <w:rPr>
          <w:rFonts w:cs="Times New Roman"/>
          <w:i/>
          <w:iCs/>
          <w:szCs w:val="24"/>
        </w:rPr>
        <w:t>Business and Information Systems Engineering</w:t>
      </w:r>
      <w:r w:rsidR="006C0CC3" w:rsidRPr="00341C41">
        <w:rPr>
          <w:rFonts w:cs="Times New Roman"/>
          <w:i/>
          <w:iCs/>
          <w:szCs w:val="24"/>
        </w:rPr>
        <w:t>,</w:t>
      </w:r>
      <w:r w:rsidRPr="00341C41">
        <w:rPr>
          <w:rFonts w:cs="Times New Roman"/>
          <w:i/>
          <w:szCs w:val="24"/>
        </w:rPr>
        <w:t xml:space="preserve"> 2</w:t>
      </w:r>
      <w:r w:rsidRPr="00341C41">
        <w:rPr>
          <w:rFonts w:cs="Times New Roman"/>
          <w:szCs w:val="24"/>
        </w:rPr>
        <w:t>: 295–304.</w:t>
      </w:r>
      <w:proofErr w:type="gramEnd"/>
      <w:r w:rsidRPr="00341C41">
        <w:rPr>
          <w:rFonts w:cs="Times New Roman"/>
          <w:szCs w:val="24"/>
        </w:rPr>
        <w:t xml:space="preserve"> </w:t>
      </w:r>
      <w:hyperlink r:id="rId64" w:history="1">
        <w:r w:rsidR="003D4586" w:rsidRPr="00341C41">
          <w:rPr>
            <w:rStyle w:val="Hyperlink"/>
            <w:rFonts w:cs="Times New Roman"/>
            <w:color w:val="auto"/>
            <w:szCs w:val="24"/>
          </w:rPr>
          <w:t>DOI: 10.1007/s12599-010-0120-x</w:t>
        </w:r>
      </w:hyperlink>
      <w:r w:rsidR="003D4586" w:rsidRPr="00341C41">
        <w:rPr>
          <w:rFonts w:cs="Times New Roman"/>
          <w:szCs w:val="24"/>
        </w:rPr>
        <w:t xml:space="preserve"> </w:t>
      </w:r>
    </w:p>
    <w:p w14:paraId="6D6E1A41" w14:textId="14A7D116" w:rsidR="009F7AC8" w:rsidRPr="00341C41" w:rsidRDefault="00133A16" w:rsidP="009F7AC8">
      <w:pPr>
        <w:ind w:left="284" w:hanging="284"/>
        <w:rPr>
          <w:rFonts w:cs="Times New Roman"/>
          <w:szCs w:val="24"/>
        </w:rPr>
      </w:pPr>
      <w:proofErr w:type="spellStart"/>
      <w:proofErr w:type="gramStart"/>
      <w:r w:rsidRPr="00341C41">
        <w:rPr>
          <w:rFonts w:cs="Times New Roman"/>
          <w:szCs w:val="24"/>
        </w:rPr>
        <w:t>Ottosson</w:t>
      </w:r>
      <w:proofErr w:type="spellEnd"/>
      <w:r w:rsidRPr="00341C41">
        <w:rPr>
          <w:rFonts w:cs="Times New Roman"/>
          <w:szCs w:val="24"/>
        </w:rPr>
        <w:t xml:space="preserve"> M, Magnusson T and </w:t>
      </w:r>
      <w:proofErr w:type="spellStart"/>
      <w:r w:rsidRPr="00341C41">
        <w:rPr>
          <w:rFonts w:cs="Times New Roman"/>
          <w:szCs w:val="24"/>
        </w:rPr>
        <w:t>Andersson</w:t>
      </w:r>
      <w:proofErr w:type="spellEnd"/>
      <w:r w:rsidRPr="00341C41">
        <w:rPr>
          <w:rFonts w:cs="Times New Roman"/>
          <w:szCs w:val="24"/>
        </w:rPr>
        <w:t xml:space="preserve"> H (2020) Shaping sustainable markets—a conceptual framework illustrated by the case of biogas in Sweden.</w:t>
      </w:r>
      <w:proofErr w:type="gramEnd"/>
      <w:r w:rsidRPr="00341C41">
        <w:rPr>
          <w:rFonts w:cs="Times New Roman"/>
          <w:szCs w:val="24"/>
        </w:rPr>
        <w:t xml:space="preserve"> </w:t>
      </w:r>
      <w:r w:rsidRPr="00341C41">
        <w:rPr>
          <w:rFonts w:cs="Times New Roman"/>
          <w:i/>
          <w:iCs/>
          <w:szCs w:val="24"/>
        </w:rPr>
        <w:t>Environmental Innovation and Societal Transitions</w:t>
      </w:r>
      <w:r w:rsidR="006C0CC3" w:rsidRPr="00341C41">
        <w:rPr>
          <w:rFonts w:cs="Times New Roman"/>
          <w:i/>
          <w:iCs/>
          <w:szCs w:val="24"/>
        </w:rPr>
        <w:t>,</w:t>
      </w:r>
      <w:r w:rsidRPr="00341C41">
        <w:rPr>
          <w:rFonts w:cs="Times New Roman"/>
          <w:szCs w:val="24"/>
        </w:rPr>
        <w:t xml:space="preserve"> </w:t>
      </w:r>
      <w:r w:rsidRPr="00341C41">
        <w:rPr>
          <w:rFonts w:cs="Times New Roman"/>
          <w:i/>
          <w:iCs/>
          <w:szCs w:val="24"/>
        </w:rPr>
        <w:t>36</w:t>
      </w:r>
      <w:r w:rsidRPr="00341C41">
        <w:rPr>
          <w:rFonts w:cs="Times New Roman"/>
          <w:szCs w:val="24"/>
        </w:rPr>
        <w:t xml:space="preserve">: 303–320. </w:t>
      </w:r>
      <w:hyperlink r:id="rId65" w:history="1">
        <w:r w:rsidR="003D4586" w:rsidRPr="00341C41">
          <w:rPr>
            <w:rStyle w:val="Hyperlink"/>
            <w:rFonts w:cs="Times New Roman"/>
            <w:color w:val="auto"/>
            <w:szCs w:val="24"/>
          </w:rPr>
          <w:t>DOI: 10.1016/j.eist.2019.10.008</w:t>
        </w:r>
      </w:hyperlink>
      <w:r w:rsidR="003D4586" w:rsidRPr="00341C41">
        <w:rPr>
          <w:rFonts w:cs="Times New Roman"/>
          <w:szCs w:val="24"/>
        </w:rPr>
        <w:t xml:space="preserve"> </w:t>
      </w:r>
    </w:p>
    <w:p w14:paraId="0EE8459B" w14:textId="50352347" w:rsidR="00B04A35" w:rsidRPr="00341C41" w:rsidRDefault="00B04A35" w:rsidP="002571F1">
      <w:pPr>
        <w:ind w:left="284" w:hanging="284"/>
        <w:rPr>
          <w:rFonts w:cs="Times New Roman"/>
          <w:szCs w:val="24"/>
        </w:rPr>
      </w:pPr>
      <w:proofErr w:type="spellStart"/>
      <w:r w:rsidRPr="00341C41">
        <w:rPr>
          <w:rFonts w:cs="Times New Roman"/>
          <w:szCs w:val="24"/>
        </w:rPr>
        <w:t>Pedeliento</w:t>
      </w:r>
      <w:proofErr w:type="spellEnd"/>
      <w:r w:rsidRPr="00341C41">
        <w:rPr>
          <w:rFonts w:cs="Times New Roman"/>
          <w:szCs w:val="24"/>
        </w:rPr>
        <w:t xml:space="preserve"> G, </w:t>
      </w:r>
      <w:proofErr w:type="spellStart"/>
      <w:r w:rsidRPr="00341C41">
        <w:rPr>
          <w:rFonts w:cs="Times New Roman"/>
          <w:szCs w:val="24"/>
        </w:rPr>
        <w:t>Mangiò</w:t>
      </w:r>
      <w:proofErr w:type="spellEnd"/>
      <w:r w:rsidRPr="00341C41">
        <w:rPr>
          <w:rFonts w:cs="Times New Roman"/>
          <w:szCs w:val="24"/>
        </w:rPr>
        <w:t xml:space="preserve"> F, </w:t>
      </w:r>
      <w:proofErr w:type="spellStart"/>
      <w:r w:rsidRPr="00341C41">
        <w:rPr>
          <w:rFonts w:cs="Times New Roman"/>
          <w:szCs w:val="24"/>
        </w:rPr>
        <w:t>Murtas</w:t>
      </w:r>
      <w:proofErr w:type="spellEnd"/>
      <w:r w:rsidRPr="00341C41">
        <w:rPr>
          <w:rFonts w:cs="Times New Roman"/>
          <w:szCs w:val="24"/>
        </w:rPr>
        <w:t xml:space="preserve"> G and </w:t>
      </w:r>
      <w:proofErr w:type="spellStart"/>
      <w:r w:rsidRPr="00341C41">
        <w:rPr>
          <w:rFonts w:cs="Times New Roman"/>
          <w:szCs w:val="24"/>
        </w:rPr>
        <w:t>Andreini</w:t>
      </w:r>
      <w:proofErr w:type="spellEnd"/>
      <w:r w:rsidRPr="00341C41">
        <w:rPr>
          <w:rFonts w:cs="Times New Roman"/>
          <w:szCs w:val="24"/>
        </w:rPr>
        <w:t xml:space="preserve"> D (2023) Market system dynamics (MSD): A process-oriented review of the literature. </w:t>
      </w:r>
      <w:r w:rsidRPr="00341C41">
        <w:rPr>
          <w:rFonts w:cs="Times New Roman"/>
          <w:i/>
          <w:iCs/>
          <w:szCs w:val="24"/>
        </w:rPr>
        <w:t>AMS Review</w:t>
      </w:r>
      <w:r w:rsidRPr="00341C41">
        <w:rPr>
          <w:rFonts w:cs="Times New Roman"/>
          <w:szCs w:val="24"/>
        </w:rPr>
        <w:t>,</w:t>
      </w:r>
      <w:r w:rsidRPr="00341C41">
        <w:rPr>
          <w:rFonts w:cs="Times New Roman"/>
          <w:i/>
          <w:szCs w:val="24"/>
        </w:rPr>
        <w:t xml:space="preserve"> </w:t>
      </w:r>
      <w:r w:rsidR="0059151C" w:rsidRPr="00341C41">
        <w:rPr>
          <w:rFonts w:cs="Times New Roman"/>
          <w:i/>
          <w:szCs w:val="24"/>
        </w:rPr>
        <w:t>13</w:t>
      </w:r>
      <w:r w:rsidR="0059151C" w:rsidRPr="00341C41">
        <w:rPr>
          <w:rFonts w:cs="Times New Roman"/>
          <w:szCs w:val="24"/>
        </w:rPr>
        <w:t xml:space="preserve">: </w:t>
      </w:r>
      <w:r w:rsidRPr="00341C41">
        <w:rPr>
          <w:rFonts w:cs="Times New Roman"/>
          <w:szCs w:val="24"/>
        </w:rPr>
        <w:t>1–23.</w:t>
      </w:r>
      <w:r w:rsidR="00F91754" w:rsidRPr="00341C41">
        <w:rPr>
          <w:rFonts w:cs="Times New Roman"/>
          <w:szCs w:val="24"/>
        </w:rPr>
        <w:t xml:space="preserve"> </w:t>
      </w:r>
      <w:hyperlink r:id="rId66" w:history="1">
        <w:r w:rsidR="00F91754" w:rsidRPr="00341C41">
          <w:rPr>
            <w:rStyle w:val="Hyperlink"/>
            <w:rFonts w:cs="Times New Roman"/>
            <w:color w:val="auto"/>
            <w:szCs w:val="24"/>
          </w:rPr>
          <w:t>DOI: 10.1007/s13162-023-00260-8</w:t>
        </w:r>
      </w:hyperlink>
      <w:r w:rsidR="002571F1" w:rsidRPr="00341C41">
        <w:rPr>
          <w:rFonts w:cs="Times New Roman"/>
          <w:szCs w:val="24"/>
        </w:rPr>
        <w:t xml:space="preserve"> </w:t>
      </w:r>
    </w:p>
    <w:p w14:paraId="7A8C24D6" w14:textId="2DF3BE8F" w:rsidR="009F7AC8" w:rsidRPr="00341C41" w:rsidRDefault="009F7AC8" w:rsidP="002571F1">
      <w:pPr>
        <w:ind w:left="284" w:hanging="284"/>
        <w:rPr>
          <w:rFonts w:cs="Times New Roman"/>
          <w:szCs w:val="24"/>
        </w:rPr>
      </w:pPr>
      <w:r w:rsidRPr="00341C41">
        <w:rPr>
          <w:rFonts w:cs="Times New Roman"/>
          <w:szCs w:val="24"/>
        </w:rPr>
        <w:t xml:space="preserve">Pedersen CL and Ritter T (2022) </w:t>
      </w:r>
      <w:proofErr w:type="gramStart"/>
      <w:r w:rsidRPr="00341C41">
        <w:rPr>
          <w:rFonts w:cs="Times New Roman"/>
          <w:szCs w:val="24"/>
        </w:rPr>
        <w:t>The</w:t>
      </w:r>
      <w:proofErr w:type="gramEnd"/>
      <w:r w:rsidRPr="00341C41">
        <w:rPr>
          <w:rFonts w:cs="Times New Roman"/>
          <w:szCs w:val="24"/>
        </w:rPr>
        <w:t xml:space="preserve"> market-making potential of a crisis. </w:t>
      </w:r>
      <w:r w:rsidRPr="00341C41">
        <w:rPr>
          <w:rFonts w:cs="Times New Roman"/>
          <w:i/>
          <w:iCs/>
          <w:szCs w:val="24"/>
        </w:rPr>
        <w:t>Industrial Marketing Management</w:t>
      </w:r>
      <w:r w:rsidRPr="00341C41">
        <w:rPr>
          <w:rFonts w:cs="Times New Roman"/>
          <w:i/>
          <w:szCs w:val="24"/>
        </w:rPr>
        <w:t>, 103</w:t>
      </w:r>
      <w:r w:rsidR="00CD576E" w:rsidRPr="00341C41">
        <w:rPr>
          <w:rFonts w:cs="Times New Roman"/>
          <w:szCs w:val="24"/>
        </w:rPr>
        <w:t>:</w:t>
      </w:r>
      <w:r w:rsidRPr="00341C41">
        <w:rPr>
          <w:rFonts w:cs="Times New Roman"/>
          <w:szCs w:val="24"/>
        </w:rPr>
        <w:t xml:space="preserve"> 146</w:t>
      </w:r>
      <w:r w:rsidR="00CD576E" w:rsidRPr="00341C41">
        <w:rPr>
          <w:rFonts w:cs="Times New Roman"/>
          <w:szCs w:val="24"/>
        </w:rPr>
        <w:t>–</w:t>
      </w:r>
      <w:r w:rsidRPr="00341C41">
        <w:rPr>
          <w:rFonts w:cs="Times New Roman"/>
          <w:szCs w:val="24"/>
        </w:rPr>
        <w:t xml:space="preserve">153. </w:t>
      </w:r>
      <w:hyperlink r:id="rId67" w:history="1">
        <w:r w:rsidR="003D4586" w:rsidRPr="00341C41">
          <w:rPr>
            <w:rStyle w:val="Hyperlink"/>
            <w:color w:val="auto"/>
          </w:rPr>
          <w:t xml:space="preserve">DOI: </w:t>
        </w:r>
        <w:r w:rsidRPr="00341C41">
          <w:rPr>
            <w:rStyle w:val="Hyperlink"/>
            <w:color w:val="auto"/>
          </w:rPr>
          <w:t>10.1016/j.indmarman.2022.03.008</w:t>
        </w:r>
      </w:hyperlink>
    </w:p>
    <w:p w14:paraId="37855F0F" w14:textId="560B98D9" w:rsidR="009F7AC8" w:rsidRPr="00341C41" w:rsidRDefault="009F7AC8" w:rsidP="002571F1">
      <w:pPr>
        <w:ind w:left="284" w:hanging="284"/>
        <w:rPr>
          <w:rFonts w:cs="Times New Roman"/>
          <w:szCs w:val="24"/>
        </w:rPr>
      </w:pPr>
      <w:r w:rsidRPr="00341C41">
        <w:rPr>
          <w:rFonts w:cs="Times New Roman"/>
          <w:szCs w:val="24"/>
        </w:rPr>
        <w:t>Peters LD</w:t>
      </w:r>
      <w:r w:rsidR="00A50D6D" w:rsidRPr="00341C41">
        <w:rPr>
          <w:rFonts w:cs="Times New Roman"/>
          <w:szCs w:val="24"/>
        </w:rPr>
        <w:t>,</w:t>
      </w:r>
      <w:r w:rsidRPr="00341C41">
        <w:rPr>
          <w:rFonts w:cs="Times New Roman"/>
          <w:szCs w:val="24"/>
        </w:rPr>
        <w:t xml:space="preserve"> Nenonen S, </w:t>
      </w:r>
      <w:proofErr w:type="spellStart"/>
      <w:r w:rsidRPr="00341C41">
        <w:rPr>
          <w:rFonts w:cs="Times New Roman"/>
          <w:szCs w:val="24"/>
        </w:rPr>
        <w:t>Polese</w:t>
      </w:r>
      <w:proofErr w:type="spellEnd"/>
      <w:r w:rsidRPr="00341C41">
        <w:rPr>
          <w:rFonts w:cs="Times New Roman"/>
          <w:szCs w:val="24"/>
        </w:rPr>
        <w:t xml:space="preserve"> F, </w:t>
      </w:r>
      <w:proofErr w:type="spellStart"/>
      <w:r w:rsidRPr="00341C41">
        <w:rPr>
          <w:rFonts w:cs="Times New Roman"/>
          <w:szCs w:val="24"/>
        </w:rPr>
        <w:t>Frow</w:t>
      </w:r>
      <w:proofErr w:type="spellEnd"/>
      <w:r w:rsidRPr="00341C41">
        <w:rPr>
          <w:rFonts w:cs="Times New Roman"/>
          <w:szCs w:val="24"/>
        </w:rPr>
        <w:t xml:space="preserve"> P and Payne </w:t>
      </w:r>
      <w:proofErr w:type="gramStart"/>
      <w:r w:rsidRPr="00341C41">
        <w:rPr>
          <w:rFonts w:cs="Times New Roman"/>
          <w:szCs w:val="24"/>
        </w:rPr>
        <w:t>A</w:t>
      </w:r>
      <w:proofErr w:type="gramEnd"/>
      <w:r w:rsidRPr="00341C41">
        <w:rPr>
          <w:rFonts w:cs="Times New Roman"/>
          <w:szCs w:val="24"/>
        </w:rPr>
        <w:t xml:space="preserve"> (2020) Viability mechanisms in market systems: prerequisites for market shaping. </w:t>
      </w:r>
      <w:r w:rsidRPr="00341C41">
        <w:rPr>
          <w:rFonts w:cs="Times New Roman"/>
          <w:i/>
          <w:iCs/>
          <w:szCs w:val="24"/>
        </w:rPr>
        <w:t>Journal of Business and Industrial Marketing</w:t>
      </w:r>
      <w:r w:rsidRPr="00341C41">
        <w:rPr>
          <w:rFonts w:cs="Times New Roman"/>
          <w:i/>
          <w:szCs w:val="24"/>
        </w:rPr>
        <w:t>, 35</w:t>
      </w:r>
      <w:r w:rsidRPr="00341C41">
        <w:rPr>
          <w:rFonts w:cs="Times New Roman"/>
          <w:szCs w:val="24"/>
        </w:rPr>
        <w:t>(9)</w:t>
      </w:r>
      <w:r w:rsidR="00D405E8" w:rsidRPr="00341C41">
        <w:rPr>
          <w:rFonts w:cs="Times New Roman"/>
          <w:szCs w:val="24"/>
        </w:rPr>
        <w:t>:</w:t>
      </w:r>
      <w:r w:rsidRPr="00341C41">
        <w:rPr>
          <w:rFonts w:cs="Times New Roman"/>
          <w:szCs w:val="24"/>
        </w:rPr>
        <w:t xml:space="preserve"> 1403</w:t>
      </w:r>
      <w:r w:rsidR="00D405E8" w:rsidRPr="00341C41">
        <w:rPr>
          <w:rFonts w:cs="Times New Roman"/>
          <w:szCs w:val="24"/>
        </w:rPr>
        <w:t>–</w:t>
      </w:r>
      <w:r w:rsidRPr="00341C41">
        <w:rPr>
          <w:rFonts w:cs="Times New Roman"/>
          <w:szCs w:val="24"/>
        </w:rPr>
        <w:t xml:space="preserve">1412. </w:t>
      </w:r>
      <w:r w:rsidR="003D4586" w:rsidRPr="00341C41">
        <w:rPr>
          <w:rStyle w:val="Hyperlink"/>
          <w:color w:val="auto"/>
          <w:shd w:val="clear" w:color="auto" w:fill="FFFFFF"/>
        </w:rPr>
        <w:t xml:space="preserve">DOI: </w:t>
      </w:r>
      <w:r w:rsidRPr="00341C41">
        <w:rPr>
          <w:rStyle w:val="Hyperlink"/>
          <w:color w:val="auto"/>
          <w:shd w:val="clear" w:color="auto" w:fill="FFFFFF"/>
        </w:rPr>
        <w:t>10.1108/JBIM-04-2019-0139</w:t>
      </w:r>
    </w:p>
    <w:p w14:paraId="78EA70D3" w14:textId="3E9D0280" w:rsidR="00865B8B" w:rsidRPr="00341C41" w:rsidRDefault="00865B8B" w:rsidP="00DD572E">
      <w:pPr>
        <w:ind w:left="284" w:hanging="284"/>
        <w:rPr>
          <w:rFonts w:cs="Times New Roman"/>
          <w:szCs w:val="24"/>
          <w:shd w:val="clear" w:color="auto" w:fill="FFFFFF"/>
        </w:rPr>
      </w:pPr>
      <w:r w:rsidRPr="00341C41">
        <w:rPr>
          <w:rFonts w:cs="Times New Roman"/>
          <w:szCs w:val="24"/>
          <w:shd w:val="clear" w:color="auto" w:fill="FFFFFF"/>
        </w:rPr>
        <w:t xml:space="preserve">Phipps M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Ozanne</w:t>
      </w:r>
      <w:proofErr w:type="spellEnd"/>
      <w:r w:rsidRPr="00341C41">
        <w:rPr>
          <w:rFonts w:cs="Times New Roman"/>
          <w:szCs w:val="24"/>
          <w:shd w:val="clear" w:color="auto" w:fill="FFFFFF"/>
        </w:rPr>
        <w:t xml:space="preserve"> JL (2017) Routines disrupted: </w:t>
      </w:r>
      <w:proofErr w:type="spellStart"/>
      <w:r w:rsidRPr="00341C41">
        <w:rPr>
          <w:rFonts w:cs="Times New Roman"/>
          <w:szCs w:val="24"/>
          <w:shd w:val="clear" w:color="auto" w:fill="FFFFFF"/>
        </w:rPr>
        <w:t>Reestablishing</w:t>
      </w:r>
      <w:proofErr w:type="spellEnd"/>
      <w:r w:rsidRPr="00341C41">
        <w:rPr>
          <w:rFonts w:cs="Times New Roman"/>
          <w:szCs w:val="24"/>
          <w:shd w:val="clear" w:color="auto" w:fill="FFFFFF"/>
        </w:rPr>
        <w:t xml:space="preserve"> security through practice alignment.</w:t>
      </w:r>
      <w:r w:rsidR="00A50D6D" w:rsidRPr="00341C41">
        <w:rPr>
          <w:rFonts w:cs="Times New Roman"/>
          <w:szCs w:val="24"/>
          <w:shd w:val="clear" w:color="auto" w:fill="FFFFFF"/>
        </w:rPr>
        <w:t xml:space="preserve"> </w:t>
      </w:r>
      <w:r w:rsidRPr="00341C41">
        <w:rPr>
          <w:rFonts w:cs="Times New Roman"/>
          <w:i/>
          <w:iCs/>
          <w:szCs w:val="24"/>
          <w:shd w:val="clear" w:color="auto" w:fill="FFFFFF"/>
        </w:rPr>
        <w:t>Journal of Consumer Research</w:t>
      </w:r>
      <w:r w:rsidRPr="00341C41">
        <w:rPr>
          <w:rFonts w:cs="Times New Roman"/>
          <w:szCs w:val="24"/>
          <w:shd w:val="clear" w:color="auto" w:fill="FFFFFF"/>
        </w:rPr>
        <w:t>,</w:t>
      </w:r>
      <w:r w:rsidR="00A50D6D" w:rsidRPr="00341C41">
        <w:rPr>
          <w:rFonts w:cs="Times New Roman"/>
          <w:szCs w:val="24"/>
          <w:shd w:val="clear" w:color="auto" w:fill="FFFFFF"/>
        </w:rPr>
        <w:t xml:space="preserve"> </w:t>
      </w:r>
      <w:r w:rsidRPr="00341C41">
        <w:rPr>
          <w:rFonts w:cs="Times New Roman"/>
          <w:i/>
          <w:iCs/>
          <w:szCs w:val="24"/>
          <w:shd w:val="clear" w:color="auto" w:fill="FFFFFF"/>
        </w:rPr>
        <w:t>44</w:t>
      </w:r>
      <w:r w:rsidRPr="00341C41">
        <w:rPr>
          <w:rFonts w:cs="Times New Roman"/>
          <w:szCs w:val="24"/>
          <w:shd w:val="clear" w:color="auto" w:fill="FFFFFF"/>
        </w:rPr>
        <w:t>(2)</w:t>
      </w:r>
      <w:r w:rsidR="00A50D6D" w:rsidRPr="00341C41">
        <w:rPr>
          <w:rFonts w:cs="Times New Roman"/>
          <w:szCs w:val="24"/>
          <w:shd w:val="clear" w:color="auto" w:fill="FFFFFF"/>
        </w:rPr>
        <w:t>:</w:t>
      </w:r>
      <w:r w:rsidRPr="00341C41">
        <w:rPr>
          <w:rFonts w:cs="Times New Roman"/>
          <w:szCs w:val="24"/>
          <w:shd w:val="clear" w:color="auto" w:fill="FFFFFF"/>
        </w:rPr>
        <w:t xml:space="preserve"> 361</w:t>
      </w:r>
      <w:r w:rsidR="00A50D6D" w:rsidRPr="00341C41">
        <w:rPr>
          <w:rFonts w:cs="Times New Roman"/>
          <w:szCs w:val="24"/>
        </w:rPr>
        <w:t>–</w:t>
      </w:r>
      <w:r w:rsidRPr="00341C41">
        <w:rPr>
          <w:rFonts w:cs="Times New Roman"/>
          <w:szCs w:val="24"/>
          <w:shd w:val="clear" w:color="auto" w:fill="FFFFFF"/>
        </w:rPr>
        <w:t xml:space="preserve">380. </w:t>
      </w:r>
      <w:hyperlink r:id="rId68" w:history="1">
        <w:r w:rsidR="003D4586" w:rsidRPr="00341C41">
          <w:rPr>
            <w:rStyle w:val="Hyperlink"/>
            <w:rFonts w:cs="Times New Roman"/>
            <w:color w:val="auto"/>
            <w:szCs w:val="24"/>
            <w:shd w:val="clear" w:color="auto" w:fill="FFFFFF"/>
          </w:rPr>
          <w:t xml:space="preserve">DOI: </w:t>
        </w:r>
        <w:r w:rsidR="00DD572E" w:rsidRPr="00341C41">
          <w:rPr>
            <w:rStyle w:val="Hyperlink"/>
            <w:rFonts w:cs="Times New Roman"/>
            <w:color w:val="auto"/>
            <w:szCs w:val="24"/>
            <w:shd w:val="clear" w:color="auto" w:fill="FFFFFF"/>
          </w:rPr>
          <w:t>10.1093/</w:t>
        </w:r>
        <w:proofErr w:type="spellStart"/>
        <w:r w:rsidR="00DD572E" w:rsidRPr="00341C41">
          <w:rPr>
            <w:rStyle w:val="Hyperlink"/>
            <w:rFonts w:cs="Times New Roman"/>
            <w:color w:val="auto"/>
            <w:szCs w:val="24"/>
            <w:shd w:val="clear" w:color="auto" w:fill="FFFFFF"/>
          </w:rPr>
          <w:t>jcr</w:t>
        </w:r>
        <w:proofErr w:type="spellEnd"/>
        <w:r w:rsidR="00DD572E" w:rsidRPr="00341C41">
          <w:rPr>
            <w:rStyle w:val="Hyperlink"/>
            <w:rFonts w:cs="Times New Roman"/>
            <w:color w:val="auto"/>
            <w:szCs w:val="24"/>
            <w:shd w:val="clear" w:color="auto" w:fill="FFFFFF"/>
          </w:rPr>
          <w:t>/ucx040</w:t>
        </w:r>
      </w:hyperlink>
    </w:p>
    <w:p w14:paraId="7F4B62F1" w14:textId="0AED784D" w:rsidR="00DD572E" w:rsidRPr="00341C41" w:rsidRDefault="00DD572E" w:rsidP="00DD572E">
      <w:pPr>
        <w:ind w:left="284" w:hanging="284"/>
        <w:rPr>
          <w:rFonts w:cs="Times New Roman"/>
          <w:szCs w:val="24"/>
        </w:rPr>
      </w:pPr>
      <w:r w:rsidRPr="00341C41">
        <w:rPr>
          <w:rFonts w:cs="Times New Roman"/>
          <w:szCs w:val="24"/>
        </w:rPr>
        <w:t xml:space="preserve">Puglisi M (2000) </w:t>
      </w:r>
      <w:proofErr w:type="gramStart"/>
      <w:r w:rsidRPr="00341C41">
        <w:rPr>
          <w:rFonts w:cs="Times New Roman"/>
          <w:szCs w:val="24"/>
        </w:rPr>
        <w:t>The</w:t>
      </w:r>
      <w:proofErr w:type="gramEnd"/>
      <w:r w:rsidRPr="00341C41">
        <w:rPr>
          <w:rFonts w:cs="Times New Roman"/>
          <w:szCs w:val="24"/>
        </w:rPr>
        <w:t xml:space="preserve"> study of the futures: an overview of futures studies methodologies. In: </w:t>
      </w:r>
      <w:proofErr w:type="spellStart"/>
      <w:r w:rsidRPr="00341C41">
        <w:rPr>
          <w:rFonts w:cs="Times New Roman"/>
          <w:szCs w:val="24"/>
        </w:rPr>
        <w:t>Camarda</w:t>
      </w:r>
      <w:proofErr w:type="spellEnd"/>
      <w:r w:rsidRPr="00341C41">
        <w:rPr>
          <w:rFonts w:cs="Times New Roman"/>
          <w:szCs w:val="24"/>
        </w:rPr>
        <w:t xml:space="preserve"> D and </w:t>
      </w:r>
      <w:proofErr w:type="spellStart"/>
      <w:r w:rsidRPr="00341C41">
        <w:rPr>
          <w:rFonts w:cs="Times New Roman"/>
          <w:szCs w:val="24"/>
        </w:rPr>
        <w:t>Grassini</w:t>
      </w:r>
      <w:proofErr w:type="spellEnd"/>
      <w:r w:rsidRPr="00341C41">
        <w:rPr>
          <w:rFonts w:cs="Times New Roman"/>
          <w:szCs w:val="24"/>
        </w:rPr>
        <w:t xml:space="preserve"> L (</w:t>
      </w:r>
      <w:proofErr w:type="spellStart"/>
      <w:proofErr w:type="gramStart"/>
      <w:r w:rsidRPr="00341C41">
        <w:rPr>
          <w:rFonts w:cs="Times New Roman"/>
          <w:szCs w:val="24"/>
        </w:rPr>
        <w:t>eds</w:t>
      </w:r>
      <w:proofErr w:type="spellEnd"/>
      <w:proofErr w:type="gramEnd"/>
      <w:r w:rsidRPr="00341C41">
        <w:rPr>
          <w:rFonts w:cs="Times New Roman"/>
          <w:szCs w:val="24"/>
        </w:rPr>
        <w:t xml:space="preserve">) </w:t>
      </w:r>
      <w:proofErr w:type="spellStart"/>
      <w:r w:rsidRPr="00341C41">
        <w:rPr>
          <w:rFonts w:cs="Times New Roman"/>
          <w:i/>
          <w:iCs/>
          <w:szCs w:val="24"/>
        </w:rPr>
        <w:t>Séminaires</w:t>
      </w:r>
      <w:proofErr w:type="spellEnd"/>
      <w:r w:rsidRPr="00341C41">
        <w:rPr>
          <w:rFonts w:cs="Times New Roman"/>
          <w:i/>
          <w:iCs/>
          <w:szCs w:val="24"/>
        </w:rPr>
        <w:t xml:space="preserve"> </w:t>
      </w:r>
      <w:proofErr w:type="spellStart"/>
      <w:r w:rsidRPr="00341C41">
        <w:rPr>
          <w:rFonts w:cs="Times New Roman"/>
          <w:i/>
          <w:iCs/>
          <w:szCs w:val="24"/>
        </w:rPr>
        <w:t>Méditerranéens</w:t>
      </w:r>
      <w:proofErr w:type="spellEnd"/>
      <w:r w:rsidRPr="00341C41">
        <w:rPr>
          <w:rFonts w:cs="Times New Roman"/>
          <w:i/>
          <w:iCs/>
          <w:szCs w:val="24"/>
        </w:rPr>
        <w:t xml:space="preserve"> no. 44 on Interdependency between Agriculture and Urbanization: Conflicts on Sustainable Use of Soil and Water</w:t>
      </w:r>
      <w:r w:rsidRPr="00341C41">
        <w:rPr>
          <w:rFonts w:cs="Times New Roman"/>
          <w:szCs w:val="24"/>
        </w:rPr>
        <w:t xml:space="preserve">, </w:t>
      </w:r>
      <w:r w:rsidRPr="00341C41">
        <w:rPr>
          <w:rFonts w:cs="Times New Roman"/>
          <w:i/>
          <w:iCs/>
          <w:szCs w:val="24"/>
        </w:rPr>
        <w:t>Tunis, Italy, 2–6 April 2000</w:t>
      </w:r>
      <w:r w:rsidRPr="00341C41">
        <w:rPr>
          <w:rFonts w:cs="Times New Roman"/>
          <w:szCs w:val="24"/>
        </w:rPr>
        <w:t xml:space="preserve">, pp. 439–463. </w:t>
      </w:r>
    </w:p>
    <w:p w14:paraId="6D652753" w14:textId="5AD8B4C6" w:rsidR="00133A16" w:rsidRPr="00341C41" w:rsidRDefault="00133A16" w:rsidP="00DD572E">
      <w:pPr>
        <w:ind w:left="284" w:hanging="284"/>
        <w:rPr>
          <w:rFonts w:cs="Times New Roman"/>
          <w:szCs w:val="24"/>
        </w:rPr>
      </w:pPr>
      <w:proofErr w:type="spellStart"/>
      <w:r w:rsidRPr="00341C41">
        <w:rPr>
          <w:rFonts w:cs="Times New Roman"/>
          <w:szCs w:val="24"/>
        </w:rPr>
        <w:lastRenderedPageBreak/>
        <w:t>Reckwitz</w:t>
      </w:r>
      <w:proofErr w:type="spellEnd"/>
      <w:r w:rsidRPr="00341C41">
        <w:rPr>
          <w:rFonts w:cs="Times New Roman"/>
          <w:szCs w:val="24"/>
        </w:rPr>
        <w:t xml:space="preserve"> A (2002) </w:t>
      </w:r>
      <w:proofErr w:type="gramStart"/>
      <w:r w:rsidRPr="00341C41">
        <w:rPr>
          <w:rFonts w:cs="Times New Roman"/>
          <w:szCs w:val="24"/>
        </w:rPr>
        <w:t>Toward</w:t>
      </w:r>
      <w:proofErr w:type="gramEnd"/>
      <w:r w:rsidRPr="00341C41">
        <w:rPr>
          <w:rFonts w:cs="Times New Roman"/>
          <w:szCs w:val="24"/>
        </w:rPr>
        <w:t xml:space="preserve"> a theory of social practices: a development in </w:t>
      </w:r>
      <w:proofErr w:type="spellStart"/>
      <w:r w:rsidRPr="00341C41">
        <w:rPr>
          <w:rFonts w:cs="Times New Roman"/>
          <w:szCs w:val="24"/>
        </w:rPr>
        <w:t>culturalist</w:t>
      </w:r>
      <w:proofErr w:type="spellEnd"/>
      <w:r w:rsidRPr="00341C41">
        <w:rPr>
          <w:rFonts w:cs="Times New Roman"/>
          <w:szCs w:val="24"/>
        </w:rPr>
        <w:t xml:space="preserve"> theorizing. </w:t>
      </w:r>
      <w:r w:rsidRPr="00341C41">
        <w:rPr>
          <w:rFonts w:cs="Times New Roman"/>
          <w:i/>
          <w:szCs w:val="24"/>
        </w:rPr>
        <w:t>European Journal of Social Theory</w:t>
      </w:r>
      <w:r w:rsidR="006C0CC3" w:rsidRPr="00341C41">
        <w:rPr>
          <w:rFonts w:cs="Times New Roman"/>
          <w:i/>
          <w:szCs w:val="24"/>
        </w:rPr>
        <w:t>,</w:t>
      </w:r>
      <w:r w:rsidRPr="00341C41">
        <w:rPr>
          <w:rFonts w:cs="Times New Roman"/>
          <w:i/>
          <w:szCs w:val="24"/>
        </w:rPr>
        <w:t xml:space="preserve"> 5</w:t>
      </w:r>
      <w:r w:rsidRPr="00341C41">
        <w:rPr>
          <w:rFonts w:cs="Times New Roman"/>
          <w:szCs w:val="24"/>
        </w:rPr>
        <w:t xml:space="preserve">(2): 243–263. </w:t>
      </w:r>
      <w:hyperlink r:id="rId69" w:history="1">
        <w:r w:rsidR="003D4586" w:rsidRPr="00341C41">
          <w:rPr>
            <w:rStyle w:val="Hyperlink"/>
            <w:rFonts w:cs="Times New Roman"/>
            <w:color w:val="auto"/>
            <w:szCs w:val="24"/>
          </w:rPr>
          <w:t xml:space="preserve">DOI: </w:t>
        </w:r>
        <w:r w:rsidR="00A50D6D" w:rsidRPr="00341C41">
          <w:rPr>
            <w:rStyle w:val="Hyperlink"/>
            <w:rFonts w:cs="Times New Roman"/>
            <w:color w:val="auto"/>
            <w:szCs w:val="24"/>
          </w:rPr>
          <w:t>10.1177/13684310222225432</w:t>
        </w:r>
      </w:hyperlink>
      <w:r w:rsidR="00A50D6D" w:rsidRPr="00341C41">
        <w:rPr>
          <w:rFonts w:cs="Times New Roman"/>
          <w:szCs w:val="24"/>
        </w:rPr>
        <w:t xml:space="preserve"> </w:t>
      </w:r>
    </w:p>
    <w:p w14:paraId="0F976A5C" w14:textId="698BB7E5" w:rsidR="006A2D43" w:rsidRPr="00341C41" w:rsidRDefault="006A2D43" w:rsidP="00DD572E">
      <w:pPr>
        <w:ind w:left="284" w:hanging="284"/>
        <w:rPr>
          <w:rFonts w:cs="Times New Roman"/>
          <w:szCs w:val="24"/>
        </w:rPr>
      </w:pPr>
      <w:proofErr w:type="spellStart"/>
      <w:r w:rsidRPr="00341C41">
        <w:rPr>
          <w:rFonts w:cs="Times New Roman"/>
          <w:szCs w:val="24"/>
          <w:shd w:val="clear" w:color="auto" w:fill="FFFFFF"/>
        </w:rPr>
        <w:t>Riedy</w:t>
      </w:r>
      <w:proofErr w:type="spellEnd"/>
      <w:r w:rsidRPr="00341C41">
        <w:rPr>
          <w:rFonts w:cs="Times New Roman"/>
          <w:szCs w:val="24"/>
          <w:shd w:val="clear" w:color="auto" w:fill="FFFFFF"/>
        </w:rPr>
        <w:t xml:space="preserve"> C (2021) </w:t>
      </w:r>
      <w:proofErr w:type="gramStart"/>
      <w:r w:rsidRPr="00341C41">
        <w:rPr>
          <w:rFonts w:cs="Times New Roman"/>
          <w:szCs w:val="24"/>
          <w:shd w:val="clear" w:color="auto" w:fill="FFFFFF"/>
        </w:rPr>
        <w:t>The</w:t>
      </w:r>
      <w:proofErr w:type="gramEnd"/>
      <w:r w:rsidRPr="00341C41">
        <w:rPr>
          <w:rFonts w:cs="Times New Roman"/>
          <w:szCs w:val="24"/>
          <w:shd w:val="clear" w:color="auto" w:fill="FFFFFF"/>
        </w:rPr>
        <w:t xml:space="preserve"> critical futurist: Richard Slaughter’s foresight practice.</w:t>
      </w:r>
      <w:r w:rsidR="00A50D6D" w:rsidRPr="00341C41">
        <w:rPr>
          <w:rFonts w:cs="Times New Roman"/>
          <w:szCs w:val="24"/>
          <w:shd w:val="clear" w:color="auto" w:fill="FFFFFF"/>
        </w:rPr>
        <w:t xml:space="preserve"> </w:t>
      </w:r>
      <w:r w:rsidRPr="00341C41">
        <w:rPr>
          <w:rFonts w:cs="Times New Roman"/>
          <w:i/>
          <w:iCs/>
          <w:szCs w:val="24"/>
          <w:shd w:val="clear" w:color="auto" w:fill="FFFFFF"/>
        </w:rPr>
        <w:t>Futures</w:t>
      </w:r>
      <w:r w:rsidRPr="00341C41">
        <w:rPr>
          <w:rFonts w:cs="Times New Roman"/>
          <w:szCs w:val="24"/>
          <w:shd w:val="clear" w:color="auto" w:fill="FFFFFF"/>
        </w:rPr>
        <w:t>,</w:t>
      </w:r>
      <w:r w:rsidR="00A50D6D" w:rsidRPr="00341C41">
        <w:rPr>
          <w:rFonts w:cs="Times New Roman"/>
          <w:szCs w:val="24"/>
          <w:shd w:val="clear" w:color="auto" w:fill="FFFFFF"/>
        </w:rPr>
        <w:t xml:space="preserve"> </w:t>
      </w:r>
      <w:r w:rsidRPr="00341C41">
        <w:rPr>
          <w:rFonts w:cs="Times New Roman"/>
          <w:i/>
          <w:iCs/>
          <w:szCs w:val="24"/>
          <w:shd w:val="clear" w:color="auto" w:fill="FFFFFF"/>
        </w:rPr>
        <w:t>132</w:t>
      </w:r>
      <w:r w:rsidR="006C0CC3" w:rsidRPr="00341C41">
        <w:rPr>
          <w:rFonts w:cs="Times New Roman"/>
          <w:szCs w:val="24"/>
          <w:shd w:val="clear" w:color="auto" w:fill="FFFFFF"/>
        </w:rPr>
        <w:t>:</w:t>
      </w:r>
      <w:r w:rsidRPr="00341C41">
        <w:rPr>
          <w:rFonts w:cs="Times New Roman"/>
          <w:szCs w:val="24"/>
          <w:shd w:val="clear" w:color="auto" w:fill="FFFFFF"/>
        </w:rPr>
        <w:t xml:space="preserve"> 102789. </w:t>
      </w:r>
      <w:hyperlink r:id="rId70" w:history="1">
        <w:r w:rsidR="003D4586" w:rsidRPr="00341C41">
          <w:rPr>
            <w:rStyle w:val="Hyperlink"/>
            <w:rFonts w:cs="Times New Roman"/>
            <w:color w:val="auto"/>
            <w:szCs w:val="24"/>
            <w:shd w:val="clear" w:color="auto" w:fill="FFFFFF"/>
          </w:rPr>
          <w:t xml:space="preserve">DOI: </w:t>
        </w:r>
        <w:r w:rsidR="00A50D6D" w:rsidRPr="00341C41">
          <w:rPr>
            <w:rStyle w:val="Hyperlink"/>
            <w:rFonts w:cs="Times New Roman"/>
            <w:color w:val="auto"/>
            <w:szCs w:val="24"/>
            <w:shd w:val="clear" w:color="auto" w:fill="FFFFFF"/>
          </w:rPr>
          <w:t>10.1016/j.futures.2021.102789</w:t>
        </w:r>
      </w:hyperlink>
      <w:r w:rsidR="00A50D6D" w:rsidRPr="00341C41">
        <w:rPr>
          <w:rFonts w:cs="Times New Roman"/>
          <w:szCs w:val="24"/>
          <w:shd w:val="clear" w:color="auto" w:fill="FFFFFF"/>
        </w:rPr>
        <w:t xml:space="preserve"> </w:t>
      </w:r>
    </w:p>
    <w:p w14:paraId="6A8AE44C" w14:textId="10EBE8B4" w:rsidR="00133A16" w:rsidRPr="00341C41" w:rsidRDefault="001E75B4" w:rsidP="00DD572E">
      <w:pPr>
        <w:ind w:left="284" w:hanging="284"/>
        <w:rPr>
          <w:rFonts w:cs="Times New Roman"/>
          <w:szCs w:val="24"/>
        </w:rPr>
      </w:pPr>
      <w:r w:rsidRPr="00341C41">
        <w:rPr>
          <w:rFonts w:cs="Times New Roman"/>
          <w:szCs w:val="24"/>
        </w:rPr>
        <w:t xml:space="preserve">SAE (2021) Taxonomy and definitions for terms related to driving automation systems for on-road motor vehicles J3016_202104. Available at: </w:t>
      </w:r>
      <w:r w:rsidRPr="00341C41">
        <w:rPr>
          <w:rStyle w:val="Hyperlink"/>
          <w:color w:val="auto"/>
          <w:shd w:val="clear" w:color="auto" w:fill="FFFFFF"/>
        </w:rPr>
        <w:t>https://www.sae.org/standards/content/j3016_202104/</w:t>
      </w:r>
      <w:r w:rsidRPr="00341C41">
        <w:rPr>
          <w:rFonts w:cs="Times New Roman"/>
          <w:szCs w:val="24"/>
        </w:rPr>
        <w:t xml:space="preserve"> (accessed 1 May 2023). </w:t>
      </w:r>
    </w:p>
    <w:p w14:paraId="7BE49D87" w14:textId="0DFDBD6E" w:rsidR="004F36FD" w:rsidRPr="00341C41" w:rsidRDefault="004F36FD" w:rsidP="00DD572E">
      <w:pPr>
        <w:ind w:left="284" w:hanging="284"/>
        <w:rPr>
          <w:rFonts w:cs="Times New Roman"/>
          <w:szCs w:val="24"/>
        </w:rPr>
      </w:pPr>
      <w:proofErr w:type="spellStart"/>
      <w:r w:rsidRPr="00341C41">
        <w:rPr>
          <w:rFonts w:cs="Times New Roman"/>
          <w:szCs w:val="24"/>
        </w:rPr>
        <w:t>Sandikci</w:t>
      </w:r>
      <w:proofErr w:type="spellEnd"/>
      <w:r w:rsidRPr="00341C41">
        <w:rPr>
          <w:rFonts w:cs="Times New Roman"/>
          <w:szCs w:val="24"/>
        </w:rPr>
        <w:t xml:space="preserve"> Ö and </w:t>
      </w:r>
      <w:proofErr w:type="spellStart"/>
      <w:r w:rsidRPr="00341C41">
        <w:rPr>
          <w:rFonts w:cs="Times New Roman"/>
          <w:szCs w:val="24"/>
        </w:rPr>
        <w:t>Ger</w:t>
      </w:r>
      <w:proofErr w:type="spellEnd"/>
      <w:r w:rsidRPr="00341C41">
        <w:rPr>
          <w:rFonts w:cs="Times New Roman"/>
          <w:szCs w:val="24"/>
        </w:rPr>
        <w:t xml:space="preserve"> G (2010) Veiling in style: how does a stigmatized practice become fashionable? </w:t>
      </w:r>
      <w:r w:rsidRPr="00341C41">
        <w:rPr>
          <w:rFonts w:cs="Times New Roman"/>
          <w:i/>
          <w:iCs/>
          <w:szCs w:val="24"/>
        </w:rPr>
        <w:t>Journal of Consumer Research, 37</w:t>
      </w:r>
      <w:r w:rsidRPr="00341C41">
        <w:rPr>
          <w:rFonts w:cs="Times New Roman"/>
          <w:szCs w:val="24"/>
        </w:rPr>
        <w:t>(1)</w:t>
      </w:r>
      <w:r w:rsidR="006C0CC3" w:rsidRPr="00341C41">
        <w:rPr>
          <w:rFonts w:cs="Times New Roman"/>
          <w:szCs w:val="24"/>
        </w:rPr>
        <w:t>:</w:t>
      </w:r>
      <w:r w:rsidRPr="00341C41">
        <w:rPr>
          <w:rFonts w:cs="Times New Roman"/>
          <w:szCs w:val="24"/>
        </w:rPr>
        <w:t xml:space="preserve"> 15–36. </w:t>
      </w:r>
      <w:hyperlink r:id="rId71" w:history="1">
        <w:r w:rsidRPr="00341C41">
          <w:rPr>
            <w:rStyle w:val="Hyperlink"/>
            <w:rFonts w:cs="Times New Roman"/>
            <w:color w:val="auto"/>
            <w:szCs w:val="24"/>
            <w:shd w:val="clear" w:color="auto" w:fill="FFFFFF"/>
          </w:rPr>
          <w:t>DOI: 10.1086/649910</w:t>
        </w:r>
      </w:hyperlink>
    </w:p>
    <w:p w14:paraId="783CBE12" w14:textId="5FC701FB" w:rsidR="00A75F56" w:rsidRPr="00341C41" w:rsidRDefault="00A75F56" w:rsidP="00DD572E">
      <w:pPr>
        <w:ind w:left="284" w:hanging="284"/>
        <w:rPr>
          <w:rStyle w:val="Hyperlink"/>
          <w:rFonts w:cs="Times New Roman"/>
          <w:color w:val="auto"/>
          <w:szCs w:val="24"/>
        </w:rPr>
      </w:pPr>
      <w:proofErr w:type="spellStart"/>
      <w:r w:rsidRPr="00341C41">
        <w:rPr>
          <w:rFonts w:cs="Times New Roman"/>
          <w:szCs w:val="24"/>
          <w:shd w:val="clear" w:color="auto" w:fill="FFFFFF"/>
        </w:rPr>
        <w:t>Scaraboto</w:t>
      </w:r>
      <w:proofErr w:type="spellEnd"/>
      <w:r w:rsidRPr="00341C41">
        <w:rPr>
          <w:rFonts w:cs="Times New Roman"/>
          <w:szCs w:val="24"/>
          <w:shd w:val="clear" w:color="auto" w:fill="FFFFFF"/>
        </w:rPr>
        <w:t xml:space="preserve"> D </w:t>
      </w:r>
      <w:r w:rsidR="00E22899" w:rsidRPr="00341C41">
        <w:rPr>
          <w:rFonts w:cs="Times New Roman"/>
          <w:szCs w:val="24"/>
          <w:shd w:val="clear" w:color="auto" w:fill="FFFFFF"/>
        </w:rPr>
        <w:t>and</w:t>
      </w:r>
      <w:r w:rsidRPr="00341C41">
        <w:rPr>
          <w:rFonts w:cs="Times New Roman"/>
          <w:szCs w:val="24"/>
          <w:shd w:val="clear" w:color="auto" w:fill="FFFFFF"/>
        </w:rPr>
        <w:t xml:space="preserve"> Fischer E (2013) Frustrated </w:t>
      </w:r>
      <w:proofErr w:type="spellStart"/>
      <w:r w:rsidRPr="00341C41">
        <w:rPr>
          <w:rFonts w:cs="Times New Roman"/>
          <w:szCs w:val="24"/>
          <w:shd w:val="clear" w:color="auto" w:fill="FFFFFF"/>
        </w:rPr>
        <w:t>fatshionistas</w:t>
      </w:r>
      <w:proofErr w:type="spellEnd"/>
      <w:r w:rsidRPr="00341C41">
        <w:rPr>
          <w:rFonts w:cs="Times New Roman"/>
          <w:szCs w:val="24"/>
          <w:shd w:val="clear" w:color="auto" w:fill="FFFFFF"/>
        </w:rPr>
        <w:t>: An institutional theory perspective on consumer quests for greater choice in mainstream markets.</w:t>
      </w:r>
      <w:r w:rsidR="00A50D6D" w:rsidRPr="00341C41">
        <w:rPr>
          <w:rFonts w:cs="Times New Roman"/>
          <w:szCs w:val="24"/>
          <w:shd w:val="clear" w:color="auto" w:fill="FFFFFF"/>
        </w:rPr>
        <w:t xml:space="preserve"> </w:t>
      </w:r>
      <w:r w:rsidRPr="00341C41">
        <w:rPr>
          <w:rFonts w:cs="Times New Roman"/>
          <w:i/>
          <w:iCs/>
          <w:szCs w:val="24"/>
          <w:shd w:val="clear" w:color="auto" w:fill="FFFFFF"/>
        </w:rPr>
        <w:t>Journal of Consumer Research</w:t>
      </w:r>
      <w:r w:rsidRPr="00341C41">
        <w:rPr>
          <w:rFonts w:cs="Times New Roman"/>
          <w:szCs w:val="24"/>
          <w:shd w:val="clear" w:color="auto" w:fill="FFFFFF"/>
        </w:rPr>
        <w:t>,</w:t>
      </w:r>
      <w:r w:rsidR="00A50D6D" w:rsidRPr="00341C41">
        <w:rPr>
          <w:rFonts w:cs="Times New Roman"/>
          <w:szCs w:val="24"/>
          <w:shd w:val="clear" w:color="auto" w:fill="FFFFFF"/>
        </w:rPr>
        <w:t xml:space="preserve"> </w:t>
      </w:r>
      <w:r w:rsidRPr="00341C41">
        <w:rPr>
          <w:rFonts w:cs="Times New Roman"/>
          <w:i/>
          <w:iCs/>
          <w:szCs w:val="24"/>
          <w:shd w:val="clear" w:color="auto" w:fill="FFFFFF"/>
        </w:rPr>
        <w:t>39</w:t>
      </w:r>
      <w:r w:rsidRPr="00341C41">
        <w:rPr>
          <w:rFonts w:cs="Times New Roman"/>
          <w:szCs w:val="24"/>
          <w:shd w:val="clear" w:color="auto" w:fill="FFFFFF"/>
        </w:rPr>
        <w:t>(6)</w:t>
      </w:r>
      <w:r w:rsidR="00FD0F2E" w:rsidRPr="00341C41">
        <w:rPr>
          <w:rFonts w:cs="Times New Roman"/>
          <w:szCs w:val="24"/>
          <w:shd w:val="clear" w:color="auto" w:fill="FFFFFF"/>
        </w:rPr>
        <w:t>:</w:t>
      </w:r>
      <w:r w:rsidRPr="00341C41">
        <w:rPr>
          <w:rFonts w:cs="Times New Roman"/>
          <w:szCs w:val="24"/>
          <w:shd w:val="clear" w:color="auto" w:fill="FFFFFF"/>
        </w:rPr>
        <w:t xml:space="preserve"> 1234</w:t>
      </w:r>
      <w:r w:rsidR="00A50D6D" w:rsidRPr="00341C41">
        <w:rPr>
          <w:rFonts w:cs="Times New Roman"/>
          <w:szCs w:val="24"/>
        </w:rPr>
        <w:t>–</w:t>
      </w:r>
      <w:r w:rsidRPr="00341C41">
        <w:rPr>
          <w:rFonts w:cs="Times New Roman"/>
          <w:szCs w:val="24"/>
          <w:shd w:val="clear" w:color="auto" w:fill="FFFFFF"/>
        </w:rPr>
        <w:t>1257.</w:t>
      </w:r>
      <w:r w:rsidRPr="00341C41">
        <w:rPr>
          <w:rFonts w:cs="Times New Roman"/>
          <w:szCs w:val="24"/>
        </w:rPr>
        <w:t xml:space="preserve"> </w:t>
      </w:r>
      <w:hyperlink r:id="rId72" w:history="1">
        <w:r w:rsidR="003D4586" w:rsidRPr="00341C41">
          <w:rPr>
            <w:rStyle w:val="Hyperlink"/>
            <w:rFonts w:cs="Times New Roman"/>
            <w:color w:val="auto"/>
            <w:szCs w:val="24"/>
          </w:rPr>
          <w:t xml:space="preserve">DOI: </w:t>
        </w:r>
        <w:r w:rsidR="000A6420" w:rsidRPr="00341C41">
          <w:rPr>
            <w:rStyle w:val="Hyperlink"/>
            <w:rFonts w:cs="Times New Roman"/>
            <w:color w:val="auto"/>
            <w:szCs w:val="24"/>
          </w:rPr>
          <w:t>10.1086/668298</w:t>
        </w:r>
      </w:hyperlink>
    </w:p>
    <w:p w14:paraId="28BE6199" w14:textId="186A6EED" w:rsidR="00EA6813" w:rsidRPr="00341C41" w:rsidRDefault="00EA6813" w:rsidP="00DD572E">
      <w:pPr>
        <w:ind w:left="284" w:hanging="284"/>
        <w:rPr>
          <w:rStyle w:val="Hyperlink"/>
          <w:rFonts w:cs="Times New Roman"/>
          <w:color w:val="auto"/>
          <w:szCs w:val="24"/>
        </w:rPr>
      </w:pPr>
      <w:proofErr w:type="spellStart"/>
      <w:r w:rsidRPr="00341C41">
        <w:rPr>
          <w:rFonts w:cs="Times New Roman"/>
          <w:szCs w:val="24"/>
        </w:rPr>
        <w:t>Schatzki</w:t>
      </w:r>
      <w:proofErr w:type="spellEnd"/>
      <w:r w:rsidRPr="00341C41">
        <w:rPr>
          <w:rFonts w:cs="Times New Roman"/>
          <w:szCs w:val="24"/>
        </w:rPr>
        <w:t xml:space="preserve"> T (1996)</w:t>
      </w:r>
      <w:r w:rsidR="00A50D6D" w:rsidRPr="00341C41">
        <w:rPr>
          <w:rFonts w:cs="Times New Roman"/>
          <w:szCs w:val="24"/>
        </w:rPr>
        <w:t xml:space="preserve"> </w:t>
      </w:r>
      <w:r w:rsidRPr="00341C41">
        <w:rPr>
          <w:rFonts w:cs="Times New Roman"/>
          <w:szCs w:val="24"/>
        </w:rPr>
        <w:t xml:space="preserve">Social Practices: A </w:t>
      </w:r>
      <w:proofErr w:type="spellStart"/>
      <w:r w:rsidRPr="00341C41">
        <w:rPr>
          <w:rFonts w:cs="Times New Roman"/>
          <w:szCs w:val="24"/>
        </w:rPr>
        <w:t>Wittgensteinian</w:t>
      </w:r>
      <w:proofErr w:type="spellEnd"/>
      <w:r w:rsidRPr="00341C41">
        <w:rPr>
          <w:rFonts w:cs="Times New Roman"/>
          <w:szCs w:val="24"/>
        </w:rPr>
        <w:t xml:space="preserve"> Approach to Human Activity and the Social. </w:t>
      </w:r>
      <w:proofErr w:type="gramStart"/>
      <w:r w:rsidRPr="00341C41">
        <w:rPr>
          <w:rFonts w:cs="Times New Roman"/>
          <w:szCs w:val="24"/>
        </w:rPr>
        <w:t>Cambridge University Press.</w:t>
      </w:r>
      <w:proofErr w:type="gramEnd"/>
      <w:r w:rsidRPr="00341C41">
        <w:rPr>
          <w:rFonts w:cs="Times New Roman"/>
          <w:szCs w:val="24"/>
        </w:rPr>
        <w:t xml:space="preserve"> </w:t>
      </w:r>
      <w:r w:rsidR="003D4586" w:rsidRPr="00341C41">
        <w:rPr>
          <w:rStyle w:val="Hyperlink"/>
          <w:color w:val="auto"/>
        </w:rPr>
        <w:t xml:space="preserve">DOI: </w:t>
      </w:r>
      <w:r w:rsidRPr="00341C41">
        <w:rPr>
          <w:rStyle w:val="Hyperlink"/>
          <w:color w:val="auto"/>
        </w:rPr>
        <w:t>10.1017/CBO9780511527470</w:t>
      </w:r>
    </w:p>
    <w:p w14:paraId="2838C8D5" w14:textId="54A373BE" w:rsidR="00EA6813" w:rsidRPr="00341C41" w:rsidRDefault="00EA6813" w:rsidP="00DD572E">
      <w:pPr>
        <w:ind w:left="284" w:hanging="284"/>
        <w:rPr>
          <w:rFonts w:cs="Times New Roman"/>
          <w:szCs w:val="24"/>
        </w:rPr>
      </w:pPr>
      <w:proofErr w:type="spellStart"/>
      <w:r w:rsidRPr="00341C41">
        <w:rPr>
          <w:rFonts w:cs="Times New Roman"/>
          <w:szCs w:val="24"/>
        </w:rPr>
        <w:t>Schatzki</w:t>
      </w:r>
      <w:proofErr w:type="spellEnd"/>
      <w:r w:rsidRPr="00341C41">
        <w:rPr>
          <w:rFonts w:cs="Times New Roman"/>
          <w:szCs w:val="24"/>
        </w:rPr>
        <w:t xml:space="preserve"> TR (2001) Introduction: practice theory. In: </w:t>
      </w:r>
      <w:proofErr w:type="spellStart"/>
      <w:r w:rsidRPr="00341C41">
        <w:rPr>
          <w:rFonts w:cs="Times New Roman"/>
          <w:szCs w:val="24"/>
        </w:rPr>
        <w:t>Schatzki</w:t>
      </w:r>
      <w:proofErr w:type="spellEnd"/>
      <w:r w:rsidRPr="00341C41">
        <w:rPr>
          <w:rFonts w:cs="Times New Roman"/>
          <w:szCs w:val="24"/>
        </w:rPr>
        <w:t xml:space="preserve"> TR, Knorr-</w:t>
      </w:r>
      <w:proofErr w:type="spellStart"/>
      <w:r w:rsidRPr="00341C41">
        <w:rPr>
          <w:rFonts w:cs="Times New Roman"/>
          <w:szCs w:val="24"/>
        </w:rPr>
        <w:t>Cetina</w:t>
      </w:r>
      <w:proofErr w:type="spellEnd"/>
      <w:r w:rsidRPr="00341C41">
        <w:rPr>
          <w:rFonts w:cs="Times New Roman"/>
          <w:szCs w:val="24"/>
        </w:rPr>
        <w:t xml:space="preserve"> K and von </w:t>
      </w:r>
      <w:proofErr w:type="spellStart"/>
      <w:r w:rsidRPr="00341C41">
        <w:rPr>
          <w:rFonts w:cs="Times New Roman"/>
          <w:szCs w:val="24"/>
        </w:rPr>
        <w:t>Savigny</w:t>
      </w:r>
      <w:proofErr w:type="spellEnd"/>
      <w:r w:rsidRPr="00341C41">
        <w:rPr>
          <w:rFonts w:cs="Times New Roman"/>
          <w:szCs w:val="24"/>
        </w:rPr>
        <w:t xml:space="preserve"> E (</w:t>
      </w:r>
      <w:proofErr w:type="spellStart"/>
      <w:proofErr w:type="gramStart"/>
      <w:r w:rsidRPr="00341C41">
        <w:rPr>
          <w:rFonts w:cs="Times New Roman"/>
          <w:szCs w:val="24"/>
        </w:rPr>
        <w:t>eds</w:t>
      </w:r>
      <w:proofErr w:type="spellEnd"/>
      <w:proofErr w:type="gramEnd"/>
      <w:r w:rsidRPr="00341C41">
        <w:rPr>
          <w:rFonts w:cs="Times New Roman"/>
          <w:szCs w:val="24"/>
        </w:rPr>
        <w:t xml:space="preserve">) </w:t>
      </w:r>
      <w:r w:rsidRPr="00341C41">
        <w:rPr>
          <w:rFonts w:cs="Times New Roman"/>
          <w:i/>
          <w:szCs w:val="24"/>
        </w:rPr>
        <w:t>The Practice Turn in Contemporary Theory</w:t>
      </w:r>
      <w:r w:rsidRPr="00341C41">
        <w:rPr>
          <w:rFonts w:cs="Times New Roman"/>
          <w:szCs w:val="24"/>
        </w:rPr>
        <w:t>. London: Routledge, pp. 1–14.</w:t>
      </w:r>
    </w:p>
    <w:p w14:paraId="2B774EBE" w14:textId="027A3460" w:rsidR="000A6420" w:rsidRPr="00341C41" w:rsidRDefault="000A6420" w:rsidP="002571F1">
      <w:pPr>
        <w:ind w:left="284" w:hanging="284"/>
      </w:pPr>
      <w:proofErr w:type="spellStart"/>
      <w:r w:rsidRPr="00341C41">
        <w:rPr>
          <w:rFonts w:cs="Times New Roman"/>
          <w:szCs w:val="24"/>
        </w:rPr>
        <w:t>Schatzki</w:t>
      </w:r>
      <w:proofErr w:type="spellEnd"/>
      <w:r w:rsidRPr="00341C41">
        <w:rPr>
          <w:rFonts w:cs="Times New Roman"/>
          <w:szCs w:val="24"/>
        </w:rPr>
        <w:t xml:space="preserve"> TR (2005) Peripheral vision: The sites of organizations. </w:t>
      </w:r>
      <w:r w:rsidRPr="00341C41">
        <w:rPr>
          <w:rFonts w:cs="Times New Roman"/>
          <w:i/>
          <w:iCs/>
          <w:szCs w:val="24"/>
        </w:rPr>
        <w:t>Organization Studies, 26</w:t>
      </w:r>
      <w:r w:rsidRPr="00341C41">
        <w:rPr>
          <w:rFonts w:cs="Times New Roman"/>
          <w:szCs w:val="24"/>
        </w:rPr>
        <w:t>(3)</w:t>
      </w:r>
      <w:r w:rsidR="00771B19" w:rsidRPr="00341C41">
        <w:rPr>
          <w:rFonts w:cs="Times New Roman"/>
          <w:szCs w:val="24"/>
        </w:rPr>
        <w:t>:</w:t>
      </w:r>
      <w:r w:rsidRPr="00341C41">
        <w:rPr>
          <w:rFonts w:cs="Times New Roman"/>
          <w:szCs w:val="24"/>
        </w:rPr>
        <w:t xml:space="preserve"> 465–484. </w:t>
      </w:r>
      <w:hyperlink r:id="rId73" w:history="1">
        <w:r w:rsidR="003D4586" w:rsidRPr="00341C41">
          <w:rPr>
            <w:rStyle w:val="Hyperlink"/>
            <w:color w:val="auto"/>
          </w:rPr>
          <w:t xml:space="preserve">DOI: </w:t>
        </w:r>
        <w:r w:rsidRPr="00341C41">
          <w:rPr>
            <w:rStyle w:val="Hyperlink"/>
            <w:color w:val="auto"/>
          </w:rPr>
          <w:t>10.1177/0170840605050876</w:t>
        </w:r>
      </w:hyperlink>
    </w:p>
    <w:p w14:paraId="1E476706" w14:textId="6C44CA33" w:rsidR="00865B8B" w:rsidRPr="00341C41" w:rsidRDefault="00865B8B" w:rsidP="002571F1">
      <w:pPr>
        <w:ind w:left="284" w:hanging="284"/>
        <w:rPr>
          <w:rFonts w:cs="Times New Roman"/>
          <w:szCs w:val="24"/>
        </w:rPr>
      </w:pPr>
      <w:proofErr w:type="spellStart"/>
      <w:proofErr w:type="gramStart"/>
      <w:r w:rsidRPr="00341C41">
        <w:rPr>
          <w:rFonts w:cs="Times New Roman"/>
          <w:szCs w:val="24"/>
        </w:rPr>
        <w:t>Schatzki</w:t>
      </w:r>
      <w:proofErr w:type="spellEnd"/>
      <w:r w:rsidRPr="00341C41">
        <w:rPr>
          <w:rFonts w:cs="Times New Roman"/>
          <w:szCs w:val="24"/>
        </w:rPr>
        <w:t xml:space="preserve"> T (2010) Materiality and social life.</w:t>
      </w:r>
      <w:proofErr w:type="gramEnd"/>
      <w:r w:rsidR="00A50D6D" w:rsidRPr="00341C41">
        <w:rPr>
          <w:rFonts w:cs="Times New Roman"/>
          <w:szCs w:val="24"/>
        </w:rPr>
        <w:t xml:space="preserve"> </w:t>
      </w:r>
      <w:r w:rsidRPr="00341C41">
        <w:rPr>
          <w:rFonts w:cs="Times New Roman"/>
          <w:i/>
          <w:iCs/>
          <w:szCs w:val="24"/>
        </w:rPr>
        <w:t xml:space="preserve">Nature and </w:t>
      </w:r>
      <w:r w:rsidR="00A50D6D" w:rsidRPr="00341C41">
        <w:rPr>
          <w:rFonts w:cs="Times New Roman"/>
          <w:i/>
          <w:iCs/>
          <w:szCs w:val="24"/>
        </w:rPr>
        <w:t>C</w:t>
      </w:r>
      <w:r w:rsidRPr="00341C41">
        <w:rPr>
          <w:rFonts w:cs="Times New Roman"/>
          <w:i/>
          <w:iCs/>
          <w:szCs w:val="24"/>
        </w:rPr>
        <w:t>ulture</w:t>
      </w:r>
      <w:r w:rsidRPr="00341C41">
        <w:rPr>
          <w:rFonts w:cs="Times New Roman"/>
          <w:szCs w:val="24"/>
        </w:rPr>
        <w:t>,</w:t>
      </w:r>
      <w:r w:rsidR="00A50D6D" w:rsidRPr="00341C41">
        <w:rPr>
          <w:rFonts w:cs="Times New Roman"/>
          <w:szCs w:val="24"/>
        </w:rPr>
        <w:t xml:space="preserve"> </w:t>
      </w:r>
      <w:r w:rsidRPr="00341C41">
        <w:rPr>
          <w:rFonts w:cs="Times New Roman"/>
          <w:szCs w:val="24"/>
        </w:rPr>
        <w:t>5(2)</w:t>
      </w:r>
      <w:r w:rsidR="00A50D6D" w:rsidRPr="00341C41">
        <w:rPr>
          <w:rFonts w:cs="Times New Roman"/>
          <w:szCs w:val="24"/>
        </w:rPr>
        <w:t>:</w:t>
      </w:r>
      <w:r w:rsidRPr="00341C41">
        <w:rPr>
          <w:rFonts w:cs="Times New Roman"/>
          <w:szCs w:val="24"/>
        </w:rPr>
        <w:t xml:space="preserve"> 123</w:t>
      </w:r>
      <w:r w:rsidR="00A50D6D" w:rsidRPr="00341C41">
        <w:rPr>
          <w:rFonts w:cs="Times New Roman"/>
          <w:szCs w:val="24"/>
        </w:rPr>
        <w:t>–</w:t>
      </w:r>
      <w:r w:rsidRPr="00341C41">
        <w:rPr>
          <w:rFonts w:cs="Times New Roman"/>
          <w:szCs w:val="24"/>
        </w:rPr>
        <w:t>149.</w:t>
      </w:r>
      <w:r w:rsidR="00A50D6D" w:rsidRPr="00341C41">
        <w:rPr>
          <w:rFonts w:cs="Times New Roman"/>
          <w:szCs w:val="24"/>
        </w:rPr>
        <w:t xml:space="preserve"> </w:t>
      </w:r>
      <w:r w:rsidR="003D4586" w:rsidRPr="00341C41">
        <w:rPr>
          <w:rStyle w:val="Hyperlink"/>
          <w:color w:val="auto"/>
        </w:rPr>
        <w:t xml:space="preserve">DOI: </w:t>
      </w:r>
      <w:r w:rsidR="00A50D6D" w:rsidRPr="00341C41">
        <w:rPr>
          <w:rStyle w:val="Hyperlink"/>
          <w:color w:val="auto"/>
        </w:rPr>
        <w:t>10.3167/nc.2010.050202</w:t>
      </w:r>
    </w:p>
    <w:p w14:paraId="23CC43EE" w14:textId="50969B28" w:rsidR="000A6420" w:rsidRPr="00341C41" w:rsidRDefault="000A6420" w:rsidP="002571F1">
      <w:pPr>
        <w:ind w:left="284" w:hanging="284"/>
        <w:rPr>
          <w:rFonts w:cs="Times New Roman"/>
          <w:szCs w:val="24"/>
        </w:rPr>
      </w:pPr>
      <w:r w:rsidRPr="00341C41">
        <w:rPr>
          <w:rFonts w:cs="Times New Roman"/>
          <w:szCs w:val="24"/>
        </w:rPr>
        <w:lastRenderedPageBreak/>
        <w:t>Schouten JW, Martin</w:t>
      </w:r>
      <w:r w:rsidR="00A50D6D" w:rsidRPr="00341C41">
        <w:rPr>
          <w:rFonts w:cs="Times New Roman"/>
          <w:szCs w:val="24"/>
        </w:rPr>
        <w:t xml:space="preserve"> </w:t>
      </w:r>
      <w:r w:rsidRPr="00341C41">
        <w:rPr>
          <w:rFonts w:cs="Times New Roman"/>
          <w:szCs w:val="24"/>
        </w:rPr>
        <w:t xml:space="preserve">DM, </w:t>
      </w:r>
      <w:proofErr w:type="spellStart"/>
      <w:r w:rsidRPr="00341C41">
        <w:rPr>
          <w:rFonts w:cs="Times New Roman"/>
          <w:szCs w:val="24"/>
        </w:rPr>
        <w:t>Blakaj</w:t>
      </w:r>
      <w:proofErr w:type="spellEnd"/>
      <w:r w:rsidRPr="00341C41">
        <w:rPr>
          <w:rFonts w:cs="Times New Roman"/>
          <w:szCs w:val="24"/>
        </w:rPr>
        <w:t xml:space="preserve"> H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Botez</w:t>
      </w:r>
      <w:proofErr w:type="spellEnd"/>
      <w:r w:rsidRPr="00341C41">
        <w:rPr>
          <w:rFonts w:cs="Times New Roman"/>
          <w:szCs w:val="24"/>
        </w:rPr>
        <w:t xml:space="preserve"> A (2015) </w:t>
      </w:r>
      <w:proofErr w:type="gramStart"/>
      <w:r w:rsidRPr="00341C41">
        <w:rPr>
          <w:rFonts w:cs="Times New Roman"/>
          <w:szCs w:val="24"/>
        </w:rPr>
        <w:t>From</w:t>
      </w:r>
      <w:proofErr w:type="gramEnd"/>
      <w:r w:rsidRPr="00341C41">
        <w:rPr>
          <w:rFonts w:cs="Times New Roman"/>
          <w:szCs w:val="24"/>
        </w:rPr>
        <w:t xml:space="preserve"> counterculture movement to mainstream market: Emergence of the US organic food industry. In</w:t>
      </w:r>
      <w:r w:rsidR="00A50D6D" w:rsidRPr="00341C41">
        <w:rPr>
          <w:rFonts w:cs="Times New Roman"/>
          <w:szCs w:val="24"/>
        </w:rPr>
        <w:t>:</w:t>
      </w:r>
      <w:r w:rsidRPr="00341C41">
        <w:rPr>
          <w:rFonts w:cs="Times New Roman"/>
          <w:szCs w:val="24"/>
        </w:rPr>
        <w:t xml:space="preserve"> </w:t>
      </w:r>
      <w:proofErr w:type="spellStart"/>
      <w:r w:rsidRPr="00341C41">
        <w:t>Canniford</w:t>
      </w:r>
      <w:proofErr w:type="spellEnd"/>
      <w:r w:rsidR="00A50D6D" w:rsidRPr="00341C41">
        <w:t xml:space="preserve"> R </w:t>
      </w:r>
      <w:r w:rsidR="00E22899" w:rsidRPr="00341C41">
        <w:t>and</w:t>
      </w:r>
      <w:r w:rsidRPr="00341C41">
        <w:t xml:space="preserve"> </w:t>
      </w:r>
      <w:proofErr w:type="spellStart"/>
      <w:r w:rsidRPr="00341C41">
        <w:t>Bajde</w:t>
      </w:r>
      <w:proofErr w:type="spellEnd"/>
      <w:r w:rsidRPr="00341C41">
        <w:t xml:space="preserve"> </w:t>
      </w:r>
      <w:r w:rsidR="00A50D6D" w:rsidRPr="00341C41">
        <w:t xml:space="preserve">D </w:t>
      </w:r>
      <w:r w:rsidRPr="00341C41">
        <w:t>(</w:t>
      </w:r>
      <w:proofErr w:type="spellStart"/>
      <w:proofErr w:type="gramStart"/>
      <w:r w:rsidR="00A50D6D" w:rsidRPr="00341C41">
        <w:t>eds</w:t>
      </w:r>
      <w:proofErr w:type="spellEnd"/>
      <w:proofErr w:type="gramEnd"/>
      <w:r w:rsidR="00A50D6D" w:rsidRPr="00341C41">
        <w:t>)</w:t>
      </w:r>
      <w:r w:rsidRPr="00341C41">
        <w:t xml:space="preserve"> </w:t>
      </w:r>
      <w:r w:rsidRPr="00341C41">
        <w:rPr>
          <w:rFonts w:cs="Times New Roman"/>
          <w:szCs w:val="24"/>
        </w:rPr>
        <w:t>Assembling Consumption</w:t>
      </w:r>
      <w:r w:rsidR="00A50D6D" w:rsidRPr="00341C41">
        <w:rPr>
          <w:rFonts w:cs="Times New Roman"/>
          <w:szCs w:val="24"/>
        </w:rPr>
        <w:t xml:space="preserve">: Researching actors, networks and markets, Oxon: Routledge, </w:t>
      </w:r>
      <w:r w:rsidRPr="00341C41">
        <w:rPr>
          <w:rFonts w:cs="Times New Roman"/>
          <w:szCs w:val="24"/>
        </w:rPr>
        <w:t>pp. 21</w:t>
      </w:r>
      <w:r w:rsidR="00A50D6D" w:rsidRPr="00341C41">
        <w:rPr>
          <w:rFonts w:cs="Times New Roman"/>
          <w:szCs w:val="24"/>
        </w:rPr>
        <w:t>–</w:t>
      </w:r>
      <w:r w:rsidRPr="00341C41">
        <w:rPr>
          <w:rFonts w:cs="Times New Roman"/>
          <w:szCs w:val="24"/>
        </w:rPr>
        <w:t>31</w:t>
      </w:r>
      <w:r w:rsidR="00A50D6D" w:rsidRPr="00341C41">
        <w:rPr>
          <w:rFonts w:cs="Times New Roman"/>
          <w:szCs w:val="24"/>
        </w:rPr>
        <w:t>.</w:t>
      </w:r>
    </w:p>
    <w:p w14:paraId="07835749" w14:textId="7F848F60" w:rsidR="00D62B0B" w:rsidRPr="00341C41" w:rsidRDefault="00D62B0B" w:rsidP="00DD572E">
      <w:pPr>
        <w:ind w:left="284" w:hanging="284"/>
        <w:rPr>
          <w:rFonts w:cs="Times New Roman"/>
          <w:szCs w:val="24"/>
        </w:rPr>
      </w:pPr>
      <w:r w:rsidRPr="00341C41">
        <w:rPr>
          <w:rFonts w:cs="Times New Roman"/>
          <w:szCs w:val="24"/>
        </w:rPr>
        <w:t xml:space="preserve">Shove E (2003) Converging conventions of comfort, cleanliness and convenience. </w:t>
      </w:r>
      <w:r w:rsidRPr="00341C41">
        <w:rPr>
          <w:rFonts w:cs="Times New Roman"/>
          <w:i/>
          <w:iCs/>
          <w:szCs w:val="24"/>
        </w:rPr>
        <w:t>Journal of Consumer Policy</w:t>
      </w:r>
      <w:r w:rsidRPr="00341C41">
        <w:rPr>
          <w:rFonts w:cs="Times New Roman"/>
          <w:szCs w:val="24"/>
        </w:rPr>
        <w:t>, 2</w:t>
      </w:r>
      <w:r w:rsidRPr="00341C41">
        <w:rPr>
          <w:rFonts w:cs="Times New Roman"/>
          <w:i/>
          <w:iCs/>
          <w:szCs w:val="24"/>
        </w:rPr>
        <w:t>6</w:t>
      </w:r>
      <w:r w:rsidRPr="00341C41">
        <w:rPr>
          <w:rFonts w:cs="Times New Roman"/>
          <w:szCs w:val="24"/>
        </w:rPr>
        <w:t xml:space="preserve">: 395–418. </w:t>
      </w:r>
      <w:r w:rsidR="003D4586" w:rsidRPr="00341C41">
        <w:rPr>
          <w:rStyle w:val="Hyperlink"/>
          <w:color w:val="auto"/>
        </w:rPr>
        <w:t xml:space="preserve">DOI: </w:t>
      </w:r>
      <w:r w:rsidR="00A50D6D" w:rsidRPr="00341C41">
        <w:rPr>
          <w:rStyle w:val="Hyperlink"/>
          <w:color w:val="auto"/>
        </w:rPr>
        <w:t>10.1023/A</w:t>
      </w:r>
      <w:proofErr w:type="gramStart"/>
      <w:r w:rsidR="00A50D6D" w:rsidRPr="00341C41">
        <w:rPr>
          <w:rStyle w:val="Hyperlink"/>
          <w:color w:val="auto"/>
        </w:rPr>
        <w:t>:1026362829781</w:t>
      </w:r>
      <w:proofErr w:type="gramEnd"/>
    </w:p>
    <w:p w14:paraId="6DB98975" w14:textId="308D43E9" w:rsidR="00EA6813" w:rsidRPr="00341C41" w:rsidRDefault="00A50D6D" w:rsidP="00DD572E">
      <w:pPr>
        <w:ind w:left="284" w:hanging="284"/>
        <w:rPr>
          <w:rFonts w:cs="Times New Roman"/>
          <w:szCs w:val="24"/>
        </w:rPr>
      </w:pPr>
      <w:r w:rsidRPr="00341C41">
        <w:rPr>
          <w:rFonts w:cs="Times New Roman"/>
          <w:szCs w:val="24"/>
        </w:rPr>
        <w:t xml:space="preserve">Shove E </w:t>
      </w:r>
      <w:r w:rsidR="00EA6813" w:rsidRPr="00341C41">
        <w:rPr>
          <w:rFonts w:cs="Times New Roman"/>
          <w:szCs w:val="24"/>
        </w:rPr>
        <w:t xml:space="preserve">(2010) Beyond the ABC: climate change policy and theories of social change. </w:t>
      </w:r>
      <w:r w:rsidR="00EA6813" w:rsidRPr="00341C41">
        <w:rPr>
          <w:rFonts w:cs="Times New Roman"/>
          <w:i/>
          <w:iCs/>
          <w:szCs w:val="24"/>
        </w:rPr>
        <w:t>Environment and Planning A, 42</w:t>
      </w:r>
      <w:r w:rsidR="00EA6813" w:rsidRPr="00341C41">
        <w:rPr>
          <w:rFonts w:cs="Times New Roman"/>
          <w:szCs w:val="24"/>
        </w:rPr>
        <w:t>(6)</w:t>
      </w:r>
      <w:r w:rsidRPr="00341C41">
        <w:rPr>
          <w:rFonts w:cs="Times New Roman"/>
          <w:szCs w:val="24"/>
        </w:rPr>
        <w:t>:</w:t>
      </w:r>
      <w:r w:rsidR="00EA6813" w:rsidRPr="00341C41">
        <w:rPr>
          <w:rFonts w:cs="Times New Roman"/>
          <w:szCs w:val="24"/>
        </w:rPr>
        <w:t xml:space="preserve"> 1273–1285. </w:t>
      </w:r>
      <w:r w:rsidR="003D4586" w:rsidRPr="00341C41">
        <w:rPr>
          <w:rStyle w:val="Hyperlink"/>
          <w:color w:val="auto"/>
        </w:rPr>
        <w:t xml:space="preserve">DOI: </w:t>
      </w:r>
      <w:r w:rsidR="00EA6813" w:rsidRPr="00341C41">
        <w:rPr>
          <w:rStyle w:val="Hyperlink"/>
          <w:color w:val="auto"/>
        </w:rPr>
        <w:t>10.1068/a42282</w:t>
      </w:r>
    </w:p>
    <w:p w14:paraId="4E44085B" w14:textId="76E9ED20" w:rsidR="000A6420" w:rsidRPr="00341C41" w:rsidRDefault="00A50D6D" w:rsidP="002571F1">
      <w:pPr>
        <w:ind w:left="284" w:hanging="284"/>
        <w:rPr>
          <w:rFonts w:cs="Times New Roman"/>
          <w:szCs w:val="24"/>
        </w:rPr>
      </w:pPr>
      <w:r w:rsidRPr="00341C41">
        <w:rPr>
          <w:rFonts w:cs="Times New Roman"/>
          <w:szCs w:val="24"/>
        </w:rPr>
        <w:t xml:space="preserve">Shove E </w:t>
      </w:r>
      <w:r w:rsidR="00E22899" w:rsidRPr="00341C41">
        <w:rPr>
          <w:rFonts w:cs="Times New Roman"/>
          <w:szCs w:val="24"/>
        </w:rPr>
        <w:t>and</w:t>
      </w:r>
      <w:r w:rsidR="000A6420" w:rsidRPr="00341C41">
        <w:rPr>
          <w:rFonts w:cs="Times New Roman"/>
          <w:szCs w:val="24"/>
        </w:rPr>
        <w:t xml:space="preserve"> </w:t>
      </w:r>
      <w:proofErr w:type="spellStart"/>
      <w:r w:rsidR="000A6420" w:rsidRPr="00341C41">
        <w:rPr>
          <w:rFonts w:cs="Times New Roman"/>
          <w:szCs w:val="24"/>
        </w:rPr>
        <w:t>Pantzar</w:t>
      </w:r>
      <w:proofErr w:type="spellEnd"/>
      <w:r w:rsidR="000A6420" w:rsidRPr="00341C41">
        <w:rPr>
          <w:rFonts w:cs="Times New Roman"/>
          <w:szCs w:val="24"/>
        </w:rPr>
        <w:t xml:space="preserve"> M (2005) Consumers, producers and practices: Understanding the invention and reinvention of Nordic walking. </w:t>
      </w:r>
      <w:r w:rsidR="000A6420" w:rsidRPr="00341C41">
        <w:rPr>
          <w:rFonts w:cs="Times New Roman"/>
          <w:i/>
          <w:iCs/>
          <w:szCs w:val="24"/>
        </w:rPr>
        <w:t>Journal of Consumer Culture, 5</w:t>
      </w:r>
      <w:r w:rsidR="000A6420" w:rsidRPr="00341C41">
        <w:rPr>
          <w:rFonts w:cs="Times New Roman"/>
          <w:szCs w:val="24"/>
        </w:rPr>
        <w:t>(1)</w:t>
      </w:r>
      <w:r w:rsidRPr="00341C41">
        <w:rPr>
          <w:rFonts w:cs="Times New Roman"/>
          <w:szCs w:val="24"/>
        </w:rPr>
        <w:t>:</w:t>
      </w:r>
      <w:r w:rsidR="000A6420" w:rsidRPr="00341C41">
        <w:rPr>
          <w:rFonts w:cs="Times New Roman"/>
          <w:szCs w:val="24"/>
        </w:rPr>
        <w:t xml:space="preserve"> 43–64. </w:t>
      </w:r>
      <w:hyperlink r:id="rId74" w:history="1">
        <w:r w:rsidR="003D4586" w:rsidRPr="00341C41">
          <w:rPr>
            <w:rStyle w:val="Hyperlink"/>
            <w:color w:val="auto"/>
          </w:rPr>
          <w:t xml:space="preserve">DOI: </w:t>
        </w:r>
        <w:r w:rsidR="000A6420" w:rsidRPr="00341C41">
          <w:rPr>
            <w:rStyle w:val="Hyperlink"/>
            <w:color w:val="auto"/>
          </w:rPr>
          <w:t>10.1177/1469540505049846</w:t>
        </w:r>
      </w:hyperlink>
      <w:r w:rsidR="000A6420" w:rsidRPr="00341C41">
        <w:rPr>
          <w:rFonts w:cs="Times New Roman"/>
          <w:szCs w:val="24"/>
        </w:rPr>
        <w:t xml:space="preserve"> </w:t>
      </w:r>
    </w:p>
    <w:p w14:paraId="3B0ADFCB" w14:textId="2A2B69D2" w:rsidR="00865B8B" w:rsidRPr="00341C41" w:rsidRDefault="00865B8B" w:rsidP="00DD572E">
      <w:pPr>
        <w:ind w:left="284" w:hanging="284"/>
        <w:rPr>
          <w:rFonts w:cs="Times New Roman"/>
          <w:szCs w:val="24"/>
        </w:rPr>
      </w:pPr>
      <w:r w:rsidRPr="00341C41">
        <w:rPr>
          <w:rFonts w:cs="Times New Roman"/>
          <w:szCs w:val="24"/>
        </w:rPr>
        <w:t xml:space="preserve">Shove E, </w:t>
      </w:r>
      <w:proofErr w:type="spellStart"/>
      <w:r w:rsidRPr="00341C41">
        <w:rPr>
          <w:rFonts w:cs="Times New Roman"/>
          <w:szCs w:val="24"/>
        </w:rPr>
        <w:t>Pantzar</w:t>
      </w:r>
      <w:proofErr w:type="spellEnd"/>
      <w:r w:rsidRPr="00341C41">
        <w:rPr>
          <w:rFonts w:cs="Times New Roman"/>
          <w:szCs w:val="24"/>
        </w:rPr>
        <w:t xml:space="preserve"> M and Watson M (2012) </w:t>
      </w:r>
      <w:r w:rsidRPr="00341C41">
        <w:rPr>
          <w:rFonts w:cs="Times New Roman"/>
          <w:i/>
          <w:iCs/>
          <w:szCs w:val="24"/>
        </w:rPr>
        <w:t>The Dynamics of Social Practice</w:t>
      </w:r>
      <w:r w:rsidRPr="00341C41">
        <w:rPr>
          <w:rFonts w:cs="Times New Roman"/>
          <w:szCs w:val="24"/>
        </w:rPr>
        <w:t>. London: Sage Publications Ltd.</w:t>
      </w:r>
    </w:p>
    <w:p w14:paraId="5A51DD9A" w14:textId="0511C2A2" w:rsidR="00020044" w:rsidRPr="00341C41" w:rsidRDefault="00020044" w:rsidP="00DD572E">
      <w:pPr>
        <w:ind w:left="284" w:hanging="284"/>
        <w:rPr>
          <w:rFonts w:cs="Times New Roman"/>
          <w:szCs w:val="24"/>
        </w:rPr>
      </w:pPr>
      <w:r w:rsidRPr="00341C41">
        <w:rPr>
          <w:rFonts w:cs="Times New Roman"/>
          <w:szCs w:val="24"/>
        </w:rPr>
        <w:t xml:space="preserve">Shove E and Walker G (2010) Governing transitions in the sustainability of everyday life. </w:t>
      </w:r>
      <w:r w:rsidRPr="00341C41">
        <w:rPr>
          <w:rFonts w:cs="Times New Roman"/>
          <w:i/>
          <w:iCs/>
          <w:szCs w:val="24"/>
        </w:rPr>
        <w:t>Research Policy, 39</w:t>
      </w:r>
      <w:r w:rsidRPr="00341C41">
        <w:rPr>
          <w:rFonts w:cs="Times New Roman"/>
          <w:szCs w:val="24"/>
        </w:rPr>
        <w:t>(4)</w:t>
      </w:r>
      <w:r w:rsidR="004F354A" w:rsidRPr="00341C41">
        <w:rPr>
          <w:rFonts w:cs="Times New Roman"/>
          <w:szCs w:val="24"/>
        </w:rPr>
        <w:t>:</w:t>
      </w:r>
      <w:r w:rsidRPr="00341C41">
        <w:rPr>
          <w:rFonts w:cs="Times New Roman"/>
          <w:szCs w:val="24"/>
        </w:rPr>
        <w:t xml:space="preserve"> 471–476.</w:t>
      </w:r>
      <w:r w:rsidR="004F354A" w:rsidRPr="00341C41">
        <w:rPr>
          <w:rFonts w:cs="Times New Roman"/>
          <w:szCs w:val="24"/>
        </w:rPr>
        <w:t xml:space="preserve"> </w:t>
      </w:r>
      <w:hyperlink r:id="rId75" w:history="1">
        <w:r w:rsidR="004F354A" w:rsidRPr="00341C41">
          <w:rPr>
            <w:rStyle w:val="Hyperlink"/>
            <w:color w:val="auto"/>
          </w:rPr>
          <w:t>DOI: 10.1016/j.respol.2010.01.019</w:t>
        </w:r>
      </w:hyperlink>
    </w:p>
    <w:p w14:paraId="0DE2176C" w14:textId="758DC779" w:rsidR="005A6712" w:rsidRPr="00341C41" w:rsidRDefault="005A6712" w:rsidP="002571F1">
      <w:pPr>
        <w:ind w:left="284" w:hanging="284"/>
        <w:rPr>
          <w:rFonts w:cs="Times New Roman"/>
          <w:szCs w:val="24"/>
        </w:rPr>
      </w:pPr>
      <w:proofErr w:type="spellStart"/>
      <w:proofErr w:type="gramStart"/>
      <w:r w:rsidRPr="00341C41">
        <w:rPr>
          <w:rFonts w:cs="Times New Roman"/>
          <w:szCs w:val="24"/>
        </w:rPr>
        <w:t>Spaargaren</w:t>
      </w:r>
      <w:proofErr w:type="spellEnd"/>
      <w:r w:rsidRPr="00341C41">
        <w:rPr>
          <w:rFonts w:cs="Times New Roman"/>
          <w:szCs w:val="24"/>
        </w:rPr>
        <w:t xml:space="preserve"> G, Martens S, </w:t>
      </w:r>
      <w:r w:rsidR="00771B19" w:rsidRPr="00341C41">
        <w:rPr>
          <w:rFonts w:cs="Times New Roman"/>
          <w:szCs w:val="24"/>
        </w:rPr>
        <w:t xml:space="preserve">and </w:t>
      </w:r>
      <w:proofErr w:type="spellStart"/>
      <w:r w:rsidRPr="00341C41">
        <w:rPr>
          <w:rFonts w:cs="Times New Roman"/>
          <w:szCs w:val="24"/>
        </w:rPr>
        <w:t>Beckers</w:t>
      </w:r>
      <w:proofErr w:type="spellEnd"/>
      <w:r w:rsidRPr="00341C41">
        <w:rPr>
          <w:rFonts w:cs="Times New Roman"/>
          <w:szCs w:val="24"/>
        </w:rPr>
        <w:t xml:space="preserve"> TAM</w:t>
      </w:r>
      <w:r w:rsidR="00A50D6D" w:rsidRPr="00341C41">
        <w:rPr>
          <w:rFonts w:cs="Times New Roman"/>
          <w:szCs w:val="24"/>
        </w:rPr>
        <w:t xml:space="preserve"> (</w:t>
      </w:r>
      <w:r w:rsidRPr="00341C41">
        <w:rPr>
          <w:rFonts w:cs="Times New Roman"/>
          <w:szCs w:val="24"/>
        </w:rPr>
        <w:t>2006</w:t>
      </w:r>
      <w:r w:rsidR="00A50D6D" w:rsidRPr="00341C41">
        <w:rPr>
          <w:rFonts w:cs="Times New Roman"/>
          <w:szCs w:val="24"/>
        </w:rPr>
        <w:t>)</w:t>
      </w:r>
      <w:r w:rsidRPr="00341C41">
        <w:rPr>
          <w:rFonts w:cs="Times New Roman"/>
          <w:szCs w:val="24"/>
        </w:rPr>
        <w:t xml:space="preserve"> Sustainable Technologies and Everyday Life</w:t>
      </w:r>
      <w:r w:rsidR="00A50D6D" w:rsidRPr="00341C41">
        <w:rPr>
          <w:rFonts w:cs="Times New Roman"/>
          <w:szCs w:val="24"/>
        </w:rPr>
        <w:t>.</w:t>
      </w:r>
      <w:proofErr w:type="gramEnd"/>
      <w:r w:rsidRPr="00341C41">
        <w:rPr>
          <w:rFonts w:cs="Times New Roman"/>
          <w:szCs w:val="24"/>
        </w:rPr>
        <w:t xml:space="preserve"> </w:t>
      </w:r>
      <w:r w:rsidR="00A50D6D" w:rsidRPr="00341C41">
        <w:rPr>
          <w:rFonts w:cs="Times New Roman"/>
          <w:szCs w:val="24"/>
        </w:rPr>
        <w:t>I</w:t>
      </w:r>
      <w:r w:rsidRPr="00341C41">
        <w:rPr>
          <w:rFonts w:cs="Times New Roman"/>
          <w:szCs w:val="24"/>
        </w:rPr>
        <w:t>n: Verbeek PP</w:t>
      </w:r>
      <w:r w:rsidR="00A50D6D" w:rsidRPr="00341C41">
        <w:rPr>
          <w:rFonts w:cs="Times New Roman"/>
          <w:szCs w:val="24"/>
        </w:rPr>
        <w:t xml:space="preserve"> and </w:t>
      </w:r>
      <w:r w:rsidRPr="00341C41">
        <w:rPr>
          <w:rFonts w:cs="Times New Roman"/>
          <w:szCs w:val="24"/>
        </w:rPr>
        <w:t>Slob A (</w:t>
      </w:r>
      <w:proofErr w:type="spellStart"/>
      <w:proofErr w:type="gramStart"/>
      <w:r w:rsidR="00A50D6D" w:rsidRPr="00341C41">
        <w:rPr>
          <w:rFonts w:cs="Times New Roman"/>
          <w:szCs w:val="24"/>
        </w:rPr>
        <w:t>eds</w:t>
      </w:r>
      <w:proofErr w:type="spellEnd"/>
      <w:proofErr w:type="gramEnd"/>
      <w:r w:rsidRPr="00341C41">
        <w:rPr>
          <w:rFonts w:cs="Times New Roman"/>
          <w:szCs w:val="24"/>
        </w:rPr>
        <w:t xml:space="preserve">) User </w:t>
      </w:r>
      <w:proofErr w:type="spellStart"/>
      <w:r w:rsidRPr="00341C41">
        <w:rPr>
          <w:rFonts w:cs="Times New Roman"/>
          <w:szCs w:val="24"/>
        </w:rPr>
        <w:t>Behavior</w:t>
      </w:r>
      <w:proofErr w:type="spellEnd"/>
      <w:r w:rsidRPr="00341C41">
        <w:rPr>
          <w:rFonts w:cs="Times New Roman"/>
          <w:szCs w:val="24"/>
        </w:rPr>
        <w:t xml:space="preserve"> and Technology Development: Shaping Sustainable Relations Between Consumers and Technologies. Dordrecht</w:t>
      </w:r>
      <w:r w:rsidR="00A50D6D" w:rsidRPr="00341C41">
        <w:rPr>
          <w:rFonts w:cs="Times New Roman"/>
          <w:szCs w:val="24"/>
        </w:rPr>
        <w:t xml:space="preserve">, the Netherlands: </w:t>
      </w:r>
      <w:r w:rsidRPr="00341C41">
        <w:rPr>
          <w:rFonts w:cs="Times New Roman"/>
          <w:szCs w:val="24"/>
        </w:rPr>
        <w:t xml:space="preserve">Springer, </w:t>
      </w:r>
      <w:r w:rsidR="00A50D6D" w:rsidRPr="00341C41">
        <w:rPr>
          <w:rFonts w:cs="Times New Roman"/>
          <w:szCs w:val="24"/>
        </w:rPr>
        <w:t xml:space="preserve">pp. </w:t>
      </w:r>
      <w:r w:rsidRPr="00341C41">
        <w:rPr>
          <w:rFonts w:cs="Times New Roman"/>
          <w:szCs w:val="24"/>
        </w:rPr>
        <w:t>107</w:t>
      </w:r>
      <w:r w:rsidR="00A50D6D" w:rsidRPr="00341C41">
        <w:rPr>
          <w:rFonts w:cs="Times New Roman"/>
          <w:szCs w:val="24"/>
        </w:rPr>
        <w:t>–</w:t>
      </w:r>
      <w:r w:rsidRPr="00341C41">
        <w:rPr>
          <w:rFonts w:cs="Times New Roman"/>
          <w:szCs w:val="24"/>
        </w:rPr>
        <w:t>118</w:t>
      </w:r>
      <w:r w:rsidR="00A50D6D" w:rsidRPr="00341C41">
        <w:rPr>
          <w:rFonts w:cs="Times New Roman"/>
          <w:szCs w:val="24"/>
        </w:rPr>
        <w:t xml:space="preserve">. </w:t>
      </w:r>
    </w:p>
    <w:p w14:paraId="3B3DBEE5" w14:textId="131FDD5D" w:rsidR="004B5BA3" w:rsidRPr="00341C41" w:rsidRDefault="004B5BA3" w:rsidP="00DD572E">
      <w:pPr>
        <w:ind w:left="284" w:hanging="284"/>
        <w:rPr>
          <w:rFonts w:cs="Times New Roman"/>
          <w:szCs w:val="24"/>
        </w:rPr>
      </w:pPr>
      <w:r w:rsidRPr="00341C41">
        <w:rPr>
          <w:rFonts w:cs="Times New Roman"/>
          <w:szCs w:val="24"/>
        </w:rPr>
        <w:t>Spurling N (2022) Lines: material cultures of future mobility. In</w:t>
      </w:r>
      <w:r w:rsidR="006C0CC3" w:rsidRPr="00341C41">
        <w:rPr>
          <w:rFonts w:cs="Times New Roman"/>
          <w:szCs w:val="24"/>
        </w:rPr>
        <w:t>:</w:t>
      </w:r>
      <w:r w:rsidRPr="00341C41">
        <w:rPr>
          <w:rFonts w:cs="Times New Roman"/>
          <w:szCs w:val="24"/>
        </w:rPr>
        <w:t xml:space="preserve"> </w:t>
      </w:r>
      <w:proofErr w:type="spellStart"/>
      <w:r w:rsidRPr="00341C41">
        <w:rPr>
          <w:rStyle w:val="product-banner-author-name"/>
          <w:rFonts w:cs="Times New Roman"/>
          <w:szCs w:val="24"/>
        </w:rPr>
        <w:t>López</w:t>
      </w:r>
      <w:proofErr w:type="spellEnd"/>
      <w:r w:rsidRPr="00341C41">
        <w:rPr>
          <w:rStyle w:val="product-banner-author-name"/>
          <w:rFonts w:cs="Times New Roman"/>
          <w:szCs w:val="24"/>
        </w:rPr>
        <w:t xml:space="preserve"> </w:t>
      </w:r>
      <w:proofErr w:type="spellStart"/>
      <w:r w:rsidRPr="00341C41">
        <w:rPr>
          <w:rStyle w:val="product-banner-author-name"/>
          <w:rFonts w:cs="Times New Roman"/>
          <w:szCs w:val="24"/>
        </w:rPr>
        <w:t>Galviz</w:t>
      </w:r>
      <w:proofErr w:type="spellEnd"/>
      <w:r w:rsidRPr="00341C41">
        <w:rPr>
          <w:rStyle w:val="product-banner-author-name"/>
          <w:rFonts w:cs="Times New Roman"/>
          <w:szCs w:val="24"/>
        </w:rPr>
        <w:t xml:space="preserve"> C and </w:t>
      </w:r>
      <w:proofErr w:type="spellStart"/>
      <w:r w:rsidRPr="00341C41">
        <w:rPr>
          <w:rStyle w:val="product-banner-author-name"/>
          <w:rFonts w:cs="Times New Roman"/>
          <w:szCs w:val="24"/>
        </w:rPr>
        <w:t>Spiers</w:t>
      </w:r>
      <w:proofErr w:type="spellEnd"/>
      <w:r w:rsidRPr="00341C41">
        <w:rPr>
          <w:rFonts w:cs="Times New Roman"/>
          <w:i/>
          <w:iCs/>
          <w:szCs w:val="24"/>
        </w:rPr>
        <w:t xml:space="preserve"> </w:t>
      </w:r>
      <w:r w:rsidRPr="00341C41">
        <w:rPr>
          <w:rFonts w:cs="Times New Roman"/>
          <w:iCs/>
          <w:szCs w:val="24"/>
        </w:rPr>
        <w:t>E (</w:t>
      </w:r>
      <w:proofErr w:type="spellStart"/>
      <w:proofErr w:type="gramStart"/>
      <w:r w:rsidRPr="00341C41">
        <w:rPr>
          <w:rFonts w:cs="Times New Roman"/>
          <w:iCs/>
          <w:szCs w:val="24"/>
        </w:rPr>
        <w:t>eds</w:t>
      </w:r>
      <w:proofErr w:type="spellEnd"/>
      <w:proofErr w:type="gramEnd"/>
      <w:r w:rsidRPr="00341C41">
        <w:rPr>
          <w:rFonts w:cs="Times New Roman"/>
          <w:iCs/>
          <w:szCs w:val="24"/>
        </w:rPr>
        <w:t>)</w:t>
      </w:r>
      <w:r w:rsidRPr="00341C41">
        <w:rPr>
          <w:rFonts w:cs="Times New Roman"/>
          <w:i/>
          <w:iCs/>
          <w:szCs w:val="24"/>
        </w:rPr>
        <w:t xml:space="preserve"> Routledge Handbook of Social Futures</w:t>
      </w:r>
      <w:r w:rsidRPr="00341C41">
        <w:rPr>
          <w:rFonts w:cs="Times New Roman"/>
          <w:szCs w:val="24"/>
        </w:rPr>
        <w:t>. Abingdon, UK: Routledge</w:t>
      </w:r>
      <w:r w:rsidRPr="00341C41">
        <w:rPr>
          <w:rFonts w:cs="Times New Roman"/>
          <w:iCs/>
          <w:szCs w:val="24"/>
        </w:rPr>
        <w:t>, pp. 1</w:t>
      </w:r>
      <w:r w:rsidRPr="00341C41">
        <w:rPr>
          <w:rFonts w:cs="Times New Roman"/>
          <w:szCs w:val="24"/>
        </w:rPr>
        <w:t xml:space="preserve">80–188. </w:t>
      </w:r>
    </w:p>
    <w:p w14:paraId="208F79BB" w14:textId="487BE3DE" w:rsidR="004B5BA3" w:rsidRPr="00341C41" w:rsidRDefault="00BE5B43" w:rsidP="00DD572E">
      <w:pPr>
        <w:ind w:left="284" w:hanging="284"/>
        <w:rPr>
          <w:rFonts w:cs="Times New Roman"/>
          <w:szCs w:val="24"/>
        </w:rPr>
      </w:pPr>
      <w:r w:rsidRPr="00341C41">
        <w:rPr>
          <w:rFonts w:cs="Times New Roman"/>
          <w:szCs w:val="24"/>
        </w:rPr>
        <w:lastRenderedPageBreak/>
        <w:t xml:space="preserve">Stevenson T (2002) Anticipatory action learning: conversations about the future. </w:t>
      </w:r>
      <w:r w:rsidRPr="00341C41">
        <w:rPr>
          <w:rFonts w:cs="Times New Roman"/>
          <w:i/>
          <w:iCs/>
          <w:szCs w:val="24"/>
        </w:rPr>
        <w:t>Futures</w:t>
      </w:r>
      <w:r w:rsidR="006C0CC3" w:rsidRPr="00341C41">
        <w:rPr>
          <w:rFonts w:cs="Times New Roman"/>
          <w:i/>
          <w:iCs/>
          <w:szCs w:val="24"/>
        </w:rPr>
        <w:t>,</w:t>
      </w:r>
      <w:r w:rsidRPr="00341C41">
        <w:rPr>
          <w:rFonts w:cs="Times New Roman"/>
          <w:szCs w:val="24"/>
        </w:rPr>
        <w:t xml:space="preserve"> </w:t>
      </w:r>
      <w:r w:rsidRPr="00341C41">
        <w:rPr>
          <w:rFonts w:cs="Times New Roman"/>
          <w:i/>
          <w:iCs/>
          <w:szCs w:val="24"/>
        </w:rPr>
        <w:t>34</w:t>
      </w:r>
      <w:r w:rsidRPr="00341C41">
        <w:rPr>
          <w:rFonts w:cs="Times New Roman"/>
          <w:szCs w:val="24"/>
        </w:rPr>
        <w:t>(5): 417–425.</w:t>
      </w:r>
      <w:r w:rsidR="00A50D6D" w:rsidRPr="00341C41">
        <w:rPr>
          <w:rFonts w:cs="Times New Roman"/>
          <w:szCs w:val="24"/>
        </w:rPr>
        <w:t xml:space="preserve"> </w:t>
      </w:r>
      <w:r w:rsidR="003D4586" w:rsidRPr="00341C41">
        <w:rPr>
          <w:rStyle w:val="Hyperlink"/>
          <w:color w:val="auto"/>
        </w:rPr>
        <w:t xml:space="preserve">DOI: </w:t>
      </w:r>
      <w:r w:rsidR="00A50D6D" w:rsidRPr="00341C41">
        <w:rPr>
          <w:rStyle w:val="Hyperlink"/>
          <w:color w:val="auto"/>
        </w:rPr>
        <w:t>10.1016/S0016-3287(01)00068-4</w:t>
      </w:r>
    </w:p>
    <w:p w14:paraId="4CCD462C" w14:textId="6DCB07A0" w:rsidR="00D62B0B" w:rsidRPr="00341C41" w:rsidRDefault="00D62B0B" w:rsidP="00DD572E">
      <w:pPr>
        <w:ind w:left="284" w:hanging="284"/>
        <w:rPr>
          <w:rFonts w:cs="Times New Roman"/>
          <w:szCs w:val="24"/>
        </w:rPr>
      </w:pPr>
      <w:proofErr w:type="spellStart"/>
      <w:proofErr w:type="gramStart"/>
      <w:r w:rsidRPr="00341C41">
        <w:rPr>
          <w:rFonts w:cs="Times New Roman"/>
          <w:szCs w:val="24"/>
        </w:rPr>
        <w:t>Stigzelius</w:t>
      </w:r>
      <w:proofErr w:type="spellEnd"/>
      <w:r w:rsidRPr="00341C41">
        <w:rPr>
          <w:rFonts w:cs="Times New Roman"/>
          <w:szCs w:val="24"/>
        </w:rPr>
        <w:t xml:space="preserve"> I (2017) Producing consumers: </w:t>
      </w:r>
      <w:proofErr w:type="spellStart"/>
      <w:r w:rsidRPr="00341C41">
        <w:rPr>
          <w:rFonts w:cs="Times New Roman"/>
          <w:szCs w:val="24"/>
        </w:rPr>
        <w:t>agencing</w:t>
      </w:r>
      <w:proofErr w:type="spellEnd"/>
      <w:r w:rsidRPr="00341C41">
        <w:rPr>
          <w:rFonts w:cs="Times New Roman"/>
          <w:szCs w:val="24"/>
        </w:rPr>
        <w:t xml:space="preserve"> and concerning consumers to do green in everyday food practices.</w:t>
      </w:r>
      <w:proofErr w:type="gramEnd"/>
      <w:r w:rsidRPr="00341C41">
        <w:rPr>
          <w:rFonts w:cs="Times New Roman"/>
          <w:szCs w:val="24"/>
        </w:rPr>
        <w:t xml:space="preserve"> </w:t>
      </w:r>
      <w:proofErr w:type="gramStart"/>
      <w:r w:rsidRPr="00341C41">
        <w:rPr>
          <w:rFonts w:cs="Times New Roman"/>
          <w:szCs w:val="24"/>
        </w:rPr>
        <w:t>PhD thesis, Stockholm School of Economics, Sweden.</w:t>
      </w:r>
      <w:proofErr w:type="gramEnd"/>
    </w:p>
    <w:p w14:paraId="2234C8C2" w14:textId="481628E3" w:rsidR="00692D86" w:rsidRPr="00341C41" w:rsidRDefault="004B5BA3" w:rsidP="00692D86">
      <w:pPr>
        <w:ind w:left="284" w:hanging="284"/>
        <w:rPr>
          <w:rFonts w:cs="Times New Roman"/>
          <w:szCs w:val="24"/>
        </w:rPr>
      </w:pPr>
      <w:proofErr w:type="spellStart"/>
      <w:r w:rsidRPr="00341C41">
        <w:rPr>
          <w:rFonts w:cs="Times New Roman"/>
          <w:szCs w:val="24"/>
          <w:shd w:val="clear" w:color="auto" w:fill="FFFFFF"/>
        </w:rPr>
        <w:t>Stigzelius</w:t>
      </w:r>
      <w:proofErr w:type="spellEnd"/>
      <w:r w:rsidRPr="00341C41">
        <w:rPr>
          <w:rFonts w:cs="Times New Roman"/>
          <w:szCs w:val="24"/>
          <w:shd w:val="clear" w:color="auto" w:fill="FFFFFF"/>
        </w:rPr>
        <w:t xml:space="preserve"> I, Araujo L, Mason K, </w:t>
      </w:r>
      <w:proofErr w:type="spellStart"/>
      <w:r w:rsidRPr="00341C41">
        <w:rPr>
          <w:rFonts w:cs="Times New Roman"/>
          <w:szCs w:val="24"/>
          <w:shd w:val="clear" w:color="auto" w:fill="FFFFFF"/>
        </w:rPr>
        <w:t>Murto</w:t>
      </w:r>
      <w:proofErr w:type="spellEnd"/>
      <w:r w:rsidRPr="00341C41">
        <w:rPr>
          <w:rFonts w:cs="Times New Roman"/>
          <w:szCs w:val="24"/>
          <w:shd w:val="clear" w:color="auto" w:fill="FFFFFF"/>
        </w:rPr>
        <w:t xml:space="preserve"> R </w:t>
      </w:r>
      <w:r w:rsidR="00E22899" w:rsidRPr="00341C41">
        <w:rPr>
          <w:rFonts w:cs="Times New Roman"/>
          <w:szCs w:val="24"/>
          <w:shd w:val="clear" w:color="auto" w:fill="FFFFFF"/>
        </w:rPr>
        <w:t>and</w:t>
      </w:r>
      <w:r w:rsidRPr="00341C41">
        <w:rPr>
          <w:rFonts w:cs="Times New Roman"/>
          <w:szCs w:val="24"/>
          <w:shd w:val="clear" w:color="auto" w:fill="FFFFFF"/>
        </w:rPr>
        <w:t xml:space="preserve"> Palo T (2018) Kitchen concerns at the boundary between markets and consumption: </w:t>
      </w:r>
      <w:proofErr w:type="spellStart"/>
      <w:r w:rsidRPr="00341C41">
        <w:rPr>
          <w:rFonts w:cs="Times New Roman"/>
          <w:szCs w:val="24"/>
          <w:shd w:val="clear" w:color="auto" w:fill="FFFFFF"/>
        </w:rPr>
        <w:t>agencing</w:t>
      </w:r>
      <w:proofErr w:type="spellEnd"/>
      <w:r w:rsidRPr="00341C41">
        <w:rPr>
          <w:rFonts w:cs="Times New Roman"/>
          <w:szCs w:val="24"/>
          <w:shd w:val="clear" w:color="auto" w:fill="FFFFFF"/>
        </w:rPr>
        <w:t xml:space="preserve"> practice change in times of scarcity (</w:t>
      </w:r>
      <w:proofErr w:type="spellStart"/>
      <w:r w:rsidRPr="00341C41">
        <w:rPr>
          <w:rFonts w:cs="Times New Roman"/>
          <w:szCs w:val="24"/>
          <w:shd w:val="clear" w:color="auto" w:fill="FFFFFF"/>
        </w:rPr>
        <w:t>Husmodern</w:t>
      </w:r>
      <w:proofErr w:type="spellEnd"/>
      <w:r w:rsidRPr="00341C41">
        <w:rPr>
          <w:rFonts w:cs="Times New Roman"/>
          <w:szCs w:val="24"/>
          <w:shd w:val="clear" w:color="auto" w:fill="FFFFFF"/>
        </w:rPr>
        <w:t>, Sweden 1938–1958).</w:t>
      </w:r>
      <w:r w:rsidR="00692D86" w:rsidRPr="00341C41">
        <w:rPr>
          <w:rFonts w:cs="Times New Roman"/>
          <w:szCs w:val="24"/>
          <w:shd w:val="clear" w:color="auto" w:fill="FFFFFF"/>
        </w:rPr>
        <w:t xml:space="preserve"> </w:t>
      </w:r>
      <w:r w:rsidRPr="00341C41">
        <w:rPr>
          <w:rFonts w:cs="Times New Roman"/>
          <w:i/>
          <w:iCs/>
          <w:szCs w:val="24"/>
          <w:shd w:val="clear" w:color="auto" w:fill="FFFFFF"/>
        </w:rPr>
        <w:t xml:space="preserve">Consumption Markets </w:t>
      </w:r>
      <w:r w:rsidR="00E22899" w:rsidRPr="00341C41">
        <w:rPr>
          <w:rFonts w:cs="Times New Roman"/>
          <w:i/>
          <w:iCs/>
          <w:szCs w:val="24"/>
          <w:shd w:val="clear" w:color="auto" w:fill="FFFFFF"/>
        </w:rPr>
        <w:t>and</w:t>
      </w:r>
      <w:r w:rsidRPr="00341C41">
        <w:rPr>
          <w:rFonts w:cs="Times New Roman"/>
          <w:i/>
          <w:iCs/>
          <w:szCs w:val="24"/>
          <w:shd w:val="clear" w:color="auto" w:fill="FFFFFF"/>
        </w:rPr>
        <w:t xml:space="preserve"> Culture</w:t>
      </w:r>
      <w:r w:rsidRPr="00341C41">
        <w:rPr>
          <w:rFonts w:cs="Times New Roman"/>
          <w:szCs w:val="24"/>
          <w:shd w:val="clear" w:color="auto" w:fill="FFFFFF"/>
        </w:rPr>
        <w:t>,</w:t>
      </w:r>
      <w:r w:rsidR="00692D86" w:rsidRPr="00341C41">
        <w:rPr>
          <w:rFonts w:cs="Times New Roman"/>
          <w:szCs w:val="24"/>
          <w:shd w:val="clear" w:color="auto" w:fill="FFFFFF"/>
        </w:rPr>
        <w:t xml:space="preserve"> </w:t>
      </w:r>
      <w:r w:rsidRPr="00341C41">
        <w:rPr>
          <w:rFonts w:cs="Times New Roman"/>
          <w:i/>
          <w:iCs/>
          <w:szCs w:val="24"/>
          <w:shd w:val="clear" w:color="auto" w:fill="FFFFFF"/>
        </w:rPr>
        <w:t>21</w:t>
      </w:r>
      <w:r w:rsidRPr="00341C41">
        <w:rPr>
          <w:rFonts w:cs="Times New Roman"/>
          <w:szCs w:val="24"/>
          <w:shd w:val="clear" w:color="auto" w:fill="FFFFFF"/>
        </w:rPr>
        <w:t>(4)</w:t>
      </w:r>
      <w:r w:rsidR="00692D86" w:rsidRPr="00341C41">
        <w:rPr>
          <w:rFonts w:cs="Times New Roman"/>
          <w:szCs w:val="24"/>
          <w:shd w:val="clear" w:color="auto" w:fill="FFFFFF"/>
        </w:rPr>
        <w:t>:</w:t>
      </w:r>
      <w:r w:rsidRPr="00341C41">
        <w:rPr>
          <w:rFonts w:cs="Times New Roman"/>
          <w:szCs w:val="24"/>
          <w:shd w:val="clear" w:color="auto" w:fill="FFFFFF"/>
        </w:rPr>
        <w:t xml:space="preserve"> 347</w:t>
      </w:r>
      <w:r w:rsidR="00692D86" w:rsidRPr="00341C41">
        <w:rPr>
          <w:rFonts w:cs="Times New Roman"/>
          <w:szCs w:val="24"/>
        </w:rPr>
        <w:t>–</w:t>
      </w:r>
      <w:r w:rsidRPr="00341C41">
        <w:rPr>
          <w:rFonts w:cs="Times New Roman"/>
          <w:szCs w:val="24"/>
          <w:shd w:val="clear" w:color="auto" w:fill="FFFFFF"/>
        </w:rPr>
        <w:t xml:space="preserve">372. </w:t>
      </w:r>
      <w:hyperlink r:id="rId76" w:history="1">
        <w:r w:rsidR="003D4586" w:rsidRPr="00341C41">
          <w:rPr>
            <w:rStyle w:val="Hyperlink"/>
            <w:rFonts w:cs="Times New Roman"/>
            <w:color w:val="auto"/>
            <w:szCs w:val="24"/>
            <w:shd w:val="clear" w:color="auto" w:fill="FFFFFF"/>
          </w:rPr>
          <w:t xml:space="preserve">DOI: </w:t>
        </w:r>
        <w:r w:rsidR="00692D86" w:rsidRPr="00341C41">
          <w:rPr>
            <w:rStyle w:val="Hyperlink"/>
            <w:rFonts w:cs="Times New Roman"/>
            <w:color w:val="auto"/>
            <w:szCs w:val="24"/>
            <w:shd w:val="clear" w:color="auto" w:fill="FFFFFF"/>
          </w:rPr>
          <w:t>10.1080/10253866.2018.1462174</w:t>
        </w:r>
      </w:hyperlink>
    </w:p>
    <w:p w14:paraId="25B2619D" w14:textId="3B545A48" w:rsidR="000A6420" w:rsidRPr="00341C41" w:rsidRDefault="000A6420" w:rsidP="00692D86">
      <w:pPr>
        <w:ind w:left="284" w:hanging="284"/>
        <w:rPr>
          <w:rFonts w:cs="Times New Roman"/>
          <w:szCs w:val="24"/>
        </w:rPr>
      </w:pPr>
      <w:proofErr w:type="spellStart"/>
      <w:proofErr w:type="gramStart"/>
      <w:r w:rsidRPr="00341C41">
        <w:rPr>
          <w:rFonts w:cs="Times New Roman"/>
          <w:szCs w:val="24"/>
        </w:rPr>
        <w:t>Storbacka</w:t>
      </w:r>
      <w:proofErr w:type="spellEnd"/>
      <w:r w:rsidRPr="00341C41">
        <w:rPr>
          <w:rFonts w:cs="Times New Roman"/>
          <w:szCs w:val="24"/>
        </w:rPr>
        <w:t xml:space="preserve"> K </w:t>
      </w:r>
      <w:r w:rsidR="00E22899" w:rsidRPr="00341C41">
        <w:rPr>
          <w:rFonts w:cs="Times New Roman"/>
          <w:szCs w:val="24"/>
        </w:rPr>
        <w:t>and</w:t>
      </w:r>
      <w:r w:rsidRPr="00341C41">
        <w:rPr>
          <w:rFonts w:cs="Times New Roman"/>
          <w:szCs w:val="24"/>
        </w:rPr>
        <w:t xml:space="preserve"> Nenonen S (2011) Markets as configurations.</w:t>
      </w:r>
      <w:proofErr w:type="gramEnd"/>
      <w:r w:rsidRPr="00341C41">
        <w:rPr>
          <w:rFonts w:cs="Times New Roman"/>
          <w:szCs w:val="24"/>
        </w:rPr>
        <w:t xml:space="preserve"> </w:t>
      </w:r>
      <w:r w:rsidRPr="00341C41">
        <w:rPr>
          <w:rFonts w:cs="Times New Roman"/>
          <w:i/>
          <w:iCs/>
          <w:szCs w:val="24"/>
        </w:rPr>
        <w:t>European Journal of Marketing</w:t>
      </w:r>
      <w:r w:rsidRPr="00341C41">
        <w:rPr>
          <w:rFonts w:cs="Times New Roman"/>
          <w:szCs w:val="24"/>
        </w:rPr>
        <w:t xml:space="preserve">, </w:t>
      </w:r>
      <w:r w:rsidRPr="00341C41">
        <w:rPr>
          <w:rFonts w:cs="Times New Roman"/>
          <w:i/>
          <w:iCs/>
          <w:szCs w:val="24"/>
        </w:rPr>
        <w:t>45</w:t>
      </w:r>
      <w:r w:rsidRPr="00341C41">
        <w:rPr>
          <w:rFonts w:cs="Times New Roman"/>
          <w:szCs w:val="24"/>
        </w:rPr>
        <w:t>(1/2)</w:t>
      </w:r>
      <w:r w:rsidR="00692D86" w:rsidRPr="00341C41">
        <w:rPr>
          <w:rFonts w:cs="Times New Roman"/>
          <w:szCs w:val="24"/>
        </w:rPr>
        <w:t>:</w:t>
      </w:r>
      <w:r w:rsidRPr="00341C41">
        <w:rPr>
          <w:rFonts w:cs="Times New Roman"/>
          <w:szCs w:val="24"/>
        </w:rPr>
        <w:t xml:space="preserve"> 241–258. </w:t>
      </w:r>
      <w:hyperlink r:id="rId77" w:history="1">
        <w:r w:rsidR="003D4586" w:rsidRPr="00341C41">
          <w:rPr>
            <w:rStyle w:val="Hyperlink"/>
            <w:rFonts w:cs="Times New Roman"/>
            <w:color w:val="auto"/>
            <w:szCs w:val="24"/>
          </w:rPr>
          <w:t xml:space="preserve">DOI: </w:t>
        </w:r>
        <w:r w:rsidRPr="00341C41">
          <w:rPr>
            <w:rStyle w:val="Hyperlink"/>
            <w:rFonts w:cs="Times New Roman"/>
            <w:color w:val="auto"/>
            <w:szCs w:val="24"/>
          </w:rPr>
          <w:t>10.1108/03090561111095685</w:t>
        </w:r>
      </w:hyperlink>
    </w:p>
    <w:p w14:paraId="44DE71F7" w14:textId="3AD9F0E4" w:rsidR="0040425E" w:rsidRPr="00341C41" w:rsidRDefault="00EA6813" w:rsidP="0040425E">
      <w:pPr>
        <w:ind w:left="284" w:hanging="284"/>
        <w:rPr>
          <w:rFonts w:cs="Times New Roman"/>
          <w:szCs w:val="24"/>
        </w:rPr>
      </w:pPr>
      <w:proofErr w:type="spellStart"/>
      <w:r w:rsidRPr="00341C41">
        <w:rPr>
          <w:rFonts w:cs="Times New Roman"/>
          <w:szCs w:val="24"/>
        </w:rPr>
        <w:t>Storbacka</w:t>
      </w:r>
      <w:proofErr w:type="spellEnd"/>
      <w:r w:rsidRPr="00341C41">
        <w:rPr>
          <w:rFonts w:cs="Times New Roman"/>
          <w:szCs w:val="24"/>
        </w:rPr>
        <w:t xml:space="preserve"> K and Nenonen S (2021) Managerial levers of market-making strategies: An abductive inquiry. </w:t>
      </w:r>
      <w:r w:rsidRPr="00341C41">
        <w:rPr>
          <w:rFonts w:cs="Times New Roman"/>
          <w:i/>
          <w:iCs/>
          <w:szCs w:val="24"/>
        </w:rPr>
        <w:t>Journal of Global Scholars of Marketing Science</w:t>
      </w:r>
      <w:r w:rsidR="00771B19" w:rsidRPr="00341C41">
        <w:rPr>
          <w:rFonts w:cs="Times New Roman"/>
          <w:i/>
          <w:iCs/>
          <w:szCs w:val="24"/>
        </w:rPr>
        <w:t>,</w:t>
      </w:r>
      <w:r w:rsidRPr="00341C41">
        <w:rPr>
          <w:rFonts w:cs="Times New Roman"/>
          <w:i/>
          <w:szCs w:val="24"/>
        </w:rPr>
        <w:t xml:space="preserve"> 31</w:t>
      </w:r>
      <w:r w:rsidRPr="00341C41">
        <w:rPr>
          <w:rFonts w:cs="Times New Roman"/>
          <w:szCs w:val="24"/>
        </w:rPr>
        <w:t>(3): 337–353.</w:t>
      </w:r>
      <w:r w:rsidR="00692D86" w:rsidRPr="00341C41">
        <w:rPr>
          <w:rFonts w:cs="Times New Roman"/>
          <w:szCs w:val="24"/>
        </w:rPr>
        <w:t xml:space="preserve"> </w:t>
      </w:r>
      <w:hyperlink r:id="rId78" w:history="1">
        <w:r w:rsidR="003D4586" w:rsidRPr="00341C41">
          <w:rPr>
            <w:rStyle w:val="Hyperlink"/>
            <w:rFonts w:cs="Times New Roman"/>
            <w:color w:val="auto"/>
            <w:szCs w:val="24"/>
          </w:rPr>
          <w:t xml:space="preserve">DOI: </w:t>
        </w:r>
        <w:r w:rsidR="00692D86" w:rsidRPr="00341C41">
          <w:rPr>
            <w:rStyle w:val="Hyperlink"/>
            <w:rFonts w:cs="Times New Roman"/>
            <w:color w:val="auto"/>
            <w:szCs w:val="24"/>
          </w:rPr>
          <w:t>10.1080/21639159.2020.1808836</w:t>
        </w:r>
      </w:hyperlink>
      <w:r w:rsidR="00692D86" w:rsidRPr="00341C41">
        <w:rPr>
          <w:rFonts w:cs="Times New Roman"/>
          <w:szCs w:val="24"/>
        </w:rPr>
        <w:t xml:space="preserve"> </w:t>
      </w:r>
    </w:p>
    <w:p w14:paraId="3E8957C1" w14:textId="77777777" w:rsidR="0040425E" w:rsidRPr="00341C41" w:rsidRDefault="00295D17" w:rsidP="0040425E">
      <w:pPr>
        <w:ind w:left="284" w:hanging="284"/>
        <w:rPr>
          <w:rFonts w:cs="Times New Roman"/>
          <w:szCs w:val="24"/>
        </w:rPr>
      </w:pPr>
      <w:r w:rsidRPr="00341C41">
        <w:rPr>
          <w:rFonts w:cs="Times New Roman"/>
          <w:szCs w:val="24"/>
        </w:rPr>
        <w:t xml:space="preserve">The Economist (2021) </w:t>
      </w:r>
      <w:proofErr w:type="gramStart"/>
      <w:r w:rsidRPr="00341C41">
        <w:rPr>
          <w:rFonts w:cs="Times New Roman"/>
          <w:szCs w:val="24"/>
        </w:rPr>
        <w:t>A</w:t>
      </w:r>
      <w:proofErr w:type="gramEnd"/>
      <w:r w:rsidRPr="00341C41">
        <w:rPr>
          <w:rFonts w:cs="Times New Roman"/>
          <w:szCs w:val="24"/>
        </w:rPr>
        <w:t xml:space="preserve"> troubled road lies ahead for German carmakers. Available at: https://www.economist.com/special-report/2021/09/20/a-troubled-road-lies-ahead (accessed 21 March 2023).</w:t>
      </w:r>
    </w:p>
    <w:p w14:paraId="6357D56B" w14:textId="12BD30BA" w:rsidR="001E75B4" w:rsidRPr="00341C41" w:rsidRDefault="001E75B4" w:rsidP="0040425E">
      <w:pPr>
        <w:ind w:left="284" w:hanging="284"/>
        <w:rPr>
          <w:rFonts w:cs="Times New Roman"/>
          <w:szCs w:val="24"/>
        </w:rPr>
      </w:pPr>
      <w:r w:rsidRPr="00341C41">
        <w:rPr>
          <w:rFonts w:cs="Times New Roman"/>
          <w:szCs w:val="24"/>
        </w:rPr>
        <w:t>Thrift N</w:t>
      </w:r>
      <w:r w:rsidR="006C0CC3" w:rsidRPr="00341C41">
        <w:rPr>
          <w:rFonts w:cs="Times New Roman"/>
          <w:szCs w:val="24"/>
        </w:rPr>
        <w:t xml:space="preserve"> </w:t>
      </w:r>
      <w:r w:rsidRPr="00341C41">
        <w:rPr>
          <w:rFonts w:cs="Times New Roman"/>
          <w:szCs w:val="24"/>
        </w:rPr>
        <w:t>(2004)</w:t>
      </w:r>
      <w:r w:rsidR="00692D86" w:rsidRPr="00341C41">
        <w:rPr>
          <w:rFonts w:cs="Times New Roman"/>
          <w:szCs w:val="24"/>
        </w:rPr>
        <w:t xml:space="preserve"> Dr</w:t>
      </w:r>
      <w:r w:rsidRPr="00341C41">
        <w:rPr>
          <w:rFonts w:cs="Times New Roman"/>
          <w:szCs w:val="24"/>
        </w:rPr>
        <w:t xml:space="preserve">iving in the city. </w:t>
      </w:r>
      <w:r w:rsidRPr="00341C41">
        <w:rPr>
          <w:rFonts w:cs="Times New Roman"/>
          <w:i/>
          <w:iCs/>
          <w:szCs w:val="24"/>
        </w:rPr>
        <w:t xml:space="preserve">Theory, Culture </w:t>
      </w:r>
      <w:r w:rsidR="00E22899" w:rsidRPr="00341C41">
        <w:rPr>
          <w:rFonts w:cs="Times New Roman"/>
          <w:i/>
          <w:iCs/>
          <w:szCs w:val="24"/>
        </w:rPr>
        <w:t>and</w:t>
      </w:r>
      <w:r w:rsidRPr="00341C41">
        <w:rPr>
          <w:rFonts w:cs="Times New Roman"/>
          <w:i/>
          <w:iCs/>
          <w:szCs w:val="24"/>
        </w:rPr>
        <w:t xml:space="preserve"> Society</w:t>
      </w:r>
      <w:r w:rsidR="00692D86" w:rsidRPr="00341C41">
        <w:rPr>
          <w:rFonts w:cs="Times New Roman"/>
          <w:i/>
          <w:szCs w:val="24"/>
        </w:rPr>
        <w:t>,</w:t>
      </w:r>
      <w:r w:rsidRPr="00341C41">
        <w:rPr>
          <w:rFonts w:cs="Times New Roman"/>
          <w:i/>
          <w:szCs w:val="24"/>
        </w:rPr>
        <w:t xml:space="preserve"> 21</w:t>
      </w:r>
      <w:r w:rsidRPr="00341C41">
        <w:rPr>
          <w:rFonts w:cs="Times New Roman"/>
          <w:szCs w:val="24"/>
        </w:rPr>
        <w:t>(4-5): 41</w:t>
      </w:r>
      <w:r w:rsidR="00692D86" w:rsidRPr="00341C41">
        <w:rPr>
          <w:rFonts w:cs="Times New Roman"/>
          <w:szCs w:val="24"/>
        </w:rPr>
        <w:t>–</w:t>
      </w:r>
      <w:r w:rsidRPr="00341C41">
        <w:rPr>
          <w:rFonts w:cs="Times New Roman"/>
          <w:szCs w:val="24"/>
        </w:rPr>
        <w:t xml:space="preserve">59. </w:t>
      </w:r>
      <w:hyperlink r:id="rId79" w:history="1">
        <w:r w:rsidR="003D4586" w:rsidRPr="00341C41">
          <w:rPr>
            <w:rStyle w:val="Hyperlink"/>
            <w:rFonts w:cs="Times New Roman"/>
            <w:color w:val="auto"/>
            <w:szCs w:val="24"/>
          </w:rPr>
          <w:t xml:space="preserve">DOI: </w:t>
        </w:r>
        <w:r w:rsidR="00DD572E" w:rsidRPr="00341C41">
          <w:rPr>
            <w:rStyle w:val="Hyperlink"/>
            <w:rFonts w:cs="Times New Roman"/>
            <w:color w:val="auto"/>
            <w:szCs w:val="24"/>
          </w:rPr>
          <w:t>10.1177/0263276404046060</w:t>
        </w:r>
      </w:hyperlink>
    </w:p>
    <w:p w14:paraId="535B864B" w14:textId="3EBB8494" w:rsidR="00DD572E" w:rsidRPr="00341C41" w:rsidRDefault="00DD572E" w:rsidP="00DD572E">
      <w:pPr>
        <w:ind w:left="284" w:hanging="284"/>
        <w:rPr>
          <w:rFonts w:cs="Times New Roman"/>
          <w:szCs w:val="24"/>
        </w:rPr>
      </w:pPr>
      <w:proofErr w:type="spellStart"/>
      <w:proofErr w:type="gramStart"/>
      <w:r w:rsidRPr="00341C41">
        <w:rPr>
          <w:rFonts w:cs="Times New Roman"/>
          <w:szCs w:val="24"/>
        </w:rPr>
        <w:t>Toivonen</w:t>
      </w:r>
      <w:proofErr w:type="spellEnd"/>
      <w:r w:rsidRPr="00341C41">
        <w:rPr>
          <w:rFonts w:cs="Times New Roman"/>
          <w:szCs w:val="24"/>
        </w:rPr>
        <w:t xml:space="preserve"> S (2021) Advancing futures thinking in the real estate field.</w:t>
      </w:r>
      <w:proofErr w:type="gramEnd"/>
      <w:r w:rsidRPr="00341C41">
        <w:rPr>
          <w:rFonts w:cs="Times New Roman"/>
          <w:szCs w:val="24"/>
        </w:rPr>
        <w:t xml:space="preserve"> </w:t>
      </w:r>
      <w:r w:rsidRPr="00341C41">
        <w:rPr>
          <w:rFonts w:cs="Times New Roman"/>
          <w:i/>
          <w:iCs/>
          <w:szCs w:val="24"/>
        </w:rPr>
        <w:t>Journal of European Real Estate Research</w:t>
      </w:r>
      <w:r w:rsidR="00771B19" w:rsidRPr="00341C41">
        <w:rPr>
          <w:rFonts w:cs="Times New Roman"/>
          <w:i/>
          <w:iCs/>
          <w:szCs w:val="24"/>
        </w:rPr>
        <w:t>,</w:t>
      </w:r>
      <w:r w:rsidRPr="00341C41">
        <w:rPr>
          <w:rFonts w:cs="Times New Roman"/>
          <w:i/>
          <w:szCs w:val="24"/>
        </w:rPr>
        <w:t xml:space="preserve"> 14</w:t>
      </w:r>
      <w:r w:rsidRPr="00341C41">
        <w:rPr>
          <w:rFonts w:cs="Times New Roman"/>
          <w:szCs w:val="24"/>
        </w:rPr>
        <w:t xml:space="preserve">(1): 150–166. </w:t>
      </w:r>
      <w:hyperlink r:id="rId80" w:history="1">
        <w:r w:rsidR="003D4586" w:rsidRPr="00341C41">
          <w:rPr>
            <w:rStyle w:val="Hyperlink"/>
            <w:rFonts w:cs="Times New Roman"/>
            <w:color w:val="auto"/>
            <w:szCs w:val="24"/>
          </w:rPr>
          <w:t xml:space="preserve">DOI: </w:t>
        </w:r>
        <w:r w:rsidR="00692D86" w:rsidRPr="00341C41">
          <w:rPr>
            <w:rStyle w:val="Hyperlink"/>
            <w:rFonts w:cs="Times New Roman"/>
            <w:color w:val="auto"/>
            <w:szCs w:val="24"/>
          </w:rPr>
          <w:t>10.1108/JERER-01-2020-0003</w:t>
        </w:r>
      </w:hyperlink>
      <w:r w:rsidR="00692D86" w:rsidRPr="00341C41">
        <w:rPr>
          <w:rFonts w:cs="Times New Roman"/>
          <w:szCs w:val="24"/>
        </w:rPr>
        <w:t xml:space="preserve"> </w:t>
      </w:r>
    </w:p>
    <w:p w14:paraId="530B0CEC" w14:textId="7F031A32" w:rsidR="00865B8B" w:rsidRPr="00341C41" w:rsidRDefault="00865B8B" w:rsidP="00DD572E">
      <w:pPr>
        <w:ind w:left="284" w:hanging="284"/>
        <w:rPr>
          <w:rFonts w:cs="Times New Roman"/>
          <w:szCs w:val="24"/>
        </w:rPr>
      </w:pPr>
      <w:r w:rsidRPr="00341C41">
        <w:rPr>
          <w:rFonts w:cs="Times New Roman"/>
          <w:szCs w:val="24"/>
        </w:rPr>
        <w:t xml:space="preserve">Watson M (2012) </w:t>
      </w:r>
      <w:proofErr w:type="gramStart"/>
      <w:r w:rsidRPr="00341C41">
        <w:rPr>
          <w:rFonts w:cs="Times New Roman"/>
          <w:szCs w:val="24"/>
        </w:rPr>
        <w:t>How</w:t>
      </w:r>
      <w:proofErr w:type="gramEnd"/>
      <w:r w:rsidRPr="00341C41">
        <w:rPr>
          <w:rFonts w:cs="Times New Roman"/>
          <w:szCs w:val="24"/>
        </w:rPr>
        <w:t xml:space="preserve"> theories of practice can inform transition to a decarbonised transport. </w:t>
      </w:r>
      <w:r w:rsidRPr="00341C41">
        <w:rPr>
          <w:rFonts w:cs="Times New Roman"/>
          <w:i/>
          <w:szCs w:val="24"/>
        </w:rPr>
        <w:t>Journal of Transport Geography</w:t>
      </w:r>
      <w:r w:rsidR="006C0CC3" w:rsidRPr="00341C41">
        <w:rPr>
          <w:rFonts w:cs="Times New Roman"/>
          <w:i/>
          <w:szCs w:val="24"/>
        </w:rPr>
        <w:t>,</w:t>
      </w:r>
      <w:r w:rsidRPr="00341C41">
        <w:rPr>
          <w:rFonts w:cs="Times New Roman"/>
          <w:i/>
          <w:szCs w:val="24"/>
        </w:rPr>
        <w:t xml:space="preserve"> 24</w:t>
      </w:r>
      <w:r w:rsidRPr="00341C41">
        <w:rPr>
          <w:rFonts w:cs="Times New Roman"/>
          <w:szCs w:val="24"/>
        </w:rPr>
        <w:t xml:space="preserve">: 488–496. </w:t>
      </w:r>
      <w:hyperlink r:id="rId81" w:history="1">
        <w:r w:rsidR="003D4586" w:rsidRPr="00341C41">
          <w:rPr>
            <w:rStyle w:val="Hyperlink"/>
            <w:rFonts w:cs="Times New Roman"/>
            <w:color w:val="auto"/>
            <w:szCs w:val="24"/>
          </w:rPr>
          <w:t xml:space="preserve">DOI: </w:t>
        </w:r>
        <w:r w:rsidR="00692D86" w:rsidRPr="00341C41">
          <w:rPr>
            <w:rStyle w:val="Hyperlink"/>
            <w:rFonts w:cs="Times New Roman"/>
            <w:color w:val="auto"/>
            <w:szCs w:val="24"/>
          </w:rPr>
          <w:t>10.1016/j.jtrangeo.2012.04.002</w:t>
        </w:r>
      </w:hyperlink>
      <w:r w:rsidR="00692D86" w:rsidRPr="00341C41">
        <w:rPr>
          <w:rFonts w:cs="Times New Roman"/>
          <w:szCs w:val="24"/>
        </w:rPr>
        <w:t xml:space="preserve"> </w:t>
      </w:r>
    </w:p>
    <w:p w14:paraId="10E306DA" w14:textId="2975297C" w:rsidR="00EA6813" w:rsidRPr="00341C41" w:rsidRDefault="00EA6813" w:rsidP="0040425E">
      <w:pPr>
        <w:ind w:left="284" w:hanging="284"/>
        <w:rPr>
          <w:rFonts w:cs="Times New Roman"/>
          <w:szCs w:val="24"/>
        </w:rPr>
      </w:pPr>
      <w:proofErr w:type="spellStart"/>
      <w:proofErr w:type="gramStart"/>
      <w:r w:rsidRPr="00341C41">
        <w:rPr>
          <w:rFonts w:cs="Times New Roman"/>
          <w:szCs w:val="24"/>
        </w:rPr>
        <w:lastRenderedPageBreak/>
        <w:t>Warde</w:t>
      </w:r>
      <w:proofErr w:type="spellEnd"/>
      <w:r w:rsidRPr="00341C41">
        <w:rPr>
          <w:rFonts w:cs="Times New Roman"/>
          <w:szCs w:val="24"/>
        </w:rPr>
        <w:t xml:space="preserve"> A (2005) Consumption and theories of practice.</w:t>
      </w:r>
      <w:proofErr w:type="gramEnd"/>
      <w:r w:rsidRPr="00341C41">
        <w:rPr>
          <w:rFonts w:cs="Times New Roman"/>
          <w:szCs w:val="24"/>
        </w:rPr>
        <w:t xml:space="preserve"> </w:t>
      </w:r>
      <w:r w:rsidRPr="00341C41">
        <w:rPr>
          <w:rFonts w:cs="Times New Roman"/>
          <w:i/>
          <w:iCs/>
          <w:szCs w:val="24"/>
        </w:rPr>
        <w:t>Journal of Consumer Culture</w:t>
      </w:r>
      <w:r w:rsidRPr="00341C41">
        <w:rPr>
          <w:rFonts w:cs="Times New Roman"/>
          <w:szCs w:val="24"/>
        </w:rPr>
        <w:t xml:space="preserve"> </w:t>
      </w:r>
      <w:r w:rsidRPr="00341C41">
        <w:rPr>
          <w:rFonts w:cs="Times New Roman"/>
          <w:i/>
          <w:iCs/>
          <w:szCs w:val="24"/>
        </w:rPr>
        <w:t>5</w:t>
      </w:r>
      <w:r w:rsidRPr="00341C41">
        <w:rPr>
          <w:rFonts w:cs="Times New Roman"/>
          <w:szCs w:val="24"/>
        </w:rPr>
        <w:t xml:space="preserve">(2): 131–153. </w:t>
      </w:r>
      <w:hyperlink r:id="rId82" w:history="1">
        <w:r w:rsidR="003D4586" w:rsidRPr="00341C41">
          <w:rPr>
            <w:rStyle w:val="Hyperlink"/>
            <w:rFonts w:cs="Times New Roman"/>
            <w:color w:val="auto"/>
            <w:szCs w:val="24"/>
          </w:rPr>
          <w:t xml:space="preserve">DOI: </w:t>
        </w:r>
        <w:r w:rsidR="00692D86" w:rsidRPr="00341C41">
          <w:rPr>
            <w:rStyle w:val="Hyperlink"/>
            <w:rFonts w:cs="Times New Roman"/>
            <w:color w:val="auto"/>
            <w:szCs w:val="24"/>
          </w:rPr>
          <w:t>10.1177/1469540505053090</w:t>
        </w:r>
      </w:hyperlink>
      <w:r w:rsidR="00692D86" w:rsidRPr="00341C41">
        <w:rPr>
          <w:rFonts w:cs="Times New Roman"/>
          <w:szCs w:val="24"/>
        </w:rPr>
        <w:t xml:space="preserve"> </w:t>
      </w:r>
    </w:p>
    <w:p w14:paraId="01BF418D" w14:textId="4360DAF0" w:rsidR="000A6420" w:rsidRPr="00341C41" w:rsidRDefault="000A6420" w:rsidP="0040425E">
      <w:pPr>
        <w:ind w:left="284" w:hanging="284"/>
        <w:rPr>
          <w:rFonts w:cs="Times New Roman"/>
          <w:szCs w:val="24"/>
        </w:rPr>
      </w:pPr>
      <w:r w:rsidRPr="00341C41">
        <w:rPr>
          <w:rFonts w:cs="Times New Roman"/>
          <w:szCs w:val="24"/>
        </w:rPr>
        <w:t xml:space="preserve">Weber K, </w:t>
      </w:r>
      <w:proofErr w:type="spellStart"/>
      <w:r w:rsidRPr="00341C41">
        <w:rPr>
          <w:rFonts w:cs="Times New Roman"/>
          <w:szCs w:val="24"/>
        </w:rPr>
        <w:t>Heinze</w:t>
      </w:r>
      <w:proofErr w:type="spellEnd"/>
      <w:r w:rsidRPr="00341C41">
        <w:rPr>
          <w:rFonts w:cs="Times New Roman"/>
          <w:szCs w:val="24"/>
        </w:rPr>
        <w:t xml:space="preserve"> KL </w:t>
      </w:r>
      <w:r w:rsidR="00E22899" w:rsidRPr="00341C41">
        <w:rPr>
          <w:rFonts w:cs="Times New Roman"/>
          <w:szCs w:val="24"/>
        </w:rPr>
        <w:t>and</w:t>
      </w:r>
      <w:r w:rsidRPr="00341C41">
        <w:rPr>
          <w:rFonts w:cs="Times New Roman"/>
          <w:szCs w:val="24"/>
        </w:rPr>
        <w:t xml:space="preserve"> </w:t>
      </w:r>
      <w:proofErr w:type="spellStart"/>
      <w:r w:rsidRPr="00341C41">
        <w:rPr>
          <w:rFonts w:cs="Times New Roman"/>
          <w:szCs w:val="24"/>
        </w:rPr>
        <w:t>DeSoucey</w:t>
      </w:r>
      <w:proofErr w:type="spellEnd"/>
      <w:r w:rsidRPr="00341C41">
        <w:rPr>
          <w:rFonts w:cs="Times New Roman"/>
          <w:szCs w:val="24"/>
        </w:rPr>
        <w:t xml:space="preserve"> M (2008) Forage for thought: Mobilizing codes in the movement for grass-fed meat and dairy products. </w:t>
      </w:r>
      <w:r w:rsidRPr="00341C41">
        <w:rPr>
          <w:rFonts w:cs="Times New Roman"/>
          <w:i/>
          <w:iCs/>
          <w:szCs w:val="24"/>
        </w:rPr>
        <w:t>Administrative Science Quarterly</w:t>
      </w:r>
      <w:r w:rsidRPr="00341C41">
        <w:rPr>
          <w:rFonts w:cs="Times New Roman"/>
          <w:szCs w:val="24"/>
        </w:rPr>
        <w:t xml:space="preserve">, </w:t>
      </w:r>
      <w:r w:rsidRPr="00341C41">
        <w:rPr>
          <w:rFonts w:cs="Times New Roman"/>
          <w:i/>
          <w:iCs/>
          <w:szCs w:val="24"/>
        </w:rPr>
        <w:t>53</w:t>
      </w:r>
      <w:r w:rsidRPr="00341C41">
        <w:rPr>
          <w:rFonts w:cs="Times New Roman"/>
          <w:szCs w:val="24"/>
        </w:rPr>
        <w:t>(3)</w:t>
      </w:r>
      <w:r w:rsidR="00692D86" w:rsidRPr="00341C41">
        <w:rPr>
          <w:rFonts w:cs="Times New Roman"/>
          <w:szCs w:val="24"/>
        </w:rPr>
        <w:t>:</w:t>
      </w:r>
      <w:r w:rsidRPr="00341C41">
        <w:rPr>
          <w:rFonts w:cs="Times New Roman"/>
          <w:szCs w:val="24"/>
        </w:rPr>
        <w:t xml:space="preserve"> 529–567. </w:t>
      </w:r>
      <w:hyperlink r:id="rId83" w:history="1">
        <w:r w:rsidR="003D4586" w:rsidRPr="00341C41">
          <w:rPr>
            <w:rStyle w:val="Hyperlink"/>
            <w:rFonts w:cs="Times New Roman"/>
            <w:color w:val="auto"/>
            <w:szCs w:val="24"/>
          </w:rPr>
          <w:t xml:space="preserve">DOI: </w:t>
        </w:r>
        <w:r w:rsidRPr="00341C41">
          <w:rPr>
            <w:rStyle w:val="Hyperlink"/>
            <w:rFonts w:cs="Times New Roman"/>
            <w:color w:val="auto"/>
            <w:szCs w:val="24"/>
          </w:rPr>
          <w:t>10.2189/asqu.53.3.529</w:t>
        </w:r>
      </w:hyperlink>
      <w:r w:rsidRPr="00341C41">
        <w:rPr>
          <w:rFonts w:cs="Times New Roman"/>
          <w:szCs w:val="24"/>
        </w:rPr>
        <w:t xml:space="preserve"> </w:t>
      </w:r>
    </w:p>
    <w:p w14:paraId="5181673E" w14:textId="49BB8A7B" w:rsidR="00133A16" w:rsidRPr="00341C41" w:rsidRDefault="00133A16" w:rsidP="0040425E">
      <w:pPr>
        <w:ind w:left="284" w:hanging="284"/>
        <w:rPr>
          <w:rFonts w:cs="Times New Roman"/>
          <w:szCs w:val="24"/>
        </w:rPr>
      </w:pPr>
      <w:r w:rsidRPr="00341C41">
        <w:rPr>
          <w:rFonts w:cs="Times New Roman"/>
          <w:szCs w:val="24"/>
          <w:shd w:val="clear" w:color="auto" w:fill="FFFFFF"/>
        </w:rPr>
        <w:t xml:space="preserve">Werner V, </w:t>
      </w:r>
      <w:proofErr w:type="spellStart"/>
      <w:r w:rsidRPr="00341C41">
        <w:rPr>
          <w:rFonts w:cs="Times New Roman"/>
          <w:szCs w:val="24"/>
          <w:shd w:val="clear" w:color="auto" w:fill="FFFFFF"/>
        </w:rPr>
        <w:t>Flaig</w:t>
      </w:r>
      <w:proofErr w:type="spellEnd"/>
      <w:r w:rsidRPr="00341C41">
        <w:rPr>
          <w:rFonts w:cs="Times New Roman"/>
          <w:szCs w:val="24"/>
          <w:shd w:val="clear" w:color="auto" w:fill="FFFFFF"/>
        </w:rPr>
        <w:t xml:space="preserve"> A, Magnusson T </w:t>
      </w:r>
      <w:r w:rsidR="00E22899" w:rsidRPr="00341C41">
        <w:rPr>
          <w:rFonts w:cs="Times New Roman"/>
          <w:szCs w:val="24"/>
          <w:shd w:val="clear" w:color="auto" w:fill="FFFFFF"/>
        </w:rPr>
        <w:t>and</w:t>
      </w:r>
      <w:r w:rsidRPr="00341C41">
        <w:rPr>
          <w:rFonts w:cs="Times New Roman"/>
          <w:szCs w:val="24"/>
          <w:shd w:val="clear" w:color="auto" w:fill="FFFFFF"/>
        </w:rPr>
        <w:t xml:space="preserve"> </w:t>
      </w:r>
      <w:proofErr w:type="spellStart"/>
      <w:r w:rsidRPr="00341C41">
        <w:rPr>
          <w:rFonts w:cs="Times New Roman"/>
          <w:szCs w:val="24"/>
          <w:shd w:val="clear" w:color="auto" w:fill="FFFFFF"/>
        </w:rPr>
        <w:t>Ottosson</w:t>
      </w:r>
      <w:proofErr w:type="spellEnd"/>
      <w:r w:rsidRPr="00341C41">
        <w:rPr>
          <w:rFonts w:cs="Times New Roman"/>
          <w:szCs w:val="24"/>
          <w:shd w:val="clear" w:color="auto" w:fill="FFFFFF"/>
        </w:rPr>
        <w:t xml:space="preserve"> M (2022) Using dynamic capabilities to shape markets for alternative technologies: A comparative case study of automotive incumbents.</w:t>
      </w:r>
      <w:r w:rsidR="00692D86" w:rsidRPr="00341C41">
        <w:rPr>
          <w:rFonts w:cs="Times New Roman"/>
          <w:szCs w:val="24"/>
          <w:shd w:val="clear" w:color="auto" w:fill="FFFFFF"/>
        </w:rPr>
        <w:t xml:space="preserve"> </w:t>
      </w:r>
      <w:r w:rsidRPr="00341C41">
        <w:rPr>
          <w:rFonts w:cs="Times New Roman"/>
          <w:i/>
          <w:iCs/>
          <w:szCs w:val="24"/>
          <w:shd w:val="clear" w:color="auto" w:fill="FFFFFF"/>
        </w:rPr>
        <w:t>Environmental Innovation and Societal Transitions</w:t>
      </w:r>
      <w:r w:rsidRPr="00341C41">
        <w:rPr>
          <w:rFonts w:cs="Times New Roman"/>
          <w:szCs w:val="24"/>
          <w:shd w:val="clear" w:color="auto" w:fill="FFFFFF"/>
        </w:rPr>
        <w:t>,</w:t>
      </w:r>
      <w:r w:rsidR="00692D86" w:rsidRPr="00341C41">
        <w:rPr>
          <w:rFonts w:cs="Times New Roman"/>
          <w:szCs w:val="24"/>
          <w:shd w:val="clear" w:color="auto" w:fill="FFFFFF"/>
        </w:rPr>
        <w:t xml:space="preserve"> </w:t>
      </w:r>
      <w:r w:rsidRPr="00341C41">
        <w:rPr>
          <w:rFonts w:cs="Times New Roman"/>
          <w:i/>
          <w:iCs/>
          <w:szCs w:val="24"/>
          <w:shd w:val="clear" w:color="auto" w:fill="FFFFFF"/>
        </w:rPr>
        <w:t>42</w:t>
      </w:r>
      <w:r w:rsidR="00692D86" w:rsidRPr="00341C41">
        <w:rPr>
          <w:rFonts w:cs="Times New Roman"/>
          <w:szCs w:val="24"/>
          <w:shd w:val="clear" w:color="auto" w:fill="FFFFFF"/>
        </w:rPr>
        <w:t>:</w:t>
      </w:r>
      <w:r w:rsidRPr="00341C41">
        <w:rPr>
          <w:rFonts w:cs="Times New Roman"/>
          <w:szCs w:val="24"/>
          <w:shd w:val="clear" w:color="auto" w:fill="FFFFFF"/>
        </w:rPr>
        <w:t xml:space="preserve"> 12</w:t>
      </w:r>
      <w:r w:rsidR="00692D86" w:rsidRPr="00341C41">
        <w:rPr>
          <w:rFonts w:cs="Times New Roman"/>
          <w:szCs w:val="24"/>
        </w:rPr>
        <w:t>–</w:t>
      </w:r>
      <w:r w:rsidRPr="00341C41">
        <w:rPr>
          <w:rFonts w:cs="Times New Roman"/>
          <w:szCs w:val="24"/>
          <w:shd w:val="clear" w:color="auto" w:fill="FFFFFF"/>
        </w:rPr>
        <w:t xml:space="preserve">26. </w:t>
      </w:r>
      <w:hyperlink r:id="rId84" w:history="1">
        <w:r w:rsidR="003D4586" w:rsidRPr="00341C41">
          <w:rPr>
            <w:rStyle w:val="Hyperlink"/>
            <w:rFonts w:cs="Times New Roman"/>
            <w:color w:val="auto"/>
            <w:szCs w:val="24"/>
            <w:shd w:val="clear" w:color="auto" w:fill="FFFFFF"/>
          </w:rPr>
          <w:t xml:space="preserve">DOI: </w:t>
        </w:r>
        <w:r w:rsidR="00692D86" w:rsidRPr="00341C41">
          <w:rPr>
            <w:rStyle w:val="Hyperlink"/>
            <w:rFonts w:cs="Times New Roman"/>
            <w:color w:val="auto"/>
            <w:szCs w:val="24"/>
            <w:shd w:val="clear" w:color="auto" w:fill="FFFFFF"/>
          </w:rPr>
          <w:t>10.1016/j.eist.2021.10.031</w:t>
        </w:r>
      </w:hyperlink>
      <w:r w:rsidR="00692D86" w:rsidRPr="00341C41">
        <w:rPr>
          <w:rFonts w:cs="Times New Roman"/>
          <w:szCs w:val="24"/>
          <w:shd w:val="clear" w:color="auto" w:fill="FFFFFF"/>
        </w:rPr>
        <w:t xml:space="preserve"> </w:t>
      </w:r>
    </w:p>
    <w:p w14:paraId="0E8C1C09" w14:textId="7899646D" w:rsidR="005916A0" w:rsidRPr="00341C41" w:rsidRDefault="005916A0" w:rsidP="00DD572E">
      <w:pPr>
        <w:ind w:left="284" w:hanging="284"/>
        <w:rPr>
          <w:rFonts w:cs="Times New Roman"/>
          <w:szCs w:val="24"/>
        </w:rPr>
      </w:pPr>
      <w:proofErr w:type="spellStart"/>
      <w:r w:rsidRPr="00341C41">
        <w:rPr>
          <w:rFonts w:cs="Times New Roman"/>
          <w:szCs w:val="24"/>
        </w:rPr>
        <w:t>Zeithaml</w:t>
      </w:r>
      <w:proofErr w:type="spellEnd"/>
      <w:r w:rsidRPr="00341C41">
        <w:rPr>
          <w:rFonts w:cs="Times New Roman"/>
          <w:szCs w:val="24"/>
        </w:rPr>
        <w:t xml:space="preserve"> VA, </w:t>
      </w:r>
      <w:proofErr w:type="spellStart"/>
      <w:r w:rsidRPr="00341C41">
        <w:rPr>
          <w:rFonts w:cs="Times New Roman"/>
          <w:szCs w:val="24"/>
        </w:rPr>
        <w:t>Jaworski</w:t>
      </w:r>
      <w:proofErr w:type="spellEnd"/>
      <w:r w:rsidRPr="00341C41">
        <w:rPr>
          <w:rFonts w:cs="Times New Roman"/>
          <w:szCs w:val="24"/>
        </w:rPr>
        <w:t xml:space="preserve"> BJ, </w:t>
      </w:r>
      <w:proofErr w:type="spellStart"/>
      <w:r w:rsidRPr="00341C41">
        <w:rPr>
          <w:rFonts w:cs="Times New Roman"/>
          <w:szCs w:val="24"/>
        </w:rPr>
        <w:t>Kohli</w:t>
      </w:r>
      <w:proofErr w:type="spellEnd"/>
      <w:r w:rsidRPr="00341C41">
        <w:rPr>
          <w:rFonts w:cs="Times New Roman"/>
          <w:szCs w:val="24"/>
        </w:rPr>
        <w:t xml:space="preserve"> AK, </w:t>
      </w:r>
      <w:proofErr w:type="spellStart"/>
      <w:r w:rsidRPr="00341C41">
        <w:rPr>
          <w:rFonts w:cs="Times New Roman"/>
          <w:szCs w:val="24"/>
        </w:rPr>
        <w:t>Tuli</w:t>
      </w:r>
      <w:proofErr w:type="spellEnd"/>
      <w:r w:rsidRPr="00341C41">
        <w:rPr>
          <w:rFonts w:cs="Times New Roman"/>
          <w:szCs w:val="24"/>
        </w:rPr>
        <w:t xml:space="preserve"> KR, </w:t>
      </w:r>
      <w:proofErr w:type="spellStart"/>
      <w:r w:rsidRPr="00341C41">
        <w:rPr>
          <w:rFonts w:cs="Times New Roman"/>
          <w:szCs w:val="24"/>
        </w:rPr>
        <w:t>Ulaga</w:t>
      </w:r>
      <w:proofErr w:type="spellEnd"/>
      <w:r w:rsidRPr="00341C41">
        <w:rPr>
          <w:rFonts w:cs="Times New Roman"/>
          <w:szCs w:val="24"/>
        </w:rPr>
        <w:t xml:space="preserve"> W and </w:t>
      </w:r>
      <w:proofErr w:type="spellStart"/>
      <w:r w:rsidRPr="00341C41">
        <w:rPr>
          <w:rFonts w:cs="Times New Roman"/>
          <w:szCs w:val="24"/>
        </w:rPr>
        <w:t>Zaltman</w:t>
      </w:r>
      <w:proofErr w:type="spellEnd"/>
      <w:r w:rsidRPr="00341C41">
        <w:rPr>
          <w:rFonts w:cs="Times New Roman"/>
          <w:szCs w:val="24"/>
        </w:rPr>
        <w:t xml:space="preserve"> G (2020) </w:t>
      </w:r>
      <w:proofErr w:type="gramStart"/>
      <w:r w:rsidRPr="00341C41">
        <w:rPr>
          <w:rFonts w:cs="Times New Roman"/>
          <w:szCs w:val="24"/>
        </w:rPr>
        <w:t>A</w:t>
      </w:r>
      <w:proofErr w:type="gramEnd"/>
      <w:r w:rsidRPr="00341C41">
        <w:rPr>
          <w:rFonts w:cs="Times New Roman"/>
          <w:szCs w:val="24"/>
        </w:rPr>
        <w:t xml:space="preserve"> theories-in-use approach to building marketing theory. </w:t>
      </w:r>
      <w:r w:rsidRPr="00341C41">
        <w:rPr>
          <w:rFonts w:cs="Times New Roman"/>
          <w:i/>
          <w:iCs/>
          <w:szCs w:val="24"/>
        </w:rPr>
        <w:t>Journal of Marketing</w:t>
      </w:r>
      <w:r w:rsidR="00C806E7" w:rsidRPr="00341C41">
        <w:rPr>
          <w:rFonts w:cs="Times New Roman"/>
          <w:i/>
          <w:iCs/>
          <w:szCs w:val="24"/>
        </w:rPr>
        <w:t>,</w:t>
      </w:r>
      <w:r w:rsidRPr="00341C41">
        <w:rPr>
          <w:rFonts w:cs="Times New Roman"/>
          <w:szCs w:val="24"/>
        </w:rPr>
        <w:t xml:space="preserve"> </w:t>
      </w:r>
      <w:r w:rsidRPr="00341C41">
        <w:rPr>
          <w:rFonts w:cs="Times New Roman"/>
          <w:i/>
          <w:iCs/>
          <w:szCs w:val="24"/>
        </w:rPr>
        <w:t>84</w:t>
      </w:r>
      <w:r w:rsidRPr="00341C41">
        <w:rPr>
          <w:rFonts w:cs="Times New Roman"/>
          <w:szCs w:val="24"/>
        </w:rPr>
        <w:t xml:space="preserve">(1): 32–51. </w:t>
      </w:r>
      <w:hyperlink r:id="rId85" w:history="1">
        <w:r w:rsidR="003D4586" w:rsidRPr="00341C41">
          <w:rPr>
            <w:rStyle w:val="Hyperlink"/>
            <w:rFonts w:cs="Times New Roman"/>
            <w:color w:val="auto"/>
            <w:szCs w:val="24"/>
          </w:rPr>
          <w:t xml:space="preserve">DOI: </w:t>
        </w:r>
        <w:r w:rsidR="00327519" w:rsidRPr="00341C41">
          <w:rPr>
            <w:rStyle w:val="Hyperlink"/>
            <w:rFonts w:cs="Times New Roman"/>
            <w:color w:val="auto"/>
            <w:szCs w:val="24"/>
          </w:rPr>
          <w:t>10.1177/0022242919888477</w:t>
        </w:r>
      </w:hyperlink>
      <w:r w:rsidR="00327519" w:rsidRPr="00341C41">
        <w:rPr>
          <w:rFonts w:cs="Times New Roman"/>
          <w:szCs w:val="24"/>
        </w:rPr>
        <w:t xml:space="preserve"> </w:t>
      </w:r>
    </w:p>
    <w:p w14:paraId="5806F9AD" w14:textId="3510ED12" w:rsidR="005653C0" w:rsidRPr="00341C41" w:rsidRDefault="005916A0" w:rsidP="009F7AC8">
      <w:pPr>
        <w:ind w:left="284" w:hanging="284"/>
        <w:rPr>
          <w:rFonts w:cs="Times New Roman"/>
          <w:szCs w:val="24"/>
        </w:rPr>
      </w:pPr>
      <w:r w:rsidRPr="00341C41">
        <w:rPr>
          <w:rFonts w:cs="Times New Roman"/>
          <w:szCs w:val="24"/>
        </w:rPr>
        <w:t xml:space="preserve">Zhang T, Tao D, Qu X, Zhang X, Lin R and Zhang W (2019) The roles of initial trust and perceived risk in public’s acceptance of automated vehicles. </w:t>
      </w:r>
      <w:r w:rsidRPr="00341C41">
        <w:rPr>
          <w:rFonts w:cs="Times New Roman"/>
          <w:i/>
          <w:szCs w:val="24"/>
        </w:rPr>
        <w:t>Transportation Research Part C: Emerging Technologies</w:t>
      </w:r>
      <w:r w:rsidR="006C0CC3" w:rsidRPr="00341C41">
        <w:rPr>
          <w:rFonts w:cs="Times New Roman"/>
          <w:i/>
          <w:szCs w:val="24"/>
        </w:rPr>
        <w:t>,</w:t>
      </w:r>
      <w:r w:rsidRPr="00341C41">
        <w:rPr>
          <w:rFonts w:cs="Times New Roman"/>
          <w:i/>
          <w:iCs/>
          <w:szCs w:val="24"/>
        </w:rPr>
        <w:t xml:space="preserve"> 98</w:t>
      </w:r>
      <w:r w:rsidRPr="00341C41">
        <w:rPr>
          <w:rFonts w:cs="Times New Roman"/>
          <w:szCs w:val="24"/>
        </w:rPr>
        <w:t>: 207–220.</w:t>
      </w:r>
      <w:r w:rsidR="00327519" w:rsidRPr="00341C41">
        <w:rPr>
          <w:rFonts w:cs="Times New Roman"/>
          <w:szCs w:val="24"/>
        </w:rPr>
        <w:t xml:space="preserve"> </w:t>
      </w:r>
      <w:hyperlink r:id="rId86" w:history="1">
        <w:r w:rsidR="003D4586" w:rsidRPr="00341C41">
          <w:rPr>
            <w:rStyle w:val="Hyperlink"/>
            <w:rFonts w:cs="Times New Roman"/>
            <w:color w:val="auto"/>
            <w:szCs w:val="24"/>
          </w:rPr>
          <w:t xml:space="preserve">DOI: </w:t>
        </w:r>
        <w:r w:rsidR="00327519" w:rsidRPr="00341C41">
          <w:rPr>
            <w:rStyle w:val="Hyperlink"/>
            <w:rFonts w:cs="Times New Roman"/>
            <w:color w:val="auto"/>
            <w:szCs w:val="24"/>
          </w:rPr>
          <w:t>10.1016/j.trc.2018.11.018</w:t>
        </w:r>
      </w:hyperlink>
      <w:r w:rsidR="00327519" w:rsidRPr="00341C41">
        <w:rPr>
          <w:rFonts w:cs="Times New Roman"/>
          <w:szCs w:val="24"/>
        </w:rPr>
        <w:t xml:space="preserve"> </w:t>
      </w:r>
    </w:p>
    <w:sectPr w:rsidR="005653C0" w:rsidRPr="00341C41" w:rsidSect="00380616">
      <w:footerReference w:type="default" r:id="rId8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4583B" w14:textId="77777777" w:rsidR="00123C93" w:rsidRDefault="00123C93">
      <w:pPr>
        <w:spacing w:after="0" w:line="240" w:lineRule="auto"/>
      </w:pPr>
      <w:r>
        <w:separator/>
      </w:r>
    </w:p>
  </w:endnote>
  <w:endnote w:type="continuationSeparator" w:id="0">
    <w:p w14:paraId="0D08AABD" w14:textId="77777777" w:rsidR="00123C93" w:rsidRDefault="0012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dvP7B6C">
    <w:altName w:val="Times New Roman"/>
    <w:panose1 w:val="00000000000000000000"/>
    <w:charset w:val="00"/>
    <w:family w:val="roman"/>
    <w:notTrueType/>
    <w:pitch w:val="default"/>
  </w:font>
  <w:font w:name="AdvPAC59">
    <w:altName w:val="Times New Roman"/>
    <w:panose1 w:val="00000000000000000000"/>
    <w:charset w:val="00"/>
    <w:family w:val="roman"/>
    <w:notTrueType/>
    <w:pitch w:val="default"/>
  </w:font>
  <w:font w:name="AdvOT46dcae81+f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D88B" w14:textId="77777777" w:rsidR="000302F4" w:rsidRDefault="000302F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39892"/>
      <w:docPartObj>
        <w:docPartGallery w:val="Page Numbers (Bottom of Page)"/>
        <w:docPartUnique/>
      </w:docPartObj>
    </w:sdtPr>
    <w:sdtContent>
      <w:p w14:paraId="6F8FB32E" w14:textId="77777777" w:rsidR="000302F4" w:rsidRDefault="000302F4">
        <w:pPr>
          <w:pStyle w:val="Fuzeile"/>
          <w:jc w:val="right"/>
        </w:pPr>
        <w:r>
          <w:fldChar w:fldCharType="begin"/>
        </w:r>
        <w:r>
          <w:instrText>PAGE   \* MERGEFORMAT</w:instrText>
        </w:r>
        <w:r>
          <w:fldChar w:fldCharType="separate"/>
        </w:r>
        <w:r w:rsidR="00B05F5C" w:rsidRPr="00B05F5C">
          <w:rPr>
            <w:noProof/>
            <w:lang w:val="de-DE"/>
          </w:rPr>
          <w:t>26</w:t>
        </w:r>
        <w:r>
          <w:fldChar w:fldCharType="end"/>
        </w:r>
      </w:p>
    </w:sdtContent>
  </w:sdt>
  <w:p w14:paraId="76D9D236" w14:textId="77777777" w:rsidR="000302F4" w:rsidRPr="002C032E" w:rsidRDefault="000302F4" w:rsidP="00D86F0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B39D7" w14:textId="77777777" w:rsidR="000302F4" w:rsidRDefault="000302F4">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88875"/>
      <w:docPartObj>
        <w:docPartGallery w:val="Page Numbers (Bottom of Page)"/>
        <w:docPartUnique/>
      </w:docPartObj>
    </w:sdtPr>
    <w:sdtContent>
      <w:p w14:paraId="5F58A92D" w14:textId="77777777" w:rsidR="000302F4" w:rsidRDefault="000302F4">
        <w:pPr>
          <w:pStyle w:val="Fuzeile"/>
          <w:jc w:val="right"/>
        </w:pPr>
        <w:r>
          <w:fldChar w:fldCharType="begin"/>
        </w:r>
        <w:r>
          <w:instrText>PAGE   \* MERGEFORMAT</w:instrText>
        </w:r>
        <w:r>
          <w:fldChar w:fldCharType="separate"/>
        </w:r>
        <w:r w:rsidR="00B05F5C" w:rsidRPr="00B05F5C">
          <w:rPr>
            <w:noProof/>
            <w:lang w:val="de-DE"/>
          </w:rPr>
          <w:t>57</w:t>
        </w:r>
        <w:r>
          <w:fldChar w:fldCharType="end"/>
        </w:r>
      </w:p>
    </w:sdtContent>
  </w:sdt>
  <w:p w14:paraId="675F117D" w14:textId="77777777" w:rsidR="000302F4" w:rsidRPr="002C032E" w:rsidRDefault="000302F4" w:rsidP="00D86F0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2EB9E" w14:textId="77777777" w:rsidR="00123C93" w:rsidRDefault="00123C93">
      <w:pPr>
        <w:spacing w:after="0" w:line="240" w:lineRule="auto"/>
      </w:pPr>
      <w:r>
        <w:separator/>
      </w:r>
    </w:p>
  </w:footnote>
  <w:footnote w:type="continuationSeparator" w:id="0">
    <w:p w14:paraId="32E5F4C6" w14:textId="77777777" w:rsidR="00123C93" w:rsidRDefault="00123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DE8B" w14:textId="77777777" w:rsidR="000302F4" w:rsidRDefault="000302F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788B1" w14:textId="77777777" w:rsidR="000302F4" w:rsidRDefault="000302F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74E0A" w14:textId="77777777" w:rsidR="000302F4" w:rsidRDefault="000302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1249"/>
    <w:multiLevelType w:val="multilevel"/>
    <w:tmpl w:val="6EA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A15F3"/>
    <w:multiLevelType w:val="hybridMultilevel"/>
    <w:tmpl w:val="CEB48C08"/>
    <w:lvl w:ilvl="0" w:tplc="A426E618">
      <w:start w:val="5"/>
      <w:numFmt w:val="bullet"/>
      <w:lvlText w:val="-"/>
      <w:lvlJc w:val="left"/>
      <w:pPr>
        <w:ind w:left="420" w:hanging="360"/>
      </w:pPr>
      <w:rPr>
        <w:rFonts w:ascii="Times New Roman" w:eastAsiaTheme="minorHAnsi" w:hAnsi="Times New Roman" w:cs="Times New Roman"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nsid w:val="09AF3BE2"/>
    <w:multiLevelType w:val="hybridMultilevel"/>
    <w:tmpl w:val="6B82E2D2"/>
    <w:lvl w:ilvl="0" w:tplc="7FD6CA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F4ADB"/>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9814DD"/>
    <w:multiLevelType w:val="hybridMultilevel"/>
    <w:tmpl w:val="16E6D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E54CA"/>
    <w:multiLevelType w:val="hybridMultilevel"/>
    <w:tmpl w:val="1AE2B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782E61"/>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D5C68E9"/>
    <w:multiLevelType w:val="hybridMultilevel"/>
    <w:tmpl w:val="E95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2E4D17"/>
    <w:multiLevelType w:val="hybridMultilevel"/>
    <w:tmpl w:val="BF4C463C"/>
    <w:lvl w:ilvl="0" w:tplc="8FD0A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BA5847"/>
    <w:multiLevelType w:val="hybridMultilevel"/>
    <w:tmpl w:val="D1C2B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30F01E7"/>
    <w:multiLevelType w:val="hybridMultilevel"/>
    <w:tmpl w:val="551C7AA2"/>
    <w:lvl w:ilvl="0" w:tplc="876EFC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131900"/>
    <w:multiLevelType w:val="hybridMultilevel"/>
    <w:tmpl w:val="4C861912"/>
    <w:lvl w:ilvl="0" w:tplc="81F86A1C">
      <w:start w:val="1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F31994"/>
    <w:multiLevelType w:val="hybridMultilevel"/>
    <w:tmpl w:val="11DA190E"/>
    <w:lvl w:ilvl="0" w:tplc="AAA4CB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780FD6"/>
    <w:multiLevelType w:val="hybridMultilevel"/>
    <w:tmpl w:val="5A747AB0"/>
    <w:lvl w:ilvl="0" w:tplc="482C39F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A6214E"/>
    <w:multiLevelType w:val="hybridMultilevel"/>
    <w:tmpl w:val="05A026DA"/>
    <w:lvl w:ilvl="0" w:tplc="0C94CA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C95EC1"/>
    <w:multiLevelType w:val="hybridMultilevel"/>
    <w:tmpl w:val="AE6CE10E"/>
    <w:lvl w:ilvl="0" w:tplc="9676AF7C">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ED93FFA"/>
    <w:multiLevelType w:val="hybridMultilevel"/>
    <w:tmpl w:val="46C20C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02A3F18"/>
    <w:multiLevelType w:val="hybridMultilevel"/>
    <w:tmpl w:val="391089B4"/>
    <w:lvl w:ilvl="0" w:tplc="6F0218C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2848B3"/>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BE71D77"/>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2071EB3"/>
    <w:multiLevelType w:val="hybridMultilevel"/>
    <w:tmpl w:val="E9CC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C962DE"/>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5085F81"/>
    <w:multiLevelType w:val="hybridMultilevel"/>
    <w:tmpl w:val="CCAC56C8"/>
    <w:lvl w:ilvl="0" w:tplc="C0505C4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D178DB"/>
    <w:multiLevelType w:val="hybridMultilevel"/>
    <w:tmpl w:val="09345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6AE0E7F"/>
    <w:multiLevelType w:val="hybridMultilevel"/>
    <w:tmpl w:val="93C44828"/>
    <w:lvl w:ilvl="0" w:tplc="79982D9A">
      <w:start w:val="1"/>
      <w:numFmt w:val="decimal"/>
      <w:lvlText w:val="%1."/>
      <w:lvlJc w:val="left"/>
      <w:pPr>
        <w:tabs>
          <w:tab w:val="num" w:pos="720"/>
        </w:tabs>
        <w:ind w:left="720" w:hanging="360"/>
      </w:pPr>
    </w:lvl>
    <w:lvl w:ilvl="1" w:tplc="FA7853C4" w:tentative="1">
      <w:start w:val="1"/>
      <w:numFmt w:val="decimal"/>
      <w:lvlText w:val="%2."/>
      <w:lvlJc w:val="left"/>
      <w:pPr>
        <w:tabs>
          <w:tab w:val="num" w:pos="1440"/>
        </w:tabs>
        <w:ind w:left="1440" w:hanging="360"/>
      </w:pPr>
    </w:lvl>
    <w:lvl w:ilvl="2" w:tplc="F998E608" w:tentative="1">
      <w:start w:val="1"/>
      <w:numFmt w:val="decimal"/>
      <w:lvlText w:val="%3."/>
      <w:lvlJc w:val="left"/>
      <w:pPr>
        <w:tabs>
          <w:tab w:val="num" w:pos="2160"/>
        </w:tabs>
        <w:ind w:left="2160" w:hanging="360"/>
      </w:pPr>
    </w:lvl>
    <w:lvl w:ilvl="3" w:tplc="4998DB90">
      <w:start w:val="1"/>
      <w:numFmt w:val="decimal"/>
      <w:lvlText w:val="%4."/>
      <w:lvlJc w:val="left"/>
      <w:pPr>
        <w:tabs>
          <w:tab w:val="num" w:pos="2880"/>
        </w:tabs>
        <w:ind w:left="2880" w:hanging="360"/>
      </w:pPr>
    </w:lvl>
    <w:lvl w:ilvl="4" w:tplc="C1AC643A" w:tentative="1">
      <w:start w:val="1"/>
      <w:numFmt w:val="decimal"/>
      <w:lvlText w:val="%5."/>
      <w:lvlJc w:val="left"/>
      <w:pPr>
        <w:tabs>
          <w:tab w:val="num" w:pos="3600"/>
        </w:tabs>
        <w:ind w:left="3600" w:hanging="360"/>
      </w:pPr>
    </w:lvl>
    <w:lvl w:ilvl="5" w:tplc="804ED1B6" w:tentative="1">
      <w:start w:val="1"/>
      <w:numFmt w:val="decimal"/>
      <w:lvlText w:val="%6."/>
      <w:lvlJc w:val="left"/>
      <w:pPr>
        <w:tabs>
          <w:tab w:val="num" w:pos="4320"/>
        </w:tabs>
        <w:ind w:left="4320" w:hanging="360"/>
      </w:pPr>
    </w:lvl>
    <w:lvl w:ilvl="6" w:tplc="B552B4AA" w:tentative="1">
      <w:start w:val="1"/>
      <w:numFmt w:val="decimal"/>
      <w:lvlText w:val="%7."/>
      <w:lvlJc w:val="left"/>
      <w:pPr>
        <w:tabs>
          <w:tab w:val="num" w:pos="5040"/>
        </w:tabs>
        <w:ind w:left="5040" w:hanging="360"/>
      </w:pPr>
    </w:lvl>
    <w:lvl w:ilvl="7" w:tplc="5DBE98D2" w:tentative="1">
      <w:start w:val="1"/>
      <w:numFmt w:val="decimal"/>
      <w:lvlText w:val="%8."/>
      <w:lvlJc w:val="left"/>
      <w:pPr>
        <w:tabs>
          <w:tab w:val="num" w:pos="5760"/>
        </w:tabs>
        <w:ind w:left="5760" w:hanging="360"/>
      </w:pPr>
    </w:lvl>
    <w:lvl w:ilvl="8" w:tplc="210C3938" w:tentative="1">
      <w:start w:val="1"/>
      <w:numFmt w:val="decimal"/>
      <w:lvlText w:val="%9."/>
      <w:lvlJc w:val="left"/>
      <w:pPr>
        <w:tabs>
          <w:tab w:val="num" w:pos="6480"/>
        </w:tabs>
        <w:ind w:left="6480" w:hanging="360"/>
      </w:pPr>
    </w:lvl>
  </w:abstractNum>
  <w:abstractNum w:abstractNumId="25">
    <w:nsid w:val="5AA53DF0"/>
    <w:multiLevelType w:val="hybridMultilevel"/>
    <w:tmpl w:val="6C4AB0DE"/>
    <w:lvl w:ilvl="0" w:tplc="06F4FDAC">
      <w:start w:val="15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59292C"/>
    <w:multiLevelType w:val="hybridMultilevel"/>
    <w:tmpl w:val="4CBAD15C"/>
    <w:lvl w:ilvl="0" w:tplc="0E82D7F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F14B18"/>
    <w:multiLevelType w:val="hybridMultilevel"/>
    <w:tmpl w:val="8676E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8579C"/>
    <w:multiLevelType w:val="hybridMultilevel"/>
    <w:tmpl w:val="0D4EC238"/>
    <w:lvl w:ilvl="0" w:tplc="B1126AB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1D5576"/>
    <w:multiLevelType w:val="hybridMultilevel"/>
    <w:tmpl w:val="E33C35F8"/>
    <w:lvl w:ilvl="0" w:tplc="507C2C5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3A2674"/>
    <w:multiLevelType w:val="hybridMultilevel"/>
    <w:tmpl w:val="B824AE52"/>
    <w:lvl w:ilvl="0" w:tplc="9766A2E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1AB09C1"/>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1E22FA0"/>
    <w:multiLevelType w:val="hybridMultilevel"/>
    <w:tmpl w:val="72DC00CA"/>
    <w:lvl w:ilvl="0" w:tplc="F6D4DE16">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2556FA1"/>
    <w:multiLevelType w:val="multilevel"/>
    <w:tmpl w:val="EB98C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97605C4"/>
    <w:multiLevelType w:val="hybridMultilevel"/>
    <w:tmpl w:val="B234F7B6"/>
    <w:lvl w:ilvl="0" w:tplc="1BB69CC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
  </w:num>
  <w:num w:numId="4">
    <w:abstractNumId w:val="8"/>
  </w:num>
  <w:num w:numId="5">
    <w:abstractNumId w:val="14"/>
  </w:num>
  <w:num w:numId="6">
    <w:abstractNumId w:val="12"/>
  </w:num>
  <w:num w:numId="7">
    <w:abstractNumId w:val="7"/>
  </w:num>
  <w:num w:numId="8">
    <w:abstractNumId w:val="22"/>
  </w:num>
  <w:num w:numId="9">
    <w:abstractNumId w:val="28"/>
  </w:num>
  <w:num w:numId="10">
    <w:abstractNumId w:val="24"/>
  </w:num>
  <w:num w:numId="11">
    <w:abstractNumId w:val="4"/>
  </w:num>
  <w:num w:numId="12">
    <w:abstractNumId w:val="13"/>
  </w:num>
  <w:num w:numId="13">
    <w:abstractNumId w:val="25"/>
  </w:num>
  <w:num w:numId="14">
    <w:abstractNumId w:val="0"/>
  </w:num>
  <w:num w:numId="15">
    <w:abstractNumId w:val="17"/>
  </w:num>
  <w:num w:numId="16">
    <w:abstractNumId w:val="27"/>
  </w:num>
  <w:num w:numId="17">
    <w:abstractNumId w:val="5"/>
  </w:num>
  <w:num w:numId="18">
    <w:abstractNumId w:val="31"/>
  </w:num>
  <w:num w:numId="19">
    <w:abstractNumId w:val="3"/>
  </w:num>
  <w:num w:numId="20">
    <w:abstractNumId w:val="33"/>
  </w:num>
  <w:num w:numId="21">
    <w:abstractNumId w:val="18"/>
  </w:num>
  <w:num w:numId="22">
    <w:abstractNumId w:val="26"/>
  </w:num>
  <w:num w:numId="23">
    <w:abstractNumId w:val="6"/>
  </w:num>
  <w:num w:numId="24">
    <w:abstractNumId w:val="21"/>
  </w:num>
  <w:num w:numId="25">
    <w:abstractNumId w:val="19"/>
  </w:num>
  <w:num w:numId="26">
    <w:abstractNumId w:val="20"/>
  </w:num>
  <w:num w:numId="27">
    <w:abstractNumId w:val="11"/>
  </w:num>
  <w:num w:numId="28">
    <w:abstractNumId w:val="9"/>
  </w:num>
  <w:num w:numId="29">
    <w:abstractNumId w:val="16"/>
  </w:num>
  <w:num w:numId="30">
    <w:abstractNumId w:val="23"/>
  </w:num>
  <w:num w:numId="31">
    <w:abstractNumId w:val="10"/>
  </w:num>
  <w:num w:numId="32">
    <w:abstractNumId w:val="15"/>
  </w:num>
  <w:num w:numId="33">
    <w:abstractNumId w:val="30"/>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76"/>
    <w:rsid w:val="00000410"/>
    <w:rsid w:val="000021EA"/>
    <w:rsid w:val="00003305"/>
    <w:rsid w:val="00003D3F"/>
    <w:rsid w:val="000065F3"/>
    <w:rsid w:val="00011603"/>
    <w:rsid w:val="000130CA"/>
    <w:rsid w:val="00013334"/>
    <w:rsid w:val="00013976"/>
    <w:rsid w:val="00015693"/>
    <w:rsid w:val="00015AA1"/>
    <w:rsid w:val="00020044"/>
    <w:rsid w:val="00021524"/>
    <w:rsid w:val="000218ED"/>
    <w:rsid w:val="000255A9"/>
    <w:rsid w:val="000263E8"/>
    <w:rsid w:val="00026E8B"/>
    <w:rsid w:val="00027770"/>
    <w:rsid w:val="000302F4"/>
    <w:rsid w:val="00030B40"/>
    <w:rsid w:val="000352AC"/>
    <w:rsid w:val="0003559E"/>
    <w:rsid w:val="00035718"/>
    <w:rsid w:val="000365CB"/>
    <w:rsid w:val="00040DE0"/>
    <w:rsid w:val="000411C1"/>
    <w:rsid w:val="00044880"/>
    <w:rsid w:val="00045514"/>
    <w:rsid w:val="000456D2"/>
    <w:rsid w:val="00047282"/>
    <w:rsid w:val="00050014"/>
    <w:rsid w:val="0005086D"/>
    <w:rsid w:val="000528BD"/>
    <w:rsid w:val="00054C8D"/>
    <w:rsid w:val="00056719"/>
    <w:rsid w:val="000576F1"/>
    <w:rsid w:val="00057B63"/>
    <w:rsid w:val="000619A6"/>
    <w:rsid w:val="00067526"/>
    <w:rsid w:val="00070174"/>
    <w:rsid w:val="000701ED"/>
    <w:rsid w:val="000719E5"/>
    <w:rsid w:val="00071E67"/>
    <w:rsid w:val="0007381E"/>
    <w:rsid w:val="0007402B"/>
    <w:rsid w:val="00076510"/>
    <w:rsid w:val="000768FF"/>
    <w:rsid w:val="00077809"/>
    <w:rsid w:val="00077E5E"/>
    <w:rsid w:val="00080416"/>
    <w:rsid w:val="00080BA1"/>
    <w:rsid w:val="00081395"/>
    <w:rsid w:val="000820BD"/>
    <w:rsid w:val="00082948"/>
    <w:rsid w:val="00082CE0"/>
    <w:rsid w:val="0008331F"/>
    <w:rsid w:val="00083B65"/>
    <w:rsid w:val="00086177"/>
    <w:rsid w:val="00086184"/>
    <w:rsid w:val="00086F5C"/>
    <w:rsid w:val="0008773D"/>
    <w:rsid w:val="00091742"/>
    <w:rsid w:val="00094924"/>
    <w:rsid w:val="00094EC4"/>
    <w:rsid w:val="00095199"/>
    <w:rsid w:val="00096136"/>
    <w:rsid w:val="0009707B"/>
    <w:rsid w:val="000A1446"/>
    <w:rsid w:val="000A14A5"/>
    <w:rsid w:val="000A19B2"/>
    <w:rsid w:val="000A1A40"/>
    <w:rsid w:val="000A4716"/>
    <w:rsid w:val="000A5502"/>
    <w:rsid w:val="000A6420"/>
    <w:rsid w:val="000A7E4F"/>
    <w:rsid w:val="000B00E2"/>
    <w:rsid w:val="000B05FA"/>
    <w:rsid w:val="000B2550"/>
    <w:rsid w:val="000B33AD"/>
    <w:rsid w:val="000B4673"/>
    <w:rsid w:val="000B5BAA"/>
    <w:rsid w:val="000C015D"/>
    <w:rsid w:val="000C41BB"/>
    <w:rsid w:val="000C6BA7"/>
    <w:rsid w:val="000C6ED1"/>
    <w:rsid w:val="000D052B"/>
    <w:rsid w:val="000D0804"/>
    <w:rsid w:val="000D1C27"/>
    <w:rsid w:val="000D2052"/>
    <w:rsid w:val="000D2778"/>
    <w:rsid w:val="000D4089"/>
    <w:rsid w:val="000D44B0"/>
    <w:rsid w:val="000D44EB"/>
    <w:rsid w:val="000D509F"/>
    <w:rsid w:val="000D5CEA"/>
    <w:rsid w:val="000D6EA6"/>
    <w:rsid w:val="000D7728"/>
    <w:rsid w:val="000E0C3B"/>
    <w:rsid w:val="000E24A1"/>
    <w:rsid w:val="000E2973"/>
    <w:rsid w:val="000E2AC3"/>
    <w:rsid w:val="000E3789"/>
    <w:rsid w:val="000E3973"/>
    <w:rsid w:val="000E489C"/>
    <w:rsid w:val="000E7937"/>
    <w:rsid w:val="000F08A3"/>
    <w:rsid w:val="000F1497"/>
    <w:rsid w:val="000F2623"/>
    <w:rsid w:val="000F3854"/>
    <w:rsid w:val="000F3AB5"/>
    <w:rsid w:val="000F3ACD"/>
    <w:rsid w:val="000F3D8A"/>
    <w:rsid w:val="000F4471"/>
    <w:rsid w:val="000F63AC"/>
    <w:rsid w:val="000F7187"/>
    <w:rsid w:val="000F7258"/>
    <w:rsid w:val="00100B33"/>
    <w:rsid w:val="00101943"/>
    <w:rsid w:val="00103354"/>
    <w:rsid w:val="00103B13"/>
    <w:rsid w:val="00103B5F"/>
    <w:rsid w:val="001045EE"/>
    <w:rsid w:val="001058BB"/>
    <w:rsid w:val="00106117"/>
    <w:rsid w:val="00106ABE"/>
    <w:rsid w:val="0010799C"/>
    <w:rsid w:val="001101AD"/>
    <w:rsid w:val="001121A2"/>
    <w:rsid w:val="00112814"/>
    <w:rsid w:val="001203E1"/>
    <w:rsid w:val="001215E0"/>
    <w:rsid w:val="00123C93"/>
    <w:rsid w:val="00124F39"/>
    <w:rsid w:val="00126708"/>
    <w:rsid w:val="00127546"/>
    <w:rsid w:val="0013012D"/>
    <w:rsid w:val="0013023F"/>
    <w:rsid w:val="00131730"/>
    <w:rsid w:val="001317AF"/>
    <w:rsid w:val="00131F95"/>
    <w:rsid w:val="00132931"/>
    <w:rsid w:val="00133A16"/>
    <w:rsid w:val="0013441E"/>
    <w:rsid w:val="0013590B"/>
    <w:rsid w:val="00135AE2"/>
    <w:rsid w:val="00137216"/>
    <w:rsid w:val="00137751"/>
    <w:rsid w:val="001378B2"/>
    <w:rsid w:val="00137D55"/>
    <w:rsid w:val="00140751"/>
    <w:rsid w:val="00140916"/>
    <w:rsid w:val="00140BB1"/>
    <w:rsid w:val="00143EB6"/>
    <w:rsid w:val="00144523"/>
    <w:rsid w:val="0014535F"/>
    <w:rsid w:val="00152420"/>
    <w:rsid w:val="001527C3"/>
    <w:rsid w:val="00153CC6"/>
    <w:rsid w:val="001573E0"/>
    <w:rsid w:val="00161FBA"/>
    <w:rsid w:val="00162287"/>
    <w:rsid w:val="00163C78"/>
    <w:rsid w:val="001647DA"/>
    <w:rsid w:val="00164857"/>
    <w:rsid w:val="001651E6"/>
    <w:rsid w:val="00166DAE"/>
    <w:rsid w:val="00173D52"/>
    <w:rsid w:val="0017686E"/>
    <w:rsid w:val="001774A7"/>
    <w:rsid w:val="00177B6E"/>
    <w:rsid w:val="00177CCD"/>
    <w:rsid w:val="00181EFE"/>
    <w:rsid w:val="001834AA"/>
    <w:rsid w:val="00186568"/>
    <w:rsid w:val="001905F4"/>
    <w:rsid w:val="0019088C"/>
    <w:rsid w:val="00195D4C"/>
    <w:rsid w:val="00195F6D"/>
    <w:rsid w:val="00196260"/>
    <w:rsid w:val="001964E6"/>
    <w:rsid w:val="001965BE"/>
    <w:rsid w:val="0019776D"/>
    <w:rsid w:val="001A035A"/>
    <w:rsid w:val="001A0A0E"/>
    <w:rsid w:val="001A30C1"/>
    <w:rsid w:val="001A4C37"/>
    <w:rsid w:val="001A5A9A"/>
    <w:rsid w:val="001B064F"/>
    <w:rsid w:val="001B06F9"/>
    <w:rsid w:val="001B130B"/>
    <w:rsid w:val="001B1392"/>
    <w:rsid w:val="001B14A8"/>
    <w:rsid w:val="001B1A31"/>
    <w:rsid w:val="001B6339"/>
    <w:rsid w:val="001B63D9"/>
    <w:rsid w:val="001C015C"/>
    <w:rsid w:val="001C142D"/>
    <w:rsid w:val="001C230F"/>
    <w:rsid w:val="001C2C94"/>
    <w:rsid w:val="001C6E3C"/>
    <w:rsid w:val="001C7899"/>
    <w:rsid w:val="001D0703"/>
    <w:rsid w:val="001D2309"/>
    <w:rsid w:val="001D3FAD"/>
    <w:rsid w:val="001D5FFF"/>
    <w:rsid w:val="001E05AB"/>
    <w:rsid w:val="001E0DB6"/>
    <w:rsid w:val="001E1992"/>
    <w:rsid w:val="001E1BA1"/>
    <w:rsid w:val="001E24E5"/>
    <w:rsid w:val="001E2BD0"/>
    <w:rsid w:val="001E2F37"/>
    <w:rsid w:val="001E3E3C"/>
    <w:rsid w:val="001E4A87"/>
    <w:rsid w:val="001E5C98"/>
    <w:rsid w:val="001E6270"/>
    <w:rsid w:val="001E745D"/>
    <w:rsid w:val="001E75B4"/>
    <w:rsid w:val="001F0511"/>
    <w:rsid w:val="001F088F"/>
    <w:rsid w:val="001F0BFC"/>
    <w:rsid w:val="001F1CF1"/>
    <w:rsid w:val="001F2207"/>
    <w:rsid w:val="001F310A"/>
    <w:rsid w:val="001F3C2F"/>
    <w:rsid w:val="001F77F2"/>
    <w:rsid w:val="001F7CC9"/>
    <w:rsid w:val="002010BD"/>
    <w:rsid w:val="00201D4F"/>
    <w:rsid w:val="0020321A"/>
    <w:rsid w:val="002035F9"/>
    <w:rsid w:val="00204C53"/>
    <w:rsid w:val="00204F28"/>
    <w:rsid w:val="00205469"/>
    <w:rsid w:val="00205AE3"/>
    <w:rsid w:val="00205C11"/>
    <w:rsid w:val="00207150"/>
    <w:rsid w:val="00207251"/>
    <w:rsid w:val="00207CA0"/>
    <w:rsid w:val="00211EF7"/>
    <w:rsid w:val="002121A5"/>
    <w:rsid w:val="00213601"/>
    <w:rsid w:val="002148D6"/>
    <w:rsid w:val="00220D0E"/>
    <w:rsid w:val="00221311"/>
    <w:rsid w:val="0022165B"/>
    <w:rsid w:val="00223631"/>
    <w:rsid w:val="002266A3"/>
    <w:rsid w:val="00227191"/>
    <w:rsid w:val="00227796"/>
    <w:rsid w:val="00227C82"/>
    <w:rsid w:val="00230447"/>
    <w:rsid w:val="002340DE"/>
    <w:rsid w:val="00234455"/>
    <w:rsid w:val="00235A3A"/>
    <w:rsid w:val="002368D5"/>
    <w:rsid w:val="00236A11"/>
    <w:rsid w:val="002374A7"/>
    <w:rsid w:val="0024053F"/>
    <w:rsid w:val="00241456"/>
    <w:rsid w:val="002418E8"/>
    <w:rsid w:val="0024225E"/>
    <w:rsid w:val="00244241"/>
    <w:rsid w:val="00250626"/>
    <w:rsid w:val="00250947"/>
    <w:rsid w:val="00250A4D"/>
    <w:rsid w:val="00251017"/>
    <w:rsid w:val="00253354"/>
    <w:rsid w:val="002546F4"/>
    <w:rsid w:val="0025553C"/>
    <w:rsid w:val="00256313"/>
    <w:rsid w:val="002571F1"/>
    <w:rsid w:val="0026103A"/>
    <w:rsid w:val="00261BD7"/>
    <w:rsid w:val="0026277E"/>
    <w:rsid w:val="002644A7"/>
    <w:rsid w:val="00264E32"/>
    <w:rsid w:val="00266BA3"/>
    <w:rsid w:val="00267736"/>
    <w:rsid w:val="00271673"/>
    <w:rsid w:val="002717CB"/>
    <w:rsid w:val="00271B3F"/>
    <w:rsid w:val="0027320F"/>
    <w:rsid w:val="0027347D"/>
    <w:rsid w:val="002737CC"/>
    <w:rsid w:val="0027636A"/>
    <w:rsid w:val="00277181"/>
    <w:rsid w:val="0027753B"/>
    <w:rsid w:val="002778F6"/>
    <w:rsid w:val="00280F29"/>
    <w:rsid w:val="00280F8A"/>
    <w:rsid w:val="002855D0"/>
    <w:rsid w:val="00286326"/>
    <w:rsid w:val="002866D6"/>
    <w:rsid w:val="00286990"/>
    <w:rsid w:val="00287888"/>
    <w:rsid w:val="00290DED"/>
    <w:rsid w:val="00292876"/>
    <w:rsid w:val="00292E91"/>
    <w:rsid w:val="00295025"/>
    <w:rsid w:val="00295690"/>
    <w:rsid w:val="00295D17"/>
    <w:rsid w:val="00296293"/>
    <w:rsid w:val="00297106"/>
    <w:rsid w:val="002A08C1"/>
    <w:rsid w:val="002A09E4"/>
    <w:rsid w:val="002A3A80"/>
    <w:rsid w:val="002A3D32"/>
    <w:rsid w:val="002A4628"/>
    <w:rsid w:val="002A5960"/>
    <w:rsid w:val="002A73F8"/>
    <w:rsid w:val="002A746F"/>
    <w:rsid w:val="002B1F16"/>
    <w:rsid w:val="002B1F8F"/>
    <w:rsid w:val="002B2886"/>
    <w:rsid w:val="002B2B79"/>
    <w:rsid w:val="002B40DA"/>
    <w:rsid w:val="002B4666"/>
    <w:rsid w:val="002B5C56"/>
    <w:rsid w:val="002B6BAA"/>
    <w:rsid w:val="002B7908"/>
    <w:rsid w:val="002C2AD7"/>
    <w:rsid w:val="002C3354"/>
    <w:rsid w:val="002C4B29"/>
    <w:rsid w:val="002C694F"/>
    <w:rsid w:val="002C6C8F"/>
    <w:rsid w:val="002C77A5"/>
    <w:rsid w:val="002D0F79"/>
    <w:rsid w:val="002D1C4D"/>
    <w:rsid w:val="002D2739"/>
    <w:rsid w:val="002D46F0"/>
    <w:rsid w:val="002D5022"/>
    <w:rsid w:val="002D6F4D"/>
    <w:rsid w:val="002D7314"/>
    <w:rsid w:val="002E02DD"/>
    <w:rsid w:val="002E1D9E"/>
    <w:rsid w:val="002E409A"/>
    <w:rsid w:val="002E6809"/>
    <w:rsid w:val="002E7F72"/>
    <w:rsid w:val="002F0FB2"/>
    <w:rsid w:val="002F2558"/>
    <w:rsid w:val="002F2997"/>
    <w:rsid w:val="002F33C8"/>
    <w:rsid w:val="002F4254"/>
    <w:rsid w:val="002F5E30"/>
    <w:rsid w:val="002F6877"/>
    <w:rsid w:val="002F69C4"/>
    <w:rsid w:val="003009C2"/>
    <w:rsid w:val="00300DAE"/>
    <w:rsid w:val="00300F2F"/>
    <w:rsid w:val="00301058"/>
    <w:rsid w:val="00303777"/>
    <w:rsid w:val="00304902"/>
    <w:rsid w:val="00304C18"/>
    <w:rsid w:val="00305608"/>
    <w:rsid w:val="003058D6"/>
    <w:rsid w:val="00306DB9"/>
    <w:rsid w:val="003071F0"/>
    <w:rsid w:val="00307CD0"/>
    <w:rsid w:val="00307F4E"/>
    <w:rsid w:val="00311564"/>
    <w:rsid w:val="0031309E"/>
    <w:rsid w:val="00315175"/>
    <w:rsid w:val="003159EB"/>
    <w:rsid w:val="00316FAA"/>
    <w:rsid w:val="003172FD"/>
    <w:rsid w:val="0031754A"/>
    <w:rsid w:val="00320736"/>
    <w:rsid w:val="00321670"/>
    <w:rsid w:val="0032195D"/>
    <w:rsid w:val="00322484"/>
    <w:rsid w:val="00323488"/>
    <w:rsid w:val="00324739"/>
    <w:rsid w:val="00325BD6"/>
    <w:rsid w:val="00327519"/>
    <w:rsid w:val="00330326"/>
    <w:rsid w:val="003306D7"/>
    <w:rsid w:val="0033288A"/>
    <w:rsid w:val="0033519F"/>
    <w:rsid w:val="0033726F"/>
    <w:rsid w:val="003377C2"/>
    <w:rsid w:val="00341168"/>
    <w:rsid w:val="00341B85"/>
    <w:rsid w:val="00341C41"/>
    <w:rsid w:val="003435C5"/>
    <w:rsid w:val="003521E6"/>
    <w:rsid w:val="00352D6A"/>
    <w:rsid w:val="003533F8"/>
    <w:rsid w:val="00353B9B"/>
    <w:rsid w:val="003544EC"/>
    <w:rsid w:val="00354875"/>
    <w:rsid w:val="00355C18"/>
    <w:rsid w:val="00356BA3"/>
    <w:rsid w:val="00357015"/>
    <w:rsid w:val="00357051"/>
    <w:rsid w:val="00357344"/>
    <w:rsid w:val="003578F6"/>
    <w:rsid w:val="003606F6"/>
    <w:rsid w:val="00360B56"/>
    <w:rsid w:val="0036426E"/>
    <w:rsid w:val="00364C8A"/>
    <w:rsid w:val="00365681"/>
    <w:rsid w:val="00365BE3"/>
    <w:rsid w:val="003662AB"/>
    <w:rsid w:val="00366FE9"/>
    <w:rsid w:val="00367624"/>
    <w:rsid w:val="00370277"/>
    <w:rsid w:val="003709A0"/>
    <w:rsid w:val="003714E6"/>
    <w:rsid w:val="00371C14"/>
    <w:rsid w:val="00372FCD"/>
    <w:rsid w:val="003755FF"/>
    <w:rsid w:val="00380616"/>
    <w:rsid w:val="003819B4"/>
    <w:rsid w:val="003825EC"/>
    <w:rsid w:val="00382868"/>
    <w:rsid w:val="00384E3C"/>
    <w:rsid w:val="00385BCE"/>
    <w:rsid w:val="00387083"/>
    <w:rsid w:val="00390317"/>
    <w:rsid w:val="003915F2"/>
    <w:rsid w:val="0039164C"/>
    <w:rsid w:val="00392C3C"/>
    <w:rsid w:val="00393FF1"/>
    <w:rsid w:val="00395AF5"/>
    <w:rsid w:val="00395C54"/>
    <w:rsid w:val="0039713A"/>
    <w:rsid w:val="00397E4A"/>
    <w:rsid w:val="003A0B8B"/>
    <w:rsid w:val="003A1680"/>
    <w:rsid w:val="003A2A3D"/>
    <w:rsid w:val="003A5A45"/>
    <w:rsid w:val="003A6980"/>
    <w:rsid w:val="003B09B3"/>
    <w:rsid w:val="003B0A86"/>
    <w:rsid w:val="003B1DC3"/>
    <w:rsid w:val="003B271E"/>
    <w:rsid w:val="003B3043"/>
    <w:rsid w:val="003B5947"/>
    <w:rsid w:val="003B61AB"/>
    <w:rsid w:val="003B7524"/>
    <w:rsid w:val="003C0307"/>
    <w:rsid w:val="003C2376"/>
    <w:rsid w:val="003C2700"/>
    <w:rsid w:val="003C48C9"/>
    <w:rsid w:val="003C4BD4"/>
    <w:rsid w:val="003D0AB9"/>
    <w:rsid w:val="003D1288"/>
    <w:rsid w:val="003D1BD7"/>
    <w:rsid w:val="003D4586"/>
    <w:rsid w:val="003D5450"/>
    <w:rsid w:val="003D55EE"/>
    <w:rsid w:val="003D57A7"/>
    <w:rsid w:val="003D5B04"/>
    <w:rsid w:val="003D6160"/>
    <w:rsid w:val="003E08D5"/>
    <w:rsid w:val="003E11B2"/>
    <w:rsid w:val="003E196B"/>
    <w:rsid w:val="003E2799"/>
    <w:rsid w:val="003E361B"/>
    <w:rsid w:val="003E4003"/>
    <w:rsid w:val="003F0F03"/>
    <w:rsid w:val="003F11E7"/>
    <w:rsid w:val="003F28F7"/>
    <w:rsid w:val="003F4EA8"/>
    <w:rsid w:val="003F792E"/>
    <w:rsid w:val="0040375E"/>
    <w:rsid w:val="00403AE3"/>
    <w:rsid w:val="00403EC5"/>
    <w:rsid w:val="004041BA"/>
    <w:rsid w:val="0040425E"/>
    <w:rsid w:val="00405D82"/>
    <w:rsid w:val="004070D0"/>
    <w:rsid w:val="00410255"/>
    <w:rsid w:val="004114A4"/>
    <w:rsid w:val="0041169D"/>
    <w:rsid w:val="004126D7"/>
    <w:rsid w:val="004132C1"/>
    <w:rsid w:val="00414378"/>
    <w:rsid w:val="00415D43"/>
    <w:rsid w:val="00420C9D"/>
    <w:rsid w:val="004225D3"/>
    <w:rsid w:val="0042337C"/>
    <w:rsid w:val="00423706"/>
    <w:rsid w:val="00424F4B"/>
    <w:rsid w:val="00425329"/>
    <w:rsid w:val="00426F44"/>
    <w:rsid w:val="00427C62"/>
    <w:rsid w:val="004314A1"/>
    <w:rsid w:val="00432032"/>
    <w:rsid w:val="0043264C"/>
    <w:rsid w:val="00432E76"/>
    <w:rsid w:val="00433D7C"/>
    <w:rsid w:val="004365CA"/>
    <w:rsid w:val="0043696C"/>
    <w:rsid w:val="00441A90"/>
    <w:rsid w:val="00441A97"/>
    <w:rsid w:val="00446767"/>
    <w:rsid w:val="00446C67"/>
    <w:rsid w:val="00446F2B"/>
    <w:rsid w:val="00450F57"/>
    <w:rsid w:val="00452870"/>
    <w:rsid w:val="00452B17"/>
    <w:rsid w:val="00453829"/>
    <w:rsid w:val="00453889"/>
    <w:rsid w:val="004546FB"/>
    <w:rsid w:val="00455E4C"/>
    <w:rsid w:val="00457AB7"/>
    <w:rsid w:val="00461394"/>
    <w:rsid w:val="00464E98"/>
    <w:rsid w:val="00465851"/>
    <w:rsid w:val="004664FB"/>
    <w:rsid w:val="004713FC"/>
    <w:rsid w:val="00471483"/>
    <w:rsid w:val="004718CA"/>
    <w:rsid w:val="00472069"/>
    <w:rsid w:val="00472D13"/>
    <w:rsid w:val="004743F9"/>
    <w:rsid w:val="00474C40"/>
    <w:rsid w:val="0047623C"/>
    <w:rsid w:val="00476785"/>
    <w:rsid w:val="00477258"/>
    <w:rsid w:val="00481A13"/>
    <w:rsid w:val="00485419"/>
    <w:rsid w:val="00486627"/>
    <w:rsid w:val="00486CCB"/>
    <w:rsid w:val="0048718E"/>
    <w:rsid w:val="00492216"/>
    <w:rsid w:val="00492AC9"/>
    <w:rsid w:val="00496616"/>
    <w:rsid w:val="00497396"/>
    <w:rsid w:val="004A10C1"/>
    <w:rsid w:val="004A170A"/>
    <w:rsid w:val="004A7DFA"/>
    <w:rsid w:val="004B1C37"/>
    <w:rsid w:val="004B1C45"/>
    <w:rsid w:val="004B284D"/>
    <w:rsid w:val="004B2D9A"/>
    <w:rsid w:val="004B34AB"/>
    <w:rsid w:val="004B5BA3"/>
    <w:rsid w:val="004B6E03"/>
    <w:rsid w:val="004B73E5"/>
    <w:rsid w:val="004B7C11"/>
    <w:rsid w:val="004C04FD"/>
    <w:rsid w:val="004C0875"/>
    <w:rsid w:val="004C1950"/>
    <w:rsid w:val="004C252C"/>
    <w:rsid w:val="004C4EF0"/>
    <w:rsid w:val="004C5AAB"/>
    <w:rsid w:val="004C6E5D"/>
    <w:rsid w:val="004D189C"/>
    <w:rsid w:val="004D1A93"/>
    <w:rsid w:val="004D1D2B"/>
    <w:rsid w:val="004D43F4"/>
    <w:rsid w:val="004D4932"/>
    <w:rsid w:val="004D6A21"/>
    <w:rsid w:val="004D7CF3"/>
    <w:rsid w:val="004E0825"/>
    <w:rsid w:val="004E083B"/>
    <w:rsid w:val="004E0E84"/>
    <w:rsid w:val="004E1968"/>
    <w:rsid w:val="004E3D13"/>
    <w:rsid w:val="004E4349"/>
    <w:rsid w:val="004E6114"/>
    <w:rsid w:val="004E6118"/>
    <w:rsid w:val="004F1A9C"/>
    <w:rsid w:val="004F2538"/>
    <w:rsid w:val="004F354A"/>
    <w:rsid w:val="004F36FD"/>
    <w:rsid w:val="004F39B8"/>
    <w:rsid w:val="004F3CC1"/>
    <w:rsid w:val="004F492C"/>
    <w:rsid w:val="004F49E8"/>
    <w:rsid w:val="004F6B45"/>
    <w:rsid w:val="004F7B35"/>
    <w:rsid w:val="00500F7D"/>
    <w:rsid w:val="00502E04"/>
    <w:rsid w:val="00503340"/>
    <w:rsid w:val="00503FA8"/>
    <w:rsid w:val="00504668"/>
    <w:rsid w:val="005063AA"/>
    <w:rsid w:val="00511253"/>
    <w:rsid w:val="00511770"/>
    <w:rsid w:val="00511971"/>
    <w:rsid w:val="00513179"/>
    <w:rsid w:val="0051508B"/>
    <w:rsid w:val="0051654A"/>
    <w:rsid w:val="00521DF2"/>
    <w:rsid w:val="00526728"/>
    <w:rsid w:val="00526D48"/>
    <w:rsid w:val="00527E98"/>
    <w:rsid w:val="00531A61"/>
    <w:rsid w:val="0053308F"/>
    <w:rsid w:val="0053335F"/>
    <w:rsid w:val="00533B19"/>
    <w:rsid w:val="005344FD"/>
    <w:rsid w:val="00534BC5"/>
    <w:rsid w:val="0053658F"/>
    <w:rsid w:val="00536F2E"/>
    <w:rsid w:val="00536F5B"/>
    <w:rsid w:val="00537BD9"/>
    <w:rsid w:val="00540D09"/>
    <w:rsid w:val="0054106A"/>
    <w:rsid w:val="00541D1D"/>
    <w:rsid w:val="0054238C"/>
    <w:rsid w:val="00543519"/>
    <w:rsid w:val="00544182"/>
    <w:rsid w:val="00545B7D"/>
    <w:rsid w:val="00546C38"/>
    <w:rsid w:val="00547546"/>
    <w:rsid w:val="00551F30"/>
    <w:rsid w:val="00552209"/>
    <w:rsid w:val="0055306E"/>
    <w:rsid w:val="0055464F"/>
    <w:rsid w:val="00554B6E"/>
    <w:rsid w:val="005550B7"/>
    <w:rsid w:val="00557A9B"/>
    <w:rsid w:val="00560B2B"/>
    <w:rsid w:val="005635A0"/>
    <w:rsid w:val="0056478C"/>
    <w:rsid w:val="00565042"/>
    <w:rsid w:val="005653C0"/>
    <w:rsid w:val="00570A39"/>
    <w:rsid w:val="00571514"/>
    <w:rsid w:val="005718B5"/>
    <w:rsid w:val="00571F6B"/>
    <w:rsid w:val="00572424"/>
    <w:rsid w:val="005728B3"/>
    <w:rsid w:val="00572BD3"/>
    <w:rsid w:val="0057314C"/>
    <w:rsid w:val="00574949"/>
    <w:rsid w:val="00574D55"/>
    <w:rsid w:val="00576AEE"/>
    <w:rsid w:val="00580527"/>
    <w:rsid w:val="0058098C"/>
    <w:rsid w:val="00582B62"/>
    <w:rsid w:val="00586F83"/>
    <w:rsid w:val="0059151C"/>
    <w:rsid w:val="005916A0"/>
    <w:rsid w:val="00591822"/>
    <w:rsid w:val="00591968"/>
    <w:rsid w:val="005922B1"/>
    <w:rsid w:val="00593C79"/>
    <w:rsid w:val="00595088"/>
    <w:rsid w:val="00595C4B"/>
    <w:rsid w:val="005978F3"/>
    <w:rsid w:val="005A4480"/>
    <w:rsid w:val="005A4C6F"/>
    <w:rsid w:val="005A60F2"/>
    <w:rsid w:val="005A6712"/>
    <w:rsid w:val="005A6A7E"/>
    <w:rsid w:val="005A6CC2"/>
    <w:rsid w:val="005A6E9B"/>
    <w:rsid w:val="005A7659"/>
    <w:rsid w:val="005A7D8D"/>
    <w:rsid w:val="005B05DA"/>
    <w:rsid w:val="005B1CE5"/>
    <w:rsid w:val="005B2302"/>
    <w:rsid w:val="005B272C"/>
    <w:rsid w:val="005B544C"/>
    <w:rsid w:val="005B57F0"/>
    <w:rsid w:val="005B79D2"/>
    <w:rsid w:val="005B7BF7"/>
    <w:rsid w:val="005C0315"/>
    <w:rsid w:val="005C05EE"/>
    <w:rsid w:val="005C12D5"/>
    <w:rsid w:val="005C262C"/>
    <w:rsid w:val="005C2E56"/>
    <w:rsid w:val="005C4E7B"/>
    <w:rsid w:val="005D2A82"/>
    <w:rsid w:val="005D2EC8"/>
    <w:rsid w:val="005D325E"/>
    <w:rsid w:val="005D3770"/>
    <w:rsid w:val="005D48DA"/>
    <w:rsid w:val="005E2C46"/>
    <w:rsid w:val="005E5100"/>
    <w:rsid w:val="005F15B1"/>
    <w:rsid w:val="005F1D95"/>
    <w:rsid w:val="005F2021"/>
    <w:rsid w:val="005F501F"/>
    <w:rsid w:val="005F685C"/>
    <w:rsid w:val="005F719C"/>
    <w:rsid w:val="005F78CF"/>
    <w:rsid w:val="00600333"/>
    <w:rsid w:val="00600740"/>
    <w:rsid w:val="0060097C"/>
    <w:rsid w:val="00601A54"/>
    <w:rsid w:val="00601DC9"/>
    <w:rsid w:val="00602E1B"/>
    <w:rsid w:val="00604927"/>
    <w:rsid w:val="00605077"/>
    <w:rsid w:val="00611092"/>
    <w:rsid w:val="00611810"/>
    <w:rsid w:val="0061308E"/>
    <w:rsid w:val="00614E97"/>
    <w:rsid w:val="00615660"/>
    <w:rsid w:val="00617B6A"/>
    <w:rsid w:val="00622A9D"/>
    <w:rsid w:val="006238E4"/>
    <w:rsid w:val="00625C30"/>
    <w:rsid w:val="00625DFA"/>
    <w:rsid w:val="00630525"/>
    <w:rsid w:val="00630FE3"/>
    <w:rsid w:val="0063115C"/>
    <w:rsid w:val="006314E3"/>
    <w:rsid w:val="006319CB"/>
    <w:rsid w:val="00631D83"/>
    <w:rsid w:val="006328C6"/>
    <w:rsid w:val="006336C1"/>
    <w:rsid w:val="006337C1"/>
    <w:rsid w:val="006345D3"/>
    <w:rsid w:val="0063527D"/>
    <w:rsid w:val="006355E3"/>
    <w:rsid w:val="00635F8F"/>
    <w:rsid w:val="00637B72"/>
    <w:rsid w:val="00640E55"/>
    <w:rsid w:val="00642257"/>
    <w:rsid w:val="00642A25"/>
    <w:rsid w:val="0064609B"/>
    <w:rsid w:val="00646CBB"/>
    <w:rsid w:val="00647A6D"/>
    <w:rsid w:val="00647B42"/>
    <w:rsid w:val="006503A0"/>
    <w:rsid w:val="00650AAA"/>
    <w:rsid w:val="00651094"/>
    <w:rsid w:val="00655A14"/>
    <w:rsid w:val="00657336"/>
    <w:rsid w:val="00657685"/>
    <w:rsid w:val="0065770C"/>
    <w:rsid w:val="006609E2"/>
    <w:rsid w:val="0066113A"/>
    <w:rsid w:val="00662D46"/>
    <w:rsid w:val="00664308"/>
    <w:rsid w:val="006662C6"/>
    <w:rsid w:val="00670741"/>
    <w:rsid w:val="0067453A"/>
    <w:rsid w:val="00675C1D"/>
    <w:rsid w:val="00675CB0"/>
    <w:rsid w:val="00676B42"/>
    <w:rsid w:val="00677547"/>
    <w:rsid w:val="00677F11"/>
    <w:rsid w:val="006808EE"/>
    <w:rsid w:val="00680AFC"/>
    <w:rsid w:val="00680C09"/>
    <w:rsid w:val="006811A9"/>
    <w:rsid w:val="006832B3"/>
    <w:rsid w:val="00692177"/>
    <w:rsid w:val="0069270A"/>
    <w:rsid w:val="00692D86"/>
    <w:rsid w:val="006A02D6"/>
    <w:rsid w:val="006A048A"/>
    <w:rsid w:val="006A1E62"/>
    <w:rsid w:val="006A2D43"/>
    <w:rsid w:val="006A2EAE"/>
    <w:rsid w:val="006A6461"/>
    <w:rsid w:val="006A7914"/>
    <w:rsid w:val="006B07F5"/>
    <w:rsid w:val="006B0C66"/>
    <w:rsid w:val="006B0D4C"/>
    <w:rsid w:val="006B1A96"/>
    <w:rsid w:val="006B25B2"/>
    <w:rsid w:val="006B3513"/>
    <w:rsid w:val="006B3673"/>
    <w:rsid w:val="006B4A87"/>
    <w:rsid w:val="006B5B18"/>
    <w:rsid w:val="006B73B0"/>
    <w:rsid w:val="006B742C"/>
    <w:rsid w:val="006C0CC3"/>
    <w:rsid w:val="006C147C"/>
    <w:rsid w:val="006C2329"/>
    <w:rsid w:val="006C2866"/>
    <w:rsid w:val="006C3583"/>
    <w:rsid w:val="006C4AF2"/>
    <w:rsid w:val="006C4CC2"/>
    <w:rsid w:val="006C5EF3"/>
    <w:rsid w:val="006D0B28"/>
    <w:rsid w:val="006D17EB"/>
    <w:rsid w:val="006D2782"/>
    <w:rsid w:val="006D5418"/>
    <w:rsid w:val="006E0669"/>
    <w:rsid w:val="006E1C00"/>
    <w:rsid w:val="006E20B1"/>
    <w:rsid w:val="006E2D48"/>
    <w:rsid w:val="006E337A"/>
    <w:rsid w:val="006E6F34"/>
    <w:rsid w:val="006F007E"/>
    <w:rsid w:val="006F1E2F"/>
    <w:rsid w:val="006F3634"/>
    <w:rsid w:val="006F530E"/>
    <w:rsid w:val="006F651C"/>
    <w:rsid w:val="006F7504"/>
    <w:rsid w:val="006F75F1"/>
    <w:rsid w:val="006F7886"/>
    <w:rsid w:val="006F79ED"/>
    <w:rsid w:val="006F7EC0"/>
    <w:rsid w:val="007016C2"/>
    <w:rsid w:val="00706C90"/>
    <w:rsid w:val="007105CC"/>
    <w:rsid w:val="00711848"/>
    <w:rsid w:val="00711DB3"/>
    <w:rsid w:val="007124C1"/>
    <w:rsid w:val="00712FE1"/>
    <w:rsid w:val="0071334A"/>
    <w:rsid w:val="007144F3"/>
    <w:rsid w:val="00715040"/>
    <w:rsid w:val="00715A13"/>
    <w:rsid w:val="0072045C"/>
    <w:rsid w:val="00720D6C"/>
    <w:rsid w:val="00723220"/>
    <w:rsid w:val="0072371B"/>
    <w:rsid w:val="00723D36"/>
    <w:rsid w:val="00725A42"/>
    <w:rsid w:val="00726C18"/>
    <w:rsid w:val="00726CC4"/>
    <w:rsid w:val="0073042B"/>
    <w:rsid w:val="007316A4"/>
    <w:rsid w:val="0073175C"/>
    <w:rsid w:val="00731A87"/>
    <w:rsid w:val="00734EED"/>
    <w:rsid w:val="00735755"/>
    <w:rsid w:val="0073750B"/>
    <w:rsid w:val="00741CC8"/>
    <w:rsid w:val="00742CEE"/>
    <w:rsid w:val="00744681"/>
    <w:rsid w:val="00744CD2"/>
    <w:rsid w:val="00746493"/>
    <w:rsid w:val="00747F6D"/>
    <w:rsid w:val="007519AB"/>
    <w:rsid w:val="00753D21"/>
    <w:rsid w:val="007559D2"/>
    <w:rsid w:val="007574CF"/>
    <w:rsid w:val="007612B7"/>
    <w:rsid w:val="00761A17"/>
    <w:rsid w:val="00763A5E"/>
    <w:rsid w:val="00766020"/>
    <w:rsid w:val="00766BBE"/>
    <w:rsid w:val="007676EA"/>
    <w:rsid w:val="00767B41"/>
    <w:rsid w:val="00770188"/>
    <w:rsid w:val="00770DDE"/>
    <w:rsid w:val="00770F73"/>
    <w:rsid w:val="00771187"/>
    <w:rsid w:val="00771B19"/>
    <w:rsid w:val="007728CF"/>
    <w:rsid w:val="007750D6"/>
    <w:rsid w:val="0077669A"/>
    <w:rsid w:val="00776825"/>
    <w:rsid w:val="00781097"/>
    <w:rsid w:val="007811DF"/>
    <w:rsid w:val="007811E6"/>
    <w:rsid w:val="00781953"/>
    <w:rsid w:val="00781A60"/>
    <w:rsid w:val="0078242F"/>
    <w:rsid w:val="00782C8B"/>
    <w:rsid w:val="00782FDA"/>
    <w:rsid w:val="00785ECE"/>
    <w:rsid w:val="007878AE"/>
    <w:rsid w:val="007901DA"/>
    <w:rsid w:val="00790EE9"/>
    <w:rsid w:val="00791EA2"/>
    <w:rsid w:val="00791EEE"/>
    <w:rsid w:val="0079277F"/>
    <w:rsid w:val="00793D0F"/>
    <w:rsid w:val="00796110"/>
    <w:rsid w:val="0079701B"/>
    <w:rsid w:val="007A01DF"/>
    <w:rsid w:val="007A0E5C"/>
    <w:rsid w:val="007A1B1C"/>
    <w:rsid w:val="007A47F2"/>
    <w:rsid w:val="007A612C"/>
    <w:rsid w:val="007A62F0"/>
    <w:rsid w:val="007A72B6"/>
    <w:rsid w:val="007B1298"/>
    <w:rsid w:val="007B1C1D"/>
    <w:rsid w:val="007B23B9"/>
    <w:rsid w:val="007C09CA"/>
    <w:rsid w:val="007C1C32"/>
    <w:rsid w:val="007C1E7D"/>
    <w:rsid w:val="007C2791"/>
    <w:rsid w:val="007C316F"/>
    <w:rsid w:val="007C320D"/>
    <w:rsid w:val="007C44DD"/>
    <w:rsid w:val="007C4DF7"/>
    <w:rsid w:val="007C4F7A"/>
    <w:rsid w:val="007C57A3"/>
    <w:rsid w:val="007C6EAC"/>
    <w:rsid w:val="007D0B67"/>
    <w:rsid w:val="007D3351"/>
    <w:rsid w:val="007D55B9"/>
    <w:rsid w:val="007D5AD2"/>
    <w:rsid w:val="007D5B36"/>
    <w:rsid w:val="007D6492"/>
    <w:rsid w:val="007D6ADD"/>
    <w:rsid w:val="007D7002"/>
    <w:rsid w:val="007E0A39"/>
    <w:rsid w:val="007E14FE"/>
    <w:rsid w:val="007E1D66"/>
    <w:rsid w:val="007E43C7"/>
    <w:rsid w:val="007E521B"/>
    <w:rsid w:val="007E6B3A"/>
    <w:rsid w:val="007F09C2"/>
    <w:rsid w:val="007F26E5"/>
    <w:rsid w:val="007F4BBB"/>
    <w:rsid w:val="007F703A"/>
    <w:rsid w:val="007F7887"/>
    <w:rsid w:val="008008EC"/>
    <w:rsid w:val="00800EE8"/>
    <w:rsid w:val="008012C2"/>
    <w:rsid w:val="00801E3D"/>
    <w:rsid w:val="00801E76"/>
    <w:rsid w:val="00803202"/>
    <w:rsid w:val="00804E5F"/>
    <w:rsid w:val="008056AB"/>
    <w:rsid w:val="00807525"/>
    <w:rsid w:val="008121F2"/>
    <w:rsid w:val="008122C0"/>
    <w:rsid w:val="008123E8"/>
    <w:rsid w:val="00813820"/>
    <w:rsid w:val="00814164"/>
    <w:rsid w:val="00816E57"/>
    <w:rsid w:val="008214BD"/>
    <w:rsid w:val="00821E7A"/>
    <w:rsid w:val="008233F0"/>
    <w:rsid w:val="00825127"/>
    <w:rsid w:val="0082534F"/>
    <w:rsid w:val="008301B6"/>
    <w:rsid w:val="00830426"/>
    <w:rsid w:val="008305B5"/>
    <w:rsid w:val="00834A3A"/>
    <w:rsid w:val="008366A3"/>
    <w:rsid w:val="00836A40"/>
    <w:rsid w:val="00836CCF"/>
    <w:rsid w:val="008429D7"/>
    <w:rsid w:val="0085077D"/>
    <w:rsid w:val="00850E54"/>
    <w:rsid w:val="008519DA"/>
    <w:rsid w:val="00851B88"/>
    <w:rsid w:val="00851FFF"/>
    <w:rsid w:val="008521D0"/>
    <w:rsid w:val="00852B15"/>
    <w:rsid w:val="008533C4"/>
    <w:rsid w:val="008573EA"/>
    <w:rsid w:val="008577F7"/>
    <w:rsid w:val="00861455"/>
    <w:rsid w:val="00862943"/>
    <w:rsid w:val="00862CED"/>
    <w:rsid w:val="00863119"/>
    <w:rsid w:val="00864CC6"/>
    <w:rsid w:val="00865B8B"/>
    <w:rsid w:val="00865D97"/>
    <w:rsid w:val="00866040"/>
    <w:rsid w:val="00867374"/>
    <w:rsid w:val="00867783"/>
    <w:rsid w:val="00867C22"/>
    <w:rsid w:val="00870549"/>
    <w:rsid w:val="00871E00"/>
    <w:rsid w:val="00872905"/>
    <w:rsid w:val="00873A71"/>
    <w:rsid w:val="00874896"/>
    <w:rsid w:val="00876388"/>
    <w:rsid w:val="00876402"/>
    <w:rsid w:val="00877382"/>
    <w:rsid w:val="00877DDC"/>
    <w:rsid w:val="00882572"/>
    <w:rsid w:val="00883B99"/>
    <w:rsid w:val="00884AFA"/>
    <w:rsid w:val="00884B73"/>
    <w:rsid w:val="008852D7"/>
    <w:rsid w:val="008855B2"/>
    <w:rsid w:val="00886FE1"/>
    <w:rsid w:val="00887CF0"/>
    <w:rsid w:val="00887D80"/>
    <w:rsid w:val="0089354B"/>
    <w:rsid w:val="00893CFF"/>
    <w:rsid w:val="00895482"/>
    <w:rsid w:val="008976E6"/>
    <w:rsid w:val="00897B48"/>
    <w:rsid w:val="008A09C3"/>
    <w:rsid w:val="008A0A57"/>
    <w:rsid w:val="008A1C9A"/>
    <w:rsid w:val="008A1D25"/>
    <w:rsid w:val="008A3334"/>
    <w:rsid w:val="008A51F3"/>
    <w:rsid w:val="008A697B"/>
    <w:rsid w:val="008A7D09"/>
    <w:rsid w:val="008A7EDB"/>
    <w:rsid w:val="008B0028"/>
    <w:rsid w:val="008B0971"/>
    <w:rsid w:val="008B2D7A"/>
    <w:rsid w:val="008B2DF9"/>
    <w:rsid w:val="008B3475"/>
    <w:rsid w:val="008B4191"/>
    <w:rsid w:val="008B5FB3"/>
    <w:rsid w:val="008B6CB0"/>
    <w:rsid w:val="008C2894"/>
    <w:rsid w:val="008C2DEA"/>
    <w:rsid w:val="008C45F2"/>
    <w:rsid w:val="008C4BC7"/>
    <w:rsid w:val="008C4DB3"/>
    <w:rsid w:val="008C57D2"/>
    <w:rsid w:val="008C5D66"/>
    <w:rsid w:val="008D03FA"/>
    <w:rsid w:val="008D205C"/>
    <w:rsid w:val="008D2CED"/>
    <w:rsid w:val="008D3E0D"/>
    <w:rsid w:val="008D42B2"/>
    <w:rsid w:val="008D5593"/>
    <w:rsid w:val="008D670E"/>
    <w:rsid w:val="008D74AB"/>
    <w:rsid w:val="008D7B3F"/>
    <w:rsid w:val="008E164C"/>
    <w:rsid w:val="008E17A0"/>
    <w:rsid w:val="008E19A5"/>
    <w:rsid w:val="008E4677"/>
    <w:rsid w:val="008E4D90"/>
    <w:rsid w:val="008E4EF7"/>
    <w:rsid w:val="008E57AC"/>
    <w:rsid w:val="008E674F"/>
    <w:rsid w:val="008E6930"/>
    <w:rsid w:val="008E69CD"/>
    <w:rsid w:val="008F031F"/>
    <w:rsid w:val="008F0A51"/>
    <w:rsid w:val="008F1C92"/>
    <w:rsid w:val="008F3B64"/>
    <w:rsid w:val="008F49C4"/>
    <w:rsid w:val="008F5010"/>
    <w:rsid w:val="008F5591"/>
    <w:rsid w:val="008F60DD"/>
    <w:rsid w:val="008F62E8"/>
    <w:rsid w:val="008F65D7"/>
    <w:rsid w:val="008F69E7"/>
    <w:rsid w:val="008F6C86"/>
    <w:rsid w:val="008F7059"/>
    <w:rsid w:val="008F72E8"/>
    <w:rsid w:val="00900F0E"/>
    <w:rsid w:val="0090114F"/>
    <w:rsid w:val="00902BB6"/>
    <w:rsid w:val="00905F3F"/>
    <w:rsid w:val="0090689B"/>
    <w:rsid w:val="0090694F"/>
    <w:rsid w:val="00907A0F"/>
    <w:rsid w:val="009122D5"/>
    <w:rsid w:val="009131CC"/>
    <w:rsid w:val="00913522"/>
    <w:rsid w:val="0091431D"/>
    <w:rsid w:val="00917924"/>
    <w:rsid w:val="00917BE6"/>
    <w:rsid w:val="00921FE0"/>
    <w:rsid w:val="00922A52"/>
    <w:rsid w:val="00923ACE"/>
    <w:rsid w:val="009269C7"/>
    <w:rsid w:val="00926AE9"/>
    <w:rsid w:val="009335BF"/>
    <w:rsid w:val="00934475"/>
    <w:rsid w:val="0093532D"/>
    <w:rsid w:val="00936511"/>
    <w:rsid w:val="00936704"/>
    <w:rsid w:val="00936CB8"/>
    <w:rsid w:val="00943B45"/>
    <w:rsid w:val="009451D8"/>
    <w:rsid w:val="00947404"/>
    <w:rsid w:val="0095005B"/>
    <w:rsid w:val="0095035B"/>
    <w:rsid w:val="00950A51"/>
    <w:rsid w:val="00950AF6"/>
    <w:rsid w:val="00950C5C"/>
    <w:rsid w:val="009532F3"/>
    <w:rsid w:val="00954C0D"/>
    <w:rsid w:val="00955C89"/>
    <w:rsid w:val="00955FC8"/>
    <w:rsid w:val="0095614F"/>
    <w:rsid w:val="00960152"/>
    <w:rsid w:val="0096017D"/>
    <w:rsid w:val="00961927"/>
    <w:rsid w:val="00961EAF"/>
    <w:rsid w:val="00962AEA"/>
    <w:rsid w:val="00963051"/>
    <w:rsid w:val="00963DF4"/>
    <w:rsid w:val="00963F11"/>
    <w:rsid w:val="00963F63"/>
    <w:rsid w:val="009676F8"/>
    <w:rsid w:val="0097054D"/>
    <w:rsid w:val="00972438"/>
    <w:rsid w:val="0097366D"/>
    <w:rsid w:val="00974F82"/>
    <w:rsid w:val="0097574F"/>
    <w:rsid w:val="00975A12"/>
    <w:rsid w:val="00977E88"/>
    <w:rsid w:val="0098020B"/>
    <w:rsid w:val="00980888"/>
    <w:rsid w:val="00981D6C"/>
    <w:rsid w:val="00983734"/>
    <w:rsid w:val="009838A6"/>
    <w:rsid w:val="00983AED"/>
    <w:rsid w:val="009841A7"/>
    <w:rsid w:val="00984F06"/>
    <w:rsid w:val="00986954"/>
    <w:rsid w:val="009900F1"/>
    <w:rsid w:val="009920E7"/>
    <w:rsid w:val="00997A65"/>
    <w:rsid w:val="009A0FFA"/>
    <w:rsid w:val="009A1B28"/>
    <w:rsid w:val="009A2DCA"/>
    <w:rsid w:val="009A363A"/>
    <w:rsid w:val="009A397A"/>
    <w:rsid w:val="009A3B9A"/>
    <w:rsid w:val="009A44A1"/>
    <w:rsid w:val="009A5C3B"/>
    <w:rsid w:val="009A7273"/>
    <w:rsid w:val="009B08A1"/>
    <w:rsid w:val="009B26F5"/>
    <w:rsid w:val="009B2CFD"/>
    <w:rsid w:val="009B3546"/>
    <w:rsid w:val="009B442C"/>
    <w:rsid w:val="009B480E"/>
    <w:rsid w:val="009B6D1B"/>
    <w:rsid w:val="009B76A4"/>
    <w:rsid w:val="009B7730"/>
    <w:rsid w:val="009C09D5"/>
    <w:rsid w:val="009C1877"/>
    <w:rsid w:val="009C200F"/>
    <w:rsid w:val="009C2E9F"/>
    <w:rsid w:val="009C5253"/>
    <w:rsid w:val="009C558D"/>
    <w:rsid w:val="009C5C33"/>
    <w:rsid w:val="009C6876"/>
    <w:rsid w:val="009C7BC5"/>
    <w:rsid w:val="009D0D48"/>
    <w:rsid w:val="009D3DF4"/>
    <w:rsid w:val="009D4DF4"/>
    <w:rsid w:val="009D50DB"/>
    <w:rsid w:val="009E0081"/>
    <w:rsid w:val="009E1A7D"/>
    <w:rsid w:val="009E2C01"/>
    <w:rsid w:val="009E3855"/>
    <w:rsid w:val="009E525C"/>
    <w:rsid w:val="009E5EA3"/>
    <w:rsid w:val="009E653E"/>
    <w:rsid w:val="009E6CC2"/>
    <w:rsid w:val="009E6FA0"/>
    <w:rsid w:val="009E73AB"/>
    <w:rsid w:val="009F00A7"/>
    <w:rsid w:val="009F0AEF"/>
    <w:rsid w:val="009F5004"/>
    <w:rsid w:val="009F6DFB"/>
    <w:rsid w:val="009F74B8"/>
    <w:rsid w:val="009F7AC8"/>
    <w:rsid w:val="00A0064B"/>
    <w:rsid w:val="00A013A2"/>
    <w:rsid w:val="00A02116"/>
    <w:rsid w:val="00A02F9D"/>
    <w:rsid w:val="00A05850"/>
    <w:rsid w:val="00A05F60"/>
    <w:rsid w:val="00A0648F"/>
    <w:rsid w:val="00A10399"/>
    <w:rsid w:val="00A11A72"/>
    <w:rsid w:val="00A11A8C"/>
    <w:rsid w:val="00A11E98"/>
    <w:rsid w:val="00A14319"/>
    <w:rsid w:val="00A1431A"/>
    <w:rsid w:val="00A1501A"/>
    <w:rsid w:val="00A154B3"/>
    <w:rsid w:val="00A16AE4"/>
    <w:rsid w:val="00A17375"/>
    <w:rsid w:val="00A17E0E"/>
    <w:rsid w:val="00A17E95"/>
    <w:rsid w:val="00A208EA"/>
    <w:rsid w:val="00A218DD"/>
    <w:rsid w:val="00A22BCA"/>
    <w:rsid w:val="00A2435F"/>
    <w:rsid w:val="00A249AD"/>
    <w:rsid w:val="00A2513C"/>
    <w:rsid w:val="00A25EB4"/>
    <w:rsid w:val="00A30589"/>
    <w:rsid w:val="00A308A7"/>
    <w:rsid w:val="00A308E9"/>
    <w:rsid w:val="00A31D64"/>
    <w:rsid w:val="00A3205E"/>
    <w:rsid w:val="00A3339F"/>
    <w:rsid w:val="00A33697"/>
    <w:rsid w:val="00A33B96"/>
    <w:rsid w:val="00A36FD4"/>
    <w:rsid w:val="00A40695"/>
    <w:rsid w:val="00A41A60"/>
    <w:rsid w:val="00A43750"/>
    <w:rsid w:val="00A4428D"/>
    <w:rsid w:val="00A44E00"/>
    <w:rsid w:val="00A50D6D"/>
    <w:rsid w:val="00A50E6B"/>
    <w:rsid w:val="00A5344E"/>
    <w:rsid w:val="00A5688B"/>
    <w:rsid w:val="00A56B1D"/>
    <w:rsid w:val="00A56CD4"/>
    <w:rsid w:val="00A579F7"/>
    <w:rsid w:val="00A57FA7"/>
    <w:rsid w:val="00A60B34"/>
    <w:rsid w:val="00A630AC"/>
    <w:rsid w:val="00A6369E"/>
    <w:rsid w:val="00A674C2"/>
    <w:rsid w:val="00A70ED6"/>
    <w:rsid w:val="00A71E32"/>
    <w:rsid w:val="00A72715"/>
    <w:rsid w:val="00A75F56"/>
    <w:rsid w:val="00A772D4"/>
    <w:rsid w:val="00A80A9D"/>
    <w:rsid w:val="00A80C6E"/>
    <w:rsid w:val="00A81015"/>
    <w:rsid w:val="00A81470"/>
    <w:rsid w:val="00A83659"/>
    <w:rsid w:val="00A83D04"/>
    <w:rsid w:val="00A84980"/>
    <w:rsid w:val="00A85A8B"/>
    <w:rsid w:val="00A912EF"/>
    <w:rsid w:val="00A915F7"/>
    <w:rsid w:val="00A917BD"/>
    <w:rsid w:val="00A9281F"/>
    <w:rsid w:val="00A93E30"/>
    <w:rsid w:val="00A953A7"/>
    <w:rsid w:val="00A961C9"/>
    <w:rsid w:val="00A962FF"/>
    <w:rsid w:val="00AA0033"/>
    <w:rsid w:val="00AA0574"/>
    <w:rsid w:val="00AA0B43"/>
    <w:rsid w:val="00AA0F02"/>
    <w:rsid w:val="00AA166A"/>
    <w:rsid w:val="00AA2A3A"/>
    <w:rsid w:val="00AA37DD"/>
    <w:rsid w:val="00AA44C9"/>
    <w:rsid w:val="00AA5259"/>
    <w:rsid w:val="00AA5EDE"/>
    <w:rsid w:val="00AA6A96"/>
    <w:rsid w:val="00AA7BB1"/>
    <w:rsid w:val="00AB2680"/>
    <w:rsid w:val="00AB4091"/>
    <w:rsid w:val="00AB449A"/>
    <w:rsid w:val="00AB67DB"/>
    <w:rsid w:val="00AB7067"/>
    <w:rsid w:val="00AC0012"/>
    <w:rsid w:val="00AC3072"/>
    <w:rsid w:val="00AC3798"/>
    <w:rsid w:val="00AC5C78"/>
    <w:rsid w:val="00AC6723"/>
    <w:rsid w:val="00AD24BC"/>
    <w:rsid w:val="00AD6275"/>
    <w:rsid w:val="00AD6A51"/>
    <w:rsid w:val="00AD6C7E"/>
    <w:rsid w:val="00AE21B7"/>
    <w:rsid w:val="00AE27CD"/>
    <w:rsid w:val="00AE46E2"/>
    <w:rsid w:val="00AE4F3B"/>
    <w:rsid w:val="00AE4FF5"/>
    <w:rsid w:val="00AE5821"/>
    <w:rsid w:val="00AE5CA8"/>
    <w:rsid w:val="00AE5DC1"/>
    <w:rsid w:val="00AE74DD"/>
    <w:rsid w:val="00AE7C8D"/>
    <w:rsid w:val="00AF2D06"/>
    <w:rsid w:val="00AF314D"/>
    <w:rsid w:val="00AF39EB"/>
    <w:rsid w:val="00AF3E4B"/>
    <w:rsid w:val="00AF3F79"/>
    <w:rsid w:val="00AF4125"/>
    <w:rsid w:val="00AF41A2"/>
    <w:rsid w:val="00AF47CF"/>
    <w:rsid w:val="00AF5266"/>
    <w:rsid w:val="00AF5AA6"/>
    <w:rsid w:val="00AF5CE5"/>
    <w:rsid w:val="00AF741B"/>
    <w:rsid w:val="00B01188"/>
    <w:rsid w:val="00B02629"/>
    <w:rsid w:val="00B04A35"/>
    <w:rsid w:val="00B05F5C"/>
    <w:rsid w:val="00B06768"/>
    <w:rsid w:val="00B06FFA"/>
    <w:rsid w:val="00B072E4"/>
    <w:rsid w:val="00B1328D"/>
    <w:rsid w:val="00B15DFD"/>
    <w:rsid w:val="00B17B28"/>
    <w:rsid w:val="00B2010B"/>
    <w:rsid w:val="00B212D6"/>
    <w:rsid w:val="00B25DA0"/>
    <w:rsid w:val="00B27EFB"/>
    <w:rsid w:val="00B31366"/>
    <w:rsid w:val="00B32F84"/>
    <w:rsid w:val="00B33017"/>
    <w:rsid w:val="00B4069A"/>
    <w:rsid w:val="00B40D98"/>
    <w:rsid w:val="00B41D53"/>
    <w:rsid w:val="00B420FE"/>
    <w:rsid w:val="00B425AE"/>
    <w:rsid w:val="00B439B1"/>
    <w:rsid w:val="00B44527"/>
    <w:rsid w:val="00B46384"/>
    <w:rsid w:val="00B478D8"/>
    <w:rsid w:val="00B47F49"/>
    <w:rsid w:val="00B50EA1"/>
    <w:rsid w:val="00B50F68"/>
    <w:rsid w:val="00B5167B"/>
    <w:rsid w:val="00B5260C"/>
    <w:rsid w:val="00B52752"/>
    <w:rsid w:val="00B5491F"/>
    <w:rsid w:val="00B562E1"/>
    <w:rsid w:val="00B566C2"/>
    <w:rsid w:val="00B57059"/>
    <w:rsid w:val="00B57B0B"/>
    <w:rsid w:val="00B6078F"/>
    <w:rsid w:val="00B6231E"/>
    <w:rsid w:val="00B625E9"/>
    <w:rsid w:val="00B6325B"/>
    <w:rsid w:val="00B65383"/>
    <w:rsid w:val="00B704CC"/>
    <w:rsid w:val="00B731D2"/>
    <w:rsid w:val="00B7347D"/>
    <w:rsid w:val="00B737B2"/>
    <w:rsid w:val="00B73DF7"/>
    <w:rsid w:val="00B74E90"/>
    <w:rsid w:val="00B74FFC"/>
    <w:rsid w:val="00B81C7D"/>
    <w:rsid w:val="00B85B06"/>
    <w:rsid w:val="00B85D63"/>
    <w:rsid w:val="00B95925"/>
    <w:rsid w:val="00B969BF"/>
    <w:rsid w:val="00BA0862"/>
    <w:rsid w:val="00BA0EED"/>
    <w:rsid w:val="00BA199E"/>
    <w:rsid w:val="00BA2674"/>
    <w:rsid w:val="00BA2A53"/>
    <w:rsid w:val="00BA304F"/>
    <w:rsid w:val="00BA4AD3"/>
    <w:rsid w:val="00BA5053"/>
    <w:rsid w:val="00BA51EA"/>
    <w:rsid w:val="00BA543D"/>
    <w:rsid w:val="00BA5EBB"/>
    <w:rsid w:val="00BA618F"/>
    <w:rsid w:val="00BA6540"/>
    <w:rsid w:val="00BA6849"/>
    <w:rsid w:val="00BA77F2"/>
    <w:rsid w:val="00BA7DC5"/>
    <w:rsid w:val="00BB466C"/>
    <w:rsid w:val="00BB4A46"/>
    <w:rsid w:val="00BB61BF"/>
    <w:rsid w:val="00BB6BF8"/>
    <w:rsid w:val="00BB6CBE"/>
    <w:rsid w:val="00BC053E"/>
    <w:rsid w:val="00BC566E"/>
    <w:rsid w:val="00BC5A29"/>
    <w:rsid w:val="00BC5C33"/>
    <w:rsid w:val="00BC5E0E"/>
    <w:rsid w:val="00BD056C"/>
    <w:rsid w:val="00BD0E9C"/>
    <w:rsid w:val="00BD1B29"/>
    <w:rsid w:val="00BD3B9A"/>
    <w:rsid w:val="00BD53CE"/>
    <w:rsid w:val="00BD5F5A"/>
    <w:rsid w:val="00BD6DCE"/>
    <w:rsid w:val="00BD7CE8"/>
    <w:rsid w:val="00BE0A29"/>
    <w:rsid w:val="00BE250F"/>
    <w:rsid w:val="00BE2AF0"/>
    <w:rsid w:val="00BE2E0A"/>
    <w:rsid w:val="00BE2F96"/>
    <w:rsid w:val="00BE5115"/>
    <w:rsid w:val="00BE5B43"/>
    <w:rsid w:val="00BE75CD"/>
    <w:rsid w:val="00BF18BA"/>
    <w:rsid w:val="00BF2BC2"/>
    <w:rsid w:val="00BF3224"/>
    <w:rsid w:val="00BF32D9"/>
    <w:rsid w:val="00BF7186"/>
    <w:rsid w:val="00BF788A"/>
    <w:rsid w:val="00C00068"/>
    <w:rsid w:val="00C00096"/>
    <w:rsid w:val="00C01A24"/>
    <w:rsid w:val="00C04D15"/>
    <w:rsid w:val="00C05512"/>
    <w:rsid w:val="00C05DFA"/>
    <w:rsid w:val="00C07C85"/>
    <w:rsid w:val="00C103FA"/>
    <w:rsid w:val="00C1069E"/>
    <w:rsid w:val="00C11701"/>
    <w:rsid w:val="00C13D70"/>
    <w:rsid w:val="00C159BB"/>
    <w:rsid w:val="00C16072"/>
    <w:rsid w:val="00C16456"/>
    <w:rsid w:val="00C169EC"/>
    <w:rsid w:val="00C1789A"/>
    <w:rsid w:val="00C2054A"/>
    <w:rsid w:val="00C2072B"/>
    <w:rsid w:val="00C212B2"/>
    <w:rsid w:val="00C2284E"/>
    <w:rsid w:val="00C2463A"/>
    <w:rsid w:val="00C26347"/>
    <w:rsid w:val="00C263B9"/>
    <w:rsid w:val="00C267E2"/>
    <w:rsid w:val="00C30697"/>
    <w:rsid w:val="00C31B75"/>
    <w:rsid w:val="00C325F6"/>
    <w:rsid w:val="00C32DA8"/>
    <w:rsid w:val="00C332C5"/>
    <w:rsid w:val="00C33C55"/>
    <w:rsid w:val="00C4060E"/>
    <w:rsid w:val="00C420FB"/>
    <w:rsid w:val="00C42581"/>
    <w:rsid w:val="00C441AF"/>
    <w:rsid w:val="00C45413"/>
    <w:rsid w:val="00C45BEE"/>
    <w:rsid w:val="00C46528"/>
    <w:rsid w:val="00C473BE"/>
    <w:rsid w:val="00C50B82"/>
    <w:rsid w:val="00C5170A"/>
    <w:rsid w:val="00C54A31"/>
    <w:rsid w:val="00C559F5"/>
    <w:rsid w:val="00C55F0A"/>
    <w:rsid w:val="00C577BB"/>
    <w:rsid w:val="00C61ED8"/>
    <w:rsid w:val="00C62999"/>
    <w:rsid w:val="00C6400C"/>
    <w:rsid w:val="00C65559"/>
    <w:rsid w:val="00C665BC"/>
    <w:rsid w:val="00C70FC0"/>
    <w:rsid w:val="00C723DF"/>
    <w:rsid w:val="00C73D31"/>
    <w:rsid w:val="00C76082"/>
    <w:rsid w:val="00C806E7"/>
    <w:rsid w:val="00C8424B"/>
    <w:rsid w:val="00C856AA"/>
    <w:rsid w:val="00C87138"/>
    <w:rsid w:val="00C90F7E"/>
    <w:rsid w:val="00C915BB"/>
    <w:rsid w:val="00C951E9"/>
    <w:rsid w:val="00CA0F5B"/>
    <w:rsid w:val="00CA151C"/>
    <w:rsid w:val="00CA23D5"/>
    <w:rsid w:val="00CA263A"/>
    <w:rsid w:val="00CA3A8A"/>
    <w:rsid w:val="00CA50AF"/>
    <w:rsid w:val="00CA5699"/>
    <w:rsid w:val="00CA68CD"/>
    <w:rsid w:val="00CB0FA0"/>
    <w:rsid w:val="00CB35FC"/>
    <w:rsid w:val="00CB72D6"/>
    <w:rsid w:val="00CB72EB"/>
    <w:rsid w:val="00CC1D4B"/>
    <w:rsid w:val="00CC3B39"/>
    <w:rsid w:val="00CC50C9"/>
    <w:rsid w:val="00CC5567"/>
    <w:rsid w:val="00CC6595"/>
    <w:rsid w:val="00CC66F1"/>
    <w:rsid w:val="00CC7DB9"/>
    <w:rsid w:val="00CD093C"/>
    <w:rsid w:val="00CD2280"/>
    <w:rsid w:val="00CD264C"/>
    <w:rsid w:val="00CD3472"/>
    <w:rsid w:val="00CD576E"/>
    <w:rsid w:val="00CD57B9"/>
    <w:rsid w:val="00CD583F"/>
    <w:rsid w:val="00CD68C7"/>
    <w:rsid w:val="00CD6F8E"/>
    <w:rsid w:val="00CE0084"/>
    <w:rsid w:val="00CE1A2B"/>
    <w:rsid w:val="00CE2FE6"/>
    <w:rsid w:val="00CE57A2"/>
    <w:rsid w:val="00CE61CB"/>
    <w:rsid w:val="00CF149A"/>
    <w:rsid w:val="00CF1CCC"/>
    <w:rsid w:val="00CF251C"/>
    <w:rsid w:val="00CF2B54"/>
    <w:rsid w:val="00CF2BCC"/>
    <w:rsid w:val="00CF3806"/>
    <w:rsid w:val="00CF6686"/>
    <w:rsid w:val="00CF68F3"/>
    <w:rsid w:val="00CF6BD1"/>
    <w:rsid w:val="00CF76D2"/>
    <w:rsid w:val="00D01463"/>
    <w:rsid w:val="00D01994"/>
    <w:rsid w:val="00D02DBA"/>
    <w:rsid w:val="00D02F67"/>
    <w:rsid w:val="00D03C0D"/>
    <w:rsid w:val="00D07CFC"/>
    <w:rsid w:val="00D23E28"/>
    <w:rsid w:val="00D2439D"/>
    <w:rsid w:val="00D24C20"/>
    <w:rsid w:val="00D25F98"/>
    <w:rsid w:val="00D2601B"/>
    <w:rsid w:val="00D276AD"/>
    <w:rsid w:val="00D30000"/>
    <w:rsid w:val="00D305A3"/>
    <w:rsid w:val="00D3371D"/>
    <w:rsid w:val="00D339B7"/>
    <w:rsid w:val="00D34BF6"/>
    <w:rsid w:val="00D37811"/>
    <w:rsid w:val="00D37EE2"/>
    <w:rsid w:val="00D405E8"/>
    <w:rsid w:val="00D40B8B"/>
    <w:rsid w:val="00D40F4B"/>
    <w:rsid w:val="00D4126C"/>
    <w:rsid w:val="00D42952"/>
    <w:rsid w:val="00D42B4B"/>
    <w:rsid w:val="00D430D2"/>
    <w:rsid w:val="00D452BD"/>
    <w:rsid w:val="00D45D0B"/>
    <w:rsid w:val="00D47730"/>
    <w:rsid w:val="00D50718"/>
    <w:rsid w:val="00D50FE1"/>
    <w:rsid w:val="00D52601"/>
    <w:rsid w:val="00D537E7"/>
    <w:rsid w:val="00D55015"/>
    <w:rsid w:val="00D5603E"/>
    <w:rsid w:val="00D572A7"/>
    <w:rsid w:val="00D57BF8"/>
    <w:rsid w:val="00D6039F"/>
    <w:rsid w:val="00D60F3C"/>
    <w:rsid w:val="00D611E8"/>
    <w:rsid w:val="00D61441"/>
    <w:rsid w:val="00D62B0B"/>
    <w:rsid w:val="00D64FAA"/>
    <w:rsid w:val="00D66B10"/>
    <w:rsid w:val="00D679FF"/>
    <w:rsid w:val="00D71C3F"/>
    <w:rsid w:val="00D74C4D"/>
    <w:rsid w:val="00D778AF"/>
    <w:rsid w:val="00D809E4"/>
    <w:rsid w:val="00D81C39"/>
    <w:rsid w:val="00D81EBC"/>
    <w:rsid w:val="00D82C22"/>
    <w:rsid w:val="00D84167"/>
    <w:rsid w:val="00D862E7"/>
    <w:rsid w:val="00D86F0D"/>
    <w:rsid w:val="00D90516"/>
    <w:rsid w:val="00D9102E"/>
    <w:rsid w:val="00D92579"/>
    <w:rsid w:val="00D975B2"/>
    <w:rsid w:val="00D9760B"/>
    <w:rsid w:val="00D97711"/>
    <w:rsid w:val="00D97A7A"/>
    <w:rsid w:val="00DA0970"/>
    <w:rsid w:val="00DA0EF9"/>
    <w:rsid w:val="00DA1061"/>
    <w:rsid w:val="00DA15CA"/>
    <w:rsid w:val="00DA1BC6"/>
    <w:rsid w:val="00DA1E1C"/>
    <w:rsid w:val="00DA261D"/>
    <w:rsid w:val="00DA566C"/>
    <w:rsid w:val="00DB1912"/>
    <w:rsid w:val="00DB1CB8"/>
    <w:rsid w:val="00DB1E02"/>
    <w:rsid w:val="00DB3FEE"/>
    <w:rsid w:val="00DB4860"/>
    <w:rsid w:val="00DB660C"/>
    <w:rsid w:val="00DB6E98"/>
    <w:rsid w:val="00DC2B79"/>
    <w:rsid w:val="00DC4470"/>
    <w:rsid w:val="00DC4B27"/>
    <w:rsid w:val="00DC5952"/>
    <w:rsid w:val="00DC6ED6"/>
    <w:rsid w:val="00DD00FC"/>
    <w:rsid w:val="00DD0CB7"/>
    <w:rsid w:val="00DD19A2"/>
    <w:rsid w:val="00DD202E"/>
    <w:rsid w:val="00DD27DE"/>
    <w:rsid w:val="00DD319F"/>
    <w:rsid w:val="00DD3436"/>
    <w:rsid w:val="00DD572E"/>
    <w:rsid w:val="00DD5894"/>
    <w:rsid w:val="00DD6B35"/>
    <w:rsid w:val="00DD6E85"/>
    <w:rsid w:val="00DD76DE"/>
    <w:rsid w:val="00DD79B7"/>
    <w:rsid w:val="00DD7B0A"/>
    <w:rsid w:val="00DD7D53"/>
    <w:rsid w:val="00DE0A7C"/>
    <w:rsid w:val="00DE1A55"/>
    <w:rsid w:val="00DE1B26"/>
    <w:rsid w:val="00DE1E8A"/>
    <w:rsid w:val="00DE27E2"/>
    <w:rsid w:val="00DE33DA"/>
    <w:rsid w:val="00DE34EE"/>
    <w:rsid w:val="00DE3CDE"/>
    <w:rsid w:val="00DE474C"/>
    <w:rsid w:val="00DE4E88"/>
    <w:rsid w:val="00DE5159"/>
    <w:rsid w:val="00DE5273"/>
    <w:rsid w:val="00DE584E"/>
    <w:rsid w:val="00DE5E91"/>
    <w:rsid w:val="00DE657E"/>
    <w:rsid w:val="00DE6B28"/>
    <w:rsid w:val="00DF05B8"/>
    <w:rsid w:val="00DF0DF7"/>
    <w:rsid w:val="00DF1681"/>
    <w:rsid w:val="00DF1A87"/>
    <w:rsid w:val="00DF23DC"/>
    <w:rsid w:val="00DF3D14"/>
    <w:rsid w:val="00DF6C1E"/>
    <w:rsid w:val="00E010EA"/>
    <w:rsid w:val="00E01B28"/>
    <w:rsid w:val="00E02346"/>
    <w:rsid w:val="00E0306E"/>
    <w:rsid w:val="00E048CF"/>
    <w:rsid w:val="00E05512"/>
    <w:rsid w:val="00E071B2"/>
    <w:rsid w:val="00E116F0"/>
    <w:rsid w:val="00E1321D"/>
    <w:rsid w:val="00E13DB2"/>
    <w:rsid w:val="00E16B33"/>
    <w:rsid w:val="00E170F5"/>
    <w:rsid w:val="00E210E2"/>
    <w:rsid w:val="00E22899"/>
    <w:rsid w:val="00E308F6"/>
    <w:rsid w:val="00E314E1"/>
    <w:rsid w:val="00E31C2B"/>
    <w:rsid w:val="00E34498"/>
    <w:rsid w:val="00E34E43"/>
    <w:rsid w:val="00E35387"/>
    <w:rsid w:val="00E36BB5"/>
    <w:rsid w:val="00E40206"/>
    <w:rsid w:val="00E40D87"/>
    <w:rsid w:val="00E4180F"/>
    <w:rsid w:val="00E41945"/>
    <w:rsid w:val="00E41EE3"/>
    <w:rsid w:val="00E42CC9"/>
    <w:rsid w:val="00E441EF"/>
    <w:rsid w:val="00E46669"/>
    <w:rsid w:val="00E46A09"/>
    <w:rsid w:val="00E50DF4"/>
    <w:rsid w:val="00E50F68"/>
    <w:rsid w:val="00E51E23"/>
    <w:rsid w:val="00E5725D"/>
    <w:rsid w:val="00E61618"/>
    <w:rsid w:val="00E62F92"/>
    <w:rsid w:val="00E640D0"/>
    <w:rsid w:val="00E644AC"/>
    <w:rsid w:val="00E65170"/>
    <w:rsid w:val="00E675E1"/>
    <w:rsid w:val="00E711A0"/>
    <w:rsid w:val="00E74085"/>
    <w:rsid w:val="00E74B69"/>
    <w:rsid w:val="00E761DD"/>
    <w:rsid w:val="00E7680F"/>
    <w:rsid w:val="00E76B85"/>
    <w:rsid w:val="00E77586"/>
    <w:rsid w:val="00E77665"/>
    <w:rsid w:val="00E81003"/>
    <w:rsid w:val="00E83DFD"/>
    <w:rsid w:val="00E85544"/>
    <w:rsid w:val="00E85EB4"/>
    <w:rsid w:val="00E87A1F"/>
    <w:rsid w:val="00E87E4F"/>
    <w:rsid w:val="00E87FA5"/>
    <w:rsid w:val="00E90AAE"/>
    <w:rsid w:val="00E91061"/>
    <w:rsid w:val="00E91563"/>
    <w:rsid w:val="00E9295F"/>
    <w:rsid w:val="00E9411B"/>
    <w:rsid w:val="00E94686"/>
    <w:rsid w:val="00E95A1D"/>
    <w:rsid w:val="00EA26C4"/>
    <w:rsid w:val="00EA4272"/>
    <w:rsid w:val="00EA510A"/>
    <w:rsid w:val="00EA6813"/>
    <w:rsid w:val="00EA6EA3"/>
    <w:rsid w:val="00EB009B"/>
    <w:rsid w:val="00EB01FB"/>
    <w:rsid w:val="00EB02C1"/>
    <w:rsid w:val="00EB289D"/>
    <w:rsid w:val="00EB6738"/>
    <w:rsid w:val="00EC1EC4"/>
    <w:rsid w:val="00EC4445"/>
    <w:rsid w:val="00EC5EE9"/>
    <w:rsid w:val="00EC74F4"/>
    <w:rsid w:val="00EC79B8"/>
    <w:rsid w:val="00ED1D15"/>
    <w:rsid w:val="00ED70BE"/>
    <w:rsid w:val="00ED799E"/>
    <w:rsid w:val="00EE2C46"/>
    <w:rsid w:val="00EE34A9"/>
    <w:rsid w:val="00EE5433"/>
    <w:rsid w:val="00EE5FEB"/>
    <w:rsid w:val="00EE60E2"/>
    <w:rsid w:val="00EF31BB"/>
    <w:rsid w:val="00EF4D41"/>
    <w:rsid w:val="00EF7A43"/>
    <w:rsid w:val="00EF7E58"/>
    <w:rsid w:val="00F012D2"/>
    <w:rsid w:val="00F015F4"/>
    <w:rsid w:val="00F047F5"/>
    <w:rsid w:val="00F05097"/>
    <w:rsid w:val="00F051B5"/>
    <w:rsid w:val="00F071EA"/>
    <w:rsid w:val="00F07F4A"/>
    <w:rsid w:val="00F10281"/>
    <w:rsid w:val="00F11115"/>
    <w:rsid w:val="00F11CC9"/>
    <w:rsid w:val="00F1300A"/>
    <w:rsid w:val="00F16E8A"/>
    <w:rsid w:val="00F17DDC"/>
    <w:rsid w:val="00F20DC7"/>
    <w:rsid w:val="00F21BD7"/>
    <w:rsid w:val="00F233B8"/>
    <w:rsid w:val="00F23E98"/>
    <w:rsid w:val="00F243A5"/>
    <w:rsid w:val="00F24DFE"/>
    <w:rsid w:val="00F25B38"/>
    <w:rsid w:val="00F26758"/>
    <w:rsid w:val="00F277B3"/>
    <w:rsid w:val="00F30473"/>
    <w:rsid w:val="00F310B5"/>
    <w:rsid w:val="00F34CAA"/>
    <w:rsid w:val="00F35974"/>
    <w:rsid w:val="00F35D4A"/>
    <w:rsid w:val="00F37586"/>
    <w:rsid w:val="00F37CF0"/>
    <w:rsid w:val="00F4001D"/>
    <w:rsid w:val="00F407A5"/>
    <w:rsid w:val="00F409EF"/>
    <w:rsid w:val="00F419C7"/>
    <w:rsid w:val="00F4528A"/>
    <w:rsid w:val="00F467E1"/>
    <w:rsid w:val="00F46B09"/>
    <w:rsid w:val="00F46B8C"/>
    <w:rsid w:val="00F47E06"/>
    <w:rsid w:val="00F5052F"/>
    <w:rsid w:val="00F50862"/>
    <w:rsid w:val="00F50E4F"/>
    <w:rsid w:val="00F51878"/>
    <w:rsid w:val="00F52F03"/>
    <w:rsid w:val="00F57769"/>
    <w:rsid w:val="00F57E1E"/>
    <w:rsid w:val="00F57FCA"/>
    <w:rsid w:val="00F611C4"/>
    <w:rsid w:val="00F62074"/>
    <w:rsid w:val="00F626DE"/>
    <w:rsid w:val="00F6276E"/>
    <w:rsid w:val="00F63DF6"/>
    <w:rsid w:val="00F645FA"/>
    <w:rsid w:val="00F660EC"/>
    <w:rsid w:val="00F701B4"/>
    <w:rsid w:val="00F715B7"/>
    <w:rsid w:val="00F72F29"/>
    <w:rsid w:val="00F730E9"/>
    <w:rsid w:val="00F734D1"/>
    <w:rsid w:val="00F73AC6"/>
    <w:rsid w:val="00F758D8"/>
    <w:rsid w:val="00F758FF"/>
    <w:rsid w:val="00F77447"/>
    <w:rsid w:val="00F77F15"/>
    <w:rsid w:val="00F8043B"/>
    <w:rsid w:val="00F81D2C"/>
    <w:rsid w:val="00F8728D"/>
    <w:rsid w:val="00F91754"/>
    <w:rsid w:val="00F91D43"/>
    <w:rsid w:val="00F921CF"/>
    <w:rsid w:val="00F93B96"/>
    <w:rsid w:val="00F948CA"/>
    <w:rsid w:val="00F94D85"/>
    <w:rsid w:val="00F9592D"/>
    <w:rsid w:val="00F95AE1"/>
    <w:rsid w:val="00F95BC0"/>
    <w:rsid w:val="00F9620F"/>
    <w:rsid w:val="00F968EA"/>
    <w:rsid w:val="00FA24F8"/>
    <w:rsid w:val="00FA2E47"/>
    <w:rsid w:val="00FA3316"/>
    <w:rsid w:val="00FA42B3"/>
    <w:rsid w:val="00FA587D"/>
    <w:rsid w:val="00FA69D4"/>
    <w:rsid w:val="00FA74CB"/>
    <w:rsid w:val="00FA7CDB"/>
    <w:rsid w:val="00FB478F"/>
    <w:rsid w:val="00FB49FB"/>
    <w:rsid w:val="00FB513B"/>
    <w:rsid w:val="00FB599A"/>
    <w:rsid w:val="00FB63AE"/>
    <w:rsid w:val="00FB73AA"/>
    <w:rsid w:val="00FB78DC"/>
    <w:rsid w:val="00FC35C4"/>
    <w:rsid w:val="00FC4E73"/>
    <w:rsid w:val="00FC50F8"/>
    <w:rsid w:val="00FC6859"/>
    <w:rsid w:val="00FC6E78"/>
    <w:rsid w:val="00FC7745"/>
    <w:rsid w:val="00FC7F5B"/>
    <w:rsid w:val="00FD05AD"/>
    <w:rsid w:val="00FD0F2E"/>
    <w:rsid w:val="00FD2F51"/>
    <w:rsid w:val="00FD4696"/>
    <w:rsid w:val="00FD6C3E"/>
    <w:rsid w:val="00FD72BF"/>
    <w:rsid w:val="00FE0570"/>
    <w:rsid w:val="00FE0CC1"/>
    <w:rsid w:val="00FE0F14"/>
    <w:rsid w:val="00FE1BF4"/>
    <w:rsid w:val="00FE3E39"/>
    <w:rsid w:val="00FE4847"/>
    <w:rsid w:val="00FF4054"/>
    <w:rsid w:val="00FF5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3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2623"/>
    <w:pPr>
      <w:spacing w:line="480" w:lineRule="auto"/>
    </w:pPr>
    <w:rPr>
      <w:rFonts w:ascii="Times New Roman" w:hAnsi="Times New Roman"/>
      <w:sz w:val="24"/>
    </w:rPr>
  </w:style>
  <w:style w:type="paragraph" w:styleId="berschrift1">
    <w:name w:val="heading 1"/>
    <w:basedOn w:val="Standard"/>
    <w:next w:val="Standard"/>
    <w:link w:val="berschrift1Zchn"/>
    <w:uiPriority w:val="9"/>
    <w:qFormat/>
    <w:rsid w:val="00801E76"/>
    <w:pPr>
      <w:keepNext/>
      <w:keepLines/>
      <w:spacing w:before="480" w:after="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801E76"/>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qFormat/>
    <w:rsid w:val="00801E7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A26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1E76"/>
    <w:rPr>
      <w:rFonts w:ascii="Times New Roman" w:eastAsiaTheme="majorEastAsia" w:hAnsi="Times New Roman" w:cstheme="majorBidi"/>
      <w:b/>
      <w:bCs/>
      <w:color w:val="000000" w:themeColor="text1"/>
      <w:sz w:val="28"/>
      <w:szCs w:val="28"/>
    </w:rPr>
  </w:style>
  <w:style w:type="character" w:customStyle="1" w:styleId="berschrift2Zchn">
    <w:name w:val="Überschrift 2 Zchn"/>
    <w:basedOn w:val="Absatz-Standardschriftart"/>
    <w:link w:val="berschrift2"/>
    <w:uiPriority w:val="9"/>
    <w:rsid w:val="00801E76"/>
    <w:rPr>
      <w:rFonts w:ascii="Times New Roman" w:eastAsiaTheme="majorEastAsia" w:hAnsi="Times New Roman" w:cstheme="majorBidi"/>
      <w:b/>
      <w:bCs/>
      <w:sz w:val="24"/>
      <w:szCs w:val="26"/>
    </w:rPr>
  </w:style>
  <w:style w:type="character" w:customStyle="1" w:styleId="berschrift3Zchn">
    <w:name w:val="Überschrift 3 Zchn"/>
    <w:basedOn w:val="Absatz-Standardschriftart"/>
    <w:link w:val="berschrift3"/>
    <w:uiPriority w:val="9"/>
    <w:semiHidden/>
    <w:rsid w:val="00801E76"/>
    <w:rPr>
      <w:rFonts w:asciiTheme="majorHAnsi" w:eastAsiaTheme="majorEastAsia" w:hAnsiTheme="majorHAnsi" w:cstheme="majorBidi"/>
      <w:b/>
      <w:bCs/>
      <w:color w:val="4F81BD" w:themeColor="accent1"/>
      <w:sz w:val="24"/>
    </w:rPr>
  </w:style>
  <w:style w:type="paragraph" w:styleId="StandardWeb">
    <w:name w:val="Normal (Web)"/>
    <w:basedOn w:val="Standard"/>
    <w:uiPriority w:val="99"/>
    <w:unhideWhenUsed/>
    <w:rsid w:val="00801E76"/>
    <w:pPr>
      <w:spacing w:before="100" w:beforeAutospacing="1" w:after="100" w:afterAutospacing="1" w:line="240" w:lineRule="auto"/>
      <w:jc w:val="left"/>
    </w:pPr>
    <w:rPr>
      <w:rFonts w:eastAsia="Times New Roman" w:cs="Times New Roman"/>
      <w:szCs w:val="24"/>
      <w:lang w:eastAsia="en-GB"/>
    </w:rPr>
  </w:style>
  <w:style w:type="paragraph" w:styleId="Listenabsatz">
    <w:name w:val="List Paragraph"/>
    <w:basedOn w:val="Standard"/>
    <w:uiPriority w:val="34"/>
    <w:qFormat/>
    <w:rsid w:val="00801E76"/>
    <w:pPr>
      <w:ind w:left="720"/>
      <w:contextualSpacing/>
    </w:pPr>
  </w:style>
  <w:style w:type="character" w:customStyle="1" w:styleId="fontstyle01">
    <w:name w:val="fontstyle01"/>
    <w:rsid w:val="00801E76"/>
    <w:rPr>
      <w:rFonts w:ascii="ArialMT" w:hAnsi="ArialMT" w:hint="default"/>
      <w:b w:val="0"/>
      <w:bCs w:val="0"/>
      <w:i w:val="0"/>
      <w:iCs w:val="0"/>
      <w:color w:val="000000"/>
      <w:sz w:val="20"/>
      <w:szCs w:val="20"/>
    </w:rPr>
  </w:style>
  <w:style w:type="paragraph" w:styleId="Kopfzeile">
    <w:name w:val="header"/>
    <w:basedOn w:val="Standard"/>
    <w:link w:val="KopfzeileZchn"/>
    <w:uiPriority w:val="99"/>
    <w:unhideWhenUsed/>
    <w:rsid w:val="00801E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E76"/>
    <w:rPr>
      <w:rFonts w:ascii="Times New Roman" w:hAnsi="Times New Roman"/>
      <w:sz w:val="24"/>
    </w:rPr>
  </w:style>
  <w:style w:type="paragraph" w:styleId="Fuzeile">
    <w:name w:val="footer"/>
    <w:basedOn w:val="Standard"/>
    <w:link w:val="FuzeileZchn"/>
    <w:uiPriority w:val="99"/>
    <w:unhideWhenUsed/>
    <w:rsid w:val="00801E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E76"/>
    <w:rPr>
      <w:rFonts w:ascii="Times New Roman" w:hAnsi="Times New Roman"/>
      <w:sz w:val="24"/>
    </w:rPr>
  </w:style>
  <w:style w:type="character" w:styleId="Kommentarzeichen">
    <w:name w:val="annotation reference"/>
    <w:basedOn w:val="Absatz-Standardschriftart"/>
    <w:uiPriority w:val="99"/>
    <w:semiHidden/>
    <w:unhideWhenUsed/>
    <w:rsid w:val="00801E76"/>
    <w:rPr>
      <w:sz w:val="16"/>
      <w:szCs w:val="16"/>
    </w:rPr>
  </w:style>
  <w:style w:type="paragraph" w:styleId="Kommentartext">
    <w:name w:val="annotation text"/>
    <w:basedOn w:val="Standard"/>
    <w:link w:val="KommentartextZchn"/>
    <w:uiPriority w:val="99"/>
    <w:unhideWhenUsed/>
    <w:rsid w:val="00801E76"/>
    <w:pPr>
      <w:spacing w:line="240" w:lineRule="auto"/>
    </w:pPr>
    <w:rPr>
      <w:sz w:val="20"/>
      <w:szCs w:val="20"/>
    </w:rPr>
  </w:style>
  <w:style w:type="character" w:customStyle="1" w:styleId="KommentartextZchn">
    <w:name w:val="Kommentartext Zchn"/>
    <w:basedOn w:val="Absatz-Standardschriftart"/>
    <w:link w:val="Kommentartext"/>
    <w:uiPriority w:val="99"/>
    <w:rsid w:val="00801E76"/>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01E76"/>
    <w:rPr>
      <w:b/>
      <w:bCs/>
    </w:rPr>
  </w:style>
  <w:style w:type="character" w:customStyle="1" w:styleId="KommentarthemaZchn">
    <w:name w:val="Kommentarthema Zchn"/>
    <w:basedOn w:val="KommentartextZchn"/>
    <w:link w:val="Kommentarthema"/>
    <w:uiPriority w:val="99"/>
    <w:semiHidden/>
    <w:rsid w:val="00801E76"/>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801E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1E76"/>
    <w:rPr>
      <w:rFonts w:ascii="Tahoma" w:hAnsi="Tahoma" w:cs="Tahoma"/>
      <w:sz w:val="16"/>
      <w:szCs w:val="16"/>
    </w:rPr>
  </w:style>
  <w:style w:type="character" w:customStyle="1" w:styleId="fontstyle21">
    <w:name w:val="fontstyle21"/>
    <w:basedOn w:val="Absatz-Standardschriftart"/>
    <w:rsid w:val="00801E76"/>
    <w:rPr>
      <w:rFonts w:ascii="AdvP7B6C" w:hAnsi="AdvP7B6C" w:hint="default"/>
      <w:b w:val="0"/>
      <w:bCs w:val="0"/>
      <w:i w:val="0"/>
      <w:iCs w:val="0"/>
      <w:color w:val="000000"/>
      <w:sz w:val="20"/>
      <w:szCs w:val="20"/>
    </w:rPr>
  </w:style>
  <w:style w:type="character" w:customStyle="1" w:styleId="fontstyle11">
    <w:name w:val="fontstyle11"/>
    <w:basedOn w:val="Absatz-Standardschriftart"/>
    <w:rsid w:val="00801E76"/>
    <w:rPr>
      <w:rFonts w:ascii="AdvPAC59" w:hAnsi="AdvPAC59" w:hint="default"/>
      <w:b w:val="0"/>
      <w:bCs w:val="0"/>
      <w:i w:val="0"/>
      <w:iCs w:val="0"/>
      <w:color w:val="000000"/>
      <w:sz w:val="20"/>
      <w:szCs w:val="20"/>
    </w:rPr>
  </w:style>
  <w:style w:type="character" w:customStyle="1" w:styleId="fontstyle31">
    <w:name w:val="fontstyle31"/>
    <w:basedOn w:val="Absatz-Standardschriftart"/>
    <w:rsid w:val="00801E76"/>
    <w:rPr>
      <w:rFonts w:ascii="AdvOT46dcae81+fb" w:hAnsi="AdvOT46dcae81+fb" w:hint="default"/>
      <w:b w:val="0"/>
      <w:bCs w:val="0"/>
      <w:i w:val="0"/>
      <w:iCs w:val="0"/>
      <w:color w:val="000000"/>
      <w:sz w:val="20"/>
      <w:szCs w:val="20"/>
    </w:rPr>
  </w:style>
  <w:style w:type="character" w:customStyle="1" w:styleId="markedcontent">
    <w:name w:val="markedcontent"/>
    <w:basedOn w:val="Absatz-Standardschriftart"/>
    <w:rsid w:val="00801E76"/>
  </w:style>
  <w:style w:type="character" w:styleId="Hyperlink">
    <w:name w:val="Hyperlink"/>
    <w:basedOn w:val="Absatz-Standardschriftart"/>
    <w:uiPriority w:val="99"/>
    <w:unhideWhenUsed/>
    <w:rsid w:val="00801E76"/>
    <w:rPr>
      <w:color w:val="0000FF" w:themeColor="hyperlink"/>
      <w:u w:val="single"/>
    </w:rPr>
  </w:style>
  <w:style w:type="character" w:styleId="Hervorhebung">
    <w:name w:val="Emphasis"/>
    <w:basedOn w:val="Absatz-Standardschriftart"/>
    <w:uiPriority w:val="20"/>
    <w:qFormat/>
    <w:rsid w:val="00801E76"/>
    <w:rPr>
      <w:i/>
      <w:iCs/>
    </w:rPr>
  </w:style>
  <w:style w:type="character" w:customStyle="1" w:styleId="ref-overlay">
    <w:name w:val="ref-overlay"/>
    <w:basedOn w:val="Absatz-Standardschriftart"/>
    <w:rsid w:val="00801E76"/>
  </w:style>
  <w:style w:type="character" w:customStyle="1" w:styleId="hlfld-contribauthor">
    <w:name w:val="hlfld-contribauthor"/>
    <w:basedOn w:val="Absatz-Standardschriftart"/>
    <w:rsid w:val="00801E76"/>
  </w:style>
  <w:style w:type="character" w:customStyle="1" w:styleId="nlmgiven-names">
    <w:name w:val="nlm_given-names"/>
    <w:basedOn w:val="Absatz-Standardschriftart"/>
    <w:rsid w:val="00801E76"/>
  </w:style>
  <w:style w:type="character" w:customStyle="1" w:styleId="nlmyear">
    <w:name w:val="nlm_year"/>
    <w:basedOn w:val="Absatz-Standardschriftart"/>
    <w:rsid w:val="00801E76"/>
  </w:style>
  <w:style w:type="character" w:customStyle="1" w:styleId="nlmarticle-title">
    <w:name w:val="nlm_article-title"/>
    <w:basedOn w:val="Absatz-Standardschriftart"/>
    <w:rsid w:val="00801E76"/>
  </w:style>
  <w:style w:type="character" w:customStyle="1" w:styleId="nlmfpage">
    <w:name w:val="nlm_fpage"/>
    <w:basedOn w:val="Absatz-Standardschriftart"/>
    <w:rsid w:val="00801E76"/>
  </w:style>
  <w:style w:type="character" w:customStyle="1" w:styleId="nlmlpage">
    <w:name w:val="nlm_lpage"/>
    <w:basedOn w:val="Absatz-Standardschriftart"/>
    <w:rsid w:val="00801E76"/>
  </w:style>
  <w:style w:type="character" w:customStyle="1" w:styleId="nlmpub-id">
    <w:name w:val="nlm_pub-id"/>
    <w:basedOn w:val="Absatz-Standardschriftart"/>
    <w:rsid w:val="00801E76"/>
  </w:style>
  <w:style w:type="character" w:customStyle="1" w:styleId="ref-lnk">
    <w:name w:val="ref-lnk"/>
    <w:basedOn w:val="Absatz-Standardschriftart"/>
    <w:rsid w:val="00801E76"/>
  </w:style>
  <w:style w:type="character" w:customStyle="1" w:styleId="off-screen">
    <w:name w:val="off-screen"/>
    <w:basedOn w:val="Absatz-Standardschriftart"/>
    <w:rsid w:val="00801E76"/>
  </w:style>
  <w:style w:type="character" w:customStyle="1" w:styleId="reflink-block">
    <w:name w:val="reflink-block"/>
    <w:basedOn w:val="Absatz-Standardschriftart"/>
    <w:rsid w:val="00801E76"/>
  </w:style>
  <w:style w:type="character" w:customStyle="1" w:styleId="xlinks-container">
    <w:name w:val="xlinks-container"/>
    <w:basedOn w:val="Absatz-Standardschriftart"/>
    <w:rsid w:val="00801E76"/>
  </w:style>
  <w:style w:type="character" w:customStyle="1" w:styleId="googlescholar-container">
    <w:name w:val="googlescholar-container"/>
    <w:basedOn w:val="Absatz-Standardschriftart"/>
    <w:rsid w:val="00801E76"/>
  </w:style>
  <w:style w:type="character" w:customStyle="1" w:styleId="nlmpublisher-loc">
    <w:name w:val="nlm_publisher-loc"/>
    <w:basedOn w:val="Absatz-Standardschriftart"/>
    <w:rsid w:val="00801E76"/>
  </w:style>
  <w:style w:type="character" w:customStyle="1" w:styleId="nlmpublisher-name">
    <w:name w:val="nlm_publisher-name"/>
    <w:basedOn w:val="Absatz-Standardschriftart"/>
    <w:rsid w:val="00801E76"/>
  </w:style>
  <w:style w:type="character" w:customStyle="1" w:styleId="highlight">
    <w:name w:val="highlight"/>
    <w:basedOn w:val="Absatz-Standardschriftart"/>
    <w:rsid w:val="00801E76"/>
  </w:style>
  <w:style w:type="character" w:customStyle="1" w:styleId="anchor-text">
    <w:name w:val="anchor-text"/>
    <w:basedOn w:val="Absatz-Standardschriftart"/>
    <w:rsid w:val="00801E76"/>
  </w:style>
  <w:style w:type="paragraph" w:customStyle="1" w:styleId="fqslist">
    <w:name w:val="fqslist"/>
    <w:basedOn w:val="Standard"/>
    <w:rsid w:val="00801E76"/>
    <w:pPr>
      <w:spacing w:before="100" w:beforeAutospacing="1" w:after="100" w:afterAutospacing="1" w:line="240" w:lineRule="auto"/>
      <w:jc w:val="left"/>
    </w:pPr>
    <w:rPr>
      <w:rFonts w:eastAsia="Times New Roman" w:cs="Times New Roman"/>
      <w:szCs w:val="24"/>
      <w:lang w:eastAsia="en-GB"/>
    </w:rPr>
  </w:style>
  <w:style w:type="table" w:styleId="Tabellenraster">
    <w:name w:val="Table Grid"/>
    <w:basedOn w:val="NormaleTabelle"/>
    <w:uiPriority w:val="59"/>
    <w:rsid w:val="0080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Absatz-Standardschriftart"/>
    <w:rsid w:val="00801E76"/>
  </w:style>
  <w:style w:type="character" w:customStyle="1" w:styleId="product-banner-author-name">
    <w:name w:val="product-banner-author-name"/>
    <w:basedOn w:val="Absatz-Standardschriftart"/>
    <w:rsid w:val="00801E76"/>
  </w:style>
  <w:style w:type="character" w:styleId="BesuchterHyperlink">
    <w:name w:val="FollowedHyperlink"/>
    <w:basedOn w:val="Absatz-Standardschriftart"/>
    <w:uiPriority w:val="99"/>
    <w:semiHidden/>
    <w:unhideWhenUsed/>
    <w:rsid w:val="00801E76"/>
    <w:rPr>
      <w:color w:val="800080" w:themeColor="followedHyperlink"/>
      <w:u w:val="single"/>
    </w:rPr>
  </w:style>
  <w:style w:type="character" w:customStyle="1" w:styleId="metadataandcontributorsfont">
    <w:name w:val="metadataandcontributorsfont"/>
    <w:basedOn w:val="Absatz-Standardschriftart"/>
    <w:rsid w:val="00801E76"/>
  </w:style>
  <w:style w:type="character" w:customStyle="1" w:styleId="contributor">
    <w:name w:val="contributor"/>
    <w:basedOn w:val="Absatz-Standardschriftart"/>
    <w:rsid w:val="00801E76"/>
  </w:style>
  <w:style w:type="character" w:customStyle="1" w:styleId="displayname">
    <w:name w:val="displayname"/>
    <w:basedOn w:val="Absatz-Standardschriftart"/>
    <w:rsid w:val="00801E76"/>
  </w:style>
  <w:style w:type="character" w:customStyle="1" w:styleId="comma">
    <w:name w:val="comma"/>
    <w:basedOn w:val="Absatz-Standardschriftart"/>
    <w:rsid w:val="00801E76"/>
  </w:style>
  <w:style w:type="character" w:customStyle="1" w:styleId="serialtitle">
    <w:name w:val="serial_title"/>
    <w:basedOn w:val="Absatz-Standardschriftart"/>
    <w:rsid w:val="00F660EC"/>
  </w:style>
  <w:style w:type="paragraph" w:styleId="berarbeitung">
    <w:name w:val="Revision"/>
    <w:hidden/>
    <w:uiPriority w:val="99"/>
    <w:semiHidden/>
    <w:rsid w:val="007A612C"/>
    <w:pPr>
      <w:spacing w:after="0" w:line="240" w:lineRule="auto"/>
      <w:jc w:val="left"/>
    </w:pPr>
    <w:rPr>
      <w:rFonts w:ascii="Times New Roman" w:hAnsi="Times New Roman"/>
      <w:sz w:val="24"/>
    </w:rPr>
  </w:style>
  <w:style w:type="paragraph" w:styleId="Titel">
    <w:name w:val="Title"/>
    <w:basedOn w:val="Standard"/>
    <w:next w:val="Standard"/>
    <w:link w:val="TitelZchn"/>
    <w:uiPriority w:val="10"/>
    <w:qFormat/>
    <w:rsid w:val="007A6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A62F0"/>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Absatz-Standardschriftart"/>
    <w:uiPriority w:val="99"/>
    <w:semiHidden/>
    <w:unhideWhenUsed/>
    <w:rsid w:val="00280F29"/>
    <w:rPr>
      <w:color w:val="605E5C"/>
      <w:shd w:val="clear" w:color="auto" w:fill="E1DFDD"/>
    </w:rPr>
  </w:style>
  <w:style w:type="character" w:customStyle="1" w:styleId="addmd">
    <w:name w:val="addmd"/>
    <w:basedOn w:val="Absatz-Standardschriftart"/>
    <w:rsid w:val="000A6420"/>
  </w:style>
  <w:style w:type="character" w:customStyle="1" w:styleId="berschrift4Zchn">
    <w:name w:val="Überschrift 4 Zchn"/>
    <w:basedOn w:val="Absatz-Standardschriftart"/>
    <w:link w:val="berschrift4"/>
    <w:uiPriority w:val="9"/>
    <w:semiHidden/>
    <w:rsid w:val="00CA263A"/>
    <w:rPr>
      <w:rFonts w:asciiTheme="majorHAnsi" w:eastAsiaTheme="majorEastAsia" w:hAnsiTheme="majorHAnsi" w:cstheme="majorBidi"/>
      <w:i/>
      <w:iCs/>
      <w:color w:val="365F91" w:themeColor="accent1" w:themeShade="BF"/>
      <w:sz w:val="24"/>
    </w:rPr>
  </w:style>
  <w:style w:type="paragraph" w:styleId="Funotentext">
    <w:name w:val="footnote text"/>
    <w:basedOn w:val="Standard"/>
    <w:link w:val="FunotentextZchn"/>
    <w:uiPriority w:val="99"/>
    <w:semiHidden/>
    <w:unhideWhenUsed/>
    <w:rsid w:val="00EC74F4"/>
    <w:pPr>
      <w:spacing w:after="0" w:line="240" w:lineRule="auto"/>
      <w:jc w:val="left"/>
    </w:pPr>
    <w:rPr>
      <w:sz w:val="20"/>
      <w:szCs w:val="20"/>
    </w:rPr>
  </w:style>
  <w:style w:type="character" w:customStyle="1" w:styleId="FunotentextZchn">
    <w:name w:val="Fußnotentext Zchn"/>
    <w:basedOn w:val="Absatz-Standardschriftart"/>
    <w:link w:val="Funotentext"/>
    <w:uiPriority w:val="99"/>
    <w:semiHidden/>
    <w:rsid w:val="00EC74F4"/>
    <w:rPr>
      <w:rFonts w:ascii="Times New Roman" w:hAnsi="Times New Roman"/>
      <w:sz w:val="20"/>
      <w:szCs w:val="20"/>
    </w:rPr>
  </w:style>
  <w:style w:type="character" w:styleId="Funotenzeichen">
    <w:name w:val="footnote reference"/>
    <w:basedOn w:val="Absatz-Standardschriftart"/>
    <w:uiPriority w:val="99"/>
    <w:semiHidden/>
    <w:unhideWhenUsed/>
    <w:rsid w:val="00EC74F4"/>
    <w:rPr>
      <w:vertAlign w:val="superscript"/>
    </w:rPr>
  </w:style>
  <w:style w:type="character" w:customStyle="1" w:styleId="UnresolvedMention">
    <w:name w:val="Unresolved Mention"/>
    <w:basedOn w:val="Absatz-Standardschriftart"/>
    <w:uiPriority w:val="99"/>
    <w:semiHidden/>
    <w:unhideWhenUsed/>
    <w:rsid w:val="004F35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2623"/>
    <w:pPr>
      <w:spacing w:line="480" w:lineRule="auto"/>
    </w:pPr>
    <w:rPr>
      <w:rFonts w:ascii="Times New Roman" w:hAnsi="Times New Roman"/>
      <w:sz w:val="24"/>
    </w:rPr>
  </w:style>
  <w:style w:type="paragraph" w:styleId="berschrift1">
    <w:name w:val="heading 1"/>
    <w:basedOn w:val="Standard"/>
    <w:next w:val="Standard"/>
    <w:link w:val="berschrift1Zchn"/>
    <w:uiPriority w:val="9"/>
    <w:qFormat/>
    <w:rsid w:val="00801E76"/>
    <w:pPr>
      <w:keepNext/>
      <w:keepLines/>
      <w:spacing w:before="480" w:after="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801E76"/>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qFormat/>
    <w:rsid w:val="00801E7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A26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1E76"/>
    <w:rPr>
      <w:rFonts w:ascii="Times New Roman" w:eastAsiaTheme="majorEastAsia" w:hAnsi="Times New Roman" w:cstheme="majorBidi"/>
      <w:b/>
      <w:bCs/>
      <w:color w:val="000000" w:themeColor="text1"/>
      <w:sz w:val="28"/>
      <w:szCs w:val="28"/>
    </w:rPr>
  </w:style>
  <w:style w:type="character" w:customStyle="1" w:styleId="berschrift2Zchn">
    <w:name w:val="Überschrift 2 Zchn"/>
    <w:basedOn w:val="Absatz-Standardschriftart"/>
    <w:link w:val="berschrift2"/>
    <w:uiPriority w:val="9"/>
    <w:rsid w:val="00801E76"/>
    <w:rPr>
      <w:rFonts w:ascii="Times New Roman" w:eastAsiaTheme="majorEastAsia" w:hAnsi="Times New Roman" w:cstheme="majorBidi"/>
      <w:b/>
      <w:bCs/>
      <w:sz w:val="24"/>
      <w:szCs w:val="26"/>
    </w:rPr>
  </w:style>
  <w:style w:type="character" w:customStyle="1" w:styleId="berschrift3Zchn">
    <w:name w:val="Überschrift 3 Zchn"/>
    <w:basedOn w:val="Absatz-Standardschriftart"/>
    <w:link w:val="berschrift3"/>
    <w:uiPriority w:val="9"/>
    <w:semiHidden/>
    <w:rsid w:val="00801E76"/>
    <w:rPr>
      <w:rFonts w:asciiTheme="majorHAnsi" w:eastAsiaTheme="majorEastAsia" w:hAnsiTheme="majorHAnsi" w:cstheme="majorBidi"/>
      <w:b/>
      <w:bCs/>
      <w:color w:val="4F81BD" w:themeColor="accent1"/>
      <w:sz w:val="24"/>
    </w:rPr>
  </w:style>
  <w:style w:type="paragraph" w:styleId="StandardWeb">
    <w:name w:val="Normal (Web)"/>
    <w:basedOn w:val="Standard"/>
    <w:uiPriority w:val="99"/>
    <w:unhideWhenUsed/>
    <w:rsid w:val="00801E76"/>
    <w:pPr>
      <w:spacing w:before="100" w:beforeAutospacing="1" w:after="100" w:afterAutospacing="1" w:line="240" w:lineRule="auto"/>
      <w:jc w:val="left"/>
    </w:pPr>
    <w:rPr>
      <w:rFonts w:eastAsia="Times New Roman" w:cs="Times New Roman"/>
      <w:szCs w:val="24"/>
      <w:lang w:eastAsia="en-GB"/>
    </w:rPr>
  </w:style>
  <w:style w:type="paragraph" w:styleId="Listenabsatz">
    <w:name w:val="List Paragraph"/>
    <w:basedOn w:val="Standard"/>
    <w:uiPriority w:val="34"/>
    <w:qFormat/>
    <w:rsid w:val="00801E76"/>
    <w:pPr>
      <w:ind w:left="720"/>
      <w:contextualSpacing/>
    </w:pPr>
  </w:style>
  <w:style w:type="character" w:customStyle="1" w:styleId="fontstyle01">
    <w:name w:val="fontstyle01"/>
    <w:rsid w:val="00801E76"/>
    <w:rPr>
      <w:rFonts w:ascii="ArialMT" w:hAnsi="ArialMT" w:hint="default"/>
      <w:b w:val="0"/>
      <w:bCs w:val="0"/>
      <w:i w:val="0"/>
      <w:iCs w:val="0"/>
      <w:color w:val="000000"/>
      <w:sz w:val="20"/>
      <w:szCs w:val="20"/>
    </w:rPr>
  </w:style>
  <w:style w:type="paragraph" w:styleId="Kopfzeile">
    <w:name w:val="header"/>
    <w:basedOn w:val="Standard"/>
    <w:link w:val="KopfzeileZchn"/>
    <w:uiPriority w:val="99"/>
    <w:unhideWhenUsed/>
    <w:rsid w:val="00801E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E76"/>
    <w:rPr>
      <w:rFonts w:ascii="Times New Roman" w:hAnsi="Times New Roman"/>
      <w:sz w:val="24"/>
    </w:rPr>
  </w:style>
  <w:style w:type="paragraph" w:styleId="Fuzeile">
    <w:name w:val="footer"/>
    <w:basedOn w:val="Standard"/>
    <w:link w:val="FuzeileZchn"/>
    <w:uiPriority w:val="99"/>
    <w:unhideWhenUsed/>
    <w:rsid w:val="00801E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E76"/>
    <w:rPr>
      <w:rFonts w:ascii="Times New Roman" w:hAnsi="Times New Roman"/>
      <w:sz w:val="24"/>
    </w:rPr>
  </w:style>
  <w:style w:type="character" w:styleId="Kommentarzeichen">
    <w:name w:val="annotation reference"/>
    <w:basedOn w:val="Absatz-Standardschriftart"/>
    <w:uiPriority w:val="99"/>
    <w:semiHidden/>
    <w:unhideWhenUsed/>
    <w:rsid w:val="00801E76"/>
    <w:rPr>
      <w:sz w:val="16"/>
      <w:szCs w:val="16"/>
    </w:rPr>
  </w:style>
  <w:style w:type="paragraph" w:styleId="Kommentartext">
    <w:name w:val="annotation text"/>
    <w:basedOn w:val="Standard"/>
    <w:link w:val="KommentartextZchn"/>
    <w:uiPriority w:val="99"/>
    <w:unhideWhenUsed/>
    <w:rsid w:val="00801E76"/>
    <w:pPr>
      <w:spacing w:line="240" w:lineRule="auto"/>
    </w:pPr>
    <w:rPr>
      <w:sz w:val="20"/>
      <w:szCs w:val="20"/>
    </w:rPr>
  </w:style>
  <w:style w:type="character" w:customStyle="1" w:styleId="KommentartextZchn">
    <w:name w:val="Kommentartext Zchn"/>
    <w:basedOn w:val="Absatz-Standardschriftart"/>
    <w:link w:val="Kommentartext"/>
    <w:uiPriority w:val="99"/>
    <w:rsid w:val="00801E76"/>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01E76"/>
    <w:rPr>
      <w:b/>
      <w:bCs/>
    </w:rPr>
  </w:style>
  <w:style w:type="character" w:customStyle="1" w:styleId="KommentarthemaZchn">
    <w:name w:val="Kommentarthema Zchn"/>
    <w:basedOn w:val="KommentartextZchn"/>
    <w:link w:val="Kommentarthema"/>
    <w:uiPriority w:val="99"/>
    <w:semiHidden/>
    <w:rsid w:val="00801E76"/>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801E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1E76"/>
    <w:rPr>
      <w:rFonts w:ascii="Tahoma" w:hAnsi="Tahoma" w:cs="Tahoma"/>
      <w:sz w:val="16"/>
      <w:szCs w:val="16"/>
    </w:rPr>
  </w:style>
  <w:style w:type="character" w:customStyle="1" w:styleId="fontstyle21">
    <w:name w:val="fontstyle21"/>
    <w:basedOn w:val="Absatz-Standardschriftart"/>
    <w:rsid w:val="00801E76"/>
    <w:rPr>
      <w:rFonts w:ascii="AdvP7B6C" w:hAnsi="AdvP7B6C" w:hint="default"/>
      <w:b w:val="0"/>
      <w:bCs w:val="0"/>
      <w:i w:val="0"/>
      <w:iCs w:val="0"/>
      <w:color w:val="000000"/>
      <w:sz w:val="20"/>
      <w:szCs w:val="20"/>
    </w:rPr>
  </w:style>
  <w:style w:type="character" w:customStyle="1" w:styleId="fontstyle11">
    <w:name w:val="fontstyle11"/>
    <w:basedOn w:val="Absatz-Standardschriftart"/>
    <w:rsid w:val="00801E76"/>
    <w:rPr>
      <w:rFonts w:ascii="AdvPAC59" w:hAnsi="AdvPAC59" w:hint="default"/>
      <w:b w:val="0"/>
      <w:bCs w:val="0"/>
      <w:i w:val="0"/>
      <w:iCs w:val="0"/>
      <w:color w:val="000000"/>
      <w:sz w:val="20"/>
      <w:szCs w:val="20"/>
    </w:rPr>
  </w:style>
  <w:style w:type="character" w:customStyle="1" w:styleId="fontstyle31">
    <w:name w:val="fontstyle31"/>
    <w:basedOn w:val="Absatz-Standardschriftart"/>
    <w:rsid w:val="00801E76"/>
    <w:rPr>
      <w:rFonts w:ascii="AdvOT46dcae81+fb" w:hAnsi="AdvOT46dcae81+fb" w:hint="default"/>
      <w:b w:val="0"/>
      <w:bCs w:val="0"/>
      <w:i w:val="0"/>
      <w:iCs w:val="0"/>
      <w:color w:val="000000"/>
      <w:sz w:val="20"/>
      <w:szCs w:val="20"/>
    </w:rPr>
  </w:style>
  <w:style w:type="character" w:customStyle="1" w:styleId="markedcontent">
    <w:name w:val="markedcontent"/>
    <w:basedOn w:val="Absatz-Standardschriftart"/>
    <w:rsid w:val="00801E76"/>
  </w:style>
  <w:style w:type="character" w:styleId="Hyperlink">
    <w:name w:val="Hyperlink"/>
    <w:basedOn w:val="Absatz-Standardschriftart"/>
    <w:uiPriority w:val="99"/>
    <w:unhideWhenUsed/>
    <w:rsid w:val="00801E76"/>
    <w:rPr>
      <w:color w:val="0000FF" w:themeColor="hyperlink"/>
      <w:u w:val="single"/>
    </w:rPr>
  </w:style>
  <w:style w:type="character" w:styleId="Hervorhebung">
    <w:name w:val="Emphasis"/>
    <w:basedOn w:val="Absatz-Standardschriftart"/>
    <w:uiPriority w:val="20"/>
    <w:qFormat/>
    <w:rsid w:val="00801E76"/>
    <w:rPr>
      <w:i/>
      <w:iCs/>
    </w:rPr>
  </w:style>
  <w:style w:type="character" w:customStyle="1" w:styleId="ref-overlay">
    <w:name w:val="ref-overlay"/>
    <w:basedOn w:val="Absatz-Standardschriftart"/>
    <w:rsid w:val="00801E76"/>
  </w:style>
  <w:style w:type="character" w:customStyle="1" w:styleId="hlfld-contribauthor">
    <w:name w:val="hlfld-contribauthor"/>
    <w:basedOn w:val="Absatz-Standardschriftart"/>
    <w:rsid w:val="00801E76"/>
  </w:style>
  <w:style w:type="character" w:customStyle="1" w:styleId="nlmgiven-names">
    <w:name w:val="nlm_given-names"/>
    <w:basedOn w:val="Absatz-Standardschriftart"/>
    <w:rsid w:val="00801E76"/>
  </w:style>
  <w:style w:type="character" w:customStyle="1" w:styleId="nlmyear">
    <w:name w:val="nlm_year"/>
    <w:basedOn w:val="Absatz-Standardschriftart"/>
    <w:rsid w:val="00801E76"/>
  </w:style>
  <w:style w:type="character" w:customStyle="1" w:styleId="nlmarticle-title">
    <w:name w:val="nlm_article-title"/>
    <w:basedOn w:val="Absatz-Standardschriftart"/>
    <w:rsid w:val="00801E76"/>
  </w:style>
  <w:style w:type="character" w:customStyle="1" w:styleId="nlmfpage">
    <w:name w:val="nlm_fpage"/>
    <w:basedOn w:val="Absatz-Standardschriftart"/>
    <w:rsid w:val="00801E76"/>
  </w:style>
  <w:style w:type="character" w:customStyle="1" w:styleId="nlmlpage">
    <w:name w:val="nlm_lpage"/>
    <w:basedOn w:val="Absatz-Standardschriftart"/>
    <w:rsid w:val="00801E76"/>
  </w:style>
  <w:style w:type="character" w:customStyle="1" w:styleId="nlmpub-id">
    <w:name w:val="nlm_pub-id"/>
    <w:basedOn w:val="Absatz-Standardschriftart"/>
    <w:rsid w:val="00801E76"/>
  </w:style>
  <w:style w:type="character" w:customStyle="1" w:styleId="ref-lnk">
    <w:name w:val="ref-lnk"/>
    <w:basedOn w:val="Absatz-Standardschriftart"/>
    <w:rsid w:val="00801E76"/>
  </w:style>
  <w:style w:type="character" w:customStyle="1" w:styleId="off-screen">
    <w:name w:val="off-screen"/>
    <w:basedOn w:val="Absatz-Standardschriftart"/>
    <w:rsid w:val="00801E76"/>
  </w:style>
  <w:style w:type="character" w:customStyle="1" w:styleId="reflink-block">
    <w:name w:val="reflink-block"/>
    <w:basedOn w:val="Absatz-Standardschriftart"/>
    <w:rsid w:val="00801E76"/>
  </w:style>
  <w:style w:type="character" w:customStyle="1" w:styleId="xlinks-container">
    <w:name w:val="xlinks-container"/>
    <w:basedOn w:val="Absatz-Standardschriftart"/>
    <w:rsid w:val="00801E76"/>
  </w:style>
  <w:style w:type="character" w:customStyle="1" w:styleId="googlescholar-container">
    <w:name w:val="googlescholar-container"/>
    <w:basedOn w:val="Absatz-Standardschriftart"/>
    <w:rsid w:val="00801E76"/>
  </w:style>
  <w:style w:type="character" w:customStyle="1" w:styleId="nlmpublisher-loc">
    <w:name w:val="nlm_publisher-loc"/>
    <w:basedOn w:val="Absatz-Standardschriftart"/>
    <w:rsid w:val="00801E76"/>
  </w:style>
  <w:style w:type="character" w:customStyle="1" w:styleId="nlmpublisher-name">
    <w:name w:val="nlm_publisher-name"/>
    <w:basedOn w:val="Absatz-Standardschriftart"/>
    <w:rsid w:val="00801E76"/>
  </w:style>
  <w:style w:type="character" w:customStyle="1" w:styleId="highlight">
    <w:name w:val="highlight"/>
    <w:basedOn w:val="Absatz-Standardschriftart"/>
    <w:rsid w:val="00801E76"/>
  </w:style>
  <w:style w:type="character" w:customStyle="1" w:styleId="anchor-text">
    <w:name w:val="anchor-text"/>
    <w:basedOn w:val="Absatz-Standardschriftart"/>
    <w:rsid w:val="00801E76"/>
  </w:style>
  <w:style w:type="paragraph" w:customStyle="1" w:styleId="fqslist">
    <w:name w:val="fqslist"/>
    <w:basedOn w:val="Standard"/>
    <w:rsid w:val="00801E76"/>
    <w:pPr>
      <w:spacing w:before="100" w:beforeAutospacing="1" w:after="100" w:afterAutospacing="1" w:line="240" w:lineRule="auto"/>
      <w:jc w:val="left"/>
    </w:pPr>
    <w:rPr>
      <w:rFonts w:eastAsia="Times New Roman" w:cs="Times New Roman"/>
      <w:szCs w:val="24"/>
      <w:lang w:eastAsia="en-GB"/>
    </w:rPr>
  </w:style>
  <w:style w:type="table" w:styleId="Tabellenraster">
    <w:name w:val="Table Grid"/>
    <w:basedOn w:val="NormaleTabelle"/>
    <w:uiPriority w:val="59"/>
    <w:rsid w:val="0080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Absatz-Standardschriftart"/>
    <w:rsid w:val="00801E76"/>
  </w:style>
  <w:style w:type="character" w:customStyle="1" w:styleId="product-banner-author-name">
    <w:name w:val="product-banner-author-name"/>
    <w:basedOn w:val="Absatz-Standardschriftart"/>
    <w:rsid w:val="00801E76"/>
  </w:style>
  <w:style w:type="character" w:styleId="BesuchterHyperlink">
    <w:name w:val="FollowedHyperlink"/>
    <w:basedOn w:val="Absatz-Standardschriftart"/>
    <w:uiPriority w:val="99"/>
    <w:semiHidden/>
    <w:unhideWhenUsed/>
    <w:rsid w:val="00801E76"/>
    <w:rPr>
      <w:color w:val="800080" w:themeColor="followedHyperlink"/>
      <w:u w:val="single"/>
    </w:rPr>
  </w:style>
  <w:style w:type="character" w:customStyle="1" w:styleId="metadataandcontributorsfont">
    <w:name w:val="metadataandcontributorsfont"/>
    <w:basedOn w:val="Absatz-Standardschriftart"/>
    <w:rsid w:val="00801E76"/>
  </w:style>
  <w:style w:type="character" w:customStyle="1" w:styleId="contributor">
    <w:name w:val="contributor"/>
    <w:basedOn w:val="Absatz-Standardschriftart"/>
    <w:rsid w:val="00801E76"/>
  </w:style>
  <w:style w:type="character" w:customStyle="1" w:styleId="displayname">
    <w:name w:val="displayname"/>
    <w:basedOn w:val="Absatz-Standardschriftart"/>
    <w:rsid w:val="00801E76"/>
  </w:style>
  <w:style w:type="character" w:customStyle="1" w:styleId="comma">
    <w:name w:val="comma"/>
    <w:basedOn w:val="Absatz-Standardschriftart"/>
    <w:rsid w:val="00801E76"/>
  </w:style>
  <w:style w:type="character" w:customStyle="1" w:styleId="serialtitle">
    <w:name w:val="serial_title"/>
    <w:basedOn w:val="Absatz-Standardschriftart"/>
    <w:rsid w:val="00F660EC"/>
  </w:style>
  <w:style w:type="paragraph" w:styleId="berarbeitung">
    <w:name w:val="Revision"/>
    <w:hidden/>
    <w:uiPriority w:val="99"/>
    <w:semiHidden/>
    <w:rsid w:val="007A612C"/>
    <w:pPr>
      <w:spacing w:after="0" w:line="240" w:lineRule="auto"/>
      <w:jc w:val="left"/>
    </w:pPr>
    <w:rPr>
      <w:rFonts w:ascii="Times New Roman" w:hAnsi="Times New Roman"/>
      <w:sz w:val="24"/>
    </w:rPr>
  </w:style>
  <w:style w:type="paragraph" w:styleId="Titel">
    <w:name w:val="Title"/>
    <w:basedOn w:val="Standard"/>
    <w:next w:val="Standard"/>
    <w:link w:val="TitelZchn"/>
    <w:uiPriority w:val="10"/>
    <w:qFormat/>
    <w:rsid w:val="007A6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A62F0"/>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Absatz-Standardschriftart"/>
    <w:uiPriority w:val="99"/>
    <w:semiHidden/>
    <w:unhideWhenUsed/>
    <w:rsid w:val="00280F29"/>
    <w:rPr>
      <w:color w:val="605E5C"/>
      <w:shd w:val="clear" w:color="auto" w:fill="E1DFDD"/>
    </w:rPr>
  </w:style>
  <w:style w:type="character" w:customStyle="1" w:styleId="addmd">
    <w:name w:val="addmd"/>
    <w:basedOn w:val="Absatz-Standardschriftart"/>
    <w:rsid w:val="000A6420"/>
  </w:style>
  <w:style w:type="character" w:customStyle="1" w:styleId="berschrift4Zchn">
    <w:name w:val="Überschrift 4 Zchn"/>
    <w:basedOn w:val="Absatz-Standardschriftart"/>
    <w:link w:val="berschrift4"/>
    <w:uiPriority w:val="9"/>
    <w:semiHidden/>
    <w:rsid w:val="00CA263A"/>
    <w:rPr>
      <w:rFonts w:asciiTheme="majorHAnsi" w:eastAsiaTheme="majorEastAsia" w:hAnsiTheme="majorHAnsi" w:cstheme="majorBidi"/>
      <w:i/>
      <w:iCs/>
      <w:color w:val="365F91" w:themeColor="accent1" w:themeShade="BF"/>
      <w:sz w:val="24"/>
    </w:rPr>
  </w:style>
  <w:style w:type="paragraph" w:styleId="Funotentext">
    <w:name w:val="footnote text"/>
    <w:basedOn w:val="Standard"/>
    <w:link w:val="FunotentextZchn"/>
    <w:uiPriority w:val="99"/>
    <w:semiHidden/>
    <w:unhideWhenUsed/>
    <w:rsid w:val="00EC74F4"/>
    <w:pPr>
      <w:spacing w:after="0" w:line="240" w:lineRule="auto"/>
      <w:jc w:val="left"/>
    </w:pPr>
    <w:rPr>
      <w:sz w:val="20"/>
      <w:szCs w:val="20"/>
    </w:rPr>
  </w:style>
  <w:style w:type="character" w:customStyle="1" w:styleId="FunotentextZchn">
    <w:name w:val="Fußnotentext Zchn"/>
    <w:basedOn w:val="Absatz-Standardschriftart"/>
    <w:link w:val="Funotentext"/>
    <w:uiPriority w:val="99"/>
    <w:semiHidden/>
    <w:rsid w:val="00EC74F4"/>
    <w:rPr>
      <w:rFonts w:ascii="Times New Roman" w:hAnsi="Times New Roman"/>
      <w:sz w:val="20"/>
      <w:szCs w:val="20"/>
    </w:rPr>
  </w:style>
  <w:style w:type="character" w:styleId="Funotenzeichen">
    <w:name w:val="footnote reference"/>
    <w:basedOn w:val="Absatz-Standardschriftart"/>
    <w:uiPriority w:val="99"/>
    <w:semiHidden/>
    <w:unhideWhenUsed/>
    <w:rsid w:val="00EC74F4"/>
    <w:rPr>
      <w:vertAlign w:val="superscript"/>
    </w:rPr>
  </w:style>
  <w:style w:type="character" w:customStyle="1" w:styleId="UnresolvedMention">
    <w:name w:val="Unresolved Mention"/>
    <w:basedOn w:val="Absatz-Standardschriftart"/>
    <w:uiPriority w:val="99"/>
    <w:semiHidden/>
    <w:unhideWhenUsed/>
    <w:rsid w:val="004F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6076">
      <w:bodyDiv w:val="1"/>
      <w:marLeft w:val="0"/>
      <w:marRight w:val="0"/>
      <w:marTop w:val="0"/>
      <w:marBottom w:val="0"/>
      <w:divBdr>
        <w:top w:val="none" w:sz="0" w:space="0" w:color="auto"/>
        <w:left w:val="none" w:sz="0" w:space="0" w:color="auto"/>
        <w:bottom w:val="none" w:sz="0" w:space="0" w:color="auto"/>
        <w:right w:val="none" w:sz="0" w:space="0" w:color="auto"/>
      </w:divBdr>
    </w:div>
    <w:div w:id="77480989">
      <w:bodyDiv w:val="1"/>
      <w:marLeft w:val="0"/>
      <w:marRight w:val="0"/>
      <w:marTop w:val="0"/>
      <w:marBottom w:val="0"/>
      <w:divBdr>
        <w:top w:val="none" w:sz="0" w:space="0" w:color="auto"/>
        <w:left w:val="none" w:sz="0" w:space="0" w:color="auto"/>
        <w:bottom w:val="none" w:sz="0" w:space="0" w:color="auto"/>
        <w:right w:val="none" w:sz="0" w:space="0" w:color="auto"/>
      </w:divBdr>
      <w:divsChild>
        <w:div w:id="1507475704">
          <w:marLeft w:val="0"/>
          <w:marRight w:val="0"/>
          <w:marTop w:val="0"/>
          <w:marBottom w:val="0"/>
          <w:divBdr>
            <w:top w:val="none" w:sz="0" w:space="0" w:color="auto"/>
            <w:left w:val="none" w:sz="0" w:space="0" w:color="auto"/>
            <w:bottom w:val="none" w:sz="0" w:space="0" w:color="auto"/>
            <w:right w:val="none" w:sz="0" w:space="0" w:color="auto"/>
          </w:divBdr>
        </w:div>
      </w:divsChild>
    </w:div>
    <w:div w:id="264849472">
      <w:bodyDiv w:val="1"/>
      <w:marLeft w:val="0"/>
      <w:marRight w:val="0"/>
      <w:marTop w:val="0"/>
      <w:marBottom w:val="0"/>
      <w:divBdr>
        <w:top w:val="none" w:sz="0" w:space="0" w:color="auto"/>
        <w:left w:val="none" w:sz="0" w:space="0" w:color="auto"/>
        <w:bottom w:val="none" w:sz="0" w:space="0" w:color="auto"/>
        <w:right w:val="none" w:sz="0" w:space="0" w:color="auto"/>
      </w:divBdr>
      <w:divsChild>
        <w:div w:id="636111260">
          <w:marLeft w:val="0"/>
          <w:marRight w:val="0"/>
          <w:marTop w:val="0"/>
          <w:marBottom w:val="0"/>
          <w:divBdr>
            <w:top w:val="none" w:sz="0" w:space="0" w:color="auto"/>
            <w:left w:val="none" w:sz="0" w:space="0" w:color="auto"/>
            <w:bottom w:val="none" w:sz="0" w:space="0" w:color="auto"/>
            <w:right w:val="none" w:sz="0" w:space="0" w:color="auto"/>
          </w:divBdr>
        </w:div>
      </w:divsChild>
    </w:div>
    <w:div w:id="284894360">
      <w:bodyDiv w:val="1"/>
      <w:marLeft w:val="0"/>
      <w:marRight w:val="0"/>
      <w:marTop w:val="0"/>
      <w:marBottom w:val="0"/>
      <w:divBdr>
        <w:top w:val="none" w:sz="0" w:space="0" w:color="auto"/>
        <w:left w:val="none" w:sz="0" w:space="0" w:color="auto"/>
        <w:bottom w:val="none" w:sz="0" w:space="0" w:color="auto"/>
        <w:right w:val="none" w:sz="0" w:space="0" w:color="auto"/>
      </w:divBdr>
    </w:div>
    <w:div w:id="332950405">
      <w:bodyDiv w:val="1"/>
      <w:marLeft w:val="0"/>
      <w:marRight w:val="0"/>
      <w:marTop w:val="0"/>
      <w:marBottom w:val="0"/>
      <w:divBdr>
        <w:top w:val="none" w:sz="0" w:space="0" w:color="auto"/>
        <w:left w:val="none" w:sz="0" w:space="0" w:color="auto"/>
        <w:bottom w:val="none" w:sz="0" w:space="0" w:color="auto"/>
        <w:right w:val="none" w:sz="0" w:space="0" w:color="auto"/>
      </w:divBdr>
      <w:divsChild>
        <w:div w:id="1933735915">
          <w:marLeft w:val="0"/>
          <w:marRight w:val="0"/>
          <w:marTop w:val="0"/>
          <w:marBottom w:val="0"/>
          <w:divBdr>
            <w:top w:val="none" w:sz="0" w:space="0" w:color="auto"/>
            <w:left w:val="none" w:sz="0" w:space="0" w:color="auto"/>
            <w:bottom w:val="none" w:sz="0" w:space="0" w:color="auto"/>
            <w:right w:val="none" w:sz="0" w:space="0" w:color="auto"/>
          </w:divBdr>
        </w:div>
      </w:divsChild>
    </w:div>
    <w:div w:id="350301837">
      <w:bodyDiv w:val="1"/>
      <w:marLeft w:val="0"/>
      <w:marRight w:val="0"/>
      <w:marTop w:val="0"/>
      <w:marBottom w:val="0"/>
      <w:divBdr>
        <w:top w:val="none" w:sz="0" w:space="0" w:color="auto"/>
        <w:left w:val="none" w:sz="0" w:space="0" w:color="auto"/>
        <w:bottom w:val="none" w:sz="0" w:space="0" w:color="auto"/>
        <w:right w:val="none" w:sz="0" w:space="0" w:color="auto"/>
      </w:divBdr>
    </w:div>
    <w:div w:id="405689487">
      <w:bodyDiv w:val="1"/>
      <w:marLeft w:val="0"/>
      <w:marRight w:val="0"/>
      <w:marTop w:val="0"/>
      <w:marBottom w:val="0"/>
      <w:divBdr>
        <w:top w:val="none" w:sz="0" w:space="0" w:color="auto"/>
        <w:left w:val="none" w:sz="0" w:space="0" w:color="auto"/>
        <w:bottom w:val="none" w:sz="0" w:space="0" w:color="auto"/>
        <w:right w:val="none" w:sz="0" w:space="0" w:color="auto"/>
      </w:divBdr>
    </w:div>
    <w:div w:id="413282551">
      <w:bodyDiv w:val="1"/>
      <w:marLeft w:val="0"/>
      <w:marRight w:val="0"/>
      <w:marTop w:val="0"/>
      <w:marBottom w:val="0"/>
      <w:divBdr>
        <w:top w:val="none" w:sz="0" w:space="0" w:color="auto"/>
        <w:left w:val="none" w:sz="0" w:space="0" w:color="auto"/>
        <w:bottom w:val="none" w:sz="0" w:space="0" w:color="auto"/>
        <w:right w:val="none" w:sz="0" w:space="0" w:color="auto"/>
      </w:divBdr>
    </w:div>
    <w:div w:id="418135013">
      <w:bodyDiv w:val="1"/>
      <w:marLeft w:val="0"/>
      <w:marRight w:val="0"/>
      <w:marTop w:val="0"/>
      <w:marBottom w:val="0"/>
      <w:divBdr>
        <w:top w:val="none" w:sz="0" w:space="0" w:color="auto"/>
        <w:left w:val="none" w:sz="0" w:space="0" w:color="auto"/>
        <w:bottom w:val="none" w:sz="0" w:space="0" w:color="auto"/>
        <w:right w:val="none" w:sz="0" w:space="0" w:color="auto"/>
      </w:divBdr>
    </w:div>
    <w:div w:id="743842548">
      <w:bodyDiv w:val="1"/>
      <w:marLeft w:val="0"/>
      <w:marRight w:val="0"/>
      <w:marTop w:val="0"/>
      <w:marBottom w:val="0"/>
      <w:divBdr>
        <w:top w:val="none" w:sz="0" w:space="0" w:color="auto"/>
        <w:left w:val="none" w:sz="0" w:space="0" w:color="auto"/>
        <w:bottom w:val="none" w:sz="0" w:space="0" w:color="auto"/>
        <w:right w:val="none" w:sz="0" w:space="0" w:color="auto"/>
      </w:divBdr>
    </w:div>
    <w:div w:id="871528442">
      <w:bodyDiv w:val="1"/>
      <w:marLeft w:val="0"/>
      <w:marRight w:val="0"/>
      <w:marTop w:val="0"/>
      <w:marBottom w:val="0"/>
      <w:divBdr>
        <w:top w:val="none" w:sz="0" w:space="0" w:color="auto"/>
        <w:left w:val="none" w:sz="0" w:space="0" w:color="auto"/>
        <w:bottom w:val="none" w:sz="0" w:space="0" w:color="auto"/>
        <w:right w:val="none" w:sz="0" w:space="0" w:color="auto"/>
      </w:divBdr>
      <w:divsChild>
        <w:div w:id="2119641506">
          <w:marLeft w:val="0"/>
          <w:marRight w:val="0"/>
          <w:marTop w:val="0"/>
          <w:marBottom w:val="0"/>
          <w:divBdr>
            <w:top w:val="none" w:sz="0" w:space="0" w:color="auto"/>
            <w:left w:val="none" w:sz="0" w:space="0" w:color="auto"/>
            <w:bottom w:val="none" w:sz="0" w:space="0" w:color="auto"/>
            <w:right w:val="none" w:sz="0" w:space="0" w:color="auto"/>
          </w:divBdr>
        </w:div>
      </w:divsChild>
    </w:div>
    <w:div w:id="915550233">
      <w:bodyDiv w:val="1"/>
      <w:marLeft w:val="0"/>
      <w:marRight w:val="0"/>
      <w:marTop w:val="0"/>
      <w:marBottom w:val="0"/>
      <w:divBdr>
        <w:top w:val="none" w:sz="0" w:space="0" w:color="auto"/>
        <w:left w:val="none" w:sz="0" w:space="0" w:color="auto"/>
        <w:bottom w:val="none" w:sz="0" w:space="0" w:color="auto"/>
        <w:right w:val="none" w:sz="0" w:space="0" w:color="auto"/>
      </w:divBdr>
      <w:divsChild>
        <w:div w:id="1841309343">
          <w:marLeft w:val="0"/>
          <w:marRight w:val="0"/>
          <w:marTop w:val="0"/>
          <w:marBottom w:val="0"/>
          <w:divBdr>
            <w:top w:val="none" w:sz="0" w:space="0" w:color="auto"/>
            <w:left w:val="none" w:sz="0" w:space="0" w:color="auto"/>
            <w:bottom w:val="none" w:sz="0" w:space="0" w:color="auto"/>
            <w:right w:val="none" w:sz="0" w:space="0" w:color="auto"/>
          </w:divBdr>
        </w:div>
      </w:divsChild>
    </w:div>
    <w:div w:id="1268851762">
      <w:bodyDiv w:val="1"/>
      <w:marLeft w:val="0"/>
      <w:marRight w:val="0"/>
      <w:marTop w:val="0"/>
      <w:marBottom w:val="0"/>
      <w:divBdr>
        <w:top w:val="none" w:sz="0" w:space="0" w:color="auto"/>
        <w:left w:val="none" w:sz="0" w:space="0" w:color="auto"/>
        <w:bottom w:val="none" w:sz="0" w:space="0" w:color="auto"/>
        <w:right w:val="none" w:sz="0" w:space="0" w:color="auto"/>
      </w:divBdr>
    </w:div>
    <w:div w:id="1283071868">
      <w:bodyDiv w:val="1"/>
      <w:marLeft w:val="0"/>
      <w:marRight w:val="0"/>
      <w:marTop w:val="0"/>
      <w:marBottom w:val="0"/>
      <w:divBdr>
        <w:top w:val="none" w:sz="0" w:space="0" w:color="auto"/>
        <w:left w:val="none" w:sz="0" w:space="0" w:color="auto"/>
        <w:bottom w:val="none" w:sz="0" w:space="0" w:color="auto"/>
        <w:right w:val="none" w:sz="0" w:space="0" w:color="auto"/>
      </w:divBdr>
    </w:div>
    <w:div w:id="1586721578">
      <w:bodyDiv w:val="1"/>
      <w:marLeft w:val="0"/>
      <w:marRight w:val="0"/>
      <w:marTop w:val="0"/>
      <w:marBottom w:val="0"/>
      <w:divBdr>
        <w:top w:val="none" w:sz="0" w:space="0" w:color="auto"/>
        <w:left w:val="none" w:sz="0" w:space="0" w:color="auto"/>
        <w:bottom w:val="none" w:sz="0" w:space="0" w:color="auto"/>
        <w:right w:val="none" w:sz="0" w:space="0" w:color="auto"/>
      </w:divBdr>
    </w:div>
    <w:div w:id="1637567856">
      <w:bodyDiv w:val="1"/>
      <w:marLeft w:val="0"/>
      <w:marRight w:val="0"/>
      <w:marTop w:val="0"/>
      <w:marBottom w:val="0"/>
      <w:divBdr>
        <w:top w:val="none" w:sz="0" w:space="0" w:color="auto"/>
        <w:left w:val="none" w:sz="0" w:space="0" w:color="auto"/>
        <w:bottom w:val="none" w:sz="0" w:space="0" w:color="auto"/>
        <w:right w:val="none" w:sz="0" w:space="0" w:color="auto"/>
      </w:divBdr>
    </w:div>
    <w:div w:id="1791364087">
      <w:bodyDiv w:val="1"/>
      <w:marLeft w:val="0"/>
      <w:marRight w:val="0"/>
      <w:marTop w:val="0"/>
      <w:marBottom w:val="0"/>
      <w:divBdr>
        <w:top w:val="none" w:sz="0" w:space="0" w:color="auto"/>
        <w:left w:val="none" w:sz="0" w:space="0" w:color="auto"/>
        <w:bottom w:val="none" w:sz="0" w:space="0" w:color="auto"/>
        <w:right w:val="none" w:sz="0" w:space="0" w:color="auto"/>
      </w:divBdr>
    </w:div>
    <w:div w:id="20605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287/orsc.1100.0595" TargetMode="External"/><Relationship Id="rId26" Type="http://schemas.openxmlformats.org/officeDocument/2006/relationships/hyperlink" Target="https://doi.org/10.1080/09537320600777002" TargetMode="External"/><Relationship Id="rId39" Type="http://schemas.openxmlformats.org/officeDocument/2006/relationships/hyperlink" Target="https://doi.org/10.1108/EJM-10-2017-0753" TargetMode="External"/><Relationship Id="rId21" Type="http://schemas.openxmlformats.org/officeDocument/2006/relationships/hyperlink" Target="https://doi.org/10.1177/14705931221084356" TargetMode="External"/><Relationship Id="rId34" Type="http://schemas.openxmlformats.org/officeDocument/2006/relationships/hyperlink" Target="https://doi.org/10.1086/680671" TargetMode="External"/><Relationship Id="rId42" Type="http://schemas.openxmlformats.org/officeDocument/2006/relationships/hyperlink" Target="https://doi.org/10.1016/j.jbusres.2020.11.010" TargetMode="External"/><Relationship Id="rId47" Type="http://schemas.openxmlformats.org/officeDocument/2006/relationships/hyperlink" Target="https://doi.org/10.1108/EJM-02-2014-0066" TargetMode="External"/><Relationship Id="rId50" Type="http://schemas.openxmlformats.org/officeDocument/2006/relationships/hyperlink" Target="https://www.eetimes.eu/autonomous-vehicles-how-is-europe-doing/" TargetMode="External"/><Relationship Id="rId55" Type="http://schemas.openxmlformats.org/officeDocument/2006/relationships/hyperlink" Target="https://doi.org/10.1016/j.futures.2010.04.001" TargetMode="External"/><Relationship Id="rId63" Type="http://schemas.openxmlformats.org/officeDocument/2006/relationships/hyperlink" Target="https://doi.org/10.1111/1467-9566.12101" TargetMode="External"/><Relationship Id="rId68" Type="http://schemas.openxmlformats.org/officeDocument/2006/relationships/hyperlink" Target="https://doi.org/10.1093/jcr/ucx040" TargetMode="External"/><Relationship Id="rId76" Type="http://schemas.openxmlformats.org/officeDocument/2006/relationships/hyperlink" Target="https://doi.org/10.1080/10253866.2018.1462174" TargetMode="External"/><Relationship Id="rId84" Type="http://schemas.openxmlformats.org/officeDocument/2006/relationships/hyperlink" Target="https://doi.org/10.1016/j.eist.2021.10.031"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086/649910"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145/3041215" TargetMode="External"/><Relationship Id="rId11" Type="http://schemas.openxmlformats.org/officeDocument/2006/relationships/footer" Target="footer1.xml"/><Relationship Id="rId24" Type="http://schemas.openxmlformats.org/officeDocument/2006/relationships/hyperlink" Target="http://dx.doi.org/10.1057/thr.2009.7" TargetMode="External"/><Relationship Id="rId32" Type="http://schemas.openxmlformats.org/officeDocument/2006/relationships/hyperlink" Target="https://doi.org/10.1016/j.indmarman.2014.05.015" TargetMode="External"/><Relationship Id="rId37" Type="http://schemas.openxmlformats.org/officeDocument/2006/relationships/hyperlink" Target="https://doi.org/10.1016/j.jbusres.2018.10.006" TargetMode="External"/><Relationship Id="rId40" Type="http://schemas.openxmlformats.org/officeDocument/2006/relationships/hyperlink" Target="https://doi.org/10.1016/j.indmarman.2021.06.004" TargetMode="External"/><Relationship Id="rId45" Type="http://schemas.openxmlformats.org/officeDocument/2006/relationships/hyperlink" Target="https://doi.org/10.1177/1469540516634417" TargetMode="External"/><Relationship Id="rId53" Type="http://schemas.openxmlformats.org/officeDocument/2006/relationships/hyperlink" Target="https://doi.org/10.1177/1470593116658203" TargetMode="External"/><Relationship Id="rId58" Type="http://schemas.openxmlformats.org/officeDocument/2006/relationships/hyperlink" Target="https://doi.org/10.1016/j.indmarman.2011.06.032" TargetMode="External"/><Relationship Id="rId66" Type="http://schemas.openxmlformats.org/officeDocument/2006/relationships/hyperlink" Target="https://doi.org/10.1007/s13162-023-00260-8" TargetMode="External"/><Relationship Id="rId74" Type="http://schemas.openxmlformats.org/officeDocument/2006/relationships/hyperlink" Target="https://doi.org/10.1177/1469540505049846" TargetMode="External"/><Relationship Id="rId79" Type="http://schemas.openxmlformats.org/officeDocument/2006/relationships/hyperlink" Target="https://doi.org/10.1177/0263276404046060" TargetMode="External"/><Relationship Id="rId87"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s://doi.org/10.1177/1470593114534342" TargetMode="External"/><Relationship Id="rId82" Type="http://schemas.openxmlformats.org/officeDocument/2006/relationships/hyperlink" Target="https://doi.org/10.1177/1469540505053090" TargetMode="External"/><Relationship Id="rId19" Type="http://schemas.openxmlformats.org/officeDocument/2006/relationships/hyperlink" Target="https://doi.org/10.1016/j.vaccine.2016.12.07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x.doi.org/10.1177/1470593118809799" TargetMode="External"/><Relationship Id="rId27" Type="http://schemas.openxmlformats.org/officeDocument/2006/relationships/hyperlink" Target="https://doi.org/10.1080/09537320600777002" TargetMode="External"/><Relationship Id="rId30" Type="http://schemas.openxmlformats.org/officeDocument/2006/relationships/hyperlink" Target="https://doi.org/10.15581/009.43.1394" TargetMode="External"/><Relationship Id="rId35" Type="http://schemas.openxmlformats.org/officeDocument/2006/relationships/hyperlink" Target="http://dx.doi.org/10.1177/1470593111408181" TargetMode="External"/><Relationship Id="rId43" Type="http://schemas.openxmlformats.org/officeDocument/2006/relationships/hyperlink" Target="https://doi.org/10.1080/10253866.2012.654955" TargetMode="External"/><Relationship Id="rId48" Type="http://schemas.openxmlformats.org/officeDocument/2006/relationships/hyperlink" Target="https://doi.org/10.1016/j.jclepro.2014.01.065" TargetMode="External"/><Relationship Id="rId56" Type="http://schemas.openxmlformats.org/officeDocument/2006/relationships/hyperlink" Target="https://doi.org/10.1016/j.geoforum.2012.09.002" TargetMode="External"/><Relationship Id="rId64" Type="http://schemas.openxmlformats.org/officeDocument/2006/relationships/hyperlink" Target="https://doi.org/10.1007/s12599-010-0120-x" TargetMode="External"/><Relationship Id="rId69" Type="http://schemas.openxmlformats.org/officeDocument/2006/relationships/hyperlink" Target="https://doi.org/10.1177/13684310222225432" TargetMode="External"/><Relationship Id="rId77" Type="http://schemas.openxmlformats.org/officeDocument/2006/relationships/hyperlink" Target="https://doi.org/10.1108/03090561111095685" TargetMode="External"/><Relationship Id="rId8" Type="http://schemas.openxmlformats.org/officeDocument/2006/relationships/endnotes" Target="endnotes.xml"/><Relationship Id="rId51" Type="http://schemas.openxmlformats.org/officeDocument/2006/relationships/hyperlink" Target="https://doi.org/10.1016/j.indmarman.2022.11.005" TargetMode="External"/><Relationship Id="rId72" Type="http://schemas.openxmlformats.org/officeDocument/2006/relationships/hyperlink" Target="https://doi.org/10.1086/668298" TargetMode="External"/><Relationship Id="rId80" Type="http://schemas.openxmlformats.org/officeDocument/2006/relationships/hyperlink" Target="https://doi.org/10.1108/JERER-01-2020-0003" TargetMode="External"/><Relationship Id="rId85" Type="http://schemas.openxmlformats.org/officeDocument/2006/relationships/hyperlink" Target="https://doi.org/10.1177/0022242919888477"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016/j.tra.2018.10.019" TargetMode="External"/><Relationship Id="rId25" Type="http://schemas.openxmlformats.org/officeDocument/2006/relationships/hyperlink" Target="http://dx.doi.org/10.1080/08941920.2015.1054980" TargetMode="External"/><Relationship Id="rId33" Type="http://schemas.openxmlformats.org/officeDocument/2006/relationships/hyperlink" Target="https://doi.org/10.1016/j.jbusres.2020.08.039" TargetMode="External"/><Relationship Id="rId38" Type="http://schemas.openxmlformats.org/officeDocument/2006/relationships/hyperlink" Target="https://www.fortunebusinessinsights.com/industry-reports/autonomous-cars-market-100141" TargetMode="External"/><Relationship Id="rId46" Type="http://schemas.openxmlformats.org/officeDocument/2006/relationships/hyperlink" Target="http://dx.doi.org/10.1177/1470593116652004" TargetMode="External"/><Relationship Id="rId59" Type="http://schemas.openxmlformats.org/officeDocument/2006/relationships/hyperlink" Target="https://www.nytimes.com/2021/05/24/technology/self-driving-cars-wait.html" TargetMode="External"/><Relationship Id="rId67" Type="http://schemas.openxmlformats.org/officeDocument/2006/relationships/hyperlink" Target="https://doi.org/10.1016/j.indmarman.2022.03.008" TargetMode="External"/><Relationship Id="rId20" Type="http://schemas.openxmlformats.org/officeDocument/2006/relationships/hyperlink" Target="https://doi.org/10.1016/j.indmarman.2010.06.020" TargetMode="External"/><Relationship Id="rId41" Type="http://schemas.openxmlformats.org/officeDocument/2006/relationships/hyperlink" Target="https://doi.org/10.1080/10253866.2015.1067199" TargetMode="External"/><Relationship Id="rId54" Type="http://schemas.openxmlformats.org/officeDocument/2006/relationships/hyperlink" Target="https://doi.org/10.1016/j.ausmj.2010.07.006" TargetMode="External"/><Relationship Id="rId62" Type="http://schemas.openxmlformats.org/officeDocument/2006/relationships/hyperlink" Target="https://doi.org/10.1016/j.indmarman.2020.05.022" TargetMode="External"/><Relationship Id="rId70" Type="http://schemas.openxmlformats.org/officeDocument/2006/relationships/hyperlink" Target="https://doi.org/10.1016/j.futures.2021.102789" TargetMode="External"/><Relationship Id="rId75" Type="http://schemas.openxmlformats.org/officeDocument/2006/relationships/hyperlink" Target="https://doi.org/10.1016/j.respol.2010.01.019" TargetMode="External"/><Relationship Id="rId83" Type="http://schemas.openxmlformats.org/officeDocument/2006/relationships/hyperlink" Target="https://doi.org/10.2189/asqu.53.3.529"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dx.doi.org/10.1057/thr.2008.2" TargetMode="External"/><Relationship Id="rId28" Type="http://schemas.openxmlformats.org/officeDocument/2006/relationships/hyperlink" Target="https://doi.org/10.1080/03085140220123126" TargetMode="External"/><Relationship Id="rId36" Type="http://schemas.openxmlformats.org/officeDocument/2006/relationships/hyperlink" Target="https://doi.org/10.15406/bbij.2016.03.00055" TargetMode="External"/><Relationship Id="rId49" Type="http://schemas.openxmlformats.org/officeDocument/2006/relationships/hyperlink" Target="https://doi.org/10.1016/0016-3287(90)90077-U" TargetMode="External"/><Relationship Id="rId57" Type="http://schemas.openxmlformats.org/officeDocument/2006/relationships/hyperlink" Target="https://doi.org/10.1086/673196" TargetMode="External"/><Relationship Id="rId10" Type="http://schemas.openxmlformats.org/officeDocument/2006/relationships/header" Target="header2.xml"/><Relationship Id="rId31" Type="http://schemas.openxmlformats.org/officeDocument/2006/relationships/hyperlink" Target="https://doi.org/10.1108/JBIM-03-2019-0130" TargetMode="External"/><Relationship Id="rId44" Type="http://schemas.openxmlformats.org/officeDocument/2006/relationships/hyperlink" Target="https://doi.org/10.1177/0022242921992052" TargetMode="External"/><Relationship Id="rId52" Type="http://schemas.openxmlformats.org/officeDocument/2006/relationships/hyperlink" Target="https://doi.org/10.1177/1470593107076862" TargetMode="External"/><Relationship Id="rId60" Type="http://schemas.openxmlformats.org/officeDocument/2006/relationships/hyperlink" Target="https://doi.org/10.1016/j.jclepro.2014.01.065" TargetMode="External"/><Relationship Id="rId65" Type="http://schemas.openxmlformats.org/officeDocument/2006/relationships/hyperlink" Target="https://doi.org/10.1016/j.eist.2019.10.008" TargetMode="External"/><Relationship Id="rId73" Type="http://schemas.openxmlformats.org/officeDocument/2006/relationships/hyperlink" Target="https://doi.org/10.1177/0170840605050876" TargetMode="External"/><Relationship Id="rId78" Type="http://schemas.openxmlformats.org/officeDocument/2006/relationships/hyperlink" Target="https://doi.org/10.1080/21639159.2020.1808836" TargetMode="External"/><Relationship Id="rId81" Type="http://schemas.openxmlformats.org/officeDocument/2006/relationships/hyperlink" Target="https://doi.org/10.1016/j.jtrangeo.2012.04.002" TargetMode="External"/><Relationship Id="rId86" Type="http://schemas.openxmlformats.org/officeDocument/2006/relationships/hyperlink" Target="https://doi.org/10.1016/j.trc.2018.11.0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BE64-5C36-4D7B-84ED-DE44054F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15540</Words>
  <Characters>88583</Characters>
  <Application>Microsoft Office Word</Application>
  <DocSecurity>0</DocSecurity>
  <Lines>738</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103916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2024-09-08T13:54:00Z</dcterms:created>
  <dcterms:modified xsi:type="dcterms:W3CDTF">2024-09-16T11:32:00Z</dcterms:modified>
</cp:coreProperties>
</file>