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DF6CB" w14:textId="06EBB2C8" w:rsidR="000C3F7C" w:rsidRPr="009D6146" w:rsidRDefault="00DA15DE" w:rsidP="006E4242">
      <w:pPr>
        <w:pStyle w:val="Title"/>
        <w:jc w:val="both"/>
      </w:pPr>
      <w:r>
        <w:t>Global Perspectives on Open Research Culture: A UK–New Zealand Case Study</w:t>
      </w:r>
    </w:p>
    <w:p w14:paraId="3AA1C215" w14:textId="21316C0E" w:rsidR="00E80CB1" w:rsidRPr="00DA15DE" w:rsidRDefault="00DA15DE" w:rsidP="006E4242">
      <w:pPr>
        <w:pStyle w:val="AuthorName"/>
        <w:jc w:val="both"/>
        <w:rPr>
          <w:vertAlign w:val="superscript"/>
        </w:rPr>
      </w:pPr>
      <w:r>
        <w:t>Jessica Howie</w:t>
      </w:r>
      <w:r>
        <w:rPr>
          <w:vertAlign w:val="superscript"/>
        </w:rPr>
        <w:t>1</w:t>
      </w:r>
      <w:r w:rsidR="00E80CB1" w:rsidRPr="00E80CB1">
        <w:t xml:space="preserve">, </w:t>
      </w:r>
      <w:r>
        <w:t>Michelle Blake</w:t>
      </w:r>
      <w:r w:rsidR="00A2765F">
        <w:rPr>
          <w:vertAlign w:val="superscript"/>
        </w:rPr>
        <w:t>2</w:t>
      </w:r>
      <w:r>
        <w:t>, Tom Morley</w:t>
      </w:r>
      <w:r w:rsidR="00A2765F">
        <w:rPr>
          <w:vertAlign w:val="superscript"/>
        </w:rPr>
        <w:t>3</w:t>
      </w:r>
    </w:p>
    <w:p w14:paraId="6A9F6E87" w14:textId="572FFF45" w:rsidR="00E80CB1" w:rsidRPr="00A2765F" w:rsidRDefault="001A798E" w:rsidP="006E4242">
      <w:pPr>
        <w:pStyle w:val="AuthorAddress"/>
        <w:jc w:val="both"/>
      </w:pPr>
      <w:r w:rsidRPr="00550CC4">
        <w:t>Address</w:t>
      </w:r>
      <w:r w:rsidR="00DA15DE">
        <w:t>:</w:t>
      </w:r>
      <w:r w:rsidR="00156EF3">
        <w:t xml:space="preserve"> </w:t>
      </w:r>
      <w:r w:rsidR="00DA15DE">
        <w:rPr>
          <w:vertAlign w:val="superscript"/>
        </w:rPr>
        <w:t>1</w:t>
      </w:r>
      <w:r w:rsidR="00DA15DE" w:rsidRPr="00DA15DE">
        <w:t xml:space="preserve"> </w:t>
      </w:r>
      <w:r w:rsidR="00A2765F">
        <w:rPr>
          <w:vertAlign w:val="superscript"/>
        </w:rPr>
        <w:t>2</w:t>
      </w:r>
      <w:r w:rsidR="00DA15DE">
        <w:t>T</w:t>
      </w:r>
      <w:r w:rsidR="00DA15DE" w:rsidRPr="004F72A3">
        <w:t>he University of Waikato Library, Aotearoa, New Zealand</w:t>
      </w:r>
      <w:r w:rsidR="00DA15DE">
        <w:t>;</w:t>
      </w:r>
      <w:r w:rsidR="00A2765F">
        <w:t xml:space="preserve"> </w:t>
      </w:r>
      <w:r w:rsidR="00A2765F">
        <w:rPr>
          <w:vertAlign w:val="superscript"/>
        </w:rPr>
        <w:t>3</w:t>
      </w:r>
      <w:r w:rsidR="00A2765F">
        <w:t>Lancaster University Library, Lancashire, UK</w:t>
      </w:r>
    </w:p>
    <w:p w14:paraId="327182AF" w14:textId="200AAD8E" w:rsidR="00E35B42" w:rsidRPr="00A2765F" w:rsidRDefault="00556D4E" w:rsidP="006E4242">
      <w:pPr>
        <w:pBdr>
          <w:bottom w:val="single" w:sz="6" w:space="1" w:color="auto"/>
        </w:pBdr>
        <w:spacing w:after="0"/>
        <w:ind w:left="1843"/>
        <w:jc w:val="both"/>
        <w:rPr>
          <w:color w:val="0563C1" w:themeColor="hyperlink"/>
          <w:u w:val="single"/>
        </w:rPr>
      </w:pPr>
      <w:r>
        <w:t xml:space="preserve">Correspondence: </w:t>
      </w:r>
      <w:r w:rsidR="00A2765F">
        <w:rPr>
          <w:vertAlign w:val="superscript"/>
        </w:rPr>
        <w:t>1</w:t>
      </w:r>
      <w:hyperlink r:id="rId8" w:history="1">
        <w:r w:rsidR="00A2765F" w:rsidRPr="00480E58">
          <w:rPr>
            <w:rStyle w:val="Hyperlink"/>
          </w:rPr>
          <w:t>jessica.howie@waikato.ac.nz</w:t>
        </w:r>
      </w:hyperlink>
      <w:r w:rsidR="00A2765F">
        <w:rPr>
          <w:rStyle w:val="Hyperlink"/>
          <w:color w:val="000000" w:themeColor="text1"/>
          <w:u w:val="none"/>
        </w:rPr>
        <w:t xml:space="preserve">; </w:t>
      </w:r>
      <w:r w:rsidR="00A2765F">
        <w:rPr>
          <w:rStyle w:val="Hyperlink"/>
          <w:color w:val="000000" w:themeColor="text1"/>
          <w:u w:val="none"/>
          <w:vertAlign w:val="superscript"/>
        </w:rPr>
        <w:t>2</w:t>
      </w:r>
      <w:hyperlink r:id="rId9" w:history="1">
        <w:r w:rsidR="00A2765F" w:rsidRPr="00480E58">
          <w:rPr>
            <w:rStyle w:val="Hyperlink"/>
          </w:rPr>
          <w:t>michelle.blake@waikato.ac.nz</w:t>
        </w:r>
      </w:hyperlink>
      <w:r w:rsidR="00A2765F">
        <w:rPr>
          <w:rStyle w:val="Hyperlink"/>
          <w:color w:val="000000" w:themeColor="text1"/>
          <w:u w:val="none"/>
        </w:rPr>
        <w:t xml:space="preserve">; </w:t>
      </w:r>
      <w:r w:rsidR="00A2765F">
        <w:rPr>
          <w:rStyle w:val="Hyperlink"/>
          <w:color w:val="000000" w:themeColor="text1"/>
          <w:u w:val="none"/>
          <w:vertAlign w:val="superscript"/>
        </w:rPr>
        <w:t>3</w:t>
      </w:r>
      <w:hyperlink r:id="rId10" w:history="1">
        <w:r w:rsidR="00A2765F" w:rsidRPr="00480E58">
          <w:rPr>
            <w:rStyle w:val="Hyperlink"/>
          </w:rPr>
          <w:t>t.morley@lancaster.ac.uk</w:t>
        </w:r>
      </w:hyperlink>
      <w:r w:rsidR="00E35B42">
        <w:br/>
      </w:r>
    </w:p>
    <w:p w14:paraId="5E18200E" w14:textId="37A97FCB" w:rsidR="009426EC" w:rsidRDefault="00C6662C" w:rsidP="006E4242">
      <w:pPr>
        <w:pBdr>
          <w:bottom w:val="single" w:sz="6" w:space="1" w:color="auto"/>
        </w:pBdr>
        <w:ind w:left="1843"/>
        <w:jc w:val="both"/>
      </w:pPr>
      <w:r w:rsidRPr="00751C7B">
        <w:rPr>
          <w:rStyle w:val="AbstractHeading"/>
          <w:i/>
          <w:noProof/>
          <w:lang w:eastAsia="en-GB"/>
        </w:rPr>
        <mc:AlternateContent>
          <mc:Choice Requires="wps">
            <w:drawing>
              <wp:anchor distT="0" distB="0" distL="114300" distR="114300" simplePos="0" relativeHeight="251658240" behindDoc="0" locked="0" layoutInCell="1" allowOverlap="1" wp14:anchorId="3470BC60" wp14:editId="7E73A6D5">
                <wp:simplePos x="0" y="0"/>
                <wp:positionH relativeFrom="column">
                  <wp:posOffset>-468547</wp:posOffset>
                </wp:positionH>
                <wp:positionV relativeFrom="paragraph">
                  <wp:posOffset>189865</wp:posOffset>
                </wp:positionV>
                <wp:extent cx="1390650" cy="61817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390650" cy="6181725"/>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7950ECF7" w14:textId="48B89A1C" w:rsidR="00A20561" w:rsidRDefault="00A20561" w:rsidP="004B4465">
                            <w:pPr>
                              <w:rPr>
                                <w:sz w:val="18"/>
                                <w:szCs w:val="18"/>
                              </w:rPr>
                            </w:pPr>
                            <w:r>
                              <w:rPr>
                                <w:b/>
                                <w:sz w:val="18"/>
                                <w:szCs w:val="18"/>
                              </w:rPr>
                              <w:t>Funding</w:t>
                            </w:r>
                            <w:r>
                              <w:rPr>
                                <w:sz w:val="18"/>
                                <w:szCs w:val="18"/>
                              </w:rPr>
                              <w:t xml:space="preserve">: </w:t>
                            </w:r>
                            <w:r w:rsidRPr="00E55BE8">
                              <w:rPr>
                                <w:sz w:val="18"/>
                                <w:szCs w:val="18"/>
                                <w:highlight w:val="yellow"/>
                              </w:rPr>
                              <w:t>[See page x]</w:t>
                            </w:r>
                          </w:p>
                          <w:p w14:paraId="309FA88E" w14:textId="7AF46BE5" w:rsidR="00600139" w:rsidRPr="00600139" w:rsidRDefault="00600139" w:rsidP="004B4465">
                            <w:pPr>
                              <w:rPr>
                                <w:sz w:val="18"/>
                                <w:szCs w:val="18"/>
                              </w:rPr>
                            </w:pPr>
                            <w:r>
                              <w:rPr>
                                <w:b/>
                                <w:sz w:val="18"/>
                                <w:szCs w:val="18"/>
                              </w:rPr>
                              <w:t>Peer review</w:t>
                            </w:r>
                            <w:r>
                              <w:rPr>
                                <w:sz w:val="18"/>
                                <w:szCs w:val="18"/>
                              </w:rPr>
                              <w:t>: This article has been subject to a</w:t>
                            </w:r>
                            <w:r w:rsidR="00A75CA1">
                              <w:rPr>
                                <w:sz w:val="18"/>
                                <w:szCs w:val="18"/>
                              </w:rPr>
                              <w:t xml:space="preserve">n </w:t>
                            </w:r>
                            <w:r w:rsidR="00E55BE8" w:rsidRPr="00A2765F">
                              <w:rPr>
                                <w:sz w:val="18"/>
                                <w:szCs w:val="18"/>
                              </w:rPr>
                              <w:t>editorial</w:t>
                            </w:r>
                            <w:r>
                              <w:rPr>
                                <w:sz w:val="18"/>
                                <w:szCs w:val="18"/>
                              </w:rPr>
                              <w:t xml:space="preserve"> review process</w:t>
                            </w:r>
                            <w:r w:rsidR="00E55BE8">
                              <w:rPr>
                                <w:sz w:val="18"/>
                                <w:szCs w:val="18"/>
                              </w:rPr>
                              <w:t>.</w:t>
                            </w:r>
                          </w:p>
                          <w:p w14:paraId="78122DEB" w14:textId="330F0FC8" w:rsidR="004B4465" w:rsidRPr="004B4465" w:rsidRDefault="006611FE" w:rsidP="004B4465">
                            <w:pPr>
                              <w:rPr>
                                <w:sz w:val="18"/>
                                <w:szCs w:val="18"/>
                              </w:rPr>
                            </w:pPr>
                            <w:r>
                              <w:rPr>
                                <w:noProof/>
                                <w:lang w:eastAsia="en-GB"/>
                              </w:rPr>
                              <w:drawing>
                                <wp:inline distT="0" distB="0" distL="0" distR="0" wp14:anchorId="2144E1F5" wp14:editId="008ED404">
                                  <wp:extent cx="1201420" cy="420348"/>
                                  <wp:effectExtent l="0" t="0" r="0" b="0"/>
                                  <wp:docPr id="1" name="Picture 1" descr="Image result for image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mage cc b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1420" cy="420348"/>
                                          </a:xfrm>
                                          <a:prstGeom prst="rect">
                                            <a:avLst/>
                                          </a:prstGeom>
                                          <a:noFill/>
                                          <a:ln>
                                            <a:noFill/>
                                          </a:ln>
                                        </pic:spPr>
                                      </pic:pic>
                                    </a:graphicData>
                                  </a:graphic>
                                </wp:inline>
                              </w:drawing>
                            </w:r>
                          </w:p>
                          <w:p w14:paraId="32055900" w14:textId="77777777" w:rsidR="006611FE" w:rsidRDefault="006611FE" w:rsidP="006611FE">
                            <w:pPr>
                              <w:rPr>
                                <w:sz w:val="18"/>
                                <w:szCs w:val="18"/>
                              </w:rPr>
                            </w:pPr>
                            <w:r w:rsidRPr="006611FE">
                              <w:rPr>
                                <w:b/>
                                <w:sz w:val="18"/>
                                <w:szCs w:val="18"/>
                              </w:rPr>
                              <w:t>Copyright notice</w:t>
                            </w:r>
                            <w:r>
                              <w:rPr>
                                <w:sz w:val="18"/>
                                <w:szCs w:val="18"/>
                              </w:rPr>
                              <w:t xml:space="preserve">: </w:t>
                            </w:r>
                            <w:r w:rsidR="004B4465" w:rsidRPr="004B4465">
                              <w:rPr>
                                <w:sz w:val="18"/>
                                <w:szCs w:val="18"/>
                              </w:rPr>
                              <w:t xml:space="preserve">This article is issued under the terms of the </w:t>
                            </w:r>
                            <w:r w:rsidR="004B4465" w:rsidRPr="006611FE">
                              <w:rPr>
                                <w:b/>
                                <w:sz w:val="18"/>
                                <w:szCs w:val="18"/>
                              </w:rPr>
                              <w:t>Creative Commons</w:t>
                            </w:r>
                            <w:r w:rsidR="00A20561" w:rsidRPr="006611FE">
                              <w:rPr>
                                <w:b/>
                                <w:sz w:val="18"/>
                                <w:szCs w:val="18"/>
                              </w:rPr>
                              <w:t xml:space="preserve"> Attribution License</w:t>
                            </w:r>
                            <w:r w:rsidR="00A20561">
                              <w:rPr>
                                <w:sz w:val="18"/>
                                <w:szCs w:val="18"/>
                              </w:rPr>
                              <w:t>, which permits use and redistribution of the work provided that the original author and source are credited</w:t>
                            </w:r>
                            <w:r>
                              <w:rPr>
                                <w:sz w:val="18"/>
                                <w:szCs w:val="18"/>
                              </w:rPr>
                              <w:t xml:space="preserve">. </w:t>
                            </w:r>
                          </w:p>
                          <w:p w14:paraId="6C788482" w14:textId="6F5BDB9F" w:rsidR="004B4465" w:rsidRPr="004B4465" w:rsidRDefault="006611FE" w:rsidP="006611FE">
                            <w:pPr>
                              <w:rPr>
                                <w:sz w:val="18"/>
                                <w:szCs w:val="18"/>
                              </w:rPr>
                            </w:pPr>
                            <w:r w:rsidRPr="006611FE">
                              <w:rPr>
                                <w:sz w:val="18"/>
                                <w:szCs w:val="18"/>
                              </w:rPr>
                              <w:t>You must give appropriate credit</w:t>
                            </w:r>
                            <w:r>
                              <w:rPr>
                                <w:sz w:val="18"/>
                                <w:szCs w:val="18"/>
                              </w:rPr>
                              <w:t xml:space="preserve"> (author attribution)</w:t>
                            </w:r>
                            <w:r w:rsidRPr="006611FE">
                              <w:rPr>
                                <w:sz w:val="18"/>
                                <w:szCs w:val="18"/>
                              </w:rPr>
                              <w:t>, provide a link to the license, and indicate if changes were made. You may do so in any reasonable manner, but not in any way that suggests the lic</w:t>
                            </w:r>
                            <w:r>
                              <w:rPr>
                                <w:sz w:val="18"/>
                                <w:szCs w:val="18"/>
                              </w:rPr>
                              <w:t>ensor endorses you or your use. Y</w:t>
                            </w:r>
                            <w:r w:rsidRPr="006611FE">
                              <w:rPr>
                                <w:sz w:val="18"/>
                                <w:szCs w:val="18"/>
                              </w:rPr>
                              <w:t>ou may not apply legal terms or technological measures that legally restrict others from doing anything the license permits.</w:t>
                            </w:r>
                            <w:r>
                              <w:rPr>
                                <w:sz w:val="18"/>
                                <w:szCs w:val="18"/>
                              </w:rPr>
                              <w:br/>
                            </w:r>
                            <w:r>
                              <w:rPr>
                                <w:sz w:val="18"/>
                                <w:szCs w:val="18"/>
                              </w:rPr>
                              <w:br/>
                            </w:r>
                            <w:hyperlink r:id="rId12" w:history="1">
                              <w:r w:rsidRPr="006611FE">
                                <w:rPr>
                                  <w:rStyle w:val="Hyperlink"/>
                                  <w:sz w:val="18"/>
                                  <w:szCs w:val="18"/>
                                </w:rPr>
                                <w:t>https://creativecommons.org/licenses/by/4.0/</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0BC60" id="Rectangle 5" o:spid="_x0000_s1026" style="position:absolute;left:0;text-align:left;margin-left:-36.9pt;margin-top:14.95pt;width:109.5pt;height:48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" fillcolor="#c3c3c3 [2166]" strokecolor="#a5a5a5 [3206]" strokeweight=".5pt">
                <v:fill color2="#b6b6b6 [2614]" rotate="t" colors="0 #d2d2d2;.5 #c8c8c8;1 silver" focus="100%" type="gradient">
                  <o:fill v:ext="view" type="gradientUnscaled"/>
                </v:fill>
                <v:textbox>
                  <w:txbxContent>
                    <w:p w14:paraId="7950ECF7" w14:textId="48B89A1C" w:rsidR="00A20561" w:rsidRDefault="00A20561" w:rsidP="004B4465">
                      <w:pPr>
                        <w:rPr>
                          <w:sz w:val="18"/>
                          <w:szCs w:val="18"/>
                        </w:rPr>
                      </w:pPr>
                      <w:r>
                        <w:rPr>
                          <w:b/>
                          <w:sz w:val="18"/>
                          <w:szCs w:val="18"/>
                        </w:rPr>
                        <w:t>Funding</w:t>
                      </w:r>
                      <w:r>
                        <w:rPr>
                          <w:sz w:val="18"/>
                          <w:szCs w:val="18"/>
                        </w:rPr>
                        <w:t xml:space="preserve">: </w:t>
                      </w:r>
                      <w:r w:rsidRPr="00E55BE8">
                        <w:rPr>
                          <w:sz w:val="18"/>
                          <w:szCs w:val="18"/>
                          <w:highlight w:val="yellow"/>
                        </w:rPr>
                        <w:t>[See page x]</w:t>
                      </w:r>
                    </w:p>
                    <w:p w14:paraId="309FA88E" w14:textId="7AF46BE5" w:rsidR="00600139" w:rsidRPr="00600139" w:rsidRDefault="00600139" w:rsidP="004B4465">
                      <w:pPr>
                        <w:rPr>
                          <w:sz w:val="18"/>
                          <w:szCs w:val="18"/>
                        </w:rPr>
                      </w:pPr>
                      <w:r>
                        <w:rPr>
                          <w:b/>
                          <w:sz w:val="18"/>
                          <w:szCs w:val="18"/>
                        </w:rPr>
                        <w:t>Peer review</w:t>
                      </w:r>
                      <w:r>
                        <w:rPr>
                          <w:sz w:val="18"/>
                          <w:szCs w:val="18"/>
                        </w:rPr>
                        <w:t>: This article has been subject to a</w:t>
                      </w:r>
                      <w:r w:rsidR="00A75CA1">
                        <w:rPr>
                          <w:sz w:val="18"/>
                          <w:szCs w:val="18"/>
                        </w:rPr>
                        <w:t xml:space="preserve">n </w:t>
                      </w:r>
                      <w:r w:rsidR="00E55BE8" w:rsidRPr="00A2765F">
                        <w:rPr>
                          <w:sz w:val="18"/>
                          <w:szCs w:val="18"/>
                        </w:rPr>
                        <w:t>editorial</w:t>
                      </w:r>
                      <w:r>
                        <w:rPr>
                          <w:sz w:val="18"/>
                          <w:szCs w:val="18"/>
                        </w:rPr>
                        <w:t xml:space="preserve"> review process</w:t>
                      </w:r>
                      <w:r w:rsidR="00E55BE8">
                        <w:rPr>
                          <w:sz w:val="18"/>
                          <w:szCs w:val="18"/>
                        </w:rPr>
                        <w:t>.</w:t>
                      </w:r>
                    </w:p>
                    <w:p w14:paraId="78122DEB" w14:textId="330F0FC8" w:rsidR="004B4465" w:rsidRPr="004B4465" w:rsidRDefault="006611FE" w:rsidP="004B4465">
                      <w:pPr>
                        <w:rPr>
                          <w:sz w:val="18"/>
                          <w:szCs w:val="18"/>
                        </w:rPr>
                      </w:pPr>
                      <w:r>
                        <w:rPr>
                          <w:noProof/>
                          <w:lang w:eastAsia="en-GB"/>
                        </w:rPr>
                        <w:drawing>
                          <wp:inline distT="0" distB="0" distL="0" distR="0" wp14:anchorId="2144E1F5" wp14:editId="008ED404">
                            <wp:extent cx="1201420" cy="420348"/>
                            <wp:effectExtent l="0" t="0" r="0" b="0"/>
                            <wp:docPr id="1" name="Picture 1" descr="Image result for image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mage cc b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1420" cy="420348"/>
                                    </a:xfrm>
                                    <a:prstGeom prst="rect">
                                      <a:avLst/>
                                    </a:prstGeom>
                                    <a:noFill/>
                                    <a:ln>
                                      <a:noFill/>
                                    </a:ln>
                                  </pic:spPr>
                                </pic:pic>
                              </a:graphicData>
                            </a:graphic>
                          </wp:inline>
                        </w:drawing>
                      </w:r>
                    </w:p>
                    <w:p w14:paraId="32055900" w14:textId="77777777" w:rsidR="006611FE" w:rsidRDefault="006611FE" w:rsidP="006611FE">
                      <w:pPr>
                        <w:rPr>
                          <w:sz w:val="18"/>
                          <w:szCs w:val="18"/>
                        </w:rPr>
                      </w:pPr>
                      <w:r w:rsidRPr="006611FE">
                        <w:rPr>
                          <w:b/>
                          <w:sz w:val="18"/>
                          <w:szCs w:val="18"/>
                        </w:rPr>
                        <w:t>Copyright notice</w:t>
                      </w:r>
                      <w:r>
                        <w:rPr>
                          <w:sz w:val="18"/>
                          <w:szCs w:val="18"/>
                        </w:rPr>
                        <w:t xml:space="preserve">: </w:t>
                      </w:r>
                      <w:r w:rsidR="004B4465" w:rsidRPr="004B4465">
                        <w:rPr>
                          <w:sz w:val="18"/>
                          <w:szCs w:val="18"/>
                        </w:rPr>
                        <w:t xml:space="preserve">This article is issued under the terms of the </w:t>
                      </w:r>
                      <w:r w:rsidR="004B4465" w:rsidRPr="006611FE">
                        <w:rPr>
                          <w:b/>
                          <w:sz w:val="18"/>
                          <w:szCs w:val="18"/>
                        </w:rPr>
                        <w:t>Creative Commons</w:t>
                      </w:r>
                      <w:r w:rsidR="00A20561" w:rsidRPr="006611FE">
                        <w:rPr>
                          <w:b/>
                          <w:sz w:val="18"/>
                          <w:szCs w:val="18"/>
                        </w:rPr>
                        <w:t xml:space="preserve"> Attribution License</w:t>
                      </w:r>
                      <w:r w:rsidR="00A20561">
                        <w:rPr>
                          <w:sz w:val="18"/>
                          <w:szCs w:val="18"/>
                        </w:rPr>
                        <w:t>, which permits use and redistribution of the work provided that the original author and source are credited</w:t>
                      </w:r>
                      <w:r>
                        <w:rPr>
                          <w:sz w:val="18"/>
                          <w:szCs w:val="18"/>
                        </w:rPr>
                        <w:t xml:space="preserve">. </w:t>
                      </w:r>
                    </w:p>
                    <w:p w14:paraId="6C788482" w14:textId="6F5BDB9F" w:rsidR="004B4465" w:rsidRPr="004B4465" w:rsidRDefault="006611FE" w:rsidP="006611FE">
                      <w:pPr>
                        <w:rPr>
                          <w:sz w:val="18"/>
                          <w:szCs w:val="18"/>
                        </w:rPr>
                      </w:pPr>
                      <w:r w:rsidRPr="006611FE">
                        <w:rPr>
                          <w:sz w:val="18"/>
                          <w:szCs w:val="18"/>
                        </w:rPr>
                        <w:t>You must give appropriate credit</w:t>
                      </w:r>
                      <w:r>
                        <w:rPr>
                          <w:sz w:val="18"/>
                          <w:szCs w:val="18"/>
                        </w:rPr>
                        <w:t xml:space="preserve"> (author attribution)</w:t>
                      </w:r>
                      <w:r w:rsidRPr="006611FE">
                        <w:rPr>
                          <w:sz w:val="18"/>
                          <w:szCs w:val="18"/>
                        </w:rPr>
                        <w:t>, provide a link to the license, and indicate if changes were made. You may do so in any reasonable manner, but not in any way that suggests the lic</w:t>
                      </w:r>
                      <w:r>
                        <w:rPr>
                          <w:sz w:val="18"/>
                          <w:szCs w:val="18"/>
                        </w:rPr>
                        <w:t>ensor endorses you or your use. Y</w:t>
                      </w:r>
                      <w:r w:rsidRPr="006611FE">
                        <w:rPr>
                          <w:sz w:val="18"/>
                          <w:szCs w:val="18"/>
                        </w:rPr>
                        <w:t>ou may not apply legal terms or technological measures that legally restrict others from doing anything the license permits.</w:t>
                      </w:r>
                      <w:r>
                        <w:rPr>
                          <w:sz w:val="18"/>
                          <w:szCs w:val="18"/>
                        </w:rPr>
                        <w:br/>
                      </w:r>
                      <w:r>
                        <w:rPr>
                          <w:sz w:val="18"/>
                          <w:szCs w:val="18"/>
                        </w:rPr>
                        <w:br/>
                      </w:r>
                      <w:hyperlink r:id="rId13" w:history="1">
                        <w:r w:rsidRPr="006611FE">
                          <w:rPr>
                            <w:rStyle w:val="Hyperlink"/>
                            <w:sz w:val="18"/>
                            <w:szCs w:val="18"/>
                          </w:rPr>
                          <w:t>https://creativecommons.org/licenses/by/4.0/</w:t>
                        </w:r>
                      </w:hyperlink>
                    </w:p>
                  </w:txbxContent>
                </v:textbox>
              </v:rect>
            </w:pict>
          </mc:Fallback>
        </mc:AlternateContent>
      </w:r>
    </w:p>
    <w:p w14:paraId="36EE33D5" w14:textId="5F33EEB7" w:rsidR="00614E0E" w:rsidRDefault="009426EC" w:rsidP="006E4242">
      <w:pPr>
        <w:pStyle w:val="AbstractText"/>
        <w:jc w:val="both"/>
      </w:pPr>
      <w:r w:rsidRPr="2D06A8C9">
        <w:rPr>
          <w:rStyle w:val="AbstractHeading"/>
          <w:i w:val="0"/>
        </w:rPr>
        <w:t>Abstract</w:t>
      </w:r>
      <w:r>
        <w:t xml:space="preserve"> </w:t>
      </w:r>
    </w:p>
    <w:p w14:paraId="1D34CDD3" w14:textId="18EC599A" w:rsidR="00A2765F" w:rsidRPr="006E4242" w:rsidRDefault="00A2765F" w:rsidP="006E4242">
      <w:pPr>
        <w:ind w:left="1800"/>
        <w:jc w:val="both"/>
        <w:rPr>
          <w:i/>
          <w:iCs/>
          <w:color w:val="374151"/>
          <w:sz w:val="24"/>
          <w:szCs w:val="24"/>
          <w:highlight w:val="white"/>
        </w:rPr>
      </w:pPr>
      <w:r w:rsidRPr="006E4242">
        <w:rPr>
          <w:i/>
          <w:iCs/>
          <w:color w:val="374151"/>
          <w:sz w:val="24"/>
          <w:szCs w:val="24"/>
          <w:highlight w:val="white"/>
        </w:rPr>
        <w:t>This critical reflection explores the role academic libraries play in enhancing the research culture of their institutions, specifically in relation to Open Research, through two contrasting case studies of the work undertaken by the University of Waikato Library, Aotearoa, New Zealand</w:t>
      </w:r>
      <w:r w:rsidR="00AF464D">
        <w:rPr>
          <w:i/>
          <w:iCs/>
          <w:color w:val="374151"/>
          <w:sz w:val="24"/>
          <w:szCs w:val="24"/>
          <w:highlight w:val="white"/>
        </w:rPr>
        <w:t>,</w:t>
      </w:r>
      <w:r w:rsidRPr="006E4242">
        <w:rPr>
          <w:i/>
          <w:iCs/>
          <w:color w:val="374151"/>
          <w:sz w:val="24"/>
          <w:szCs w:val="24"/>
          <w:highlight w:val="white"/>
        </w:rPr>
        <w:t xml:space="preserve"> and Lancaster University Library, UK. A prevalent theme within the paper is the contrasting level of maturity and engagement with Open Research at national, governmental, and institutional levels and the impact this has on the approaches of both institutions. The paper demonstrates how libraries proactively work in partnership with their communities to act as a catalyst for initiatives that facilitate culture change.</w:t>
      </w:r>
    </w:p>
    <w:p w14:paraId="39AAF942" w14:textId="043C8159" w:rsidR="009426EC" w:rsidRDefault="009426EC" w:rsidP="006E4242">
      <w:pPr>
        <w:pStyle w:val="Keywords"/>
        <w:jc w:val="both"/>
      </w:pPr>
      <w:r w:rsidRPr="2D06A8C9">
        <w:rPr>
          <w:b/>
          <w:bCs/>
        </w:rPr>
        <w:t>Keywords</w:t>
      </w:r>
      <w:r>
        <w:t xml:space="preserve">: </w:t>
      </w:r>
      <w:r w:rsidR="00A2765F" w:rsidRPr="2D06A8C9">
        <w:rPr>
          <w:color w:val="242424"/>
          <w:highlight w:val="white"/>
        </w:rPr>
        <w:t xml:space="preserve">Open Research; Research </w:t>
      </w:r>
      <w:commentRangeStart w:id="0"/>
      <w:r w:rsidR="00A2765F" w:rsidRPr="2D06A8C9">
        <w:rPr>
          <w:color w:val="242424"/>
          <w:highlight w:val="white"/>
        </w:rPr>
        <w:t>Culture</w:t>
      </w:r>
      <w:commentRangeEnd w:id="0"/>
      <w:r>
        <w:rPr>
          <w:rStyle w:val="CommentReference"/>
        </w:rPr>
        <w:commentReference w:id="0"/>
      </w:r>
      <w:r w:rsidR="00A2765F" w:rsidRPr="2D06A8C9">
        <w:rPr>
          <w:color w:val="242424"/>
        </w:rPr>
        <w:t xml:space="preserve">; </w:t>
      </w:r>
      <w:r w:rsidR="00AF464D" w:rsidRPr="2D06A8C9">
        <w:rPr>
          <w:color w:val="242424"/>
        </w:rPr>
        <w:t>Library Sciences; Open Access Publishing</w:t>
      </w:r>
    </w:p>
    <w:p w14:paraId="6F292CF8" w14:textId="5F075735" w:rsidR="009426EC" w:rsidRPr="009426EC" w:rsidRDefault="009426EC" w:rsidP="006E4242">
      <w:pPr>
        <w:pBdr>
          <w:bottom w:val="single" w:sz="6" w:space="1" w:color="auto"/>
        </w:pBdr>
        <w:ind w:left="1843"/>
        <w:jc w:val="both"/>
        <w:rPr>
          <w:b/>
          <w:sz w:val="24"/>
          <w:szCs w:val="24"/>
        </w:rPr>
      </w:pPr>
    </w:p>
    <w:p w14:paraId="3F7DC94D" w14:textId="77777777" w:rsidR="006E4242" w:rsidRDefault="006E4242" w:rsidP="006E4242">
      <w:pPr>
        <w:spacing w:before="240" w:after="240"/>
        <w:ind w:left="1800"/>
        <w:jc w:val="both"/>
        <w:rPr>
          <w:rFonts w:eastAsia="Calibri"/>
          <w:b/>
          <w:color w:val="242424"/>
          <w:highlight w:val="white"/>
        </w:rPr>
      </w:pPr>
    </w:p>
    <w:p w14:paraId="40AAFC2F" w14:textId="77777777" w:rsidR="006E4242" w:rsidRDefault="006E4242" w:rsidP="006E4242">
      <w:pPr>
        <w:spacing w:before="240" w:after="240"/>
        <w:ind w:left="1800"/>
        <w:jc w:val="both"/>
        <w:rPr>
          <w:rFonts w:eastAsia="Calibri"/>
          <w:b/>
          <w:color w:val="242424"/>
          <w:highlight w:val="white"/>
        </w:rPr>
      </w:pPr>
    </w:p>
    <w:p w14:paraId="687FB5DB" w14:textId="77777777" w:rsidR="006E4242" w:rsidRDefault="006E4242" w:rsidP="006E4242">
      <w:pPr>
        <w:spacing w:before="240" w:after="240"/>
        <w:ind w:left="1800"/>
        <w:jc w:val="both"/>
        <w:rPr>
          <w:rFonts w:eastAsia="Calibri"/>
          <w:b/>
          <w:color w:val="242424"/>
          <w:highlight w:val="white"/>
        </w:rPr>
      </w:pPr>
    </w:p>
    <w:p w14:paraId="4F52DF7E" w14:textId="77777777" w:rsidR="006E4242" w:rsidRDefault="006E4242" w:rsidP="006E4242">
      <w:pPr>
        <w:spacing w:before="240" w:after="240"/>
        <w:ind w:left="1800"/>
        <w:jc w:val="both"/>
        <w:rPr>
          <w:rFonts w:eastAsia="Calibri"/>
          <w:b/>
          <w:color w:val="242424"/>
          <w:highlight w:val="white"/>
        </w:rPr>
      </w:pPr>
    </w:p>
    <w:p w14:paraId="01837156" w14:textId="77777777" w:rsidR="006E4242" w:rsidRDefault="006E4242" w:rsidP="006E4242">
      <w:pPr>
        <w:spacing w:before="240" w:after="240"/>
        <w:ind w:left="1800"/>
        <w:jc w:val="both"/>
        <w:rPr>
          <w:rFonts w:eastAsia="Calibri"/>
          <w:b/>
          <w:color w:val="242424"/>
          <w:highlight w:val="white"/>
        </w:rPr>
      </w:pPr>
    </w:p>
    <w:p w14:paraId="46397F78" w14:textId="77777777" w:rsidR="006E4242" w:rsidRDefault="006E4242" w:rsidP="006E4242">
      <w:pPr>
        <w:spacing w:before="240" w:after="240"/>
        <w:ind w:left="1800"/>
        <w:jc w:val="both"/>
        <w:rPr>
          <w:rFonts w:eastAsia="Calibri"/>
          <w:b/>
          <w:color w:val="242424"/>
          <w:highlight w:val="white"/>
        </w:rPr>
      </w:pPr>
    </w:p>
    <w:p w14:paraId="4FDEE378" w14:textId="5CDE6102" w:rsidR="008D5CF7" w:rsidRPr="006E4242" w:rsidRDefault="008D5CF7" w:rsidP="2D06A8C9">
      <w:pPr>
        <w:spacing w:before="240" w:after="240"/>
        <w:ind w:left="1800"/>
        <w:jc w:val="both"/>
        <w:rPr>
          <w:rFonts w:eastAsia="Calibri"/>
          <w:color w:val="242424"/>
          <w:sz w:val="28"/>
          <w:szCs w:val="28"/>
          <w:highlight w:val="white"/>
        </w:rPr>
      </w:pPr>
      <w:r w:rsidRPr="2D06A8C9">
        <w:rPr>
          <w:rFonts w:eastAsia="Calibri"/>
          <w:b/>
          <w:bCs/>
          <w:color w:val="242424"/>
          <w:sz w:val="28"/>
          <w:szCs w:val="28"/>
          <w:highlight w:val="white"/>
        </w:rPr>
        <w:t>Introduction</w:t>
      </w:r>
    </w:p>
    <w:p w14:paraId="28CB3867" w14:textId="3739CD10" w:rsidR="008D5CF7" w:rsidRPr="006E4242" w:rsidRDefault="008D5CF7" w:rsidP="006E4242">
      <w:pPr>
        <w:ind w:left="1800"/>
        <w:jc w:val="both"/>
        <w:rPr>
          <w:rFonts w:eastAsia="Calibri"/>
          <w:sz w:val="24"/>
          <w:szCs w:val="24"/>
          <w:highlight w:val="white"/>
        </w:rPr>
      </w:pPr>
      <w:r w:rsidRPr="006E4242">
        <w:rPr>
          <w:rFonts w:eastAsia="Calibri"/>
          <w:sz w:val="24"/>
          <w:szCs w:val="24"/>
          <w:highlight w:val="white"/>
        </w:rPr>
        <w:t xml:space="preserve">Academic libraries play a significant role in shaping the environment of their institutions. Rather than just being service providers, libraries proactively work in partnership with their communities to act as a catalyst for initiatives across the </w:t>
      </w:r>
      <w:commentRangeStart w:id="1"/>
      <w:r w:rsidR="00C322D2">
        <w:rPr>
          <w:rFonts w:eastAsia="Calibri"/>
          <w:sz w:val="24"/>
          <w:szCs w:val="24"/>
          <w:highlight w:val="white"/>
        </w:rPr>
        <w:t>u</w:t>
      </w:r>
      <w:commentRangeEnd w:id="1"/>
      <w:r w:rsidR="004B0C7F">
        <w:rPr>
          <w:rStyle w:val="CommentReference"/>
        </w:rPr>
        <w:commentReference w:id="1"/>
      </w:r>
      <w:r w:rsidRPr="006E4242">
        <w:rPr>
          <w:rFonts w:eastAsia="Calibri"/>
          <w:sz w:val="24"/>
          <w:szCs w:val="24"/>
          <w:highlight w:val="white"/>
        </w:rPr>
        <w:t xml:space="preserve">niversity in areas that may not traditionally be </w:t>
      </w:r>
      <w:r w:rsidRPr="006E4242">
        <w:rPr>
          <w:rFonts w:eastAsia="Calibri"/>
          <w:sz w:val="24"/>
          <w:szCs w:val="24"/>
          <w:highlight w:val="white"/>
        </w:rPr>
        <w:lastRenderedPageBreak/>
        <w:t xml:space="preserve">seen as library business. One area where libraries can play a proactive role in influencing the direction of their institutions is Research Culture. </w:t>
      </w:r>
    </w:p>
    <w:p w14:paraId="7EEF1496" w14:textId="69A479B4" w:rsidR="008D5CF7" w:rsidRPr="006E4242" w:rsidRDefault="008D5CF7" w:rsidP="006E4242">
      <w:pPr>
        <w:ind w:left="1800"/>
        <w:jc w:val="both"/>
        <w:rPr>
          <w:rFonts w:eastAsia="Calibri"/>
          <w:sz w:val="24"/>
          <w:szCs w:val="24"/>
          <w:highlight w:val="white"/>
        </w:rPr>
      </w:pPr>
      <w:r w:rsidRPr="2D06A8C9">
        <w:rPr>
          <w:rFonts w:eastAsia="Calibri"/>
          <w:sz w:val="24"/>
          <w:szCs w:val="24"/>
          <w:highlight w:val="white"/>
        </w:rPr>
        <w:t>Research Culture encompasses the behaviours, values, expectations, attitudes, and norms of research communities. It influences researchers’ career paths and determines how research is conducted and communicated (</w:t>
      </w:r>
      <w:r w:rsidRPr="2D06A8C9">
        <w:rPr>
          <w:rFonts w:eastAsia="Calibri"/>
          <w:b/>
          <w:bCs/>
          <w:sz w:val="24"/>
          <w:szCs w:val="24"/>
          <w:highlight w:val="white"/>
        </w:rPr>
        <w:t>The Royal Society, 2021</w:t>
      </w:r>
      <w:r w:rsidRPr="2D06A8C9">
        <w:rPr>
          <w:rFonts w:eastAsia="Calibri"/>
          <w:sz w:val="24"/>
          <w:szCs w:val="24"/>
          <w:highlight w:val="white"/>
        </w:rPr>
        <w:t>). This paper will present a critical reflection on the approaches taken by the University of Waikato Library, Aotearoa, New Zealand</w:t>
      </w:r>
      <w:r w:rsidR="00C322D2" w:rsidRPr="2D06A8C9">
        <w:rPr>
          <w:rFonts w:eastAsia="Calibri"/>
          <w:sz w:val="24"/>
          <w:szCs w:val="24"/>
          <w:highlight w:val="white"/>
        </w:rPr>
        <w:t>,</w:t>
      </w:r>
      <w:r w:rsidRPr="2D06A8C9">
        <w:rPr>
          <w:rFonts w:eastAsia="Calibri"/>
          <w:sz w:val="24"/>
          <w:szCs w:val="24"/>
          <w:highlight w:val="white"/>
        </w:rPr>
        <w:t xml:space="preserve"> and Lancaster University Library, UK, to enhance the research cultures of their institutions. We will explore the impact of local contexts and how the priorities of both institutions and their approaches to influencing research culture are affected by the level of maturity and engagement with Open Research at national, governmental, and institutional levels.</w:t>
      </w:r>
    </w:p>
    <w:p w14:paraId="50543EFF" w14:textId="1F43D601" w:rsidR="008D5CF7" w:rsidRPr="006E4242" w:rsidRDefault="008D5CF7" w:rsidP="006E4242">
      <w:pPr>
        <w:ind w:left="1800"/>
        <w:jc w:val="both"/>
        <w:rPr>
          <w:rFonts w:eastAsia="Calibri"/>
          <w:b/>
          <w:sz w:val="28"/>
          <w:szCs w:val="28"/>
          <w:highlight w:val="white"/>
        </w:rPr>
      </w:pPr>
      <w:r w:rsidRPr="006E4242">
        <w:rPr>
          <w:rFonts w:eastAsia="Calibri"/>
          <w:b/>
          <w:sz w:val="28"/>
          <w:szCs w:val="28"/>
          <w:highlight w:val="white"/>
        </w:rPr>
        <w:t xml:space="preserve">Lancaster University Library, UK: Developing an approach to facilitate a </w:t>
      </w:r>
      <w:r w:rsidR="006E4242">
        <w:rPr>
          <w:rFonts w:eastAsia="Calibri"/>
          <w:b/>
          <w:sz w:val="28"/>
          <w:szCs w:val="28"/>
          <w:highlight w:val="white"/>
        </w:rPr>
        <w:t>c</w:t>
      </w:r>
      <w:r w:rsidRPr="006E4242">
        <w:rPr>
          <w:rFonts w:eastAsia="Calibri"/>
          <w:b/>
          <w:sz w:val="28"/>
          <w:szCs w:val="28"/>
          <w:highlight w:val="white"/>
        </w:rPr>
        <w:t>ulture of Open Research</w:t>
      </w:r>
    </w:p>
    <w:p w14:paraId="191B9F4B" w14:textId="27D09071" w:rsidR="008D5CF7" w:rsidRPr="006E4242" w:rsidRDefault="008D5CF7" w:rsidP="006E4242">
      <w:pPr>
        <w:ind w:left="1800"/>
        <w:jc w:val="both"/>
        <w:rPr>
          <w:rFonts w:eastAsia="Calibri"/>
          <w:sz w:val="24"/>
          <w:szCs w:val="24"/>
          <w:highlight w:val="white"/>
        </w:rPr>
      </w:pPr>
      <w:commentRangeStart w:id="2"/>
      <w:r w:rsidRPr="006E4242">
        <w:rPr>
          <w:rFonts w:eastAsia="Calibri"/>
          <w:sz w:val="24"/>
          <w:szCs w:val="24"/>
          <w:highlight w:val="white"/>
        </w:rPr>
        <w:t xml:space="preserve">Research </w:t>
      </w:r>
      <w:r w:rsidR="00EC4D0C">
        <w:rPr>
          <w:rFonts w:eastAsia="Calibri"/>
          <w:sz w:val="24"/>
          <w:szCs w:val="24"/>
          <w:highlight w:val="white"/>
        </w:rPr>
        <w:t>C</w:t>
      </w:r>
      <w:r w:rsidRPr="006E4242">
        <w:rPr>
          <w:rFonts w:eastAsia="Calibri"/>
          <w:sz w:val="24"/>
          <w:szCs w:val="24"/>
          <w:highlight w:val="white"/>
        </w:rPr>
        <w:t xml:space="preserve">ulture </w:t>
      </w:r>
      <w:commentRangeEnd w:id="2"/>
      <w:r w:rsidR="00EC4D0C">
        <w:rPr>
          <w:rStyle w:val="CommentReference"/>
        </w:rPr>
        <w:commentReference w:id="2"/>
      </w:r>
      <w:r w:rsidRPr="006E4242">
        <w:rPr>
          <w:rFonts w:eastAsia="Calibri"/>
          <w:sz w:val="24"/>
          <w:szCs w:val="24"/>
          <w:highlight w:val="white"/>
        </w:rPr>
        <w:t>is becoming an increasingly important subject within the UK Higher Education Sector. A key theme within these discussions concerns Open Research, which refers to a range of practices relating to the conduct of research and communication of its outputs (</w:t>
      </w:r>
      <w:r w:rsidR="0082638F" w:rsidRPr="00DB3F88">
        <w:rPr>
          <w:b/>
          <w:bCs/>
          <w:sz w:val="24"/>
          <w:szCs w:val="24"/>
          <w:highlight w:val="white"/>
        </w:rPr>
        <w:t>UK Research and Innovation</w:t>
      </w:r>
      <w:r w:rsidR="0082638F">
        <w:rPr>
          <w:rFonts w:eastAsia="Calibri"/>
          <w:b/>
          <w:bCs/>
          <w:sz w:val="24"/>
          <w:szCs w:val="24"/>
          <w:highlight w:val="white"/>
        </w:rPr>
        <w:t xml:space="preserve"> (UKRI),</w:t>
      </w:r>
      <w:r w:rsidRPr="00DB3F88">
        <w:rPr>
          <w:rFonts w:eastAsia="Calibri"/>
          <w:b/>
          <w:bCs/>
          <w:sz w:val="24"/>
          <w:szCs w:val="24"/>
          <w:highlight w:val="white"/>
        </w:rPr>
        <w:t xml:space="preserve"> 2023</w:t>
      </w:r>
      <w:r w:rsidRPr="006E4242">
        <w:rPr>
          <w:rFonts w:eastAsia="Calibri"/>
          <w:sz w:val="24"/>
          <w:szCs w:val="24"/>
          <w:highlight w:val="white"/>
        </w:rPr>
        <w:t>). It champions the idea that research (and data) should be shared as freely as possible and as early as possible in the research process across all disciplines, both within and beyond academia (</w:t>
      </w:r>
      <w:r w:rsidRPr="00DB3F88">
        <w:rPr>
          <w:rFonts w:eastAsia="Calibri"/>
          <w:b/>
          <w:bCs/>
          <w:sz w:val="24"/>
          <w:szCs w:val="24"/>
          <w:highlight w:val="white"/>
        </w:rPr>
        <w:t>Ayris et al., 2018</w:t>
      </w:r>
      <w:r w:rsidRPr="006E4242">
        <w:rPr>
          <w:rFonts w:eastAsia="Calibri"/>
          <w:sz w:val="24"/>
          <w:szCs w:val="24"/>
          <w:highlight w:val="white"/>
        </w:rPr>
        <w:t xml:space="preserve">). Lancaster University Library has an ambition to foster a </w:t>
      </w:r>
      <w:r w:rsidR="00C322D2">
        <w:rPr>
          <w:rFonts w:eastAsia="Calibri"/>
          <w:sz w:val="24"/>
          <w:szCs w:val="24"/>
          <w:highlight w:val="white"/>
        </w:rPr>
        <w:t>R</w:t>
      </w:r>
      <w:r w:rsidRPr="006E4242">
        <w:rPr>
          <w:rFonts w:eastAsia="Calibri"/>
          <w:sz w:val="24"/>
          <w:szCs w:val="24"/>
          <w:highlight w:val="white"/>
        </w:rPr>
        <w:t xml:space="preserve">esearch </w:t>
      </w:r>
      <w:r w:rsidR="00C322D2">
        <w:rPr>
          <w:rFonts w:eastAsia="Calibri"/>
          <w:sz w:val="24"/>
          <w:szCs w:val="24"/>
          <w:highlight w:val="white"/>
        </w:rPr>
        <w:t>C</w:t>
      </w:r>
      <w:r w:rsidRPr="006E4242">
        <w:rPr>
          <w:rFonts w:eastAsia="Calibri"/>
          <w:sz w:val="24"/>
          <w:szCs w:val="24"/>
          <w:highlight w:val="white"/>
        </w:rPr>
        <w:t>ulture in which staff and students are encouraged and supported to explore and engage with Open Research practices in their work and study to maximise the possibility of public and academic impact. This section of the paper will reflect on how Lancaster University Library developed its approach to advance a culture of Open Research and how this approach was influenced by the local context the University operates within.</w:t>
      </w:r>
    </w:p>
    <w:p w14:paraId="53BAC5C7" w14:textId="77777777" w:rsidR="008D5CF7" w:rsidRPr="006E4242" w:rsidRDefault="008D5CF7" w:rsidP="006E4242">
      <w:pPr>
        <w:ind w:left="1800"/>
        <w:jc w:val="both"/>
        <w:rPr>
          <w:rFonts w:asciiTheme="majorHAnsi" w:eastAsia="Calibri" w:hAnsiTheme="majorHAnsi" w:cstheme="majorHAnsi"/>
          <w:b/>
          <w:i/>
          <w:iCs/>
          <w:sz w:val="24"/>
          <w:szCs w:val="24"/>
          <w:highlight w:val="white"/>
        </w:rPr>
      </w:pPr>
      <w:r w:rsidRPr="006E4242">
        <w:rPr>
          <w:rFonts w:asciiTheme="majorHAnsi" w:eastAsia="Calibri" w:hAnsiTheme="majorHAnsi" w:cstheme="majorHAnsi"/>
          <w:b/>
          <w:i/>
          <w:iCs/>
          <w:sz w:val="24"/>
          <w:szCs w:val="24"/>
          <w:highlight w:val="white"/>
        </w:rPr>
        <w:t>Context</w:t>
      </w:r>
    </w:p>
    <w:p w14:paraId="6E6BEDC6" w14:textId="535DD6F2" w:rsidR="008D5CF7" w:rsidRPr="006E4242" w:rsidRDefault="008D5CF7" w:rsidP="006E4242">
      <w:pPr>
        <w:ind w:left="1800"/>
        <w:jc w:val="both"/>
        <w:rPr>
          <w:rFonts w:eastAsia="Calibri"/>
          <w:sz w:val="24"/>
          <w:szCs w:val="24"/>
          <w:highlight w:val="white"/>
        </w:rPr>
      </w:pPr>
      <w:r w:rsidRPr="006E4242">
        <w:rPr>
          <w:rFonts w:eastAsia="Calibri"/>
          <w:sz w:val="24"/>
          <w:szCs w:val="24"/>
          <w:highlight w:val="white"/>
        </w:rPr>
        <w:t xml:space="preserve">Lancaster University is a research-intensive </w:t>
      </w:r>
      <w:r w:rsidR="00C322D2">
        <w:rPr>
          <w:rFonts w:eastAsia="Calibri"/>
          <w:sz w:val="24"/>
          <w:szCs w:val="24"/>
          <w:highlight w:val="white"/>
        </w:rPr>
        <w:t>u</w:t>
      </w:r>
      <w:r w:rsidRPr="006E4242">
        <w:rPr>
          <w:rFonts w:eastAsia="Calibri"/>
          <w:sz w:val="24"/>
          <w:szCs w:val="24"/>
          <w:highlight w:val="white"/>
        </w:rPr>
        <w:t>niversity based in the North</w:t>
      </w:r>
      <w:r w:rsidR="00C322D2">
        <w:rPr>
          <w:rFonts w:eastAsia="Calibri"/>
          <w:sz w:val="24"/>
          <w:szCs w:val="24"/>
          <w:highlight w:val="white"/>
        </w:rPr>
        <w:t>w</w:t>
      </w:r>
      <w:r w:rsidRPr="006E4242">
        <w:rPr>
          <w:rFonts w:eastAsia="Calibri"/>
          <w:sz w:val="24"/>
          <w:szCs w:val="24"/>
          <w:highlight w:val="white"/>
        </w:rPr>
        <w:t xml:space="preserve">est of England with over 16,000 students and 3,500 staff. In recent years, there has been an increasing strategic focus within the </w:t>
      </w:r>
      <w:r w:rsidR="00C322D2">
        <w:rPr>
          <w:rFonts w:eastAsia="Calibri"/>
          <w:sz w:val="24"/>
          <w:szCs w:val="24"/>
          <w:highlight w:val="white"/>
        </w:rPr>
        <w:t>u</w:t>
      </w:r>
      <w:r w:rsidRPr="006E4242">
        <w:rPr>
          <w:rFonts w:eastAsia="Calibri"/>
          <w:sz w:val="24"/>
          <w:szCs w:val="24"/>
          <w:highlight w:val="white"/>
        </w:rPr>
        <w:t xml:space="preserve">niversity on Research Culture. This has been partly driven by a series of developments within the UK Higher Education Sector. In July 2021, the UK Government published its </w:t>
      </w:r>
      <w:r w:rsidRPr="004B0C7F">
        <w:rPr>
          <w:rFonts w:eastAsia="Calibri"/>
          <w:sz w:val="24"/>
          <w:szCs w:val="24"/>
          <w:highlight w:val="white"/>
        </w:rPr>
        <w:t>‘</w:t>
      </w:r>
      <w:r w:rsidRPr="00DB3F88">
        <w:rPr>
          <w:rFonts w:eastAsia="Calibri"/>
          <w:sz w:val="24"/>
          <w:szCs w:val="24"/>
          <w:highlight w:val="white"/>
        </w:rPr>
        <w:t>Research and Development (R&amp;D) People and Culture Strategy</w:t>
      </w:r>
      <w:r w:rsidRPr="004B0C7F">
        <w:rPr>
          <w:rFonts w:eastAsia="Calibri"/>
          <w:sz w:val="24"/>
          <w:szCs w:val="24"/>
          <w:highlight w:val="white"/>
        </w:rPr>
        <w:t>’</w:t>
      </w:r>
      <w:r w:rsidR="004B0C7F">
        <w:rPr>
          <w:rFonts w:eastAsia="Calibri"/>
          <w:sz w:val="24"/>
          <w:szCs w:val="24"/>
          <w:highlight w:val="white"/>
        </w:rPr>
        <w:t>,</w:t>
      </w:r>
      <w:r w:rsidRPr="004B0C7F">
        <w:rPr>
          <w:rFonts w:eastAsia="Calibri"/>
          <w:sz w:val="24"/>
          <w:szCs w:val="24"/>
          <w:highlight w:val="white"/>
        </w:rPr>
        <w:t xml:space="preserve"> </w:t>
      </w:r>
      <w:r w:rsidRPr="006E4242">
        <w:rPr>
          <w:rFonts w:eastAsia="Calibri"/>
          <w:sz w:val="24"/>
          <w:szCs w:val="24"/>
          <w:highlight w:val="white"/>
        </w:rPr>
        <w:t>which outlines the Government</w:t>
      </w:r>
      <w:r w:rsidR="004B0C7F">
        <w:rPr>
          <w:rFonts w:eastAsia="Calibri"/>
          <w:sz w:val="24"/>
          <w:szCs w:val="24"/>
          <w:highlight w:val="white"/>
        </w:rPr>
        <w:t>’</w:t>
      </w:r>
      <w:r w:rsidRPr="006E4242">
        <w:rPr>
          <w:rFonts w:eastAsia="Calibri"/>
          <w:sz w:val="24"/>
          <w:szCs w:val="24"/>
          <w:highlight w:val="white"/>
        </w:rPr>
        <w:t>s ambition to build the UK</w:t>
      </w:r>
      <w:r w:rsidR="004B0C7F">
        <w:rPr>
          <w:rFonts w:eastAsia="Calibri"/>
          <w:sz w:val="24"/>
          <w:szCs w:val="24"/>
          <w:highlight w:val="white"/>
        </w:rPr>
        <w:t>’</w:t>
      </w:r>
      <w:r w:rsidRPr="006E4242">
        <w:rPr>
          <w:rFonts w:eastAsia="Calibri"/>
          <w:sz w:val="24"/>
          <w:szCs w:val="24"/>
          <w:highlight w:val="white"/>
        </w:rPr>
        <w:t xml:space="preserve">s future research and innovation workforce which will work within a positive and inclusive culture. This was followed by the UK Government issuing </w:t>
      </w:r>
      <w:commentRangeStart w:id="3"/>
      <w:r w:rsidRPr="004B0C7F">
        <w:rPr>
          <w:rFonts w:eastAsia="Calibri"/>
          <w:sz w:val="24"/>
          <w:szCs w:val="24"/>
          <w:highlight w:val="white"/>
        </w:rPr>
        <w:t>‘</w:t>
      </w:r>
      <w:r w:rsidR="005C6448">
        <w:rPr>
          <w:rFonts w:eastAsia="Calibri"/>
          <w:sz w:val="24"/>
          <w:szCs w:val="24"/>
          <w:highlight w:val="white"/>
        </w:rPr>
        <w:t>e</w:t>
      </w:r>
      <w:r w:rsidRPr="00DB3F88">
        <w:rPr>
          <w:rFonts w:eastAsia="Calibri"/>
          <w:sz w:val="24"/>
          <w:szCs w:val="24"/>
          <w:highlight w:val="white"/>
        </w:rPr>
        <w:t xml:space="preserve">nhancing </w:t>
      </w:r>
      <w:r w:rsidR="005C6448">
        <w:rPr>
          <w:rFonts w:eastAsia="Calibri"/>
          <w:sz w:val="24"/>
          <w:szCs w:val="24"/>
          <w:highlight w:val="white"/>
        </w:rPr>
        <w:t>r</w:t>
      </w:r>
      <w:r w:rsidRPr="00DB3F88">
        <w:rPr>
          <w:rFonts w:eastAsia="Calibri"/>
          <w:sz w:val="24"/>
          <w:szCs w:val="24"/>
          <w:highlight w:val="white"/>
        </w:rPr>
        <w:t xml:space="preserve">esearch </w:t>
      </w:r>
      <w:r w:rsidR="005C6448">
        <w:rPr>
          <w:rFonts w:eastAsia="Calibri"/>
          <w:sz w:val="24"/>
          <w:szCs w:val="24"/>
          <w:highlight w:val="white"/>
        </w:rPr>
        <w:t>c</w:t>
      </w:r>
      <w:r w:rsidRPr="00DB3F88">
        <w:rPr>
          <w:rFonts w:eastAsia="Calibri"/>
          <w:sz w:val="24"/>
          <w:szCs w:val="24"/>
          <w:highlight w:val="white"/>
        </w:rPr>
        <w:t>ulture</w:t>
      </w:r>
      <w:r w:rsidR="005C6448">
        <w:rPr>
          <w:rFonts w:eastAsia="Calibri"/>
          <w:sz w:val="24"/>
          <w:szCs w:val="24"/>
          <w:highlight w:val="white"/>
        </w:rPr>
        <w:t>’</w:t>
      </w:r>
      <w:r w:rsidRPr="00DB3F88">
        <w:rPr>
          <w:rFonts w:eastAsia="Calibri"/>
          <w:sz w:val="24"/>
          <w:szCs w:val="24"/>
          <w:highlight w:val="white"/>
        </w:rPr>
        <w:t xml:space="preserve"> </w:t>
      </w:r>
      <w:r w:rsidR="005C6448">
        <w:rPr>
          <w:rFonts w:eastAsia="Calibri"/>
          <w:sz w:val="24"/>
          <w:szCs w:val="24"/>
          <w:highlight w:val="white"/>
        </w:rPr>
        <w:t>f</w:t>
      </w:r>
      <w:r w:rsidRPr="00DB3F88">
        <w:rPr>
          <w:rFonts w:eastAsia="Calibri"/>
          <w:sz w:val="24"/>
          <w:szCs w:val="24"/>
          <w:highlight w:val="white"/>
        </w:rPr>
        <w:t>unding</w:t>
      </w:r>
      <w:r w:rsidRPr="006E4242">
        <w:rPr>
          <w:rFonts w:eastAsia="Calibri"/>
          <w:sz w:val="24"/>
          <w:szCs w:val="24"/>
          <w:highlight w:val="white"/>
        </w:rPr>
        <w:t xml:space="preserve"> </w:t>
      </w:r>
      <w:commentRangeEnd w:id="3"/>
      <w:r w:rsidR="005C6448">
        <w:rPr>
          <w:rStyle w:val="CommentReference"/>
        </w:rPr>
        <w:commentReference w:id="3"/>
      </w:r>
      <w:r w:rsidRPr="006E4242">
        <w:rPr>
          <w:rFonts w:eastAsia="Calibri"/>
          <w:sz w:val="24"/>
          <w:szCs w:val="24"/>
          <w:highlight w:val="white"/>
        </w:rPr>
        <w:t xml:space="preserve">to UK Higher Education </w:t>
      </w:r>
      <w:r w:rsidR="004B0C7F">
        <w:rPr>
          <w:rFonts w:eastAsia="Calibri"/>
          <w:sz w:val="24"/>
          <w:szCs w:val="24"/>
          <w:highlight w:val="white"/>
        </w:rPr>
        <w:t>I</w:t>
      </w:r>
      <w:r w:rsidRPr="006E4242">
        <w:rPr>
          <w:rFonts w:eastAsia="Calibri"/>
          <w:sz w:val="24"/>
          <w:szCs w:val="24"/>
          <w:highlight w:val="white"/>
        </w:rPr>
        <w:t xml:space="preserve">nstitutions in </w:t>
      </w:r>
      <w:r w:rsidRPr="006E4242">
        <w:rPr>
          <w:rFonts w:eastAsia="Calibri"/>
          <w:sz w:val="24"/>
          <w:szCs w:val="24"/>
          <w:highlight w:val="white"/>
        </w:rPr>
        <w:lastRenderedPageBreak/>
        <w:t xml:space="preserve">September 2022 to develop and initiate activities in response to the People and Culture Strategy. </w:t>
      </w:r>
    </w:p>
    <w:p w14:paraId="031B37BD" w14:textId="22FCFB5C" w:rsidR="008D5CF7" w:rsidRPr="006E4242" w:rsidRDefault="008D5CF7" w:rsidP="006E4242">
      <w:pPr>
        <w:ind w:left="1800"/>
        <w:jc w:val="both"/>
        <w:rPr>
          <w:rFonts w:eastAsia="Calibri"/>
          <w:sz w:val="24"/>
          <w:szCs w:val="24"/>
          <w:highlight w:val="white"/>
        </w:rPr>
      </w:pPr>
      <w:r w:rsidRPr="006E4242">
        <w:rPr>
          <w:rFonts w:eastAsia="Calibri"/>
          <w:sz w:val="24"/>
          <w:szCs w:val="24"/>
          <w:highlight w:val="white"/>
        </w:rPr>
        <w:t>Lancaster University</w:t>
      </w:r>
      <w:r w:rsidR="004B0C7F">
        <w:rPr>
          <w:rFonts w:eastAsia="Calibri"/>
          <w:sz w:val="24"/>
          <w:szCs w:val="24"/>
          <w:highlight w:val="white"/>
        </w:rPr>
        <w:t>’</w:t>
      </w:r>
      <w:r w:rsidRPr="006E4242">
        <w:rPr>
          <w:rFonts w:eastAsia="Calibri"/>
          <w:sz w:val="24"/>
          <w:szCs w:val="24"/>
          <w:highlight w:val="white"/>
        </w:rPr>
        <w:t>s focus on Research Culture has also been driven by the UK Higher Education Funding body</w:t>
      </w:r>
      <w:r w:rsidR="004B0C7F">
        <w:rPr>
          <w:rFonts w:eastAsia="Calibri"/>
          <w:sz w:val="24"/>
          <w:szCs w:val="24"/>
          <w:highlight w:val="white"/>
        </w:rPr>
        <w:t>’</w:t>
      </w:r>
      <w:r w:rsidRPr="006E4242">
        <w:rPr>
          <w:rFonts w:eastAsia="Calibri"/>
          <w:sz w:val="24"/>
          <w:szCs w:val="24"/>
          <w:highlight w:val="white"/>
        </w:rPr>
        <w:t>s publication of their initial decision on the high-level design of the next Research Excellence Framework (REF). The REF is the UK</w:t>
      </w:r>
      <w:r w:rsidR="004B0C7F">
        <w:rPr>
          <w:rFonts w:eastAsia="Calibri"/>
          <w:sz w:val="24"/>
          <w:szCs w:val="24"/>
          <w:highlight w:val="white"/>
        </w:rPr>
        <w:t>’s</w:t>
      </w:r>
      <w:r w:rsidRPr="006E4242">
        <w:rPr>
          <w:rFonts w:eastAsia="Calibri"/>
          <w:sz w:val="24"/>
          <w:szCs w:val="24"/>
          <w:highlight w:val="white"/>
        </w:rPr>
        <w:t xml:space="preserve"> </w:t>
      </w:r>
      <w:r w:rsidR="004B0C7F">
        <w:rPr>
          <w:rFonts w:eastAsia="Calibri"/>
          <w:sz w:val="24"/>
          <w:szCs w:val="24"/>
          <w:highlight w:val="white"/>
        </w:rPr>
        <w:t>n</w:t>
      </w:r>
      <w:r w:rsidRPr="006E4242">
        <w:rPr>
          <w:rFonts w:eastAsia="Calibri"/>
          <w:sz w:val="24"/>
          <w:szCs w:val="24"/>
          <w:highlight w:val="white"/>
        </w:rPr>
        <w:t xml:space="preserve">ational assessment of research in Higher Education institutions. The results of the REF help to decide the </w:t>
      </w:r>
      <w:r w:rsidR="004B0C7F">
        <w:rPr>
          <w:rFonts w:eastAsia="Calibri"/>
          <w:sz w:val="24"/>
          <w:szCs w:val="24"/>
          <w:highlight w:val="white"/>
        </w:rPr>
        <w:t>g</w:t>
      </w:r>
      <w:r w:rsidRPr="006E4242">
        <w:rPr>
          <w:rFonts w:eastAsia="Calibri"/>
          <w:sz w:val="24"/>
          <w:szCs w:val="24"/>
          <w:highlight w:val="white"/>
        </w:rPr>
        <w:t>overnment</w:t>
      </w:r>
      <w:r w:rsidR="004B0C7F">
        <w:rPr>
          <w:rFonts w:eastAsia="Calibri"/>
          <w:sz w:val="24"/>
          <w:szCs w:val="24"/>
          <w:highlight w:val="white"/>
        </w:rPr>
        <w:t>’</w:t>
      </w:r>
      <w:r w:rsidRPr="006E4242">
        <w:rPr>
          <w:rFonts w:eastAsia="Calibri"/>
          <w:sz w:val="24"/>
          <w:szCs w:val="24"/>
          <w:highlight w:val="white"/>
        </w:rPr>
        <w:t xml:space="preserve">s allocation of funding to Higher Education Institutions and feed into several major </w:t>
      </w:r>
      <w:r w:rsidR="004B0C7F">
        <w:rPr>
          <w:rFonts w:eastAsia="Calibri"/>
          <w:sz w:val="24"/>
          <w:szCs w:val="24"/>
          <w:highlight w:val="white"/>
        </w:rPr>
        <w:t>u</w:t>
      </w:r>
      <w:r w:rsidRPr="006E4242">
        <w:rPr>
          <w:rFonts w:eastAsia="Calibri"/>
          <w:sz w:val="24"/>
          <w:szCs w:val="24"/>
          <w:highlight w:val="white"/>
        </w:rPr>
        <w:t>niversity league tables, which can have a significant effect on student and staff recruitment. The UK Higher Education Funding bodies have announced that 25</w:t>
      </w:r>
      <w:r w:rsidR="004B0C7F">
        <w:rPr>
          <w:rFonts w:eastAsia="Calibri"/>
          <w:sz w:val="24"/>
          <w:szCs w:val="24"/>
          <w:highlight w:val="white"/>
        </w:rPr>
        <w:t xml:space="preserve"> per cent</w:t>
      </w:r>
      <w:r w:rsidRPr="006E4242">
        <w:rPr>
          <w:rFonts w:eastAsia="Calibri"/>
          <w:sz w:val="24"/>
          <w:szCs w:val="24"/>
          <w:highlight w:val="white"/>
        </w:rPr>
        <w:t xml:space="preserve"> of the weighting of the next REF assessment in 2029 will consist of the category ‘People, Culture and Environment’. Whilst these external factors have brought an increasing focus on Research Culture within the institution, the </w:t>
      </w:r>
      <w:r w:rsidR="004B0C7F">
        <w:rPr>
          <w:rFonts w:eastAsia="Calibri"/>
          <w:sz w:val="24"/>
          <w:szCs w:val="24"/>
          <w:highlight w:val="white"/>
        </w:rPr>
        <w:t>u</w:t>
      </w:r>
      <w:r w:rsidRPr="006E4242">
        <w:rPr>
          <w:rFonts w:eastAsia="Calibri"/>
          <w:sz w:val="24"/>
          <w:szCs w:val="24"/>
          <w:highlight w:val="white"/>
        </w:rPr>
        <w:t xml:space="preserve">niversity has also recognised that the current context and funding opportunities represent a good chance to reimagine research practices and enhance the research environment within the </w:t>
      </w:r>
      <w:r w:rsidR="004B0C7F">
        <w:rPr>
          <w:rFonts w:eastAsia="Calibri"/>
          <w:sz w:val="24"/>
          <w:szCs w:val="24"/>
          <w:highlight w:val="white"/>
        </w:rPr>
        <w:t>u</w:t>
      </w:r>
      <w:r w:rsidRPr="006E4242">
        <w:rPr>
          <w:rFonts w:eastAsia="Calibri"/>
          <w:sz w:val="24"/>
          <w:szCs w:val="24"/>
          <w:highlight w:val="white"/>
        </w:rPr>
        <w:t>niversity, such as in relation to Open Research.</w:t>
      </w:r>
    </w:p>
    <w:p w14:paraId="2301346E" w14:textId="520BF05C" w:rsidR="008D5CF7" w:rsidRPr="006E4242" w:rsidRDefault="008D5CF7" w:rsidP="006E4242">
      <w:pPr>
        <w:ind w:left="1800"/>
        <w:jc w:val="both"/>
        <w:rPr>
          <w:rFonts w:asciiTheme="majorHAnsi" w:eastAsia="Calibri" w:hAnsiTheme="majorHAnsi" w:cstheme="majorHAnsi"/>
          <w:b/>
          <w:i/>
          <w:iCs/>
          <w:sz w:val="24"/>
          <w:szCs w:val="24"/>
          <w:highlight w:val="white"/>
        </w:rPr>
      </w:pPr>
      <w:r w:rsidRPr="006E4242">
        <w:rPr>
          <w:rFonts w:asciiTheme="majorHAnsi" w:eastAsia="Calibri" w:hAnsiTheme="majorHAnsi" w:cstheme="majorHAnsi"/>
          <w:b/>
          <w:i/>
          <w:iCs/>
          <w:sz w:val="24"/>
          <w:szCs w:val="24"/>
          <w:highlight w:val="white"/>
        </w:rPr>
        <w:t xml:space="preserve">Developing an Open Research Culture </w:t>
      </w:r>
    </w:p>
    <w:p w14:paraId="79F288B6" w14:textId="13BE15F8" w:rsidR="008D5CF7" w:rsidRPr="006E4242" w:rsidRDefault="008D5CF7" w:rsidP="006E4242">
      <w:pPr>
        <w:ind w:left="1800"/>
        <w:jc w:val="both"/>
        <w:rPr>
          <w:rFonts w:eastAsia="Calibri"/>
          <w:sz w:val="24"/>
          <w:szCs w:val="24"/>
          <w:highlight w:val="white"/>
        </w:rPr>
      </w:pPr>
      <w:r w:rsidRPr="006E4242">
        <w:rPr>
          <w:rFonts w:eastAsia="Calibri"/>
          <w:sz w:val="24"/>
          <w:szCs w:val="24"/>
          <w:highlight w:val="white"/>
        </w:rPr>
        <w:t xml:space="preserve">Lancaster University has invested significant resources in Open Research, including the establishment of a dedicated team in the library who work with colleagues across all disciplines of the </w:t>
      </w:r>
      <w:r w:rsidR="004B0C7F">
        <w:rPr>
          <w:rFonts w:eastAsia="Calibri"/>
          <w:sz w:val="24"/>
          <w:szCs w:val="24"/>
          <w:highlight w:val="white"/>
        </w:rPr>
        <w:t>u</w:t>
      </w:r>
      <w:r w:rsidRPr="006E4242">
        <w:rPr>
          <w:rFonts w:eastAsia="Calibri"/>
          <w:sz w:val="24"/>
          <w:szCs w:val="24"/>
          <w:highlight w:val="white"/>
        </w:rPr>
        <w:t xml:space="preserve">niversity. The </w:t>
      </w:r>
      <w:r w:rsidR="004B0C7F">
        <w:rPr>
          <w:rFonts w:eastAsia="Calibri"/>
          <w:sz w:val="24"/>
          <w:szCs w:val="24"/>
          <w:highlight w:val="white"/>
        </w:rPr>
        <w:t>u</w:t>
      </w:r>
      <w:r w:rsidRPr="006E4242">
        <w:rPr>
          <w:rFonts w:eastAsia="Calibri"/>
          <w:sz w:val="24"/>
          <w:szCs w:val="24"/>
          <w:highlight w:val="white"/>
        </w:rPr>
        <w:t>niversity has also published an institutional Principles of Open Research, which was developed in partnership with researchers from across the institution. These principles promote Open Research, which includes the transparency of processes and sharing of outputs, such as publications, data, code, and methodologies</w:t>
      </w:r>
      <w:r w:rsidR="004B0C7F">
        <w:rPr>
          <w:rFonts w:eastAsia="Calibri"/>
          <w:sz w:val="24"/>
          <w:szCs w:val="24"/>
          <w:highlight w:val="white"/>
        </w:rPr>
        <w:t>,</w:t>
      </w:r>
      <w:r w:rsidRPr="006E4242">
        <w:rPr>
          <w:rFonts w:eastAsia="Calibri"/>
          <w:sz w:val="24"/>
          <w:szCs w:val="24"/>
          <w:highlight w:val="white"/>
        </w:rPr>
        <w:t xml:space="preserve"> and recognise the benefits to the worldwide research community of research transparency and openness. </w:t>
      </w:r>
    </w:p>
    <w:p w14:paraId="38976410" w14:textId="0289FCCD" w:rsidR="008D5CF7" w:rsidRPr="006E4242" w:rsidRDefault="008D5CF7" w:rsidP="006E4242">
      <w:pPr>
        <w:ind w:left="1800"/>
        <w:jc w:val="both"/>
        <w:rPr>
          <w:rFonts w:eastAsia="Calibri"/>
          <w:sz w:val="24"/>
          <w:szCs w:val="24"/>
          <w:highlight w:val="white"/>
        </w:rPr>
      </w:pPr>
      <w:r w:rsidRPr="006E4242">
        <w:rPr>
          <w:rFonts w:eastAsia="Calibri"/>
          <w:sz w:val="24"/>
          <w:szCs w:val="24"/>
          <w:highlight w:val="white"/>
        </w:rPr>
        <w:t xml:space="preserve">Our </w:t>
      </w:r>
      <w:r w:rsidR="004B0C7F">
        <w:rPr>
          <w:rFonts w:eastAsia="Calibri"/>
          <w:sz w:val="24"/>
          <w:szCs w:val="24"/>
          <w:highlight w:val="white"/>
        </w:rPr>
        <w:t>l</w:t>
      </w:r>
      <w:r w:rsidRPr="006E4242">
        <w:rPr>
          <w:rFonts w:eastAsia="Calibri"/>
          <w:sz w:val="24"/>
          <w:szCs w:val="24"/>
          <w:highlight w:val="white"/>
        </w:rPr>
        <w:t xml:space="preserve">ibrary has an ambition to ensure our </w:t>
      </w:r>
      <w:commentRangeStart w:id="4"/>
      <w:r w:rsidR="004B0C7F">
        <w:rPr>
          <w:rFonts w:eastAsia="Calibri"/>
          <w:sz w:val="24"/>
          <w:szCs w:val="24"/>
          <w:highlight w:val="white"/>
        </w:rPr>
        <w:t>R</w:t>
      </w:r>
      <w:r w:rsidRPr="006E4242">
        <w:rPr>
          <w:rFonts w:eastAsia="Calibri"/>
          <w:sz w:val="24"/>
          <w:szCs w:val="24"/>
          <w:highlight w:val="white"/>
        </w:rPr>
        <w:t xml:space="preserve">esearch </w:t>
      </w:r>
      <w:r w:rsidR="004B0C7F">
        <w:rPr>
          <w:rFonts w:eastAsia="Calibri"/>
          <w:sz w:val="24"/>
          <w:szCs w:val="24"/>
          <w:highlight w:val="white"/>
        </w:rPr>
        <w:t>C</w:t>
      </w:r>
      <w:r w:rsidRPr="006E4242">
        <w:rPr>
          <w:rFonts w:eastAsia="Calibri"/>
          <w:sz w:val="24"/>
          <w:szCs w:val="24"/>
          <w:highlight w:val="white"/>
        </w:rPr>
        <w:t xml:space="preserve">ulture </w:t>
      </w:r>
      <w:commentRangeEnd w:id="4"/>
      <w:r w:rsidR="004B0C7F">
        <w:rPr>
          <w:rStyle w:val="CommentReference"/>
        </w:rPr>
        <w:commentReference w:id="4"/>
      </w:r>
      <w:r w:rsidRPr="006E4242">
        <w:rPr>
          <w:rFonts w:eastAsia="Calibri"/>
          <w:sz w:val="24"/>
          <w:szCs w:val="24"/>
          <w:highlight w:val="white"/>
        </w:rPr>
        <w:t xml:space="preserve">aligns with these Principles of Open Research. To achieve this, we utilised the Enhancing Research Culture Funding received by the </w:t>
      </w:r>
      <w:r w:rsidR="004B0C7F">
        <w:rPr>
          <w:rFonts w:eastAsia="Calibri"/>
          <w:sz w:val="24"/>
          <w:szCs w:val="24"/>
          <w:highlight w:val="white"/>
        </w:rPr>
        <w:t>u</w:t>
      </w:r>
      <w:r w:rsidRPr="006E4242">
        <w:rPr>
          <w:rFonts w:eastAsia="Calibri"/>
          <w:sz w:val="24"/>
          <w:szCs w:val="24"/>
          <w:highlight w:val="white"/>
        </w:rPr>
        <w:t xml:space="preserve">niversity to commission a report in 2022 into its </w:t>
      </w:r>
      <w:r w:rsidR="004B0C7F">
        <w:rPr>
          <w:rFonts w:eastAsia="Calibri"/>
          <w:sz w:val="24"/>
          <w:szCs w:val="24"/>
          <w:highlight w:val="white"/>
        </w:rPr>
        <w:t>R</w:t>
      </w:r>
      <w:r w:rsidRPr="006E4242">
        <w:rPr>
          <w:rFonts w:eastAsia="Calibri"/>
          <w:sz w:val="24"/>
          <w:szCs w:val="24"/>
          <w:highlight w:val="white"/>
        </w:rPr>
        <w:t xml:space="preserve">esearch </w:t>
      </w:r>
      <w:r w:rsidR="004B0C7F">
        <w:rPr>
          <w:rFonts w:eastAsia="Calibri"/>
          <w:sz w:val="24"/>
          <w:szCs w:val="24"/>
          <w:highlight w:val="white"/>
        </w:rPr>
        <w:t>C</w:t>
      </w:r>
      <w:r w:rsidRPr="006E4242">
        <w:rPr>
          <w:rFonts w:eastAsia="Calibri"/>
          <w:sz w:val="24"/>
          <w:szCs w:val="24"/>
          <w:highlight w:val="white"/>
        </w:rPr>
        <w:t>ulture, with a particular focus on how it is affected by trends in academic publishing. Following on from the report, the library further utilised the Enhancing Research Culture Funding to create a project post in June 2023 to build upon the report’s findings.</w:t>
      </w:r>
    </w:p>
    <w:p w14:paraId="7FC1819C" w14:textId="43E9F7CE" w:rsidR="008D5CF7" w:rsidRPr="006E4242" w:rsidRDefault="008D5CF7" w:rsidP="006E4242">
      <w:pPr>
        <w:ind w:left="1800"/>
        <w:jc w:val="both"/>
        <w:rPr>
          <w:rFonts w:eastAsia="Calibri"/>
          <w:sz w:val="24"/>
          <w:szCs w:val="24"/>
          <w:highlight w:val="white"/>
        </w:rPr>
      </w:pPr>
      <w:r w:rsidRPr="006E4242">
        <w:rPr>
          <w:rFonts w:eastAsia="Calibri"/>
          <w:sz w:val="24"/>
          <w:szCs w:val="24"/>
          <w:highlight w:val="white"/>
        </w:rPr>
        <w:t xml:space="preserve">We began by conducting an environmental scan, which included engaging with stakeholders both internal and external to the </w:t>
      </w:r>
      <w:r w:rsidR="00EC4D0C">
        <w:rPr>
          <w:rFonts w:eastAsia="Calibri"/>
          <w:sz w:val="24"/>
          <w:szCs w:val="24"/>
          <w:highlight w:val="white"/>
        </w:rPr>
        <w:t>u</w:t>
      </w:r>
      <w:r w:rsidRPr="006E4242">
        <w:rPr>
          <w:rFonts w:eastAsia="Calibri"/>
          <w:sz w:val="24"/>
          <w:szCs w:val="24"/>
          <w:highlight w:val="white"/>
        </w:rPr>
        <w:t>niversity and conducting a self-assessment of the institution</w:t>
      </w:r>
      <w:r w:rsidR="00EC4D0C">
        <w:rPr>
          <w:rFonts w:eastAsia="Calibri"/>
          <w:sz w:val="24"/>
          <w:szCs w:val="24"/>
          <w:highlight w:val="white"/>
        </w:rPr>
        <w:t>’</w:t>
      </w:r>
      <w:r w:rsidRPr="006E4242">
        <w:rPr>
          <w:rFonts w:eastAsia="Calibri"/>
          <w:sz w:val="24"/>
          <w:szCs w:val="24"/>
          <w:highlight w:val="white"/>
        </w:rPr>
        <w:t xml:space="preserve">s readiness for Open Research, based on the 37 criteria set out in the </w:t>
      </w:r>
      <w:r w:rsidR="00EC4D0C" w:rsidRPr="00545E79">
        <w:rPr>
          <w:rFonts w:ascii="Calibri" w:hAnsi="Calibri" w:cs="Calibri"/>
          <w:color w:val="3F3F3F"/>
          <w:sz w:val="24"/>
          <w:szCs w:val="24"/>
          <w:lang w:val="en-US"/>
        </w:rPr>
        <w:t>League of European Research Universities</w:t>
      </w:r>
      <w:r w:rsidR="00EC4D0C" w:rsidRPr="006E4242">
        <w:rPr>
          <w:rFonts w:eastAsia="Calibri"/>
          <w:sz w:val="24"/>
          <w:szCs w:val="24"/>
          <w:highlight w:val="white"/>
        </w:rPr>
        <w:t xml:space="preserve"> </w:t>
      </w:r>
      <w:r w:rsidR="00EC4D0C">
        <w:rPr>
          <w:rFonts w:eastAsia="Calibri"/>
          <w:sz w:val="24"/>
          <w:szCs w:val="24"/>
          <w:highlight w:val="white"/>
        </w:rPr>
        <w:t>(</w:t>
      </w:r>
      <w:r w:rsidRPr="006E4242">
        <w:rPr>
          <w:rFonts w:eastAsia="Calibri"/>
          <w:sz w:val="24"/>
          <w:szCs w:val="24"/>
          <w:highlight w:val="white"/>
        </w:rPr>
        <w:t>LERU</w:t>
      </w:r>
      <w:r w:rsidR="00EC4D0C">
        <w:rPr>
          <w:rFonts w:eastAsia="Calibri"/>
          <w:sz w:val="24"/>
          <w:szCs w:val="24"/>
          <w:highlight w:val="white"/>
        </w:rPr>
        <w:t>)</w:t>
      </w:r>
      <w:r w:rsidRPr="006E4242">
        <w:rPr>
          <w:rFonts w:eastAsia="Calibri"/>
          <w:sz w:val="24"/>
          <w:szCs w:val="24"/>
          <w:highlight w:val="white"/>
        </w:rPr>
        <w:t xml:space="preserve"> Open Science Roadmap self-assessment framework (</w:t>
      </w:r>
      <w:r w:rsidRPr="00DB3F88">
        <w:rPr>
          <w:rFonts w:eastAsia="Calibri"/>
          <w:b/>
          <w:bCs/>
          <w:sz w:val="24"/>
          <w:szCs w:val="24"/>
          <w:highlight w:val="white"/>
        </w:rPr>
        <w:t>Ayris et al., 2018</w:t>
      </w:r>
      <w:r w:rsidRPr="006E4242">
        <w:rPr>
          <w:rFonts w:eastAsia="Calibri"/>
          <w:sz w:val="24"/>
          <w:szCs w:val="24"/>
          <w:highlight w:val="white"/>
        </w:rPr>
        <w:t>). The tool presents a set of questions which institutions can use to monitor their progress in implementing Open Research principles, practices</w:t>
      </w:r>
      <w:r w:rsidR="00EC4D0C">
        <w:rPr>
          <w:rFonts w:eastAsia="Calibri"/>
          <w:sz w:val="24"/>
          <w:szCs w:val="24"/>
          <w:highlight w:val="white"/>
        </w:rPr>
        <w:t>,</w:t>
      </w:r>
      <w:r w:rsidRPr="006E4242">
        <w:rPr>
          <w:rFonts w:eastAsia="Calibri"/>
          <w:sz w:val="24"/>
          <w:szCs w:val="24"/>
          <w:highlight w:val="white"/>
        </w:rPr>
        <w:t xml:space="preserve"> and policies at a local level based on the European Commission’s eight pillars of Open Science (</w:t>
      </w:r>
      <w:r w:rsidRPr="00DB3F88">
        <w:rPr>
          <w:rFonts w:eastAsia="Calibri"/>
          <w:b/>
          <w:bCs/>
          <w:sz w:val="24"/>
          <w:szCs w:val="24"/>
          <w:highlight w:val="white"/>
        </w:rPr>
        <w:t>Ayris et al., 2018</w:t>
      </w:r>
      <w:r w:rsidRPr="006E4242">
        <w:rPr>
          <w:rFonts w:eastAsia="Calibri"/>
          <w:sz w:val="24"/>
          <w:szCs w:val="24"/>
          <w:highlight w:val="white"/>
        </w:rPr>
        <w:t xml:space="preserve">). This provided a valuable framework from which to measure our progress towards developing a culture of Open Research and identify areas to prioritise. We were also proactive in ensuring our work aligned with wider </w:t>
      </w:r>
      <w:r w:rsidR="00EC4D0C">
        <w:rPr>
          <w:rFonts w:eastAsia="Calibri"/>
          <w:sz w:val="24"/>
          <w:szCs w:val="24"/>
          <w:highlight w:val="white"/>
        </w:rPr>
        <w:t>R</w:t>
      </w:r>
      <w:r w:rsidRPr="006E4242">
        <w:rPr>
          <w:rFonts w:eastAsia="Calibri"/>
          <w:sz w:val="24"/>
          <w:szCs w:val="24"/>
          <w:highlight w:val="white"/>
        </w:rPr>
        <w:t xml:space="preserve">esearch </w:t>
      </w:r>
      <w:r w:rsidR="00EC4D0C">
        <w:rPr>
          <w:rFonts w:eastAsia="Calibri"/>
          <w:sz w:val="24"/>
          <w:szCs w:val="24"/>
          <w:highlight w:val="white"/>
        </w:rPr>
        <w:t>C</w:t>
      </w:r>
      <w:r w:rsidRPr="006E4242">
        <w:rPr>
          <w:rFonts w:eastAsia="Calibri"/>
          <w:sz w:val="24"/>
          <w:szCs w:val="24"/>
          <w:highlight w:val="white"/>
        </w:rPr>
        <w:t xml:space="preserve">ulture initiatives within the </w:t>
      </w:r>
      <w:r w:rsidR="00EC4D0C">
        <w:rPr>
          <w:rFonts w:eastAsia="Calibri"/>
          <w:sz w:val="24"/>
          <w:szCs w:val="24"/>
          <w:highlight w:val="white"/>
        </w:rPr>
        <w:t>u</w:t>
      </w:r>
      <w:r w:rsidRPr="006E4242">
        <w:rPr>
          <w:rFonts w:eastAsia="Calibri"/>
          <w:sz w:val="24"/>
          <w:szCs w:val="24"/>
          <w:highlight w:val="white"/>
        </w:rPr>
        <w:t xml:space="preserve">niversity. This included contributing to the delivery of a series of </w:t>
      </w:r>
      <w:r w:rsidR="00EC4D0C">
        <w:rPr>
          <w:rFonts w:eastAsia="Calibri"/>
          <w:sz w:val="24"/>
          <w:szCs w:val="24"/>
          <w:highlight w:val="white"/>
        </w:rPr>
        <w:t>R</w:t>
      </w:r>
      <w:r w:rsidRPr="006E4242">
        <w:rPr>
          <w:rFonts w:eastAsia="Calibri"/>
          <w:sz w:val="24"/>
          <w:szCs w:val="24"/>
          <w:highlight w:val="white"/>
        </w:rPr>
        <w:t xml:space="preserve">esearch </w:t>
      </w:r>
      <w:r w:rsidR="00EC4D0C">
        <w:rPr>
          <w:rFonts w:eastAsia="Calibri"/>
          <w:sz w:val="24"/>
          <w:szCs w:val="24"/>
          <w:highlight w:val="white"/>
        </w:rPr>
        <w:t>C</w:t>
      </w:r>
      <w:r w:rsidRPr="006E4242">
        <w:rPr>
          <w:rFonts w:eastAsia="Calibri"/>
          <w:sz w:val="24"/>
          <w:szCs w:val="24"/>
          <w:highlight w:val="white"/>
        </w:rPr>
        <w:t xml:space="preserve">ulture workshops, which provided colleagues the opportunity to share their feedback on various aspects of the </w:t>
      </w:r>
      <w:r w:rsidR="00EC4D0C">
        <w:rPr>
          <w:rFonts w:eastAsia="Calibri"/>
          <w:sz w:val="24"/>
          <w:szCs w:val="24"/>
          <w:highlight w:val="white"/>
        </w:rPr>
        <w:t>u</w:t>
      </w:r>
      <w:r w:rsidRPr="006E4242">
        <w:rPr>
          <w:rFonts w:eastAsia="Calibri"/>
          <w:sz w:val="24"/>
          <w:szCs w:val="24"/>
          <w:highlight w:val="white"/>
        </w:rPr>
        <w:t xml:space="preserve">niversity’s research environment. Through adopting this methodology, we were able to identify priority themes to address to help us meet our ambition to foster a culture of Open Research. </w:t>
      </w:r>
    </w:p>
    <w:p w14:paraId="44AE9021" w14:textId="7B21A18F" w:rsidR="008D5CF7" w:rsidRPr="006E4242" w:rsidRDefault="008D5CF7" w:rsidP="006E4242">
      <w:pPr>
        <w:ind w:left="1800"/>
        <w:jc w:val="both"/>
        <w:rPr>
          <w:rFonts w:eastAsia="Calibri"/>
          <w:sz w:val="24"/>
          <w:szCs w:val="24"/>
          <w:highlight w:val="white"/>
        </w:rPr>
      </w:pPr>
      <w:r w:rsidRPr="006E4242">
        <w:rPr>
          <w:rFonts w:eastAsia="Calibri"/>
          <w:sz w:val="24"/>
          <w:szCs w:val="24"/>
          <w:highlight w:val="white"/>
        </w:rPr>
        <w:t xml:space="preserve">One of these priority themes is supporting Open </w:t>
      </w:r>
      <w:r w:rsidR="00EC4D0C">
        <w:rPr>
          <w:rFonts w:eastAsia="Calibri"/>
          <w:sz w:val="24"/>
          <w:szCs w:val="24"/>
          <w:highlight w:val="white"/>
        </w:rPr>
        <w:t xml:space="preserve">Access </w:t>
      </w:r>
      <w:r w:rsidRPr="006E4242">
        <w:rPr>
          <w:rFonts w:eastAsia="Calibri"/>
          <w:sz w:val="24"/>
          <w:szCs w:val="24"/>
          <w:highlight w:val="white"/>
        </w:rPr>
        <w:t>Monograph publishing by our academics. An Open Access Monograph is a long-form publication that communicates an original contribution to academic scholarship on one topic or theme and is designed for a primarily academic audience. It is available online free of charge and accessible without registration or other access barriers (</w:t>
      </w:r>
      <w:r w:rsidRPr="00DB3F88">
        <w:rPr>
          <w:rFonts w:eastAsia="Calibri"/>
          <w:b/>
          <w:bCs/>
          <w:sz w:val="24"/>
          <w:szCs w:val="24"/>
          <w:highlight w:val="white"/>
        </w:rPr>
        <w:t>UKRI, 2023</w:t>
      </w:r>
      <w:r w:rsidRPr="006E4242">
        <w:rPr>
          <w:rFonts w:eastAsia="Calibri"/>
          <w:sz w:val="24"/>
          <w:szCs w:val="24"/>
          <w:highlight w:val="white"/>
        </w:rPr>
        <w:t xml:space="preserve">). Publishing </w:t>
      </w:r>
      <w:r w:rsidR="00EC4D0C">
        <w:rPr>
          <w:rFonts w:eastAsia="Calibri"/>
          <w:sz w:val="24"/>
          <w:szCs w:val="24"/>
          <w:highlight w:val="white"/>
        </w:rPr>
        <w:t>m</w:t>
      </w:r>
      <w:r w:rsidRPr="006E4242">
        <w:rPr>
          <w:rFonts w:eastAsia="Calibri"/>
          <w:sz w:val="24"/>
          <w:szCs w:val="24"/>
          <w:highlight w:val="white"/>
        </w:rPr>
        <w:t>onographs Open Access provides several benefits to authors including increased readership and citation (</w:t>
      </w:r>
      <w:r w:rsidRPr="00DB3F88">
        <w:rPr>
          <w:rFonts w:eastAsia="Calibri"/>
          <w:b/>
          <w:bCs/>
          <w:sz w:val="24"/>
          <w:szCs w:val="24"/>
          <w:highlight w:val="white"/>
        </w:rPr>
        <w:t>Neylon et a</w:t>
      </w:r>
      <w:r w:rsidR="0082638F" w:rsidRPr="00DB3F88">
        <w:rPr>
          <w:rFonts w:eastAsia="Calibri"/>
          <w:b/>
          <w:bCs/>
          <w:sz w:val="24"/>
          <w:szCs w:val="24"/>
          <w:highlight w:val="white"/>
        </w:rPr>
        <w:t>l</w:t>
      </w:r>
      <w:r w:rsidRPr="00DB3F88">
        <w:rPr>
          <w:rFonts w:eastAsia="Calibri"/>
          <w:b/>
          <w:bCs/>
          <w:sz w:val="24"/>
          <w:szCs w:val="24"/>
          <w:highlight w:val="white"/>
        </w:rPr>
        <w:t>., 2021</w:t>
      </w:r>
      <w:r w:rsidRPr="006E4242">
        <w:rPr>
          <w:rFonts w:eastAsia="Calibri"/>
          <w:sz w:val="24"/>
          <w:szCs w:val="24"/>
          <w:highlight w:val="white"/>
        </w:rPr>
        <w:t>). Research is also more accessible to a more diverse audience, such as policymakers, industries, institutions</w:t>
      </w:r>
      <w:r w:rsidR="00EC4D0C">
        <w:rPr>
          <w:rFonts w:eastAsia="Calibri"/>
          <w:sz w:val="24"/>
          <w:szCs w:val="24"/>
          <w:highlight w:val="white"/>
        </w:rPr>
        <w:t>,</w:t>
      </w:r>
      <w:r w:rsidRPr="006E4242">
        <w:rPr>
          <w:rFonts w:eastAsia="Calibri"/>
          <w:sz w:val="24"/>
          <w:szCs w:val="24"/>
          <w:highlight w:val="white"/>
        </w:rPr>
        <w:t xml:space="preserve"> and individuals who might lack the resources to purchase it otherwise (</w:t>
      </w:r>
      <w:r w:rsidRPr="00DB3F88">
        <w:rPr>
          <w:rFonts w:eastAsia="Calibri"/>
          <w:b/>
          <w:bCs/>
          <w:sz w:val="24"/>
          <w:szCs w:val="24"/>
          <w:highlight w:val="white"/>
        </w:rPr>
        <w:t>Neylon et al., 2021</w:t>
      </w:r>
      <w:r w:rsidRPr="006E4242">
        <w:rPr>
          <w:rFonts w:eastAsia="Calibri"/>
          <w:sz w:val="24"/>
          <w:szCs w:val="24"/>
          <w:highlight w:val="white"/>
        </w:rPr>
        <w:t xml:space="preserve">). The principles and practices of Open Access Monographs are aligned with </w:t>
      </w:r>
      <w:r w:rsidR="00EC4D0C">
        <w:rPr>
          <w:rFonts w:eastAsia="Calibri"/>
          <w:sz w:val="24"/>
          <w:szCs w:val="24"/>
          <w:highlight w:val="white"/>
        </w:rPr>
        <w:t>Lancaster U</w:t>
      </w:r>
      <w:r w:rsidRPr="006E4242">
        <w:rPr>
          <w:rFonts w:eastAsia="Calibri"/>
          <w:sz w:val="24"/>
          <w:szCs w:val="24"/>
          <w:highlight w:val="white"/>
        </w:rPr>
        <w:t>niversity</w:t>
      </w:r>
      <w:r w:rsidR="00EC4D0C">
        <w:rPr>
          <w:rFonts w:eastAsia="Calibri"/>
          <w:sz w:val="24"/>
          <w:szCs w:val="24"/>
          <w:highlight w:val="white"/>
        </w:rPr>
        <w:t>’</w:t>
      </w:r>
      <w:r w:rsidRPr="006E4242">
        <w:rPr>
          <w:rFonts w:eastAsia="Calibri"/>
          <w:sz w:val="24"/>
          <w:szCs w:val="24"/>
          <w:highlight w:val="white"/>
        </w:rPr>
        <w:t xml:space="preserve">s Principles of Open Research, and we are keen to foster a </w:t>
      </w:r>
      <w:r w:rsidR="00EC4D0C">
        <w:rPr>
          <w:rFonts w:eastAsia="Calibri"/>
          <w:sz w:val="24"/>
          <w:szCs w:val="24"/>
          <w:highlight w:val="white"/>
        </w:rPr>
        <w:t>R</w:t>
      </w:r>
      <w:r w:rsidRPr="006E4242">
        <w:rPr>
          <w:rFonts w:eastAsia="Calibri"/>
          <w:sz w:val="24"/>
          <w:szCs w:val="24"/>
          <w:highlight w:val="white"/>
        </w:rPr>
        <w:t xml:space="preserve">esearch </w:t>
      </w:r>
      <w:r w:rsidR="00EC4D0C">
        <w:rPr>
          <w:rFonts w:eastAsia="Calibri"/>
          <w:sz w:val="24"/>
          <w:szCs w:val="24"/>
          <w:highlight w:val="white"/>
        </w:rPr>
        <w:t>C</w:t>
      </w:r>
      <w:r w:rsidRPr="006E4242">
        <w:rPr>
          <w:rFonts w:eastAsia="Calibri"/>
          <w:sz w:val="24"/>
          <w:szCs w:val="24"/>
          <w:highlight w:val="white"/>
        </w:rPr>
        <w:t xml:space="preserve">ulture in which Lancaster researchers are able to embrace Open Monograph Publishing. </w:t>
      </w:r>
    </w:p>
    <w:p w14:paraId="51E80867" w14:textId="02AB5DEA" w:rsidR="008D5CF7" w:rsidRPr="006E4242" w:rsidRDefault="008D5CF7" w:rsidP="006E4242">
      <w:pPr>
        <w:ind w:left="1800"/>
        <w:jc w:val="both"/>
        <w:rPr>
          <w:rFonts w:eastAsia="Calibri"/>
          <w:sz w:val="24"/>
          <w:szCs w:val="24"/>
          <w:highlight w:val="white"/>
        </w:rPr>
      </w:pPr>
      <w:r w:rsidRPr="2D06A8C9">
        <w:rPr>
          <w:rFonts w:eastAsia="Calibri"/>
          <w:sz w:val="24"/>
          <w:szCs w:val="24"/>
          <w:highlight w:val="white"/>
        </w:rPr>
        <w:t xml:space="preserve">The focus on this theme was partly driven by the need to comply with funder mandates. UKRI, a major research funder, has imposed a new policy which requires all monograph outputs resulting from UKRI-funded projects to be published Open Access after the 1 January 2024. However, we have also identified several barriers which are preventing a culture of Open Research concerning Open Access Monograph publishing. For instance, financial hurdles are preventing some authors from publishing their </w:t>
      </w:r>
      <w:r w:rsidR="00136B22" w:rsidRPr="2D06A8C9">
        <w:rPr>
          <w:rFonts w:eastAsia="Calibri"/>
          <w:sz w:val="24"/>
          <w:szCs w:val="24"/>
          <w:highlight w:val="white"/>
        </w:rPr>
        <w:t xml:space="preserve">monographs </w:t>
      </w:r>
      <w:r w:rsidRPr="2D06A8C9">
        <w:rPr>
          <w:rFonts w:eastAsia="Calibri"/>
          <w:sz w:val="24"/>
          <w:szCs w:val="24"/>
          <w:highlight w:val="white"/>
        </w:rPr>
        <w:t xml:space="preserve">Open Access. One of the most common routes to publish an Open Access Monograph is the </w:t>
      </w:r>
      <w:r w:rsidR="00136B22" w:rsidRPr="2D06A8C9">
        <w:rPr>
          <w:rFonts w:eastAsia="Calibri"/>
          <w:sz w:val="24"/>
          <w:szCs w:val="24"/>
          <w:highlight w:val="white"/>
        </w:rPr>
        <w:t>b</w:t>
      </w:r>
      <w:commentRangeStart w:id="5"/>
      <w:r w:rsidRPr="2D06A8C9">
        <w:rPr>
          <w:rFonts w:eastAsia="Calibri"/>
          <w:sz w:val="24"/>
          <w:szCs w:val="24"/>
          <w:highlight w:val="white"/>
        </w:rPr>
        <w:t xml:space="preserve">ook </w:t>
      </w:r>
      <w:r w:rsidR="00136B22" w:rsidRPr="2D06A8C9">
        <w:rPr>
          <w:rFonts w:eastAsia="Calibri"/>
          <w:sz w:val="24"/>
          <w:szCs w:val="24"/>
          <w:highlight w:val="white"/>
        </w:rPr>
        <w:t>p</w:t>
      </w:r>
      <w:r w:rsidRPr="2D06A8C9">
        <w:rPr>
          <w:rFonts w:eastAsia="Calibri"/>
          <w:sz w:val="24"/>
          <w:szCs w:val="24"/>
          <w:highlight w:val="white"/>
        </w:rPr>
        <w:t xml:space="preserve">rocessing </w:t>
      </w:r>
      <w:r w:rsidR="00136B22" w:rsidRPr="2D06A8C9">
        <w:rPr>
          <w:rFonts w:eastAsia="Calibri"/>
          <w:sz w:val="24"/>
          <w:szCs w:val="24"/>
          <w:highlight w:val="white"/>
        </w:rPr>
        <w:t>c</w:t>
      </w:r>
      <w:r w:rsidRPr="2D06A8C9">
        <w:rPr>
          <w:rFonts w:eastAsia="Calibri"/>
          <w:sz w:val="24"/>
          <w:szCs w:val="24"/>
          <w:highlight w:val="white"/>
        </w:rPr>
        <w:t>harge</w:t>
      </w:r>
      <w:commentRangeEnd w:id="5"/>
      <w:r>
        <w:rPr>
          <w:rStyle w:val="CommentReference"/>
        </w:rPr>
        <w:commentReference w:id="5"/>
      </w:r>
      <w:r w:rsidRPr="2D06A8C9">
        <w:rPr>
          <w:rFonts w:eastAsia="Calibri"/>
          <w:sz w:val="24"/>
          <w:szCs w:val="24"/>
          <w:highlight w:val="white"/>
        </w:rPr>
        <w:t>, where publishers charge researchers a fee, typically between</w:t>
      </w:r>
      <w:r w:rsidR="00136B22" w:rsidRPr="2D06A8C9">
        <w:rPr>
          <w:rFonts w:eastAsia="Calibri"/>
          <w:sz w:val="24"/>
          <w:szCs w:val="24"/>
          <w:highlight w:val="white"/>
        </w:rPr>
        <w:t xml:space="preserve"> ten thousand and twelve thousand pounds.</w:t>
      </w:r>
      <w:r w:rsidRPr="2D06A8C9">
        <w:rPr>
          <w:rFonts w:eastAsia="Calibri"/>
          <w:sz w:val="24"/>
          <w:szCs w:val="24"/>
          <w:highlight w:val="white"/>
        </w:rPr>
        <w:t xml:space="preserve"> Whilst there are alternative publishing routes</w:t>
      </w:r>
      <w:r w:rsidR="00136B22" w:rsidRPr="2D06A8C9">
        <w:rPr>
          <w:rFonts w:eastAsia="Calibri"/>
          <w:sz w:val="24"/>
          <w:szCs w:val="24"/>
          <w:highlight w:val="white"/>
        </w:rPr>
        <w:t xml:space="preserve"> where publishers don’t charge researchers to publish</w:t>
      </w:r>
      <w:r w:rsidRPr="2D06A8C9">
        <w:rPr>
          <w:rFonts w:eastAsia="Calibri"/>
          <w:sz w:val="24"/>
          <w:szCs w:val="24"/>
          <w:highlight w:val="white"/>
        </w:rPr>
        <w:t xml:space="preserve">, such as Diamond Open Access, these are not as well known amongst the researcher community and sometimes lack the infrastructure publishers operating with the </w:t>
      </w:r>
      <w:r w:rsidR="00136B22" w:rsidRPr="2D06A8C9">
        <w:rPr>
          <w:rFonts w:eastAsia="Calibri"/>
          <w:sz w:val="24"/>
          <w:szCs w:val="24"/>
          <w:highlight w:val="white"/>
        </w:rPr>
        <w:t>b</w:t>
      </w:r>
      <w:r w:rsidRPr="2D06A8C9">
        <w:rPr>
          <w:rFonts w:eastAsia="Calibri"/>
          <w:sz w:val="24"/>
          <w:szCs w:val="24"/>
          <w:highlight w:val="white"/>
        </w:rPr>
        <w:t xml:space="preserve">ook </w:t>
      </w:r>
      <w:r w:rsidR="00136B22" w:rsidRPr="2D06A8C9">
        <w:rPr>
          <w:rFonts w:eastAsia="Calibri"/>
          <w:sz w:val="24"/>
          <w:szCs w:val="24"/>
          <w:highlight w:val="white"/>
        </w:rPr>
        <w:t>p</w:t>
      </w:r>
      <w:r w:rsidRPr="2D06A8C9">
        <w:rPr>
          <w:rFonts w:eastAsia="Calibri"/>
          <w:sz w:val="24"/>
          <w:szCs w:val="24"/>
          <w:highlight w:val="white"/>
        </w:rPr>
        <w:t xml:space="preserve">rocessing </w:t>
      </w:r>
      <w:r w:rsidR="00136B22" w:rsidRPr="2D06A8C9">
        <w:rPr>
          <w:rFonts w:eastAsia="Calibri"/>
          <w:sz w:val="24"/>
          <w:szCs w:val="24"/>
          <w:highlight w:val="white"/>
        </w:rPr>
        <w:t>c</w:t>
      </w:r>
      <w:r w:rsidRPr="2D06A8C9">
        <w:rPr>
          <w:rFonts w:eastAsia="Calibri"/>
          <w:sz w:val="24"/>
          <w:szCs w:val="24"/>
          <w:highlight w:val="white"/>
        </w:rPr>
        <w:t>harge model possess.</w:t>
      </w:r>
    </w:p>
    <w:p w14:paraId="3DB3B25B" w14:textId="37468A0C" w:rsidR="008D5CF7" w:rsidRPr="006E4242" w:rsidRDefault="008D5CF7" w:rsidP="006E4242">
      <w:pPr>
        <w:ind w:left="1800"/>
        <w:jc w:val="both"/>
        <w:rPr>
          <w:rFonts w:eastAsia="Calibri"/>
          <w:sz w:val="24"/>
          <w:szCs w:val="24"/>
          <w:highlight w:val="white"/>
        </w:rPr>
      </w:pPr>
      <w:r w:rsidRPr="006E4242">
        <w:rPr>
          <w:rFonts w:eastAsia="Calibri"/>
          <w:sz w:val="24"/>
          <w:szCs w:val="24"/>
          <w:highlight w:val="white"/>
        </w:rPr>
        <w:t xml:space="preserve">To address this issue, we have launched a pilot institutional Open Access fund for the 2023/2024 academic year which enables unfunded researchers to publish monograph outputs Open Access whether they are the corresponding author or not. Researchers can claim up to </w:t>
      </w:r>
      <w:r w:rsidR="00136B22">
        <w:rPr>
          <w:rFonts w:eastAsia="Calibri"/>
          <w:sz w:val="24"/>
          <w:szCs w:val="24"/>
          <w:highlight w:val="white"/>
        </w:rPr>
        <w:t xml:space="preserve">ten thousand pounds </w:t>
      </w:r>
      <w:r w:rsidRPr="006E4242">
        <w:rPr>
          <w:rFonts w:eastAsia="Calibri"/>
          <w:sz w:val="24"/>
          <w:szCs w:val="24"/>
          <w:highlight w:val="white"/>
        </w:rPr>
        <w:t>to cover the cost of Open Access fees if Lancaster University affiliation is shown in the output. The scheme addresses a disparity in opportunities that previously existed between funded and unfunded researchers and contributes to a more equitable research environment.</w:t>
      </w:r>
    </w:p>
    <w:p w14:paraId="49923B70" w14:textId="7FAF3670" w:rsidR="008D5CF7" w:rsidRPr="006E4242" w:rsidRDefault="008D5CF7" w:rsidP="006E4242">
      <w:pPr>
        <w:ind w:left="1800"/>
        <w:jc w:val="both"/>
        <w:rPr>
          <w:rFonts w:eastAsia="Calibri"/>
          <w:sz w:val="24"/>
          <w:szCs w:val="24"/>
          <w:highlight w:val="white"/>
        </w:rPr>
      </w:pPr>
      <w:r w:rsidRPr="2D06A8C9">
        <w:rPr>
          <w:rFonts w:eastAsia="Calibri"/>
          <w:sz w:val="24"/>
          <w:szCs w:val="24"/>
          <w:highlight w:val="white"/>
        </w:rPr>
        <w:t>We have also collaborated with Liverpool University Press, the University of Salford</w:t>
      </w:r>
      <w:r w:rsidR="00136B22" w:rsidRPr="2D06A8C9">
        <w:rPr>
          <w:rFonts w:eastAsia="Calibri"/>
          <w:sz w:val="24"/>
          <w:szCs w:val="24"/>
          <w:highlight w:val="white"/>
        </w:rPr>
        <w:t>,</w:t>
      </w:r>
      <w:r w:rsidRPr="2D06A8C9">
        <w:rPr>
          <w:rFonts w:eastAsia="Calibri"/>
          <w:sz w:val="24"/>
          <w:szCs w:val="24"/>
          <w:highlight w:val="white"/>
        </w:rPr>
        <w:t xml:space="preserve"> and the University of Liverpool to develop a scheme called ‘Trailblazers’</w:t>
      </w:r>
      <w:r w:rsidR="00136B22" w:rsidRPr="2D06A8C9">
        <w:rPr>
          <w:rFonts w:eastAsia="Calibri"/>
          <w:sz w:val="24"/>
          <w:szCs w:val="24"/>
          <w:highlight w:val="white"/>
        </w:rPr>
        <w:t>,</w:t>
      </w:r>
      <w:r w:rsidRPr="2D06A8C9">
        <w:rPr>
          <w:rFonts w:eastAsia="Calibri"/>
          <w:sz w:val="24"/>
          <w:szCs w:val="24"/>
          <w:highlight w:val="white"/>
        </w:rPr>
        <w:t xml:space="preserve"> which allows selected unfunded early</w:t>
      </w:r>
      <w:r w:rsidR="00136B22" w:rsidRPr="2D06A8C9">
        <w:rPr>
          <w:rFonts w:eastAsia="Calibri"/>
          <w:sz w:val="24"/>
          <w:szCs w:val="24"/>
          <w:highlight w:val="white"/>
        </w:rPr>
        <w:t>-</w:t>
      </w:r>
      <w:r w:rsidRPr="2D06A8C9">
        <w:rPr>
          <w:rFonts w:eastAsia="Calibri"/>
          <w:sz w:val="24"/>
          <w:szCs w:val="24"/>
          <w:highlight w:val="white"/>
        </w:rPr>
        <w:t xml:space="preserve">career researchers from each institution to publish an Open Access Monograph who otherwise may not have had the opportunity. Participants in the scheme will also take part in a series of author boot camps which will equip them with knowledge and skills to support the publication of their work throughout their careers. Our library has also been proactive in supporting the development of Diamond Open </w:t>
      </w:r>
      <w:r w:rsidR="00136B22" w:rsidRPr="2D06A8C9">
        <w:rPr>
          <w:rFonts w:eastAsia="Calibri"/>
          <w:sz w:val="24"/>
          <w:szCs w:val="24"/>
          <w:highlight w:val="white"/>
        </w:rPr>
        <w:t>A</w:t>
      </w:r>
      <w:r w:rsidRPr="2D06A8C9">
        <w:rPr>
          <w:rFonts w:eastAsia="Calibri"/>
          <w:sz w:val="24"/>
          <w:szCs w:val="24"/>
          <w:highlight w:val="white"/>
        </w:rPr>
        <w:t xml:space="preserve">ccess publishing by working as a partner on the multi-million-pound Open Book Futures Research Project, which aims to develop the infrastructures and workflows of this model to allow more academics to publish through this route. Our involvement in these projects demonstrates the role that libraries can play in shaping the research environment of their institutions through acting as co-creators in partnership with academics and publishers. </w:t>
      </w:r>
    </w:p>
    <w:p w14:paraId="19B1F552" w14:textId="682AF72A" w:rsidR="008D5CF7" w:rsidRPr="006E4242" w:rsidRDefault="008D5CF7" w:rsidP="006E4242">
      <w:pPr>
        <w:ind w:left="1800"/>
        <w:jc w:val="both"/>
        <w:rPr>
          <w:rFonts w:eastAsia="Calibri"/>
          <w:sz w:val="24"/>
          <w:szCs w:val="24"/>
          <w:highlight w:val="white"/>
        </w:rPr>
      </w:pPr>
      <w:r w:rsidRPr="2D06A8C9">
        <w:rPr>
          <w:rFonts w:eastAsia="Calibri"/>
          <w:sz w:val="24"/>
          <w:szCs w:val="24"/>
          <w:highlight w:val="white"/>
        </w:rPr>
        <w:t>There are also many misconceptions and concerns which can prevent monograph authors from embracing Open Access. A common myth is that Open Access Monograph outputs lack prestige and academic quality due to the mistaken belief that they are not subject to the same peer review and assessment process as non</w:t>
      </w:r>
      <w:r w:rsidR="00136B22" w:rsidRPr="2D06A8C9">
        <w:rPr>
          <w:rFonts w:eastAsia="Calibri"/>
          <w:sz w:val="24"/>
          <w:szCs w:val="24"/>
          <w:highlight w:val="white"/>
        </w:rPr>
        <w:t>–O</w:t>
      </w:r>
      <w:r w:rsidRPr="2D06A8C9">
        <w:rPr>
          <w:rFonts w:eastAsia="Calibri"/>
          <w:sz w:val="24"/>
          <w:szCs w:val="24"/>
          <w:highlight w:val="white"/>
        </w:rPr>
        <w:t>pen Access titles. To address this we have prioritised advocating for Open Access Monograph publishing and challenging these misconceptions. Previously the library has taken a grassroots approach to encouraging researchers to engage with Open Research practises through delivering events and workshops focused on high-level discussions on Open Research related topics. However, in recent years</w:t>
      </w:r>
      <w:r w:rsidR="00136B22" w:rsidRPr="2D06A8C9">
        <w:rPr>
          <w:rFonts w:eastAsia="Calibri"/>
          <w:sz w:val="24"/>
          <w:szCs w:val="24"/>
          <w:highlight w:val="white"/>
        </w:rPr>
        <w:t>—</w:t>
      </w:r>
      <w:r w:rsidRPr="2D06A8C9">
        <w:rPr>
          <w:rFonts w:eastAsia="Calibri"/>
          <w:sz w:val="24"/>
          <w:szCs w:val="24"/>
          <w:highlight w:val="white"/>
        </w:rPr>
        <w:t>perhaps due to the concept of Open Research becoming more established within the UK Higher Education context</w:t>
      </w:r>
      <w:r w:rsidR="00136B22" w:rsidRPr="2D06A8C9">
        <w:rPr>
          <w:rFonts w:eastAsia="Calibri"/>
          <w:sz w:val="24"/>
          <w:szCs w:val="24"/>
          <w:highlight w:val="white"/>
        </w:rPr>
        <w:t>—</w:t>
      </w:r>
      <w:r w:rsidRPr="2D06A8C9">
        <w:rPr>
          <w:rFonts w:eastAsia="Calibri"/>
          <w:sz w:val="24"/>
          <w:szCs w:val="24"/>
          <w:highlight w:val="white"/>
        </w:rPr>
        <w:t xml:space="preserve">we have found that researchers often only engage in these areas at the point they need to within their research project lifecycles. We have therefore developed a bespoke online Open Access Monographs resource to allow Lancaster </w:t>
      </w:r>
      <w:r w:rsidR="00136B22" w:rsidRPr="2D06A8C9">
        <w:rPr>
          <w:rFonts w:eastAsia="Calibri"/>
          <w:sz w:val="24"/>
          <w:szCs w:val="24"/>
          <w:highlight w:val="white"/>
        </w:rPr>
        <w:t xml:space="preserve">researchers </w:t>
      </w:r>
      <w:r w:rsidRPr="2D06A8C9">
        <w:rPr>
          <w:rFonts w:eastAsia="Calibri"/>
          <w:sz w:val="24"/>
          <w:szCs w:val="24"/>
          <w:highlight w:val="white"/>
        </w:rPr>
        <w:t xml:space="preserve">to learn about the principles and practices of Open Access Monographs at their point of need and showcase author success stories. </w:t>
      </w:r>
    </w:p>
    <w:p w14:paraId="5B1D0B27" w14:textId="5EBA56B7" w:rsidR="008D5CF7" w:rsidRPr="006E4242" w:rsidRDefault="008D5CF7" w:rsidP="006E4242">
      <w:pPr>
        <w:ind w:left="1800"/>
        <w:jc w:val="both"/>
        <w:rPr>
          <w:rFonts w:eastAsia="Calibri"/>
          <w:sz w:val="24"/>
          <w:szCs w:val="24"/>
          <w:highlight w:val="white"/>
        </w:rPr>
      </w:pPr>
      <w:r w:rsidRPr="006E4242">
        <w:rPr>
          <w:rFonts w:eastAsia="Calibri"/>
          <w:sz w:val="24"/>
          <w:szCs w:val="24"/>
          <w:highlight w:val="white"/>
        </w:rPr>
        <w:t xml:space="preserve">We have also identified the need to explore the tensions between existing Open Research policies and the lived experience of researchers as a key theme to prioritise. For instance, our current Research Data Management policy mandates that all research projects should produce a data management plan. In practice, compliance with this policy is low. However, rather than taking a top-down approach and forcing researchers to comply with this policy we are keen to shape our research environment to one in which conducting </w:t>
      </w:r>
      <w:r w:rsidR="00F02B36">
        <w:rPr>
          <w:rFonts w:eastAsia="Calibri"/>
          <w:sz w:val="24"/>
          <w:szCs w:val="24"/>
          <w:highlight w:val="white"/>
        </w:rPr>
        <w:t>O</w:t>
      </w:r>
      <w:r w:rsidRPr="006E4242">
        <w:rPr>
          <w:rFonts w:eastAsia="Calibri"/>
          <w:sz w:val="24"/>
          <w:szCs w:val="24"/>
          <w:highlight w:val="white"/>
        </w:rPr>
        <w:t xml:space="preserve">pen </w:t>
      </w:r>
      <w:r w:rsidR="00F02B36">
        <w:rPr>
          <w:rFonts w:eastAsia="Calibri"/>
          <w:sz w:val="24"/>
          <w:szCs w:val="24"/>
          <w:highlight w:val="white"/>
        </w:rPr>
        <w:t>R</w:t>
      </w:r>
      <w:r w:rsidRPr="006E4242">
        <w:rPr>
          <w:rFonts w:eastAsia="Calibri"/>
          <w:sz w:val="24"/>
          <w:szCs w:val="24"/>
          <w:highlight w:val="white"/>
        </w:rPr>
        <w:t xml:space="preserve">esearch practices, such as producing </w:t>
      </w:r>
      <w:r w:rsidR="00F02B36">
        <w:rPr>
          <w:rFonts w:eastAsia="Calibri"/>
          <w:sz w:val="24"/>
          <w:szCs w:val="24"/>
          <w:highlight w:val="white"/>
        </w:rPr>
        <w:t>d</w:t>
      </w:r>
      <w:r w:rsidRPr="006E4242">
        <w:rPr>
          <w:rFonts w:eastAsia="Calibri"/>
          <w:sz w:val="24"/>
          <w:szCs w:val="24"/>
          <w:highlight w:val="white"/>
        </w:rPr>
        <w:t xml:space="preserve">ata </w:t>
      </w:r>
      <w:r w:rsidR="00F02B36">
        <w:rPr>
          <w:rFonts w:eastAsia="Calibri"/>
          <w:sz w:val="24"/>
          <w:szCs w:val="24"/>
          <w:highlight w:val="white"/>
        </w:rPr>
        <w:t>m</w:t>
      </w:r>
      <w:r w:rsidR="00F02B36" w:rsidRPr="006E4242">
        <w:rPr>
          <w:rFonts w:eastAsia="Calibri"/>
          <w:sz w:val="24"/>
          <w:szCs w:val="24"/>
          <w:highlight w:val="white"/>
        </w:rPr>
        <w:t xml:space="preserve">anagement </w:t>
      </w:r>
      <w:r w:rsidRPr="006E4242">
        <w:rPr>
          <w:rFonts w:eastAsia="Calibri"/>
          <w:sz w:val="24"/>
          <w:szCs w:val="24"/>
          <w:highlight w:val="white"/>
        </w:rPr>
        <w:t xml:space="preserve">plans, are normative. We acknowledge that researcher behaviour is affected by local research community norms and is also subject to external pressures. We have therefore developed a programme of activities to engage with researchers to explore the lived reality of our policies and work in partnership to deliver an Open Research culture. This includes delivering a </w:t>
      </w:r>
      <w:r w:rsidR="00F02B36">
        <w:rPr>
          <w:rFonts w:eastAsia="Calibri"/>
          <w:sz w:val="24"/>
          <w:szCs w:val="24"/>
          <w:highlight w:val="white"/>
        </w:rPr>
        <w:t>R</w:t>
      </w:r>
      <w:r w:rsidRPr="006E4242">
        <w:rPr>
          <w:rFonts w:eastAsia="Calibri"/>
          <w:sz w:val="24"/>
          <w:szCs w:val="24"/>
          <w:highlight w:val="white"/>
        </w:rPr>
        <w:t xml:space="preserve">esearch </w:t>
      </w:r>
      <w:r w:rsidR="00F02B36">
        <w:rPr>
          <w:rFonts w:eastAsia="Calibri"/>
          <w:sz w:val="24"/>
          <w:szCs w:val="24"/>
          <w:highlight w:val="white"/>
        </w:rPr>
        <w:t>C</w:t>
      </w:r>
      <w:r w:rsidRPr="006E4242">
        <w:rPr>
          <w:rFonts w:eastAsia="Calibri"/>
          <w:sz w:val="24"/>
          <w:szCs w:val="24"/>
          <w:highlight w:val="white"/>
        </w:rPr>
        <w:t xml:space="preserve">ulture </w:t>
      </w:r>
      <w:r w:rsidR="00F02B36">
        <w:rPr>
          <w:rFonts w:eastAsia="Calibri"/>
          <w:sz w:val="24"/>
          <w:szCs w:val="24"/>
          <w:highlight w:val="white"/>
        </w:rPr>
        <w:t>C</w:t>
      </w:r>
      <w:r w:rsidRPr="006E4242">
        <w:rPr>
          <w:rFonts w:eastAsia="Calibri"/>
          <w:sz w:val="24"/>
          <w:szCs w:val="24"/>
          <w:highlight w:val="white"/>
        </w:rPr>
        <w:t>afe event</w:t>
      </w:r>
      <w:r w:rsidR="00F02B36">
        <w:rPr>
          <w:rFonts w:eastAsia="Calibri"/>
          <w:sz w:val="24"/>
          <w:szCs w:val="24"/>
          <w:highlight w:val="white"/>
        </w:rPr>
        <w:t>,</w:t>
      </w:r>
      <w:r w:rsidRPr="006E4242">
        <w:rPr>
          <w:rFonts w:eastAsia="Calibri"/>
          <w:sz w:val="24"/>
          <w:szCs w:val="24"/>
          <w:highlight w:val="white"/>
        </w:rPr>
        <w:t xml:space="preserve"> open to all</w:t>
      </w:r>
      <w:r w:rsidR="00F02B36">
        <w:rPr>
          <w:rFonts w:eastAsia="Calibri"/>
          <w:sz w:val="24"/>
          <w:szCs w:val="24"/>
          <w:highlight w:val="white"/>
        </w:rPr>
        <w:t xml:space="preserve"> u</w:t>
      </w:r>
      <w:r w:rsidRPr="006E4242">
        <w:rPr>
          <w:rFonts w:eastAsia="Calibri"/>
          <w:sz w:val="24"/>
          <w:szCs w:val="24"/>
          <w:highlight w:val="white"/>
        </w:rPr>
        <w:t xml:space="preserve">niversity staff and students, to consider Open Research practices and reflect on how the </w:t>
      </w:r>
      <w:r w:rsidR="00F02B36">
        <w:rPr>
          <w:rFonts w:eastAsia="Calibri"/>
          <w:sz w:val="24"/>
          <w:szCs w:val="24"/>
          <w:highlight w:val="white"/>
        </w:rPr>
        <w:t>u</w:t>
      </w:r>
      <w:r w:rsidRPr="006E4242">
        <w:rPr>
          <w:rFonts w:eastAsia="Calibri"/>
          <w:sz w:val="24"/>
          <w:szCs w:val="24"/>
          <w:highlight w:val="white"/>
        </w:rPr>
        <w:t>niversity can move towards an Open Research culture. Working in partnership with our communities is key to developing and maintaining a culture of Open Research and the outcomes of this programme of activity will inform our future approaches.</w:t>
      </w:r>
    </w:p>
    <w:p w14:paraId="675B8975" w14:textId="5D551EB5" w:rsidR="008D5CF7" w:rsidRPr="006E4242" w:rsidRDefault="008D5CF7" w:rsidP="006E4242">
      <w:pPr>
        <w:spacing w:before="240"/>
        <w:ind w:left="1800"/>
        <w:jc w:val="both"/>
        <w:rPr>
          <w:b/>
          <w:bCs/>
          <w:color w:val="374151"/>
          <w:sz w:val="28"/>
          <w:szCs w:val="28"/>
          <w:highlight w:val="white"/>
        </w:rPr>
      </w:pPr>
      <w:r w:rsidRPr="006E4242">
        <w:rPr>
          <w:b/>
          <w:bCs/>
          <w:color w:val="374151"/>
          <w:sz w:val="28"/>
          <w:szCs w:val="28"/>
        </w:rPr>
        <w:t xml:space="preserve">University of </w:t>
      </w:r>
      <w:r w:rsidRPr="006E4242">
        <w:rPr>
          <w:b/>
          <w:bCs/>
          <w:color w:val="374151"/>
          <w:sz w:val="28"/>
          <w:szCs w:val="28"/>
          <w:highlight w:val="white"/>
        </w:rPr>
        <w:t xml:space="preserve">Waikato Library, Aotearoa, New Zealand: enhancing </w:t>
      </w:r>
      <w:r w:rsidR="006B2FE4">
        <w:rPr>
          <w:b/>
          <w:bCs/>
          <w:color w:val="374151"/>
          <w:sz w:val="28"/>
          <w:szCs w:val="28"/>
          <w:highlight w:val="white"/>
        </w:rPr>
        <w:t>R</w:t>
      </w:r>
      <w:r w:rsidRPr="006E4242">
        <w:rPr>
          <w:b/>
          <w:bCs/>
          <w:color w:val="374151"/>
          <w:sz w:val="28"/>
          <w:szCs w:val="28"/>
          <w:highlight w:val="white"/>
        </w:rPr>
        <w:t xml:space="preserve">esearch </w:t>
      </w:r>
      <w:r w:rsidR="006B2FE4">
        <w:rPr>
          <w:b/>
          <w:bCs/>
          <w:color w:val="374151"/>
          <w:sz w:val="28"/>
          <w:szCs w:val="28"/>
          <w:highlight w:val="white"/>
        </w:rPr>
        <w:t>C</w:t>
      </w:r>
      <w:r w:rsidRPr="006E4242">
        <w:rPr>
          <w:b/>
          <w:bCs/>
          <w:color w:val="374151"/>
          <w:sz w:val="28"/>
          <w:szCs w:val="28"/>
          <w:highlight w:val="white"/>
        </w:rPr>
        <w:t>ulture through Open Research</w:t>
      </w:r>
    </w:p>
    <w:p w14:paraId="3DB535CE" w14:textId="7BE208AB" w:rsidR="008D5CF7" w:rsidRPr="00297A08" w:rsidRDefault="008D5CF7" w:rsidP="006E4242">
      <w:pPr>
        <w:shd w:val="clear" w:color="auto" w:fill="FFFFFF"/>
        <w:ind w:left="1800"/>
        <w:jc w:val="both"/>
        <w:rPr>
          <w:rFonts w:eastAsia="Calibri" w:cstheme="minorHAnsi"/>
          <w:sz w:val="24"/>
          <w:szCs w:val="24"/>
          <w:highlight w:val="white"/>
        </w:rPr>
      </w:pPr>
      <w:r w:rsidRPr="00297A08">
        <w:rPr>
          <w:rFonts w:eastAsia="Calibri" w:cstheme="minorHAnsi"/>
          <w:sz w:val="24"/>
          <w:szCs w:val="24"/>
          <w:highlight w:val="white"/>
        </w:rPr>
        <w:t>By contrast, the discussions around both Open Research and Research Culture in Aotearoa</w:t>
      </w:r>
      <w:r w:rsidR="00F02B36">
        <w:rPr>
          <w:rFonts w:eastAsia="Calibri" w:cstheme="minorHAnsi"/>
          <w:sz w:val="24"/>
          <w:szCs w:val="24"/>
          <w:highlight w:val="white"/>
        </w:rPr>
        <w:t>,</w:t>
      </w:r>
      <w:r w:rsidRPr="00297A08">
        <w:rPr>
          <w:rFonts w:eastAsia="Calibri" w:cstheme="minorHAnsi"/>
          <w:sz w:val="24"/>
          <w:szCs w:val="24"/>
          <w:highlight w:val="white"/>
        </w:rPr>
        <w:t xml:space="preserve"> New Zealand</w:t>
      </w:r>
      <w:r w:rsidR="00F02B36">
        <w:rPr>
          <w:rFonts w:eastAsia="Calibri" w:cstheme="minorHAnsi"/>
          <w:sz w:val="24"/>
          <w:szCs w:val="24"/>
          <w:highlight w:val="white"/>
        </w:rPr>
        <w:t>,</w:t>
      </w:r>
      <w:r w:rsidRPr="00297A08">
        <w:rPr>
          <w:rFonts w:eastAsia="Calibri" w:cstheme="minorHAnsi"/>
          <w:sz w:val="24"/>
          <w:szCs w:val="24"/>
          <w:highlight w:val="white"/>
        </w:rPr>
        <w:t xml:space="preserve"> are still emerging. The following section explores the approach of the University of Waikato to enhancing its research culture through Open Research within a different context.</w:t>
      </w:r>
    </w:p>
    <w:p w14:paraId="6BDDF3AE" w14:textId="77777777" w:rsidR="008D5CF7" w:rsidRPr="00297A08" w:rsidRDefault="008D5CF7" w:rsidP="006E4242">
      <w:pPr>
        <w:shd w:val="clear" w:color="auto" w:fill="FFFFFF"/>
        <w:ind w:left="1800"/>
        <w:jc w:val="both"/>
        <w:rPr>
          <w:rFonts w:eastAsia="Calibri" w:cstheme="minorHAnsi"/>
          <w:b/>
          <w:bCs/>
          <w:i/>
          <w:iCs/>
          <w:sz w:val="24"/>
          <w:szCs w:val="24"/>
          <w:highlight w:val="white"/>
        </w:rPr>
      </w:pPr>
      <w:r w:rsidRPr="00297A08">
        <w:rPr>
          <w:rFonts w:eastAsia="Calibri" w:cstheme="minorHAnsi"/>
          <w:b/>
          <w:bCs/>
          <w:i/>
          <w:iCs/>
          <w:sz w:val="24"/>
          <w:szCs w:val="24"/>
          <w:highlight w:val="white"/>
        </w:rPr>
        <w:t xml:space="preserve">Context </w:t>
      </w:r>
    </w:p>
    <w:p w14:paraId="3CDA3DDE" w14:textId="56F0B0CD" w:rsidR="008D5CF7" w:rsidRPr="0082638F" w:rsidRDefault="008D5CF7" w:rsidP="006E4242">
      <w:pPr>
        <w:shd w:val="clear" w:color="auto" w:fill="FFFFFF"/>
        <w:ind w:left="1800"/>
        <w:jc w:val="both"/>
        <w:rPr>
          <w:rFonts w:eastAsia="Calibri" w:cstheme="minorHAnsi"/>
          <w:sz w:val="24"/>
          <w:szCs w:val="24"/>
          <w:highlight w:val="white"/>
        </w:rPr>
      </w:pPr>
      <w:r w:rsidRPr="0082638F">
        <w:rPr>
          <w:rFonts w:eastAsia="Calibri" w:cstheme="minorHAnsi"/>
          <w:sz w:val="24"/>
          <w:szCs w:val="24"/>
          <w:highlight w:val="white"/>
        </w:rPr>
        <w:t>The University of Waikato is a small university in regional Aotearoa, New Zealand. It was founded in the 1960s and currently has around 13,000 students and 1,500 staff.</w:t>
      </w:r>
      <w:r w:rsidR="00C322D2">
        <w:rPr>
          <w:rFonts w:eastAsia="Calibri" w:cstheme="minorHAnsi"/>
          <w:sz w:val="24"/>
          <w:szCs w:val="24"/>
          <w:highlight w:val="white"/>
        </w:rPr>
        <w:t xml:space="preserve"> </w:t>
      </w:r>
      <w:r w:rsidRPr="0082638F">
        <w:rPr>
          <w:rFonts w:eastAsia="Calibri" w:cstheme="minorHAnsi"/>
          <w:sz w:val="24"/>
          <w:szCs w:val="24"/>
          <w:highlight w:val="white"/>
        </w:rPr>
        <w:t xml:space="preserve">The </w:t>
      </w:r>
      <w:r w:rsidR="00F02B36">
        <w:rPr>
          <w:rFonts w:eastAsia="Calibri" w:cstheme="minorHAnsi"/>
          <w:sz w:val="24"/>
          <w:szCs w:val="24"/>
          <w:highlight w:val="white"/>
        </w:rPr>
        <w:t>u</w:t>
      </w:r>
      <w:r w:rsidRPr="0082638F">
        <w:rPr>
          <w:rFonts w:eastAsia="Calibri" w:cstheme="minorHAnsi"/>
          <w:sz w:val="24"/>
          <w:szCs w:val="24"/>
          <w:highlight w:val="white"/>
        </w:rPr>
        <w:t xml:space="preserve">niversity has a longstanding relationship with the Kīngitanga and Waikato-Tainui, who are the traditional owners and custodians in the Waikato region. </w:t>
      </w:r>
      <w:r w:rsidRPr="00DD589B">
        <w:rPr>
          <w:rFonts w:eastAsia="Calibri" w:cstheme="minorHAnsi"/>
          <w:i/>
          <w:iCs/>
          <w:sz w:val="24"/>
          <w:szCs w:val="24"/>
          <w:highlight w:val="white"/>
        </w:rPr>
        <w:t>Te Whare Pukapuka</w:t>
      </w:r>
      <w:r w:rsidRPr="0082638F">
        <w:rPr>
          <w:rFonts w:eastAsia="Calibri" w:cstheme="minorHAnsi"/>
          <w:sz w:val="24"/>
          <w:szCs w:val="24"/>
          <w:highlight w:val="white"/>
        </w:rPr>
        <w:t xml:space="preserve"> – The Library did not historically have a focus on Open Research or research support in general.</w:t>
      </w:r>
    </w:p>
    <w:p w14:paraId="3A55F380" w14:textId="08C1F1DF" w:rsidR="008D5CF7" w:rsidRPr="006E4242" w:rsidRDefault="008D5CF7" w:rsidP="2D06A8C9">
      <w:pPr>
        <w:shd w:val="clear" w:color="auto" w:fill="FFFFFF" w:themeFill="background1"/>
        <w:ind w:left="1800"/>
        <w:jc w:val="both"/>
        <w:rPr>
          <w:rFonts w:eastAsia="Calibri"/>
          <w:sz w:val="24"/>
          <w:szCs w:val="24"/>
          <w:highlight w:val="white"/>
        </w:rPr>
      </w:pPr>
      <w:r w:rsidRPr="006E4242">
        <w:rPr>
          <w:rFonts w:eastAsia="Calibri"/>
          <w:sz w:val="24"/>
          <w:szCs w:val="24"/>
          <w:highlight w:val="white"/>
        </w:rPr>
        <w:t xml:space="preserve">The arrival of a new </w:t>
      </w:r>
      <w:r w:rsidR="00F02B36">
        <w:rPr>
          <w:rFonts w:eastAsia="Calibri"/>
          <w:sz w:val="24"/>
          <w:szCs w:val="24"/>
          <w:highlight w:val="white"/>
        </w:rPr>
        <w:t>u</w:t>
      </w:r>
      <w:r w:rsidRPr="006E4242">
        <w:rPr>
          <w:rFonts w:eastAsia="Calibri"/>
          <w:sz w:val="24"/>
          <w:szCs w:val="24"/>
          <w:highlight w:val="white"/>
        </w:rPr>
        <w:t xml:space="preserve">niversity </w:t>
      </w:r>
      <w:r w:rsidR="00F02B36">
        <w:rPr>
          <w:rFonts w:eastAsia="Calibri"/>
          <w:sz w:val="24"/>
          <w:szCs w:val="24"/>
          <w:highlight w:val="white"/>
        </w:rPr>
        <w:t>l</w:t>
      </w:r>
      <w:r w:rsidRPr="006E4242">
        <w:rPr>
          <w:rFonts w:eastAsia="Calibri"/>
          <w:sz w:val="24"/>
          <w:szCs w:val="24"/>
          <w:highlight w:val="white"/>
        </w:rPr>
        <w:t>ibrarian in 2021 preceded a range of changes in the research environment, including the establishment of an</w:t>
      </w:r>
      <w:hyperlink r:id="rId18">
        <w:r w:rsidRPr="006E4242">
          <w:rPr>
            <w:rFonts w:eastAsia="Calibri"/>
            <w:sz w:val="24"/>
            <w:szCs w:val="24"/>
            <w:highlight w:val="white"/>
          </w:rPr>
          <w:t xml:space="preserve"> </w:t>
        </w:r>
      </w:hyperlink>
      <w:r w:rsidR="00F02B36">
        <w:rPr>
          <w:rFonts w:eastAsia="Calibri"/>
          <w:sz w:val="24"/>
          <w:szCs w:val="24"/>
          <w:highlight w:val="white"/>
        </w:rPr>
        <w:t>Open Access Steering Group</w:t>
      </w:r>
      <w:r w:rsidR="00F02B36" w:rsidRPr="00297A08">
        <w:rPr>
          <w:rStyle w:val="EndnoteReference"/>
          <w:rFonts w:eastAsia="Calibri"/>
          <w:color w:val="000000" w:themeColor="text1"/>
          <w:sz w:val="24"/>
          <w:szCs w:val="24"/>
          <w:highlight w:val="white"/>
        </w:rPr>
        <w:endnoteReference w:id="2"/>
      </w:r>
      <w:r w:rsidRPr="00297A08">
        <w:rPr>
          <w:rFonts w:eastAsia="Calibri"/>
          <w:color w:val="000000" w:themeColor="text1"/>
          <w:sz w:val="24"/>
          <w:szCs w:val="24"/>
          <w:highlight w:val="white"/>
        </w:rPr>
        <w:t xml:space="preserve"> </w:t>
      </w:r>
      <w:r w:rsidRPr="006E4242">
        <w:rPr>
          <w:rFonts w:eastAsia="Calibri"/>
          <w:sz w:val="24"/>
          <w:szCs w:val="24"/>
          <w:highlight w:val="white"/>
        </w:rPr>
        <w:t>under the auspices of Universities New Zealand (UNZ) and the publication of a landmark report for the Office of the Prime Minister’s Chief Science Advisor</w:t>
      </w:r>
      <w:r w:rsidR="006B2FE4">
        <w:rPr>
          <w:rFonts w:eastAsia="Calibri"/>
          <w:sz w:val="24"/>
          <w:szCs w:val="24"/>
          <w:highlight w:val="white"/>
        </w:rPr>
        <w:t>,</w:t>
      </w:r>
      <w:r w:rsidRPr="006E4242">
        <w:rPr>
          <w:rFonts w:eastAsia="Calibri"/>
          <w:sz w:val="24"/>
          <w:szCs w:val="24"/>
          <w:highlight w:val="white"/>
        </w:rPr>
        <w:t xml:space="preserve"> </w:t>
      </w:r>
      <w:r w:rsidR="00F02B36">
        <w:rPr>
          <w:rFonts w:eastAsia="Calibri"/>
          <w:sz w:val="24"/>
          <w:szCs w:val="24"/>
          <w:highlight w:val="white"/>
        </w:rPr>
        <w:t>‘</w:t>
      </w:r>
      <w:r w:rsidR="00F02B36" w:rsidRPr="00297A08">
        <w:rPr>
          <w:rFonts w:eastAsia="Calibri"/>
          <w:color w:val="000000" w:themeColor="text1"/>
          <w:sz w:val="24"/>
          <w:szCs w:val="24"/>
          <w:highlight w:val="white"/>
        </w:rPr>
        <w:t>The Future is Open</w:t>
      </w:r>
      <w:r w:rsidR="00F02B36">
        <w:rPr>
          <w:rFonts w:eastAsia="Calibri"/>
          <w:color w:val="000000" w:themeColor="text1"/>
          <w:sz w:val="24"/>
          <w:szCs w:val="24"/>
          <w:highlight w:val="white"/>
        </w:rPr>
        <w:t>’</w:t>
      </w:r>
      <w:r w:rsidRPr="00297A08">
        <w:rPr>
          <w:rFonts w:eastAsia="Calibri"/>
          <w:color w:val="000000" w:themeColor="text1"/>
          <w:sz w:val="24"/>
          <w:szCs w:val="24"/>
          <w:highlight w:val="white"/>
        </w:rPr>
        <w:t xml:space="preserve"> </w:t>
      </w:r>
      <w:r w:rsidRPr="006E4242">
        <w:rPr>
          <w:rFonts w:eastAsia="Calibri"/>
          <w:sz w:val="24"/>
          <w:szCs w:val="24"/>
          <w:highlight w:val="white"/>
        </w:rPr>
        <w:t>(</w:t>
      </w:r>
      <w:r w:rsidRPr="00297A08">
        <w:rPr>
          <w:rFonts w:eastAsia="Calibri"/>
          <w:b/>
          <w:bCs/>
          <w:sz w:val="24"/>
          <w:szCs w:val="24"/>
          <w:highlight w:val="white"/>
        </w:rPr>
        <w:t>Saunders, 2022</w:t>
      </w:r>
      <w:r w:rsidRPr="006E4242">
        <w:rPr>
          <w:rFonts w:eastAsia="Calibri"/>
          <w:sz w:val="24"/>
          <w:szCs w:val="24"/>
          <w:highlight w:val="white"/>
        </w:rPr>
        <w:t>). Shortly after</w:t>
      </w:r>
      <w:r w:rsidR="006B2FE4">
        <w:rPr>
          <w:rFonts w:eastAsia="Calibri"/>
          <w:sz w:val="24"/>
          <w:szCs w:val="24"/>
          <w:highlight w:val="white"/>
        </w:rPr>
        <w:t xml:space="preserve">ward </w:t>
      </w:r>
      <w:r w:rsidRPr="006E4242">
        <w:rPr>
          <w:rFonts w:eastAsia="Calibri"/>
          <w:sz w:val="24"/>
          <w:szCs w:val="24"/>
          <w:highlight w:val="white"/>
        </w:rPr>
        <w:t>the UNZ Steering Group established a joint target of</w:t>
      </w:r>
      <w:r w:rsidR="006B2FE4">
        <w:rPr>
          <w:rFonts w:eastAsia="Calibri"/>
          <w:sz w:val="24"/>
          <w:szCs w:val="24"/>
          <w:highlight w:val="white"/>
        </w:rPr>
        <w:t xml:space="preserve"> seventy per cent</w:t>
      </w:r>
      <w:r w:rsidRPr="006E4242">
        <w:rPr>
          <w:rFonts w:eastAsia="Calibri"/>
          <w:sz w:val="24"/>
          <w:szCs w:val="24"/>
          <w:highlight w:val="white"/>
        </w:rPr>
        <w:t xml:space="preserve"> open by 2025 as part of their </w:t>
      </w:r>
      <w:r w:rsidR="00F02B36">
        <w:rPr>
          <w:rFonts w:eastAsia="Calibri"/>
          <w:sz w:val="24"/>
          <w:szCs w:val="24"/>
          <w:highlight w:val="white"/>
        </w:rPr>
        <w:t>‘P</w:t>
      </w:r>
      <w:r w:rsidRPr="006E4242">
        <w:rPr>
          <w:rFonts w:eastAsia="Calibri"/>
          <w:sz w:val="24"/>
          <w:szCs w:val="24"/>
          <w:highlight w:val="white"/>
        </w:rPr>
        <w:t>an-</w:t>
      </w:r>
      <w:r w:rsidR="00F02B36">
        <w:rPr>
          <w:rFonts w:eastAsia="Calibri"/>
          <w:sz w:val="24"/>
          <w:szCs w:val="24"/>
          <w:highlight w:val="white"/>
        </w:rPr>
        <w:t>u</w:t>
      </w:r>
      <w:r w:rsidRPr="006E4242">
        <w:rPr>
          <w:rFonts w:eastAsia="Calibri"/>
          <w:sz w:val="24"/>
          <w:szCs w:val="24"/>
          <w:highlight w:val="white"/>
        </w:rPr>
        <w:t>niversity</w:t>
      </w:r>
      <w:r w:rsidR="00297A08" w:rsidRPr="006E4242">
        <w:rPr>
          <w:rFonts w:eastAsia="Calibri"/>
          <w:sz w:val="24"/>
          <w:szCs w:val="24"/>
          <w:highlight w:val="white"/>
        </w:rPr>
        <w:t xml:space="preserve"> </w:t>
      </w:r>
      <w:r w:rsidR="00F02B36" w:rsidRPr="00DD589B">
        <w:rPr>
          <w:rFonts w:eastAsia="Calibri"/>
          <w:color w:val="000000" w:themeColor="text1"/>
          <w:sz w:val="24"/>
          <w:szCs w:val="24"/>
          <w:highlight w:val="white"/>
        </w:rPr>
        <w:t>Open Access Statement’</w:t>
      </w:r>
      <w:r w:rsidRPr="006E4242">
        <w:rPr>
          <w:rFonts w:eastAsia="Calibri"/>
          <w:sz w:val="24"/>
          <w:szCs w:val="24"/>
          <w:highlight w:val="white"/>
        </w:rPr>
        <w:t>, and the Ministry of Business, Innovation and Employment (MBIE), the country’s largest funder, released</w:t>
      </w:r>
      <w:hyperlink r:id="rId19">
        <w:r w:rsidRPr="006E4242">
          <w:rPr>
            <w:rFonts w:eastAsia="Calibri"/>
            <w:sz w:val="24"/>
            <w:szCs w:val="24"/>
            <w:highlight w:val="white"/>
          </w:rPr>
          <w:t xml:space="preserve"> </w:t>
        </w:r>
      </w:hyperlink>
      <w:r w:rsidR="006B2FE4" w:rsidRPr="00297A08">
        <w:rPr>
          <w:rFonts w:eastAsia="Calibri"/>
          <w:color w:val="000000" w:themeColor="text1"/>
          <w:sz w:val="24"/>
          <w:szCs w:val="24"/>
        </w:rPr>
        <w:t>‘</w:t>
      </w:r>
      <w:r w:rsidR="006B2FE4" w:rsidRPr="00331790">
        <w:rPr>
          <w:rFonts w:eastAsia="Calibri"/>
          <w:i/>
          <w:iCs/>
          <w:color w:val="000000" w:themeColor="text1"/>
          <w:sz w:val="24"/>
          <w:szCs w:val="24"/>
          <w:highlight w:val="white"/>
        </w:rPr>
        <w:t xml:space="preserve">Kaupapahere Rangahau Tuwhera </w:t>
      </w:r>
      <w:r w:rsidR="00331790" w:rsidRPr="002C5AA0">
        <w:rPr>
          <w:rStyle w:val="normaltextrun"/>
          <w:rFonts w:cstheme="minorHAnsi"/>
          <w:color w:val="0E101A"/>
          <w:sz w:val="24"/>
          <w:szCs w:val="24"/>
          <w:shd w:val="clear" w:color="auto" w:fill="FFFFFF"/>
        </w:rPr>
        <w:t xml:space="preserve">MBIE - MBIE </w:t>
      </w:r>
      <w:r w:rsidR="006B2FE4" w:rsidRPr="00297A08">
        <w:rPr>
          <w:rFonts w:eastAsia="Calibri"/>
          <w:color w:val="000000" w:themeColor="text1"/>
          <w:sz w:val="24"/>
          <w:szCs w:val="24"/>
          <w:highlight w:val="white"/>
        </w:rPr>
        <w:t>Open Research Policy’</w:t>
      </w:r>
      <w:r w:rsidRPr="00297A08">
        <w:rPr>
          <w:rFonts w:eastAsia="Calibri"/>
          <w:color w:val="000000" w:themeColor="text1"/>
          <w:sz w:val="24"/>
          <w:szCs w:val="24"/>
          <w:highlight w:val="white"/>
        </w:rPr>
        <w:t xml:space="preserve"> </w:t>
      </w:r>
      <w:r w:rsidRPr="006E4242">
        <w:rPr>
          <w:rFonts w:eastAsia="Calibri"/>
          <w:sz w:val="24"/>
          <w:szCs w:val="24"/>
          <w:highlight w:val="white"/>
        </w:rPr>
        <w:t>(</w:t>
      </w:r>
      <w:r w:rsidR="0082638F" w:rsidRPr="00297A08">
        <w:rPr>
          <w:rFonts w:eastAsia="Calibri"/>
          <w:b/>
          <w:bCs/>
          <w:sz w:val="24"/>
          <w:szCs w:val="24"/>
          <w:highlight w:val="white"/>
        </w:rPr>
        <w:t xml:space="preserve">MBIE, </w:t>
      </w:r>
      <w:r w:rsidRPr="00297A08">
        <w:rPr>
          <w:rFonts w:eastAsia="Calibri"/>
          <w:b/>
          <w:bCs/>
          <w:sz w:val="24"/>
          <w:szCs w:val="24"/>
          <w:highlight w:val="white"/>
        </w:rPr>
        <w:t>2022</w:t>
      </w:r>
      <w:r w:rsidRPr="006E4242">
        <w:rPr>
          <w:rFonts w:eastAsia="Calibri"/>
          <w:sz w:val="24"/>
          <w:szCs w:val="24"/>
          <w:highlight w:val="white"/>
        </w:rPr>
        <w:t xml:space="preserve">). </w:t>
      </w:r>
    </w:p>
    <w:p w14:paraId="0E6B4633" w14:textId="3BA0CFD2" w:rsidR="008D5CF7" w:rsidRPr="006E4242" w:rsidRDefault="008D5CF7" w:rsidP="006E4242">
      <w:pPr>
        <w:shd w:val="clear" w:color="auto" w:fill="FFFFFF"/>
        <w:ind w:left="1800"/>
        <w:jc w:val="both"/>
        <w:rPr>
          <w:rFonts w:asciiTheme="majorHAnsi" w:eastAsia="Calibri" w:hAnsiTheme="majorHAnsi" w:cstheme="majorHAnsi"/>
          <w:b/>
          <w:bCs/>
          <w:i/>
          <w:iCs/>
          <w:sz w:val="24"/>
          <w:szCs w:val="24"/>
          <w:highlight w:val="white"/>
        </w:rPr>
      </w:pPr>
      <w:r w:rsidRPr="006E4242">
        <w:rPr>
          <w:rFonts w:asciiTheme="majorHAnsi" w:eastAsia="Calibri" w:hAnsiTheme="majorHAnsi" w:cstheme="majorHAnsi"/>
          <w:b/>
          <w:bCs/>
          <w:i/>
          <w:iCs/>
          <w:sz w:val="24"/>
          <w:szCs w:val="24"/>
          <w:highlight w:val="white"/>
        </w:rPr>
        <w:t xml:space="preserve">Developing an Open Research </w:t>
      </w:r>
      <w:r w:rsidR="006B2FE4">
        <w:rPr>
          <w:rFonts w:asciiTheme="majorHAnsi" w:eastAsia="Calibri" w:hAnsiTheme="majorHAnsi" w:cstheme="majorHAnsi"/>
          <w:b/>
          <w:bCs/>
          <w:i/>
          <w:iCs/>
          <w:sz w:val="24"/>
          <w:szCs w:val="24"/>
          <w:highlight w:val="white"/>
        </w:rPr>
        <w:t>C</w:t>
      </w:r>
      <w:r w:rsidRPr="006E4242">
        <w:rPr>
          <w:rFonts w:asciiTheme="majorHAnsi" w:eastAsia="Calibri" w:hAnsiTheme="majorHAnsi" w:cstheme="majorHAnsi"/>
          <w:b/>
          <w:bCs/>
          <w:i/>
          <w:iCs/>
          <w:sz w:val="24"/>
          <w:szCs w:val="24"/>
          <w:highlight w:val="white"/>
        </w:rPr>
        <w:t>ulture through the implementation of an Open Research Position Statement</w:t>
      </w:r>
    </w:p>
    <w:p w14:paraId="4470DE0E" w14:textId="68A74C9B" w:rsidR="008D5CF7" w:rsidRPr="006E4242" w:rsidRDefault="008D5CF7" w:rsidP="2D06A8C9">
      <w:pPr>
        <w:shd w:val="clear" w:color="auto" w:fill="FFFFFF" w:themeFill="background1"/>
        <w:ind w:left="1800"/>
        <w:jc w:val="both"/>
        <w:rPr>
          <w:rFonts w:eastAsia="Calibri"/>
          <w:sz w:val="24"/>
          <w:szCs w:val="24"/>
          <w:highlight w:val="white"/>
        </w:rPr>
      </w:pPr>
      <w:r w:rsidRPr="006E4242">
        <w:rPr>
          <w:rFonts w:eastAsia="Calibri"/>
          <w:sz w:val="24"/>
          <w:szCs w:val="24"/>
          <w:highlight w:val="white"/>
        </w:rPr>
        <w:t xml:space="preserve">With these developments in place, and a 2022 library restructure, substantial resourcing was redirected to establish an Open Research Team, and the </w:t>
      </w:r>
      <w:r w:rsidR="006B2FE4">
        <w:rPr>
          <w:rFonts w:eastAsia="Calibri"/>
          <w:sz w:val="24"/>
          <w:szCs w:val="24"/>
          <w:highlight w:val="white"/>
        </w:rPr>
        <w:t>l</w:t>
      </w:r>
      <w:r w:rsidRPr="006E4242">
        <w:rPr>
          <w:rFonts w:eastAsia="Calibri"/>
          <w:sz w:val="24"/>
          <w:szCs w:val="24"/>
          <w:highlight w:val="white"/>
        </w:rPr>
        <w:t>ibrary was in a position to make meaningful headway on Open Research. Early Open Research initiatives included establishing an Open Access Equity Fund which prioritised funding for Māori, Pacific</w:t>
      </w:r>
      <w:r w:rsidR="006B2FE4">
        <w:rPr>
          <w:rFonts w:eastAsia="Calibri"/>
          <w:sz w:val="24"/>
          <w:szCs w:val="24"/>
          <w:highlight w:val="white"/>
        </w:rPr>
        <w:t>,</w:t>
      </w:r>
      <w:r w:rsidRPr="006E4242">
        <w:rPr>
          <w:rFonts w:eastAsia="Calibri"/>
          <w:sz w:val="24"/>
          <w:szCs w:val="24"/>
          <w:highlight w:val="white"/>
        </w:rPr>
        <w:t xml:space="preserve"> and early</w:t>
      </w:r>
      <w:r w:rsidR="006B2FE4">
        <w:rPr>
          <w:rFonts w:eastAsia="Calibri"/>
          <w:sz w:val="24"/>
          <w:szCs w:val="24"/>
          <w:highlight w:val="white"/>
        </w:rPr>
        <w:t>-</w:t>
      </w:r>
      <w:r w:rsidRPr="006E4242">
        <w:rPr>
          <w:rFonts w:eastAsia="Calibri"/>
          <w:sz w:val="24"/>
          <w:szCs w:val="24"/>
          <w:highlight w:val="white"/>
        </w:rPr>
        <w:t>career researchers, and embedding a Profiles Check service. The latter encompasses a systematic, individualised review of a researcher’s online presence and impact profile, including rates of openness. Undertaking this process with all members of the university senior academic leadership team helped to build awareness of what value the team could provide and what Open Research encapsulated. As part of the team’s development, and at the request of the Deputy Vice Chancellor Research, the team undertook a large piece of research on how researchers used and perceived metrics across disciplines. The interviews also touched on other Open Research themes such as Open Access and our Institutional Repository,</w:t>
      </w:r>
      <w:hyperlink r:id="rId20">
        <w:r w:rsidRPr="006E4242">
          <w:rPr>
            <w:rFonts w:eastAsia="Calibri"/>
            <w:sz w:val="24"/>
            <w:szCs w:val="24"/>
            <w:highlight w:val="white"/>
          </w:rPr>
          <w:t xml:space="preserve"> </w:t>
        </w:r>
      </w:hyperlink>
      <w:r w:rsidR="006B2FE4" w:rsidRPr="00297A08">
        <w:rPr>
          <w:rFonts w:eastAsia="Calibri"/>
          <w:color w:val="000000" w:themeColor="text1"/>
          <w:sz w:val="24"/>
          <w:szCs w:val="24"/>
          <w:highlight w:val="white"/>
        </w:rPr>
        <w:t>Research Commons.</w:t>
      </w:r>
      <w:r w:rsidR="006B2FE4" w:rsidRPr="00297A08">
        <w:rPr>
          <w:rStyle w:val="EndnoteReference"/>
          <w:rFonts w:eastAsia="Calibri"/>
          <w:color w:val="000000" w:themeColor="text1"/>
          <w:sz w:val="24"/>
          <w:szCs w:val="24"/>
          <w:highlight w:val="white"/>
        </w:rPr>
        <w:endnoteReference w:id="3"/>
      </w:r>
      <w:r w:rsidR="00C322D2" w:rsidRPr="00297A08">
        <w:rPr>
          <w:rFonts w:eastAsia="Calibri"/>
          <w:color w:val="000000" w:themeColor="text1"/>
          <w:sz w:val="24"/>
          <w:szCs w:val="24"/>
          <w:highlight w:val="white"/>
        </w:rPr>
        <w:t xml:space="preserve"> </w:t>
      </w:r>
      <w:r w:rsidRPr="006E4242">
        <w:rPr>
          <w:rFonts w:eastAsia="Calibri"/>
          <w:sz w:val="24"/>
          <w:szCs w:val="24"/>
          <w:highlight w:val="white"/>
        </w:rPr>
        <w:t>Although the focus was on metrics, a key finding of the research was that there was a significant gap between what researchers believed about Open Research practices and their behaviours. The team found that although</w:t>
      </w:r>
      <w:r w:rsidR="006B2FE4">
        <w:rPr>
          <w:rFonts w:eastAsia="Calibri"/>
          <w:sz w:val="24"/>
          <w:szCs w:val="24"/>
          <w:highlight w:val="white"/>
        </w:rPr>
        <w:t xml:space="preserve"> </w:t>
      </w:r>
      <w:r w:rsidRPr="006E4242">
        <w:rPr>
          <w:rFonts w:eastAsia="Calibri"/>
          <w:sz w:val="24"/>
          <w:szCs w:val="24"/>
          <w:highlight w:val="white"/>
        </w:rPr>
        <w:t>most researchers had positive views on Open Research and its relationship to impact, they felt they operated in a system that actively discouraged practices conducive to responsible metrics use, impact-centred publishing decisions</w:t>
      </w:r>
      <w:r w:rsidR="006B2FE4">
        <w:rPr>
          <w:rFonts w:eastAsia="Calibri"/>
          <w:sz w:val="24"/>
          <w:szCs w:val="24"/>
          <w:highlight w:val="white"/>
        </w:rPr>
        <w:t>,</w:t>
      </w:r>
      <w:r w:rsidRPr="006E4242">
        <w:rPr>
          <w:rFonts w:eastAsia="Calibri"/>
          <w:sz w:val="24"/>
          <w:szCs w:val="24"/>
          <w:highlight w:val="white"/>
        </w:rPr>
        <w:t xml:space="preserve"> and meaningful scholarly engagement by indigenous </w:t>
      </w:r>
      <w:r w:rsidRPr="006E4242">
        <w:rPr>
          <w:rFonts w:eastAsia="Calibri"/>
          <w:sz w:val="24"/>
          <w:szCs w:val="24"/>
        </w:rPr>
        <w:t>peoples.</w:t>
      </w:r>
      <w:r w:rsidRPr="006E4242">
        <w:rPr>
          <w:rFonts w:eastAsia="Calibri"/>
          <w:sz w:val="24"/>
          <w:szCs w:val="24"/>
          <w:highlight w:val="white"/>
        </w:rPr>
        <w:t xml:space="preserve"> This was one of the drivers for turning their attention to </w:t>
      </w:r>
      <w:r w:rsidR="006B2FE4">
        <w:rPr>
          <w:rFonts w:eastAsia="Calibri"/>
          <w:sz w:val="24"/>
          <w:szCs w:val="24"/>
          <w:highlight w:val="white"/>
        </w:rPr>
        <w:t>R</w:t>
      </w:r>
      <w:r w:rsidRPr="006E4242">
        <w:rPr>
          <w:rFonts w:eastAsia="Calibri"/>
          <w:sz w:val="24"/>
          <w:szCs w:val="24"/>
          <w:highlight w:val="white"/>
        </w:rPr>
        <w:t xml:space="preserve">esearch </w:t>
      </w:r>
      <w:r w:rsidR="006B2FE4">
        <w:rPr>
          <w:rFonts w:eastAsia="Calibri"/>
          <w:sz w:val="24"/>
          <w:szCs w:val="24"/>
          <w:highlight w:val="white"/>
        </w:rPr>
        <w:t>C</w:t>
      </w:r>
      <w:r w:rsidRPr="006E4242">
        <w:rPr>
          <w:rFonts w:eastAsia="Calibri"/>
          <w:sz w:val="24"/>
          <w:szCs w:val="24"/>
          <w:highlight w:val="white"/>
        </w:rPr>
        <w:t xml:space="preserve">ulture. Early dialogue with the university’s Research Committee opened a discussion around </w:t>
      </w:r>
      <w:r w:rsidR="006B2FE4">
        <w:rPr>
          <w:rFonts w:eastAsia="Calibri"/>
          <w:sz w:val="24"/>
          <w:szCs w:val="24"/>
          <w:highlight w:val="white"/>
        </w:rPr>
        <w:t>R</w:t>
      </w:r>
      <w:r w:rsidRPr="006E4242">
        <w:rPr>
          <w:rFonts w:eastAsia="Calibri"/>
          <w:sz w:val="24"/>
          <w:szCs w:val="24"/>
          <w:highlight w:val="white"/>
        </w:rPr>
        <w:t xml:space="preserve">esearch </w:t>
      </w:r>
      <w:r w:rsidR="006B2FE4">
        <w:rPr>
          <w:rFonts w:eastAsia="Calibri"/>
          <w:sz w:val="24"/>
          <w:szCs w:val="24"/>
          <w:highlight w:val="white"/>
        </w:rPr>
        <w:t>C</w:t>
      </w:r>
      <w:r w:rsidRPr="006E4242">
        <w:rPr>
          <w:rFonts w:eastAsia="Calibri"/>
          <w:sz w:val="24"/>
          <w:szCs w:val="24"/>
          <w:highlight w:val="white"/>
        </w:rPr>
        <w:t xml:space="preserve">ulture, and as understanding developed a vision of the university’s desired </w:t>
      </w:r>
      <w:r w:rsidR="006B2FE4">
        <w:rPr>
          <w:rFonts w:eastAsia="Calibri"/>
          <w:sz w:val="24"/>
          <w:szCs w:val="24"/>
          <w:highlight w:val="white"/>
        </w:rPr>
        <w:t>R</w:t>
      </w:r>
      <w:r w:rsidRPr="006E4242">
        <w:rPr>
          <w:rFonts w:eastAsia="Calibri"/>
          <w:sz w:val="24"/>
          <w:szCs w:val="24"/>
          <w:highlight w:val="white"/>
        </w:rPr>
        <w:t xml:space="preserve">esearch </w:t>
      </w:r>
      <w:r w:rsidR="006B2FE4">
        <w:rPr>
          <w:rFonts w:eastAsia="Calibri"/>
          <w:sz w:val="24"/>
          <w:szCs w:val="24"/>
          <w:highlight w:val="white"/>
        </w:rPr>
        <w:t>C</w:t>
      </w:r>
      <w:r w:rsidR="006B2FE4" w:rsidRPr="006E4242">
        <w:rPr>
          <w:rFonts w:eastAsia="Calibri"/>
          <w:sz w:val="24"/>
          <w:szCs w:val="24"/>
          <w:highlight w:val="white"/>
        </w:rPr>
        <w:t xml:space="preserve">ulture </w:t>
      </w:r>
      <w:r w:rsidRPr="006E4242">
        <w:rPr>
          <w:rFonts w:eastAsia="Calibri"/>
          <w:sz w:val="24"/>
          <w:szCs w:val="24"/>
          <w:highlight w:val="white"/>
        </w:rPr>
        <w:t xml:space="preserve">emerged around which an Open Research Position Statement could be formed. </w:t>
      </w:r>
    </w:p>
    <w:p w14:paraId="39039C86" w14:textId="2F5576EE" w:rsidR="008D5CF7" w:rsidRPr="006E4242" w:rsidRDefault="008D5CF7" w:rsidP="2D06A8C9">
      <w:pPr>
        <w:shd w:val="clear" w:color="auto" w:fill="FFFFFF" w:themeFill="background1"/>
        <w:ind w:left="1800"/>
        <w:jc w:val="both"/>
        <w:rPr>
          <w:rFonts w:eastAsia="Calibri"/>
          <w:sz w:val="24"/>
          <w:szCs w:val="24"/>
          <w:highlight w:val="white"/>
        </w:rPr>
      </w:pPr>
      <w:r w:rsidRPr="2D06A8C9">
        <w:rPr>
          <w:rFonts w:eastAsia="Calibri"/>
          <w:sz w:val="24"/>
          <w:szCs w:val="24"/>
          <w:highlight w:val="white"/>
        </w:rPr>
        <w:t xml:space="preserve">A deliberate choice was made to propose an Open Research Position Statement for several reasons. Firstly, there was a great deal to be learned from institutions overseas that had already implemented an Open Research Position Statement or similar. This led to formative conversations with staff from Lancaster </w:t>
      </w:r>
      <w:r w:rsidR="006B2FE4" w:rsidRPr="2D06A8C9">
        <w:rPr>
          <w:rFonts w:eastAsia="Calibri"/>
          <w:sz w:val="24"/>
          <w:szCs w:val="24"/>
          <w:highlight w:val="white"/>
        </w:rPr>
        <w:t xml:space="preserve">University Library </w:t>
      </w:r>
      <w:r w:rsidRPr="2D06A8C9">
        <w:rPr>
          <w:rFonts w:eastAsia="Calibri"/>
          <w:sz w:val="24"/>
          <w:szCs w:val="24"/>
          <w:highlight w:val="white"/>
        </w:rPr>
        <w:t>and other university libraries</w:t>
      </w:r>
      <w:r w:rsidR="006B2FE4" w:rsidRPr="2D06A8C9">
        <w:rPr>
          <w:rFonts w:eastAsia="Calibri"/>
          <w:sz w:val="24"/>
          <w:szCs w:val="24"/>
          <w:highlight w:val="white"/>
        </w:rPr>
        <w:t>,</w:t>
      </w:r>
      <w:r w:rsidRPr="2D06A8C9">
        <w:rPr>
          <w:rFonts w:eastAsia="Calibri"/>
          <w:sz w:val="24"/>
          <w:szCs w:val="24"/>
          <w:highlight w:val="white"/>
        </w:rPr>
        <w:t xml:space="preserve"> which provided valuable insight. Secondly, there is little correlation between an Open Access policy and Open Access rate, as discovered by Catterall and Barbour (</w:t>
      </w:r>
      <w:r w:rsidRPr="2D06A8C9">
        <w:rPr>
          <w:rFonts w:eastAsia="Calibri"/>
          <w:b/>
          <w:bCs/>
          <w:sz w:val="24"/>
          <w:szCs w:val="24"/>
          <w:highlight w:val="white"/>
        </w:rPr>
        <w:t>2023</w:t>
      </w:r>
      <w:r w:rsidRPr="2D06A8C9">
        <w:rPr>
          <w:rFonts w:eastAsia="Calibri"/>
          <w:sz w:val="24"/>
          <w:szCs w:val="24"/>
          <w:highlight w:val="white"/>
        </w:rPr>
        <w:t>). While policy can play a role in changing culture (</w:t>
      </w:r>
      <w:r w:rsidRPr="2D06A8C9">
        <w:rPr>
          <w:rFonts w:eastAsia="Calibri"/>
          <w:b/>
          <w:bCs/>
          <w:sz w:val="24"/>
          <w:szCs w:val="24"/>
          <w:highlight w:val="white"/>
        </w:rPr>
        <w:t>Nosek, 2019</w:t>
      </w:r>
      <w:r w:rsidRPr="2D06A8C9">
        <w:rPr>
          <w:rFonts w:eastAsia="Calibri"/>
          <w:sz w:val="24"/>
          <w:szCs w:val="24"/>
          <w:highlight w:val="white"/>
        </w:rPr>
        <w:t xml:space="preserve">), it is clear policy alone would not change behaviour and potentially be viewed in a negative light. A draft Research Data Management </w:t>
      </w:r>
      <w:r w:rsidR="00DD35BC" w:rsidRPr="2D06A8C9">
        <w:rPr>
          <w:rFonts w:eastAsia="Calibri"/>
          <w:sz w:val="24"/>
          <w:szCs w:val="24"/>
          <w:highlight w:val="white"/>
        </w:rPr>
        <w:t>P</w:t>
      </w:r>
      <w:r w:rsidRPr="2D06A8C9">
        <w:rPr>
          <w:rFonts w:eastAsia="Calibri"/>
          <w:sz w:val="24"/>
          <w:szCs w:val="24"/>
          <w:highlight w:val="white"/>
        </w:rPr>
        <w:t xml:space="preserve">olicy had been tabled at Research Committee several times and failed to get </w:t>
      </w:r>
      <w:r w:rsidR="00DD35BC" w:rsidRPr="2D06A8C9">
        <w:rPr>
          <w:rFonts w:eastAsia="Calibri"/>
          <w:sz w:val="24"/>
          <w:szCs w:val="24"/>
          <w:highlight w:val="white"/>
        </w:rPr>
        <w:t xml:space="preserve">the </w:t>
      </w:r>
      <w:r w:rsidRPr="2D06A8C9">
        <w:rPr>
          <w:rFonts w:eastAsia="Calibri"/>
          <w:sz w:val="24"/>
          <w:szCs w:val="24"/>
          <w:highlight w:val="white"/>
        </w:rPr>
        <w:t xml:space="preserve">necessary buy-in. Instead of leading with detail, a decision was made to first establish a strong foundation as to what the </w:t>
      </w:r>
      <w:r w:rsidR="00DD35BC" w:rsidRPr="2D06A8C9">
        <w:rPr>
          <w:rFonts w:eastAsia="Calibri"/>
          <w:sz w:val="24"/>
          <w:szCs w:val="24"/>
          <w:highlight w:val="white"/>
        </w:rPr>
        <w:t xml:space="preserve">university </w:t>
      </w:r>
      <w:r w:rsidRPr="2D06A8C9">
        <w:rPr>
          <w:rFonts w:eastAsia="Calibri"/>
          <w:sz w:val="24"/>
          <w:szCs w:val="24"/>
          <w:highlight w:val="white"/>
        </w:rPr>
        <w:t>wanted to achieve. Principles and guidance as to how to enact the position statement would follow as buy</w:t>
      </w:r>
      <w:r w:rsidR="00DD35BC" w:rsidRPr="2D06A8C9">
        <w:rPr>
          <w:rFonts w:eastAsia="Calibri"/>
          <w:sz w:val="24"/>
          <w:szCs w:val="24"/>
          <w:highlight w:val="white"/>
        </w:rPr>
        <w:t>-</w:t>
      </w:r>
      <w:r w:rsidRPr="2D06A8C9">
        <w:rPr>
          <w:rFonts w:eastAsia="Calibri"/>
          <w:sz w:val="24"/>
          <w:szCs w:val="24"/>
          <w:highlight w:val="white"/>
        </w:rPr>
        <w:t>in grew and needs became clearer. This approach also allows for the team to onboard champions and engage with new stakeholders as need arises through the development of the principles and guidance. Thirdly, with early, targeted stakeholder engagement and effective leader-to-leader communication, the team was able to pull together the statement with relative ease compared to a policy. Simultaneously, the speed with which the statement was developed, coupled with thorough background work, meant that if it became evident the approach was not the right one, a pivot was possible without substantial loss of time or resource</w:t>
      </w:r>
      <w:r w:rsidR="00DD35BC" w:rsidRPr="2D06A8C9">
        <w:rPr>
          <w:rFonts w:eastAsia="Calibri"/>
          <w:sz w:val="24"/>
          <w:szCs w:val="24"/>
          <w:highlight w:val="white"/>
        </w:rPr>
        <w:t>s</w:t>
      </w:r>
      <w:r w:rsidRPr="2D06A8C9">
        <w:rPr>
          <w:rFonts w:eastAsia="Calibri"/>
          <w:sz w:val="24"/>
          <w:szCs w:val="24"/>
          <w:highlight w:val="white"/>
        </w:rPr>
        <w:t xml:space="preserve">. </w:t>
      </w:r>
    </w:p>
    <w:p w14:paraId="5A988790" w14:textId="14BEE9C2" w:rsidR="008D5CF7" w:rsidRPr="006E4242" w:rsidRDefault="008D5CF7" w:rsidP="26747398">
      <w:pPr>
        <w:shd w:val="clear" w:color="auto" w:fill="FFFFFF" w:themeFill="background1"/>
        <w:ind w:left="1800"/>
        <w:jc w:val="both"/>
        <w:rPr>
          <w:rFonts w:eastAsia="Calibri"/>
          <w:sz w:val="24"/>
          <w:szCs w:val="24"/>
          <w:highlight w:val="white"/>
        </w:rPr>
      </w:pPr>
      <w:r w:rsidRPr="2D06A8C9">
        <w:rPr>
          <w:rFonts w:eastAsia="Calibri"/>
          <w:sz w:val="24"/>
          <w:szCs w:val="24"/>
          <w:highlight w:val="white"/>
        </w:rPr>
        <w:t>An environmental scan was the first step</w:t>
      </w:r>
      <w:r w:rsidR="00DD35BC" w:rsidRPr="2D06A8C9">
        <w:rPr>
          <w:rFonts w:eastAsia="Calibri"/>
          <w:sz w:val="24"/>
          <w:szCs w:val="24"/>
          <w:highlight w:val="white"/>
        </w:rPr>
        <w:t>,</w:t>
      </w:r>
      <w:r w:rsidRPr="2D06A8C9">
        <w:rPr>
          <w:rFonts w:eastAsia="Calibri"/>
          <w:sz w:val="24"/>
          <w:szCs w:val="24"/>
          <w:highlight w:val="white"/>
        </w:rPr>
        <w:t xml:space="preserve"> and a range of Open Research Position Statements from around the world were compared and key features identified. At this point there was no other example of an Open Research Position Statement in Aotearoa</w:t>
      </w:r>
      <w:r w:rsidR="00DD35BC" w:rsidRPr="2D06A8C9">
        <w:rPr>
          <w:rFonts w:eastAsia="Calibri"/>
          <w:sz w:val="24"/>
          <w:szCs w:val="24"/>
          <w:highlight w:val="white"/>
        </w:rPr>
        <w:t>,</w:t>
      </w:r>
      <w:r w:rsidRPr="2D06A8C9">
        <w:rPr>
          <w:rFonts w:eastAsia="Calibri"/>
          <w:sz w:val="24"/>
          <w:szCs w:val="24"/>
          <w:highlight w:val="white"/>
        </w:rPr>
        <w:t xml:space="preserve"> New Zealand</w:t>
      </w:r>
      <w:r w:rsidR="00DD35BC" w:rsidRPr="2D06A8C9">
        <w:rPr>
          <w:rFonts w:eastAsia="Calibri"/>
          <w:sz w:val="24"/>
          <w:szCs w:val="24"/>
          <w:highlight w:val="white"/>
        </w:rPr>
        <w:t>,</w:t>
      </w:r>
      <w:r w:rsidRPr="2D06A8C9">
        <w:rPr>
          <w:rFonts w:eastAsia="Calibri"/>
          <w:sz w:val="24"/>
          <w:szCs w:val="24"/>
          <w:highlight w:val="white"/>
        </w:rPr>
        <w:t xml:space="preserve"> and while the scan helped to inform the structure of the statement, it was clear that a different approach was required. </w:t>
      </w:r>
      <w:r w:rsidR="7E89F871" w:rsidRPr="2D06A8C9">
        <w:rPr>
          <w:rFonts w:eastAsia="Calibri"/>
          <w:sz w:val="24"/>
          <w:szCs w:val="24"/>
          <w:highlight w:val="white"/>
        </w:rPr>
        <w:t>Most of the examples identified as part of the environmental scan centred a Western worldview</w:t>
      </w:r>
      <w:r w:rsidR="0315BE87" w:rsidRPr="2D06A8C9">
        <w:rPr>
          <w:rFonts w:eastAsia="Calibri"/>
          <w:sz w:val="24"/>
          <w:szCs w:val="24"/>
          <w:highlight w:val="white"/>
        </w:rPr>
        <w:t>, whereas</w:t>
      </w:r>
      <w:r w:rsidR="3BC8D70D" w:rsidRPr="2D06A8C9">
        <w:rPr>
          <w:rFonts w:eastAsia="Calibri"/>
          <w:sz w:val="24"/>
          <w:szCs w:val="24"/>
          <w:highlight w:val="white"/>
        </w:rPr>
        <w:t xml:space="preserve"> </w:t>
      </w:r>
      <w:r w:rsidR="2799E0D6" w:rsidRPr="2D06A8C9">
        <w:rPr>
          <w:rFonts w:eastAsia="Calibri"/>
          <w:sz w:val="24"/>
          <w:szCs w:val="24"/>
          <w:highlight w:val="white"/>
        </w:rPr>
        <w:t xml:space="preserve">Te </w:t>
      </w:r>
      <w:r w:rsidR="3BC8D70D" w:rsidRPr="2D06A8C9">
        <w:rPr>
          <w:rFonts w:eastAsia="Calibri"/>
          <w:sz w:val="24"/>
          <w:szCs w:val="24"/>
          <w:highlight w:val="white"/>
        </w:rPr>
        <w:t>Tiriti o Waitangi</w:t>
      </w:r>
      <w:r w:rsidR="5A1DE7ED" w:rsidRPr="2D06A8C9">
        <w:rPr>
          <w:rFonts w:eastAsia="Calibri"/>
          <w:sz w:val="24"/>
          <w:szCs w:val="24"/>
          <w:highlight w:val="white"/>
        </w:rPr>
        <w:t xml:space="preserve"> (the founding document of Aotearoa)</w:t>
      </w:r>
      <w:r w:rsidR="3BC8D70D" w:rsidRPr="2D06A8C9">
        <w:rPr>
          <w:rFonts w:eastAsia="Calibri"/>
          <w:sz w:val="24"/>
          <w:szCs w:val="24"/>
          <w:highlight w:val="white"/>
        </w:rPr>
        <w:t xml:space="preserve">, </w:t>
      </w:r>
      <w:r w:rsidR="1ED888AF" w:rsidRPr="2D06A8C9">
        <w:rPr>
          <w:rFonts w:eastAsia="Calibri"/>
          <w:sz w:val="24"/>
          <w:szCs w:val="24"/>
          <w:highlight w:val="white"/>
        </w:rPr>
        <w:t>advocates for a</w:t>
      </w:r>
      <w:r w:rsidR="7AC9B7AD" w:rsidRPr="2D06A8C9">
        <w:rPr>
          <w:rFonts w:eastAsia="Calibri"/>
          <w:sz w:val="24"/>
          <w:szCs w:val="24"/>
          <w:highlight w:val="white"/>
        </w:rPr>
        <w:t xml:space="preserve"> partnership between Māori and</w:t>
      </w:r>
      <w:r w:rsidR="7E122F68" w:rsidRPr="2D06A8C9">
        <w:rPr>
          <w:rFonts w:eastAsia="Calibri"/>
          <w:sz w:val="24"/>
          <w:szCs w:val="24"/>
          <w:highlight w:val="white"/>
        </w:rPr>
        <w:t xml:space="preserve"> the (British) Crown</w:t>
      </w:r>
      <w:r w:rsidR="40B0FBD0" w:rsidRPr="2D06A8C9">
        <w:rPr>
          <w:rFonts w:eastAsia="Calibri"/>
          <w:sz w:val="24"/>
          <w:szCs w:val="24"/>
          <w:highlight w:val="white"/>
        </w:rPr>
        <w:t>, wh</w:t>
      </w:r>
      <w:r w:rsidR="44E2946B" w:rsidRPr="2D06A8C9">
        <w:rPr>
          <w:rFonts w:eastAsia="Calibri"/>
          <w:sz w:val="24"/>
          <w:szCs w:val="24"/>
          <w:highlight w:val="white"/>
        </w:rPr>
        <w:t xml:space="preserve">ich </w:t>
      </w:r>
      <w:r w:rsidR="2832B8E1" w:rsidRPr="2D06A8C9">
        <w:rPr>
          <w:rFonts w:eastAsia="Calibri"/>
          <w:sz w:val="24"/>
          <w:szCs w:val="24"/>
          <w:highlight w:val="white"/>
        </w:rPr>
        <w:t>protects</w:t>
      </w:r>
      <w:r w:rsidR="44E2946B" w:rsidRPr="2D06A8C9">
        <w:rPr>
          <w:rFonts w:eastAsia="Calibri"/>
          <w:sz w:val="24"/>
          <w:szCs w:val="24"/>
          <w:highlight w:val="white"/>
        </w:rPr>
        <w:t xml:space="preserve"> Māori interests. Th</w:t>
      </w:r>
      <w:r w:rsidR="4648F475" w:rsidRPr="2D06A8C9">
        <w:rPr>
          <w:rFonts w:eastAsia="Calibri"/>
          <w:sz w:val="24"/>
          <w:szCs w:val="24"/>
          <w:highlight w:val="white"/>
        </w:rPr>
        <w:t>is needed to be reflected in the statement.</w:t>
      </w:r>
      <w:r w:rsidR="00A75CA1" w:rsidRPr="2D06A8C9">
        <w:rPr>
          <w:rFonts w:eastAsia="Calibri"/>
          <w:sz w:val="24"/>
          <w:szCs w:val="24"/>
          <w:highlight w:val="white"/>
        </w:rPr>
        <w:t xml:space="preserve"> </w:t>
      </w:r>
      <w:r w:rsidRPr="2D06A8C9">
        <w:rPr>
          <w:rFonts w:eastAsia="Calibri"/>
          <w:sz w:val="24"/>
          <w:szCs w:val="24"/>
          <w:highlight w:val="white"/>
        </w:rPr>
        <w:t>Similarly, this necessitated robust and honest engagement with the inherent tensions between Open Research and Kaupapa Māori Research, which is the general term for research by, for</w:t>
      </w:r>
      <w:r w:rsidR="00DD35BC" w:rsidRPr="2D06A8C9">
        <w:rPr>
          <w:rFonts w:eastAsia="Calibri"/>
          <w:sz w:val="24"/>
          <w:szCs w:val="24"/>
          <w:highlight w:val="white"/>
        </w:rPr>
        <w:t>,</w:t>
      </w:r>
      <w:r w:rsidRPr="2D06A8C9">
        <w:rPr>
          <w:rFonts w:eastAsia="Calibri"/>
          <w:sz w:val="24"/>
          <w:szCs w:val="24"/>
          <w:highlight w:val="white"/>
        </w:rPr>
        <w:t xml:space="preserve"> and about Māori. The development of the Open Research Position Statement coincided with the release of key documents relating to Indigenous Data Sovereignty, an issue that the sector had been grappling with for some time, particularly</w:t>
      </w:r>
      <w:hyperlink r:id="rId21">
        <w:r w:rsidRPr="2D06A8C9">
          <w:rPr>
            <w:rFonts w:eastAsia="Calibri"/>
            <w:sz w:val="24"/>
            <w:szCs w:val="24"/>
            <w:highlight w:val="white"/>
          </w:rPr>
          <w:t xml:space="preserve"> </w:t>
        </w:r>
      </w:hyperlink>
      <w:r w:rsidR="00DD35BC" w:rsidRPr="2D06A8C9">
        <w:rPr>
          <w:rFonts w:eastAsia="Calibri"/>
          <w:color w:val="000000" w:themeColor="text1"/>
          <w:sz w:val="24"/>
          <w:szCs w:val="24"/>
          <w:highlight w:val="white"/>
        </w:rPr>
        <w:t>Te Kāhui Raraunga, the Māori Data Governance Model</w:t>
      </w:r>
      <w:r w:rsidRPr="2D06A8C9">
        <w:rPr>
          <w:rFonts w:eastAsia="Calibri"/>
          <w:color w:val="000000" w:themeColor="text1"/>
          <w:sz w:val="24"/>
          <w:szCs w:val="24"/>
          <w:highlight w:val="white"/>
        </w:rPr>
        <w:t xml:space="preserve"> </w:t>
      </w:r>
      <w:r w:rsidRPr="2D06A8C9">
        <w:rPr>
          <w:rFonts w:eastAsia="Calibri"/>
          <w:sz w:val="24"/>
          <w:szCs w:val="24"/>
          <w:highlight w:val="white"/>
        </w:rPr>
        <w:t>(</w:t>
      </w:r>
      <w:r w:rsidRPr="2D06A8C9">
        <w:rPr>
          <w:rFonts w:eastAsia="Calibri"/>
          <w:b/>
          <w:bCs/>
          <w:sz w:val="24"/>
          <w:szCs w:val="24"/>
          <w:highlight w:val="white"/>
        </w:rPr>
        <w:t>Kukutai et al., 2023</w:t>
      </w:r>
      <w:r w:rsidRPr="2D06A8C9">
        <w:rPr>
          <w:rFonts w:eastAsia="Calibri"/>
          <w:sz w:val="24"/>
          <w:szCs w:val="24"/>
          <w:highlight w:val="white"/>
        </w:rPr>
        <w:t>).</w:t>
      </w:r>
      <w:r w:rsidR="00000B04" w:rsidRPr="2D06A8C9">
        <w:rPr>
          <w:rFonts w:eastAsia="Calibri"/>
          <w:sz w:val="24"/>
          <w:szCs w:val="24"/>
          <w:highlight w:val="white"/>
        </w:rPr>
        <w:t xml:space="preserve"> </w:t>
      </w:r>
      <w:r w:rsidR="00000B04" w:rsidRPr="00331790">
        <w:rPr>
          <w:rStyle w:val="normaltextrun"/>
          <w:rFonts w:ascii="Arial" w:hAnsi="Arial" w:cs="Arial"/>
          <w:color w:val="000000" w:themeColor="text1"/>
        </w:rPr>
        <w:t>Given the growing recognition that Māori should have control over data pertaining to them under Te Tiriti,</w:t>
      </w:r>
      <w:r w:rsidRPr="2D06A8C9">
        <w:rPr>
          <w:rFonts w:eastAsia="Calibri"/>
          <w:sz w:val="24"/>
          <w:szCs w:val="24"/>
          <w:highlight w:val="white"/>
        </w:rPr>
        <w:t xml:space="preserve"> the statement needed to be explicit that not everything could, or should, be made open. Rather, the notion that outputs should be as open as possible but as closed as necessary was overarching. In negotiating this balance, the team relied heavily on the principle of responsibility. That is, there is an acknowledgement that a researcher knows their research intimately enough that they can make decisions accordingly, and </w:t>
      </w:r>
      <w:r w:rsidR="00DD35BC" w:rsidRPr="2D06A8C9">
        <w:rPr>
          <w:rFonts w:eastAsia="Calibri"/>
          <w:sz w:val="24"/>
          <w:szCs w:val="24"/>
          <w:highlight w:val="white"/>
        </w:rPr>
        <w:t xml:space="preserve">that </w:t>
      </w:r>
      <w:r w:rsidRPr="2D06A8C9">
        <w:rPr>
          <w:rFonts w:eastAsia="Calibri"/>
          <w:sz w:val="24"/>
          <w:szCs w:val="24"/>
          <w:highlight w:val="white"/>
        </w:rPr>
        <w:t xml:space="preserve">the </w:t>
      </w:r>
      <w:r w:rsidR="00DD35BC" w:rsidRPr="2D06A8C9">
        <w:rPr>
          <w:rFonts w:eastAsia="Calibri"/>
          <w:sz w:val="24"/>
          <w:szCs w:val="24"/>
          <w:highlight w:val="white"/>
        </w:rPr>
        <w:t>l</w:t>
      </w:r>
      <w:r w:rsidRPr="2D06A8C9">
        <w:rPr>
          <w:rFonts w:eastAsia="Calibri"/>
          <w:sz w:val="24"/>
          <w:szCs w:val="24"/>
          <w:highlight w:val="white"/>
        </w:rPr>
        <w:t xml:space="preserve">ibrary </w:t>
      </w:r>
      <w:r w:rsidR="00DD35BC" w:rsidRPr="2D06A8C9">
        <w:rPr>
          <w:rFonts w:eastAsia="Calibri"/>
          <w:sz w:val="24"/>
          <w:szCs w:val="24"/>
          <w:highlight w:val="white"/>
        </w:rPr>
        <w:t>i</w:t>
      </w:r>
      <w:r w:rsidRPr="2D06A8C9">
        <w:rPr>
          <w:rFonts w:eastAsia="Calibri"/>
          <w:sz w:val="24"/>
          <w:szCs w:val="24"/>
          <w:highlight w:val="white"/>
        </w:rPr>
        <w:t>s there to help them understand the options available.</w:t>
      </w:r>
      <w:r w:rsidR="00C322D2" w:rsidRPr="2D06A8C9">
        <w:rPr>
          <w:rFonts w:eastAsia="Calibri"/>
          <w:sz w:val="24"/>
          <w:szCs w:val="24"/>
          <w:highlight w:val="white"/>
        </w:rPr>
        <w:t xml:space="preserve"> </w:t>
      </w:r>
    </w:p>
    <w:p w14:paraId="289572B6" w14:textId="77777777" w:rsidR="008D5CF7" w:rsidRPr="00713412" w:rsidRDefault="008D5CF7" w:rsidP="006E4242">
      <w:pPr>
        <w:keepNext/>
        <w:shd w:val="clear" w:color="auto" w:fill="FFFFFF"/>
        <w:ind w:left="1800"/>
        <w:jc w:val="both"/>
      </w:pPr>
      <w:r w:rsidRPr="00713412">
        <w:rPr>
          <w:rFonts w:eastAsia="Calibri"/>
          <w:noProof/>
          <w:highlight w:val="white"/>
        </w:rPr>
        <w:drawing>
          <wp:inline distT="114300" distB="114300" distL="114300" distR="114300" wp14:anchorId="63C2802D" wp14:editId="7B668278">
            <wp:extent cx="4588510" cy="2775937"/>
            <wp:effectExtent l="0" t="0" r="0" b="5715"/>
            <wp:docPr id="162631061" name="image1.jpg" descr="A diagram of a research culture&#10;&#10;Description automatically generated"/>
            <wp:cNvGraphicFramePr/>
            <a:graphic xmlns:a="http://schemas.openxmlformats.org/drawingml/2006/main">
              <a:graphicData uri="http://schemas.openxmlformats.org/drawingml/2006/picture">
                <pic:pic xmlns:pic="http://schemas.openxmlformats.org/drawingml/2006/picture">
                  <pic:nvPicPr>
                    <pic:cNvPr id="162631061" name="image1.jpg" descr="A diagram of a research culture&#10;&#10;Description automatically generated"/>
                    <pic:cNvPicPr preferRelativeResize="0"/>
                  </pic:nvPicPr>
                  <pic:blipFill>
                    <a:blip r:embed="rId22"/>
                    <a:srcRect/>
                    <a:stretch>
                      <a:fillRect/>
                    </a:stretch>
                  </pic:blipFill>
                  <pic:spPr>
                    <a:xfrm>
                      <a:off x="0" y="0"/>
                      <a:ext cx="4602893" cy="2784638"/>
                    </a:xfrm>
                    <a:prstGeom prst="rect">
                      <a:avLst/>
                    </a:prstGeom>
                    <a:ln/>
                  </pic:spPr>
                </pic:pic>
              </a:graphicData>
            </a:graphic>
          </wp:inline>
        </w:drawing>
      </w:r>
    </w:p>
    <w:p w14:paraId="2913E4E6" w14:textId="50249DDF" w:rsidR="008D5CF7" w:rsidRPr="00F34DF0" w:rsidRDefault="008D5CF7" w:rsidP="2D06A8C9">
      <w:pPr>
        <w:spacing w:before="240"/>
        <w:ind w:left="1800"/>
        <w:jc w:val="both"/>
        <w:rPr>
          <w:b/>
          <w:bCs/>
          <w:i/>
          <w:iCs/>
          <w:color w:val="374151"/>
          <w:sz w:val="18"/>
          <w:szCs w:val="18"/>
          <w:highlight w:val="white"/>
        </w:rPr>
      </w:pPr>
      <w:r w:rsidRPr="2D06A8C9">
        <w:rPr>
          <w:i/>
          <w:iCs/>
          <w:sz w:val="18"/>
          <w:szCs w:val="18"/>
        </w:rPr>
        <w:t xml:space="preserve">Figure </w:t>
      </w:r>
      <w:r w:rsidRPr="2D06A8C9">
        <w:rPr>
          <w:i/>
          <w:iCs/>
          <w:sz w:val="18"/>
          <w:szCs w:val="18"/>
        </w:rPr>
        <w:fldChar w:fldCharType="begin"/>
      </w:r>
      <w:r w:rsidRPr="2D06A8C9">
        <w:rPr>
          <w:i/>
          <w:iCs/>
          <w:sz w:val="18"/>
          <w:szCs w:val="18"/>
        </w:rPr>
        <w:instrText xml:space="preserve"> SEQ Figure \* ARABIC </w:instrText>
      </w:r>
      <w:r w:rsidRPr="2D06A8C9">
        <w:rPr>
          <w:i/>
          <w:iCs/>
          <w:sz w:val="18"/>
          <w:szCs w:val="18"/>
        </w:rPr>
        <w:fldChar w:fldCharType="separate"/>
      </w:r>
      <w:r w:rsidRPr="2D06A8C9">
        <w:rPr>
          <w:i/>
          <w:iCs/>
          <w:noProof/>
          <w:sz w:val="18"/>
          <w:szCs w:val="18"/>
        </w:rPr>
        <w:t>1</w:t>
      </w:r>
      <w:r w:rsidRPr="2D06A8C9">
        <w:rPr>
          <w:i/>
          <w:iCs/>
          <w:noProof/>
          <w:sz w:val="18"/>
          <w:szCs w:val="18"/>
        </w:rPr>
        <w:fldChar w:fldCharType="end"/>
      </w:r>
      <w:r w:rsidR="006E4242" w:rsidRPr="2D06A8C9">
        <w:rPr>
          <w:i/>
          <w:iCs/>
          <w:sz w:val="18"/>
          <w:szCs w:val="18"/>
        </w:rPr>
        <w:t>:</w:t>
      </w:r>
      <w:r w:rsidRPr="2D06A8C9">
        <w:rPr>
          <w:i/>
          <w:iCs/>
          <w:sz w:val="18"/>
          <w:szCs w:val="18"/>
        </w:rPr>
        <w:t xml:space="preserve"> The Research Culture visualisation </w:t>
      </w:r>
      <w:r w:rsidR="00F34DF0" w:rsidRPr="2D06A8C9">
        <w:rPr>
          <w:i/>
          <w:iCs/>
          <w:sz w:val="18"/>
          <w:szCs w:val="18"/>
        </w:rPr>
        <w:t>(</w:t>
      </w:r>
      <w:r w:rsidRPr="2D06A8C9">
        <w:rPr>
          <w:i/>
          <w:iCs/>
          <w:sz w:val="18"/>
          <w:szCs w:val="18"/>
        </w:rPr>
        <w:t xml:space="preserve">University of Waikato Library, Aotearoa, New </w:t>
      </w:r>
      <w:commentRangeStart w:id="6"/>
      <w:commentRangeStart w:id="7"/>
      <w:r w:rsidRPr="2D06A8C9">
        <w:rPr>
          <w:i/>
          <w:iCs/>
          <w:sz w:val="18"/>
          <w:szCs w:val="18"/>
        </w:rPr>
        <w:t>Zealand</w:t>
      </w:r>
      <w:commentRangeEnd w:id="6"/>
      <w:r>
        <w:rPr>
          <w:rStyle w:val="CommentReference"/>
        </w:rPr>
        <w:commentReference w:id="6"/>
      </w:r>
      <w:commentRangeEnd w:id="7"/>
      <w:r>
        <w:rPr>
          <w:rStyle w:val="CommentReference"/>
        </w:rPr>
        <w:commentReference w:id="7"/>
      </w:r>
      <w:r w:rsidR="4695A6BF" w:rsidRPr="2D06A8C9">
        <w:rPr>
          <w:i/>
          <w:iCs/>
          <w:sz w:val="18"/>
          <w:szCs w:val="18"/>
        </w:rPr>
        <w:t>:</w:t>
      </w:r>
      <w:r w:rsidR="00331790">
        <w:rPr>
          <w:i/>
          <w:iCs/>
          <w:sz w:val="18"/>
          <w:szCs w:val="18"/>
        </w:rPr>
        <w:t xml:space="preserve"> </w:t>
      </w:r>
      <w:r w:rsidR="29471FBC" w:rsidRPr="2D06A8C9">
        <w:rPr>
          <w:i/>
          <w:iCs/>
          <w:sz w:val="18"/>
          <w:szCs w:val="18"/>
        </w:rPr>
        <w:t>2023</w:t>
      </w:r>
      <w:r w:rsidR="4695A6BF" w:rsidRPr="2D06A8C9">
        <w:rPr>
          <w:i/>
          <w:iCs/>
          <w:sz w:val="18"/>
          <w:szCs w:val="18"/>
        </w:rPr>
        <w:t xml:space="preserve">) </w:t>
      </w:r>
    </w:p>
    <w:p w14:paraId="0C728ECF" w14:textId="2A6844BB" w:rsidR="008D5CF7" w:rsidRPr="00F34DF0" w:rsidRDefault="008D5CF7" w:rsidP="26747398">
      <w:pPr>
        <w:shd w:val="clear" w:color="auto" w:fill="FFFFFF" w:themeFill="background1"/>
        <w:ind w:left="1800"/>
        <w:jc w:val="both"/>
        <w:rPr>
          <w:rFonts w:eastAsia="Calibri"/>
          <w:sz w:val="24"/>
          <w:szCs w:val="24"/>
          <w:highlight w:val="white"/>
        </w:rPr>
      </w:pPr>
      <w:commentRangeStart w:id="8"/>
      <w:r w:rsidRPr="2D06A8C9">
        <w:rPr>
          <w:rFonts w:eastAsia="Calibri"/>
          <w:sz w:val="24"/>
          <w:szCs w:val="24"/>
          <w:highlight w:val="white"/>
        </w:rPr>
        <w:t xml:space="preserve">The </w:t>
      </w:r>
      <w:r w:rsidR="002E322F" w:rsidRPr="2D06A8C9">
        <w:rPr>
          <w:rFonts w:eastAsia="Calibri"/>
          <w:sz w:val="24"/>
          <w:szCs w:val="24"/>
          <w:highlight w:val="white"/>
        </w:rPr>
        <w:t xml:space="preserve">resulting </w:t>
      </w:r>
      <w:r w:rsidRPr="2D06A8C9">
        <w:rPr>
          <w:rFonts w:eastAsia="Calibri"/>
          <w:sz w:val="24"/>
          <w:szCs w:val="24"/>
          <w:highlight w:val="white"/>
        </w:rPr>
        <w:t>visualisation</w:t>
      </w:r>
      <w:r w:rsidR="002E322F" w:rsidRPr="2D06A8C9">
        <w:rPr>
          <w:rFonts w:eastAsia="Calibri"/>
          <w:sz w:val="24"/>
          <w:szCs w:val="24"/>
          <w:highlight w:val="white"/>
        </w:rPr>
        <w:t xml:space="preserve"> created by the library</w:t>
      </w:r>
      <w:r w:rsidRPr="2D06A8C9">
        <w:rPr>
          <w:rFonts w:eastAsia="Calibri"/>
          <w:sz w:val="24"/>
          <w:szCs w:val="24"/>
          <w:highlight w:val="white"/>
        </w:rPr>
        <w:t xml:space="preserve"> </w:t>
      </w:r>
      <w:commentRangeEnd w:id="8"/>
      <w:r>
        <w:rPr>
          <w:rStyle w:val="CommentReference"/>
        </w:rPr>
        <w:commentReference w:id="8"/>
      </w:r>
      <w:r w:rsidRPr="2D06A8C9">
        <w:rPr>
          <w:rFonts w:eastAsia="Calibri"/>
          <w:sz w:val="24"/>
          <w:szCs w:val="24"/>
          <w:highlight w:val="white"/>
        </w:rPr>
        <w:t xml:space="preserve">allowed the team to further articulate the interplay between the Open Research Position Statement, the </w:t>
      </w:r>
      <w:r w:rsidR="00C440EA" w:rsidRPr="2D06A8C9">
        <w:rPr>
          <w:rFonts w:eastAsia="Calibri"/>
          <w:sz w:val="24"/>
          <w:szCs w:val="24"/>
          <w:highlight w:val="white"/>
        </w:rPr>
        <w:t>R</w:t>
      </w:r>
      <w:r w:rsidRPr="2D06A8C9">
        <w:rPr>
          <w:rFonts w:eastAsia="Calibri"/>
          <w:sz w:val="24"/>
          <w:szCs w:val="24"/>
          <w:highlight w:val="white"/>
        </w:rPr>
        <w:t xml:space="preserve">esearch </w:t>
      </w:r>
      <w:r w:rsidR="00C440EA" w:rsidRPr="2D06A8C9">
        <w:rPr>
          <w:rFonts w:eastAsia="Calibri"/>
          <w:sz w:val="24"/>
          <w:szCs w:val="24"/>
          <w:highlight w:val="white"/>
        </w:rPr>
        <w:t>C</w:t>
      </w:r>
      <w:r w:rsidRPr="2D06A8C9">
        <w:rPr>
          <w:rFonts w:eastAsia="Calibri"/>
          <w:sz w:val="24"/>
          <w:szCs w:val="24"/>
          <w:highlight w:val="white"/>
        </w:rPr>
        <w:t>ulture, the various facets of Open Research</w:t>
      </w:r>
      <w:r w:rsidR="00C440EA" w:rsidRPr="2D06A8C9">
        <w:rPr>
          <w:rFonts w:eastAsia="Calibri"/>
          <w:sz w:val="24"/>
          <w:szCs w:val="24"/>
          <w:highlight w:val="white"/>
        </w:rPr>
        <w:t>,</w:t>
      </w:r>
      <w:r w:rsidRPr="2D06A8C9">
        <w:rPr>
          <w:rFonts w:eastAsia="Calibri"/>
          <w:sz w:val="24"/>
          <w:szCs w:val="24"/>
          <w:highlight w:val="white"/>
        </w:rPr>
        <w:t xml:space="preserve"> and the principles in development. It also incorporated locally relevant cultural symbolism and provided </w:t>
      </w:r>
      <w:r w:rsidR="00C440EA" w:rsidRPr="2D06A8C9">
        <w:rPr>
          <w:rFonts w:eastAsia="Calibri"/>
          <w:sz w:val="24"/>
          <w:szCs w:val="24"/>
          <w:highlight w:val="white"/>
        </w:rPr>
        <w:t>instruction</w:t>
      </w:r>
      <w:r w:rsidRPr="2D06A8C9">
        <w:rPr>
          <w:rFonts w:eastAsia="Calibri"/>
          <w:sz w:val="24"/>
          <w:szCs w:val="24"/>
          <w:highlight w:val="white"/>
        </w:rPr>
        <w:t xml:space="preserve"> </w:t>
      </w:r>
      <w:r w:rsidR="00C440EA" w:rsidRPr="2D06A8C9">
        <w:rPr>
          <w:rFonts w:eastAsia="Calibri"/>
          <w:sz w:val="24"/>
          <w:szCs w:val="24"/>
          <w:highlight w:val="white"/>
        </w:rPr>
        <w:t xml:space="preserve">for </w:t>
      </w:r>
      <w:r w:rsidRPr="2D06A8C9">
        <w:rPr>
          <w:rFonts w:eastAsia="Calibri"/>
          <w:sz w:val="24"/>
          <w:szCs w:val="24"/>
          <w:highlight w:val="white"/>
        </w:rPr>
        <w:t xml:space="preserve">those who </w:t>
      </w:r>
      <w:r w:rsidR="00C440EA" w:rsidRPr="2D06A8C9">
        <w:rPr>
          <w:rFonts w:eastAsia="Calibri"/>
          <w:sz w:val="24"/>
          <w:szCs w:val="24"/>
          <w:highlight w:val="white"/>
        </w:rPr>
        <w:t xml:space="preserve">learn </w:t>
      </w:r>
      <w:r w:rsidRPr="2D06A8C9">
        <w:rPr>
          <w:rFonts w:eastAsia="Calibri"/>
          <w:sz w:val="24"/>
          <w:szCs w:val="24"/>
          <w:highlight w:val="white"/>
        </w:rPr>
        <w:t>better visual</w:t>
      </w:r>
      <w:r w:rsidR="00C440EA" w:rsidRPr="2D06A8C9">
        <w:rPr>
          <w:rFonts w:eastAsia="Calibri"/>
          <w:sz w:val="24"/>
          <w:szCs w:val="24"/>
          <w:highlight w:val="white"/>
        </w:rPr>
        <w:t>ly</w:t>
      </w:r>
      <w:r w:rsidRPr="2D06A8C9">
        <w:rPr>
          <w:rFonts w:eastAsia="Calibri"/>
          <w:sz w:val="24"/>
          <w:szCs w:val="24"/>
          <w:highlight w:val="white"/>
        </w:rPr>
        <w:t xml:space="preserve"> </w:t>
      </w:r>
      <w:commentRangeStart w:id="9"/>
      <w:r w:rsidRPr="2D06A8C9">
        <w:rPr>
          <w:rFonts w:eastAsia="Calibri"/>
          <w:sz w:val="24"/>
          <w:szCs w:val="24"/>
          <w:highlight w:val="white"/>
        </w:rPr>
        <w:t>the intentions behind the statement.</w:t>
      </w:r>
      <w:commentRangeEnd w:id="9"/>
      <w:r>
        <w:rPr>
          <w:rStyle w:val="CommentReference"/>
        </w:rPr>
        <w:commentReference w:id="9"/>
      </w:r>
      <w:r w:rsidRPr="2D06A8C9">
        <w:rPr>
          <w:rFonts w:eastAsia="Calibri"/>
          <w:sz w:val="24"/>
          <w:szCs w:val="24"/>
          <w:highlight w:val="white"/>
        </w:rPr>
        <w:t xml:space="preserve"> The interlinking triangles reference the </w:t>
      </w:r>
      <w:r w:rsidR="00C440EA" w:rsidRPr="2D06A8C9">
        <w:rPr>
          <w:rFonts w:eastAsia="Calibri"/>
          <w:sz w:val="24"/>
          <w:szCs w:val="24"/>
          <w:highlight w:val="white"/>
        </w:rPr>
        <w:t>‘</w:t>
      </w:r>
      <w:r w:rsidRPr="2D06A8C9">
        <w:rPr>
          <w:rFonts w:eastAsia="Calibri"/>
          <w:i/>
          <w:iCs/>
          <w:sz w:val="24"/>
          <w:szCs w:val="24"/>
          <w:highlight w:val="white"/>
        </w:rPr>
        <w:t>niho</w:t>
      </w:r>
      <w:r w:rsidRPr="2D06A8C9">
        <w:rPr>
          <w:rFonts w:eastAsia="Calibri"/>
          <w:sz w:val="24"/>
          <w:szCs w:val="24"/>
          <w:highlight w:val="white"/>
        </w:rPr>
        <w:t xml:space="preserve"> </w:t>
      </w:r>
      <w:r w:rsidRPr="2D06A8C9">
        <w:rPr>
          <w:rFonts w:eastAsia="Calibri"/>
          <w:i/>
          <w:iCs/>
          <w:sz w:val="24"/>
          <w:szCs w:val="24"/>
          <w:highlight w:val="white"/>
        </w:rPr>
        <w:t>taniwha</w:t>
      </w:r>
      <w:r w:rsidR="00C440EA" w:rsidRPr="2D06A8C9">
        <w:rPr>
          <w:rFonts w:eastAsia="Calibri"/>
          <w:i/>
          <w:iCs/>
          <w:sz w:val="24"/>
          <w:szCs w:val="24"/>
          <w:highlight w:val="white"/>
        </w:rPr>
        <w:t>’</w:t>
      </w:r>
      <w:r w:rsidRPr="2D06A8C9">
        <w:rPr>
          <w:rFonts w:eastAsia="Calibri"/>
          <w:sz w:val="24"/>
          <w:szCs w:val="24"/>
          <w:highlight w:val="white"/>
        </w:rPr>
        <w:t>, which translates to</w:t>
      </w:r>
      <w:r w:rsidR="00C440EA" w:rsidRPr="2D06A8C9">
        <w:rPr>
          <w:rFonts w:eastAsia="Calibri"/>
          <w:sz w:val="24"/>
          <w:szCs w:val="24"/>
          <w:highlight w:val="white"/>
        </w:rPr>
        <w:t xml:space="preserve"> ‘</w:t>
      </w:r>
      <w:r w:rsidRPr="2D06A8C9">
        <w:rPr>
          <w:rFonts w:eastAsia="Calibri"/>
          <w:sz w:val="24"/>
          <w:szCs w:val="24"/>
          <w:highlight w:val="white"/>
        </w:rPr>
        <w:t xml:space="preserve">teeth of the </w:t>
      </w:r>
      <w:r w:rsidRPr="2D06A8C9">
        <w:rPr>
          <w:rFonts w:eastAsia="Calibri"/>
          <w:i/>
          <w:iCs/>
          <w:sz w:val="24"/>
          <w:szCs w:val="24"/>
          <w:highlight w:val="white"/>
        </w:rPr>
        <w:t>taniwha</w:t>
      </w:r>
      <w:r w:rsidR="00C440EA" w:rsidRPr="2D06A8C9">
        <w:rPr>
          <w:rFonts w:eastAsia="Calibri"/>
          <w:sz w:val="24"/>
          <w:szCs w:val="24"/>
          <w:highlight w:val="white"/>
        </w:rPr>
        <w:t>’.</w:t>
      </w:r>
      <w:r w:rsidR="00A26477">
        <w:rPr>
          <w:rStyle w:val="EndnoteReference"/>
          <w:rFonts w:eastAsia="Calibri"/>
          <w:sz w:val="24"/>
          <w:szCs w:val="24"/>
          <w:highlight w:val="white"/>
        </w:rPr>
        <w:endnoteReference w:id="4"/>
      </w:r>
      <w:r w:rsidRPr="2D06A8C9">
        <w:rPr>
          <w:rFonts w:eastAsia="Calibri"/>
          <w:sz w:val="24"/>
          <w:szCs w:val="24"/>
          <w:highlight w:val="white"/>
        </w:rPr>
        <w:t xml:space="preserve"> The positioning of the Open Research Position Statement within the visualisation speaks to its nature as overarching, a kind of capstone, and a point from which all else flows. The first element to flow from the statement is the principles. These are the reference points through which all further developments pass. They articulate and define the values the position statement aims to embody and are currently in development. The principles, in turn, are supported by the guidance provided to researchers through resources and expertise. Similarly, the </w:t>
      </w:r>
      <w:r w:rsidR="00C440EA" w:rsidRPr="2D06A8C9">
        <w:rPr>
          <w:rFonts w:eastAsia="Calibri"/>
          <w:sz w:val="24"/>
          <w:szCs w:val="24"/>
          <w:highlight w:val="white"/>
        </w:rPr>
        <w:t>u</w:t>
      </w:r>
      <w:r w:rsidRPr="2D06A8C9">
        <w:rPr>
          <w:rFonts w:eastAsia="Calibri"/>
          <w:sz w:val="24"/>
          <w:szCs w:val="24"/>
          <w:highlight w:val="white"/>
        </w:rPr>
        <w:t xml:space="preserve">niversity provides the infrastructure which facilitates Open Research, for example, in the form of the Institutional Repository. Together they are effectively the </w:t>
      </w:r>
      <w:r w:rsidR="00C440EA" w:rsidRPr="2D06A8C9">
        <w:rPr>
          <w:rFonts w:eastAsia="Calibri"/>
          <w:sz w:val="24"/>
          <w:szCs w:val="24"/>
          <w:highlight w:val="white"/>
        </w:rPr>
        <w:t>‘</w:t>
      </w:r>
      <w:r w:rsidRPr="2D06A8C9">
        <w:rPr>
          <w:rFonts w:eastAsia="Calibri"/>
          <w:sz w:val="24"/>
          <w:szCs w:val="24"/>
          <w:highlight w:val="white"/>
        </w:rPr>
        <w:t>make it possible</w:t>
      </w:r>
      <w:r w:rsidR="00C440EA" w:rsidRPr="2D06A8C9">
        <w:rPr>
          <w:rFonts w:eastAsia="Calibri"/>
          <w:sz w:val="24"/>
          <w:szCs w:val="24"/>
          <w:highlight w:val="white"/>
        </w:rPr>
        <w:t>’</w:t>
      </w:r>
      <w:r w:rsidRPr="2D06A8C9">
        <w:rPr>
          <w:rFonts w:eastAsia="Calibri"/>
          <w:sz w:val="24"/>
          <w:szCs w:val="24"/>
          <w:highlight w:val="white"/>
        </w:rPr>
        <w:t xml:space="preserve"> layer of the </w:t>
      </w:r>
      <w:r w:rsidR="00AF464D" w:rsidRPr="2D06A8C9">
        <w:rPr>
          <w:rFonts w:eastAsia="Calibri"/>
          <w:sz w:val="24"/>
          <w:szCs w:val="24"/>
          <w:highlight w:val="white"/>
        </w:rPr>
        <w:t>‘Strategy for C</w:t>
      </w:r>
      <w:r w:rsidRPr="2D06A8C9">
        <w:rPr>
          <w:rFonts w:eastAsia="Calibri"/>
          <w:sz w:val="24"/>
          <w:szCs w:val="24"/>
          <w:highlight w:val="white"/>
        </w:rPr>
        <w:t xml:space="preserve">ulture </w:t>
      </w:r>
      <w:r w:rsidR="00AF464D" w:rsidRPr="2D06A8C9">
        <w:rPr>
          <w:rFonts w:eastAsia="Calibri"/>
          <w:sz w:val="24"/>
          <w:szCs w:val="24"/>
          <w:highlight w:val="white"/>
        </w:rPr>
        <w:t>C</w:t>
      </w:r>
      <w:r w:rsidRPr="2D06A8C9">
        <w:rPr>
          <w:rFonts w:eastAsia="Calibri"/>
          <w:sz w:val="24"/>
          <w:szCs w:val="24"/>
          <w:highlight w:val="white"/>
        </w:rPr>
        <w:t>hange</w:t>
      </w:r>
      <w:r w:rsidR="00AF464D" w:rsidRPr="2D06A8C9">
        <w:rPr>
          <w:rFonts w:eastAsia="Calibri"/>
          <w:sz w:val="24"/>
          <w:szCs w:val="24"/>
          <w:highlight w:val="white"/>
        </w:rPr>
        <w:t>’</w:t>
      </w:r>
      <w:r w:rsidRPr="2D06A8C9">
        <w:rPr>
          <w:rFonts w:eastAsia="Calibri"/>
          <w:sz w:val="24"/>
          <w:szCs w:val="24"/>
          <w:highlight w:val="white"/>
        </w:rPr>
        <w:t xml:space="preserve"> pyramid described by Nosek </w:t>
      </w:r>
      <w:r w:rsidRPr="2D06A8C9">
        <w:rPr>
          <w:rFonts w:eastAsia="Calibri"/>
          <w:sz w:val="24"/>
          <w:szCs w:val="24"/>
        </w:rPr>
        <w:t>(</w:t>
      </w:r>
      <w:r w:rsidRPr="2D06A8C9">
        <w:rPr>
          <w:rFonts w:eastAsia="Calibri"/>
          <w:b/>
          <w:bCs/>
          <w:sz w:val="24"/>
          <w:szCs w:val="24"/>
        </w:rPr>
        <w:t>2019</w:t>
      </w:r>
      <w:r w:rsidRPr="2D06A8C9">
        <w:rPr>
          <w:rFonts w:eastAsia="Calibri"/>
          <w:sz w:val="24"/>
          <w:szCs w:val="24"/>
        </w:rPr>
        <w:t>)</w:t>
      </w:r>
      <w:r w:rsidRPr="2D06A8C9">
        <w:rPr>
          <w:rFonts w:eastAsia="Calibri"/>
          <w:sz w:val="24"/>
          <w:szCs w:val="24"/>
          <w:highlight w:val="white"/>
        </w:rPr>
        <w:t>.</w:t>
      </w:r>
      <w:r w:rsidR="00C322D2" w:rsidRPr="2D06A8C9">
        <w:rPr>
          <w:rFonts w:eastAsia="Calibri"/>
          <w:sz w:val="24"/>
          <w:szCs w:val="24"/>
          <w:highlight w:val="white"/>
        </w:rPr>
        <w:t xml:space="preserve"> </w:t>
      </w:r>
      <w:r w:rsidRPr="2D06A8C9">
        <w:rPr>
          <w:rFonts w:eastAsia="Calibri"/>
          <w:sz w:val="24"/>
          <w:szCs w:val="24"/>
          <w:highlight w:val="white"/>
        </w:rPr>
        <w:t xml:space="preserve">Including them as part of the visualisation also expresses a commitment to continuously review and improve these so that they remain relevant. At the heart the visualisation is </w:t>
      </w:r>
      <w:r w:rsidR="00C440EA" w:rsidRPr="2D06A8C9">
        <w:rPr>
          <w:rFonts w:eastAsia="Calibri"/>
          <w:sz w:val="24"/>
          <w:szCs w:val="24"/>
          <w:highlight w:val="white"/>
        </w:rPr>
        <w:t>R</w:t>
      </w:r>
      <w:r w:rsidRPr="2D06A8C9">
        <w:rPr>
          <w:rFonts w:eastAsia="Calibri"/>
          <w:sz w:val="24"/>
          <w:szCs w:val="24"/>
          <w:highlight w:val="white"/>
        </w:rPr>
        <w:t xml:space="preserve">esearch </w:t>
      </w:r>
      <w:r w:rsidR="00C440EA" w:rsidRPr="2D06A8C9">
        <w:rPr>
          <w:rFonts w:eastAsia="Calibri"/>
          <w:sz w:val="24"/>
          <w:szCs w:val="24"/>
          <w:highlight w:val="white"/>
        </w:rPr>
        <w:t>C</w:t>
      </w:r>
      <w:r w:rsidRPr="2D06A8C9">
        <w:rPr>
          <w:rFonts w:eastAsia="Calibri"/>
          <w:sz w:val="24"/>
          <w:szCs w:val="24"/>
          <w:highlight w:val="white"/>
        </w:rPr>
        <w:t xml:space="preserve">ulture, as this is central to everything. </w:t>
      </w:r>
    </w:p>
    <w:p w14:paraId="4128DFA4" w14:textId="77777777" w:rsidR="008D5CF7" w:rsidRPr="00F34DF0" w:rsidRDefault="008D5CF7" w:rsidP="00AF464D">
      <w:pPr>
        <w:shd w:val="clear" w:color="auto" w:fill="FFFFFF"/>
        <w:ind w:firstLine="1800"/>
        <w:jc w:val="both"/>
        <w:rPr>
          <w:rFonts w:eastAsia="Calibri"/>
          <w:b/>
          <w:sz w:val="28"/>
          <w:szCs w:val="28"/>
          <w:highlight w:val="white"/>
        </w:rPr>
      </w:pPr>
      <w:r w:rsidRPr="00F34DF0">
        <w:rPr>
          <w:rFonts w:eastAsia="Calibri"/>
          <w:b/>
          <w:sz w:val="28"/>
          <w:szCs w:val="28"/>
          <w:highlight w:val="white"/>
        </w:rPr>
        <w:t>Conclusion</w:t>
      </w:r>
    </w:p>
    <w:p w14:paraId="5818791C" w14:textId="1DA5E92D" w:rsidR="008D5CF7" w:rsidRPr="00F34DF0" w:rsidRDefault="008D5CF7" w:rsidP="2D06A8C9">
      <w:pPr>
        <w:shd w:val="clear" w:color="auto" w:fill="FFFFFF" w:themeFill="background1"/>
        <w:ind w:left="1800"/>
        <w:jc w:val="both"/>
        <w:rPr>
          <w:sz w:val="24"/>
          <w:szCs w:val="24"/>
          <w:highlight w:val="white"/>
        </w:rPr>
      </w:pPr>
      <w:r w:rsidRPr="2D06A8C9">
        <w:rPr>
          <w:sz w:val="24"/>
          <w:szCs w:val="24"/>
          <w:highlight w:val="white"/>
        </w:rPr>
        <w:t xml:space="preserve">This article has reflected upon the approaches taken by the University of Waikato Library and Lancaster University Library to enhance the Research Culture of their institutions by presenting two contrasting case studies. In doing so it has highlighted the roles libraries can play in proactively influencing their institutions Research Culture by working in partnership with our communities. </w:t>
      </w:r>
    </w:p>
    <w:p w14:paraId="3DEAFB8B" w14:textId="116F3880" w:rsidR="008D5CF7" w:rsidRPr="00F34DF0" w:rsidRDefault="008D5CF7" w:rsidP="2D06A8C9">
      <w:pPr>
        <w:shd w:val="clear" w:color="auto" w:fill="FFFFFF" w:themeFill="background1"/>
        <w:ind w:left="1800"/>
        <w:jc w:val="both"/>
        <w:rPr>
          <w:sz w:val="24"/>
          <w:szCs w:val="24"/>
          <w:highlight w:val="white"/>
        </w:rPr>
      </w:pPr>
      <w:commentRangeStart w:id="10"/>
      <w:r w:rsidRPr="2D06A8C9">
        <w:rPr>
          <w:sz w:val="24"/>
          <w:szCs w:val="24"/>
          <w:highlight w:val="white"/>
        </w:rPr>
        <w:t>Of particular relevance is the impact the level of maturity and engagement with Open Research at national, governmental</w:t>
      </w:r>
      <w:r w:rsidR="00C440EA" w:rsidRPr="2D06A8C9">
        <w:rPr>
          <w:sz w:val="24"/>
          <w:szCs w:val="24"/>
          <w:highlight w:val="white"/>
        </w:rPr>
        <w:t>,</w:t>
      </w:r>
      <w:r w:rsidRPr="2D06A8C9">
        <w:rPr>
          <w:sz w:val="24"/>
          <w:szCs w:val="24"/>
          <w:highlight w:val="white"/>
        </w:rPr>
        <w:t xml:space="preserve"> and institutional levels has had on the approaches of the two institutions. We find in the case of Lancaster University Library that the groundwork laid by government and funder policies has very much shaped the progress made. The </w:t>
      </w:r>
      <w:r w:rsidR="00C440EA" w:rsidRPr="2D06A8C9">
        <w:rPr>
          <w:sz w:val="24"/>
          <w:szCs w:val="24"/>
          <w:highlight w:val="white"/>
        </w:rPr>
        <w:t>l</w:t>
      </w:r>
      <w:r w:rsidRPr="2D06A8C9">
        <w:rPr>
          <w:sz w:val="24"/>
          <w:szCs w:val="24"/>
          <w:highlight w:val="white"/>
        </w:rPr>
        <w:t xml:space="preserve">ibrary has been able to take advantage of the increased focus on </w:t>
      </w:r>
      <w:r w:rsidR="00C440EA" w:rsidRPr="2D06A8C9">
        <w:rPr>
          <w:sz w:val="24"/>
          <w:szCs w:val="24"/>
          <w:highlight w:val="white"/>
        </w:rPr>
        <w:t>R</w:t>
      </w:r>
      <w:r w:rsidRPr="2D06A8C9">
        <w:rPr>
          <w:sz w:val="24"/>
          <w:szCs w:val="24"/>
          <w:highlight w:val="white"/>
        </w:rPr>
        <w:t xml:space="preserve">esearch </w:t>
      </w:r>
      <w:r w:rsidR="00C440EA" w:rsidRPr="2D06A8C9">
        <w:rPr>
          <w:sz w:val="24"/>
          <w:szCs w:val="24"/>
          <w:highlight w:val="white"/>
        </w:rPr>
        <w:t>C</w:t>
      </w:r>
      <w:r w:rsidRPr="2D06A8C9">
        <w:rPr>
          <w:sz w:val="24"/>
          <w:szCs w:val="24"/>
          <w:highlight w:val="white"/>
        </w:rPr>
        <w:t xml:space="preserve">ulture within the UK Higher Education sector and the funding opportunities resulting from this to develop a strategy to facilitate a culture of Open Research. Whilst the concept of Open Research has been prevalent within the UK sector for several years, the focus on Open Access Monographs within this approach reflects the evolving nature of these discussions. </w:t>
      </w:r>
    </w:p>
    <w:p w14:paraId="7AC0CB33" w14:textId="63F65C0A" w:rsidR="008D5CF7" w:rsidRPr="00F34DF0" w:rsidRDefault="008D5CF7" w:rsidP="2D06A8C9">
      <w:pPr>
        <w:shd w:val="clear" w:color="auto" w:fill="FFFFFF" w:themeFill="background1"/>
        <w:ind w:left="1800"/>
        <w:jc w:val="both"/>
        <w:rPr>
          <w:sz w:val="24"/>
          <w:szCs w:val="24"/>
          <w:highlight w:val="white"/>
        </w:rPr>
      </w:pPr>
      <w:r w:rsidRPr="2D06A8C9">
        <w:rPr>
          <w:sz w:val="24"/>
          <w:szCs w:val="24"/>
          <w:highlight w:val="white"/>
        </w:rPr>
        <w:t xml:space="preserve">In New Zealand, on the other hand, conversations around Research Culture and Open Research more specifically have only begun more recently. Funders and </w:t>
      </w:r>
      <w:r w:rsidR="00C440EA" w:rsidRPr="2D06A8C9">
        <w:rPr>
          <w:sz w:val="24"/>
          <w:szCs w:val="24"/>
          <w:highlight w:val="white"/>
        </w:rPr>
        <w:t>g</w:t>
      </w:r>
      <w:r w:rsidRPr="2D06A8C9">
        <w:rPr>
          <w:sz w:val="24"/>
          <w:szCs w:val="24"/>
          <w:highlight w:val="white"/>
        </w:rPr>
        <w:t>overnment departments have been slow to implement policies that drive behaviour within institutions such as universities.</w:t>
      </w:r>
      <w:commentRangeEnd w:id="10"/>
      <w:r>
        <w:rPr>
          <w:rStyle w:val="CommentReference"/>
        </w:rPr>
        <w:commentReference w:id="10"/>
      </w:r>
      <w:r w:rsidRPr="2D06A8C9">
        <w:rPr>
          <w:sz w:val="24"/>
          <w:szCs w:val="24"/>
          <w:highlight w:val="white"/>
        </w:rPr>
        <w:t xml:space="preserve"> The emergence of these early initiatives at national and governmental level has allowed the University of Waikato</w:t>
      </w:r>
      <w:r w:rsidR="00DB3F88" w:rsidRPr="2D06A8C9">
        <w:rPr>
          <w:sz w:val="24"/>
          <w:szCs w:val="24"/>
          <w:highlight w:val="white"/>
        </w:rPr>
        <w:t xml:space="preserve"> Library</w:t>
      </w:r>
      <w:r w:rsidRPr="2D06A8C9">
        <w:rPr>
          <w:sz w:val="24"/>
          <w:szCs w:val="24"/>
          <w:highlight w:val="white"/>
        </w:rPr>
        <w:t xml:space="preserve"> to take a leadership role in helping the </w:t>
      </w:r>
      <w:r w:rsidR="00DB3F88" w:rsidRPr="2D06A8C9">
        <w:rPr>
          <w:sz w:val="24"/>
          <w:szCs w:val="24"/>
          <w:highlight w:val="white"/>
        </w:rPr>
        <w:t>u</w:t>
      </w:r>
      <w:r w:rsidRPr="2D06A8C9">
        <w:rPr>
          <w:sz w:val="24"/>
          <w:szCs w:val="24"/>
          <w:highlight w:val="white"/>
        </w:rPr>
        <w:t xml:space="preserve">niversity to articulate its ambitions. Being able to draw on the experience of others with a higher level of maturity is key in being able to act quickly and in agile ways. Simultaneously, the added layer of complexity necessitated by developments in the Māori data governance space means that the </w:t>
      </w:r>
      <w:r w:rsidR="00DB3F88" w:rsidRPr="2D06A8C9">
        <w:rPr>
          <w:sz w:val="24"/>
          <w:szCs w:val="24"/>
          <w:highlight w:val="white"/>
        </w:rPr>
        <w:t>l</w:t>
      </w:r>
      <w:r w:rsidRPr="2D06A8C9">
        <w:rPr>
          <w:sz w:val="24"/>
          <w:szCs w:val="24"/>
          <w:highlight w:val="white"/>
        </w:rPr>
        <w:t>ibrary has unique expertise to offer.</w:t>
      </w:r>
    </w:p>
    <w:p w14:paraId="51405D36" w14:textId="726C17C3" w:rsidR="008D5CF7" w:rsidRDefault="008D5CF7" w:rsidP="2D06A8C9">
      <w:pPr>
        <w:shd w:val="clear" w:color="auto" w:fill="FFFFFF" w:themeFill="background1"/>
        <w:ind w:left="1800"/>
        <w:jc w:val="both"/>
        <w:rPr>
          <w:sz w:val="24"/>
          <w:szCs w:val="24"/>
          <w:highlight w:val="white"/>
        </w:rPr>
      </w:pPr>
      <w:r w:rsidRPr="2D06A8C9">
        <w:rPr>
          <w:sz w:val="24"/>
          <w:szCs w:val="24"/>
          <w:highlight w:val="white"/>
        </w:rPr>
        <w:t xml:space="preserve">In conclusion, one of the main lessons learned in comparing these two scenarios </w:t>
      </w:r>
      <w:r w:rsidRPr="2D06A8C9">
        <w:rPr>
          <w:rFonts w:eastAsiaTheme="minorEastAsia"/>
          <w:sz w:val="24"/>
          <w:szCs w:val="24"/>
          <w:highlight w:val="white"/>
        </w:rPr>
        <w:t>is</w:t>
      </w:r>
      <w:r w:rsidRPr="2D06A8C9">
        <w:rPr>
          <w:sz w:val="24"/>
          <w:szCs w:val="24"/>
          <w:highlight w:val="white"/>
        </w:rPr>
        <w:t xml:space="preserve"> that </w:t>
      </w:r>
      <w:r w:rsidR="00DB3F88" w:rsidRPr="2D06A8C9">
        <w:rPr>
          <w:sz w:val="24"/>
          <w:szCs w:val="24"/>
          <w:highlight w:val="white"/>
        </w:rPr>
        <w:t>u</w:t>
      </w:r>
      <w:r w:rsidRPr="2D06A8C9">
        <w:rPr>
          <w:sz w:val="24"/>
          <w:szCs w:val="24"/>
          <w:highlight w:val="white"/>
        </w:rPr>
        <w:t>niversity libraries can be effective in acting as catalysts for change b</w:t>
      </w:r>
      <w:r w:rsidRPr="2D06A8C9">
        <w:rPr>
          <w:rFonts w:eastAsiaTheme="minorEastAsia"/>
          <w:sz w:val="24"/>
          <w:szCs w:val="24"/>
          <w:highlight w:val="white"/>
        </w:rPr>
        <w:t>y being respon</w:t>
      </w:r>
      <w:r w:rsidRPr="2D06A8C9">
        <w:rPr>
          <w:sz w:val="24"/>
          <w:szCs w:val="24"/>
          <w:highlight w:val="white"/>
        </w:rPr>
        <w:t xml:space="preserve">sive to changes in the environment and willing to learn from other institutions. Collaboration and the leveraging of specialist expertise already residing within libraries will be crucial in ensuring that they can continue to add value as the conversation around </w:t>
      </w:r>
      <w:r w:rsidR="00DB3F88" w:rsidRPr="2D06A8C9">
        <w:rPr>
          <w:sz w:val="24"/>
          <w:szCs w:val="24"/>
          <w:highlight w:val="white"/>
        </w:rPr>
        <w:t>R</w:t>
      </w:r>
      <w:r w:rsidRPr="2D06A8C9">
        <w:rPr>
          <w:sz w:val="24"/>
          <w:szCs w:val="24"/>
          <w:highlight w:val="white"/>
        </w:rPr>
        <w:t xml:space="preserve">esearch </w:t>
      </w:r>
      <w:r w:rsidR="00DB3F88" w:rsidRPr="2D06A8C9">
        <w:rPr>
          <w:sz w:val="24"/>
          <w:szCs w:val="24"/>
          <w:highlight w:val="white"/>
        </w:rPr>
        <w:t>C</w:t>
      </w:r>
      <w:r w:rsidRPr="2D06A8C9">
        <w:rPr>
          <w:sz w:val="24"/>
          <w:szCs w:val="24"/>
          <w:highlight w:val="white"/>
        </w:rPr>
        <w:t>ulture develops.</w:t>
      </w:r>
    </w:p>
    <w:p w14:paraId="1B01A2DA" w14:textId="5958452D" w:rsidR="00A24DF1" w:rsidRPr="00A24DF1" w:rsidRDefault="00A24DF1" w:rsidP="2D06A8C9">
      <w:pPr>
        <w:shd w:val="clear" w:color="auto" w:fill="FFFFFF" w:themeFill="background1"/>
        <w:ind w:firstLine="1800"/>
        <w:jc w:val="both"/>
        <w:rPr>
          <w:rFonts w:eastAsia="Calibri"/>
          <w:b/>
          <w:bCs/>
          <w:sz w:val="28"/>
          <w:szCs w:val="28"/>
          <w:highlight w:val="white"/>
        </w:rPr>
      </w:pPr>
      <w:r w:rsidRPr="2D06A8C9">
        <w:rPr>
          <w:rFonts w:eastAsia="Calibri"/>
          <w:b/>
          <w:bCs/>
          <w:sz w:val="28"/>
          <w:szCs w:val="28"/>
          <w:highlight w:val="white"/>
        </w:rPr>
        <w:t>Acknowledgements</w:t>
      </w:r>
    </w:p>
    <w:p w14:paraId="377981E1" w14:textId="114D1EE3" w:rsidR="00A24DF1" w:rsidRPr="00A24DF1" w:rsidRDefault="00A24DF1" w:rsidP="2D06A8C9">
      <w:pPr>
        <w:shd w:val="clear" w:color="auto" w:fill="FFFFFF" w:themeFill="background1"/>
        <w:ind w:left="1800"/>
        <w:jc w:val="both"/>
        <w:rPr>
          <w:rFonts w:ascii="Calibri" w:eastAsia="Calibri" w:hAnsi="Calibri" w:cs="Calibri"/>
          <w:sz w:val="24"/>
          <w:szCs w:val="24"/>
        </w:rPr>
      </w:pPr>
      <w:r w:rsidRPr="2D06A8C9">
        <w:rPr>
          <w:sz w:val="24"/>
          <w:szCs w:val="24"/>
          <w:highlight w:val="white"/>
        </w:rPr>
        <w:t xml:space="preserve">This work is supported by </w:t>
      </w:r>
      <w:r w:rsidR="2A665E7C" w:rsidRPr="2D06A8C9">
        <w:rPr>
          <w:sz w:val="24"/>
          <w:szCs w:val="24"/>
          <w:highlight w:val="white"/>
        </w:rPr>
        <w:t xml:space="preserve">the </w:t>
      </w:r>
      <w:r w:rsidRPr="2D06A8C9">
        <w:rPr>
          <w:sz w:val="24"/>
          <w:szCs w:val="24"/>
          <w:highlight w:val="white"/>
        </w:rPr>
        <w:t xml:space="preserve">Research England </w:t>
      </w:r>
      <w:r w:rsidR="0204462A" w:rsidRPr="2D06A8C9">
        <w:rPr>
          <w:rFonts w:ascii="Calibri" w:eastAsia="Calibri" w:hAnsi="Calibri" w:cs="Calibri"/>
          <w:sz w:val="24"/>
          <w:szCs w:val="24"/>
        </w:rPr>
        <w:t>Enhancing Research Culture Fund</w:t>
      </w:r>
      <w:r w:rsidR="42F41614" w:rsidRPr="2D06A8C9">
        <w:rPr>
          <w:rFonts w:ascii="Calibri" w:eastAsia="Calibri" w:hAnsi="Calibri" w:cs="Calibri"/>
          <w:sz w:val="24"/>
          <w:szCs w:val="24"/>
        </w:rPr>
        <w:t>,</w:t>
      </w:r>
      <w:r w:rsidR="0204462A" w:rsidRPr="2D06A8C9">
        <w:rPr>
          <w:rFonts w:ascii="Calibri" w:eastAsia="Calibri" w:hAnsi="Calibri" w:cs="Calibri"/>
          <w:sz w:val="24"/>
          <w:szCs w:val="24"/>
        </w:rPr>
        <w:t xml:space="preserve"> </w:t>
      </w:r>
      <w:r w:rsidR="00A26477">
        <w:rPr>
          <w:rFonts w:ascii="Calibri" w:eastAsia="Calibri" w:hAnsi="Calibri" w:cs="Calibri"/>
          <w:sz w:val="24"/>
          <w:szCs w:val="24"/>
        </w:rPr>
        <w:t>20</w:t>
      </w:r>
      <w:r w:rsidR="0204462A" w:rsidRPr="2D06A8C9">
        <w:rPr>
          <w:rFonts w:ascii="Calibri" w:eastAsia="Calibri" w:hAnsi="Calibri" w:cs="Calibri"/>
          <w:sz w:val="24"/>
          <w:szCs w:val="24"/>
        </w:rPr>
        <w:t>23</w:t>
      </w:r>
      <w:r w:rsidR="00A26477">
        <w:rPr>
          <w:rFonts w:ascii="Calibri" w:eastAsia="Calibri" w:hAnsi="Calibri" w:cs="Calibri"/>
          <w:sz w:val="24"/>
          <w:szCs w:val="24"/>
        </w:rPr>
        <w:t>–</w:t>
      </w:r>
      <w:r w:rsidR="0204462A" w:rsidRPr="2D06A8C9">
        <w:rPr>
          <w:rFonts w:ascii="Calibri" w:eastAsia="Calibri" w:hAnsi="Calibri" w:cs="Calibri"/>
          <w:sz w:val="24"/>
          <w:szCs w:val="24"/>
        </w:rPr>
        <w:t>24.</w:t>
      </w:r>
    </w:p>
    <w:p w14:paraId="6EA774E1" w14:textId="77777777" w:rsidR="00DB3F88" w:rsidRPr="009426EC" w:rsidRDefault="00DB3F88" w:rsidP="00DB3F88">
      <w:pPr>
        <w:pBdr>
          <w:bottom w:val="single" w:sz="4" w:space="1" w:color="auto"/>
        </w:pBdr>
        <w:ind w:left="1843"/>
        <w:jc w:val="both"/>
        <w:rPr>
          <w:sz w:val="24"/>
          <w:szCs w:val="24"/>
        </w:rPr>
      </w:pPr>
    </w:p>
    <w:tbl>
      <w:tblPr>
        <w:tblStyle w:val="TableGrid"/>
        <w:tblW w:w="0" w:type="auto"/>
        <w:tblInd w:w="1843" w:type="dxa"/>
        <w:tblBorders>
          <w:insideV w:val="none" w:sz="0" w:space="0" w:color="auto"/>
        </w:tblBorders>
        <w:shd w:val="clear" w:color="auto" w:fill="D9D9D9" w:themeFill="background1" w:themeFillShade="D9"/>
        <w:tblLook w:val="04A0" w:firstRow="1" w:lastRow="0" w:firstColumn="1" w:lastColumn="0" w:noHBand="0" w:noVBand="1"/>
      </w:tblPr>
      <w:tblGrid>
        <w:gridCol w:w="5397"/>
        <w:gridCol w:w="1776"/>
      </w:tblGrid>
      <w:tr w:rsidR="00DB3F88" w14:paraId="7DF64371" w14:textId="77777777" w:rsidTr="72A98549">
        <w:tc>
          <w:tcPr>
            <w:tcW w:w="5523" w:type="dxa"/>
            <w:shd w:val="clear" w:color="auto" w:fill="D9D9D9" w:themeFill="background1" w:themeFillShade="D9"/>
          </w:tcPr>
          <w:p w14:paraId="293BD978" w14:textId="4DB306F1" w:rsidR="00DB3F88" w:rsidRDefault="6EEDFE06" w:rsidP="72A98549">
            <w:pPr>
              <w:pStyle w:val="MainText"/>
              <w:spacing w:line="259" w:lineRule="auto"/>
              <w:ind w:left="0"/>
              <w:rPr>
                <w:rFonts w:eastAsiaTheme="minorEastAsia"/>
              </w:rPr>
            </w:pPr>
            <w:r w:rsidRPr="72A98549">
              <w:rPr>
                <w:rFonts w:eastAsiaTheme="minorEastAsia"/>
              </w:rPr>
              <w:t>Jess Howie is Assistant Director for Open Research and Teaching and Learning at the University of Waikato Library in Aotearoa, New Zealand.</w:t>
            </w:r>
            <w:r w:rsidR="6C7FF348" w:rsidRPr="72A98549">
              <w:rPr>
                <w:rFonts w:eastAsiaTheme="minorEastAsia"/>
              </w:rPr>
              <w:t xml:space="preserve"> </w:t>
            </w:r>
            <w:r w:rsidR="443A8F4F" w:rsidRPr="72A98549">
              <w:rPr>
                <w:rFonts w:eastAsiaTheme="minorEastAsia"/>
              </w:rPr>
              <w:t>Within this role she focusses on supporting the university’s ambitions in the Ope</w:t>
            </w:r>
            <w:r w:rsidR="38E97E3C" w:rsidRPr="72A98549">
              <w:rPr>
                <w:rFonts w:eastAsiaTheme="minorEastAsia"/>
              </w:rPr>
              <w:t xml:space="preserve">n Research and Information Literacy space. </w:t>
            </w:r>
            <w:r w:rsidR="5C54CE0D" w:rsidRPr="72A98549">
              <w:rPr>
                <w:rFonts w:eastAsiaTheme="minorEastAsia"/>
              </w:rPr>
              <w:t>She also leads the Aotearoa Scholarly Communication Community of Practice.</w:t>
            </w:r>
          </w:p>
        </w:tc>
        <w:tc>
          <w:tcPr>
            <w:tcW w:w="1650" w:type="dxa"/>
            <w:shd w:val="clear" w:color="auto" w:fill="D9D9D9" w:themeFill="background1" w:themeFillShade="D9"/>
          </w:tcPr>
          <w:p w14:paraId="7812A2A3" w14:textId="56A23F76" w:rsidR="00DB3F88" w:rsidRDefault="00A75CA1" w:rsidP="00C41727">
            <w:pPr>
              <w:pStyle w:val="MainText"/>
              <w:ind w:left="0"/>
            </w:pPr>
            <w:r>
              <w:rPr>
                <w:noProof/>
              </w:rPr>
              <w:drawing>
                <wp:inline distT="0" distB="0" distL="0" distR="0" wp14:anchorId="296985EF" wp14:editId="0E059BF0">
                  <wp:extent cx="990600" cy="1143000"/>
                  <wp:effectExtent l="0" t="0" r="0" b="0"/>
                  <wp:docPr id="1822221168" name="Picture 1"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221168" name="Picture 1" descr="A person smiling at the camera&#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90600" cy="1143000"/>
                          </a:xfrm>
                          <a:prstGeom prst="rect">
                            <a:avLst/>
                          </a:prstGeom>
                        </pic:spPr>
                      </pic:pic>
                    </a:graphicData>
                  </a:graphic>
                </wp:inline>
              </w:drawing>
            </w:r>
          </w:p>
        </w:tc>
      </w:tr>
    </w:tbl>
    <w:p w14:paraId="2CBC4655" w14:textId="4EB0B0F8" w:rsidR="00DB3F88" w:rsidRPr="009426EC" w:rsidRDefault="00DB3F88" w:rsidP="00AF464D">
      <w:pPr>
        <w:pBdr>
          <w:bottom w:val="single" w:sz="4" w:space="1" w:color="auto"/>
        </w:pBdr>
        <w:jc w:val="both"/>
        <w:rPr>
          <w:sz w:val="24"/>
          <w:szCs w:val="24"/>
        </w:rPr>
      </w:pPr>
    </w:p>
    <w:tbl>
      <w:tblPr>
        <w:tblStyle w:val="TableGrid"/>
        <w:tblW w:w="0" w:type="auto"/>
        <w:tblInd w:w="1843" w:type="dxa"/>
        <w:tblBorders>
          <w:insideV w:val="none" w:sz="0" w:space="0" w:color="auto"/>
        </w:tblBorders>
        <w:shd w:val="clear" w:color="auto" w:fill="D9D9D9" w:themeFill="background1" w:themeFillShade="D9"/>
        <w:tblLook w:val="04A0" w:firstRow="1" w:lastRow="0" w:firstColumn="1" w:lastColumn="0" w:noHBand="0" w:noVBand="1"/>
      </w:tblPr>
      <w:tblGrid>
        <w:gridCol w:w="5247"/>
        <w:gridCol w:w="1926"/>
      </w:tblGrid>
      <w:tr w:rsidR="00DB3F88" w14:paraId="6430125F" w14:textId="77777777" w:rsidTr="72A98549">
        <w:tc>
          <w:tcPr>
            <w:tcW w:w="5247" w:type="dxa"/>
            <w:shd w:val="clear" w:color="auto" w:fill="D9D9D9" w:themeFill="background1" w:themeFillShade="D9"/>
          </w:tcPr>
          <w:p w14:paraId="4DE30145" w14:textId="10BD47E9" w:rsidR="00DB3F88" w:rsidRDefault="7D493836" w:rsidP="2D06A8C9">
            <w:pPr>
              <w:pStyle w:val="MainText"/>
              <w:ind w:left="0"/>
            </w:pPr>
            <w:r w:rsidRPr="72A98549">
              <w:t>Michelle</w:t>
            </w:r>
            <w:r w:rsidR="00A26477">
              <w:t xml:space="preserve"> Blake</w:t>
            </w:r>
            <w:r w:rsidRPr="72A98549">
              <w:t xml:space="preserve"> is University Librarian at the University of Waikato. She previously worked in the UK</w:t>
            </w:r>
            <w:r w:rsidR="00A26477">
              <w:t>, where s</w:t>
            </w:r>
            <w:r w:rsidRPr="72A98549">
              <w:t xml:space="preserve">he was based at the University of York </w:t>
            </w:r>
            <w:r w:rsidR="00A26477">
              <w:t>and held</w:t>
            </w:r>
            <w:r w:rsidRPr="72A98549">
              <w:t xml:space="preserve"> a number of roles including Director of Library and Archives. She is a member of Open Access Australasia</w:t>
            </w:r>
            <w:r w:rsidR="00A26477">
              <w:t>’</w:t>
            </w:r>
            <w:r w:rsidRPr="72A98549">
              <w:t>s Executive Committee and sits on the IATUL Board. Michelle is passionate about the value and impact of libraries and their transformative power for public good and works to challenge traditional notions of what a library is.</w:t>
            </w:r>
          </w:p>
        </w:tc>
        <w:tc>
          <w:tcPr>
            <w:tcW w:w="1926" w:type="dxa"/>
            <w:shd w:val="clear" w:color="auto" w:fill="D9D9D9" w:themeFill="background1" w:themeFillShade="D9"/>
          </w:tcPr>
          <w:p w14:paraId="18B49E78" w14:textId="350B6470" w:rsidR="00DB3F88" w:rsidRDefault="21431B73" w:rsidP="00C41727">
            <w:pPr>
              <w:pStyle w:val="MainText"/>
              <w:ind w:left="0"/>
            </w:pPr>
            <w:r>
              <w:rPr>
                <w:noProof/>
              </w:rPr>
              <w:drawing>
                <wp:inline distT="0" distB="0" distL="0" distR="0" wp14:anchorId="19D29719" wp14:editId="17BEEBC6">
                  <wp:extent cx="1085850" cy="1085850"/>
                  <wp:effectExtent l="0" t="0" r="0" b="0"/>
                  <wp:docPr id="225912892" name="Picture 225912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inline>
              </w:drawing>
            </w:r>
          </w:p>
        </w:tc>
      </w:tr>
    </w:tbl>
    <w:p w14:paraId="0456A5E5" w14:textId="77777777" w:rsidR="00DB3F88" w:rsidRPr="009426EC" w:rsidRDefault="00DB3F88" w:rsidP="00DB3F88">
      <w:pPr>
        <w:pBdr>
          <w:bottom w:val="single" w:sz="4" w:space="1" w:color="auto"/>
        </w:pBdr>
        <w:ind w:left="1843"/>
        <w:jc w:val="both"/>
        <w:rPr>
          <w:sz w:val="24"/>
          <w:szCs w:val="24"/>
        </w:rPr>
      </w:pPr>
    </w:p>
    <w:tbl>
      <w:tblPr>
        <w:tblStyle w:val="TableGrid"/>
        <w:tblW w:w="0" w:type="auto"/>
        <w:tblInd w:w="1843" w:type="dxa"/>
        <w:tblBorders>
          <w:insideV w:val="none" w:sz="0" w:space="0" w:color="auto"/>
        </w:tblBorders>
        <w:shd w:val="clear" w:color="auto" w:fill="D9D9D9" w:themeFill="background1" w:themeFillShade="D9"/>
        <w:tblLook w:val="04A0" w:firstRow="1" w:lastRow="0" w:firstColumn="1" w:lastColumn="0" w:noHBand="0" w:noVBand="1"/>
      </w:tblPr>
      <w:tblGrid>
        <w:gridCol w:w="5129"/>
        <w:gridCol w:w="2044"/>
      </w:tblGrid>
      <w:tr w:rsidR="00BA021B" w14:paraId="2F86704B" w14:textId="77777777" w:rsidTr="2D06A8C9">
        <w:tc>
          <w:tcPr>
            <w:tcW w:w="5523" w:type="dxa"/>
            <w:shd w:val="clear" w:color="auto" w:fill="D9D9D9" w:themeFill="background1" w:themeFillShade="D9"/>
          </w:tcPr>
          <w:p w14:paraId="0B26F79E" w14:textId="0983916F" w:rsidR="00DB3F88" w:rsidRDefault="00A26477" w:rsidP="2D06A8C9">
            <w:pPr>
              <w:pStyle w:val="MainText"/>
              <w:ind w:left="0"/>
              <w:jc w:val="left"/>
            </w:pPr>
            <w:r w:rsidRPr="2D06A8C9">
              <w:rPr>
                <w:rFonts w:eastAsiaTheme="minorEastAsia"/>
              </w:rPr>
              <w:t>Tom Morley is currently undertaking a secondment as the Research Culture and Open Monographs Lead at Lancaster University Library. Within this role he leads and coordinates programmes of activity to develop an Open Research Culture as well as exploring options to facilitate open monograph publishing. In his substantive post he works across the areas of Open Access, Research Intelligence and Research Data Management to coordinate and deliver a range of projects, services and initiatives as an Open Research Officer. Tom is also co-editor of UKSG e-News.</w:t>
            </w:r>
          </w:p>
        </w:tc>
        <w:tc>
          <w:tcPr>
            <w:tcW w:w="1650" w:type="dxa"/>
            <w:shd w:val="clear" w:color="auto" w:fill="D9D9D9" w:themeFill="background1" w:themeFillShade="D9"/>
          </w:tcPr>
          <w:p w14:paraId="70F62F6E" w14:textId="35063920" w:rsidR="00DB3F88" w:rsidRDefault="008653E1" w:rsidP="00C41727">
            <w:pPr>
              <w:pStyle w:val="MainText"/>
              <w:ind w:left="0"/>
            </w:pPr>
            <w:r>
              <w:rPr>
                <w:noProof/>
              </w:rPr>
              <w:drawing>
                <wp:anchor distT="0" distB="0" distL="114300" distR="114300" simplePos="0" relativeHeight="251659264" behindDoc="1" locked="0" layoutInCell="1" allowOverlap="1" wp14:anchorId="7ACFD635" wp14:editId="1B830FE6">
                  <wp:simplePos x="0" y="0"/>
                  <wp:positionH relativeFrom="column">
                    <wp:posOffset>-3175</wp:posOffset>
                  </wp:positionH>
                  <wp:positionV relativeFrom="paragraph">
                    <wp:posOffset>0</wp:posOffset>
                  </wp:positionV>
                  <wp:extent cx="1161288" cy="1152144"/>
                  <wp:effectExtent l="0" t="0" r="0" b="3810"/>
                  <wp:wrapTight wrapText="bothSides">
                    <wp:wrapPolygon edited="0">
                      <wp:start x="0" y="0"/>
                      <wp:lineTo x="0" y="21433"/>
                      <wp:lineTo x="21269" y="21433"/>
                      <wp:lineTo x="21269" y="0"/>
                      <wp:lineTo x="0" y="0"/>
                    </wp:wrapPolygon>
                  </wp:wrapTight>
                  <wp:docPr id="1061307278" name="Picture 1" descr="A person in a white shir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5" cstate="print">
                            <a:extLst>
                              <a:ext uri="{28A0092B-C50C-407E-A947-70E740481C1C}">
                                <a14:useLocalDpi xmlns:a14="http://schemas.microsoft.com/office/drawing/2010/main" val="0"/>
                              </a:ext>
                            </a:extLst>
                          </a:blip>
                          <a:srcRect l="8375" r="13928"/>
                          <a:stretch>
                            <a:fillRect/>
                          </a:stretch>
                        </pic:blipFill>
                        <pic:spPr>
                          <a:xfrm>
                            <a:off x="0" y="0"/>
                            <a:ext cx="1161288" cy="1152144"/>
                          </a:xfrm>
                          <a:prstGeom prst="rect">
                            <a:avLst/>
                          </a:prstGeom>
                        </pic:spPr>
                      </pic:pic>
                    </a:graphicData>
                  </a:graphic>
                  <wp14:sizeRelH relativeFrom="page">
                    <wp14:pctWidth>0</wp14:pctWidth>
                  </wp14:sizeRelH>
                  <wp14:sizeRelV relativeFrom="page">
                    <wp14:pctHeight>0</wp14:pctHeight>
                  </wp14:sizeRelV>
                </wp:anchor>
              </w:drawing>
            </w:r>
          </w:p>
        </w:tc>
      </w:tr>
    </w:tbl>
    <w:p w14:paraId="2D44B9DC" w14:textId="233DA9DE" w:rsidR="008D5CF7" w:rsidRPr="00F34DF0" w:rsidRDefault="008D5CF7" w:rsidP="006E4242">
      <w:pPr>
        <w:shd w:val="clear" w:color="auto" w:fill="FFFFFF"/>
        <w:ind w:left="1800"/>
        <w:jc w:val="both"/>
        <w:rPr>
          <w:rFonts w:eastAsia="Calibri"/>
          <w:sz w:val="24"/>
          <w:szCs w:val="24"/>
          <w:highlight w:val="white"/>
        </w:rPr>
      </w:pPr>
    </w:p>
    <w:p w14:paraId="128B049D" w14:textId="5EC7D53C" w:rsidR="008D5CF7" w:rsidRPr="00F34DF0" w:rsidRDefault="008D5CF7" w:rsidP="00F34DF0">
      <w:pPr>
        <w:ind w:left="1800"/>
        <w:jc w:val="both"/>
        <w:rPr>
          <w:b/>
          <w:sz w:val="24"/>
          <w:szCs w:val="24"/>
          <w:highlight w:val="white"/>
          <w:u w:val="single"/>
        </w:rPr>
      </w:pPr>
      <w:r w:rsidRPr="00DC610A">
        <w:rPr>
          <w:rFonts w:cstheme="minorHAnsi"/>
          <w:b/>
          <w:sz w:val="28"/>
          <w:szCs w:val="28"/>
          <w:highlight w:val="white"/>
        </w:rPr>
        <w:t>References</w:t>
      </w:r>
    </w:p>
    <w:p w14:paraId="7A3CC643" w14:textId="6F66F69F" w:rsidR="008D5CF7" w:rsidRPr="002C5AA0" w:rsidRDefault="008D5CF7" w:rsidP="2D06A8C9">
      <w:pPr>
        <w:shd w:val="clear" w:color="auto" w:fill="FFFFFF" w:themeFill="background1"/>
        <w:ind w:left="1800"/>
        <w:jc w:val="both"/>
        <w:rPr>
          <w:rFonts w:cstheme="minorHAnsi"/>
          <w:sz w:val="24"/>
          <w:szCs w:val="24"/>
          <w:highlight w:val="white"/>
        </w:rPr>
      </w:pPr>
      <w:r w:rsidRPr="002C5AA0">
        <w:rPr>
          <w:rFonts w:cstheme="minorHAnsi"/>
          <w:sz w:val="24"/>
          <w:szCs w:val="24"/>
          <w:highlight w:val="white"/>
        </w:rPr>
        <w:t>Ayris, P. Román, A. Maes, K. Labastida, K. (2018)</w:t>
      </w:r>
      <w:r w:rsidR="00F34DF0" w:rsidRPr="002C5AA0">
        <w:rPr>
          <w:rFonts w:cstheme="minorHAnsi"/>
          <w:sz w:val="24"/>
          <w:szCs w:val="24"/>
          <w:highlight w:val="white"/>
        </w:rPr>
        <w:t>,</w:t>
      </w:r>
      <w:r w:rsidRPr="002C5AA0">
        <w:rPr>
          <w:rFonts w:cstheme="minorHAnsi"/>
          <w:sz w:val="24"/>
          <w:szCs w:val="24"/>
          <w:highlight w:val="white"/>
        </w:rPr>
        <w:t xml:space="preserve"> </w:t>
      </w:r>
      <w:r w:rsidR="00E0318A" w:rsidRPr="002C5AA0">
        <w:rPr>
          <w:rFonts w:cstheme="minorHAnsi"/>
          <w:sz w:val="24"/>
          <w:szCs w:val="24"/>
          <w:highlight w:val="white"/>
        </w:rPr>
        <w:t>‘</w:t>
      </w:r>
      <w:r w:rsidRPr="002C5AA0">
        <w:rPr>
          <w:rFonts w:cstheme="minorHAnsi"/>
          <w:sz w:val="24"/>
          <w:szCs w:val="24"/>
          <w:highlight w:val="white"/>
        </w:rPr>
        <w:t>Open Science and its role in universities: A roadmap for cultural change</w:t>
      </w:r>
      <w:r w:rsidR="00E0318A" w:rsidRPr="002C5AA0">
        <w:rPr>
          <w:rFonts w:cstheme="minorHAnsi"/>
          <w:sz w:val="24"/>
          <w:szCs w:val="24"/>
          <w:highlight w:val="white"/>
        </w:rPr>
        <w:t>’</w:t>
      </w:r>
      <w:r w:rsidRPr="002C5AA0">
        <w:rPr>
          <w:rFonts w:cstheme="minorHAnsi"/>
          <w:sz w:val="24"/>
          <w:szCs w:val="24"/>
          <w:highlight w:val="white"/>
        </w:rPr>
        <w:t xml:space="preserve">. </w:t>
      </w:r>
      <w:r w:rsidR="00545E79" w:rsidRPr="002C5AA0">
        <w:rPr>
          <w:rFonts w:cstheme="minorHAnsi"/>
          <w:color w:val="3F3F3F"/>
          <w:sz w:val="24"/>
          <w:szCs w:val="24"/>
          <w:lang w:val="en-US"/>
        </w:rPr>
        <w:t>League of European Research Universities (LERU), 24 May 2018.</w:t>
      </w:r>
      <w:r w:rsidR="00331790">
        <w:rPr>
          <w:rFonts w:cstheme="minorHAnsi"/>
          <w:color w:val="3F3F3F"/>
          <w:sz w:val="24"/>
          <w:szCs w:val="24"/>
          <w:lang w:val="en-US"/>
        </w:rPr>
        <w:t xml:space="preserve"> Available at: </w:t>
      </w:r>
      <w:r w:rsidRPr="00331790">
        <w:rPr>
          <w:rFonts w:cstheme="minorHAnsi"/>
          <w:color w:val="000000" w:themeColor="text1"/>
          <w:sz w:val="24"/>
          <w:szCs w:val="24"/>
          <w:highlight w:val="white"/>
        </w:rPr>
        <w:t>www.leru.org/files/LERU-AP24-Open-Science-full-paper.pdf</w:t>
      </w:r>
      <w:r w:rsidR="00163E9C">
        <w:rPr>
          <w:rFonts w:cstheme="minorHAnsi"/>
          <w:color w:val="000000" w:themeColor="text1"/>
          <w:sz w:val="24"/>
          <w:szCs w:val="24"/>
        </w:rPr>
        <w:t>.</w:t>
      </w:r>
      <w:r w:rsidR="00331790">
        <w:rPr>
          <w:rFonts w:cstheme="minorHAnsi"/>
          <w:color w:val="000000" w:themeColor="text1"/>
          <w:sz w:val="24"/>
          <w:szCs w:val="24"/>
        </w:rPr>
        <w:t xml:space="preserve"> </w:t>
      </w:r>
      <w:r w:rsidR="002E322F" w:rsidRPr="002C5AA0">
        <w:rPr>
          <w:rFonts w:cstheme="minorHAnsi"/>
          <w:sz w:val="24"/>
          <w:szCs w:val="24"/>
          <w:highlight w:val="white"/>
        </w:rPr>
        <w:t>(</w:t>
      </w:r>
      <w:r w:rsidR="00163E9C">
        <w:rPr>
          <w:rFonts w:cstheme="minorHAnsi"/>
          <w:sz w:val="24"/>
          <w:szCs w:val="24"/>
          <w:highlight w:val="white"/>
        </w:rPr>
        <w:t>L</w:t>
      </w:r>
      <w:r w:rsidR="00A26477" w:rsidRPr="002C5AA0">
        <w:rPr>
          <w:rFonts w:cstheme="minorHAnsi"/>
          <w:sz w:val="24"/>
          <w:szCs w:val="24"/>
          <w:highlight w:val="white"/>
        </w:rPr>
        <w:t>ast a</w:t>
      </w:r>
      <w:r w:rsidR="002E322F" w:rsidRPr="002C5AA0">
        <w:rPr>
          <w:rFonts w:cstheme="minorHAnsi"/>
          <w:sz w:val="24"/>
          <w:szCs w:val="24"/>
          <w:highlight w:val="white"/>
        </w:rPr>
        <w:t>ccessed</w:t>
      </w:r>
      <w:r w:rsidR="00163E9C">
        <w:rPr>
          <w:rFonts w:cstheme="minorHAnsi"/>
          <w:sz w:val="24"/>
          <w:szCs w:val="24"/>
          <w:highlight w:val="white"/>
        </w:rPr>
        <w:t>:</w:t>
      </w:r>
      <w:r w:rsidR="002E322F" w:rsidRPr="002C5AA0">
        <w:rPr>
          <w:rFonts w:cstheme="minorHAnsi"/>
          <w:sz w:val="24"/>
          <w:szCs w:val="24"/>
          <w:highlight w:val="white"/>
        </w:rPr>
        <w:t xml:space="preserve"> 22</w:t>
      </w:r>
      <w:r w:rsidR="002C5AA0" w:rsidRPr="002C5AA0">
        <w:rPr>
          <w:rFonts w:cstheme="minorHAnsi"/>
          <w:sz w:val="24"/>
          <w:szCs w:val="24"/>
          <w:highlight w:val="white"/>
        </w:rPr>
        <w:t xml:space="preserve"> December </w:t>
      </w:r>
      <w:r w:rsidR="002E322F" w:rsidRPr="002C5AA0">
        <w:rPr>
          <w:rFonts w:cstheme="minorHAnsi"/>
          <w:sz w:val="24"/>
          <w:szCs w:val="24"/>
          <w:highlight w:val="white"/>
        </w:rPr>
        <w:t>2023)</w:t>
      </w:r>
      <w:r w:rsidR="00331790">
        <w:rPr>
          <w:rFonts w:cstheme="minorHAnsi"/>
          <w:sz w:val="24"/>
          <w:szCs w:val="24"/>
          <w:highlight w:val="white"/>
        </w:rPr>
        <w:t>.</w:t>
      </w:r>
    </w:p>
    <w:p w14:paraId="37CEDD3A" w14:textId="5C1036FC" w:rsidR="008653E1" w:rsidRPr="002C5AA0" w:rsidRDefault="002E322F" w:rsidP="2D06A8C9">
      <w:pPr>
        <w:shd w:val="clear" w:color="auto" w:fill="FFFFFF" w:themeFill="background1"/>
        <w:ind w:left="1800"/>
        <w:jc w:val="both"/>
        <w:rPr>
          <w:rFonts w:cstheme="minorHAnsi"/>
          <w:sz w:val="24"/>
          <w:szCs w:val="24"/>
          <w:highlight w:val="white"/>
        </w:rPr>
      </w:pPr>
      <w:r w:rsidRPr="002C5AA0">
        <w:rPr>
          <w:rFonts w:cstheme="minorHAnsi"/>
          <w:sz w:val="24"/>
          <w:szCs w:val="24"/>
          <w:highlight w:val="white"/>
        </w:rPr>
        <w:t>Catterall, J. and Barbour, V. (2023)</w:t>
      </w:r>
      <w:r w:rsidR="002C5AA0">
        <w:rPr>
          <w:rFonts w:cstheme="minorHAnsi"/>
          <w:sz w:val="24"/>
          <w:szCs w:val="24"/>
          <w:highlight w:val="white"/>
        </w:rPr>
        <w:t>,</w:t>
      </w:r>
      <w:r w:rsidRPr="002C5AA0">
        <w:rPr>
          <w:rFonts w:cstheme="minorHAnsi"/>
          <w:sz w:val="24"/>
          <w:szCs w:val="24"/>
          <w:highlight w:val="white"/>
        </w:rPr>
        <w:t xml:space="preserve"> </w:t>
      </w:r>
      <w:r w:rsidR="002C5AA0" w:rsidRPr="002C5AA0">
        <w:rPr>
          <w:rFonts w:cstheme="minorHAnsi"/>
          <w:sz w:val="24"/>
          <w:szCs w:val="24"/>
          <w:highlight w:val="white"/>
        </w:rPr>
        <w:t>‘</w:t>
      </w:r>
      <w:r w:rsidRPr="002C5AA0">
        <w:rPr>
          <w:rFonts w:cstheme="minorHAnsi"/>
          <w:sz w:val="24"/>
          <w:szCs w:val="24"/>
          <w:highlight w:val="white"/>
        </w:rPr>
        <w:t>Open access initiatives by research active institutions in Australia and Aotearoa New Zealand: a snapshot of the landscape in 2022</w:t>
      </w:r>
      <w:r w:rsidR="002C5AA0" w:rsidRPr="002C5AA0">
        <w:rPr>
          <w:rFonts w:cstheme="minorHAnsi"/>
          <w:sz w:val="24"/>
          <w:szCs w:val="24"/>
          <w:highlight w:val="white"/>
        </w:rPr>
        <w:t>’</w:t>
      </w:r>
      <w:r w:rsidRPr="002C5AA0">
        <w:rPr>
          <w:rFonts w:cstheme="minorHAnsi"/>
          <w:sz w:val="24"/>
          <w:szCs w:val="24"/>
          <w:highlight w:val="white"/>
        </w:rPr>
        <w:t xml:space="preserve">. </w:t>
      </w:r>
      <w:r w:rsidRPr="002C5AA0">
        <w:rPr>
          <w:rFonts w:cstheme="minorHAnsi"/>
          <w:i/>
          <w:iCs/>
          <w:sz w:val="24"/>
          <w:szCs w:val="24"/>
          <w:highlight w:val="white"/>
        </w:rPr>
        <w:t>Zenodo.</w:t>
      </w:r>
      <w:r w:rsidRPr="002C5AA0">
        <w:rPr>
          <w:rFonts w:cstheme="minorHAnsi"/>
          <w:sz w:val="24"/>
          <w:szCs w:val="24"/>
          <w:highlight w:val="white"/>
        </w:rPr>
        <w:t xml:space="preserve"> Available at</w:t>
      </w:r>
      <w:r w:rsidR="00163E9C">
        <w:rPr>
          <w:rFonts w:cstheme="minorHAnsi"/>
          <w:sz w:val="24"/>
          <w:szCs w:val="24"/>
          <w:highlight w:val="white"/>
        </w:rPr>
        <w:t>:</w:t>
      </w:r>
      <w:r w:rsidRPr="002C5AA0">
        <w:rPr>
          <w:rFonts w:cstheme="minorHAnsi"/>
          <w:sz w:val="24"/>
          <w:szCs w:val="24"/>
          <w:highlight w:val="white"/>
        </w:rPr>
        <w:t xml:space="preserve"> </w:t>
      </w:r>
      <w:hyperlink r:id="rId26" w:tgtFrame="_blank" w:history="1">
        <w:r w:rsidRPr="002C5AA0">
          <w:rPr>
            <w:rFonts w:cstheme="minorHAnsi"/>
            <w:sz w:val="24"/>
            <w:szCs w:val="24"/>
            <w:highlight w:val="white"/>
          </w:rPr>
          <w:t>10.5281/zenodo.8081166</w:t>
        </w:r>
      </w:hyperlink>
      <w:r w:rsidR="00163E9C">
        <w:rPr>
          <w:rFonts w:cstheme="minorHAnsi"/>
          <w:sz w:val="24"/>
          <w:szCs w:val="24"/>
          <w:highlight w:val="white"/>
        </w:rPr>
        <w:t>.</w:t>
      </w:r>
      <w:r w:rsidR="008653E1" w:rsidRPr="002C5AA0">
        <w:rPr>
          <w:rFonts w:cstheme="minorHAnsi"/>
          <w:sz w:val="24"/>
          <w:szCs w:val="24"/>
          <w:highlight w:val="white"/>
        </w:rPr>
        <w:t xml:space="preserve"> </w:t>
      </w:r>
      <w:r w:rsidRPr="002C5AA0">
        <w:rPr>
          <w:rFonts w:cstheme="minorHAnsi"/>
          <w:sz w:val="24"/>
          <w:szCs w:val="24"/>
          <w:highlight w:val="white"/>
        </w:rPr>
        <w:t>(</w:t>
      </w:r>
      <w:r w:rsidR="002C5AA0" w:rsidRPr="002C5AA0">
        <w:rPr>
          <w:rFonts w:cstheme="minorHAnsi"/>
          <w:sz w:val="24"/>
          <w:szCs w:val="24"/>
          <w:highlight w:val="white"/>
        </w:rPr>
        <w:t>Last a</w:t>
      </w:r>
      <w:r w:rsidRPr="002C5AA0">
        <w:rPr>
          <w:rFonts w:cstheme="minorHAnsi"/>
          <w:sz w:val="24"/>
          <w:szCs w:val="24"/>
          <w:highlight w:val="white"/>
        </w:rPr>
        <w:t>ccessed</w:t>
      </w:r>
      <w:r w:rsidR="00163E9C">
        <w:rPr>
          <w:rFonts w:cstheme="minorHAnsi"/>
          <w:sz w:val="24"/>
          <w:szCs w:val="24"/>
          <w:highlight w:val="white"/>
        </w:rPr>
        <w:t>:</w:t>
      </w:r>
      <w:r w:rsidRPr="002C5AA0">
        <w:rPr>
          <w:rFonts w:cstheme="minorHAnsi"/>
          <w:sz w:val="24"/>
          <w:szCs w:val="24"/>
          <w:highlight w:val="white"/>
        </w:rPr>
        <w:t xml:space="preserve"> 19</w:t>
      </w:r>
      <w:r w:rsidR="002C5AA0" w:rsidRPr="002C5AA0">
        <w:rPr>
          <w:rFonts w:cstheme="minorHAnsi"/>
          <w:sz w:val="24"/>
          <w:szCs w:val="24"/>
          <w:highlight w:val="white"/>
        </w:rPr>
        <w:t xml:space="preserve"> December </w:t>
      </w:r>
      <w:r w:rsidRPr="002C5AA0">
        <w:rPr>
          <w:rFonts w:cstheme="minorHAnsi"/>
          <w:sz w:val="24"/>
          <w:szCs w:val="24"/>
          <w:highlight w:val="white"/>
        </w:rPr>
        <w:t>2023</w:t>
      </w:r>
      <w:r w:rsidR="00163E9C">
        <w:rPr>
          <w:rFonts w:cstheme="minorHAnsi"/>
          <w:sz w:val="24"/>
          <w:szCs w:val="24"/>
          <w:highlight w:val="white"/>
        </w:rPr>
        <w:t>.</w:t>
      </w:r>
      <w:r w:rsidRPr="002C5AA0">
        <w:rPr>
          <w:rFonts w:cstheme="minorHAnsi"/>
          <w:sz w:val="24"/>
          <w:szCs w:val="24"/>
          <w:highlight w:val="white"/>
        </w:rPr>
        <w:t>)</w:t>
      </w:r>
    </w:p>
    <w:p w14:paraId="21AEA192" w14:textId="01B9167D" w:rsidR="008D5CF7" w:rsidRPr="002C5AA0" w:rsidRDefault="008D5CF7" w:rsidP="00204174">
      <w:pPr>
        <w:ind w:left="1800"/>
        <w:jc w:val="both"/>
        <w:rPr>
          <w:rFonts w:cstheme="minorHAnsi"/>
          <w:sz w:val="24"/>
          <w:szCs w:val="24"/>
          <w:highlight w:val="white"/>
        </w:rPr>
      </w:pPr>
      <w:r w:rsidRPr="002C5AA0">
        <w:rPr>
          <w:rFonts w:cstheme="minorHAnsi"/>
          <w:sz w:val="24"/>
          <w:szCs w:val="24"/>
          <w:highlight w:val="white"/>
        </w:rPr>
        <w:t>Kukutai, T., Campbell-Kamareira, K., Mead, A., Mikaere, K., Moses, C., Whitehead, J. &amp; Cormack, D. (2023)</w:t>
      </w:r>
      <w:r w:rsidR="00545E79" w:rsidRPr="002C5AA0">
        <w:rPr>
          <w:rFonts w:cstheme="minorHAnsi"/>
          <w:sz w:val="24"/>
          <w:szCs w:val="24"/>
          <w:highlight w:val="white"/>
        </w:rPr>
        <w:t>,</w:t>
      </w:r>
      <w:r w:rsidRPr="002C5AA0">
        <w:rPr>
          <w:rFonts w:cstheme="minorHAnsi"/>
          <w:i/>
          <w:iCs/>
          <w:sz w:val="24"/>
          <w:szCs w:val="24"/>
          <w:highlight w:val="white"/>
        </w:rPr>
        <w:t xml:space="preserve"> </w:t>
      </w:r>
      <w:r w:rsidR="00E0318A" w:rsidRPr="002C5AA0">
        <w:rPr>
          <w:rFonts w:cstheme="minorHAnsi"/>
          <w:sz w:val="24"/>
          <w:szCs w:val="24"/>
          <w:highlight w:val="white"/>
        </w:rPr>
        <w:t>‘</w:t>
      </w:r>
      <w:r w:rsidRPr="002C5AA0">
        <w:rPr>
          <w:rFonts w:cstheme="minorHAnsi"/>
          <w:sz w:val="24"/>
          <w:szCs w:val="24"/>
          <w:highlight w:val="white"/>
        </w:rPr>
        <w:t xml:space="preserve">Māori data governance model, </w:t>
      </w:r>
      <w:r w:rsidRPr="002C5AA0">
        <w:rPr>
          <w:rFonts w:cstheme="minorHAnsi"/>
          <w:i/>
          <w:iCs/>
          <w:sz w:val="24"/>
          <w:szCs w:val="24"/>
          <w:highlight w:val="white"/>
        </w:rPr>
        <w:t xml:space="preserve">te kāhui </w:t>
      </w:r>
      <w:commentRangeStart w:id="11"/>
      <w:r w:rsidRPr="002C5AA0">
        <w:rPr>
          <w:rFonts w:cstheme="minorHAnsi"/>
          <w:i/>
          <w:iCs/>
          <w:sz w:val="24"/>
          <w:szCs w:val="24"/>
          <w:highlight w:val="white"/>
        </w:rPr>
        <w:t>raraunga</w:t>
      </w:r>
      <w:commentRangeEnd w:id="11"/>
      <w:r w:rsidR="005E2FBA" w:rsidRPr="002C5AA0">
        <w:rPr>
          <w:rStyle w:val="CommentReference"/>
          <w:rFonts w:cstheme="minorHAnsi"/>
          <w:i/>
          <w:iCs/>
          <w:sz w:val="24"/>
          <w:szCs w:val="24"/>
        </w:rPr>
        <w:commentReference w:id="11"/>
      </w:r>
      <w:r w:rsidR="00E0318A" w:rsidRPr="002C5AA0">
        <w:rPr>
          <w:rFonts w:cstheme="minorHAnsi"/>
          <w:sz w:val="24"/>
          <w:szCs w:val="24"/>
          <w:highlight w:val="white"/>
        </w:rPr>
        <w:t>’</w:t>
      </w:r>
      <w:r w:rsidRPr="002C5AA0">
        <w:rPr>
          <w:rFonts w:cstheme="minorHAnsi"/>
          <w:sz w:val="24"/>
          <w:szCs w:val="24"/>
          <w:highlight w:val="white"/>
        </w:rPr>
        <w:t>.</w:t>
      </w:r>
      <w:r w:rsidR="00AF464D" w:rsidRPr="002C5AA0">
        <w:rPr>
          <w:rFonts w:cstheme="minorHAnsi"/>
          <w:color w:val="3F3F3F"/>
          <w:sz w:val="24"/>
          <w:szCs w:val="24"/>
          <w:lang w:val="en-US"/>
        </w:rPr>
        <w:t xml:space="preserve"> </w:t>
      </w:r>
      <w:r w:rsidR="00AF464D" w:rsidRPr="002C5AA0">
        <w:rPr>
          <w:rFonts w:cstheme="minorHAnsi"/>
          <w:i/>
          <w:iCs/>
          <w:color w:val="3F3F3F"/>
          <w:sz w:val="24"/>
          <w:szCs w:val="24"/>
          <w:lang w:val="en-US"/>
        </w:rPr>
        <w:t xml:space="preserve">Te Kāhui Raraunga Charitable </w:t>
      </w:r>
      <w:commentRangeStart w:id="12"/>
      <w:r w:rsidR="00AF464D" w:rsidRPr="002C5AA0">
        <w:rPr>
          <w:rFonts w:cstheme="minorHAnsi"/>
          <w:i/>
          <w:iCs/>
          <w:color w:val="3F3F3F"/>
          <w:sz w:val="24"/>
          <w:szCs w:val="24"/>
          <w:lang w:val="en-US"/>
        </w:rPr>
        <w:t>Trust</w:t>
      </w:r>
      <w:commentRangeEnd w:id="12"/>
      <w:r w:rsidR="00AF464D" w:rsidRPr="002C5AA0">
        <w:rPr>
          <w:rStyle w:val="CommentReference"/>
          <w:rFonts w:cstheme="minorHAnsi"/>
          <w:i/>
          <w:iCs/>
          <w:sz w:val="24"/>
          <w:szCs w:val="24"/>
        </w:rPr>
        <w:commentReference w:id="12"/>
      </w:r>
      <w:r w:rsidR="00AF464D" w:rsidRPr="002C5AA0">
        <w:rPr>
          <w:rFonts w:cstheme="minorHAnsi"/>
          <w:color w:val="3F3F3F"/>
          <w:sz w:val="24"/>
          <w:szCs w:val="24"/>
          <w:lang w:val="en-US"/>
        </w:rPr>
        <w:t>.</w:t>
      </w:r>
      <w:r w:rsidR="00C322D2" w:rsidRPr="002C5AA0">
        <w:rPr>
          <w:rFonts w:cstheme="minorHAnsi"/>
          <w:i/>
          <w:iCs/>
          <w:sz w:val="24"/>
          <w:szCs w:val="24"/>
          <w:highlight w:val="white"/>
        </w:rPr>
        <w:t xml:space="preserve"> </w:t>
      </w:r>
      <w:r w:rsidR="00204174" w:rsidRPr="002C5AA0">
        <w:rPr>
          <w:rFonts w:cstheme="minorHAnsi"/>
          <w:sz w:val="24"/>
          <w:szCs w:val="24"/>
          <w:highlight w:val="white"/>
        </w:rPr>
        <w:t>www.kahuiraraunga.io/</w:t>
      </w:r>
      <w:r w:rsidR="00163E9C">
        <w:rPr>
          <w:rFonts w:cstheme="minorHAnsi"/>
          <w:sz w:val="24"/>
          <w:szCs w:val="24"/>
          <w:highlight w:val="white"/>
        </w:rPr>
        <w:t>.</w:t>
      </w:r>
      <w:r w:rsidR="00CD6625" w:rsidRPr="002C5AA0">
        <w:rPr>
          <w:rFonts w:cstheme="minorHAnsi"/>
          <w:color w:val="1155CC"/>
          <w:sz w:val="24"/>
          <w:szCs w:val="24"/>
          <w:highlight w:val="white"/>
        </w:rPr>
        <w:t xml:space="preserve"> </w:t>
      </w:r>
      <w:r w:rsidR="00CD6625" w:rsidRPr="002C5AA0">
        <w:rPr>
          <w:rStyle w:val="normaltextrun"/>
          <w:rFonts w:cstheme="minorHAnsi"/>
          <w:color w:val="0E101A"/>
          <w:sz w:val="24"/>
          <w:szCs w:val="24"/>
        </w:rPr>
        <w:t>(</w:t>
      </w:r>
      <w:r w:rsidR="002C5AA0" w:rsidRPr="002C5AA0">
        <w:rPr>
          <w:rStyle w:val="normaltextrun"/>
          <w:rFonts w:cstheme="minorHAnsi"/>
          <w:color w:val="0E101A"/>
          <w:sz w:val="24"/>
          <w:szCs w:val="24"/>
        </w:rPr>
        <w:t>Last a</w:t>
      </w:r>
      <w:r w:rsidR="00CD6625" w:rsidRPr="002C5AA0">
        <w:rPr>
          <w:rStyle w:val="normaltextrun"/>
          <w:rFonts w:cstheme="minorHAnsi"/>
          <w:color w:val="0E101A"/>
          <w:sz w:val="24"/>
          <w:szCs w:val="24"/>
        </w:rPr>
        <w:t>ccessed: 08</w:t>
      </w:r>
      <w:r w:rsidR="002C5AA0" w:rsidRPr="002C5AA0">
        <w:rPr>
          <w:rStyle w:val="normaltextrun"/>
          <w:rFonts w:cstheme="minorHAnsi"/>
          <w:color w:val="0E101A"/>
          <w:sz w:val="24"/>
          <w:szCs w:val="24"/>
        </w:rPr>
        <w:t xml:space="preserve"> January </w:t>
      </w:r>
      <w:r w:rsidR="00CD6625" w:rsidRPr="002C5AA0">
        <w:rPr>
          <w:rStyle w:val="normaltextrun"/>
          <w:rFonts w:cstheme="minorHAnsi"/>
          <w:color w:val="0E101A"/>
          <w:sz w:val="24"/>
          <w:szCs w:val="24"/>
        </w:rPr>
        <w:t>2024</w:t>
      </w:r>
      <w:r w:rsidR="00163E9C">
        <w:rPr>
          <w:rStyle w:val="normaltextrun"/>
          <w:rFonts w:cstheme="minorHAnsi"/>
          <w:color w:val="0E101A"/>
          <w:sz w:val="24"/>
          <w:szCs w:val="24"/>
        </w:rPr>
        <w:t>.</w:t>
      </w:r>
      <w:r w:rsidR="00CD6625" w:rsidRPr="002C5AA0">
        <w:rPr>
          <w:rStyle w:val="normaltextrun"/>
          <w:rFonts w:cstheme="minorHAnsi"/>
          <w:color w:val="0E101A"/>
          <w:sz w:val="24"/>
          <w:szCs w:val="24"/>
        </w:rPr>
        <w:t>)</w:t>
      </w:r>
    </w:p>
    <w:p w14:paraId="18ACEF17" w14:textId="340D3108" w:rsidR="008D5CF7" w:rsidRPr="002C5AA0" w:rsidRDefault="00CD6625" w:rsidP="00E0318A">
      <w:pPr>
        <w:ind w:left="1800"/>
        <w:jc w:val="both"/>
        <w:rPr>
          <w:rFonts w:cstheme="minorHAnsi"/>
          <w:sz w:val="24"/>
          <w:szCs w:val="24"/>
          <w:highlight w:val="white"/>
        </w:rPr>
      </w:pPr>
      <w:r w:rsidRPr="002C5AA0">
        <w:rPr>
          <w:rStyle w:val="normaltextrun"/>
          <w:rFonts w:cstheme="minorHAnsi"/>
          <w:color w:val="0E101A"/>
          <w:sz w:val="24"/>
          <w:szCs w:val="24"/>
          <w:shd w:val="clear" w:color="auto" w:fill="FFFFFF"/>
        </w:rPr>
        <w:t>Ministry of Business, Innovation and Employment (2022)</w:t>
      </w:r>
      <w:r w:rsidR="002C5AA0">
        <w:rPr>
          <w:rStyle w:val="normaltextrun"/>
          <w:rFonts w:cstheme="minorHAnsi"/>
          <w:color w:val="0E101A"/>
          <w:sz w:val="24"/>
          <w:szCs w:val="24"/>
          <w:shd w:val="clear" w:color="auto" w:fill="FFFFFF"/>
        </w:rPr>
        <w:t>,</w:t>
      </w:r>
      <w:r w:rsidRPr="002C5AA0">
        <w:rPr>
          <w:rStyle w:val="normaltextrun"/>
          <w:rFonts w:cstheme="minorHAnsi"/>
          <w:color w:val="0E101A"/>
          <w:sz w:val="24"/>
          <w:szCs w:val="24"/>
          <w:shd w:val="clear" w:color="auto" w:fill="FFFFFF"/>
        </w:rPr>
        <w:t xml:space="preserve"> </w:t>
      </w:r>
      <w:r w:rsidR="002C5AA0" w:rsidRPr="002C5AA0">
        <w:rPr>
          <w:rStyle w:val="normaltextrun"/>
          <w:rFonts w:cstheme="minorHAnsi"/>
          <w:color w:val="0E101A"/>
          <w:sz w:val="24"/>
          <w:szCs w:val="24"/>
          <w:shd w:val="clear" w:color="auto" w:fill="FFFFFF"/>
        </w:rPr>
        <w:t>‘</w:t>
      </w:r>
      <w:r w:rsidRPr="002C5AA0">
        <w:rPr>
          <w:rStyle w:val="normaltextrun"/>
          <w:rFonts w:cstheme="minorHAnsi"/>
          <w:i/>
          <w:iCs/>
          <w:color w:val="0E101A"/>
          <w:sz w:val="24"/>
          <w:szCs w:val="24"/>
          <w:shd w:val="clear" w:color="auto" w:fill="FFFFFF"/>
        </w:rPr>
        <w:t>Kaupapahere rangahau</w:t>
      </w:r>
      <w:r w:rsidRPr="002C5AA0">
        <w:rPr>
          <w:rStyle w:val="normaltextrun"/>
          <w:rFonts w:cstheme="minorHAnsi"/>
          <w:color w:val="0E101A"/>
          <w:sz w:val="24"/>
          <w:szCs w:val="24"/>
          <w:shd w:val="clear" w:color="auto" w:fill="FFFFFF"/>
        </w:rPr>
        <w:t xml:space="preserve"> </w:t>
      </w:r>
      <w:r w:rsidRPr="00331790">
        <w:rPr>
          <w:rStyle w:val="normaltextrun"/>
          <w:rFonts w:cstheme="minorHAnsi"/>
          <w:i/>
          <w:iCs/>
          <w:color w:val="0E101A"/>
          <w:sz w:val="24"/>
          <w:szCs w:val="24"/>
          <w:shd w:val="clear" w:color="auto" w:fill="FFFFFF"/>
        </w:rPr>
        <w:t>tuwhera</w:t>
      </w:r>
      <w:r w:rsidRPr="002C5AA0">
        <w:rPr>
          <w:rStyle w:val="normaltextrun"/>
          <w:rFonts w:cstheme="minorHAnsi"/>
          <w:color w:val="0E101A"/>
          <w:sz w:val="24"/>
          <w:szCs w:val="24"/>
          <w:shd w:val="clear" w:color="auto" w:fill="FFFFFF"/>
        </w:rPr>
        <w:t xml:space="preserve"> MBIE - MBIE open research policy</w:t>
      </w:r>
      <w:r w:rsidR="002C5AA0" w:rsidRPr="002C5AA0">
        <w:rPr>
          <w:rStyle w:val="normaltextrun"/>
          <w:rFonts w:cstheme="minorHAnsi"/>
          <w:color w:val="0E101A"/>
          <w:sz w:val="24"/>
          <w:szCs w:val="24"/>
          <w:shd w:val="clear" w:color="auto" w:fill="FFFFFF"/>
        </w:rPr>
        <w:t>’</w:t>
      </w:r>
      <w:r w:rsidRPr="002C5AA0">
        <w:rPr>
          <w:rStyle w:val="normaltextrun"/>
          <w:rFonts w:cstheme="minorHAnsi"/>
          <w:color w:val="0E101A"/>
          <w:sz w:val="24"/>
          <w:szCs w:val="24"/>
          <w:shd w:val="clear" w:color="auto" w:fill="FFFFFF"/>
        </w:rPr>
        <w:t>. Available at</w:t>
      </w:r>
      <w:r w:rsidRPr="002C5AA0">
        <w:rPr>
          <w:rStyle w:val="normaltextrun"/>
          <w:rFonts w:cstheme="minorHAnsi"/>
          <w:color w:val="1155CC"/>
          <w:sz w:val="24"/>
          <w:szCs w:val="24"/>
          <w:u w:val="single"/>
          <w:shd w:val="clear" w:color="auto" w:fill="FFFFFF"/>
        </w:rPr>
        <w:t xml:space="preserve"> </w:t>
      </w:r>
      <w:r w:rsidRPr="002C5AA0">
        <w:rPr>
          <w:rStyle w:val="normaltextrun"/>
          <w:rFonts w:cstheme="minorHAnsi"/>
          <w:color w:val="000000" w:themeColor="text1"/>
          <w:sz w:val="24"/>
          <w:szCs w:val="24"/>
          <w:shd w:val="clear" w:color="auto" w:fill="FFFFFF"/>
        </w:rPr>
        <w:t>www.mbie.govt.nz/science-and-technology/science-and</w:t>
      </w:r>
      <w:r w:rsidR="002C5AA0">
        <w:rPr>
          <w:rStyle w:val="normaltextrun"/>
          <w:rFonts w:cstheme="minorHAnsi"/>
          <w:color w:val="000000" w:themeColor="text1"/>
          <w:sz w:val="24"/>
          <w:szCs w:val="24"/>
          <w:shd w:val="clear" w:color="auto" w:fill="FFFFFF"/>
        </w:rPr>
        <w:t xml:space="preserve"> </w:t>
      </w:r>
      <w:r w:rsidRPr="002C5AA0">
        <w:rPr>
          <w:rStyle w:val="normaltextrun"/>
          <w:rFonts w:cstheme="minorHAnsi"/>
          <w:color w:val="000000" w:themeColor="text1"/>
          <w:sz w:val="24"/>
          <w:szCs w:val="24"/>
          <w:shd w:val="clear" w:color="auto" w:fill="FFFFFF"/>
        </w:rPr>
        <w:t>innovation/agencies-policies-and-budget-initiatives/open-research-policy/</w:t>
      </w:r>
      <w:r w:rsidR="00163E9C">
        <w:rPr>
          <w:rStyle w:val="normaltextrun"/>
          <w:rFonts w:cstheme="minorHAnsi"/>
          <w:color w:val="000000" w:themeColor="text1"/>
          <w:sz w:val="24"/>
          <w:szCs w:val="24"/>
          <w:shd w:val="clear" w:color="auto" w:fill="FFFFFF"/>
        </w:rPr>
        <w:t>.</w:t>
      </w:r>
      <w:r w:rsidRPr="002C5AA0">
        <w:rPr>
          <w:rStyle w:val="normaltextrun"/>
          <w:rFonts w:cstheme="minorHAnsi"/>
          <w:color w:val="000000" w:themeColor="text1"/>
          <w:sz w:val="24"/>
          <w:szCs w:val="24"/>
          <w:shd w:val="clear" w:color="auto" w:fill="FFFFFF"/>
        </w:rPr>
        <w:t xml:space="preserve"> </w:t>
      </w:r>
      <w:r w:rsidRPr="002C5AA0">
        <w:rPr>
          <w:rStyle w:val="normaltextrun"/>
          <w:rFonts w:cstheme="minorHAnsi"/>
          <w:color w:val="0E101A"/>
          <w:sz w:val="24"/>
          <w:szCs w:val="24"/>
          <w:shd w:val="clear" w:color="auto" w:fill="FFFFFF"/>
        </w:rPr>
        <w:t>(</w:t>
      </w:r>
      <w:r w:rsidR="002C5AA0" w:rsidRPr="002C5AA0">
        <w:rPr>
          <w:rStyle w:val="normaltextrun"/>
          <w:rFonts w:cstheme="minorHAnsi"/>
          <w:color w:val="0E101A"/>
          <w:sz w:val="24"/>
          <w:szCs w:val="24"/>
          <w:shd w:val="clear" w:color="auto" w:fill="FFFFFF"/>
        </w:rPr>
        <w:t>Last a</w:t>
      </w:r>
      <w:r w:rsidRPr="002C5AA0">
        <w:rPr>
          <w:rStyle w:val="normaltextrun"/>
          <w:rFonts w:cstheme="minorHAnsi"/>
          <w:color w:val="0E101A"/>
          <w:sz w:val="24"/>
          <w:szCs w:val="24"/>
          <w:shd w:val="clear" w:color="auto" w:fill="FFFFFF"/>
        </w:rPr>
        <w:t>ccessed</w:t>
      </w:r>
      <w:r w:rsidR="00163E9C">
        <w:rPr>
          <w:rStyle w:val="normaltextrun"/>
          <w:rFonts w:cstheme="minorHAnsi"/>
          <w:color w:val="0E101A"/>
          <w:sz w:val="24"/>
          <w:szCs w:val="24"/>
          <w:shd w:val="clear" w:color="auto" w:fill="FFFFFF"/>
        </w:rPr>
        <w:t>:</w:t>
      </w:r>
      <w:r w:rsidRPr="002C5AA0">
        <w:rPr>
          <w:rStyle w:val="normaltextrun"/>
          <w:rFonts w:cstheme="minorHAnsi"/>
          <w:color w:val="0E101A"/>
          <w:sz w:val="24"/>
          <w:szCs w:val="24"/>
          <w:shd w:val="clear" w:color="auto" w:fill="FFFFFF"/>
        </w:rPr>
        <w:t xml:space="preserve"> 21</w:t>
      </w:r>
      <w:r w:rsidR="002C5AA0" w:rsidRPr="002C5AA0">
        <w:rPr>
          <w:rStyle w:val="normaltextrun"/>
          <w:rFonts w:cstheme="minorHAnsi"/>
          <w:color w:val="0E101A"/>
          <w:sz w:val="24"/>
          <w:szCs w:val="24"/>
          <w:shd w:val="clear" w:color="auto" w:fill="FFFFFF"/>
        </w:rPr>
        <w:t xml:space="preserve"> December </w:t>
      </w:r>
      <w:r w:rsidRPr="002C5AA0">
        <w:rPr>
          <w:rStyle w:val="normaltextrun"/>
          <w:rFonts w:cstheme="minorHAnsi"/>
          <w:color w:val="0E101A"/>
          <w:sz w:val="24"/>
          <w:szCs w:val="24"/>
          <w:shd w:val="clear" w:color="auto" w:fill="FFFFFF"/>
        </w:rPr>
        <w:t>2023</w:t>
      </w:r>
      <w:r w:rsidR="00163E9C">
        <w:rPr>
          <w:rStyle w:val="normaltextrun"/>
          <w:rFonts w:cstheme="minorHAnsi"/>
          <w:color w:val="0E101A"/>
          <w:sz w:val="24"/>
          <w:szCs w:val="24"/>
          <w:shd w:val="clear" w:color="auto" w:fill="FFFFFF"/>
        </w:rPr>
        <w:t>.</w:t>
      </w:r>
      <w:r w:rsidRPr="002C5AA0">
        <w:rPr>
          <w:rStyle w:val="normaltextrun"/>
          <w:rFonts w:cstheme="minorHAnsi"/>
          <w:color w:val="0E101A"/>
          <w:sz w:val="24"/>
          <w:szCs w:val="24"/>
          <w:shd w:val="clear" w:color="auto" w:fill="FFFFFF"/>
        </w:rPr>
        <w:t>)</w:t>
      </w:r>
      <w:r w:rsidR="00163E9C" w:rsidRPr="002C5AA0">
        <w:rPr>
          <w:rFonts w:cstheme="minorHAnsi"/>
          <w:sz w:val="24"/>
          <w:szCs w:val="24"/>
          <w:highlight w:val="white"/>
        </w:rPr>
        <w:t xml:space="preserve"> </w:t>
      </w:r>
    </w:p>
    <w:p w14:paraId="21B9AD2F" w14:textId="315F2DA9" w:rsidR="008D5CF7" w:rsidRPr="002C5AA0" w:rsidRDefault="008D5CF7" w:rsidP="00E0318A">
      <w:pPr>
        <w:ind w:left="1800"/>
        <w:jc w:val="both"/>
        <w:rPr>
          <w:rFonts w:cstheme="minorHAnsi"/>
          <w:color w:val="4C4C4C"/>
          <w:sz w:val="24"/>
          <w:szCs w:val="24"/>
          <w:highlight w:val="white"/>
        </w:rPr>
      </w:pPr>
      <w:r w:rsidRPr="002C5AA0">
        <w:rPr>
          <w:rFonts w:cstheme="minorHAnsi"/>
          <w:color w:val="4C4C4C"/>
          <w:sz w:val="24"/>
          <w:szCs w:val="24"/>
          <w:highlight w:val="white"/>
        </w:rPr>
        <w:t>Neylon, C., Ozaygen, A., Montgomery, L., Huang, C.-K. (Karl), Pyne, R., Lucraft, M. and Emery, C.</w:t>
      </w:r>
      <w:r w:rsidR="00E0318A" w:rsidRPr="002C5AA0">
        <w:rPr>
          <w:rFonts w:cstheme="minorHAnsi"/>
          <w:color w:val="4C4C4C"/>
          <w:sz w:val="24"/>
          <w:szCs w:val="24"/>
          <w:highlight w:val="white"/>
        </w:rPr>
        <w:t xml:space="preserve"> (</w:t>
      </w:r>
      <w:r w:rsidRPr="002C5AA0">
        <w:rPr>
          <w:rFonts w:cstheme="minorHAnsi"/>
          <w:color w:val="4C4C4C"/>
          <w:sz w:val="24"/>
          <w:szCs w:val="24"/>
          <w:highlight w:val="white"/>
        </w:rPr>
        <w:t>2021</w:t>
      </w:r>
      <w:r w:rsidR="00E0318A" w:rsidRPr="002C5AA0">
        <w:rPr>
          <w:rFonts w:cstheme="minorHAnsi"/>
          <w:color w:val="4C4C4C"/>
          <w:sz w:val="24"/>
          <w:szCs w:val="24"/>
          <w:highlight w:val="white"/>
        </w:rPr>
        <w:t>),</w:t>
      </w:r>
      <w:r w:rsidRPr="002C5AA0">
        <w:rPr>
          <w:rFonts w:cstheme="minorHAnsi"/>
          <w:color w:val="4C4C4C"/>
          <w:sz w:val="24"/>
          <w:szCs w:val="24"/>
          <w:highlight w:val="white"/>
        </w:rPr>
        <w:t xml:space="preserve"> </w:t>
      </w:r>
      <w:r w:rsidR="00E0318A" w:rsidRPr="002C5AA0">
        <w:rPr>
          <w:rFonts w:cstheme="minorHAnsi"/>
          <w:color w:val="4C4C4C"/>
          <w:sz w:val="24"/>
          <w:szCs w:val="24"/>
          <w:highlight w:val="white"/>
        </w:rPr>
        <w:t>‘</w:t>
      </w:r>
      <w:r w:rsidRPr="002C5AA0">
        <w:rPr>
          <w:rFonts w:cstheme="minorHAnsi"/>
          <w:color w:val="4C4C4C"/>
          <w:sz w:val="24"/>
          <w:szCs w:val="24"/>
          <w:highlight w:val="white"/>
        </w:rPr>
        <w:t>More readers in more places: the benefits of open access for scholarly books</w:t>
      </w:r>
      <w:r w:rsidR="00E0318A" w:rsidRPr="002C5AA0">
        <w:rPr>
          <w:rFonts w:cstheme="minorHAnsi"/>
          <w:color w:val="4C4C4C"/>
          <w:sz w:val="24"/>
          <w:szCs w:val="24"/>
          <w:highlight w:val="white"/>
        </w:rPr>
        <w:t>’</w:t>
      </w:r>
      <w:r w:rsidRPr="002C5AA0">
        <w:rPr>
          <w:rFonts w:cstheme="minorHAnsi"/>
          <w:i/>
          <w:iCs/>
          <w:color w:val="4C4C4C"/>
          <w:sz w:val="24"/>
          <w:szCs w:val="24"/>
          <w:highlight w:val="white"/>
        </w:rPr>
        <w:t>.</w:t>
      </w:r>
      <w:r w:rsidRPr="002C5AA0">
        <w:rPr>
          <w:rFonts w:cstheme="minorHAnsi"/>
          <w:color w:val="4C4C4C"/>
          <w:sz w:val="24"/>
          <w:szCs w:val="24"/>
          <w:highlight w:val="white"/>
        </w:rPr>
        <w:t xml:space="preserve"> </w:t>
      </w:r>
      <w:r w:rsidRPr="002C5AA0">
        <w:rPr>
          <w:rFonts w:cstheme="minorHAnsi"/>
          <w:i/>
          <w:iCs/>
          <w:color w:val="4C4C4C"/>
          <w:sz w:val="24"/>
          <w:szCs w:val="24"/>
          <w:highlight w:val="white"/>
        </w:rPr>
        <w:t>Insights: the UKSG journal,</w:t>
      </w:r>
      <w:r w:rsidRPr="002C5AA0">
        <w:rPr>
          <w:rFonts w:cstheme="minorHAnsi"/>
          <w:color w:val="4C4C4C"/>
          <w:sz w:val="24"/>
          <w:szCs w:val="24"/>
          <w:highlight w:val="white"/>
        </w:rPr>
        <w:t xml:space="preserve"> 34(1), p.27.</w:t>
      </w:r>
      <w:r w:rsidR="00E0318A" w:rsidRPr="002C5AA0">
        <w:rPr>
          <w:rFonts w:cstheme="minorHAnsi"/>
          <w:color w:val="4C4C4C"/>
          <w:sz w:val="24"/>
          <w:szCs w:val="24"/>
          <w:highlight w:val="white"/>
        </w:rPr>
        <w:t xml:space="preserve"> </w:t>
      </w:r>
      <w:r w:rsidRPr="002C5AA0">
        <w:rPr>
          <w:rFonts w:cstheme="minorHAnsi"/>
          <w:color w:val="4C4C4C"/>
          <w:sz w:val="24"/>
          <w:szCs w:val="24"/>
          <w:highlight w:val="white"/>
        </w:rPr>
        <w:t xml:space="preserve">DOI: </w:t>
      </w:r>
      <w:r w:rsidRPr="00331790">
        <w:rPr>
          <w:rFonts w:cstheme="minorHAnsi"/>
          <w:color w:val="000000" w:themeColor="text1"/>
          <w:sz w:val="24"/>
          <w:szCs w:val="24"/>
          <w:highlight w:val="white"/>
        </w:rPr>
        <w:t>https://doi.org/10.1629/uksg.558</w:t>
      </w:r>
      <w:r w:rsidR="00331790">
        <w:rPr>
          <w:rFonts w:cstheme="minorHAnsi"/>
          <w:color w:val="000000" w:themeColor="text1"/>
          <w:sz w:val="24"/>
          <w:szCs w:val="24"/>
          <w:highlight w:val="white"/>
        </w:rPr>
        <w:t>.</w:t>
      </w:r>
    </w:p>
    <w:p w14:paraId="08D322B5" w14:textId="114DE0DE" w:rsidR="008653E1" w:rsidRPr="002C5AA0" w:rsidRDefault="00CD6625" w:rsidP="2D06A8C9">
      <w:pPr>
        <w:ind w:left="1800"/>
        <w:jc w:val="both"/>
        <w:rPr>
          <w:rFonts w:eastAsiaTheme="majorEastAsia" w:cstheme="minorHAnsi"/>
          <w:color w:val="000000" w:themeColor="text1"/>
          <w:sz w:val="24"/>
          <w:szCs w:val="24"/>
        </w:rPr>
      </w:pPr>
      <w:r w:rsidRPr="002C5AA0">
        <w:rPr>
          <w:rStyle w:val="normaltextrun"/>
          <w:rFonts w:cstheme="minorHAnsi"/>
          <w:color w:val="0E101A"/>
          <w:sz w:val="24"/>
          <w:szCs w:val="24"/>
          <w:shd w:val="clear" w:color="auto" w:fill="FFFFFF"/>
        </w:rPr>
        <w:t>Saunders, T. (2022)</w:t>
      </w:r>
      <w:r w:rsidR="002C5AA0">
        <w:rPr>
          <w:rStyle w:val="normaltextrun"/>
          <w:rFonts w:cstheme="minorHAnsi"/>
          <w:color w:val="0E101A"/>
          <w:sz w:val="24"/>
          <w:szCs w:val="24"/>
          <w:shd w:val="clear" w:color="auto" w:fill="FFFFFF"/>
        </w:rPr>
        <w:t>,</w:t>
      </w:r>
      <w:r w:rsidRPr="002C5AA0">
        <w:rPr>
          <w:rStyle w:val="normaltextrun"/>
          <w:rFonts w:cstheme="minorHAnsi"/>
          <w:color w:val="0E101A"/>
          <w:sz w:val="24"/>
          <w:szCs w:val="24"/>
          <w:shd w:val="clear" w:color="auto" w:fill="FFFFFF"/>
        </w:rPr>
        <w:t xml:space="preserve"> </w:t>
      </w:r>
      <w:r w:rsidR="002C5AA0" w:rsidRPr="002C5AA0">
        <w:rPr>
          <w:rStyle w:val="normaltextrun"/>
          <w:rFonts w:cstheme="minorHAnsi"/>
          <w:color w:val="0E101A"/>
          <w:sz w:val="24"/>
          <w:szCs w:val="24"/>
          <w:shd w:val="clear" w:color="auto" w:fill="FFFFFF"/>
        </w:rPr>
        <w:t>‘</w:t>
      </w:r>
      <w:r w:rsidRPr="002C5AA0">
        <w:rPr>
          <w:rStyle w:val="normaltextrun"/>
          <w:rFonts w:cstheme="minorHAnsi"/>
          <w:color w:val="0E101A"/>
          <w:sz w:val="24"/>
          <w:szCs w:val="24"/>
          <w:shd w:val="clear" w:color="auto" w:fill="FFFFFF"/>
        </w:rPr>
        <w:t>The future is open</w:t>
      </w:r>
      <w:r w:rsidR="002C5AA0" w:rsidRPr="002C5AA0">
        <w:rPr>
          <w:rStyle w:val="normaltextrun"/>
          <w:rFonts w:cstheme="minorHAnsi"/>
          <w:color w:val="0E101A"/>
          <w:sz w:val="24"/>
          <w:szCs w:val="24"/>
          <w:shd w:val="clear" w:color="auto" w:fill="FFFFFF"/>
        </w:rPr>
        <w:t>’</w:t>
      </w:r>
      <w:r w:rsidRPr="002C5AA0">
        <w:rPr>
          <w:rStyle w:val="normaltextrun"/>
          <w:rFonts w:cstheme="minorHAnsi"/>
          <w:color w:val="0E101A"/>
          <w:sz w:val="24"/>
          <w:szCs w:val="24"/>
          <w:shd w:val="clear" w:color="auto" w:fill="FFFFFF"/>
        </w:rPr>
        <w:t xml:space="preserve">. Available at: </w:t>
      </w:r>
      <w:r w:rsidRPr="002C5AA0">
        <w:rPr>
          <w:rStyle w:val="normaltextrun"/>
          <w:rFonts w:cstheme="minorHAnsi"/>
          <w:color w:val="000000" w:themeColor="text1"/>
          <w:sz w:val="24"/>
          <w:szCs w:val="24"/>
          <w:shd w:val="clear" w:color="auto" w:fill="FFFFFF"/>
        </w:rPr>
        <w:t>www.pmcsa.ac.nz/2022/07/15/the-future-is-open-intern-report-on-open-access-publishing-in-aotearoa/</w:t>
      </w:r>
      <w:r w:rsidR="00163E9C">
        <w:rPr>
          <w:rStyle w:val="normaltextrun"/>
          <w:rFonts w:cstheme="minorHAnsi"/>
          <w:color w:val="000000" w:themeColor="text1"/>
          <w:sz w:val="24"/>
          <w:szCs w:val="24"/>
          <w:shd w:val="clear" w:color="auto" w:fill="FFFFFF"/>
        </w:rPr>
        <w:t>.</w:t>
      </w:r>
      <w:r w:rsidRPr="002C5AA0">
        <w:rPr>
          <w:rStyle w:val="normaltextrun"/>
          <w:rFonts w:cstheme="minorHAnsi"/>
          <w:color w:val="000000" w:themeColor="text1"/>
          <w:sz w:val="24"/>
          <w:szCs w:val="24"/>
          <w:shd w:val="clear" w:color="auto" w:fill="FFFFFF"/>
        </w:rPr>
        <w:t xml:space="preserve"> </w:t>
      </w:r>
      <w:r w:rsidRPr="002C5AA0">
        <w:rPr>
          <w:rStyle w:val="normaltextrun"/>
          <w:rFonts w:cstheme="minorHAnsi"/>
          <w:color w:val="0E101A"/>
          <w:sz w:val="24"/>
          <w:szCs w:val="24"/>
          <w:shd w:val="clear" w:color="auto" w:fill="FFFFFF"/>
        </w:rPr>
        <w:t>(</w:t>
      </w:r>
      <w:r w:rsidR="002C5AA0" w:rsidRPr="002C5AA0">
        <w:rPr>
          <w:rStyle w:val="normaltextrun"/>
          <w:rFonts w:cstheme="minorHAnsi"/>
          <w:color w:val="0E101A"/>
          <w:sz w:val="24"/>
          <w:szCs w:val="24"/>
          <w:shd w:val="clear" w:color="auto" w:fill="FFFFFF"/>
        </w:rPr>
        <w:t>Last a</w:t>
      </w:r>
      <w:r w:rsidRPr="002C5AA0">
        <w:rPr>
          <w:rStyle w:val="normaltextrun"/>
          <w:rFonts w:cstheme="minorHAnsi"/>
          <w:color w:val="0E101A"/>
          <w:sz w:val="24"/>
          <w:szCs w:val="24"/>
          <w:shd w:val="clear" w:color="auto" w:fill="FFFFFF"/>
        </w:rPr>
        <w:t>ccessed: 09</w:t>
      </w:r>
      <w:r w:rsidR="002C5AA0" w:rsidRPr="002C5AA0">
        <w:rPr>
          <w:rStyle w:val="normaltextrun"/>
          <w:rFonts w:cstheme="minorHAnsi"/>
          <w:color w:val="0E101A"/>
          <w:sz w:val="24"/>
          <w:szCs w:val="24"/>
          <w:shd w:val="clear" w:color="auto" w:fill="FFFFFF"/>
        </w:rPr>
        <w:t xml:space="preserve"> January </w:t>
      </w:r>
      <w:r w:rsidRPr="002C5AA0">
        <w:rPr>
          <w:rStyle w:val="normaltextrun"/>
          <w:rFonts w:cstheme="minorHAnsi"/>
          <w:color w:val="0E101A"/>
          <w:sz w:val="24"/>
          <w:szCs w:val="24"/>
          <w:shd w:val="clear" w:color="auto" w:fill="FFFFFF"/>
        </w:rPr>
        <w:t>2024</w:t>
      </w:r>
      <w:r w:rsidR="00163E9C">
        <w:rPr>
          <w:rStyle w:val="normaltextrun"/>
          <w:rFonts w:cstheme="minorHAnsi"/>
          <w:color w:val="0E101A"/>
          <w:sz w:val="24"/>
          <w:szCs w:val="24"/>
          <w:shd w:val="clear" w:color="auto" w:fill="FFFFFF"/>
        </w:rPr>
        <w:t>.</w:t>
      </w:r>
      <w:r w:rsidRPr="002C5AA0">
        <w:rPr>
          <w:rStyle w:val="normaltextrun"/>
          <w:rFonts w:cstheme="minorHAnsi"/>
          <w:color w:val="0E101A"/>
          <w:sz w:val="24"/>
          <w:szCs w:val="24"/>
          <w:shd w:val="clear" w:color="auto" w:fill="FFFFFF"/>
        </w:rPr>
        <w:t>)</w:t>
      </w:r>
    </w:p>
    <w:p w14:paraId="7643C1BF" w14:textId="6AB7AE11" w:rsidR="008D5CF7" w:rsidRPr="002C5AA0" w:rsidDel="00BA021B" w:rsidRDefault="008653E1" w:rsidP="2D06A8C9">
      <w:pPr>
        <w:ind w:left="1800"/>
        <w:jc w:val="both"/>
        <w:rPr>
          <w:rStyle w:val="eop"/>
          <w:rFonts w:cstheme="minorHAnsi"/>
          <w:color w:val="0E101A"/>
          <w:sz w:val="24"/>
          <w:szCs w:val="24"/>
        </w:rPr>
      </w:pPr>
      <w:r w:rsidRPr="002C5AA0">
        <w:rPr>
          <w:rStyle w:val="normaltextrun"/>
          <w:rFonts w:cstheme="minorHAnsi"/>
          <w:color w:val="0E101A"/>
          <w:sz w:val="24"/>
          <w:szCs w:val="24"/>
          <w:shd w:val="clear" w:color="auto" w:fill="FFFFFF"/>
        </w:rPr>
        <w:t>The Royal Society (2023)</w:t>
      </w:r>
      <w:r w:rsidR="002C5AA0" w:rsidRPr="002C5AA0">
        <w:rPr>
          <w:rStyle w:val="normaltextrun"/>
          <w:rFonts w:cstheme="minorHAnsi"/>
          <w:color w:val="0E101A"/>
          <w:sz w:val="24"/>
          <w:szCs w:val="24"/>
          <w:shd w:val="clear" w:color="auto" w:fill="FFFFFF"/>
        </w:rPr>
        <w:t>,</w:t>
      </w:r>
      <w:r w:rsidRPr="002C5AA0">
        <w:rPr>
          <w:rStyle w:val="normaltextrun"/>
          <w:rFonts w:cstheme="minorHAnsi"/>
          <w:color w:val="0E101A"/>
          <w:sz w:val="24"/>
          <w:szCs w:val="24"/>
          <w:shd w:val="clear" w:color="auto" w:fill="FFFFFF"/>
        </w:rPr>
        <w:t xml:space="preserve"> </w:t>
      </w:r>
      <w:r w:rsidR="002C5AA0" w:rsidRPr="002C5AA0">
        <w:rPr>
          <w:rStyle w:val="normaltextrun"/>
          <w:rFonts w:cstheme="minorHAnsi"/>
          <w:color w:val="0E101A"/>
          <w:sz w:val="24"/>
          <w:szCs w:val="24"/>
          <w:shd w:val="clear" w:color="auto" w:fill="FFFFFF"/>
        </w:rPr>
        <w:t>‘</w:t>
      </w:r>
      <w:r w:rsidRPr="002C5AA0">
        <w:rPr>
          <w:rStyle w:val="normaltextrun"/>
          <w:rFonts w:cstheme="minorHAnsi"/>
          <w:color w:val="0E101A"/>
          <w:sz w:val="24"/>
          <w:szCs w:val="24"/>
          <w:shd w:val="clear" w:color="auto" w:fill="FFFFFF"/>
        </w:rPr>
        <w:t>Research Culture</w:t>
      </w:r>
      <w:r w:rsidR="002C5AA0" w:rsidRPr="002C5AA0">
        <w:rPr>
          <w:rStyle w:val="normaltextrun"/>
          <w:rFonts w:cstheme="minorHAnsi"/>
          <w:color w:val="0E101A"/>
          <w:sz w:val="24"/>
          <w:szCs w:val="24"/>
          <w:shd w:val="clear" w:color="auto" w:fill="FFFFFF"/>
        </w:rPr>
        <w:t>’</w:t>
      </w:r>
      <w:r w:rsidRPr="002C5AA0">
        <w:rPr>
          <w:rStyle w:val="normaltextrun"/>
          <w:rFonts w:cstheme="minorHAnsi"/>
          <w:color w:val="0E101A"/>
          <w:sz w:val="24"/>
          <w:szCs w:val="24"/>
          <w:shd w:val="clear" w:color="auto" w:fill="FFFFFF"/>
        </w:rPr>
        <w:t>.</w:t>
      </w:r>
      <w:r w:rsidRPr="002C5AA0">
        <w:rPr>
          <w:rStyle w:val="normaltextrun"/>
          <w:rFonts w:cstheme="minorHAnsi"/>
          <w:i/>
          <w:iCs/>
          <w:color w:val="0E101A"/>
          <w:sz w:val="24"/>
          <w:szCs w:val="24"/>
          <w:shd w:val="clear" w:color="auto" w:fill="FFFFFF"/>
        </w:rPr>
        <w:t xml:space="preserve"> </w:t>
      </w:r>
      <w:r w:rsidRPr="002C5AA0">
        <w:rPr>
          <w:rStyle w:val="normaltextrun"/>
          <w:rFonts w:cstheme="minorHAnsi"/>
          <w:color w:val="0E101A"/>
          <w:sz w:val="24"/>
          <w:szCs w:val="24"/>
          <w:shd w:val="clear" w:color="auto" w:fill="FFFFFF"/>
        </w:rPr>
        <w:t xml:space="preserve">Available at: </w:t>
      </w:r>
      <w:r w:rsidRPr="002C5AA0">
        <w:rPr>
          <w:rStyle w:val="normaltextrun"/>
          <w:rFonts w:cstheme="minorHAnsi"/>
          <w:color w:val="000000" w:themeColor="text1"/>
          <w:sz w:val="24"/>
          <w:szCs w:val="24"/>
          <w:shd w:val="clear" w:color="auto" w:fill="FFFFFF"/>
        </w:rPr>
        <w:t>https://royalsociety.org/topics-policy/projects/research-culture/</w:t>
      </w:r>
      <w:r w:rsidR="00163E9C">
        <w:rPr>
          <w:rStyle w:val="normaltextrun"/>
          <w:rFonts w:cstheme="minorHAnsi"/>
          <w:color w:val="000000" w:themeColor="text1"/>
          <w:sz w:val="24"/>
          <w:szCs w:val="24"/>
          <w:shd w:val="clear" w:color="auto" w:fill="FFFFFF"/>
        </w:rPr>
        <w:t>.</w:t>
      </w:r>
      <w:r w:rsidRPr="002C5AA0">
        <w:rPr>
          <w:rStyle w:val="normaltextrun"/>
          <w:rFonts w:cstheme="minorHAnsi"/>
          <w:color w:val="000000" w:themeColor="text1"/>
          <w:sz w:val="24"/>
          <w:szCs w:val="24"/>
          <w:shd w:val="clear" w:color="auto" w:fill="FFFFFF"/>
        </w:rPr>
        <w:t xml:space="preserve"> </w:t>
      </w:r>
      <w:r w:rsidRPr="002C5AA0">
        <w:rPr>
          <w:rStyle w:val="normaltextrun"/>
          <w:rFonts w:cstheme="minorHAnsi"/>
          <w:color w:val="0E101A"/>
          <w:sz w:val="24"/>
          <w:szCs w:val="24"/>
          <w:shd w:val="clear" w:color="auto" w:fill="FFFFFF"/>
        </w:rPr>
        <w:t>(</w:t>
      </w:r>
      <w:r w:rsidR="002C5AA0">
        <w:rPr>
          <w:rStyle w:val="normaltextrun"/>
          <w:rFonts w:cstheme="minorHAnsi"/>
          <w:color w:val="0E101A"/>
          <w:sz w:val="24"/>
          <w:szCs w:val="24"/>
          <w:shd w:val="clear" w:color="auto" w:fill="FFFFFF"/>
        </w:rPr>
        <w:t>Last a</w:t>
      </w:r>
      <w:r w:rsidRPr="002C5AA0">
        <w:rPr>
          <w:rStyle w:val="normaltextrun"/>
          <w:rFonts w:cstheme="minorHAnsi"/>
          <w:color w:val="0E101A"/>
          <w:sz w:val="24"/>
          <w:szCs w:val="24"/>
          <w:shd w:val="clear" w:color="auto" w:fill="FFFFFF"/>
        </w:rPr>
        <w:t>ccessed: 22</w:t>
      </w:r>
      <w:r w:rsidR="002C5AA0">
        <w:rPr>
          <w:rStyle w:val="normaltextrun"/>
          <w:rFonts w:cstheme="minorHAnsi"/>
          <w:color w:val="0E101A"/>
          <w:sz w:val="24"/>
          <w:szCs w:val="24"/>
          <w:shd w:val="clear" w:color="auto" w:fill="FFFFFF"/>
        </w:rPr>
        <w:t xml:space="preserve"> December </w:t>
      </w:r>
      <w:r w:rsidRPr="002C5AA0">
        <w:rPr>
          <w:rStyle w:val="normaltextrun"/>
          <w:rFonts w:cstheme="minorHAnsi"/>
          <w:color w:val="0E101A"/>
          <w:sz w:val="24"/>
          <w:szCs w:val="24"/>
          <w:shd w:val="clear" w:color="auto" w:fill="FFFFFF"/>
        </w:rPr>
        <w:t>2023</w:t>
      </w:r>
      <w:r w:rsidR="00163E9C">
        <w:rPr>
          <w:rStyle w:val="normaltextrun"/>
          <w:rFonts w:cstheme="minorHAnsi"/>
          <w:color w:val="0E101A"/>
          <w:sz w:val="24"/>
          <w:szCs w:val="24"/>
          <w:shd w:val="clear" w:color="auto" w:fill="FFFFFF"/>
        </w:rPr>
        <w:t>.</w:t>
      </w:r>
      <w:r w:rsidRPr="002C5AA0">
        <w:rPr>
          <w:rStyle w:val="normaltextrun"/>
          <w:rFonts w:cstheme="minorHAnsi"/>
          <w:color w:val="0E101A"/>
          <w:sz w:val="24"/>
          <w:szCs w:val="24"/>
          <w:shd w:val="clear" w:color="auto" w:fill="FFFFFF"/>
        </w:rPr>
        <w:t>)</w:t>
      </w:r>
    </w:p>
    <w:p w14:paraId="50D7023B" w14:textId="65545E18" w:rsidR="008D5CF7" w:rsidRPr="002C5AA0" w:rsidDel="00BA021B" w:rsidRDefault="008653E1" w:rsidP="2D06A8C9">
      <w:pPr>
        <w:ind w:left="1800"/>
        <w:jc w:val="both"/>
        <w:rPr>
          <w:rStyle w:val="eop"/>
          <w:rFonts w:cstheme="minorHAnsi"/>
          <w:color w:val="0E101A"/>
          <w:sz w:val="24"/>
          <w:szCs w:val="24"/>
        </w:rPr>
      </w:pPr>
      <w:r w:rsidRPr="002C5AA0">
        <w:rPr>
          <w:rStyle w:val="normaltextrun"/>
          <w:rFonts w:cstheme="minorHAnsi"/>
          <w:color w:val="0E101A"/>
          <w:sz w:val="24"/>
          <w:szCs w:val="24"/>
          <w:shd w:val="clear" w:color="auto" w:fill="FFFFFF"/>
        </w:rPr>
        <w:t>UK</w:t>
      </w:r>
      <w:r w:rsidR="002C5AA0">
        <w:rPr>
          <w:rStyle w:val="normaltextrun"/>
          <w:rFonts w:cstheme="minorHAnsi"/>
          <w:color w:val="0E101A"/>
          <w:sz w:val="24"/>
          <w:szCs w:val="24"/>
          <w:shd w:val="clear" w:color="auto" w:fill="FFFFFF"/>
        </w:rPr>
        <w:t xml:space="preserve"> Research and Innovation</w:t>
      </w:r>
      <w:r w:rsidRPr="002C5AA0">
        <w:rPr>
          <w:rStyle w:val="normaltextrun"/>
          <w:rFonts w:cstheme="minorHAnsi"/>
          <w:color w:val="0E101A"/>
          <w:sz w:val="24"/>
          <w:szCs w:val="24"/>
          <w:shd w:val="clear" w:color="auto" w:fill="FFFFFF"/>
        </w:rPr>
        <w:t xml:space="preserve"> (2023)</w:t>
      </w:r>
      <w:r w:rsidR="002C5AA0">
        <w:rPr>
          <w:rStyle w:val="normaltextrun"/>
          <w:rFonts w:cstheme="minorHAnsi"/>
          <w:color w:val="0E101A"/>
          <w:sz w:val="24"/>
          <w:szCs w:val="24"/>
          <w:shd w:val="clear" w:color="auto" w:fill="FFFFFF"/>
        </w:rPr>
        <w:t>,</w:t>
      </w:r>
      <w:r w:rsidRPr="002C5AA0">
        <w:rPr>
          <w:rStyle w:val="normaltextrun"/>
          <w:rFonts w:cstheme="minorHAnsi"/>
          <w:color w:val="0E101A"/>
          <w:sz w:val="24"/>
          <w:szCs w:val="24"/>
          <w:shd w:val="clear" w:color="auto" w:fill="FFFFFF"/>
        </w:rPr>
        <w:t xml:space="preserve"> </w:t>
      </w:r>
      <w:r w:rsidR="002C5AA0" w:rsidRPr="002C5AA0">
        <w:rPr>
          <w:rStyle w:val="normaltextrun"/>
          <w:rFonts w:cstheme="minorHAnsi"/>
          <w:color w:val="0E101A"/>
          <w:sz w:val="24"/>
          <w:szCs w:val="24"/>
          <w:shd w:val="clear" w:color="auto" w:fill="FFFFFF"/>
        </w:rPr>
        <w:t>‘</w:t>
      </w:r>
      <w:r w:rsidRPr="002C5AA0">
        <w:rPr>
          <w:rStyle w:val="normaltextrun"/>
          <w:rFonts w:cstheme="minorHAnsi"/>
          <w:color w:val="0E101A"/>
          <w:sz w:val="24"/>
          <w:szCs w:val="24"/>
          <w:shd w:val="clear" w:color="auto" w:fill="FFFFFF"/>
        </w:rPr>
        <w:t>Open research</w:t>
      </w:r>
      <w:r w:rsidR="002C5AA0" w:rsidRPr="002C5AA0">
        <w:rPr>
          <w:rStyle w:val="normaltextrun"/>
          <w:rFonts w:cstheme="minorHAnsi"/>
          <w:color w:val="0E101A"/>
          <w:sz w:val="24"/>
          <w:szCs w:val="24"/>
          <w:shd w:val="clear" w:color="auto" w:fill="FFFFFF"/>
        </w:rPr>
        <w:t>’</w:t>
      </w:r>
      <w:r w:rsidRPr="002C5AA0">
        <w:rPr>
          <w:rStyle w:val="normaltextrun"/>
          <w:rFonts w:cstheme="minorHAnsi"/>
          <w:color w:val="0E101A"/>
          <w:sz w:val="24"/>
          <w:szCs w:val="24"/>
          <w:shd w:val="clear" w:color="auto" w:fill="FFFFFF"/>
        </w:rPr>
        <w:t xml:space="preserve">. Available at: </w:t>
      </w:r>
      <w:r w:rsidRPr="002C5AA0">
        <w:rPr>
          <w:rStyle w:val="normaltextrun"/>
          <w:rFonts w:cstheme="minorHAnsi"/>
          <w:color w:val="000000" w:themeColor="text1"/>
          <w:sz w:val="24"/>
          <w:szCs w:val="24"/>
          <w:shd w:val="clear" w:color="auto" w:fill="FFFFFF"/>
        </w:rPr>
        <w:t>www.ukri.org/manage-your-award/good-research-resource-hub/open-research/</w:t>
      </w:r>
      <w:r w:rsidR="00163E9C">
        <w:rPr>
          <w:rStyle w:val="normaltextrun"/>
          <w:rFonts w:cstheme="minorHAnsi"/>
          <w:color w:val="000000" w:themeColor="text1"/>
          <w:sz w:val="24"/>
          <w:szCs w:val="24"/>
          <w:shd w:val="clear" w:color="auto" w:fill="FFFFFF"/>
        </w:rPr>
        <w:t>.</w:t>
      </w:r>
      <w:r w:rsidRPr="002C5AA0">
        <w:rPr>
          <w:rStyle w:val="normaltextrun"/>
          <w:rFonts w:cstheme="minorHAnsi"/>
          <w:color w:val="000000" w:themeColor="text1"/>
          <w:sz w:val="24"/>
          <w:szCs w:val="24"/>
          <w:shd w:val="clear" w:color="auto" w:fill="FFFFFF"/>
        </w:rPr>
        <w:t xml:space="preserve"> </w:t>
      </w:r>
      <w:r w:rsidRPr="002C5AA0">
        <w:rPr>
          <w:rStyle w:val="normaltextrun"/>
          <w:rFonts w:cstheme="minorHAnsi"/>
          <w:color w:val="0E101A"/>
          <w:sz w:val="24"/>
          <w:szCs w:val="24"/>
          <w:shd w:val="clear" w:color="auto" w:fill="FFFFFF"/>
        </w:rPr>
        <w:t>(</w:t>
      </w:r>
      <w:r w:rsidR="002C5AA0" w:rsidRPr="002C5AA0">
        <w:rPr>
          <w:rStyle w:val="normaltextrun"/>
          <w:rFonts w:cstheme="minorHAnsi"/>
          <w:color w:val="0E101A"/>
          <w:sz w:val="24"/>
          <w:szCs w:val="24"/>
          <w:shd w:val="clear" w:color="auto" w:fill="FFFFFF"/>
        </w:rPr>
        <w:t>Last a</w:t>
      </w:r>
      <w:r w:rsidRPr="002C5AA0">
        <w:rPr>
          <w:rStyle w:val="normaltextrun"/>
          <w:rFonts w:cstheme="minorHAnsi"/>
          <w:color w:val="0E101A"/>
          <w:sz w:val="24"/>
          <w:szCs w:val="24"/>
          <w:shd w:val="clear" w:color="auto" w:fill="FFFFFF"/>
        </w:rPr>
        <w:t>ccessed: 22</w:t>
      </w:r>
      <w:r w:rsidR="002C5AA0" w:rsidRPr="002C5AA0">
        <w:rPr>
          <w:rStyle w:val="normaltextrun"/>
          <w:rFonts w:cstheme="minorHAnsi"/>
          <w:color w:val="0E101A"/>
          <w:sz w:val="24"/>
          <w:szCs w:val="24"/>
          <w:shd w:val="clear" w:color="auto" w:fill="FFFFFF"/>
        </w:rPr>
        <w:t xml:space="preserve"> December </w:t>
      </w:r>
      <w:r w:rsidRPr="002C5AA0">
        <w:rPr>
          <w:rStyle w:val="normaltextrun"/>
          <w:rFonts w:cstheme="minorHAnsi"/>
          <w:color w:val="0E101A"/>
          <w:sz w:val="24"/>
          <w:szCs w:val="24"/>
          <w:shd w:val="clear" w:color="auto" w:fill="FFFFFF"/>
        </w:rPr>
        <w:t>2023</w:t>
      </w:r>
      <w:r w:rsidR="00163E9C">
        <w:rPr>
          <w:rStyle w:val="normaltextrun"/>
          <w:rFonts w:cstheme="minorHAnsi"/>
          <w:color w:val="0E101A"/>
          <w:sz w:val="24"/>
          <w:szCs w:val="24"/>
          <w:shd w:val="clear" w:color="auto" w:fill="FFFFFF"/>
        </w:rPr>
        <w:t>.</w:t>
      </w:r>
      <w:r w:rsidRPr="002C5AA0">
        <w:rPr>
          <w:rStyle w:val="normaltextrun"/>
          <w:rFonts w:cstheme="minorHAnsi"/>
          <w:color w:val="0E101A"/>
          <w:sz w:val="24"/>
          <w:szCs w:val="24"/>
          <w:shd w:val="clear" w:color="auto" w:fill="FFFFFF"/>
        </w:rPr>
        <w:t>)</w:t>
      </w:r>
    </w:p>
    <w:p w14:paraId="70F3B04A" w14:textId="411E818E" w:rsidR="008653E1" w:rsidRPr="002C5AA0" w:rsidRDefault="008653E1" w:rsidP="00331790">
      <w:pPr>
        <w:ind w:left="1800"/>
        <w:jc w:val="both"/>
        <w:rPr>
          <w:rStyle w:val="normaltextrun"/>
          <w:rFonts w:cstheme="minorHAnsi"/>
          <w:sz w:val="24"/>
          <w:szCs w:val="24"/>
          <w:shd w:val="clear" w:color="auto" w:fill="FFFFFF"/>
        </w:rPr>
      </w:pPr>
      <w:r w:rsidRPr="002C5AA0">
        <w:rPr>
          <w:rStyle w:val="normaltextrun"/>
          <w:rFonts w:cstheme="minorHAnsi"/>
          <w:color w:val="0E101A"/>
          <w:sz w:val="24"/>
          <w:szCs w:val="24"/>
          <w:shd w:val="clear" w:color="auto" w:fill="FFFFFF"/>
        </w:rPr>
        <w:t>Universities New Zealand (2023)</w:t>
      </w:r>
      <w:r w:rsidR="002C5AA0">
        <w:rPr>
          <w:rStyle w:val="normaltextrun"/>
          <w:rFonts w:cstheme="minorHAnsi"/>
          <w:color w:val="0E101A"/>
          <w:sz w:val="24"/>
          <w:szCs w:val="24"/>
          <w:shd w:val="clear" w:color="auto" w:fill="FFFFFF"/>
        </w:rPr>
        <w:t>,</w:t>
      </w:r>
      <w:r w:rsidR="00BA021B" w:rsidRPr="002C5AA0">
        <w:rPr>
          <w:rStyle w:val="normaltextrun"/>
          <w:rFonts w:cstheme="minorHAnsi"/>
          <w:color w:val="0E101A"/>
          <w:sz w:val="24"/>
          <w:szCs w:val="24"/>
          <w:shd w:val="clear" w:color="auto" w:fill="FFFFFF"/>
        </w:rPr>
        <w:t xml:space="preserve"> </w:t>
      </w:r>
      <w:r w:rsidR="002C5AA0" w:rsidRPr="002C5AA0">
        <w:rPr>
          <w:rStyle w:val="normaltextrun"/>
          <w:rFonts w:cstheme="minorHAnsi"/>
          <w:color w:val="0E101A"/>
          <w:sz w:val="24"/>
          <w:szCs w:val="24"/>
          <w:shd w:val="clear" w:color="auto" w:fill="FFFFFF"/>
        </w:rPr>
        <w:t>‘</w:t>
      </w:r>
      <w:r w:rsidRPr="002C5AA0">
        <w:rPr>
          <w:rStyle w:val="normaltextrun"/>
          <w:rFonts w:cstheme="minorHAnsi"/>
          <w:color w:val="0E101A"/>
          <w:sz w:val="24"/>
          <w:szCs w:val="24"/>
          <w:shd w:val="clear" w:color="auto" w:fill="FFFFFF"/>
        </w:rPr>
        <w:t>Pan-university statement on open access</w:t>
      </w:r>
      <w:r w:rsidR="002C5AA0" w:rsidRPr="002C5AA0">
        <w:rPr>
          <w:rStyle w:val="normaltextrun"/>
          <w:rFonts w:cstheme="minorHAnsi"/>
          <w:color w:val="0E101A"/>
          <w:sz w:val="24"/>
          <w:szCs w:val="24"/>
          <w:shd w:val="clear" w:color="auto" w:fill="FFFFFF"/>
        </w:rPr>
        <w:t>’</w:t>
      </w:r>
      <w:r w:rsidRPr="002C5AA0">
        <w:rPr>
          <w:rStyle w:val="normaltextrun"/>
          <w:rFonts w:cstheme="minorHAnsi"/>
          <w:color w:val="0E101A"/>
          <w:sz w:val="24"/>
          <w:szCs w:val="24"/>
          <w:shd w:val="clear" w:color="auto" w:fill="FFFFFF"/>
        </w:rPr>
        <w:t>. Available</w:t>
      </w:r>
      <w:r w:rsidRPr="002C5AA0">
        <w:rPr>
          <w:rStyle w:val="normaltextrun"/>
          <w:rFonts w:eastAsiaTheme="minorEastAsia" w:cstheme="minorHAnsi"/>
          <w:color w:val="0E101A"/>
          <w:sz w:val="24"/>
          <w:szCs w:val="24"/>
        </w:rPr>
        <w:t xml:space="preserve"> at: </w:t>
      </w:r>
      <w:r w:rsidRPr="002C5AA0">
        <w:rPr>
          <w:rStyle w:val="normaltextrun"/>
          <w:rFonts w:cstheme="minorHAnsi"/>
          <w:color w:val="0E101A"/>
          <w:sz w:val="24"/>
          <w:szCs w:val="24"/>
          <w:shd w:val="clear" w:color="auto" w:fill="FFFFFF"/>
        </w:rPr>
        <w:t>www.universitiesnz.ac.nz/about-universities-new-zealand/expert-and-working-groups/open-access-steering-group</w:t>
      </w:r>
      <w:r w:rsidR="00163E9C">
        <w:rPr>
          <w:rStyle w:val="normaltextrun"/>
          <w:rFonts w:cstheme="minorHAnsi"/>
          <w:color w:val="0E101A"/>
          <w:sz w:val="24"/>
          <w:szCs w:val="24"/>
          <w:shd w:val="clear" w:color="auto" w:fill="FFFFFF"/>
        </w:rPr>
        <w:t>.</w:t>
      </w:r>
      <w:r w:rsidRPr="002C5AA0">
        <w:rPr>
          <w:rStyle w:val="normaltextrun"/>
          <w:rFonts w:eastAsiaTheme="minorEastAsia" w:cstheme="minorHAnsi"/>
          <w:color w:val="0E101A"/>
          <w:sz w:val="24"/>
          <w:szCs w:val="24"/>
        </w:rPr>
        <w:t xml:space="preserve"> </w:t>
      </w:r>
      <w:r w:rsidRPr="002C5AA0">
        <w:rPr>
          <w:rStyle w:val="normaltextrun"/>
          <w:rFonts w:cstheme="minorHAnsi"/>
          <w:color w:val="0E101A"/>
          <w:sz w:val="24"/>
          <w:szCs w:val="24"/>
          <w:shd w:val="clear" w:color="auto" w:fill="FFFFFF"/>
        </w:rPr>
        <w:t>(</w:t>
      </w:r>
      <w:r w:rsidR="002C5AA0" w:rsidRPr="002C5AA0">
        <w:rPr>
          <w:rStyle w:val="normaltextrun"/>
          <w:rFonts w:cstheme="minorHAnsi"/>
          <w:color w:val="0E101A"/>
          <w:sz w:val="24"/>
          <w:szCs w:val="24"/>
          <w:shd w:val="clear" w:color="auto" w:fill="FFFFFF"/>
        </w:rPr>
        <w:t>Last a</w:t>
      </w:r>
      <w:r w:rsidRPr="002C5AA0">
        <w:rPr>
          <w:rStyle w:val="normaltextrun"/>
          <w:rFonts w:cstheme="minorHAnsi"/>
          <w:color w:val="0E101A"/>
          <w:sz w:val="24"/>
          <w:szCs w:val="24"/>
          <w:shd w:val="clear" w:color="auto" w:fill="FFFFFF"/>
        </w:rPr>
        <w:t>ccessed: 22</w:t>
      </w:r>
      <w:r w:rsidR="002C5AA0" w:rsidRPr="002C5AA0">
        <w:rPr>
          <w:rStyle w:val="normaltextrun"/>
          <w:rFonts w:cstheme="minorHAnsi"/>
          <w:color w:val="0E101A"/>
          <w:sz w:val="24"/>
          <w:szCs w:val="24"/>
          <w:shd w:val="clear" w:color="auto" w:fill="FFFFFF"/>
        </w:rPr>
        <w:t xml:space="preserve"> December </w:t>
      </w:r>
      <w:r w:rsidRPr="002C5AA0">
        <w:rPr>
          <w:rStyle w:val="normaltextrun"/>
          <w:rFonts w:cstheme="minorHAnsi"/>
          <w:color w:val="0E101A"/>
          <w:sz w:val="24"/>
          <w:szCs w:val="24"/>
          <w:shd w:val="clear" w:color="auto" w:fill="FFFFFF"/>
        </w:rPr>
        <w:t>2023</w:t>
      </w:r>
      <w:r w:rsidR="00163E9C">
        <w:rPr>
          <w:rStyle w:val="normaltextrun"/>
          <w:rFonts w:cstheme="minorHAnsi"/>
          <w:color w:val="0E101A"/>
          <w:sz w:val="24"/>
          <w:szCs w:val="24"/>
          <w:shd w:val="clear" w:color="auto" w:fill="FFFFFF"/>
        </w:rPr>
        <w:t>.</w:t>
      </w:r>
      <w:r w:rsidRPr="002C5AA0">
        <w:rPr>
          <w:rStyle w:val="normaltextrun"/>
          <w:rFonts w:cstheme="minorHAnsi"/>
          <w:color w:val="0E101A"/>
          <w:sz w:val="24"/>
          <w:szCs w:val="24"/>
          <w:shd w:val="clear" w:color="auto" w:fill="FFFFFF"/>
        </w:rPr>
        <w:t>)</w:t>
      </w:r>
    </w:p>
    <w:p w14:paraId="79C5B21E" w14:textId="77777777" w:rsidR="00FE4687" w:rsidRPr="009426EC" w:rsidRDefault="00FE4687" w:rsidP="006E4242">
      <w:pPr>
        <w:pStyle w:val="MainText"/>
        <w:pBdr>
          <w:bottom w:val="single" w:sz="4" w:space="1" w:color="auto"/>
        </w:pBdr>
      </w:pPr>
    </w:p>
    <w:p w14:paraId="3851C7F4" w14:textId="77777777" w:rsidR="00556D4E" w:rsidRPr="009426EC" w:rsidRDefault="00556D4E" w:rsidP="006E4242">
      <w:pPr>
        <w:ind w:left="1843"/>
        <w:jc w:val="both"/>
        <w:rPr>
          <w:sz w:val="24"/>
          <w:szCs w:val="24"/>
        </w:rPr>
      </w:pPr>
      <w:r>
        <w:rPr>
          <w:noProof/>
          <w:sz w:val="24"/>
          <w:szCs w:val="24"/>
          <w:lang w:eastAsia="en-GB"/>
        </w:rPr>
        <mc:AlternateContent>
          <mc:Choice Requires="wps">
            <w:drawing>
              <wp:inline distT="0" distB="0" distL="0" distR="0" wp14:anchorId="4FA49FE0" wp14:editId="32FCABD8">
                <wp:extent cx="4532099" cy="1181100"/>
                <wp:effectExtent l="0" t="0" r="20955" b="19050"/>
                <wp:docPr id="7" name="Rectangle 7"/>
                <wp:cNvGraphicFramePr/>
                <a:graphic xmlns:a="http://schemas.openxmlformats.org/drawingml/2006/main">
                  <a:graphicData uri="http://schemas.microsoft.com/office/word/2010/wordprocessingShape">
                    <wps:wsp>
                      <wps:cNvSpPr/>
                      <wps:spPr>
                        <a:xfrm>
                          <a:off x="0" y="0"/>
                          <a:ext cx="4532099" cy="11811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65A4BEB6" w14:textId="77777777" w:rsidR="00556D4E" w:rsidRPr="00556D4E" w:rsidRDefault="00556D4E" w:rsidP="00556D4E">
                            <w:pPr>
                              <w:rPr>
                                <w:b/>
                              </w:rPr>
                            </w:pPr>
                            <w:r w:rsidRPr="00556D4E">
                              <w:rPr>
                                <w:b/>
                              </w:rPr>
                              <w:t>To cite this article:</w:t>
                            </w:r>
                          </w:p>
                          <w:p w14:paraId="7C352979" w14:textId="78B5E6AF" w:rsidR="00556D4E" w:rsidRDefault="00E8736C" w:rsidP="00556D4E">
                            <w:r w:rsidRPr="002C5AA0">
                              <w:t>Howie</w:t>
                            </w:r>
                            <w:r w:rsidR="00556D4E" w:rsidRPr="002C5AA0">
                              <w:t xml:space="preserve">, </w:t>
                            </w:r>
                            <w:r w:rsidRPr="002C5AA0">
                              <w:t>J</w:t>
                            </w:r>
                            <w:r w:rsidR="00556D4E" w:rsidRPr="002C5AA0">
                              <w:t xml:space="preserve">., </w:t>
                            </w:r>
                            <w:r w:rsidRPr="002C5AA0">
                              <w:t>Blake</w:t>
                            </w:r>
                            <w:r w:rsidR="00556D4E" w:rsidRPr="002C5AA0">
                              <w:t xml:space="preserve">, </w:t>
                            </w:r>
                            <w:r w:rsidRPr="002C5AA0">
                              <w:t>M</w:t>
                            </w:r>
                            <w:r w:rsidR="00A060A7" w:rsidRPr="002C5AA0">
                              <w:t>.</w:t>
                            </w:r>
                            <w:r w:rsidRPr="002C5AA0">
                              <w:t xml:space="preserve"> &amp; Morley, T</w:t>
                            </w:r>
                            <w:r w:rsidR="002C5AA0">
                              <w:t>.</w:t>
                            </w:r>
                            <w:r w:rsidR="00614E0E" w:rsidRPr="002C5AA0">
                              <w:t xml:space="preserve"> </w:t>
                            </w:r>
                            <w:r w:rsidR="002C5AA0">
                              <w:t>(</w:t>
                            </w:r>
                            <w:r w:rsidR="00A060A7" w:rsidRPr="002C5AA0">
                              <w:t>20</w:t>
                            </w:r>
                            <w:r w:rsidR="00E462A9" w:rsidRPr="002C5AA0">
                              <w:t>2</w:t>
                            </w:r>
                            <w:r w:rsidRPr="002C5AA0">
                              <w:t>4</w:t>
                            </w:r>
                            <w:r w:rsidR="002C5AA0">
                              <w:t>),</w:t>
                            </w:r>
                            <w:r w:rsidR="00556D4E" w:rsidRPr="002C5AA0">
                              <w:t xml:space="preserve"> </w:t>
                            </w:r>
                            <w:r w:rsidR="002C5AA0">
                              <w:t>‘</w:t>
                            </w:r>
                            <w:r>
                              <w:t>Global Perspectives on Open Research Culture: A UK–New Zealand Case Study</w:t>
                            </w:r>
                            <w:r w:rsidR="002C5AA0">
                              <w:t>’</w:t>
                            </w:r>
                            <w:r w:rsidR="00556D4E" w:rsidRPr="00556D4E">
                              <w:t xml:space="preserve">. </w:t>
                            </w:r>
                            <w:r w:rsidR="00556D4E" w:rsidRPr="00A060A7">
                              <w:rPr>
                                <w:i/>
                              </w:rPr>
                              <w:t xml:space="preserve">Exchanges: The </w:t>
                            </w:r>
                            <w:r w:rsidR="00614E0E" w:rsidRPr="00A060A7">
                              <w:rPr>
                                <w:i/>
                              </w:rPr>
                              <w:t>Interdisciplinary</w:t>
                            </w:r>
                            <w:r w:rsidR="00A060A7" w:rsidRPr="00A060A7">
                              <w:rPr>
                                <w:i/>
                              </w:rPr>
                              <w:t xml:space="preserve"> Research Journal</w:t>
                            </w:r>
                            <w:r w:rsidR="00A060A7">
                              <w:t xml:space="preserve">, </w:t>
                            </w:r>
                            <w:r w:rsidR="00A060A7" w:rsidRPr="002C5AA0">
                              <w:rPr>
                                <w:highlight w:val="yellow"/>
                              </w:rPr>
                              <w:t>x(x), xxx</w:t>
                            </w:r>
                            <w:r w:rsidR="001A798E" w:rsidRPr="002C5AA0">
                              <w:rPr>
                                <w:highlight w:val="yellow"/>
                              </w:rPr>
                              <w:t>-</w:t>
                            </w:r>
                            <w:r w:rsidR="00A060A7" w:rsidRPr="002C5AA0">
                              <w:rPr>
                                <w:highlight w:val="yellow"/>
                              </w:rPr>
                              <w:t>xxx</w:t>
                            </w:r>
                            <w:r w:rsidR="001A798E" w:rsidRPr="002C5AA0">
                              <w:rPr>
                                <w:highlight w:val="yellow"/>
                              </w:rPr>
                              <w:t>.</w:t>
                            </w:r>
                            <w:r w:rsidR="001A798E">
                              <w:t xml:space="preserve"> </w:t>
                            </w:r>
                            <w:r w:rsidR="00156EF3">
                              <w:t>Available at:</w:t>
                            </w:r>
                            <w:r w:rsidR="001A798E">
                              <w:t xml:space="preserve"> </w:t>
                            </w:r>
                            <w:hyperlink r:id="rId27" w:history="1">
                              <w:r w:rsidR="00156EF3" w:rsidRPr="00156EF3">
                                <w:rPr>
                                  <w:rStyle w:val="Hyperlink"/>
                                </w:rPr>
                                <w:t>https://doi.org/10.31273/eirj.vXiX.NNN</w:t>
                              </w:r>
                            </w:hyperlink>
                            <w:r w:rsidR="00F42090" w:rsidRPr="00F42090">
                              <w:rPr>
                                <w:rStyle w:val="Hyperlink"/>
                                <w:color w:val="auto"/>
                                <w:u w:val="no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FA49FE0" id="Rectangle 7" o:spid="_x0000_s1027" style="width:356.85pt;height:9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" fillcolor="#c3c3c3 [2166]" strokecolor="#a5a5a5 [3206]" strokeweight=".5pt">
                <v:fill color2="#b6b6b6 [2614]" rotate="t" colors="0 #d2d2d2;.5 #c8c8c8;1 silver" focus="100%" type="gradient">
                  <o:fill v:ext="view" type="gradientUnscaled"/>
                </v:fill>
                <v:textbox>
                  <w:txbxContent>
                    <w:p w14:paraId="65A4BEB6" w14:textId="77777777" w:rsidR="00556D4E" w:rsidRPr="00556D4E" w:rsidRDefault="00556D4E" w:rsidP="00556D4E">
                      <w:pPr>
                        <w:rPr>
                          <w:b/>
                        </w:rPr>
                      </w:pPr>
                      <w:r w:rsidRPr="00556D4E">
                        <w:rPr>
                          <w:b/>
                        </w:rPr>
                        <w:t>To cite this article:</w:t>
                      </w:r>
                    </w:p>
                    <w:p w14:paraId="7C352979" w14:textId="78B5E6AF" w:rsidR="00556D4E" w:rsidRDefault="00E8736C" w:rsidP="00556D4E">
                      <w:r w:rsidRPr="002C5AA0">
                        <w:t>Howie</w:t>
                      </w:r>
                      <w:r w:rsidR="00556D4E" w:rsidRPr="002C5AA0">
                        <w:t xml:space="preserve">, </w:t>
                      </w:r>
                      <w:r w:rsidRPr="002C5AA0">
                        <w:t>J</w:t>
                      </w:r>
                      <w:r w:rsidR="00556D4E" w:rsidRPr="002C5AA0">
                        <w:t xml:space="preserve">., </w:t>
                      </w:r>
                      <w:r w:rsidRPr="002C5AA0">
                        <w:t>Blake</w:t>
                      </w:r>
                      <w:r w:rsidR="00556D4E" w:rsidRPr="002C5AA0">
                        <w:t xml:space="preserve">, </w:t>
                      </w:r>
                      <w:r w:rsidRPr="002C5AA0">
                        <w:t>M</w:t>
                      </w:r>
                      <w:r w:rsidR="00A060A7" w:rsidRPr="002C5AA0">
                        <w:t>.</w:t>
                      </w:r>
                      <w:r w:rsidRPr="002C5AA0">
                        <w:t xml:space="preserve"> &amp; Morley, T</w:t>
                      </w:r>
                      <w:r w:rsidR="002C5AA0">
                        <w:t>.</w:t>
                      </w:r>
                      <w:r w:rsidR="00614E0E" w:rsidRPr="002C5AA0">
                        <w:t xml:space="preserve"> </w:t>
                      </w:r>
                      <w:r w:rsidR="002C5AA0">
                        <w:t>(</w:t>
                      </w:r>
                      <w:r w:rsidR="00A060A7" w:rsidRPr="002C5AA0">
                        <w:t>20</w:t>
                      </w:r>
                      <w:r w:rsidR="00E462A9" w:rsidRPr="002C5AA0">
                        <w:t>2</w:t>
                      </w:r>
                      <w:r w:rsidRPr="002C5AA0">
                        <w:t>4</w:t>
                      </w:r>
                      <w:r w:rsidR="002C5AA0">
                        <w:t>),</w:t>
                      </w:r>
                      <w:r w:rsidR="00556D4E" w:rsidRPr="002C5AA0">
                        <w:t xml:space="preserve"> </w:t>
                      </w:r>
                      <w:r w:rsidR="002C5AA0">
                        <w:t>‘</w:t>
                      </w:r>
                      <w:r>
                        <w:t>Global Perspectives on Open Research Culture: A UK–New Zealand Case Study</w:t>
                      </w:r>
                      <w:r w:rsidR="002C5AA0">
                        <w:t>’</w:t>
                      </w:r>
                      <w:r w:rsidR="00556D4E" w:rsidRPr="00556D4E">
                        <w:t xml:space="preserve">. </w:t>
                      </w:r>
                      <w:r w:rsidR="00556D4E" w:rsidRPr="00A060A7">
                        <w:rPr>
                          <w:i/>
                        </w:rPr>
                        <w:t xml:space="preserve">Exchanges: The </w:t>
                      </w:r>
                      <w:r w:rsidR="00614E0E" w:rsidRPr="00A060A7">
                        <w:rPr>
                          <w:i/>
                        </w:rPr>
                        <w:t>Interdisciplinary</w:t>
                      </w:r>
                      <w:r w:rsidR="00A060A7" w:rsidRPr="00A060A7">
                        <w:rPr>
                          <w:i/>
                        </w:rPr>
                        <w:t xml:space="preserve"> Research Journal</w:t>
                      </w:r>
                      <w:r w:rsidR="00A060A7">
                        <w:t xml:space="preserve">, </w:t>
                      </w:r>
                      <w:r w:rsidR="00A060A7" w:rsidRPr="002C5AA0">
                        <w:rPr>
                          <w:highlight w:val="yellow"/>
                        </w:rPr>
                        <w:t>x(x), xxx</w:t>
                      </w:r>
                      <w:r w:rsidR="001A798E" w:rsidRPr="002C5AA0">
                        <w:rPr>
                          <w:highlight w:val="yellow"/>
                        </w:rPr>
                        <w:t>-</w:t>
                      </w:r>
                      <w:r w:rsidR="00A060A7" w:rsidRPr="002C5AA0">
                        <w:rPr>
                          <w:highlight w:val="yellow"/>
                        </w:rPr>
                        <w:t>xxx</w:t>
                      </w:r>
                      <w:r w:rsidR="001A798E" w:rsidRPr="002C5AA0">
                        <w:rPr>
                          <w:highlight w:val="yellow"/>
                        </w:rPr>
                        <w:t>.</w:t>
                      </w:r>
                      <w:r w:rsidR="001A798E">
                        <w:t xml:space="preserve"> </w:t>
                      </w:r>
                      <w:r w:rsidR="00156EF3">
                        <w:t>Available at:</w:t>
                      </w:r>
                      <w:r w:rsidR="001A798E">
                        <w:t xml:space="preserve"> </w:t>
                      </w:r>
                      <w:hyperlink r:id="rId28" w:history="1">
                        <w:r w:rsidR="00156EF3" w:rsidRPr="00156EF3">
                          <w:rPr>
                            <w:rStyle w:val="Hyperlink"/>
                          </w:rPr>
                          <w:t>https://doi.org/10.31273/eirj.vXiX.NNN</w:t>
                        </w:r>
                      </w:hyperlink>
                      <w:r w:rsidR="00F42090" w:rsidRPr="00F42090">
                        <w:rPr>
                          <w:rStyle w:val="Hyperlink"/>
                          <w:color w:val="auto"/>
                          <w:u w:val="none"/>
                        </w:rPr>
                        <w:t>.</w:t>
                      </w:r>
                    </w:p>
                  </w:txbxContent>
                </v:textbox>
                <w10:anchorlock/>
              </v:rect>
            </w:pict>
          </mc:Fallback>
        </mc:AlternateContent>
      </w:r>
    </w:p>
    <w:sectPr w:rsidR="00556D4E" w:rsidRPr="009426EC" w:rsidSect="00B22B0C">
      <w:headerReference w:type="default" r:id="rId29"/>
      <w:footerReference w:type="default" r:id="rId30"/>
      <w:endnotePr>
        <w:numFmt w:val="decimal"/>
      </w:endnotePr>
      <w:pgSz w:w="11906" w:h="16838"/>
      <w:pgMar w:top="1440" w:right="1440" w:bottom="1440" w:left="1440"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ichelle Devereaux" w:date="2024-04-10T16:19:00Z" w:initials="MD">
    <w:p w14:paraId="3C73124E" w14:textId="4EF4564E" w:rsidR="00AF464D" w:rsidRDefault="00445FDC" w:rsidP="00C41727">
      <w:r>
        <w:rPr>
          <w:rStyle w:val="CommentReference"/>
        </w:rPr>
        <w:annotationRef/>
      </w:r>
      <w:r w:rsidR="00AF464D">
        <w:rPr>
          <w:sz w:val="20"/>
          <w:szCs w:val="20"/>
        </w:rPr>
        <w:t>These or alternative suggestions? (We generally like to use more keywords.)</w:t>
      </w:r>
    </w:p>
  </w:comment>
  <w:comment w:id="1" w:author="Michelle Devereaux" w:date="2024-04-11T11:42:00Z" w:initials="MD">
    <w:p w14:paraId="186835C9" w14:textId="7355D1B0" w:rsidR="00EC4D0C" w:rsidRDefault="004B0C7F" w:rsidP="00C41727">
      <w:r>
        <w:rPr>
          <w:rStyle w:val="CommentReference"/>
        </w:rPr>
        <w:annotationRef/>
      </w:r>
      <w:r w:rsidR="00EC4D0C">
        <w:rPr>
          <w:sz w:val="20"/>
          <w:szCs w:val="20"/>
        </w:rPr>
        <w:t>Generic instances of nouns are generally not capitalized; this is only done when part of the full title of a proper noun (e.g. Lancaster University).</w:t>
      </w:r>
    </w:p>
  </w:comment>
  <w:comment w:id="2" w:author="Michelle Devereaux" w:date="2024-04-11T11:51:00Z" w:initials="MD">
    <w:p w14:paraId="7E855CD2" w14:textId="77777777" w:rsidR="00EC4D0C" w:rsidRDefault="00EC4D0C" w:rsidP="00C41727">
      <w:r>
        <w:rPr>
          <w:rStyle w:val="CommentReference"/>
        </w:rPr>
        <w:annotationRef/>
      </w:r>
      <w:r>
        <w:rPr>
          <w:color w:val="000000"/>
          <w:sz w:val="20"/>
          <w:szCs w:val="20"/>
        </w:rPr>
        <w:t>I have kept phrases such as Research Culture, Open Access and Open Research in initial capitals as they are somewhat specific to a certain milieu/sector, but they need to be consistently capitalized throughout the article.</w:t>
      </w:r>
    </w:p>
  </w:comment>
  <w:comment w:id="3" w:author="Michelle Devereaux" w:date="2024-04-11T13:20:00Z" w:initials="MD">
    <w:p w14:paraId="1A7E2B8C" w14:textId="77777777" w:rsidR="005C6448" w:rsidRDefault="005C6448" w:rsidP="00C41727">
      <w:r>
        <w:rPr>
          <w:rStyle w:val="CommentReference"/>
        </w:rPr>
        <w:annotationRef/>
      </w:r>
      <w:r>
        <w:rPr>
          <w:color w:val="000000"/>
          <w:sz w:val="20"/>
          <w:szCs w:val="20"/>
        </w:rPr>
        <w:t>This is all in lower-case on the government website.</w:t>
      </w:r>
    </w:p>
  </w:comment>
  <w:comment w:id="4" w:author="Michelle Devereaux" w:date="2024-04-11T11:41:00Z" w:initials="MD">
    <w:p w14:paraId="29D027C2" w14:textId="61E334E7" w:rsidR="004B0C7F" w:rsidRDefault="004B0C7F" w:rsidP="00C41727">
      <w:r>
        <w:rPr>
          <w:rStyle w:val="CommentReference"/>
        </w:rPr>
        <w:annotationRef/>
      </w:r>
      <w:r>
        <w:rPr>
          <w:color w:val="000000"/>
          <w:sz w:val="20"/>
          <w:szCs w:val="20"/>
        </w:rPr>
        <w:t>This needs to be in initial capitals for consistency with other instances.</w:t>
      </w:r>
    </w:p>
  </w:comment>
  <w:comment w:id="5" w:author="Michelle Devereaux" w:date="2024-04-11T11:54:00Z" w:initials="MD">
    <w:p w14:paraId="10B7220E" w14:textId="77777777" w:rsidR="00136B22" w:rsidRDefault="00136B22" w:rsidP="00C41727">
      <w:r>
        <w:rPr>
          <w:rStyle w:val="CommentReference"/>
        </w:rPr>
        <w:annotationRef/>
      </w:r>
      <w:r>
        <w:rPr>
          <w:sz w:val="20"/>
          <w:szCs w:val="20"/>
        </w:rPr>
        <w:t>Does this need to be capitalized? It is very generic terminology.</w:t>
      </w:r>
    </w:p>
  </w:comment>
  <w:comment w:id="6" w:author="Michelle Devereaux" w:date="2024-04-10T15:24:00Z" w:initials="MD">
    <w:p w14:paraId="09F0308B" w14:textId="77777777" w:rsidR="00F34DF0" w:rsidRDefault="00F34DF0" w:rsidP="00C41727">
      <w:r>
        <w:rPr>
          <w:rStyle w:val="CommentReference"/>
        </w:rPr>
        <w:annotationRef/>
      </w:r>
      <w:r>
        <w:rPr>
          <w:color w:val="000000"/>
          <w:sz w:val="20"/>
          <w:szCs w:val="20"/>
        </w:rPr>
        <w:t>Can you provide a date of production for attribution here?</w:t>
      </w:r>
    </w:p>
  </w:comment>
  <w:comment w:id="7" w:author="jessica.howie@waikato.ac.nz" w:date="2024-04-24T11:52:00Z" w:initials="je">
    <w:p w14:paraId="61A63729" w14:textId="49D93D3D" w:rsidR="26747398" w:rsidRDefault="26747398">
      <w:pPr>
        <w:pStyle w:val="CommentText"/>
      </w:pPr>
      <w:r>
        <w:t>Done</w:t>
      </w:r>
      <w:r>
        <w:rPr>
          <w:rStyle w:val="CommentReference"/>
        </w:rPr>
        <w:annotationRef/>
      </w:r>
    </w:p>
  </w:comment>
  <w:comment w:id="8" w:author="Michelle Devereaux" w:date="2024-04-09T15:00:00Z" w:initials="MD">
    <w:p w14:paraId="7B9251C5" w14:textId="77777777" w:rsidR="00C440EA" w:rsidRDefault="008D5CF7" w:rsidP="00C41727">
      <w:r>
        <w:rPr>
          <w:rStyle w:val="CommentReference"/>
        </w:rPr>
        <w:annotationRef/>
      </w:r>
      <w:r w:rsidR="00C440EA">
        <w:rPr>
          <w:color w:val="0D1019"/>
          <w:sz w:val="20"/>
          <w:szCs w:val="20"/>
        </w:rPr>
        <w:t>This is the first mention of the visualization so some explanation is needed outside of the caption.</w:t>
      </w:r>
    </w:p>
  </w:comment>
  <w:comment w:id="9" w:author="Michelle Devereaux" w:date="2024-04-09T15:02:00Z" w:initials="MD">
    <w:p w14:paraId="3757F637" w14:textId="1A967187" w:rsidR="008D5CF7" w:rsidRDefault="008D5CF7" w:rsidP="008D5CF7">
      <w:r>
        <w:rPr>
          <w:rStyle w:val="CommentReference"/>
        </w:rPr>
        <w:annotationRef/>
      </w:r>
      <w:r>
        <w:rPr>
          <w:sz w:val="20"/>
          <w:szCs w:val="20"/>
        </w:rPr>
        <w:t>‘Both’? Or were these the only intentions of the statement?</w:t>
      </w:r>
    </w:p>
  </w:comment>
  <w:comment w:id="10" w:author="Jessica Howie" w:date="2024-01-26T05:19:00Z" w:initials="">
    <w:p w14:paraId="448D7B5D" w14:textId="783275A2" w:rsidR="008D5CF7" w:rsidRDefault="008D5CF7" w:rsidP="008D5CF7">
      <w:pPr>
        <w:widowControl w:val="0"/>
        <w:pBdr>
          <w:top w:val="nil"/>
          <w:left w:val="nil"/>
          <w:bottom w:val="nil"/>
          <w:right w:val="nil"/>
          <w:between w:val="nil"/>
        </w:pBdr>
        <w:spacing w:line="240" w:lineRule="auto"/>
        <w:rPr>
          <w:color w:val="000000"/>
        </w:rPr>
      </w:pPr>
      <w:r>
        <w:rPr>
          <w:color w:val="000000"/>
        </w:rPr>
        <w:t>Great, I've added a little bit more too and an attempt at a wrapping up type paragraph. I think I've done all I can but I will be around to look at it over the weekend if you need me to</w:t>
      </w:r>
    </w:p>
  </w:comment>
  <w:comment w:id="11" w:author="Michelle Devereaux" w:date="2024-04-10T15:59:00Z" w:initials="MD">
    <w:p w14:paraId="66F13761" w14:textId="77777777" w:rsidR="005E2FBA" w:rsidRDefault="005E2FBA" w:rsidP="00C41727">
      <w:r>
        <w:rPr>
          <w:rStyle w:val="CommentReference"/>
        </w:rPr>
        <w:annotationRef/>
      </w:r>
      <w:r>
        <w:rPr>
          <w:color w:val="000000"/>
          <w:sz w:val="20"/>
          <w:szCs w:val="20"/>
        </w:rPr>
        <w:t>Publisher? (Te Kāhui Raraunga Charitable Trust?)</w:t>
      </w:r>
    </w:p>
  </w:comment>
  <w:comment w:id="12" w:author="Michelle Devereaux" w:date="2024-04-11T13:11:00Z" w:initials="MD">
    <w:p w14:paraId="1F4F0C3E" w14:textId="77777777" w:rsidR="00AF464D" w:rsidRDefault="00AF464D" w:rsidP="00C41727">
      <w:r>
        <w:rPr>
          <w:rStyle w:val="CommentReference"/>
        </w:rPr>
        <w:annotationRef/>
      </w:r>
      <w:r>
        <w:rPr>
          <w:color w:val="000000"/>
          <w:sz w:val="20"/>
          <w:szCs w:val="20"/>
        </w:rPr>
        <w:t>Last accessed?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C73124E" w15:done="1"/>
  <w15:commentEx w15:paraId="186835C9" w15:done="1"/>
  <w15:commentEx w15:paraId="7E855CD2" w15:done="1"/>
  <w15:commentEx w15:paraId="1A7E2B8C" w15:done="1"/>
  <w15:commentEx w15:paraId="29D027C2" w15:done="1"/>
  <w15:commentEx w15:paraId="10B7220E" w15:done="1"/>
  <w15:commentEx w15:paraId="09F0308B" w15:done="1"/>
  <w15:commentEx w15:paraId="61A63729" w15:paraIdParent="09F0308B" w15:done="1"/>
  <w15:commentEx w15:paraId="7B9251C5" w15:done="1"/>
  <w15:commentEx w15:paraId="3757F637" w15:done="1"/>
  <w15:commentEx w15:paraId="448D7B5D" w15:done="1"/>
  <w15:commentEx w15:paraId="66F13761" w15:done="1"/>
  <w15:commentEx w15:paraId="1F4F0C3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3E33764" w16cex:dateUtc="2024-04-10T15:19:00Z">
    <w16cex:extLst>
      <w16:ext w16:uri="{CE6994B0-6A32-4C9F-8C6B-6E91EDA988CE}">
        <cr:reactions xmlns:cr="http://schemas.microsoft.com/office/comments/2020/reactions">
          <cr:reaction reactionType="1">
            <cr:reactionInfo dateUtc="2024-04-23T14:10:30Z">
              <cr:user userId="S::morleyt@lancaster.ac.uk::86f3c8f9-f1a7-48b4-9208-4cda130dffc9" userProvider="AD" userName="Morley, Tom"/>
            </cr:reactionInfo>
          </cr:reaction>
        </cr:reactions>
      </w16:ext>
    </w16cex:extLst>
  </w16cex:commentExtensible>
  <w16cex:commentExtensible w16cex:durableId="13F27891" w16cex:dateUtc="2024-04-11T10:42:00Z"/>
  <w16cex:commentExtensible w16cex:durableId="7A39C12D" w16cex:dateUtc="2024-04-11T10:51:00Z"/>
  <w16cex:commentExtensible w16cex:durableId="0D324260" w16cex:dateUtc="2024-04-11T12:20:00Z"/>
  <w16cex:commentExtensible w16cex:durableId="5E76DB17" w16cex:dateUtc="2024-04-11T10:41:00Z"/>
  <w16cex:commentExtensible w16cex:durableId="10F1C607" w16cex:dateUtc="2024-04-11T10:54:00Z"/>
  <w16cex:commentExtensible w16cex:durableId="46DEDE24" w16cex:dateUtc="2024-04-10T14:24:00Z"/>
  <w16cex:commentExtensible w16cex:durableId="3619D13A" w16cex:dateUtc="2024-04-23T23:52:00Z"/>
  <w16cex:commentExtensible w16cex:durableId="09FF24C1" w16cex:dateUtc="2024-04-09T14:00:00Z"/>
  <w16cex:commentExtensible w16cex:durableId="1B1B0085" w16cex:dateUtc="2024-04-09T14:02:00Z"/>
  <w16cex:commentExtensible w16cex:durableId="66BD773D" w16cex:dateUtc="2024-04-10T14:59:00Z"/>
  <w16cex:commentExtensible w16cex:durableId="19158CEE" w16cex:dateUtc="2024-04-11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C73124E" w16cid:durableId="33E33764"/>
  <w16cid:commentId w16cid:paraId="186835C9" w16cid:durableId="13F27891"/>
  <w16cid:commentId w16cid:paraId="7E855CD2" w16cid:durableId="7A39C12D"/>
  <w16cid:commentId w16cid:paraId="1A7E2B8C" w16cid:durableId="0D324260"/>
  <w16cid:commentId w16cid:paraId="29D027C2" w16cid:durableId="5E76DB17"/>
  <w16cid:commentId w16cid:paraId="10B7220E" w16cid:durableId="10F1C607"/>
  <w16cid:commentId w16cid:paraId="09F0308B" w16cid:durableId="46DEDE24"/>
  <w16cid:commentId w16cid:paraId="61A63729" w16cid:durableId="3619D13A"/>
  <w16cid:commentId w16cid:paraId="7B9251C5" w16cid:durableId="09FF24C1"/>
  <w16cid:commentId w16cid:paraId="3757F637" w16cid:durableId="1B1B0085"/>
  <w16cid:commentId w16cid:paraId="448D7B5D" w16cid:durableId="46C0ABA0"/>
  <w16cid:commentId w16cid:paraId="66F13761" w16cid:durableId="66BD773D"/>
  <w16cid:commentId w16cid:paraId="1F4F0C3E" w16cid:durableId="19158C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7365B" w14:textId="77777777" w:rsidR="007E1B46" w:rsidRDefault="007E1B46" w:rsidP="00E80CB1">
      <w:pPr>
        <w:spacing w:after="0" w:line="240" w:lineRule="auto"/>
      </w:pPr>
      <w:r>
        <w:separator/>
      </w:r>
    </w:p>
  </w:endnote>
  <w:endnote w:type="continuationSeparator" w:id="0">
    <w:p w14:paraId="793639E1" w14:textId="77777777" w:rsidR="007E1B46" w:rsidRDefault="007E1B46" w:rsidP="00E80CB1">
      <w:pPr>
        <w:spacing w:after="0" w:line="240" w:lineRule="auto"/>
      </w:pPr>
      <w:r>
        <w:continuationSeparator/>
      </w:r>
    </w:p>
  </w:endnote>
  <w:endnote w:type="continuationNotice" w:id="1">
    <w:p w14:paraId="22466A8B" w14:textId="77777777" w:rsidR="007E1B46" w:rsidRDefault="007E1B46">
      <w:pPr>
        <w:spacing w:after="0" w:line="240" w:lineRule="auto"/>
      </w:pPr>
    </w:p>
  </w:endnote>
  <w:endnote w:id="2">
    <w:p w14:paraId="49293973" w14:textId="751A39E2" w:rsidR="00F02B36" w:rsidRPr="00DB3F88" w:rsidRDefault="00F02B36">
      <w:pPr>
        <w:pStyle w:val="EndnoteText"/>
        <w:rPr>
          <w:lang w:val="en-US"/>
        </w:rPr>
      </w:pPr>
      <w:r>
        <w:rPr>
          <w:rStyle w:val="EndnoteReference"/>
        </w:rPr>
        <w:endnoteRef/>
      </w:r>
      <w:r>
        <w:t xml:space="preserve"> </w:t>
      </w:r>
      <w:r w:rsidRPr="00F02B36">
        <w:t>www.universitiesnz.ac.nz/about-universities-new-zealand/expert-and-working-groups/open-access-steering-group</w:t>
      </w:r>
    </w:p>
  </w:endnote>
  <w:endnote w:id="3">
    <w:p w14:paraId="447C404E" w14:textId="749B0D43" w:rsidR="006B2FE4" w:rsidRPr="00DB3F88" w:rsidRDefault="006B2FE4">
      <w:pPr>
        <w:pStyle w:val="EndnoteText"/>
        <w:rPr>
          <w:lang w:val="en-US"/>
        </w:rPr>
      </w:pPr>
      <w:r>
        <w:rPr>
          <w:rStyle w:val="EndnoteReference"/>
        </w:rPr>
        <w:endnoteRef/>
      </w:r>
      <w:r>
        <w:t xml:space="preserve"> </w:t>
      </w:r>
      <w:r w:rsidRPr="006B2FE4">
        <w:t>https://researchcommons.waikato.ac.nz/home</w:t>
      </w:r>
    </w:p>
  </w:endnote>
  <w:endnote w:id="4">
    <w:p w14:paraId="2A9406F1" w14:textId="13364352" w:rsidR="00A26477" w:rsidRPr="00A26477" w:rsidRDefault="00A26477">
      <w:pPr>
        <w:pStyle w:val="EndnoteText"/>
        <w:rPr>
          <w:lang w:val="en-US"/>
        </w:rPr>
      </w:pPr>
      <w:r>
        <w:rPr>
          <w:rStyle w:val="EndnoteReference"/>
        </w:rPr>
        <w:endnoteRef/>
      </w:r>
      <w:r>
        <w:t xml:space="preserve"> </w:t>
      </w:r>
      <w:r w:rsidRPr="00A26477">
        <w:rPr>
          <w:rFonts w:eastAsia="Calibri"/>
          <w:i/>
          <w:iCs/>
          <w:highlight w:val="white"/>
        </w:rPr>
        <w:t>Taniwha</w:t>
      </w:r>
      <w:r w:rsidRPr="00A26477">
        <w:rPr>
          <w:rFonts w:eastAsia="Calibri"/>
          <w:highlight w:val="white"/>
        </w:rPr>
        <w:t xml:space="preserve"> are ‘more-than-human’ relations within a Māori worldview or paradigm. They are sometimes described in </w:t>
      </w:r>
      <w:r w:rsidRPr="00A26477">
        <w:rPr>
          <w:rFonts w:eastAsia="Calibri"/>
          <w:i/>
          <w:iCs/>
          <w:highlight w:val="white"/>
        </w:rPr>
        <w:t>pūrākau</w:t>
      </w:r>
      <w:r w:rsidRPr="00A26477">
        <w:rPr>
          <w:rFonts w:eastAsia="Calibri"/>
          <w:highlight w:val="white"/>
        </w:rPr>
        <w:t xml:space="preserve"> or traditional narratives as taking the form of various animals, though are often depicted in Māori artforms as water creatures that resemble large serpents or dragons in other cultures. They occasionally take on a guardianship role, either for certain tribes or particular places of significance.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18B5D" w14:textId="77777777" w:rsidR="0064764F" w:rsidRDefault="007570ED">
    <w:pPr>
      <w:pStyle w:val="Footer"/>
    </w:pPr>
    <w:r>
      <w:rPr>
        <w:noProof/>
        <w:lang w:eastAsia="en-GB"/>
      </w:rPr>
      <mc:AlternateContent>
        <mc:Choice Requires="wps">
          <w:drawing>
            <wp:anchor distT="0" distB="0" distL="0" distR="0" simplePos="0" relativeHeight="251658240" behindDoc="0" locked="0" layoutInCell="1" allowOverlap="1" wp14:anchorId="6363A21B" wp14:editId="004ED90D">
              <wp:simplePos x="0" y="0"/>
              <wp:positionH relativeFrom="rightMargin">
                <wp:posOffset>0</wp:posOffset>
              </wp:positionH>
              <wp:positionV relativeFrom="bottomMargin">
                <wp:posOffset>185420</wp:posOffset>
              </wp:positionV>
              <wp:extent cx="45974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974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089DA1" w14:textId="06871FC8" w:rsidR="007570ED" w:rsidRPr="007570ED" w:rsidRDefault="007570ED">
                          <w:pPr>
                            <w:jc w:val="right"/>
                            <w:rPr>
                              <w:color w:val="FFFFFF" w:themeColor="background1"/>
                              <w:sz w:val="24"/>
                              <w:szCs w:val="24"/>
                            </w:rPr>
                          </w:pPr>
                          <w:r w:rsidRPr="007570ED">
                            <w:rPr>
                              <w:color w:val="FFFFFF" w:themeColor="background1"/>
                              <w:sz w:val="24"/>
                              <w:szCs w:val="24"/>
                            </w:rPr>
                            <w:fldChar w:fldCharType="begin"/>
                          </w:r>
                          <w:r w:rsidRPr="007570ED">
                            <w:rPr>
                              <w:color w:val="FFFFFF" w:themeColor="background1"/>
                              <w:sz w:val="24"/>
                              <w:szCs w:val="24"/>
                            </w:rPr>
                            <w:instrText xml:space="preserve"> PAGE   \* MERGEFORMAT </w:instrText>
                          </w:r>
                          <w:r w:rsidRPr="007570ED">
                            <w:rPr>
                              <w:color w:val="FFFFFF" w:themeColor="background1"/>
                              <w:sz w:val="24"/>
                              <w:szCs w:val="24"/>
                            </w:rPr>
                            <w:fldChar w:fldCharType="separate"/>
                          </w:r>
                          <w:r w:rsidR="001D6D52">
                            <w:rPr>
                              <w:noProof/>
                              <w:color w:val="FFFFFF" w:themeColor="background1"/>
                              <w:sz w:val="24"/>
                              <w:szCs w:val="24"/>
                            </w:rPr>
                            <w:t>1</w:t>
                          </w:r>
                          <w:r w:rsidRPr="007570ED">
                            <w:rPr>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3A21B" id="Rectangle 40" o:spid="_x0000_s1028" style="position:absolute;margin-left:0;margin-top:14.6pt;width:36.2pt;height:25.2pt;z-index:25165824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" fillcolor="black [3213]" stroked="f" strokeweight="3pt">
              <v:textbox>
                <w:txbxContent>
                  <w:p w14:paraId="32089DA1" w14:textId="06871FC8" w:rsidR="007570ED" w:rsidRPr="007570ED" w:rsidRDefault="007570ED">
                    <w:pPr>
                      <w:jc w:val="right"/>
                      <w:rPr>
                        <w:color w:val="FFFFFF" w:themeColor="background1"/>
                        <w:sz w:val="24"/>
                        <w:szCs w:val="24"/>
                      </w:rPr>
                    </w:pPr>
                    <w:r w:rsidRPr="007570ED">
                      <w:rPr>
                        <w:color w:val="FFFFFF" w:themeColor="background1"/>
                        <w:sz w:val="24"/>
                        <w:szCs w:val="24"/>
                      </w:rPr>
                      <w:fldChar w:fldCharType="begin"/>
                    </w:r>
                    <w:r w:rsidRPr="007570ED">
                      <w:rPr>
                        <w:color w:val="FFFFFF" w:themeColor="background1"/>
                        <w:sz w:val="24"/>
                        <w:szCs w:val="24"/>
                      </w:rPr>
                      <w:instrText xml:space="preserve"> PAGE   \* MERGEFORMAT </w:instrText>
                    </w:r>
                    <w:r w:rsidRPr="007570ED">
                      <w:rPr>
                        <w:color w:val="FFFFFF" w:themeColor="background1"/>
                        <w:sz w:val="24"/>
                        <w:szCs w:val="24"/>
                      </w:rPr>
                      <w:fldChar w:fldCharType="separate"/>
                    </w:r>
                    <w:r w:rsidR="001D6D52">
                      <w:rPr>
                        <w:noProof/>
                        <w:color w:val="FFFFFF" w:themeColor="background1"/>
                        <w:sz w:val="24"/>
                        <w:szCs w:val="24"/>
                      </w:rPr>
                      <w:t>1</w:t>
                    </w:r>
                    <w:r w:rsidRPr="007570ED">
                      <w:rPr>
                        <w:noProof/>
                        <w:color w:val="FFFFFF" w:themeColor="background1"/>
                        <w:sz w:val="24"/>
                        <w:szCs w:val="24"/>
                      </w:rPr>
                      <w:fldChar w:fldCharType="end"/>
                    </w:r>
                  </w:p>
                </w:txbxContent>
              </v:textbox>
              <w10:wrap type="square" anchorx="margin" anchory="margin"/>
            </v:rect>
          </w:pict>
        </mc:Fallback>
      </mc:AlternateContent>
    </w:r>
    <w:r>
      <w:rPr>
        <w:noProof/>
        <w:color w:val="808080" w:themeColor="background1" w:themeShade="80"/>
        <w:lang w:eastAsia="en-GB"/>
      </w:rPr>
      <mc:AlternateContent>
        <mc:Choice Requires="wpg">
          <w:drawing>
            <wp:anchor distT="0" distB="0" distL="0" distR="0" simplePos="0" relativeHeight="251658241" behindDoc="0" locked="0" layoutInCell="1" allowOverlap="1" wp14:anchorId="6BE98922" wp14:editId="793ECD25">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C9E7CC" w14:textId="558EFFFB" w:rsidR="00556D4E" w:rsidRPr="006A36BB" w:rsidRDefault="00165A17" w:rsidP="00556D4E">
                            <w:pPr>
                              <w:pStyle w:val="Header"/>
                              <w:rPr>
                                <w:b/>
                              </w:rPr>
                            </w:pPr>
                            <w:hyperlink r:id="rId1" w:history="1">
                              <w:r w:rsidR="001A798E">
                                <w:rPr>
                                  <w:rStyle w:val="Hyperlink"/>
                                  <w:b/>
                                </w:rPr>
                                <w:t>Authors. Exchanges 20</w:t>
                              </w:r>
                              <w:r w:rsidR="00156EF3">
                                <w:rPr>
                                  <w:rStyle w:val="Hyperlink"/>
                                  <w:b/>
                                </w:rPr>
                                <w:t>2</w:t>
                              </w:r>
                              <w:r w:rsidR="001A798E">
                                <w:rPr>
                                  <w:rStyle w:val="Hyperlink"/>
                                  <w:b/>
                                </w:rPr>
                                <w:t>X X(X</w:t>
                              </w:r>
                              <w:r w:rsidR="00556D4E" w:rsidRPr="006A36BB">
                                <w:rPr>
                                  <w:rStyle w:val="Hyperlink"/>
                                  <w:b/>
                                </w:rPr>
                                <w:t xml:space="preserve">), </w:t>
                              </w:r>
                              <w:r w:rsidR="001A798E">
                                <w:rPr>
                                  <w:rStyle w:val="Hyperlink"/>
                                  <w:b/>
                                </w:rPr>
                                <w:t>pp. XX-XX</w:t>
                              </w:r>
                            </w:hyperlink>
                          </w:p>
                          <w:p w14:paraId="34CE4C29" w14:textId="77777777" w:rsidR="007570ED" w:rsidRDefault="007570ED" w:rsidP="007570ED">
                            <w:pPr>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6BE98922" id="Group 37" o:spid="_x0000_s1029" style="position:absolute;margin-left:416.8pt;margin-top:0;width:468pt;height:25.2pt;z-index:251658241;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aYgMAAHA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">
              <v:rect id="Rectangle 38" o:spid="_x0000_s1030"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31"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38C9E7CC" w14:textId="558EFFFB" w:rsidR="00556D4E" w:rsidRPr="006A36BB" w:rsidRDefault="00165A17" w:rsidP="00556D4E">
                      <w:pPr>
                        <w:pStyle w:val="Header"/>
                        <w:rPr>
                          <w:b/>
                        </w:rPr>
                      </w:pPr>
                      <w:hyperlink r:id="rId2" w:history="1">
                        <w:r w:rsidR="001A798E">
                          <w:rPr>
                            <w:rStyle w:val="Hyperlink"/>
                            <w:b/>
                          </w:rPr>
                          <w:t>Authors. Exchanges 20</w:t>
                        </w:r>
                        <w:r w:rsidR="00156EF3">
                          <w:rPr>
                            <w:rStyle w:val="Hyperlink"/>
                            <w:b/>
                          </w:rPr>
                          <w:t>2</w:t>
                        </w:r>
                        <w:r w:rsidR="001A798E">
                          <w:rPr>
                            <w:rStyle w:val="Hyperlink"/>
                            <w:b/>
                          </w:rPr>
                          <w:t>X X(X</w:t>
                        </w:r>
                        <w:r w:rsidR="00556D4E" w:rsidRPr="006A36BB">
                          <w:rPr>
                            <w:rStyle w:val="Hyperlink"/>
                            <w:b/>
                          </w:rPr>
                          <w:t xml:space="preserve">), </w:t>
                        </w:r>
                        <w:r w:rsidR="001A798E">
                          <w:rPr>
                            <w:rStyle w:val="Hyperlink"/>
                            <w:b/>
                          </w:rPr>
                          <w:t>pp. XX-XX</w:t>
                        </w:r>
                      </w:hyperlink>
                    </w:p>
                    <w:p w14:paraId="34CE4C29" w14:textId="77777777" w:rsidR="007570ED" w:rsidRDefault="007570ED" w:rsidP="007570ED">
                      <w:pPr>
                        <w:rPr>
                          <w:color w:val="808080" w:themeColor="background1" w:themeShade="80"/>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A9EF3" w14:textId="77777777" w:rsidR="007E1B46" w:rsidRDefault="007E1B46" w:rsidP="00E80CB1">
      <w:pPr>
        <w:spacing w:after="0" w:line="240" w:lineRule="auto"/>
      </w:pPr>
      <w:r>
        <w:separator/>
      </w:r>
    </w:p>
  </w:footnote>
  <w:footnote w:type="continuationSeparator" w:id="0">
    <w:p w14:paraId="6A735F90" w14:textId="77777777" w:rsidR="007E1B46" w:rsidRDefault="007E1B46" w:rsidP="00E80CB1">
      <w:pPr>
        <w:spacing w:after="0" w:line="240" w:lineRule="auto"/>
      </w:pPr>
      <w:r>
        <w:continuationSeparator/>
      </w:r>
    </w:p>
  </w:footnote>
  <w:footnote w:type="continuationNotice" w:id="1">
    <w:p w14:paraId="373C4459" w14:textId="77777777" w:rsidR="007E1B46" w:rsidRDefault="007E1B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A852F" w14:textId="77777777" w:rsidR="00E80CB1" w:rsidRPr="007E3D38" w:rsidRDefault="007E3D38" w:rsidP="007E3D38">
    <w:pPr>
      <w:pStyle w:val="Header"/>
      <w:rPr>
        <w:b/>
        <w:i/>
      </w:rPr>
    </w:pPr>
    <w:r>
      <w:rPr>
        <w:b/>
        <w:i/>
      </w:rPr>
      <w:t>Exchanges</w:t>
    </w:r>
    <w:r w:rsidR="0008115A">
      <w:rPr>
        <w:b/>
        <w:i/>
      </w:rPr>
      <w:t>: T</w:t>
    </w:r>
    <w:r w:rsidRPr="00556D4E">
      <w:rPr>
        <w:b/>
        <w:i/>
      </w:rPr>
      <w:t xml:space="preserve">he </w:t>
    </w:r>
    <w:r>
      <w:rPr>
        <w:b/>
        <w:i/>
      </w:rPr>
      <w:t xml:space="preserve">Interdisciplinary </w:t>
    </w:r>
    <w:r w:rsidR="00A060A7">
      <w:rPr>
        <w:b/>
        <w:i/>
      </w:rPr>
      <w:t>Research</w:t>
    </w:r>
    <w:r w:rsidRPr="00556D4E">
      <w:rPr>
        <w:b/>
        <w:i/>
      </w:rPr>
      <w:t xml:space="preserve"> Journal</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chelle Devereaux">
    <w15:presenceInfo w15:providerId="Windows Live" w15:userId="8d049f02999f4144"/>
  </w15:person>
  <w15:person w15:author="jessica.howie@waikato.ac.nz">
    <w15:presenceInfo w15:providerId="AD" w15:userId="S::urn:spo:guest#jessica.howie@waikato.ac.n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0A7"/>
    <w:rsid w:val="00000B04"/>
    <w:rsid w:val="0008115A"/>
    <w:rsid w:val="00087D97"/>
    <w:rsid w:val="000918D0"/>
    <w:rsid w:val="000A11A3"/>
    <w:rsid w:val="000C3F7C"/>
    <w:rsid w:val="000D3B1A"/>
    <w:rsid w:val="000D6FD2"/>
    <w:rsid w:val="000F6F23"/>
    <w:rsid w:val="00127CB6"/>
    <w:rsid w:val="00136B22"/>
    <w:rsid w:val="00156EF3"/>
    <w:rsid w:val="00163E9C"/>
    <w:rsid w:val="00165A17"/>
    <w:rsid w:val="001A798E"/>
    <w:rsid w:val="001D6D52"/>
    <w:rsid w:val="001E3E84"/>
    <w:rsid w:val="00204174"/>
    <w:rsid w:val="00230296"/>
    <w:rsid w:val="00257AB7"/>
    <w:rsid w:val="00262FB3"/>
    <w:rsid w:val="00280E78"/>
    <w:rsid w:val="00297A08"/>
    <w:rsid w:val="002C5AA0"/>
    <w:rsid w:val="002E322F"/>
    <w:rsid w:val="00331790"/>
    <w:rsid w:val="00381D2D"/>
    <w:rsid w:val="003E73F3"/>
    <w:rsid w:val="00400123"/>
    <w:rsid w:val="00445B2A"/>
    <w:rsid w:val="00445FDC"/>
    <w:rsid w:val="00446D27"/>
    <w:rsid w:val="00467EC6"/>
    <w:rsid w:val="004B0C7F"/>
    <w:rsid w:val="004B4465"/>
    <w:rsid w:val="00504677"/>
    <w:rsid w:val="00545E79"/>
    <w:rsid w:val="00550CC4"/>
    <w:rsid w:val="00556D4E"/>
    <w:rsid w:val="005C6448"/>
    <w:rsid w:val="005E2FBA"/>
    <w:rsid w:val="00600139"/>
    <w:rsid w:val="00607D95"/>
    <w:rsid w:val="00614E0E"/>
    <w:rsid w:val="0064764F"/>
    <w:rsid w:val="006611FE"/>
    <w:rsid w:val="006A36BB"/>
    <w:rsid w:val="006B2FE4"/>
    <w:rsid w:val="006E4242"/>
    <w:rsid w:val="00710ACD"/>
    <w:rsid w:val="007267F0"/>
    <w:rsid w:val="00751C7B"/>
    <w:rsid w:val="007570ED"/>
    <w:rsid w:val="007B2043"/>
    <w:rsid w:val="007D4947"/>
    <w:rsid w:val="007E1B46"/>
    <w:rsid w:val="007E3D38"/>
    <w:rsid w:val="0082638F"/>
    <w:rsid w:val="00832B18"/>
    <w:rsid w:val="00835F9B"/>
    <w:rsid w:val="00856C78"/>
    <w:rsid w:val="008653E1"/>
    <w:rsid w:val="00874869"/>
    <w:rsid w:val="008749F9"/>
    <w:rsid w:val="008D5CF7"/>
    <w:rsid w:val="008E0226"/>
    <w:rsid w:val="009426EC"/>
    <w:rsid w:val="0095520F"/>
    <w:rsid w:val="009A28E4"/>
    <w:rsid w:val="009D6146"/>
    <w:rsid w:val="009F6B09"/>
    <w:rsid w:val="00A04001"/>
    <w:rsid w:val="00A060A7"/>
    <w:rsid w:val="00A10BAB"/>
    <w:rsid w:val="00A20561"/>
    <w:rsid w:val="00A24DF1"/>
    <w:rsid w:val="00A26477"/>
    <w:rsid w:val="00A2765F"/>
    <w:rsid w:val="00A75CA1"/>
    <w:rsid w:val="00AA71E2"/>
    <w:rsid w:val="00AF464D"/>
    <w:rsid w:val="00B0349E"/>
    <w:rsid w:val="00B20667"/>
    <w:rsid w:val="00B22B0C"/>
    <w:rsid w:val="00B23AEE"/>
    <w:rsid w:val="00BA021B"/>
    <w:rsid w:val="00BA47E6"/>
    <w:rsid w:val="00BB4C26"/>
    <w:rsid w:val="00C322D2"/>
    <w:rsid w:val="00C3782F"/>
    <w:rsid w:val="00C41727"/>
    <w:rsid w:val="00C440EA"/>
    <w:rsid w:val="00C6662C"/>
    <w:rsid w:val="00CD6625"/>
    <w:rsid w:val="00D16B15"/>
    <w:rsid w:val="00D24FFA"/>
    <w:rsid w:val="00D305A2"/>
    <w:rsid w:val="00D8353B"/>
    <w:rsid w:val="00D93445"/>
    <w:rsid w:val="00DA15DE"/>
    <w:rsid w:val="00DB3F88"/>
    <w:rsid w:val="00DC610A"/>
    <w:rsid w:val="00DD35BC"/>
    <w:rsid w:val="00DD589B"/>
    <w:rsid w:val="00E0318A"/>
    <w:rsid w:val="00E35B42"/>
    <w:rsid w:val="00E462A9"/>
    <w:rsid w:val="00E55BE8"/>
    <w:rsid w:val="00E80CB1"/>
    <w:rsid w:val="00E8736C"/>
    <w:rsid w:val="00EA60C1"/>
    <w:rsid w:val="00EC151A"/>
    <w:rsid w:val="00EC4D0C"/>
    <w:rsid w:val="00F02B36"/>
    <w:rsid w:val="00F1391A"/>
    <w:rsid w:val="00F3070E"/>
    <w:rsid w:val="00F34DF0"/>
    <w:rsid w:val="00F42090"/>
    <w:rsid w:val="00F56B0D"/>
    <w:rsid w:val="00F70776"/>
    <w:rsid w:val="00FA43FC"/>
    <w:rsid w:val="00FE4687"/>
    <w:rsid w:val="00FE587B"/>
    <w:rsid w:val="0204462A"/>
    <w:rsid w:val="0315BE87"/>
    <w:rsid w:val="0896284D"/>
    <w:rsid w:val="0A60284B"/>
    <w:rsid w:val="0BE42805"/>
    <w:rsid w:val="0EB23935"/>
    <w:rsid w:val="15CED24A"/>
    <w:rsid w:val="177BEED5"/>
    <w:rsid w:val="1D1A9389"/>
    <w:rsid w:val="1ED888AF"/>
    <w:rsid w:val="1FA0C0C2"/>
    <w:rsid w:val="20EAB562"/>
    <w:rsid w:val="21431B73"/>
    <w:rsid w:val="22AFB622"/>
    <w:rsid w:val="22BE16DE"/>
    <w:rsid w:val="26747398"/>
    <w:rsid w:val="2799E0D6"/>
    <w:rsid w:val="2832B8E1"/>
    <w:rsid w:val="287CECC9"/>
    <w:rsid w:val="29471FBC"/>
    <w:rsid w:val="2A665E7C"/>
    <w:rsid w:val="2C4BCBF2"/>
    <w:rsid w:val="2D06A8C9"/>
    <w:rsid w:val="31A0AD4B"/>
    <w:rsid w:val="3214A92B"/>
    <w:rsid w:val="373BFE3E"/>
    <w:rsid w:val="38E97E3C"/>
    <w:rsid w:val="3B6D4B1E"/>
    <w:rsid w:val="3BC8D70D"/>
    <w:rsid w:val="3D050DE1"/>
    <w:rsid w:val="400EAB6E"/>
    <w:rsid w:val="4060EB8B"/>
    <w:rsid w:val="40B0FBD0"/>
    <w:rsid w:val="42F41614"/>
    <w:rsid w:val="443A8F4F"/>
    <w:rsid w:val="44E2946B"/>
    <w:rsid w:val="44E30102"/>
    <w:rsid w:val="4648F475"/>
    <w:rsid w:val="4695A6BF"/>
    <w:rsid w:val="4705432B"/>
    <w:rsid w:val="4E17BD01"/>
    <w:rsid w:val="5140405E"/>
    <w:rsid w:val="5389EA10"/>
    <w:rsid w:val="56025176"/>
    <w:rsid w:val="5900B112"/>
    <w:rsid w:val="5924C5EA"/>
    <w:rsid w:val="5A1DE7ED"/>
    <w:rsid w:val="5BA34B63"/>
    <w:rsid w:val="5C54CE0D"/>
    <w:rsid w:val="5EFA6F3C"/>
    <w:rsid w:val="601FBAB9"/>
    <w:rsid w:val="66EEB75A"/>
    <w:rsid w:val="68CDA071"/>
    <w:rsid w:val="6BCDD60C"/>
    <w:rsid w:val="6C7FF348"/>
    <w:rsid w:val="6D31C6CC"/>
    <w:rsid w:val="6EEDFE06"/>
    <w:rsid w:val="6F40F1B3"/>
    <w:rsid w:val="70545547"/>
    <w:rsid w:val="72172E09"/>
    <w:rsid w:val="72A98549"/>
    <w:rsid w:val="774F26AE"/>
    <w:rsid w:val="7AC9B7AD"/>
    <w:rsid w:val="7D493836"/>
    <w:rsid w:val="7E122F68"/>
    <w:rsid w:val="7E89F8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BEAF3"/>
  <w15:chartTrackingRefBased/>
  <w15:docId w15:val="{1378D9EA-278D-4D8E-80F6-730FFCA6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CC4"/>
  </w:style>
  <w:style w:type="paragraph" w:styleId="Heading1">
    <w:name w:val="heading 1"/>
    <w:basedOn w:val="Normal"/>
    <w:next w:val="Normal"/>
    <w:link w:val="Heading1Char"/>
    <w:uiPriority w:val="9"/>
    <w:qFormat/>
    <w:rsid w:val="009D6146"/>
    <w:pPr>
      <w:ind w:left="1843"/>
      <w:outlineLvl w:val="0"/>
    </w:pPr>
    <w:rPr>
      <w:b/>
      <w:sz w:val="28"/>
      <w:szCs w:val="28"/>
    </w:rPr>
  </w:style>
  <w:style w:type="paragraph" w:styleId="Heading2">
    <w:name w:val="heading 2"/>
    <w:basedOn w:val="Normal"/>
    <w:next w:val="Normal"/>
    <w:link w:val="Heading2Char"/>
    <w:uiPriority w:val="9"/>
    <w:semiHidden/>
    <w:unhideWhenUsed/>
    <w:rsid w:val="00550C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E0318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C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CB1"/>
  </w:style>
  <w:style w:type="paragraph" w:styleId="Footer">
    <w:name w:val="footer"/>
    <w:basedOn w:val="Normal"/>
    <w:link w:val="FooterChar"/>
    <w:uiPriority w:val="99"/>
    <w:unhideWhenUsed/>
    <w:rsid w:val="00E80C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CB1"/>
  </w:style>
  <w:style w:type="character" w:styleId="Emphasis">
    <w:name w:val="Emphasis"/>
    <w:basedOn w:val="DefaultParagraphFont"/>
    <w:uiPriority w:val="20"/>
    <w:rsid w:val="00E80CB1"/>
    <w:rPr>
      <w:i/>
      <w:iCs/>
    </w:rPr>
  </w:style>
  <w:style w:type="character" w:styleId="Hyperlink">
    <w:name w:val="Hyperlink"/>
    <w:basedOn w:val="DefaultParagraphFont"/>
    <w:uiPriority w:val="99"/>
    <w:unhideWhenUsed/>
    <w:rsid w:val="009426EC"/>
    <w:rPr>
      <w:color w:val="0563C1" w:themeColor="hyperlink"/>
      <w:u w:val="single"/>
    </w:rPr>
  </w:style>
  <w:style w:type="table" w:styleId="TableGrid">
    <w:name w:val="Table Grid"/>
    <w:basedOn w:val="TableNormal"/>
    <w:uiPriority w:val="39"/>
    <w:rsid w:val="00BB4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D6146"/>
    <w:pPr>
      <w:ind w:left="1843"/>
    </w:pPr>
    <w:rPr>
      <w:b/>
      <w:sz w:val="40"/>
      <w:szCs w:val="40"/>
    </w:rPr>
  </w:style>
  <w:style w:type="character" w:customStyle="1" w:styleId="TitleChar">
    <w:name w:val="Title Char"/>
    <w:basedOn w:val="DefaultParagraphFont"/>
    <w:link w:val="Title"/>
    <w:uiPriority w:val="10"/>
    <w:rsid w:val="009D6146"/>
    <w:rPr>
      <w:b/>
      <w:sz w:val="40"/>
      <w:szCs w:val="40"/>
    </w:rPr>
  </w:style>
  <w:style w:type="paragraph" w:customStyle="1" w:styleId="AuthorName">
    <w:name w:val="Author Name"/>
    <w:basedOn w:val="Normal"/>
    <w:qFormat/>
    <w:rsid w:val="009D6146"/>
    <w:pPr>
      <w:ind w:left="1843"/>
    </w:pPr>
    <w:rPr>
      <w:b/>
      <w:sz w:val="28"/>
      <w:szCs w:val="28"/>
    </w:rPr>
  </w:style>
  <w:style w:type="paragraph" w:customStyle="1" w:styleId="AuthorAddress">
    <w:name w:val="Author Address"/>
    <w:basedOn w:val="Normal"/>
    <w:qFormat/>
    <w:rsid w:val="009D6146"/>
    <w:pPr>
      <w:pBdr>
        <w:bottom w:val="single" w:sz="6" w:space="1" w:color="auto"/>
      </w:pBdr>
      <w:spacing w:after="0"/>
      <w:ind w:left="1843"/>
    </w:pPr>
  </w:style>
  <w:style w:type="paragraph" w:customStyle="1" w:styleId="AbstractText">
    <w:name w:val="Abstract Text"/>
    <w:basedOn w:val="Normal"/>
    <w:qFormat/>
    <w:rsid w:val="009D6146"/>
    <w:pPr>
      <w:ind w:left="1843"/>
    </w:pPr>
    <w:rPr>
      <w:i/>
      <w:sz w:val="24"/>
      <w:szCs w:val="24"/>
    </w:rPr>
  </w:style>
  <w:style w:type="character" w:customStyle="1" w:styleId="ReferenceinText">
    <w:name w:val="Reference in Text"/>
    <w:basedOn w:val="DefaultParagraphFont"/>
    <w:uiPriority w:val="1"/>
    <w:qFormat/>
    <w:rsid w:val="009D6146"/>
    <w:rPr>
      <w:b/>
      <w:sz w:val="24"/>
      <w:szCs w:val="24"/>
    </w:rPr>
  </w:style>
  <w:style w:type="paragraph" w:customStyle="1" w:styleId="MainText">
    <w:name w:val="Main Text"/>
    <w:basedOn w:val="Normal"/>
    <w:link w:val="MainTextChar"/>
    <w:qFormat/>
    <w:rsid w:val="00A060A7"/>
    <w:pPr>
      <w:ind w:left="1843"/>
      <w:jc w:val="both"/>
    </w:pPr>
    <w:rPr>
      <w:sz w:val="24"/>
      <w:szCs w:val="24"/>
    </w:rPr>
  </w:style>
  <w:style w:type="character" w:customStyle="1" w:styleId="Heading1Char">
    <w:name w:val="Heading 1 Char"/>
    <w:basedOn w:val="DefaultParagraphFont"/>
    <w:link w:val="Heading1"/>
    <w:uiPriority w:val="9"/>
    <w:rsid w:val="009D6146"/>
    <w:rPr>
      <w:b/>
      <w:sz w:val="28"/>
      <w:szCs w:val="28"/>
    </w:rPr>
  </w:style>
  <w:style w:type="character" w:customStyle="1" w:styleId="Heading2Char">
    <w:name w:val="Heading 2 Char"/>
    <w:basedOn w:val="DefaultParagraphFont"/>
    <w:link w:val="Heading2"/>
    <w:uiPriority w:val="9"/>
    <w:semiHidden/>
    <w:rsid w:val="00550CC4"/>
    <w:rPr>
      <w:rFonts w:asciiTheme="majorHAnsi" w:eastAsiaTheme="majorEastAsia" w:hAnsiTheme="majorHAnsi" w:cstheme="majorBidi"/>
      <w:color w:val="2E74B5" w:themeColor="accent1" w:themeShade="BF"/>
      <w:sz w:val="26"/>
      <w:szCs w:val="26"/>
    </w:rPr>
  </w:style>
  <w:style w:type="character" w:customStyle="1" w:styleId="Abstract">
    <w:name w:val="Abstract"/>
    <w:basedOn w:val="DefaultParagraphFont"/>
    <w:uiPriority w:val="1"/>
    <w:qFormat/>
    <w:rsid w:val="00835F9B"/>
    <w:rPr>
      <w:rFonts w:asciiTheme="minorHAnsi" w:hAnsiTheme="minorHAnsi"/>
      <w:i/>
      <w:sz w:val="24"/>
    </w:rPr>
  </w:style>
  <w:style w:type="character" w:customStyle="1" w:styleId="AbstractHeading">
    <w:name w:val="Abstract Heading"/>
    <w:basedOn w:val="Abstract"/>
    <w:uiPriority w:val="1"/>
    <w:qFormat/>
    <w:rsid w:val="00835F9B"/>
    <w:rPr>
      <w:rFonts w:asciiTheme="minorHAnsi" w:hAnsiTheme="minorHAnsi"/>
      <w:b/>
      <w:i w:val="0"/>
      <w:sz w:val="28"/>
    </w:rPr>
  </w:style>
  <w:style w:type="paragraph" w:customStyle="1" w:styleId="Keywords">
    <w:name w:val="Keywords"/>
    <w:basedOn w:val="Normal"/>
    <w:qFormat/>
    <w:rsid w:val="00835F9B"/>
    <w:pPr>
      <w:pBdr>
        <w:bottom w:val="single" w:sz="6" w:space="1" w:color="auto"/>
      </w:pBdr>
      <w:spacing w:after="0"/>
      <w:ind w:left="1843"/>
    </w:pPr>
    <w:rPr>
      <w:sz w:val="24"/>
      <w:szCs w:val="24"/>
    </w:rPr>
  </w:style>
  <w:style w:type="paragraph" w:customStyle="1" w:styleId="Subheading">
    <w:name w:val="Subheading"/>
    <w:basedOn w:val="Heading2"/>
    <w:link w:val="SubheadingChar"/>
    <w:qFormat/>
    <w:rsid w:val="009A28E4"/>
    <w:pPr>
      <w:spacing w:before="0" w:after="80"/>
      <w:ind w:left="1843"/>
    </w:pPr>
    <w:rPr>
      <w:b/>
      <w:i/>
      <w:color w:val="auto"/>
      <w:sz w:val="24"/>
    </w:rPr>
  </w:style>
  <w:style w:type="character" w:customStyle="1" w:styleId="SubheadingChar">
    <w:name w:val="Subheading Char"/>
    <w:basedOn w:val="Heading2Char"/>
    <w:link w:val="Subheading"/>
    <w:rsid w:val="009A28E4"/>
    <w:rPr>
      <w:rFonts w:asciiTheme="majorHAnsi" w:eastAsiaTheme="majorEastAsia" w:hAnsiTheme="majorHAnsi" w:cstheme="majorBidi"/>
      <w:b/>
      <w:i/>
      <w:color w:val="2E74B5" w:themeColor="accent1" w:themeShade="BF"/>
      <w:sz w:val="24"/>
      <w:szCs w:val="26"/>
    </w:rPr>
  </w:style>
  <w:style w:type="character" w:styleId="UnresolvedMention">
    <w:name w:val="Unresolved Mention"/>
    <w:basedOn w:val="DefaultParagraphFont"/>
    <w:uiPriority w:val="99"/>
    <w:semiHidden/>
    <w:unhideWhenUsed/>
    <w:rsid w:val="00156EF3"/>
    <w:rPr>
      <w:color w:val="605E5C"/>
      <w:shd w:val="clear" w:color="auto" w:fill="E1DFDD"/>
    </w:rPr>
  </w:style>
  <w:style w:type="paragraph" w:customStyle="1" w:styleId="References">
    <w:name w:val="References"/>
    <w:basedOn w:val="MainText"/>
    <w:link w:val="ReferencesChar"/>
    <w:qFormat/>
    <w:rsid w:val="00F56B0D"/>
    <w:pPr>
      <w:jc w:val="left"/>
    </w:pPr>
    <w:rPr>
      <w:sz w:val="22"/>
      <w:szCs w:val="22"/>
    </w:rPr>
  </w:style>
  <w:style w:type="character" w:customStyle="1" w:styleId="MainTextChar">
    <w:name w:val="Main Text Char"/>
    <w:basedOn w:val="DefaultParagraphFont"/>
    <w:link w:val="MainText"/>
    <w:rsid w:val="00F56B0D"/>
    <w:rPr>
      <w:sz w:val="24"/>
      <w:szCs w:val="24"/>
    </w:rPr>
  </w:style>
  <w:style w:type="character" w:customStyle="1" w:styleId="ReferencesChar">
    <w:name w:val="References Char"/>
    <w:basedOn w:val="MainTextChar"/>
    <w:link w:val="References"/>
    <w:rsid w:val="00F56B0D"/>
    <w:rPr>
      <w:sz w:val="24"/>
      <w:szCs w:val="24"/>
    </w:rPr>
  </w:style>
  <w:style w:type="character" w:styleId="CommentReference">
    <w:name w:val="annotation reference"/>
    <w:basedOn w:val="DefaultParagraphFont"/>
    <w:uiPriority w:val="99"/>
    <w:semiHidden/>
    <w:unhideWhenUsed/>
    <w:rsid w:val="00E55BE8"/>
    <w:rPr>
      <w:sz w:val="16"/>
      <w:szCs w:val="16"/>
    </w:rPr>
  </w:style>
  <w:style w:type="paragraph" w:styleId="CommentText">
    <w:name w:val="annotation text"/>
    <w:basedOn w:val="Normal"/>
    <w:link w:val="CommentTextChar"/>
    <w:uiPriority w:val="99"/>
    <w:unhideWhenUsed/>
    <w:rsid w:val="00E55BE8"/>
    <w:pPr>
      <w:spacing w:line="240" w:lineRule="auto"/>
    </w:pPr>
    <w:rPr>
      <w:sz w:val="20"/>
      <w:szCs w:val="20"/>
    </w:rPr>
  </w:style>
  <w:style w:type="character" w:customStyle="1" w:styleId="CommentTextChar">
    <w:name w:val="Comment Text Char"/>
    <w:basedOn w:val="DefaultParagraphFont"/>
    <w:link w:val="CommentText"/>
    <w:uiPriority w:val="99"/>
    <w:rsid w:val="00E55BE8"/>
    <w:rPr>
      <w:sz w:val="20"/>
      <w:szCs w:val="20"/>
    </w:rPr>
  </w:style>
  <w:style w:type="paragraph" w:styleId="CommentSubject">
    <w:name w:val="annotation subject"/>
    <w:basedOn w:val="CommentText"/>
    <w:next w:val="CommentText"/>
    <w:link w:val="CommentSubjectChar"/>
    <w:uiPriority w:val="99"/>
    <w:semiHidden/>
    <w:unhideWhenUsed/>
    <w:rsid w:val="00E55BE8"/>
    <w:rPr>
      <w:b/>
      <w:bCs/>
    </w:rPr>
  </w:style>
  <w:style w:type="character" w:customStyle="1" w:styleId="CommentSubjectChar">
    <w:name w:val="Comment Subject Char"/>
    <w:basedOn w:val="CommentTextChar"/>
    <w:link w:val="CommentSubject"/>
    <w:uiPriority w:val="99"/>
    <w:semiHidden/>
    <w:rsid w:val="00E55BE8"/>
    <w:rPr>
      <w:b/>
      <w:bCs/>
      <w:sz w:val="20"/>
      <w:szCs w:val="20"/>
    </w:rPr>
  </w:style>
  <w:style w:type="paragraph" w:styleId="Caption">
    <w:name w:val="caption"/>
    <w:basedOn w:val="Normal"/>
    <w:next w:val="Normal"/>
    <w:uiPriority w:val="35"/>
    <w:unhideWhenUsed/>
    <w:qFormat/>
    <w:rsid w:val="00BA47E6"/>
    <w:pPr>
      <w:spacing w:after="200" w:line="240" w:lineRule="auto"/>
    </w:pPr>
    <w:rPr>
      <w:i/>
      <w:iCs/>
      <w:color w:val="44546A" w:themeColor="text2"/>
      <w:sz w:val="18"/>
      <w:szCs w:val="18"/>
    </w:rPr>
  </w:style>
  <w:style w:type="paragraph" w:styleId="Revision">
    <w:name w:val="Revision"/>
    <w:hidden/>
    <w:uiPriority w:val="99"/>
    <w:semiHidden/>
    <w:rsid w:val="00F34DF0"/>
    <w:pPr>
      <w:spacing w:after="0" w:line="240" w:lineRule="auto"/>
    </w:pPr>
  </w:style>
  <w:style w:type="character" w:styleId="FollowedHyperlink">
    <w:name w:val="FollowedHyperlink"/>
    <w:basedOn w:val="DefaultParagraphFont"/>
    <w:uiPriority w:val="99"/>
    <w:semiHidden/>
    <w:unhideWhenUsed/>
    <w:rsid w:val="00204174"/>
    <w:rPr>
      <w:color w:val="954F72" w:themeColor="followedHyperlink"/>
      <w:u w:val="single"/>
    </w:rPr>
  </w:style>
  <w:style w:type="character" w:customStyle="1" w:styleId="document-item-date">
    <w:name w:val="document-item-date"/>
    <w:basedOn w:val="DefaultParagraphFont"/>
    <w:rsid w:val="00204174"/>
  </w:style>
  <w:style w:type="character" w:customStyle="1" w:styleId="Heading4Char">
    <w:name w:val="Heading 4 Char"/>
    <w:basedOn w:val="DefaultParagraphFont"/>
    <w:link w:val="Heading4"/>
    <w:uiPriority w:val="9"/>
    <w:semiHidden/>
    <w:rsid w:val="00E0318A"/>
    <w:rPr>
      <w:rFonts w:asciiTheme="majorHAnsi" w:eastAsiaTheme="majorEastAsia" w:hAnsiTheme="majorHAnsi" w:cstheme="majorBidi"/>
      <w:i/>
      <w:iCs/>
      <w:color w:val="2E74B5" w:themeColor="accent1" w:themeShade="BF"/>
    </w:rPr>
  </w:style>
  <w:style w:type="paragraph" w:styleId="EndnoteText">
    <w:name w:val="endnote text"/>
    <w:basedOn w:val="Normal"/>
    <w:link w:val="EndnoteTextChar"/>
    <w:uiPriority w:val="99"/>
    <w:semiHidden/>
    <w:unhideWhenUsed/>
    <w:rsid w:val="00F02B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2B36"/>
    <w:rPr>
      <w:sz w:val="20"/>
      <w:szCs w:val="20"/>
    </w:rPr>
  </w:style>
  <w:style w:type="character" w:styleId="EndnoteReference">
    <w:name w:val="endnote reference"/>
    <w:basedOn w:val="DefaultParagraphFont"/>
    <w:uiPriority w:val="99"/>
    <w:semiHidden/>
    <w:unhideWhenUsed/>
    <w:rsid w:val="00F02B36"/>
    <w:rPr>
      <w:vertAlign w:val="superscript"/>
    </w:rPr>
  </w:style>
  <w:style w:type="character" w:customStyle="1" w:styleId="normaltextrun">
    <w:name w:val="normaltextrun"/>
    <w:basedOn w:val="DefaultParagraphFont"/>
    <w:rsid w:val="00000B04"/>
  </w:style>
  <w:style w:type="character" w:customStyle="1" w:styleId="eop">
    <w:name w:val="eop"/>
    <w:basedOn w:val="DefaultParagraphFont"/>
    <w:rsid w:val="002E322F"/>
  </w:style>
  <w:style w:type="paragraph" w:customStyle="1" w:styleId="paragraph">
    <w:name w:val="paragraph"/>
    <w:basedOn w:val="Normal"/>
    <w:rsid w:val="008653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24F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193830">
      <w:bodyDiv w:val="1"/>
      <w:marLeft w:val="0"/>
      <w:marRight w:val="0"/>
      <w:marTop w:val="0"/>
      <w:marBottom w:val="0"/>
      <w:divBdr>
        <w:top w:val="none" w:sz="0" w:space="0" w:color="auto"/>
        <w:left w:val="none" w:sz="0" w:space="0" w:color="auto"/>
        <w:bottom w:val="none" w:sz="0" w:space="0" w:color="auto"/>
        <w:right w:val="none" w:sz="0" w:space="0" w:color="auto"/>
      </w:divBdr>
    </w:div>
    <w:div w:id="365495341">
      <w:bodyDiv w:val="1"/>
      <w:marLeft w:val="0"/>
      <w:marRight w:val="0"/>
      <w:marTop w:val="0"/>
      <w:marBottom w:val="0"/>
      <w:divBdr>
        <w:top w:val="none" w:sz="0" w:space="0" w:color="auto"/>
        <w:left w:val="none" w:sz="0" w:space="0" w:color="auto"/>
        <w:bottom w:val="none" w:sz="0" w:space="0" w:color="auto"/>
        <w:right w:val="none" w:sz="0" w:space="0" w:color="auto"/>
      </w:divBdr>
    </w:div>
    <w:div w:id="649750073">
      <w:bodyDiv w:val="1"/>
      <w:marLeft w:val="0"/>
      <w:marRight w:val="0"/>
      <w:marTop w:val="0"/>
      <w:marBottom w:val="0"/>
      <w:divBdr>
        <w:top w:val="none" w:sz="0" w:space="0" w:color="auto"/>
        <w:left w:val="none" w:sz="0" w:space="0" w:color="auto"/>
        <w:bottom w:val="none" w:sz="0" w:space="0" w:color="auto"/>
        <w:right w:val="none" w:sz="0" w:space="0" w:color="auto"/>
      </w:divBdr>
    </w:div>
    <w:div w:id="987050354">
      <w:bodyDiv w:val="1"/>
      <w:marLeft w:val="0"/>
      <w:marRight w:val="0"/>
      <w:marTop w:val="0"/>
      <w:marBottom w:val="0"/>
      <w:divBdr>
        <w:top w:val="none" w:sz="0" w:space="0" w:color="auto"/>
        <w:left w:val="none" w:sz="0" w:space="0" w:color="auto"/>
        <w:bottom w:val="none" w:sz="0" w:space="0" w:color="auto"/>
        <w:right w:val="none" w:sz="0" w:space="0" w:color="auto"/>
      </w:divBdr>
    </w:div>
    <w:div w:id="989557891">
      <w:bodyDiv w:val="1"/>
      <w:marLeft w:val="0"/>
      <w:marRight w:val="0"/>
      <w:marTop w:val="0"/>
      <w:marBottom w:val="0"/>
      <w:divBdr>
        <w:top w:val="none" w:sz="0" w:space="0" w:color="auto"/>
        <w:left w:val="none" w:sz="0" w:space="0" w:color="auto"/>
        <w:bottom w:val="none" w:sz="0" w:space="0" w:color="auto"/>
        <w:right w:val="none" w:sz="0" w:space="0" w:color="auto"/>
      </w:divBdr>
    </w:div>
    <w:div w:id="1323310705">
      <w:bodyDiv w:val="1"/>
      <w:marLeft w:val="0"/>
      <w:marRight w:val="0"/>
      <w:marTop w:val="0"/>
      <w:marBottom w:val="0"/>
      <w:divBdr>
        <w:top w:val="none" w:sz="0" w:space="0" w:color="auto"/>
        <w:left w:val="none" w:sz="0" w:space="0" w:color="auto"/>
        <w:bottom w:val="none" w:sz="0" w:space="0" w:color="auto"/>
        <w:right w:val="none" w:sz="0" w:space="0" w:color="auto"/>
      </w:divBdr>
    </w:div>
    <w:div w:id="1648590586">
      <w:bodyDiv w:val="1"/>
      <w:marLeft w:val="0"/>
      <w:marRight w:val="0"/>
      <w:marTop w:val="0"/>
      <w:marBottom w:val="0"/>
      <w:divBdr>
        <w:top w:val="none" w:sz="0" w:space="0" w:color="auto"/>
        <w:left w:val="none" w:sz="0" w:space="0" w:color="auto"/>
        <w:bottom w:val="none" w:sz="0" w:space="0" w:color="auto"/>
        <w:right w:val="none" w:sz="0" w:space="0" w:color="auto"/>
      </w:divBdr>
    </w:div>
    <w:div w:id="1981495329">
      <w:bodyDiv w:val="1"/>
      <w:marLeft w:val="0"/>
      <w:marRight w:val="0"/>
      <w:marTop w:val="0"/>
      <w:marBottom w:val="0"/>
      <w:divBdr>
        <w:top w:val="none" w:sz="0" w:space="0" w:color="auto"/>
        <w:left w:val="none" w:sz="0" w:space="0" w:color="auto"/>
        <w:bottom w:val="none" w:sz="0" w:space="0" w:color="auto"/>
        <w:right w:val="none" w:sz="0" w:space="0" w:color="auto"/>
      </w:divBdr>
      <w:divsChild>
        <w:div w:id="1788700806">
          <w:marLeft w:val="0"/>
          <w:marRight w:val="0"/>
          <w:marTop w:val="0"/>
          <w:marBottom w:val="0"/>
          <w:divBdr>
            <w:top w:val="none" w:sz="0" w:space="0" w:color="auto"/>
            <w:left w:val="none" w:sz="0" w:space="0" w:color="auto"/>
            <w:bottom w:val="none" w:sz="0" w:space="0" w:color="auto"/>
            <w:right w:val="none" w:sz="0" w:space="0" w:color="auto"/>
          </w:divBdr>
        </w:div>
        <w:div w:id="1911768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 TargetMode="External"/><Relationship Id="rId18" Type="http://schemas.openxmlformats.org/officeDocument/2006/relationships/hyperlink" Target="https://www.universitiesnz.ac.nz/about-universities-new-zealand/expert-and-working-groups/open-access-steering-group" TargetMode="External"/><Relationship Id="rId26" Type="http://schemas.openxmlformats.org/officeDocument/2006/relationships/hyperlink" Target="https://zenodo.org/doi/10.5281/zenodo.8081166" TargetMode="External"/><Relationship Id="rId3" Type="http://schemas.openxmlformats.org/officeDocument/2006/relationships/styles" Target="styles.xml"/><Relationship Id="rId21" Type="http://schemas.openxmlformats.org/officeDocument/2006/relationships/hyperlink" Target="https://www.kahuiraraunga.io/" TargetMode="Externa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microsoft.com/office/2018/08/relationships/commentsExtensible" Target="commentsExtensible.xml"/><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researchcommons.waikato.ac.nz/"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4.jpg"/><Relationship Id="rId32"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3.jpg"/><Relationship Id="rId28" Type="http://schemas.openxmlformats.org/officeDocument/2006/relationships/hyperlink" Target="https://doi.org/10.31273/eirj.vXiX.NNN" TargetMode="External"/><Relationship Id="rId10" Type="http://schemas.openxmlformats.org/officeDocument/2006/relationships/hyperlink" Target="mailto:t.morley@lancaster.ac.uk" TargetMode="External"/><Relationship Id="rId19" Type="http://schemas.openxmlformats.org/officeDocument/2006/relationships/hyperlink" Target="https://www.mbie.govt.nz/science-and-technology/science-and-innovation/agencies-policies-and-budget-initiatives/open-research-policy/"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chelle.blake@waikato.ac.nz" TargetMode="External"/><Relationship Id="rId14" Type="http://schemas.openxmlformats.org/officeDocument/2006/relationships/comments" Target="comments.xml"/><Relationship Id="rId22" Type="http://schemas.openxmlformats.org/officeDocument/2006/relationships/image" Target="media/image2.jpg"/><Relationship Id="rId27" Type="http://schemas.openxmlformats.org/officeDocument/2006/relationships/hyperlink" Target="https://doi.org/10.31273/eirj.vXiX.NNN" TargetMode="External"/><Relationship Id="rId30" Type="http://schemas.openxmlformats.org/officeDocument/2006/relationships/footer" Target="footer1.xml"/><Relationship Id="rId8" Type="http://schemas.openxmlformats.org/officeDocument/2006/relationships/hyperlink" Target="mailto:jessica.howie@waikato.ac.nz"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doi.org/10.31273/eirj.vXiX.NNN" TargetMode="External"/><Relationship Id="rId1" Type="http://schemas.openxmlformats.org/officeDocument/2006/relationships/hyperlink" Target="https://doi.org/10.31273/eirj.vXiX.NN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2015-03-06T00:00:00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EC0678-08AB-7648-A430-7BF378202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4377</Words>
  <Characters>24949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29268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Gareth</dc:creator>
  <cp:keywords/>
  <dc:description/>
  <cp:lastModifiedBy>Morley, Tom</cp:lastModifiedBy>
  <cp:revision>2</cp:revision>
  <dcterms:created xsi:type="dcterms:W3CDTF">2024-06-04T13:04:00Z</dcterms:created>
  <dcterms:modified xsi:type="dcterms:W3CDTF">2024-06-04T13:04:00Z</dcterms:modified>
</cp:coreProperties>
</file>